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仿宋_GB2312"/>
          <w:b/>
          <w:sz w:val="24"/>
        </w:rPr>
      </w:pPr>
    </w:p>
    <w:p>
      <w:pPr>
        <w:spacing w:line="360" w:lineRule="auto"/>
        <w:jc w:val="left"/>
        <w:rPr>
          <w:rFonts w:ascii="仿宋" w:hAnsi="仿宋" w:eastAsia="仿宋" w:cs="仿宋_GB2312"/>
          <w:b/>
          <w:sz w:val="24"/>
        </w:rPr>
      </w:pPr>
      <w:r>
        <w:rPr>
          <w:rFonts w:hint="eastAsia" w:ascii="仿宋" w:hAnsi="仿宋" w:eastAsia="仿宋" w:cs="仿宋_GB2312"/>
          <w:b/>
          <w:sz w:val="24"/>
        </w:rPr>
        <w:t xml:space="preserve">                                                                                                                                                                                                                                                                                                                                                                                                                                                                                                                                                                                                                                                                                                                                                                                                                                                                                                                                                                                                                                                                                                                                                                                                                                                                                                                                                                                                                                                                                                                                                                                                                         </w:t>
      </w:r>
    </w:p>
    <w:p>
      <w:pPr>
        <w:spacing w:line="360" w:lineRule="auto"/>
        <w:jc w:val="center"/>
        <w:rPr>
          <w:rFonts w:ascii="仿宋" w:hAnsi="仿宋" w:eastAsia="仿宋" w:cs="仿宋_GB2312"/>
          <w:b/>
          <w:sz w:val="24"/>
        </w:rPr>
      </w:pPr>
    </w:p>
    <w:p>
      <w:pPr>
        <w:pStyle w:val="3"/>
      </w:pPr>
    </w:p>
    <w:p>
      <w:pPr>
        <w:jc w:val="center"/>
        <w:rPr>
          <w:rFonts w:ascii="仿宋" w:hAnsi="仿宋" w:eastAsia="仿宋" w:cs="仿宋"/>
          <w:b/>
          <w:sz w:val="72"/>
          <w:szCs w:val="72"/>
        </w:rPr>
      </w:pPr>
      <w:r>
        <w:rPr>
          <w:rFonts w:hint="eastAsia" w:ascii="仿宋" w:hAnsi="仿宋" w:eastAsia="仿宋" w:cs="仿宋"/>
          <w:b/>
          <w:sz w:val="36"/>
          <w:szCs w:val="36"/>
        </w:rPr>
        <w:t xml:space="preserve"> </w:t>
      </w:r>
      <w:r>
        <w:rPr>
          <w:rFonts w:hint="eastAsia" w:ascii="仿宋" w:hAnsi="仿宋" w:eastAsia="仿宋" w:cs="仿宋"/>
          <w:b/>
          <w:sz w:val="72"/>
          <w:szCs w:val="72"/>
        </w:rPr>
        <w:t>非政府采购项目</w:t>
      </w:r>
    </w:p>
    <w:p>
      <w:pPr>
        <w:jc w:val="center"/>
        <w:rPr>
          <w:rFonts w:ascii="仿宋" w:hAnsi="仿宋" w:eastAsia="仿宋" w:cs="仿宋"/>
          <w:b/>
          <w:sz w:val="84"/>
          <w:szCs w:val="84"/>
        </w:rPr>
      </w:pPr>
      <w:r>
        <w:rPr>
          <w:rFonts w:hint="eastAsia" w:ascii="仿宋" w:hAnsi="仿宋" w:eastAsia="仿宋" w:cs="仿宋"/>
          <w:b/>
          <w:sz w:val="72"/>
          <w:szCs w:val="72"/>
        </w:rPr>
        <w:t>公开招标文件</w:t>
      </w:r>
    </w:p>
    <w:p>
      <w:pPr>
        <w:widowControl/>
        <w:jc w:val="center"/>
        <w:rPr>
          <w:rFonts w:ascii="仿宋" w:hAnsi="仿宋" w:eastAsia="仿宋" w:cs="仿宋"/>
          <w:b/>
          <w:sz w:val="44"/>
          <w:szCs w:val="44"/>
        </w:rPr>
      </w:pPr>
    </w:p>
    <w:p>
      <w:pPr>
        <w:widowControl/>
        <w:jc w:val="center"/>
        <w:rPr>
          <w:rFonts w:ascii="仿宋" w:hAnsi="仿宋" w:eastAsia="仿宋" w:cs="仿宋"/>
          <w:b/>
          <w:sz w:val="44"/>
          <w:szCs w:val="44"/>
        </w:rPr>
      </w:pPr>
      <w:r>
        <w:rPr>
          <w:rFonts w:hint="eastAsia" w:ascii="仿宋" w:hAnsi="仿宋" w:eastAsia="仿宋" w:cs="仿宋"/>
          <w:b/>
          <w:sz w:val="44"/>
          <w:szCs w:val="44"/>
        </w:rPr>
        <w:t>（线上电子招投标）</w:t>
      </w:r>
    </w:p>
    <w:tbl>
      <w:tblPr>
        <w:tblStyle w:val="62"/>
        <w:tblpPr w:leftFromText="180" w:rightFromText="180" w:vertAnchor="text" w:horzAnchor="page" w:tblpX="2288" w:tblpY="441"/>
        <w:tblOverlap w:val="never"/>
        <w:tblW w:w="6631" w:type="dxa"/>
        <w:tblInd w:w="0" w:type="dxa"/>
        <w:tblLayout w:type="fixed"/>
        <w:tblCellMar>
          <w:top w:w="0" w:type="dxa"/>
          <w:left w:w="108" w:type="dxa"/>
          <w:bottom w:w="0" w:type="dxa"/>
          <w:right w:w="108" w:type="dxa"/>
        </w:tblCellMar>
      </w:tblPr>
      <w:tblGrid>
        <w:gridCol w:w="1864"/>
        <w:gridCol w:w="4767"/>
      </w:tblGrid>
      <w:tr>
        <w:trPr>
          <w:trHeight w:val="1213" w:hRule="atLeast"/>
        </w:trPr>
        <w:tc>
          <w:tcPr>
            <w:tcW w:w="1864" w:type="dxa"/>
            <w:vAlign w:val="center"/>
          </w:tcPr>
          <w:p>
            <w:pPr>
              <w:spacing w:line="440" w:lineRule="exact"/>
              <w:jc w:val="center"/>
              <w:rPr>
                <w:rFonts w:ascii="仿宋" w:hAnsi="仿宋" w:eastAsia="仿宋" w:cs="仿宋"/>
                <w:b/>
                <w:bCs/>
                <w:sz w:val="36"/>
                <w:szCs w:val="36"/>
              </w:rPr>
            </w:pPr>
            <w:r>
              <w:rPr>
                <w:rFonts w:hint="eastAsia" w:ascii="仿宋" w:hAnsi="仿宋" w:eastAsia="仿宋" w:cs="仿宋"/>
                <w:b/>
                <w:bCs/>
                <w:sz w:val="36"/>
                <w:szCs w:val="36"/>
              </w:rPr>
              <w:t>项目名称：</w:t>
            </w:r>
          </w:p>
        </w:tc>
        <w:tc>
          <w:tcPr>
            <w:tcW w:w="4767" w:type="dxa"/>
            <w:vAlign w:val="center"/>
          </w:tcPr>
          <w:p>
            <w:pPr>
              <w:pStyle w:val="33"/>
              <w:snapToGrid w:val="0"/>
              <w:spacing w:line="440" w:lineRule="exact"/>
              <w:rPr>
                <w:rFonts w:ascii="仿宋" w:hAnsi="仿宋" w:eastAsia="仿宋" w:cs="仿宋"/>
                <w:b/>
                <w:bCs/>
                <w:sz w:val="36"/>
                <w:szCs w:val="36"/>
              </w:rPr>
            </w:pPr>
            <w:r>
              <w:rPr>
                <w:rFonts w:hint="eastAsia" w:ascii="仿宋" w:hAnsi="仿宋" w:eastAsia="仿宋" w:cs="仿宋"/>
                <w:b/>
                <w:bCs/>
                <w:sz w:val="36"/>
                <w:szCs w:val="36"/>
              </w:rPr>
              <w:t>杭州学军中学桐庐学校竣工配套设施设备(办公桌椅、会议桌椅及文件柜等）项目</w:t>
            </w:r>
          </w:p>
        </w:tc>
      </w:tr>
      <w:tr>
        <w:tblPrEx>
          <w:tblCellMar>
            <w:top w:w="0" w:type="dxa"/>
            <w:left w:w="108" w:type="dxa"/>
            <w:bottom w:w="0" w:type="dxa"/>
            <w:right w:w="108" w:type="dxa"/>
          </w:tblCellMar>
        </w:tblPrEx>
        <w:trPr>
          <w:trHeight w:val="1213" w:hRule="atLeast"/>
        </w:trPr>
        <w:tc>
          <w:tcPr>
            <w:tcW w:w="1864" w:type="dxa"/>
            <w:vAlign w:val="center"/>
          </w:tcPr>
          <w:p>
            <w:pPr>
              <w:spacing w:line="440" w:lineRule="exact"/>
              <w:rPr>
                <w:rFonts w:ascii="仿宋" w:hAnsi="仿宋" w:eastAsia="仿宋" w:cs="仿宋"/>
                <w:b/>
                <w:bCs/>
                <w:sz w:val="36"/>
                <w:szCs w:val="36"/>
              </w:rPr>
            </w:pPr>
            <w:r>
              <w:rPr>
                <w:rFonts w:hint="eastAsia" w:ascii="仿宋" w:hAnsi="仿宋" w:eastAsia="仿宋" w:cs="仿宋"/>
                <w:b/>
                <w:bCs/>
                <w:sz w:val="36"/>
                <w:szCs w:val="36"/>
              </w:rPr>
              <w:t>项目编号：</w:t>
            </w:r>
          </w:p>
        </w:tc>
        <w:tc>
          <w:tcPr>
            <w:tcW w:w="4767" w:type="dxa"/>
            <w:vAlign w:val="center"/>
          </w:tcPr>
          <w:p>
            <w:pPr>
              <w:spacing w:line="440" w:lineRule="exact"/>
              <w:rPr>
                <w:rFonts w:ascii="仿宋" w:hAnsi="仿宋" w:eastAsia="仿宋" w:cs="仿宋"/>
                <w:b/>
                <w:bCs/>
                <w:sz w:val="36"/>
                <w:szCs w:val="36"/>
              </w:rPr>
            </w:pPr>
            <w:r>
              <w:rPr>
                <w:rFonts w:hint="eastAsia" w:ascii="仿宋" w:hAnsi="仿宋" w:eastAsia="仿宋" w:cs="仿宋"/>
                <w:b/>
                <w:bCs/>
                <w:sz w:val="36"/>
                <w:szCs w:val="36"/>
              </w:rPr>
              <w:t>ZJCT6-XJTL2025-02</w:t>
            </w:r>
          </w:p>
        </w:tc>
      </w:tr>
    </w:tbl>
    <w:p>
      <w:pPr>
        <w:spacing w:line="440" w:lineRule="exact"/>
        <w:jc w:val="center"/>
        <w:rPr>
          <w:rFonts w:ascii="仿宋" w:hAnsi="仿宋" w:eastAsia="仿宋" w:cs="仿宋"/>
          <w:b/>
          <w:sz w:val="24"/>
        </w:rPr>
      </w:pPr>
    </w:p>
    <w:p>
      <w:pPr>
        <w:spacing w:line="440" w:lineRule="exact"/>
        <w:jc w:val="center"/>
        <w:rPr>
          <w:rFonts w:ascii="仿宋" w:hAnsi="仿宋" w:eastAsia="仿宋" w:cs="仿宋"/>
          <w:kern w:val="0"/>
          <w:sz w:val="24"/>
        </w:rPr>
      </w:pPr>
    </w:p>
    <w:p>
      <w:pPr>
        <w:spacing w:line="440" w:lineRule="exact"/>
        <w:jc w:val="center"/>
        <w:rPr>
          <w:rFonts w:ascii="仿宋" w:hAnsi="仿宋" w:eastAsia="仿宋" w:cs="仿宋"/>
          <w:sz w:val="24"/>
        </w:rPr>
      </w:pPr>
    </w:p>
    <w:p>
      <w:pPr>
        <w:spacing w:line="440" w:lineRule="exact"/>
        <w:jc w:val="center"/>
        <w:rPr>
          <w:rFonts w:ascii="仿宋" w:hAnsi="仿宋" w:eastAsia="仿宋" w:cs="仿宋"/>
          <w:sz w:val="24"/>
        </w:rPr>
      </w:pPr>
    </w:p>
    <w:p>
      <w:pPr>
        <w:spacing w:line="440" w:lineRule="exact"/>
        <w:jc w:val="center"/>
        <w:rPr>
          <w:rFonts w:ascii="仿宋" w:hAnsi="仿宋" w:eastAsia="仿宋" w:cs="仿宋"/>
          <w:sz w:val="24"/>
        </w:rPr>
      </w:pPr>
    </w:p>
    <w:p>
      <w:pPr>
        <w:spacing w:line="440" w:lineRule="exact"/>
        <w:jc w:val="center"/>
        <w:rPr>
          <w:rFonts w:ascii="仿宋" w:hAnsi="仿宋" w:eastAsia="仿宋" w:cs="仿宋"/>
          <w:sz w:val="24"/>
        </w:rPr>
      </w:pPr>
    </w:p>
    <w:p>
      <w:pPr>
        <w:spacing w:line="440" w:lineRule="exact"/>
        <w:rPr>
          <w:rFonts w:ascii="仿宋" w:hAnsi="仿宋" w:eastAsia="仿宋" w:cs="仿宋"/>
          <w:sz w:val="24"/>
        </w:rPr>
      </w:pPr>
    </w:p>
    <w:p>
      <w:pPr>
        <w:pStyle w:val="79"/>
        <w:spacing w:line="440" w:lineRule="exact"/>
        <w:rPr>
          <w:rFonts w:ascii="仿宋" w:hAnsi="仿宋" w:eastAsia="仿宋" w:cs="仿宋"/>
          <w:szCs w:val="24"/>
        </w:rPr>
      </w:pPr>
    </w:p>
    <w:p>
      <w:pPr>
        <w:pStyle w:val="79"/>
        <w:spacing w:line="440" w:lineRule="exact"/>
        <w:rPr>
          <w:rFonts w:ascii="仿宋" w:hAnsi="仿宋" w:eastAsia="仿宋" w:cs="仿宋"/>
          <w:szCs w:val="24"/>
        </w:rPr>
      </w:pPr>
    </w:p>
    <w:p>
      <w:pPr>
        <w:pStyle w:val="79"/>
        <w:spacing w:line="440" w:lineRule="exact"/>
        <w:rPr>
          <w:rFonts w:ascii="仿宋" w:hAnsi="仿宋" w:eastAsia="仿宋" w:cs="仿宋"/>
          <w:szCs w:val="24"/>
        </w:rPr>
      </w:pPr>
    </w:p>
    <w:p>
      <w:pPr>
        <w:pStyle w:val="79"/>
        <w:spacing w:line="440" w:lineRule="exact"/>
        <w:rPr>
          <w:rFonts w:ascii="仿宋" w:hAnsi="仿宋" w:eastAsia="仿宋" w:cs="仿宋"/>
          <w:szCs w:val="24"/>
        </w:rPr>
      </w:pPr>
    </w:p>
    <w:p>
      <w:pPr>
        <w:pStyle w:val="79"/>
        <w:spacing w:line="440" w:lineRule="exact"/>
        <w:rPr>
          <w:rFonts w:ascii="仿宋" w:hAnsi="仿宋" w:eastAsia="仿宋" w:cs="仿宋"/>
          <w:szCs w:val="24"/>
        </w:rPr>
      </w:pPr>
    </w:p>
    <w:p>
      <w:pPr>
        <w:pStyle w:val="79"/>
        <w:spacing w:line="440" w:lineRule="exact"/>
        <w:rPr>
          <w:rFonts w:ascii="仿宋" w:hAnsi="仿宋" w:eastAsia="仿宋" w:cs="仿宋"/>
          <w:szCs w:val="24"/>
        </w:rPr>
      </w:pPr>
    </w:p>
    <w:p>
      <w:pPr>
        <w:pStyle w:val="79"/>
        <w:spacing w:line="440" w:lineRule="exact"/>
        <w:rPr>
          <w:rFonts w:ascii="仿宋" w:hAnsi="仿宋" w:eastAsia="仿宋" w:cs="仿宋"/>
          <w:szCs w:val="24"/>
        </w:rPr>
      </w:pPr>
    </w:p>
    <w:p>
      <w:pPr>
        <w:pStyle w:val="79"/>
        <w:spacing w:line="440" w:lineRule="exact"/>
        <w:rPr>
          <w:rFonts w:ascii="仿宋" w:hAnsi="仿宋" w:eastAsia="仿宋" w:cs="仿宋"/>
          <w:szCs w:val="24"/>
        </w:rPr>
      </w:pPr>
    </w:p>
    <w:tbl>
      <w:tblPr>
        <w:tblStyle w:val="62"/>
        <w:tblW w:w="9157" w:type="dxa"/>
        <w:jc w:val="center"/>
        <w:tblLayout w:type="fixed"/>
        <w:tblCellMar>
          <w:top w:w="0" w:type="dxa"/>
          <w:left w:w="108" w:type="dxa"/>
          <w:bottom w:w="0" w:type="dxa"/>
          <w:right w:w="108" w:type="dxa"/>
        </w:tblCellMar>
      </w:tblPr>
      <w:tblGrid>
        <w:gridCol w:w="2247"/>
        <w:gridCol w:w="6910"/>
      </w:tblGrid>
      <w:tr>
        <w:tblPrEx>
          <w:tblCellMar>
            <w:top w:w="0" w:type="dxa"/>
            <w:left w:w="108" w:type="dxa"/>
            <w:bottom w:w="0" w:type="dxa"/>
            <w:right w:w="108" w:type="dxa"/>
          </w:tblCellMar>
        </w:tblPrEx>
        <w:trPr>
          <w:trHeight w:val="858" w:hRule="atLeast"/>
          <w:jc w:val="center"/>
        </w:trPr>
        <w:tc>
          <w:tcPr>
            <w:tcW w:w="2247" w:type="dxa"/>
            <w:vAlign w:val="center"/>
          </w:tcPr>
          <w:p>
            <w:pPr>
              <w:spacing w:line="440" w:lineRule="exact"/>
              <w:ind w:firstLine="361" w:firstLineChars="100"/>
              <w:rPr>
                <w:rFonts w:ascii="仿宋" w:hAnsi="仿宋" w:eastAsia="仿宋" w:cs="仿宋"/>
                <w:b/>
                <w:bCs/>
                <w:sz w:val="36"/>
                <w:szCs w:val="36"/>
              </w:rPr>
            </w:pPr>
            <w:r>
              <w:rPr>
                <w:rFonts w:hint="eastAsia" w:ascii="仿宋" w:hAnsi="仿宋" w:eastAsia="仿宋" w:cs="仿宋"/>
                <w:b/>
                <w:bCs/>
                <w:sz w:val="36"/>
                <w:szCs w:val="36"/>
              </w:rPr>
              <w:t>采购人</w:t>
            </w:r>
          </w:p>
          <w:p>
            <w:pPr>
              <w:spacing w:line="440" w:lineRule="exact"/>
              <w:rPr>
                <w:rFonts w:ascii="仿宋" w:hAnsi="仿宋" w:eastAsia="仿宋" w:cs="仿宋"/>
                <w:sz w:val="36"/>
                <w:szCs w:val="36"/>
              </w:rPr>
            </w:pPr>
            <w:r>
              <w:rPr>
                <w:rFonts w:hint="eastAsia" w:ascii="仿宋" w:hAnsi="仿宋" w:eastAsia="仿宋" w:cs="仿宋"/>
                <w:b/>
                <w:bCs/>
                <w:sz w:val="36"/>
                <w:szCs w:val="36"/>
              </w:rPr>
              <w:t>（招标人）：</w:t>
            </w:r>
          </w:p>
        </w:tc>
        <w:tc>
          <w:tcPr>
            <w:tcW w:w="6910" w:type="dxa"/>
            <w:vAlign w:val="center"/>
          </w:tcPr>
          <w:p>
            <w:pPr>
              <w:pStyle w:val="33"/>
              <w:snapToGrid w:val="0"/>
              <w:spacing w:line="440" w:lineRule="exact"/>
              <w:rPr>
                <w:rFonts w:ascii="仿宋" w:hAnsi="仿宋" w:eastAsia="仿宋" w:cs="仿宋"/>
                <w:sz w:val="36"/>
                <w:szCs w:val="36"/>
              </w:rPr>
            </w:pPr>
            <w:r>
              <w:rPr>
                <w:rFonts w:hint="eastAsia" w:ascii="仿宋" w:hAnsi="仿宋" w:eastAsia="仿宋" w:cs="仿宋"/>
                <w:b/>
                <w:bCs/>
                <w:sz w:val="36"/>
                <w:szCs w:val="36"/>
              </w:rPr>
              <w:t>杭州学军中学桐庐学校</w:t>
            </w:r>
          </w:p>
        </w:tc>
      </w:tr>
      <w:tr>
        <w:tblPrEx>
          <w:tblCellMar>
            <w:top w:w="0" w:type="dxa"/>
            <w:left w:w="108" w:type="dxa"/>
            <w:bottom w:w="0" w:type="dxa"/>
            <w:right w:w="108" w:type="dxa"/>
          </w:tblCellMar>
        </w:tblPrEx>
        <w:trPr>
          <w:trHeight w:val="943" w:hRule="atLeast"/>
          <w:jc w:val="center"/>
        </w:trPr>
        <w:tc>
          <w:tcPr>
            <w:tcW w:w="2247" w:type="dxa"/>
            <w:vAlign w:val="center"/>
          </w:tcPr>
          <w:p>
            <w:pPr>
              <w:spacing w:line="440" w:lineRule="exact"/>
              <w:rPr>
                <w:rFonts w:ascii="仿宋" w:hAnsi="仿宋" w:eastAsia="仿宋" w:cs="仿宋"/>
                <w:sz w:val="36"/>
                <w:szCs w:val="36"/>
              </w:rPr>
            </w:pPr>
            <w:r>
              <w:rPr>
                <w:rFonts w:hint="eastAsia" w:ascii="仿宋" w:hAnsi="仿宋" w:eastAsia="仿宋" w:cs="仿宋"/>
                <w:b/>
                <w:bCs/>
                <w:sz w:val="36"/>
                <w:szCs w:val="36"/>
              </w:rPr>
              <w:t>代理机构：</w:t>
            </w:r>
          </w:p>
        </w:tc>
        <w:tc>
          <w:tcPr>
            <w:tcW w:w="6910" w:type="dxa"/>
            <w:vAlign w:val="center"/>
          </w:tcPr>
          <w:p>
            <w:pPr>
              <w:pStyle w:val="33"/>
              <w:snapToGrid w:val="0"/>
              <w:spacing w:line="440" w:lineRule="exact"/>
              <w:rPr>
                <w:rFonts w:ascii="仿宋" w:hAnsi="仿宋" w:eastAsia="仿宋" w:cs="仿宋"/>
                <w:sz w:val="36"/>
                <w:szCs w:val="36"/>
              </w:rPr>
            </w:pPr>
            <w:r>
              <w:rPr>
                <w:rFonts w:hint="eastAsia" w:ascii="仿宋" w:hAnsi="仿宋" w:eastAsia="仿宋" w:cs="仿宋"/>
                <w:b/>
                <w:bCs/>
                <w:sz w:val="36"/>
                <w:szCs w:val="36"/>
              </w:rPr>
              <w:t>浙江省成套工程有限公司</w:t>
            </w:r>
          </w:p>
        </w:tc>
      </w:tr>
      <w:tr>
        <w:tblPrEx>
          <w:tblCellMar>
            <w:top w:w="0" w:type="dxa"/>
            <w:left w:w="108" w:type="dxa"/>
            <w:bottom w:w="0" w:type="dxa"/>
            <w:right w:w="108" w:type="dxa"/>
          </w:tblCellMar>
        </w:tblPrEx>
        <w:trPr>
          <w:trHeight w:val="929" w:hRule="atLeast"/>
          <w:jc w:val="center"/>
        </w:trPr>
        <w:tc>
          <w:tcPr>
            <w:tcW w:w="2247" w:type="dxa"/>
            <w:vAlign w:val="center"/>
          </w:tcPr>
          <w:p>
            <w:pPr>
              <w:spacing w:line="440" w:lineRule="exact"/>
              <w:rPr>
                <w:rFonts w:ascii="仿宋" w:hAnsi="仿宋" w:eastAsia="仿宋" w:cs="仿宋"/>
                <w:b/>
                <w:bCs/>
                <w:sz w:val="36"/>
                <w:szCs w:val="36"/>
              </w:rPr>
            </w:pPr>
            <w:r>
              <w:rPr>
                <w:rFonts w:hint="eastAsia" w:ascii="仿宋" w:hAnsi="仿宋" w:eastAsia="仿宋" w:cs="仿宋"/>
                <w:b/>
                <w:bCs/>
                <w:sz w:val="36"/>
                <w:szCs w:val="36"/>
              </w:rPr>
              <w:t>日    期：</w:t>
            </w:r>
          </w:p>
        </w:tc>
        <w:tc>
          <w:tcPr>
            <w:tcW w:w="6910" w:type="dxa"/>
            <w:vAlign w:val="center"/>
          </w:tcPr>
          <w:p>
            <w:pPr>
              <w:spacing w:line="440" w:lineRule="exact"/>
              <w:rPr>
                <w:rFonts w:ascii="仿宋" w:hAnsi="仿宋" w:eastAsia="仿宋" w:cs="仿宋"/>
                <w:b/>
                <w:bCs/>
                <w:sz w:val="36"/>
                <w:szCs w:val="36"/>
              </w:rPr>
            </w:pPr>
            <w:r>
              <w:rPr>
                <w:rFonts w:hint="eastAsia" w:ascii="仿宋" w:hAnsi="仿宋" w:eastAsia="仿宋" w:cs="仿宋"/>
                <w:b/>
                <w:bCs/>
                <w:sz w:val="36"/>
                <w:szCs w:val="36"/>
              </w:rPr>
              <w:t>二〇二五年六月</w:t>
            </w:r>
            <w:r>
              <w:rPr>
                <w:rFonts w:hint="eastAsia" w:ascii="仿宋" w:hAnsi="仿宋" w:eastAsia="仿宋" w:cs="仿宋"/>
                <w:b/>
                <w:bCs/>
                <w:sz w:val="36"/>
                <w:szCs w:val="36"/>
                <w:lang w:val="en-US" w:eastAsia="zh-CN"/>
              </w:rPr>
              <w:t>十六</w:t>
            </w:r>
            <w:r>
              <w:rPr>
                <w:rFonts w:hint="eastAsia" w:ascii="仿宋" w:hAnsi="仿宋" w:eastAsia="仿宋" w:cs="仿宋"/>
                <w:b/>
                <w:bCs/>
                <w:sz w:val="36"/>
                <w:szCs w:val="36"/>
              </w:rPr>
              <w:t>日</w:t>
            </w:r>
          </w:p>
        </w:tc>
      </w:tr>
    </w:tbl>
    <w:p>
      <w:pPr>
        <w:snapToGrid w:val="0"/>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ind w:firstLine="1103" w:firstLineChars="229"/>
        <w:rPr>
          <w:rFonts w:ascii="仿宋" w:hAnsi="仿宋" w:eastAsia="仿宋" w:cs="仿宋_GB2312"/>
          <w:b/>
          <w:sz w:val="48"/>
          <w:szCs w:val="48"/>
        </w:rPr>
      </w:pPr>
      <w:bookmarkStart w:id="1" w:name="_Hlt91233176"/>
      <w:bookmarkEnd w:id="1"/>
      <w:bookmarkStart w:id="2" w:name="_Toc91899869"/>
      <w:r>
        <w:rPr>
          <w:rFonts w:hint="eastAsia" w:ascii="仿宋" w:hAnsi="仿宋" w:eastAsia="仿宋" w:cs="仿宋_GB2312"/>
          <w:b/>
          <w:sz w:val="48"/>
          <w:szCs w:val="48"/>
        </w:rPr>
        <w:t xml:space="preserve"> </w:t>
      </w:r>
    </w:p>
    <w:p>
      <w:pPr>
        <w:jc w:val="center"/>
        <w:rPr>
          <w:rFonts w:ascii="仿宋" w:hAnsi="仿宋" w:eastAsia="仿宋"/>
          <w:sz w:val="36"/>
          <w:szCs w:val="36"/>
        </w:rPr>
      </w:pPr>
      <w:r>
        <w:rPr>
          <w:rFonts w:ascii="仿宋" w:hAnsi="仿宋" w:eastAsia="仿宋"/>
          <w:sz w:val="36"/>
          <w:szCs w:val="36"/>
        </w:rPr>
        <w:t>目录</w:t>
      </w:r>
    </w:p>
    <w:p>
      <w:pPr>
        <w:pStyle w:val="43"/>
        <w:tabs>
          <w:tab w:val="right" w:leader="dot" w:pos="9071"/>
        </w:tabs>
        <w:spacing w:line="480" w:lineRule="auto"/>
        <w:rPr>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TOC \o "1-1" \h \u </w:instrText>
      </w:r>
      <w:r>
        <w:rPr>
          <w:rFonts w:hint="eastAsia" w:ascii="仿宋" w:hAnsi="仿宋" w:eastAsia="仿宋"/>
          <w:sz w:val="28"/>
          <w:szCs w:val="28"/>
        </w:rPr>
        <w:fldChar w:fldCharType="separate"/>
      </w:r>
      <w:r>
        <w:fldChar w:fldCharType="begin"/>
      </w:r>
      <w:r>
        <w:instrText xml:space="preserve"> HYPERLINK \l "_Toc23913" </w:instrText>
      </w:r>
      <w:r>
        <w:fldChar w:fldCharType="separate"/>
      </w:r>
      <w:r>
        <w:rPr>
          <w:rFonts w:hint="eastAsia" w:ascii="仿宋" w:hAnsi="仿宋" w:eastAsia="仿宋" w:cs="仿宋_GB2312"/>
          <w:sz w:val="28"/>
          <w:szCs w:val="28"/>
        </w:rPr>
        <w:t>第一部分</w:t>
      </w:r>
      <w:r>
        <w:rPr>
          <w:rFonts w:ascii="仿宋" w:hAnsi="仿宋" w:eastAsia="仿宋" w:cs="仿宋_GB2312"/>
          <w:sz w:val="28"/>
          <w:szCs w:val="28"/>
        </w:rPr>
        <w:t xml:space="preserve"> </w:t>
      </w:r>
      <w:r>
        <w:rPr>
          <w:rFonts w:hint="eastAsia" w:ascii="仿宋" w:hAnsi="仿宋" w:eastAsia="仿宋" w:cs="仿宋_GB2312"/>
          <w:sz w:val="28"/>
          <w:szCs w:val="28"/>
        </w:rPr>
        <w:t>招标公告</w:t>
      </w:r>
      <w:r>
        <w:rPr>
          <w:sz w:val="28"/>
          <w:szCs w:val="28"/>
        </w:rPr>
        <w:tab/>
      </w:r>
      <w:r>
        <w:rPr>
          <w:sz w:val="28"/>
          <w:szCs w:val="28"/>
        </w:rPr>
        <w:fldChar w:fldCharType="begin"/>
      </w:r>
      <w:r>
        <w:rPr>
          <w:sz w:val="28"/>
          <w:szCs w:val="28"/>
        </w:rPr>
        <w:instrText xml:space="preserve"> PAGEREF _Toc23913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43"/>
        <w:tabs>
          <w:tab w:val="right" w:leader="dot" w:pos="9071"/>
        </w:tabs>
        <w:spacing w:line="480" w:lineRule="auto"/>
        <w:rPr>
          <w:sz w:val="28"/>
          <w:szCs w:val="28"/>
        </w:rPr>
      </w:pPr>
      <w:r>
        <w:fldChar w:fldCharType="begin"/>
      </w:r>
      <w:r>
        <w:instrText xml:space="preserve"> HYPERLINK \l "_Toc16360" </w:instrText>
      </w:r>
      <w:r>
        <w:fldChar w:fldCharType="separate"/>
      </w:r>
      <w:r>
        <w:rPr>
          <w:rFonts w:hint="eastAsia" w:ascii="仿宋" w:hAnsi="仿宋" w:eastAsia="仿宋" w:cs="仿宋_GB2312"/>
          <w:sz w:val="28"/>
          <w:szCs w:val="28"/>
        </w:rPr>
        <w:t>第二部分</w:t>
      </w:r>
      <w:r>
        <w:rPr>
          <w:rFonts w:ascii="仿宋" w:hAnsi="仿宋" w:eastAsia="仿宋" w:cs="仿宋_GB2312"/>
          <w:sz w:val="28"/>
          <w:szCs w:val="28"/>
        </w:rPr>
        <w:t xml:space="preserve"> 投标人须知</w:t>
      </w:r>
      <w:r>
        <w:rPr>
          <w:sz w:val="28"/>
          <w:szCs w:val="28"/>
        </w:rPr>
        <w:tab/>
      </w:r>
      <w:r>
        <w:rPr>
          <w:sz w:val="28"/>
          <w:szCs w:val="28"/>
        </w:rPr>
        <w:fldChar w:fldCharType="begin"/>
      </w:r>
      <w:r>
        <w:rPr>
          <w:sz w:val="28"/>
          <w:szCs w:val="28"/>
        </w:rPr>
        <w:instrText xml:space="preserve"> PAGEREF _Toc16360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43"/>
        <w:tabs>
          <w:tab w:val="right" w:leader="dot" w:pos="9071"/>
        </w:tabs>
        <w:spacing w:line="480" w:lineRule="auto"/>
        <w:rPr>
          <w:sz w:val="28"/>
          <w:szCs w:val="28"/>
        </w:rPr>
      </w:pPr>
      <w:r>
        <w:fldChar w:fldCharType="begin"/>
      </w:r>
      <w:r>
        <w:instrText xml:space="preserve"> HYPERLINK \l "_Toc2137" </w:instrText>
      </w:r>
      <w:r>
        <w:fldChar w:fldCharType="separate"/>
      </w:r>
      <w:r>
        <w:rPr>
          <w:rFonts w:hint="eastAsia" w:ascii="仿宋" w:hAnsi="仿宋" w:eastAsia="仿宋" w:cs="仿宋_GB2312"/>
          <w:sz w:val="28"/>
          <w:szCs w:val="28"/>
        </w:rPr>
        <w:t>第三部分</w:t>
      </w:r>
      <w:r>
        <w:rPr>
          <w:rFonts w:ascii="仿宋" w:hAnsi="仿宋" w:eastAsia="仿宋" w:cs="仿宋_GB2312"/>
          <w:sz w:val="28"/>
          <w:szCs w:val="28"/>
        </w:rPr>
        <w:t xml:space="preserve"> </w:t>
      </w:r>
      <w:r>
        <w:rPr>
          <w:rFonts w:hint="eastAsia" w:ascii="仿宋" w:hAnsi="仿宋" w:eastAsia="仿宋" w:cs="仿宋_GB2312"/>
          <w:sz w:val="28"/>
          <w:szCs w:val="28"/>
        </w:rPr>
        <w:t>采购需求</w:t>
      </w:r>
      <w:r>
        <w:rPr>
          <w:sz w:val="28"/>
          <w:szCs w:val="28"/>
        </w:rPr>
        <w:tab/>
      </w:r>
      <w:r>
        <w:rPr>
          <w:sz w:val="28"/>
          <w:szCs w:val="28"/>
        </w:rPr>
        <w:fldChar w:fldCharType="begin"/>
      </w:r>
      <w:r>
        <w:rPr>
          <w:sz w:val="28"/>
          <w:szCs w:val="28"/>
        </w:rPr>
        <w:instrText xml:space="preserve"> PAGEREF _Toc2137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43"/>
        <w:tabs>
          <w:tab w:val="right" w:leader="dot" w:pos="9071"/>
        </w:tabs>
        <w:spacing w:line="480" w:lineRule="auto"/>
        <w:rPr>
          <w:sz w:val="28"/>
          <w:szCs w:val="28"/>
        </w:rPr>
      </w:pPr>
      <w:r>
        <w:fldChar w:fldCharType="begin"/>
      </w:r>
      <w:r>
        <w:instrText xml:space="preserve"> HYPERLINK \l "_Toc17322" </w:instrText>
      </w:r>
      <w:r>
        <w:fldChar w:fldCharType="separate"/>
      </w:r>
      <w:r>
        <w:rPr>
          <w:rFonts w:hint="eastAsia" w:ascii="仿宋" w:hAnsi="仿宋" w:eastAsia="仿宋" w:cs="仿宋_GB2312"/>
          <w:sz w:val="28"/>
          <w:szCs w:val="28"/>
        </w:rPr>
        <w:t>第四部分</w:t>
      </w:r>
      <w:r>
        <w:rPr>
          <w:rFonts w:ascii="仿宋" w:hAnsi="仿宋" w:eastAsia="仿宋" w:cs="仿宋_GB2312"/>
          <w:sz w:val="28"/>
          <w:szCs w:val="28"/>
        </w:rPr>
        <w:t xml:space="preserve"> </w:t>
      </w:r>
      <w:r>
        <w:rPr>
          <w:rFonts w:hint="eastAsia" w:ascii="仿宋" w:hAnsi="仿宋" w:eastAsia="仿宋" w:cs="仿宋_GB2312"/>
          <w:sz w:val="28"/>
          <w:szCs w:val="28"/>
        </w:rPr>
        <w:t>评标办法</w:t>
      </w:r>
      <w:r>
        <w:rPr>
          <w:sz w:val="28"/>
          <w:szCs w:val="28"/>
        </w:rPr>
        <w:tab/>
      </w:r>
      <w:r>
        <w:rPr>
          <w:sz w:val="28"/>
          <w:szCs w:val="28"/>
        </w:rPr>
        <w:fldChar w:fldCharType="begin"/>
      </w:r>
      <w:r>
        <w:rPr>
          <w:sz w:val="28"/>
          <w:szCs w:val="28"/>
        </w:rPr>
        <w:instrText xml:space="preserve"> PAGEREF _Toc17322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43"/>
        <w:tabs>
          <w:tab w:val="right" w:leader="dot" w:pos="9071"/>
        </w:tabs>
        <w:spacing w:line="480" w:lineRule="auto"/>
        <w:rPr>
          <w:sz w:val="28"/>
          <w:szCs w:val="28"/>
        </w:rPr>
      </w:pPr>
      <w:r>
        <w:fldChar w:fldCharType="begin"/>
      </w:r>
      <w:r>
        <w:instrText xml:space="preserve"> HYPERLINK \l "_Toc26231" </w:instrText>
      </w:r>
      <w:r>
        <w:fldChar w:fldCharType="separate"/>
      </w:r>
      <w:r>
        <w:rPr>
          <w:rFonts w:hint="eastAsia" w:ascii="仿宋" w:hAnsi="仿宋" w:eastAsia="仿宋" w:cs="仿宋_GB2312"/>
          <w:sz w:val="28"/>
          <w:szCs w:val="28"/>
        </w:rPr>
        <w:t>第五部分</w:t>
      </w:r>
      <w:r>
        <w:rPr>
          <w:rFonts w:ascii="仿宋" w:hAnsi="仿宋" w:eastAsia="仿宋" w:cs="仿宋_GB2312"/>
          <w:sz w:val="28"/>
          <w:szCs w:val="28"/>
        </w:rPr>
        <w:t xml:space="preserve"> </w:t>
      </w:r>
      <w:r>
        <w:rPr>
          <w:rFonts w:hint="eastAsia" w:ascii="仿宋" w:hAnsi="仿宋" w:eastAsia="仿宋" w:cs="仿宋_GB2312"/>
          <w:sz w:val="28"/>
          <w:szCs w:val="28"/>
        </w:rPr>
        <w:t>拟签订的合同文本</w:t>
      </w:r>
      <w:r>
        <w:rPr>
          <w:sz w:val="28"/>
          <w:szCs w:val="28"/>
        </w:rPr>
        <w:tab/>
      </w:r>
      <w:r>
        <w:rPr>
          <w:sz w:val="28"/>
          <w:szCs w:val="28"/>
        </w:rPr>
        <w:fldChar w:fldCharType="begin"/>
      </w:r>
      <w:r>
        <w:rPr>
          <w:sz w:val="28"/>
          <w:szCs w:val="28"/>
        </w:rPr>
        <w:instrText xml:space="preserve"> PAGEREF _Toc26231 \h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43"/>
        <w:tabs>
          <w:tab w:val="right" w:leader="dot" w:pos="9071"/>
        </w:tabs>
        <w:spacing w:line="480" w:lineRule="auto"/>
        <w:rPr>
          <w:sz w:val="28"/>
          <w:szCs w:val="28"/>
        </w:rPr>
      </w:pPr>
      <w:r>
        <w:fldChar w:fldCharType="begin"/>
      </w:r>
      <w:r>
        <w:instrText xml:space="preserve"> HYPERLINK \l "_Toc1981" </w:instrText>
      </w:r>
      <w:r>
        <w:fldChar w:fldCharType="separate"/>
      </w:r>
      <w:r>
        <w:rPr>
          <w:rFonts w:hint="eastAsia" w:ascii="仿宋" w:hAnsi="仿宋" w:eastAsia="仿宋" w:cs="仿宋_GB2312"/>
          <w:sz w:val="28"/>
          <w:szCs w:val="28"/>
        </w:rPr>
        <w:t>第六部分</w:t>
      </w:r>
      <w:r>
        <w:rPr>
          <w:rFonts w:ascii="仿宋" w:hAnsi="仿宋" w:eastAsia="仿宋" w:cs="仿宋_GB2312"/>
          <w:sz w:val="28"/>
          <w:szCs w:val="28"/>
        </w:rPr>
        <w:t xml:space="preserve"> </w:t>
      </w:r>
      <w:r>
        <w:rPr>
          <w:rFonts w:hint="eastAsia" w:ascii="仿宋" w:hAnsi="仿宋" w:eastAsia="仿宋" w:cs="仿宋_GB2312"/>
          <w:sz w:val="28"/>
          <w:szCs w:val="28"/>
        </w:rPr>
        <w:t>应提交的有关格式范例</w:t>
      </w:r>
      <w:r>
        <w:rPr>
          <w:sz w:val="28"/>
          <w:szCs w:val="28"/>
        </w:rPr>
        <w:tab/>
      </w:r>
      <w:r>
        <w:rPr>
          <w:sz w:val="28"/>
          <w:szCs w:val="28"/>
        </w:rPr>
        <w:fldChar w:fldCharType="begin"/>
      </w:r>
      <w:r>
        <w:rPr>
          <w:sz w:val="28"/>
          <w:szCs w:val="28"/>
        </w:rPr>
        <w:instrText xml:space="preserve"> PAGEREF _Toc1981 \h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43"/>
        <w:tabs>
          <w:tab w:val="right" w:leader="dot" w:pos="9071"/>
        </w:tabs>
        <w:spacing w:line="480" w:lineRule="auto"/>
      </w:pPr>
      <w:r>
        <w:fldChar w:fldCharType="begin"/>
      </w:r>
      <w:r>
        <w:instrText xml:space="preserve"> HYPERLINK \l "_Toc10650" </w:instrText>
      </w:r>
      <w:r>
        <w:fldChar w:fldCharType="separate"/>
      </w:r>
      <w:r>
        <w:rPr>
          <w:rFonts w:hint="eastAsia" w:ascii="仿宋" w:hAnsi="仿宋" w:eastAsia="仿宋"/>
          <w:sz w:val="28"/>
          <w:szCs w:val="28"/>
        </w:rPr>
        <w:t>附件</w:t>
      </w:r>
      <w:r>
        <w:rPr>
          <w:sz w:val="28"/>
          <w:szCs w:val="28"/>
        </w:rPr>
        <w:tab/>
      </w:r>
      <w:r>
        <w:rPr>
          <w:sz w:val="28"/>
          <w:szCs w:val="28"/>
        </w:rPr>
        <w:fldChar w:fldCharType="begin"/>
      </w:r>
      <w:r>
        <w:rPr>
          <w:sz w:val="28"/>
          <w:szCs w:val="28"/>
        </w:rPr>
        <w:instrText xml:space="preserve"> PAGEREF _Toc10650 \h </w:instrText>
      </w:r>
      <w:r>
        <w:rPr>
          <w:sz w:val="28"/>
          <w:szCs w:val="28"/>
        </w:rPr>
        <w:fldChar w:fldCharType="separate"/>
      </w:r>
      <w:r>
        <w:rPr>
          <w:sz w:val="28"/>
          <w:szCs w:val="28"/>
        </w:rPr>
        <w:t>68</w:t>
      </w:r>
      <w:r>
        <w:rPr>
          <w:sz w:val="28"/>
          <w:szCs w:val="28"/>
        </w:rPr>
        <w:fldChar w:fldCharType="end"/>
      </w:r>
      <w:r>
        <w:rPr>
          <w:sz w:val="28"/>
          <w:szCs w:val="28"/>
        </w:rPr>
        <w:fldChar w:fldCharType="end"/>
      </w:r>
    </w:p>
    <w:p>
      <w:pPr>
        <w:pStyle w:val="43"/>
        <w:tabs>
          <w:tab w:val="right" w:leader="dot" w:pos="9071"/>
        </w:tabs>
      </w:pPr>
    </w:p>
    <w:p>
      <w:pPr>
        <w:pStyle w:val="61"/>
        <w:spacing w:line="480" w:lineRule="auto"/>
        <w:ind w:firstLine="420"/>
        <w:rPr>
          <w:rFonts w:ascii="仿宋" w:hAnsi="仿宋" w:eastAsia="仿宋"/>
        </w:rPr>
      </w:pPr>
      <w:r>
        <w:rPr>
          <w:rFonts w:hint="eastAsia" w:ascii="仿宋" w:hAnsi="仿宋" w:eastAsia="仿宋"/>
          <w:szCs w:val="28"/>
        </w:rPr>
        <w:fldChar w:fldCharType="end"/>
      </w: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 w:hAnsi="仿宋" w:eastAsia="仿宋"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_Toc14735"/>
      <w:bookmarkStart w:id="9" w:name="_Toc23913"/>
      <w:bookmarkStart w:id="10" w:name="_Toc22995"/>
      <w:bookmarkStart w:id="11" w:name="_Toc597"/>
      <w:bookmarkStart w:id="12" w:name="_Toc18065"/>
      <w:bookmarkStart w:id="13" w:name="_Toc31815"/>
      <w:bookmarkStart w:id="14" w:name="第二部分"/>
      <w:bookmarkStart w:id="15" w:name="_Toc91899870"/>
      <w:bookmarkStart w:id="16"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 w:hAnsi="仿宋" w:eastAsia="仿宋" w:cs="仿宋_GB2312"/>
          <w:b/>
          <w:sz w:val="36"/>
          <w:szCs w:val="20"/>
        </w:rPr>
        <w:t>招标公告</w:t>
      </w:r>
      <w:bookmarkEnd w:id="8"/>
      <w:bookmarkEnd w:id="9"/>
      <w:bookmarkEnd w:id="10"/>
      <w:bookmarkEnd w:id="11"/>
      <w:bookmarkEnd w:id="12"/>
      <w:bookmarkEnd w:id="13"/>
    </w:p>
    <w:p>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highlight w:val="red"/>
          <w:u w:val="single"/>
        </w:rPr>
      </w:pPr>
      <w:bookmarkStart w:id="17" w:name="_Toc15995"/>
      <w:r>
        <w:rPr>
          <w:rFonts w:hint="eastAsia" w:ascii="仿宋" w:hAnsi="仿宋" w:eastAsia="仿宋" w:cs="仿宋"/>
          <w:sz w:val="24"/>
        </w:rPr>
        <w:t>浙江省成套工程有限公司受杭州学军中学桐庐学校委托，就</w:t>
      </w:r>
      <w:r>
        <w:rPr>
          <w:rFonts w:hint="eastAsia" w:ascii="仿宋" w:hAnsi="仿宋" w:eastAsia="仿宋" w:cs="仿宋"/>
          <w:sz w:val="24"/>
          <w:u w:val="single"/>
        </w:rPr>
        <w:t>杭州学军中学桐庐学校竣工配套设施设备(办公桌椅、会议桌椅及文件柜等）项目</w:t>
      </w:r>
      <w:r>
        <w:rPr>
          <w:rFonts w:hint="eastAsia" w:ascii="仿宋" w:hAnsi="仿宋" w:eastAsia="仿宋" w:cs="仿宋"/>
          <w:sz w:val="24"/>
        </w:rPr>
        <w:t>进行公开招标，欢迎符合资格条件的单位前来报名并获取招标文件</w:t>
      </w:r>
      <w:bookmarkEnd w:id="17"/>
      <w:r>
        <w:rPr>
          <w:rFonts w:hint="eastAsia" w:ascii="仿宋" w:hAnsi="仿宋" w:eastAsia="仿宋" w:cs="仿宋"/>
          <w:sz w:val="24"/>
        </w:rPr>
        <w:t>。潜在供应商应在乐采云平台(www.lecaiyun.com)线上获取（下载）采</w:t>
      </w:r>
      <w:r>
        <w:rPr>
          <w:rFonts w:hint="eastAsia" w:ascii="仿宋" w:hAnsi="仿宋" w:eastAsia="仿宋" w:cs="仿宋"/>
          <w:sz w:val="24"/>
          <w:highlight w:val="none"/>
        </w:rPr>
        <w:t>购文件。本项目为非政府采购项目。</w:t>
      </w:r>
    </w:p>
    <w:p>
      <w:pPr>
        <w:spacing w:line="336" w:lineRule="auto"/>
        <w:rPr>
          <w:rFonts w:ascii="仿宋" w:hAnsi="仿宋" w:eastAsia="仿宋" w:cs="仿宋"/>
          <w:b/>
          <w:sz w:val="24"/>
        </w:rPr>
      </w:pPr>
      <w:r>
        <w:rPr>
          <w:rFonts w:hint="eastAsia" w:ascii="仿宋" w:hAnsi="仿宋" w:eastAsia="仿宋" w:cs="仿宋"/>
          <w:b/>
          <w:sz w:val="24"/>
        </w:rPr>
        <w:t xml:space="preserve">一、项目基本情况                                            </w:t>
      </w:r>
    </w:p>
    <w:p>
      <w:pPr>
        <w:spacing w:line="336"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ZJCT6-XJTL2025-02</w:t>
      </w:r>
    </w:p>
    <w:p>
      <w:pPr>
        <w:spacing w:line="336"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bookmarkStart w:id="18" w:name="_Hlk91669529"/>
      <w:r>
        <w:rPr>
          <w:rFonts w:hint="eastAsia" w:ascii="仿宋" w:hAnsi="仿宋" w:eastAsia="仿宋" w:cs="仿宋"/>
          <w:sz w:val="24"/>
        </w:rPr>
        <w:t>杭州学军中学桐庐学校竣工配套设施设备(办公桌椅、会议桌椅及文件柜等）项目</w:t>
      </w:r>
    </w:p>
    <w:bookmarkEnd w:id="18"/>
    <w:p>
      <w:pPr>
        <w:spacing w:line="336"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Cs/>
          <w:sz w:val="24"/>
        </w:rPr>
        <w:t>910000</w:t>
      </w:r>
    </w:p>
    <w:p>
      <w:pPr>
        <w:spacing w:line="336" w:lineRule="auto"/>
        <w:ind w:firstLine="480"/>
        <w:rPr>
          <w:rFonts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Cs/>
          <w:sz w:val="24"/>
        </w:rPr>
        <w:t>910000</w:t>
      </w:r>
    </w:p>
    <w:p>
      <w:pPr>
        <w:pStyle w:val="15"/>
        <w:spacing w:line="336" w:lineRule="auto"/>
        <w:ind w:firstLine="480"/>
        <w:rPr>
          <w:rFonts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sz w:val="24"/>
        </w:rPr>
        <w:t>杭州学军中学桐庐学校竣工配套设施设备（办公桌椅、会议桌椅及沙发等）</w:t>
      </w:r>
      <w:r>
        <w:rPr>
          <w:rFonts w:hint="eastAsia" w:ascii="仿宋" w:hAnsi="仿宋" w:eastAsia="仿宋" w:cs="仿宋"/>
          <w:color w:val="auto"/>
          <w:sz w:val="24"/>
          <w:szCs w:val="24"/>
        </w:rPr>
        <w:t>的</w:t>
      </w:r>
      <w:r>
        <w:rPr>
          <w:rFonts w:hint="eastAsia" w:ascii="仿宋" w:hAnsi="仿宋" w:eastAsia="仿宋" w:cs="仿宋"/>
          <w:color w:val="auto"/>
          <w:sz w:val="24"/>
          <w:lang w:val="zh-CN"/>
        </w:rPr>
        <w:t>供货、安装、</w:t>
      </w:r>
      <w:r>
        <w:rPr>
          <w:rFonts w:hint="eastAsia" w:ascii="仿宋" w:hAnsi="仿宋" w:eastAsia="仿宋" w:cs="仿宋"/>
          <w:color w:val="auto"/>
          <w:sz w:val="24"/>
        </w:rPr>
        <w:t>检测</w:t>
      </w:r>
      <w:r>
        <w:rPr>
          <w:rFonts w:hint="eastAsia" w:ascii="仿宋" w:hAnsi="仿宋" w:eastAsia="仿宋" w:cs="仿宋"/>
          <w:color w:val="auto"/>
          <w:sz w:val="24"/>
          <w:lang w:val="zh-CN"/>
        </w:rPr>
        <w:t>、验收、质保及售后服务</w:t>
      </w:r>
      <w:r>
        <w:rPr>
          <w:rFonts w:hint="eastAsia" w:ascii="仿宋" w:hAnsi="仿宋" w:eastAsia="仿宋" w:cs="仿宋"/>
          <w:sz w:val="24"/>
        </w:rPr>
        <w:t>，</w:t>
      </w:r>
      <w:r>
        <w:rPr>
          <w:rFonts w:hint="eastAsia" w:ascii="仿宋" w:hAnsi="仿宋" w:eastAsia="仿宋" w:cs="仿宋"/>
          <w:bCs/>
          <w:color w:val="auto"/>
          <w:kern w:val="2"/>
          <w:sz w:val="24"/>
          <w:szCs w:val="24"/>
        </w:rPr>
        <w:t>具体详见“第三部分 采购需求”。</w:t>
      </w:r>
    </w:p>
    <w:p>
      <w:pPr>
        <w:pStyle w:val="91"/>
        <w:spacing w:before="0" w:line="336" w:lineRule="auto"/>
        <w:ind w:firstLine="482"/>
        <w:outlineLvl w:val="2"/>
        <w:rPr>
          <w:rFonts w:ascii="仿宋" w:hAnsi="仿宋" w:eastAsia="仿宋" w:cs="仿宋"/>
        </w:rPr>
      </w:pPr>
      <w:r>
        <w:rPr>
          <w:rFonts w:hint="eastAsia" w:ascii="仿宋" w:hAnsi="仿宋" w:eastAsia="仿宋" w:cs="仿宋"/>
          <w:b/>
        </w:rPr>
        <w:t>合同履约期限：</w:t>
      </w:r>
      <w:r>
        <w:rPr>
          <w:rFonts w:hint="eastAsia" w:ascii="仿宋" w:hAnsi="仿宋" w:eastAsia="仿宋" w:cs="仿宋"/>
          <w:bCs/>
        </w:rPr>
        <w:t>合同签订生效之日起至履约验收通过之日。</w:t>
      </w:r>
    </w:p>
    <w:p>
      <w:pPr>
        <w:pStyle w:val="15"/>
        <w:spacing w:line="336" w:lineRule="auto"/>
        <w:ind w:firstLine="480"/>
        <w:rPr>
          <w:rFonts w:ascii="仿宋" w:hAnsi="仿宋" w:eastAsia="仿宋" w:cs="仿宋"/>
          <w:b/>
          <w:color w:val="auto"/>
          <w:kern w:val="2"/>
          <w:sz w:val="24"/>
        </w:rPr>
      </w:pPr>
      <w:r>
        <w:rPr>
          <w:rFonts w:hint="eastAsia" w:ascii="仿宋" w:hAnsi="仿宋" w:eastAsia="仿宋" w:cs="仿宋"/>
          <w:b/>
          <w:color w:val="auto"/>
          <w:kern w:val="2"/>
          <w:sz w:val="24"/>
        </w:rPr>
        <w:t>本项目（</w:t>
      </w:r>
      <w:r>
        <w:rPr>
          <w:rFonts w:hint="eastAsia" w:ascii="仿宋" w:hAnsi="仿宋" w:eastAsia="仿宋" w:cs="仿宋"/>
          <w:b/>
          <w:color w:val="auto"/>
          <w:kern w:val="2"/>
          <w:sz w:val="24"/>
          <w:lang w:val="en-US" w:eastAsia="zh-CN"/>
        </w:rPr>
        <w:t>否</w:t>
      </w:r>
      <w:r>
        <w:rPr>
          <w:rFonts w:hint="eastAsia" w:ascii="仿宋" w:hAnsi="仿宋" w:eastAsia="仿宋" w:cs="仿宋"/>
          <w:b/>
          <w:color w:val="auto"/>
          <w:kern w:val="2"/>
          <w:sz w:val="24"/>
        </w:rPr>
        <w:t>）接受联合体投标。</w:t>
      </w:r>
    </w:p>
    <w:p>
      <w:pPr>
        <w:spacing w:line="336" w:lineRule="auto"/>
        <w:rPr>
          <w:rFonts w:ascii="仿宋" w:hAnsi="仿宋" w:eastAsia="仿宋" w:cs="仿宋"/>
          <w:b/>
          <w:sz w:val="24"/>
        </w:rPr>
      </w:pPr>
      <w:r>
        <w:rPr>
          <w:rFonts w:hint="eastAsia" w:ascii="仿宋" w:hAnsi="仿宋" w:eastAsia="仿宋" w:cs="仿宋"/>
          <w:b/>
          <w:sz w:val="24"/>
        </w:rPr>
        <w:t>二、申请人的资格要求：</w:t>
      </w:r>
    </w:p>
    <w:p>
      <w:pPr>
        <w:wordWrap w:val="0"/>
        <w:spacing w:line="336"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w:t>
      </w:r>
      <w:bookmarkStart w:id="19" w:name="_Hlk97157147"/>
      <w:r>
        <w:rPr>
          <w:rFonts w:hint="eastAsia" w:ascii="仿宋" w:hAnsi="仿宋" w:eastAsia="仿宋" w:cs="仿宋"/>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bookmarkEnd w:id="19"/>
      <w:r>
        <w:rPr>
          <w:rFonts w:hint="eastAsia" w:ascii="仿宋" w:hAnsi="仿宋" w:eastAsia="仿宋" w:cs="仿宋"/>
          <w:snapToGrid w:val="0"/>
          <w:kern w:val="28"/>
          <w:sz w:val="24"/>
          <w:szCs w:val="20"/>
        </w:rPr>
        <w:t>。</w:t>
      </w:r>
    </w:p>
    <w:p>
      <w:pPr>
        <w:pStyle w:val="43"/>
        <w:wordWrap w:val="0"/>
        <w:spacing w:line="336" w:lineRule="auto"/>
        <w:ind w:firstLine="480" w:firstLineChars="200"/>
        <w:rPr>
          <w:rFonts w:ascii="仿宋" w:hAnsi="仿宋" w:eastAsia="仿宋" w:cs="仿宋"/>
          <w:sz w:val="24"/>
        </w:rPr>
      </w:pPr>
      <w:r>
        <w:rPr>
          <w:rFonts w:hint="eastAsia" w:ascii="仿宋" w:hAnsi="仿宋" w:eastAsia="仿宋" w:cs="仿宋"/>
          <w:sz w:val="24"/>
        </w:rPr>
        <w:t>2.本项目是否参照落实政府采购政策需满足的资格要求：是。专门面向中小企业：货物全部由符合政策要求的中小企业制造（即中小企业生产且使用该中小企业商号或者注册商标），提供中小企业声明函；</w:t>
      </w:r>
    </w:p>
    <w:p>
      <w:pPr>
        <w:pStyle w:val="33"/>
        <w:numPr>
          <w:ilvl w:val="0"/>
          <w:numId w:val="2"/>
        </w:numPr>
        <w:wordWrap w:val="0"/>
        <w:spacing w:line="336" w:lineRule="auto"/>
        <w:ind w:firstLine="470" w:firstLineChars="196"/>
        <w:rPr>
          <w:rFonts w:ascii="仿宋" w:hAnsi="仿宋" w:eastAsia="仿宋" w:cs="仿宋"/>
          <w:sz w:val="24"/>
        </w:rPr>
      </w:pPr>
      <w:r>
        <w:rPr>
          <w:rFonts w:hint="eastAsia" w:ascii="仿宋" w:hAnsi="仿宋" w:eastAsia="仿宋" w:cs="仿宋"/>
          <w:sz w:val="24"/>
        </w:rPr>
        <w:t>本项目的特定资格要求：无；</w:t>
      </w:r>
    </w:p>
    <w:p>
      <w:pPr>
        <w:pStyle w:val="33"/>
        <w:numPr>
          <w:ilvl w:val="0"/>
          <w:numId w:val="2"/>
        </w:numPr>
        <w:wordWrap w:val="0"/>
        <w:spacing w:line="336" w:lineRule="auto"/>
        <w:ind w:firstLine="470" w:firstLineChars="196"/>
        <w:rPr>
          <w:rFonts w:ascii="仿宋" w:hAnsi="仿宋" w:eastAsia="仿宋" w:cs="仿宋"/>
          <w:kern w:val="28"/>
          <w:sz w:val="24"/>
          <w:szCs w:val="20"/>
        </w:rPr>
      </w:pPr>
      <w:r>
        <w:rPr>
          <w:rFonts w:hint="eastAsia" w:ascii="仿宋" w:hAnsi="仿宋" w:eastAsia="仿宋" w:cs="仿宋"/>
          <w:sz w:val="24"/>
        </w:rPr>
        <w:t>本项目不接受联合体投标</w:t>
      </w:r>
      <w:r>
        <w:rPr>
          <w:rFonts w:hint="eastAsia" w:ascii="仿宋" w:hAnsi="仿宋" w:eastAsia="仿宋" w:cs="仿宋"/>
          <w:sz w:val="24"/>
          <w:lang w:eastAsia="zh-CN"/>
        </w:rPr>
        <w:t>。</w:t>
      </w:r>
    </w:p>
    <w:p>
      <w:pPr>
        <w:pStyle w:val="33"/>
        <w:numPr>
          <w:ilvl w:val="0"/>
          <w:numId w:val="2"/>
        </w:numPr>
        <w:wordWrap w:val="0"/>
        <w:spacing w:line="336" w:lineRule="auto"/>
        <w:ind w:firstLine="470" w:firstLineChars="196"/>
        <w:rPr>
          <w:rFonts w:ascii="仿宋" w:hAnsi="仿宋" w:eastAsia="仿宋" w:cs="仿宋"/>
          <w:kern w:val="28"/>
          <w:sz w:val="24"/>
          <w:szCs w:val="20"/>
        </w:rPr>
      </w:pPr>
      <w:r>
        <w:rPr>
          <w:rFonts w:hint="eastAsia" w:ascii="仿宋" w:hAnsi="仿宋" w:eastAsia="仿宋" w:cs="仿宋"/>
          <w:bCs/>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wordWrap w:val="0"/>
        <w:topLinePunct/>
        <w:spacing w:line="360" w:lineRule="auto"/>
        <w:rPr>
          <w:rFonts w:ascii="仿宋" w:hAnsi="仿宋" w:eastAsia="仿宋" w:cs="仿宋"/>
          <w:b/>
          <w:bCs/>
          <w:sz w:val="24"/>
          <w:lang w:bidi="ar"/>
        </w:rPr>
      </w:pPr>
      <w:r>
        <w:rPr>
          <w:rFonts w:hint="eastAsia" w:ascii="仿宋" w:hAnsi="仿宋" w:eastAsia="仿宋" w:cs="仿宋"/>
          <w:b/>
          <w:sz w:val="24"/>
        </w:rPr>
        <w:t>三、</w:t>
      </w:r>
      <w:r>
        <w:rPr>
          <w:rFonts w:hint="eastAsia" w:ascii="仿宋" w:hAnsi="仿宋" w:eastAsia="仿宋" w:cs="仿宋"/>
          <w:b/>
          <w:bCs/>
          <w:sz w:val="24"/>
          <w:lang w:bidi="ar"/>
        </w:rPr>
        <w:t>报名及获取招标文件：</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u w:val="single"/>
        </w:rPr>
        <w:t>/</w:t>
      </w:r>
      <w:r>
        <w:rPr>
          <w:rFonts w:hint="eastAsia" w:ascii="仿宋" w:hAnsi="仿宋" w:eastAsia="仿宋" w:cs="仿宋"/>
          <w:sz w:val="24"/>
        </w:rPr>
        <w:t>至</w:t>
      </w:r>
      <w:r>
        <w:rPr>
          <w:rFonts w:hint="eastAsia" w:ascii="仿宋" w:hAnsi="仿宋" w:eastAsia="仿宋" w:cs="仿宋"/>
          <w:sz w:val="24"/>
          <w:u w:val="single"/>
        </w:rPr>
        <w:t>2025</w:t>
      </w:r>
      <w:r>
        <w:rPr>
          <w:rFonts w:hint="eastAsia" w:ascii="仿宋" w:hAnsi="仿宋" w:eastAsia="仿宋" w:cs="仿宋"/>
          <w:sz w:val="24"/>
        </w:rPr>
        <w:t>年</w:t>
      </w:r>
      <w:r>
        <w:rPr>
          <w:rFonts w:hint="eastAsia" w:ascii="仿宋" w:hAnsi="仿宋" w:eastAsia="仿宋" w:cs="仿宋"/>
          <w:sz w:val="24"/>
          <w:u w:val="single"/>
          <w:lang w:val="en-US" w:eastAsia="zh-CN"/>
        </w:rPr>
        <w:t>6</w:t>
      </w:r>
      <w:r>
        <w:rPr>
          <w:rFonts w:hint="eastAsia" w:ascii="仿宋" w:hAnsi="仿宋" w:eastAsia="仿宋" w:cs="仿宋"/>
          <w:sz w:val="24"/>
        </w:rPr>
        <w:t>月</w:t>
      </w:r>
      <w:r>
        <w:rPr>
          <w:rFonts w:hint="eastAsia" w:ascii="仿宋" w:hAnsi="仿宋" w:eastAsia="仿宋" w:cs="仿宋"/>
          <w:sz w:val="24"/>
          <w:u w:val="single"/>
          <w:lang w:val="en-US" w:eastAsia="zh-CN"/>
        </w:rPr>
        <w:t>23</w:t>
      </w:r>
      <w:r>
        <w:rPr>
          <w:rFonts w:hint="eastAsia" w:ascii="仿宋" w:hAnsi="仿宋" w:eastAsia="仿宋" w:cs="仿宋"/>
          <w:sz w:val="24"/>
        </w:rPr>
        <w:t>日，每天上午00：00至12：00，下午12：00至23：59（北京时间，线上获取法定节假日均可，线下获取文件法定节假日除外）</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乐采云平台(www.lecaiyun.com)线上</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供应商登录乐采云平台(www.lecaiyun.com)在线申请获取采购文件（进入“项目采购”应用，在获取采购文件菜单中选择项目，申请获取采购文件，报名资料盖章后扫描件作附件上传）。</w:t>
      </w:r>
    </w:p>
    <w:p>
      <w:pPr>
        <w:spacing w:line="360" w:lineRule="auto"/>
        <w:ind w:firstLine="482" w:firstLineChars="200"/>
        <w:rPr>
          <w:rFonts w:ascii="仿宋" w:hAnsi="仿宋" w:eastAsia="仿宋" w:cs="仿宋"/>
          <w:sz w:val="24"/>
          <w:lang w:bidi="ar"/>
        </w:rPr>
      </w:pPr>
      <w:r>
        <w:rPr>
          <w:rFonts w:hint="eastAsia" w:ascii="仿宋" w:hAnsi="仿宋" w:eastAsia="仿宋" w:cs="仿宋"/>
          <w:b/>
          <w:sz w:val="24"/>
        </w:rPr>
        <w:t>售价（元）：</w:t>
      </w:r>
      <w:r>
        <w:rPr>
          <w:rFonts w:hint="eastAsia" w:ascii="仿宋" w:hAnsi="仿宋" w:eastAsia="仿宋" w:cs="仿宋"/>
          <w:sz w:val="24"/>
          <w:u w:val="single"/>
          <w:lang w:bidi="ar"/>
        </w:rPr>
        <w:t>500</w:t>
      </w:r>
      <w:r>
        <w:rPr>
          <w:rFonts w:hint="eastAsia" w:ascii="仿宋" w:hAnsi="仿宋" w:eastAsia="仿宋" w:cs="仿宋"/>
          <w:sz w:val="24"/>
          <w:lang w:bidi="ar"/>
        </w:rPr>
        <w:t>元人民币，售后恕不退还。</w:t>
      </w:r>
      <w:r>
        <w:rPr>
          <w:rFonts w:hint="eastAsia" w:ascii="仿宋" w:hAnsi="仿宋" w:eastAsia="仿宋" w:cs="仿宋"/>
          <w:sz w:val="24"/>
        </w:rPr>
        <w:t>报名资料通过后交纳。</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报名所需资料：</w:t>
      </w:r>
      <w:r>
        <w:rPr>
          <w:rFonts w:hint="eastAsia" w:ascii="仿宋" w:hAnsi="仿宋" w:eastAsia="仿宋" w:cs="仿宋"/>
          <w:sz w:val="24"/>
          <w:lang w:bidi="ar"/>
        </w:rPr>
        <w:t>介绍信或法定代表人授权委托书(附报名联系人投标单位缴纳社保证明)、</w:t>
      </w:r>
      <w:r>
        <w:rPr>
          <w:rFonts w:hint="eastAsia" w:ascii="仿宋" w:hAnsi="仿宋" w:eastAsia="仿宋" w:cs="仿宋"/>
          <w:sz w:val="24"/>
        </w:rPr>
        <w:t>营业执照副本</w:t>
      </w:r>
      <w:r>
        <w:rPr>
          <w:rFonts w:hint="eastAsia" w:ascii="仿宋" w:hAnsi="仿宋" w:eastAsia="仿宋" w:cs="仿宋"/>
          <w:bCs/>
          <w:sz w:val="24"/>
        </w:rPr>
        <w:t>复印件</w:t>
      </w:r>
      <w:r>
        <w:rPr>
          <w:rFonts w:hint="eastAsia" w:ascii="仿宋" w:hAnsi="仿宋" w:eastAsia="仿宋" w:cs="仿宋"/>
          <w:sz w:val="24"/>
        </w:rPr>
        <w:t>、获取文件登记表</w:t>
      </w:r>
      <w:r>
        <w:rPr>
          <w:rFonts w:hint="eastAsia" w:ascii="仿宋" w:hAnsi="仿宋" w:eastAsia="仿宋" w:cs="仿宋"/>
          <w:sz w:val="24"/>
          <w:lang w:eastAsia="zh-CN"/>
        </w:rPr>
        <w:t>（在浙江政府采购网所发布的公告底部下载）</w:t>
      </w:r>
      <w:r>
        <w:rPr>
          <w:rFonts w:hint="eastAsia" w:ascii="仿宋" w:hAnsi="仿宋" w:eastAsia="仿宋" w:cs="仿宋"/>
          <w:bCs/>
          <w:sz w:val="24"/>
        </w:rPr>
        <w:t>。</w:t>
      </w:r>
      <w:r>
        <w:rPr>
          <w:rFonts w:hint="eastAsia" w:ascii="仿宋" w:hAnsi="仿宋" w:eastAsia="仿宋" w:cs="仿宋"/>
          <w:b/>
          <w:sz w:val="24"/>
        </w:rPr>
        <w:t>以上所有复制件须加盖公章</w:t>
      </w:r>
      <w:r>
        <w:rPr>
          <w:rFonts w:hint="eastAsia" w:ascii="仿宋" w:hAnsi="仿宋" w:eastAsia="仿宋" w:cs="仿宋"/>
          <w:b/>
          <w:bCs/>
          <w:sz w:val="24"/>
        </w:rPr>
        <w:t>。</w:t>
      </w:r>
    </w:p>
    <w:p>
      <w:pPr>
        <w:spacing w:line="360" w:lineRule="auto"/>
        <w:rPr>
          <w:rFonts w:ascii="仿宋" w:hAnsi="仿宋" w:eastAsia="仿宋" w:cs="仿宋"/>
          <w:b/>
          <w:bCs/>
          <w:sz w:val="24"/>
        </w:rPr>
      </w:pPr>
      <w:r>
        <w:rPr>
          <w:rFonts w:hint="eastAsia" w:ascii="仿宋" w:hAnsi="仿宋" w:eastAsia="仿宋" w:cs="仿宋"/>
          <w:b/>
          <w:sz w:val="24"/>
        </w:rPr>
        <w:t>四、提交投标文件截止时间、开标时间和地点</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8</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w:t>
      </w:r>
      <w:r>
        <w:rPr>
          <w:rFonts w:hint="eastAsia" w:ascii="仿宋" w:hAnsi="仿宋" w:eastAsia="仿宋" w:cs="仿宋"/>
          <w:sz w:val="24"/>
        </w:rPr>
        <w:t>（北京时间）</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bCs/>
          <w:sz w:val="24"/>
        </w:rPr>
        <w:t>请登录乐采云投标客户端投标，客户端下载地址https：//sitecdn.zcycdn.com/zcy-client/bidding-client-new/official/lcy/LeCaiYunSetup.latest.exe</w:t>
      </w:r>
    </w:p>
    <w:p>
      <w:pPr>
        <w:snapToGrid w:val="0"/>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8</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w:t>
      </w:r>
    </w:p>
    <w:p>
      <w:pPr>
        <w:spacing w:line="336" w:lineRule="auto"/>
        <w:ind w:firstLine="482" w:firstLineChars="200"/>
        <w:rPr>
          <w:rFonts w:ascii="仿宋" w:hAnsi="仿宋" w:eastAsia="仿宋" w:cs="仿宋"/>
          <w:b/>
          <w:sz w:val="24"/>
        </w:rPr>
      </w:pPr>
      <w:r>
        <w:rPr>
          <w:rFonts w:hint="eastAsia" w:ascii="仿宋" w:hAnsi="仿宋" w:eastAsia="仿宋" w:cs="仿宋"/>
          <w:b/>
          <w:sz w:val="24"/>
        </w:rPr>
        <w:t>开标地点（网址）：</w:t>
      </w:r>
      <w:r>
        <w:rPr>
          <w:rFonts w:hint="eastAsia" w:ascii="仿宋" w:hAnsi="仿宋" w:eastAsia="仿宋" w:cs="仿宋"/>
          <w:sz w:val="24"/>
        </w:rPr>
        <w:t>乐采云平台(www.lecaiyun.com)线上，开启现场会议组织地点：杭州市西湖区古墩路701号紫金广场A座15楼</w:t>
      </w:r>
    </w:p>
    <w:p>
      <w:pPr>
        <w:spacing w:line="336" w:lineRule="auto"/>
        <w:rPr>
          <w:rFonts w:ascii="仿宋" w:hAnsi="仿宋" w:eastAsia="仿宋" w:cs="仿宋"/>
          <w:sz w:val="24"/>
        </w:rPr>
      </w:pPr>
      <w:r>
        <w:rPr>
          <w:rFonts w:hint="eastAsia" w:ascii="仿宋" w:hAnsi="仿宋" w:eastAsia="仿宋" w:cs="仿宋"/>
          <w:b/>
          <w:sz w:val="24"/>
        </w:rPr>
        <w:t xml:space="preserve">五、公告期限 </w:t>
      </w:r>
    </w:p>
    <w:p>
      <w:pPr>
        <w:spacing w:line="336"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36" w:lineRule="auto"/>
        <w:rPr>
          <w:rFonts w:ascii="仿宋" w:hAnsi="仿宋" w:eastAsia="仿宋" w:cs="仿宋"/>
          <w:b/>
          <w:sz w:val="24"/>
        </w:rPr>
      </w:pPr>
      <w:r>
        <w:rPr>
          <w:rFonts w:hint="eastAsia" w:ascii="仿宋" w:hAnsi="仿宋" w:eastAsia="仿宋" w:cs="仿宋"/>
          <w:b/>
          <w:sz w:val="24"/>
        </w:rPr>
        <w:t>六、其他补充事宜</w:t>
      </w:r>
    </w:p>
    <w:p>
      <w:pPr>
        <w:spacing w:line="336" w:lineRule="auto"/>
        <w:ind w:firstLine="480" w:firstLineChars="200"/>
        <w:outlineLvl w:val="1"/>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人监督管理部门投诉。质疑函范本、投诉书范本请到浙江政府采购网下载专区下载。</w:t>
      </w:r>
    </w:p>
    <w:p>
      <w:pPr>
        <w:spacing w:line="336" w:lineRule="auto"/>
        <w:ind w:firstLine="480" w:firstLineChars="200"/>
        <w:outlineLvl w:val="1"/>
        <w:rPr>
          <w:rFonts w:ascii="仿宋_GB2312" w:hAnsi="仿宋" w:eastAsia="仿宋_GB2312"/>
          <w:sz w:val="24"/>
        </w:rPr>
      </w:pPr>
      <w:r>
        <w:rPr>
          <w:rFonts w:hint="eastAsia" w:ascii="仿宋" w:hAnsi="仿宋" w:eastAsia="仿宋" w:cs="仿宋"/>
          <w:sz w:val="24"/>
        </w:rPr>
        <w:t>2.电子招投标的说明：①电子招投标：本项目以数据电文形式，依托“乐采云平台(www.lecaiyun.com)”进行招投标活动，不接受纸质投标文件；②投标准备：注册账号--点击“商家入驻”，进行采购供应商资料填写；申领CA数字证书---申领流程详见乐采云平台“服务中心-帮助文档-注册与系统管理-CA管理-申领CA证书”；安装“乐采云投标客户端”----前往“乐采云平台-投标客户端”进行下载并安装；③采购文件的获取：使用账号登录或者使用CA登录乐采云平台；进入“项目采购”应用，在获取采购文件菜单中选择项目，获取采购文件；④投标文件的制作：在“乐采云投标客户端”中完成“填写基本信息”、“导入投标文件”、“标书关联”、“标书检查”、“电子签名”、“生成电子标书”等操作；⑤采购人、招标代理机构将依托乐采云平台完成本项目的电子交易活动，平台不接受未按上述方式获取采购文件的供应商进行投标活动；⑥对未按上述方式获取采购文件的供应商对该文件提出的质疑，采购人或招标代理机构将不予处理；⑦不提供采购文件纸质版；⑧投标文件的传输递交：供应商在投标截止时间前将加密的投标文件上传至乐采云平台，还可以在投标截止时间前直接提交或者以快递方式递交备份投标文件1份。⑨投标文件的解密：供应商按照平台提示和采购文件的规定在半小时内完成在线解密。通过“乐采云平台”上传递交的投标文件无法按时解密，供应商递交了备份投标文件的，以备份投标文件为依据，否则视为投标文件撤回。通过“乐采云平台”上传递交的投标文件已按时解密的，备份投标文件自动失效。供应商仅提交备份投标文件，没有在电子交易平台传输递交投标文件的，投标无效；⑩具体操作指南：详见乐采云平台“服务中心-帮助文档-项目采购-乐采云电子招投标（公开招标）-供应商”。</w:t>
      </w:r>
    </w:p>
    <w:p>
      <w:pPr>
        <w:spacing w:line="336" w:lineRule="auto"/>
        <w:ind w:firstLine="480" w:firstLineChars="200"/>
        <w:outlineLvl w:val="1"/>
        <w:rPr>
          <w:rFonts w:ascii="仿宋_GB2312" w:hAnsi="仿宋" w:eastAsia="仿宋_GB2312"/>
          <w:sz w:val="24"/>
        </w:rPr>
      </w:pPr>
      <w:r>
        <w:rPr>
          <w:rFonts w:hint="eastAsia" w:ascii="仿宋_GB2312" w:hAnsi="仿宋" w:eastAsia="仿宋_GB2312"/>
          <w:sz w:val="24"/>
        </w:rPr>
        <w:t>3.</w:t>
      </w:r>
      <w:r>
        <w:rPr>
          <w:rFonts w:hint="eastAsia" w:ascii="仿宋" w:hAnsi="仿宋" w:eastAsia="仿宋" w:cs="仿宋"/>
          <w:sz w:val="24"/>
        </w:rPr>
        <w:t>招标文件公告期限与招标公告的公告期限一致，</w:t>
      </w:r>
      <w:r>
        <w:rPr>
          <w:rFonts w:hint="eastAsia" w:ascii="仿宋" w:hAnsi="仿宋" w:eastAsia="仿宋" w:cs="仿宋"/>
          <w:color w:val="0000FF"/>
          <w:sz w:val="24"/>
        </w:rPr>
        <w:t>公告期限为发布之日起至2025年</w:t>
      </w:r>
      <w:r>
        <w:rPr>
          <w:rFonts w:hint="eastAsia" w:ascii="仿宋" w:hAnsi="仿宋" w:eastAsia="仿宋" w:cs="仿宋"/>
          <w:color w:val="0000FF"/>
          <w:sz w:val="24"/>
          <w:lang w:val="en-US" w:eastAsia="zh-CN"/>
        </w:rPr>
        <w:t>6</w:t>
      </w:r>
      <w:r>
        <w:rPr>
          <w:rFonts w:hint="eastAsia" w:ascii="仿宋" w:hAnsi="仿宋" w:eastAsia="仿宋" w:cs="仿宋"/>
          <w:color w:val="0000FF"/>
          <w:sz w:val="24"/>
        </w:rPr>
        <w:t>月</w:t>
      </w:r>
      <w:r>
        <w:rPr>
          <w:rFonts w:hint="eastAsia" w:ascii="仿宋" w:hAnsi="仿宋" w:eastAsia="仿宋" w:cs="仿宋"/>
          <w:color w:val="0000FF"/>
          <w:sz w:val="24"/>
          <w:lang w:val="en-US" w:eastAsia="zh-CN"/>
        </w:rPr>
        <w:t>2</w:t>
      </w:r>
      <w:bookmarkStart w:id="628" w:name="_GoBack"/>
      <w:bookmarkEnd w:id="628"/>
      <w:r>
        <w:rPr>
          <w:rFonts w:hint="eastAsia" w:ascii="仿宋" w:hAnsi="仿宋" w:eastAsia="仿宋" w:cs="仿宋"/>
          <w:color w:val="0000FF"/>
          <w:sz w:val="24"/>
          <w:lang w:val="en-US" w:eastAsia="zh-CN"/>
        </w:rPr>
        <w:t>3</w:t>
      </w:r>
      <w:r>
        <w:rPr>
          <w:rFonts w:hint="eastAsia" w:ascii="仿宋" w:hAnsi="仿宋" w:eastAsia="仿宋" w:cs="仿宋"/>
          <w:color w:val="0000FF"/>
          <w:sz w:val="24"/>
        </w:rPr>
        <w:t>日</w:t>
      </w:r>
      <w:r>
        <w:rPr>
          <w:rFonts w:hint="eastAsia" w:ascii="仿宋" w:hAnsi="仿宋" w:eastAsia="仿宋" w:cs="仿宋"/>
          <w:sz w:val="24"/>
        </w:rPr>
        <w:t>。</w:t>
      </w:r>
    </w:p>
    <w:p>
      <w:pPr>
        <w:spacing w:line="336"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pStyle w:val="33"/>
        <w:wordWrap w:val="0"/>
        <w:spacing w:line="336" w:lineRule="auto"/>
        <w:ind w:firstLine="470" w:firstLineChars="196"/>
        <w:rPr>
          <w:rFonts w:ascii="仿宋" w:hAnsi="仿宋" w:eastAsia="仿宋" w:cs="仿宋"/>
          <w:bCs/>
          <w:sz w:val="24"/>
          <w:szCs w:val="24"/>
        </w:rPr>
      </w:pPr>
      <w:r>
        <w:rPr>
          <w:rFonts w:hint="eastAsia" w:ascii="仿宋" w:hAnsi="仿宋" w:eastAsia="仿宋" w:cs="仿宋"/>
          <w:bCs/>
          <w:sz w:val="24"/>
          <w:szCs w:val="24"/>
        </w:rPr>
        <w:t xml:space="preserve">采购单位名称：杭州学军中学桐庐学校 </w:t>
      </w:r>
    </w:p>
    <w:p>
      <w:pPr>
        <w:pStyle w:val="15"/>
        <w:wordWrap w:val="0"/>
        <w:spacing w:line="336"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采购单位名称地址：桐庐县城南街道学军路8号</w:t>
      </w:r>
    </w:p>
    <w:p>
      <w:pPr>
        <w:pStyle w:val="15"/>
        <w:wordWrap w:val="0"/>
        <w:spacing w:line="336"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采购单位联系人：</w:t>
      </w:r>
      <w:r>
        <w:rPr>
          <w:rFonts w:hint="eastAsia" w:ascii="仿宋" w:hAnsi="仿宋" w:eastAsia="仿宋" w:cs="仿宋"/>
          <w:color w:val="auto"/>
          <w:sz w:val="24"/>
        </w:rPr>
        <w:t>杨老师</w:t>
      </w:r>
    </w:p>
    <w:p>
      <w:pPr>
        <w:pStyle w:val="15"/>
        <w:wordWrap w:val="0"/>
        <w:spacing w:line="336"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联系电话：</w:t>
      </w:r>
      <w:r>
        <w:rPr>
          <w:rFonts w:hint="eastAsia" w:ascii="仿宋" w:hAnsi="仿宋" w:eastAsia="仿宋" w:cs="仿宋"/>
          <w:kern w:val="0"/>
          <w:sz w:val="24"/>
          <w:szCs w:val="24"/>
        </w:rPr>
        <w:t>0571-69807185</w:t>
      </w:r>
      <w:r>
        <w:rPr>
          <w:rFonts w:hint="eastAsia" w:ascii="仿宋" w:hAnsi="仿宋" w:eastAsia="仿宋" w:cs="仿宋"/>
          <w:bCs/>
          <w:color w:val="auto"/>
          <w:sz w:val="24"/>
          <w:szCs w:val="24"/>
        </w:rPr>
        <w:t xml:space="preserve"> </w:t>
      </w:r>
    </w:p>
    <w:p>
      <w:pPr>
        <w:pStyle w:val="33"/>
        <w:wordWrap w:val="0"/>
        <w:spacing w:line="336" w:lineRule="auto"/>
        <w:ind w:firstLine="470" w:firstLineChars="196"/>
        <w:rPr>
          <w:rFonts w:ascii="仿宋" w:hAnsi="仿宋" w:eastAsia="仿宋" w:cs="仿宋"/>
          <w:bCs/>
          <w:sz w:val="24"/>
          <w:szCs w:val="24"/>
        </w:rPr>
      </w:pPr>
      <w:r>
        <w:rPr>
          <w:rFonts w:hint="eastAsia" w:ascii="仿宋" w:hAnsi="仿宋" w:eastAsia="仿宋" w:cs="仿宋"/>
          <w:bCs/>
          <w:sz w:val="24"/>
          <w:szCs w:val="24"/>
        </w:rPr>
        <w:t>采购代理机构：浙江省成套工程有限公司</w:t>
      </w:r>
    </w:p>
    <w:p>
      <w:pPr>
        <w:pStyle w:val="33"/>
        <w:wordWrap w:val="0"/>
        <w:snapToGrid w:val="0"/>
        <w:spacing w:line="336" w:lineRule="auto"/>
        <w:ind w:firstLine="480" w:firstLineChars="200"/>
        <w:rPr>
          <w:rFonts w:ascii="仿宋" w:hAnsi="仿宋" w:eastAsia="仿宋" w:cs="仿宋"/>
          <w:bCs/>
          <w:sz w:val="24"/>
          <w:szCs w:val="24"/>
        </w:rPr>
      </w:pPr>
      <w:r>
        <w:rPr>
          <w:rFonts w:hint="eastAsia" w:ascii="仿宋" w:hAnsi="仿宋" w:eastAsia="仿宋" w:cs="仿宋"/>
          <w:bCs/>
          <w:sz w:val="24"/>
          <w:szCs w:val="24"/>
        </w:rPr>
        <w:t>采购代理机构地址：</w:t>
      </w:r>
      <w:r>
        <w:rPr>
          <w:rFonts w:hint="eastAsia" w:ascii="仿宋" w:hAnsi="仿宋" w:eastAsia="仿宋" w:cs="仿宋"/>
          <w:sz w:val="24"/>
        </w:rPr>
        <w:t>杭州市西湖区古墩路701号紫金广场A座</w:t>
      </w:r>
      <w:r>
        <w:rPr>
          <w:rFonts w:hint="eastAsia" w:ascii="仿宋" w:hAnsi="仿宋" w:eastAsia="仿宋" w:cs="仿宋"/>
          <w:bCs/>
          <w:sz w:val="24"/>
          <w:szCs w:val="24"/>
        </w:rPr>
        <w:t>12楼</w:t>
      </w:r>
    </w:p>
    <w:p>
      <w:pPr>
        <w:pStyle w:val="33"/>
        <w:wordWrap w:val="0"/>
        <w:snapToGrid w:val="0"/>
        <w:spacing w:line="336" w:lineRule="auto"/>
        <w:ind w:firstLine="480" w:firstLineChars="200"/>
        <w:rPr>
          <w:rFonts w:ascii="仿宋" w:hAnsi="仿宋" w:eastAsia="仿宋" w:cs="仿宋"/>
          <w:bCs/>
          <w:sz w:val="24"/>
          <w:szCs w:val="24"/>
        </w:rPr>
      </w:pPr>
      <w:r>
        <w:rPr>
          <w:rFonts w:hint="eastAsia" w:ascii="仿宋" w:hAnsi="仿宋" w:eastAsia="仿宋" w:cs="仿宋"/>
          <w:bCs/>
          <w:sz w:val="24"/>
          <w:szCs w:val="24"/>
        </w:rPr>
        <w:t>采购代理机构联系人：</w:t>
      </w:r>
      <w:r>
        <w:rPr>
          <w:rFonts w:hint="eastAsia" w:ascii="仿宋" w:hAnsi="仿宋" w:eastAsia="仿宋" w:cs="仿宋"/>
          <w:sz w:val="24"/>
        </w:rPr>
        <w:t>吕婷、杨钰沛、谢时坤</w:t>
      </w:r>
    </w:p>
    <w:p>
      <w:pPr>
        <w:pStyle w:val="33"/>
        <w:wordWrap w:val="0"/>
        <w:snapToGrid w:val="0"/>
        <w:spacing w:line="336" w:lineRule="auto"/>
        <w:ind w:firstLine="480" w:firstLineChars="200"/>
        <w:rPr>
          <w:rFonts w:ascii="仿宋" w:hAnsi="仿宋" w:eastAsia="仿宋" w:cs="仿宋"/>
          <w:sz w:val="24"/>
          <w:szCs w:val="24"/>
        </w:rPr>
      </w:pPr>
      <w:r>
        <w:rPr>
          <w:rFonts w:hint="eastAsia" w:ascii="仿宋" w:hAnsi="仿宋" w:eastAsia="仿宋" w:cs="仿宋"/>
          <w:bCs/>
          <w:sz w:val="24"/>
          <w:szCs w:val="24"/>
        </w:rPr>
        <w:t>联系电话：0571-85152323</w:t>
      </w:r>
    </w:p>
    <w:p>
      <w:pPr>
        <w:pStyle w:val="33"/>
        <w:wordWrap w:val="0"/>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质疑联系人：韩飞</w:t>
      </w:r>
    </w:p>
    <w:p>
      <w:pPr>
        <w:pStyle w:val="33"/>
        <w:wordWrap w:val="0"/>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联系电话：0571-88955383</w:t>
      </w:r>
    </w:p>
    <w:p>
      <w:pPr>
        <w:pStyle w:val="33"/>
        <w:wordWrap w:val="0"/>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邮箱：ZJCT1215@163.com</w:t>
      </w:r>
    </w:p>
    <w:p>
      <w:pPr>
        <w:spacing w:line="336" w:lineRule="auto"/>
        <w:ind w:firstLine="480" w:firstLineChars="200"/>
        <w:jc w:val="right"/>
        <w:rPr>
          <w:rFonts w:ascii="仿宋" w:hAnsi="仿宋" w:eastAsia="仿宋" w:cs="仿宋"/>
          <w:sz w:val="24"/>
        </w:rPr>
      </w:pPr>
      <w:r>
        <w:rPr>
          <w:rFonts w:hint="eastAsia" w:ascii="仿宋" w:hAnsi="仿宋" w:eastAsia="仿宋" w:cs="仿宋"/>
          <w:sz w:val="24"/>
        </w:rPr>
        <w:t>杭州学军中学桐庐学校</w:t>
      </w:r>
    </w:p>
    <w:p>
      <w:pPr>
        <w:spacing w:line="336" w:lineRule="auto"/>
        <w:ind w:firstLine="480" w:firstLineChars="200"/>
        <w:jc w:val="right"/>
        <w:rPr>
          <w:rFonts w:ascii="仿宋" w:hAnsi="仿宋" w:eastAsia="仿宋" w:cs="仿宋"/>
          <w:sz w:val="24"/>
        </w:rPr>
      </w:pPr>
      <w:r>
        <w:rPr>
          <w:rFonts w:hint="eastAsia" w:ascii="仿宋" w:hAnsi="仿宋" w:eastAsia="仿宋" w:cs="仿宋"/>
          <w:sz w:val="24"/>
        </w:rPr>
        <w:t>浙江省成套工程有限公司</w:t>
      </w:r>
    </w:p>
    <w:p>
      <w:pPr>
        <w:spacing w:line="336" w:lineRule="auto"/>
        <w:ind w:firstLine="480" w:firstLineChars="200"/>
        <w:jc w:val="right"/>
        <w:rPr>
          <w:rFonts w:ascii="Calibri" w:hAnsi="Calibri" w:eastAsia="仿宋" w:cs="Calibri"/>
          <w:color w:val="0000FF"/>
          <w:sz w:val="24"/>
          <w:lang w:val="zh-TW" w:eastAsia="zh-TW"/>
        </w:rPr>
      </w:pPr>
      <w:r>
        <w:rPr>
          <w:rFonts w:hint="eastAsia" w:ascii="仿宋" w:hAnsi="仿宋" w:eastAsia="仿宋" w:cs="仿宋"/>
          <w:color w:val="0000FF"/>
          <w:sz w:val="24"/>
        </w:rPr>
        <w:t>2025年</w:t>
      </w:r>
      <w:r>
        <w:rPr>
          <w:rFonts w:hint="eastAsia" w:ascii="仿宋" w:hAnsi="仿宋" w:eastAsia="仿宋" w:cs="仿宋"/>
          <w:color w:val="0000FF"/>
          <w:sz w:val="24"/>
          <w:lang w:val="en-US" w:eastAsia="zh-CN"/>
        </w:rPr>
        <w:t>6</w:t>
      </w:r>
      <w:r>
        <w:rPr>
          <w:rFonts w:hint="eastAsia" w:ascii="仿宋" w:hAnsi="仿宋" w:eastAsia="仿宋" w:cs="仿宋"/>
          <w:color w:val="0000FF"/>
          <w:sz w:val="24"/>
        </w:rPr>
        <w:t>月</w:t>
      </w:r>
      <w:r>
        <w:rPr>
          <w:rFonts w:hint="eastAsia" w:ascii="仿宋" w:hAnsi="仿宋" w:eastAsia="仿宋" w:cs="仿宋"/>
          <w:color w:val="0000FF"/>
          <w:sz w:val="24"/>
          <w:lang w:val="en-US" w:eastAsia="zh-CN"/>
        </w:rPr>
        <w:t>16</w:t>
      </w:r>
      <w:r>
        <w:rPr>
          <w:rFonts w:hint="eastAsia" w:ascii="仿宋" w:hAnsi="仿宋" w:eastAsia="仿宋" w:cs="仿宋"/>
          <w:color w:val="0000FF"/>
          <w:sz w:val="24"/>
        </w:rPr>
        <w:t>日</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若对项目采购电子交易系统操作有疑问，可登录乐采云平台(www.lecaiyun.com)，点击右侧咨询小采，获取采小蜜智能服务管家帮助，或拨打政采云服务热线95763获取热线服务帮助。</w:t>
      </w:r>
    </w:p>
    <w:p>
      <w:pPr>
        <w:spacing w:line="336" w:lineRule="auto"/>
        <w:ind w:firstLine="480" w:firstLineChars="200"/>
        <w:rPr>
          <w:rFonts w:ascii="Calibri" w:hAnsi="Calibri" w:eastAsia="仿宋" w:cs="Calibri"/>
          <w:sz w:val="24"/>
          <w:lang w:val="zh-TW" w:eastAsia="zh-TW"/>
        </w:rPr>
      </w:pPr>
      <w:r>
        <w:rPr>
          <w:rFonts w:hint="eastAsia" w:ascii="仿宋" w:hAnsi="仿宋" w:eastAsia="仿宋" w:cs="仿宋"/>
          <w:sz w:val="24"/>
        </w:rPr>
        <w:t>CA问题联系电话（人工）：汇信CA 400-888-4636；天谷CA 400-087-8198。</w:t>
      </w:r>
    </w:p>
    <w:p>
      <w:pPr>
        <w:spacing w:line="360" w:lineRule="auto"/>
        <w:ind w:firstLine="480" w:firstLineChars="200"/>
        <w:rPr>
          <w:rFonts w:ascii="仿宋" w:hAnsi="仿宋" w:eastAsia="仿宋" w:cs="仿宋"/>
          <w:sz w:val="24"/>
          <w:lang w:val="zh-TW" w:eastAsia="zh-TW"/>
        </w:rPr>
        <w:sectPr>
          <w:headerReference r:id="rId4" w:type="first"/>
          <w:footerReference r:id="rId7" w:type="first"/>
          <w:headerReference r:id="rId3" w:type="default"/>
          <w:footerReference r:id="rId5" w:type="default"/>
          <w:footerReference r:id="rId6" w:type="even"/>
          <w:pgSz w:w="11905" w:h="16838"/>
          <w:pgMar w:top="652" w:right="1417" w:bottom="680" w:left="1417" w:header="539" w:footer="482" w:gutter="0"/>
          <w:cols w:space="720" w:num="1"/>
          <w:titlePg/>
          <w:docGrid w:linePitch="312" w:charSpace="0"/>
        </w:sectPr>
      </w:pPr>
    </w:p>
    <w:p>
      <w:pPr>
        <w:adjustRightInd/>
        <w:spacing w:line="360" w:lineRule="auto"/>
        <w:jc w:val="center"/>
        <w:outlineLvl w:val="0"/>
        <w:rPr>
          <w:rFonts w:ascii="仿宋" w:hAnsi="仿宋" w:eastAsia="仿宋" w:cs="仿宋_GB2312"/>
          <w:b/>
          <w:sz w:val="36"/>
          <w:szCs w:val="20"/>
        </w:rPr>
      </w:pPr>
      <w:bookmarkStart w:id="20" w:name="_Toc27972"/>
      <w:bookmarkStart w:id="21" w:name="_Toc25593"/>
      <w:bookmarkStart w:id="22" w:name="_Toc16360"/>
      <w:bookmarkStart w:id="23" w:name="_Toc29805"/>
      <w:bookmarkStart w:id="24" w:name="_Toc24511"/>
      <w:bookmarkStart w:id="25" w:name="_Toc26106"/>
      <w:r>
        <w:rPr>
          <w:rFonts w:hint="eastAsia" w:ascii="仿宋" w:hAnsi="仿宋" w:eastAsia="仿宋" w:cs="仿宋_GB2312"/>
          <w:b/>
          <w:sz w:val="36"/>
          <w:szCs w:val="20"/>
        </w:rPr>
        <w:t>第二部分</w:t>
      </w:r>
      <w:bookmarkEnd w:id="14"/>
      <w:r>
        <w:rPr>
          <w:rFonts w:ascii="仿宋" w:hAnsi="仿宋" w:eastAsia="仿宋" w:cs="仿宋_GB2312"/>
          <w:b/>
          <w:sz w:val="36"/>
          <w:szCs w:val="20"/>
        </w:rPr>
        <w:t xml:space="preserve"> 投标人须知</w:t>
      </w:r>
      <w:bookmarkEnd w:id="15"/>
      <w:bookmarkEnd w:id="20"/>
      <w:bookmarkEnd w:id="21"/>
      <w:bookmarkEnd w:id="22"/>
      <w:bookmarkEnd w:id="23"/>
      <w:bookmarkEnd w:id="24"/>
      <w:bookmarkEnd w:id="25"/>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657" w:type="dxa"/>
        <w:tblInd w:w="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_GB2312"/>
                <w:b/>
                <w:sz w:val="24"/>
              </w:rPr>
            </w:pPr>
            <w:r>
              <w:rPr>
                <w:rFonts w:hint="eastAsia" w:ascii="仿宋" w:hAnsi="仿宋" w:eastAsia="仿宋"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_GB2312"/>
                <w:b/>
                <w:sz w:val="24"/>
              </w:rPr>
            </w:pPr>
            <w:r>
              <w:rPr>
                <w:rFonts w:hint="eastAsia" w:ascii="仿宋" w:hAnsi="仿宋" w:eastAsia="仿宋"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exact"/>
              <w:jc w:val="center"/>
              <w:rPr>
                <w:rFonts w:ascii="仿宋" w:hAnsi="仿宋" w:eastAsia="仿宋" w:cs="仿宋_GB2312"/>
                <w:bCs/>
                <w:sz w:val="24"/>
              </w:rPr>
            </w:pP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rPr>
            </w:pPr>
            <w:r>
              <w:rPr>
                <w:rFonts w:hint="eastAsia" w:ascii="仿宋" w:hAnsi="仿宋" w:eastAsia="仿宋" w:cs="仿宋"/>
                <w:sz w:val="24"/>
              </w:rPr>
              <w:t>货物类，</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color w:val="auto"/>
                <w:kern w:val="0"/>
                <w:sz w:val="24"/>
                <w:szCs w:val="24"/>
                <w:u w:val="single"/>
                <w:lang w:bidi="ar"/>
              </w:rPr>
              <w:t>办公桌1</w:t>
            </w:r>
            <w:r>
              <w:rPr>
                <w:rFonts w:hint="eastAsia" w:ascii="仿宋" w:hAnsi="仿宋" w:eastAsia="仿宋" w:cs="仿宋"/>
                <w:color w:val="auto"/>
                <w:kern w:val="0"/>
                <w:sz w:val="24"/>
                <w:szCs w:val="24"/>
                <w:u w:val="single"/>
                <w:lang w:eastAsia="zh-CN" w:bidi="ar"/>
              </w:rPr>
              <w:t>、固定三抽柜、文件柜1、</w:t>
            </w:r>
            <w:r>
              <w:rPr>
                <w:rFonts w:hint="eastAsia" w:ascii="仿宋" w:hAnsi="仿宋" w:eastAsia="仿宋" w:cs="仿宋"/>
                <w:color w:val="auto"/>
                <w:kern w:val="0"/>
                <w:sz w:val="24"/>
                <w:szCs w:val="24"/>
                <w:u w:val="single"/>
                <w:lang w:bidi="ar"/>
              </w:rPr>
              <w:t>文件柜2</w:t>
            </w:r>
            <w:r>
              <w:rPr>
                <w:rFonts w:hint="eastAsia" w:ascii="仿宋" w:hAnsi="仿宋" w:eastAsia="仿宋" w:cs="仿宋"/>
                <w:color w:val="auto"/>
                <w:kern w:val="0"/>
                <w:sz w:val="24"/>
                <w:szCs w:val="24"/>
                <w:u w:val="single"/>
                <w:lang w:eastAsia="zh-CN" w:bidi="ar"/>
              </w:rPr>
              <w:t>、</w:t>
            </w:r>
            <w:r>
              <w:rPr>
                <w:rFonts w:hint="eastAsia" w:ascii="仿宋" w:hAnsi="仿宋" w:eastAsia="仿宋" w:cs="仿宋"/>
                <w:color w:val="auto"/>
                <w:kern w:val="0"/>
                <w:sz w:val="24"/>
                <w:szCs w:val="24"/>
                <w:u w:val="single"/>
                <w:lang w:bidi="ar"/>
              </w:rPr>
              <w:t>茶水柜</w:t>
            </w:r>
            <w:r>
              <w:rPr>
                <w:rFonts w:hint="eastAsia" w:ascii="仿宋" w:hAnsi="仿宋" w:eastAsia="仿宋" w:cs="仿宋"/>
                <w:color w:val="auto"/>
                <w:kern w:val="0"/>
                <w:sz w:val="24"/>
                <w:szCs w:val="24"/>
                <w:u w:val="single"/>
                <w:lang w:eastAsia="zh-CN" w:bidi="ar"/>
              </w:rPr>
              <w:t>、</w:t>
            </w:r>
            <w:r>
              <w:rPr>
                <w:rFonts w:hint="eastAsia" w:ascii="仿宋" w:hAnsi="仿宋" w:eastAsia="仿宋" w:cs="仿宋"/>
                <w:color w:val="auto"/>
                <w:kern w:val="0"/>
                <w:sz w:val="24"/>
                <w:szCs w:val="24"/>
                <w:u w:val="single"/>
                <w:lang w:bidi="ar"/>
              </w:rPr>
              <w:t>办公桌2</w:t>
            </w:r>
            <w:r>
              <w:rPr>
                <w:rFonts w:hint="eastAsia" w:ascii="仿宋" w:hAnsi="仿宋" w:eastAsia="仿宋" w:cs="仿宋"/>
                <w:color w:val="auto"/>
                <w:kern w:val="0"/>
                <w:sz w:val="24"/>
                <w:szCs w:val="24"/>
                <w:u w:val="single"/>
                <w:lang w:eastAsia="zh-CN" w:bidi="ar"/>
              </w:rPr>
              <w:t>、</w:t>
            </w:r>
            <w:r>
              <w:rPr>
                <w:rFonts w:hint="eastAsia" w:ascii="仿宋" w:hAnsi="仿宋" w:eastAsia="仿宋" w:cs="仿宋"/>
                <w:color w:val="auto"/>
                <w:kern w:val="0"/>
                <w:sz w:val="24"/>
                <w:szCs w:val="24"/>
                <w:u w:val="single"/>
                <w:lang w:bidi="ar"/>
              </w:rPr>
              <w:t>书柜</w:t>
            </w:r>
            <w:r>
              <w:rPr>
                <w:rFonts w:hint="eastAsia" w:ascii="仿宋" w:hAnsi="仿宋" w:eastAsia="仿宋" w:cs="仿宋"/>
                <w:color w:val="auto"/>
                <w:kern w:val="0"/>
                <w:sz w:val="24"/>
                <w:u w:val="single"/>
                <w:lang w:eastAsia="zh-CN" w:bidi="ar"/>
              </w:rPr>
              <w:t>、</w:t>
            </w:r>
            <w:r>
              <w:rPr>
                <w:rFonts w:hint="eastAsia" w:ascii="仿宋" w:hAnsi="仿宋" w:eastAsia="仿宋" w:cs="仿宋"/>
                <w:color w:val="auto"/>
                <w:kern w:val="0"/>
                <w:sz w:val="24"/>
                <w:szCs w:val="24"/>
                <w:u w:val="single"/>
                <w:lang w:bidi="ar"/>
              </w:rPr>
              <w:t>会议条桌</w:t>
            </w:r>
            <w:r>
              <w:rPr>
                <w:rFonts w:hint="eastAsia" w:ascii="仿宋" w:hAnsi="仿宋" w:eastAsia="仿宋" w:cs="仿宋"/>
                <w:color w:val="auto"/>
                <w:kern w:val="0"/>
                <w:sz w:val="24"/>
                <w:u w:val="single"/>
                <w:lang w:eastAsia="zh-CN" w:bidi="ar"/>
              </w:rPr>
              <w:t>、</w:t>
            </w:r>
            <w:r>
              <w:rPr>
                <w:rFonts w:hint="eastAsia" w:ascii="仿宋" w:hAnsi="仿宋" w:eastAsia="仿宋" w:cs="仿宋"/>
                <w:color w:val="auto"/>
                <w:kern w:val="0"/>
                <w:sz w:val="24"/>
                <w:szCs w:val="24"/>
                <w:u w:val="single"/>
                <w:lang w:bidi="ar"/>
              </w:rPr>
              <w:t>会议椅</w:t>
            </w:r>
            <w:r>
              <w:rPr>
                <w:rFonts w:hint="eastAsia" w:ascii="仿宋" w:hAnsi="仿宋" w:eastAsia="仿宋" w:cs="仿宋"/>
                <w:color w:val="auto"/>
                <w:kern w:val="0"/>
                <w:sz w:val="24"/>
                <w:szCs w:val="24"/>
                <w:u w:val="single"/>
                <w:lang w:val="en-US" w:eastAsia="zh-CN" w:bidi="ar"/>
              </w:rPr>
              <w:t>1、</w:t>
            </w:r>
            <w:r>
              <w:rPr>
                <w:rFonts w:hint="eastAsia" w:ascii="仿宋" w:hAnsi="仿宋" w:eastAsia="仿宋" w:cs="仿宋"/>
                <w:color w:val="auto"/>
                <w:kern w:val="0"/>
                <w:sz w:val="24"/>
                <w:szCs w:val="24"/>
                <w:u w:val="single"/>
                <w:lang w:bidi="ar"/>
              </w:rPr>
              <w:t>办公桌3</w:t>
            </w:r>
            <w:r>
              <w:rPr>
                <w:rFonts w:hint="eastAsia" w:ascii="仿宋" w:hAnsi="仿宋" w:eastAsia="仿宋" w:cs="仿宋"/>
                <w:color w:val="auto"/>
                <w:kern w:val="0"/>
                <w:sz w:val="24"/>
                <w:szCs w:val="24"/>
                <w:u w:val="single"/>
                <w:lang w:eastAsia="zh-CN" w:bidi="ar"/>
              </w:rPr>
              <w:t>、</w:t>
            </w:r>
            <w:r>
              <w:rPr>
                <w:rFonts w:hint="eastAsia" w:ascii="仿宋" w:hAnsi="仿宋" w:eastAsia="仿宋" w:cs="仿宋"/>
                <w:color w:val="auto"/>
                <w:kern w:val="0"/>
                <w:sz w:val="24"/>
                <w:szCs w:val="24"/>
                <w:u w:val="single"/>
                <w:lang w:bidi="ar"/>
              </w:rPr>
              <w:t>办公桌4</w:t>
            </w:r>
            <w:r>
              <w:rPr>
                <w:rFonts w:hint="eastAsia" w:ascii="仿宋" w:hAnsi="仿宋" w:eastAsia="仿宋" w:cs="仿宋"/>
                <w:color w:val="auto"/>
                <w:kern w:val="0"/>
                <w:sz w:val="24"/>
                <w:u w:val="single"/>
                <w:lang w:eastAsia="zh-CN" w:bidi="ar"/>
              </w:rPr>
              <w:t>、</w:t>
            </w:r>
            <w:r>
              <w:rPr>
                <w:rFonts w:hint="eastAsia" w:ascii="仿宋" w:hAnsi="仿宋" w:eastAsia="仿宋" w:cs="仿宋"/>
                <w:color w:val="auto"/>
                <w:kern w:val="0"/>
                <w:sz w:val="24"/>
                <w:szCs w:val="24"/>
                <w:u w:val="single"/>
                <w:lang w:bidi="ar"/>
              </w:rPr>
              <w:t>办公椅1</w:t>
            </w:r>
            <w:r>
              <w:rPr>
                <w:rFonts w:hint="eastAsia" w:ascii="仿宋" w:hAnsi="仿宋" w:eastAsia="仿宋" w:cs="仿宋"/>
                <w:color w:val="auto"/>
                <w:kern w:val="0"/>
                <w:sz w:val="24"/>
                <w:szCs w:val="24"/>
                <w:u w:val="single"/>
                <w:lang w:eastAsia="zh-CN" w:bidi="ar"/>
              </w:rPr>
              <w:t>、</w:t>
            </w:r>
            <w:r>
              <w:rPr>
                <w:rFonts w:hint="eastAsia" w:ascii="仿宋" w:hAnsi="仿宋" w:eastAsia="仿宋" w:cs="仿宋"/>
                <w:color w:val="auto"/>
                <w:kern w:val="0"/>
                <w:sz w:val="24"/>
                <w:szCs w:val="24"/>
                <w:u w:val="single"/>
                <w:lang w:bidi="ar"/>
              </w:rPr>
              <w:t>办公椅2</w:t>
            </w:r>
            <w:r>
              <w:rPr>
                <w:rFonts w:hint="eastAsia" w:ascii="仿宋" w:hAnsi="仿宋" w:eastAsia="仿宋" w:cs="仿宋"/>
                <w:color w:val="auto"/>
                <w:kern w:val="0"/>
                <w:sz w:val="24"/>
                <w:szCs w:val="24"/>
                <w:u w:val="single"/>
                <w:lang w:eastAsia="zh-CN" w:bidi="ar"/>
              </w:rPr>
              <w:t>、</w:t>
            </w:r>
            <w:r>
              <w:rPr>
                <w:rFonts w:hint="eastAsia" w:ascii="仿宋" w:hAnsi="仿宋" w:eastAsia="仿宋" w:cs="仿宋"/>
                <w:color w:val="auto"/>
                <w:kern w:val="0"/>
                <w:sz w:val="24"/>
                <w:szCs w:val="24"/>
                <w:u w:val="single"/>
                <w:lang w:bidi="ar"/>
              </w:rPr>
              <w:t>洽谈椅</w:t>
            </w:r>
            <w:r>
              <w:rPr>
                <w:rFonts w:hint="eastAsia" w:ascii="仿宋" w:hAnsi="仿宋" w:eastAsia="仿宋" w:cs="仿宋"/>
                <w:color w:val="auto"/>
                <w:kern w:val="0"/>
                <w:sz w:val="24"/>
                <w:szCs w:val="24"/>
                <w:u w:val="single"/>
                <w:lang w:eastAsia="zh-CN" w:bidi="ar"/>
              </w:rPr>
              <w:t>、</w:t>
            </w:r>
            <w:r>
              <w:rPr>
                <w:rFonts w:hint="eastAsia" w:ascii="仿宋" w:hAnsi="仿宋" w:eastAsia="仿宋" w:cs="仿宋"/>
                <w:color w:val="auto"/>
                <w:kern w:val="0"/>
                <w:sz w:val="24"/>
                <w:szCs w:val="24"/>
                <w:u w:val="single"/>
                <w:lang w:bidi="ar"/>
              </w:rPr>
              <w:t>办公椅3</w:t>
            </w:r>
            <w:r>
              <w:rPr>
                <w:rFonts w:hint="eastAsia" w:ascii="仿宋" w:hAnsi="仿宋" w:eastAsia="仿宋" w:cs="仿宋"/>
                <w:color w:val="auto"/>
                <w:kern w:val="0"/>
                <w:sz w:val="24"/>
                <w:szCs w:val="24"/>
                <w:u w:val="single"/>
                <w:lang w:eastAsia="zh-CN" w:bidi="ar"/>
              </w:rPr>
              <w:t>、</w:t>
            </w:r>
            <w:r>
              <w:rPr>
                <w:rFonts w:hint="eastAsia" w:ascii="仿宋" w:hAnsi="仿宋" w:eastAsia="仿宋" w:cs="仿宋"/>
                <w:color w:val="auto"/>
                <w:kern w:val="0"/>
                <w:sz w:val="24"/>
                <w:szCs w:val="24"/>
                <w:u w:val="single"/>
                <w:lang w:bidi="ar"/>
              </w:rPr>
              <w:t>会议桌1</w:t>
            </w:r>
            <w:r>
              <w:rPr>
                <w:rFonts w:hint="eastAsia" w:ascii="仿宋" w:hAnsi="仿宋" w:eastAsia="仿宋" w:cs="仿宋"/>
                <w:color w:val="auto"/>
                <w:kern w:val="0"/>
                <w:sz w:val="24"/>
                <w:szCs w:val="24"/>
                <w:u w:val="single"/>
                <w:lang w:eastAsia="zh-CN" w:bidi="ar"/>
              </w:rPr>
              <w:t>、</w:t>
            </w:r>
            <w:r>
              <w:rPr>
                <w:rFonts w:hint="eastAsia" w:ascii="仿宋" w:hAnsi="仿宋" w:eastAsia="仿宋" w:cs="仿宋"/>
                <w:color w:val="auto"/>
                <w:kern w:val="0"/>
                <w:sz w:val="24"/>
                <w:szCs w:val="24"/>
                <w:u w:val="single"/>
                <w:lang w:bidi="ar"/>
              </w:rPr>
              <w:t>会议桌2</w:t>
            </w:r>
            <w:r>
              <w:rPr>
                <w:rFonts w:hint="eastAsia" w:ascii="仿宋" w:hAnsi="仿宋" w:eastAsia="仿宋" w:cs="仿宋"/>
                <w:color w:val="auto"/>
                <w:kern w:val="0"/>
                <w:sz w:val="24"/>
                <w:szCs w:val="24"/>
                <w:u w:val="single"/>
                <w:lang w:eastAsia="zh-CN" w:bidi="ar"/>
              </w:rPr>
              <w:t>、</w:t>
            </w:r>
            <w:r>
              <w:rPr>
                <w:rFonts w:hint="eastAsia" w:ascii="仿宋" w:hAnsi="仿宋" w:eastAsia="仿宋" w:cs="仿宋"/>
                <w:color w:val="auto"/>
                <w:kern w:val="0"/>
                <w:sz w:val="24"/>
                <w:szCs w:val="24"/>
                <w:u w:val="single"/>
                <w:lang w:bidi="ar"/>
              </w:rPr>
              <w:t>会议椅2</w:t>
            </w:r>
            <w:r>
              <w:rPr>
                <w:rFonts w:hint="eastAsia" w:ascii="仿宋" w:hAnsi="仿宋" w:eastAsia="仿宋" w:cs="仿宋"/>
                <w:color w:val="auto"/>
                <w:kern w:val="0"/>
                <w:sz w:val="24"/>
                <w:szCs w:val="24"/>
                <w:u w:val="single"/>
                <w:lang w:eastAsia="zh-CN" w:bidi="ar"/>
              </w:rPr>
              <w:t>、</w:t>
            </w:r>
            <w:r>
              <w:rPr>
                <w:rFonts w:hint="eastAsia" w:ascii="仿宋" w:hAnsi="仿宋" w:eastAsia="仿宋" w:cs="仿宋"/>
                <w:color w:val="auto"/>
                <w:kern w:val="0"/>
                <w:sz w:val="24"/>
                <w:szCs w:val="24"/>
                <w:u w:val="single"/>
                <w:lang w:bidi="ar"/>
              </w:rPr>
              <w:t>会议桌3</w:t>
            </w:r>
            <w:r>
              <w:rPr>
                <w:rFonts w:hint="eastAsia" w:ascii="仿宋" w:hAnsi="仿宋" w:eastAsia="仿宋" w:cs="仿宋"/>
                <w:color w:val="auto"/>
                <w:kern w:val="0"/>
                <w:sz w:val="24"/>
                <w:szCs w:val="24"/>
                <w:u w:val="single"/>
                <w:lang w:eastAsia="zh-CN" w:bidi="ar"/>
              </w:rPr>
              <w:t>、</w:t>
            </w:r>
            <w:r>
              <w:rPr>
                <w:rFonts w:hint="eastAsia" w:ascii="仿宋" w:hAnsi="仿宋" w:eastAsia="仿宋" w:cs="仿宋"/>
                <w:color w:val="auto"/>
                <w:kern w:val="0"/>
                <w:sz w:val="24"/>
                <w:szCs w:val="24"/>
                <w:u w:val="single"/>
                <w:lang w:bidi="ar"/>
              </w:rPr>
              <w:t>会议椅3</w:t>
            </w:r>
            <w:r>
              <w:rPr>
                <w:rFonts w:hint="eastAsia" w:ascii="仿宋" w:hAnsi="仿宋" w:eastAsia="仿宋" w:cs="仿宋"/>
                <w:color w:val="auto"/>
                <w:kern w:val="0"/>
                <w:sz w:val="24"/>
                <w:szCs w:val="24"/>
                <w:u w:val="single"/>
                <w:lang w:eastAsia="zh-CN" w:bidi="ar"/>
              </w:rPr>
              <w:t>、</w:t>
            </w:r>
            <w:r>
              <w:rPr>
                <w:rFonts w:hint="eastAsia" w:ascii="仿宋" w:hAnsi="仿宋" w:eastAsia="仿宋" w:cs="仿宋"/>
                <w:color w:val="auto"/>
                <w:kern w:val="0"/>
                <w:sz w:val="24"/>
                <w:szCs w:val="24"/>
                <w:u w:val="single"/>
                <w:lang w:bidi="ar"/>
              </w:rPr>
              <w:t>会议桌4</w:t>
            </w:r>
            <w:r>
              <w:rPr>
                <w:rFonts w:hint="eastAsia" w:ascii="仿宋" w:hAnsi="仿宋" w:eastAsia="仿宋" w:cs="仿宋"/>
                <w:color w:val="auto"/>
                <w:kern w:val="0"/>
                <w:sz w:val="24"/>
                <w:szCs w:val="24"/>
                <w:u w:val="single"/>
                <w:lang w:eastAsia="zh-CN" w:bidi="ar"/>
              </w:rPr>
              <w:t>、</w:t>
            </w:r>
            <w:r>
              <w:rPr>
                <w:rFonts w:hint="eastAsia" w:ascii="仿宋" w:hAnsi="仿宋" w:eastAsia="仿宋" w:cs="仿宋"/>
                <w:color w:val="auto"/>
                <w:kern w:val="0"/>
                <w:sz w:val="24"/>
                <w:szCs w:val="24"/>
                <w:u w:val="single"/>
                <w:lang w:bidi="ar"/>
              </w:rPr>
              <w:t xml:space="preserve">会议椅4 </w:t>
            </w:r>
            <w:r>
              <w:rPr>
                <w:rFonts w:hint="eastAsia" w:ascii="仿宋" w:hAnsi="仿宋" w:eastAsia="仿宋" w:cs="仿宋"/>
                <w:b w:val="0"/>
                <w:kern w:val="0"/>
                <w:sz w:val="24"/>
                <w:u w:val="single"/>
              </w:rPr>
              <w:t xml:space="preserve"> </w:t>
            </w:r>
            <w:r>
              <w:rPr>
                <w:rFonts w:hint="eastAsia" w:ascii="仿宋" w:hAnsi="仿宋" w:eastAsia="仿宋" w:cs="仿宋"/>
                <w:kern w:val="0"/>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exact"/>
              <w:jc w:val="center"/>
              <w:rPr>
                <w:rFonts w:ascii="仿宋" w:hAnsi="仿宋" w:eastAsia="仿宋" w:cs="仿宋_GB2312"/>
                <w:bCs/>
                <w:sz w:val="24"/>
              </w:rPr>
            </w:pP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rPr>
                <w:rFonts w:ascii="仿宋" w:hAnsi="仿宋" w:eastAsia="仿宋" w:cs="仿宋"/>
                <w:kern w:val="0"/>
                <w:sz w:val="24"/>
              </w:rPr>
            </w:pPr>
            <w:r>
              <w:rPr>
                <w:rFonts w:hint="eastAsia" w:ascii="仿宋" w:hAnsi="仿宋" w:eastAsia="仿宋" w:cs="仿宋"/>
                <w:kern w:val="0"/>
                <w:sz w:val="24"/>
              </w:rPr>
              <w:t>标的：</w:t>
            </w:r>
            <w:r>
              <w:rPr>
                <w:rFonts w:hint="eastAsia" w:ascii="仿宋" w:hAnsi="仿宋" w:eastAsia="仿宋" w:cs="仿宋"/>
                <w:kern w:val="0"/>
                <w:sz w:val="24"/>
                <w:u w:val="single"/>
              </w:rPr>
              <w:t xml:space="preserve">杭州学军中学桐庐学校竣工配套设施设备(办公桌椅、会议桌椅及文件柜等）项目 </w:t>
            </w:r>
            <w:r>
              <w:rPr>
                <w:rFonts w:hint="eastAsia" w:ascii="仿宋" w:hAnsi="仿宋" w:eastAsia="仿宋" w:cs="仿宋"/>
                <w:kern w:val="0"/>
                <w:sz w:val="24"/>
              </w:rPr>
              <w:t>，属于</w:t>
            </w:r>
            <w:r>
              <w:rPr>
                <w:rFonts w:hint="eastAsia" w:ascii="仿宋" w:hAnsi="仿宋" w:eastAsia="仿宋" w:cs="仿宋"/>
                <w:kern w:val="0"/>
                <w:sz w:val="24"/>
                <w:u w:val="single"/>
              </w:rPr>
              <w:t xml:space="preserve"> 工业 </w:t>
            </w:r>
            <w:r>
              <w:rPr>
                <w:rFonts w:hint="eastAsia" w:ascii="仿宋" w:hAnsi="仿宋" w:eastAsia="仿宋" w:cs="仿宋"/>
                <w:kern w:val="0"/>
                <w:sz w:val="24"/>
              </w:rPr>
              <w:t>行业；</w:t>
            </w:r>
          </w:p>
          <w:p>
            <w:pPr>
              <w:wordWrap w:val="0"/>
              <w:snapToGrid w:val="0"/>
              <w:spacing w:line="360" w:lineRule="exact"/>
              <w:rPr>
                <w:rFonts w:ascii="仿宋" w:hAnsi="仿宋" w:eastAsia="仿宋" w:cs="仿宋"/>
                <w:b/>
                <w:sz w:val="24"/>
              </w:rPr>
            </w:pPr>
            <w:r>
              <w:rPr>
                <w:rFonts w:hint="eastAsia" w:ascii="仿宋" w:hAnsi="仿宋" w:eastAsia="仿宋" w:cs="仿宋"/>
                <w:b/>
                <w:bCs/>
                <w:kern w:val="0"/>
                <w:sz w:val="24"/>
              </w:rPr>
              <w:t>根据《关于印发中小企业划型标准规定的通知》（工信部联企业〔2011〕300）第四条第（二）项规定：工业。</w:t>
            </w:r>
            <w:r>
              <w:rPr>
                <w:rFonts w:hint="eastAsia" w:ascii="仿宋" w:hAnsi="仿宋" w:eastAsia="仿宋" w:cs="仿宋"/>
                <w:kern w:val="0"/>
                <w:sz w:val="24"/>
              </w:rPr>
              <w:t>从业人员1000人以下或营业收入40000万元以下的为中小微型企业。</w:t>
            </w:r>
            <w:r>
              <w:rPr>
                <w:rFonts w:hint="eastAsia" w:ascii="仿宋" w:hAnsi="仿宋" w:eastAsia="仿宋" w:cs="仿宋"/>
                <w:b/>
                <w:bCs/>
                <w:kern w:val="0"/>
                <w:sz w:val="24"/>
              </w:rPr>
              <w:t>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exact"/>
              <w:jc w:val="center"/>
              <w:rPr>
                <w:rFonts w:ascii="仿宋" w:hAnsi="仿宋" w:eastAsia="仿宋" w:cs="仿宋_GB2312"/>
                <w:bCs/>
                <w:sz w:val="24"/>
              </w:rPr>
            </w:pP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rPr>
            </w:pPr>
            <w:r>
              <w:rPr>
                <w:rFonts w:hint="eastAsia" w:ascii="仿宋" w:hAnsi="仿宋" w:eastAsia="仿宋" w:cs="仿宋"/>
                <w:b/>
                <w:sz w:val="24"/>
              </w:rPr>
              <w:t>是否允许采购</w:t>
            </w:r>
          </w:p>
          <w:p>
            <w:pPr>
              <w:wordWrap w:val="0"/>
              <w:snapToGrid w:val="0"/>
              <w:spacing w:line="360" w:lineRule="exact"/>
              <w:jc w:val="center"/>
              <w:rPr>
                <w:rFonts w:ascii="仿宋" w:hAnsi="仿宋" w:eastAsia="仿宋" w:cs="仿宋"/>
                <w:bCs/>
                <w:sz w:val="24"/>
              </w:rPr>
            </w:pPr>
            <w:r>
              <w:rPr>
                <w:rFonts w:hint="eastAsia" w:ascii="仿宋" w:hAnsi="仿宋" w:eastAsia="仿宋" w:cs="仿宋"/>
                <w:b/>
                <w:sz w:val="24"/>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kern w:val="0"/>
                <w:sz w:val="24"/>
              </w:rPr>
            </w:pPr>
            <w:sdt>
              <w:sdtPr>
                <w:rPr>
                  <w:rFonts w:hint="eastAsia" w:ascii="仿宋" w:hAnsi="仿宋" w:eastAsia="仿宋" w:cs="仿宋"/>
                  <w:kern w:val="0"/>
                  <w:sz w:val="24"/>
                </w:rPr>
                <w:id w:val="-2129664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服务类项目不适用</w:t>
            </w:r>
            <w:r>
              <w:rPr>
                <w:rFonts w:hint="eastAsia" w:ascii="仿宋" w:hAnsi="仿宋" w:eastAsia="仿宋" w:cs="仿宋"/>
                <w:kern w:val="0"/>
                <w:sz w:val="24"/>
              </w:rPr>
              <w:t>。</w:t>
            </w:r>
          </w:p>
          <w:p>
            <w:pPr>
              <w:wordWrap w:val="0"/>
              <w:snapToGrid w:val="0"/>
              <w:spacing w:line="360" w:lineRule="exact"/>
              <w:rPr>
                <w:rFonts w:ascii="仿宋" w:hAnsi="仿宋" w:eastAsia="仿宋" w:cs="仿宋"/>
                <w:kern w:val="0"/>
                <w:sz w:val="24"/>
              </w:rPr>
            </w:pPr>
            <w:sdt>
              <w:sdtPr>
                <w:rPr>
                  <w:rFonts w:hint="eastAsia" w:ascii="仿宋" w:hAnsi="仿宋" w:eastAsia="仿宋" w:cs="仿宋"/>
                  <w:kern w:val="0"/>
                  <w:sz w:val="24"/>
                </w:rPr>
                <w:id w:val="-24241932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本项目不允许采购进口产品。</w:t>
            </w:r>
          </w:p>
          <w:p>
            <w:pPr>
              <w:wordWrap w:val="0"/>
              <w:snapToGrid w:val="0"/>
              <w:spacing w:line="360" w:lineRule="exact"/>
              <w:rPr>
                <w:rFonts w:ascii="仿宋" w:hAnsi="仿宋" w:eastAsia="仿宋" w:cs="仿宋"/>
                <w:kern w:val="0"/>
                <w:sz w:val="24"/>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rPr>
        <w:tc>
          <w:tcPr>
            <w:tcW w:w="719"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exact"/>
              <w:jc w:val="center"/>
              <w:rPr>
                <w:rFonts w:ascii="仿宋" w:hAnsi="仿宋" w:eastAsia="仿宋" w:cs="仿宋_GB2312"/>
                <w:bCs/>
                <w:sz w:val="24"/>
              </w:rPr>
            </w:pP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ind w:firstLine="482" w:firstLineChars="200"/>
              <w:rPr>
                <w:rFonts w:ascii="仿宋" w:hAnsi="仿宋" w:eastAsia="仿宋" w:cs="仿宋_GB2312"/>
                <w:b/>
                <w:sz w:val="24"/>
              </w:rPr>
            </w:pPr>
            <w:r>
              <w:rPr>
                <w:rFonts w:hint="eastAsia" w:ascii="仿宋" w:hAnsi="仿宋" w:eastAsia="仿宋"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rPr>
            </w:pPr>
            <w:r>
              <w:rPr>
                <w:rFonts w:ascii="仿宋" w:hAnsi="仿宋" w:eastAsia="仿宋" w:cs="Arial"/>
                <w:kern w:val="0"/>
                <w:sz w:val="24"/>
              </w:rPr>
              <w:t xml:space="preserve"> </w:t>
            </w:r>
            <w:sdt>
              <w:sdtPr>
                <w:rPr>
                  <w:rFonts w:hint="eastAsia" w:ascii="仿宋" w:hAnsi="仿宋" w:eastAsia="仿宋" w:cs="仿宋"/>
                  <w:kern w:val="0"/>
                  <w:sz w:val="24"/>
                </w:rPr>
                <w:id w:val="2021194472"/>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同</w:t>
            </w:r>
            <w:r>
              <w:rPr>
                <w:rFonts w:hint="eastAsia" w:ascii="仿宋" w:hAnsi="仿宋" w:eastAsia="仿宋" w:cs="仿宋"/>
                <w:sz w:val="24"/>
              </w:rPr>
              <w:t>意分包，同意将非主体、非关键性的包装、运输、安装工作分包。（若非主体、非关键性工作已由联合体成员承担的，则不允许分包。）</w:t>
            </w:r>
          </w:p>
          <w:p>
            <w:pPr>
              <w:wordWrap w:val="0"/>
              <w:spacing w:line="360" w:lineRule="exact"/>
              <w:rPr>
                <w:rFonts w:ascii="仿宋" w:hAnsi="仿宋" w:eastAsia="仿宋" w:cs="仿宋"/>
                <w:sz w:val="24"/>
              </w:rPr>
            </w:pPr>
            <w:r>
              <w:rPr>
                <w:rFonts w:hint="eastAsia" w:ascii="仿宋" w:hAnsi="仿宋" w:eastAsia="仿宋" w:cs="仿宋"/>
                <w:sz w:val="24"/>
              </w:rPr>
              <w:t>☐非联合体参加的，同意将“</w:t>
            </w:r>
            <w:r>
              <w:rPr>
                <w:rFonts w:hint="eastAsia" w:ascii="仿宋" w:hAnsi="仿宋" w:eastAsia="仿宋" w:cs="仿宋"/>
                <w:sz w:val="24"/>
                <w:u w:val="single"/>
              </w:rPr>
              <w:t xml:space="preserve">    </w:t>
            </w:r>
            <w:r>
              <w:rPr>
                <w:rFonts w:hint="eastAsia" w:ascii="仿宋" w:hAnsi="仿宋" w:eastAsia="仿宋" w:cs="仿宋"/>
                <w:sz w:val="24"/>
              </w:rPr>
              <w:t>”分包。</w:t>
            </w:r>
          </w:p>
          <w:p>
            <w:pPr>
              <w:wordWrap w:val="0"/>
              <w:spacing w:line="360" w:lineRule="exact"/>
              <w:rPr>
                <w:rFonts w:ascii="仿宋" w:hAnsi="仿宋" w:eastAsia="仿宋" w:cs="仿宋"/>
                <w:sz w:val="24"/>
              </w:rPr>
            </w:pPr>
            <w:r>
              <w:rPr>
                <w:rFonts w:hint="eastAsia" w:ascii="仿宋" w:hAnsi="仿宋" w:eastAsia="仿宋" w:cs="仿宋"/>
                <w:sz w:val="24"/>
              </w:rPr>
              <w:t>☐不同意分包。</w:t>
            </w:r>
          </w:p>
          <w:p>
            <w:pPr>
              <w:spacing w:line="360" w:lineRule="exact"/>
              <w:rPr>
                <w:rFonts w:ascii="仿宋" w:hAnsi="仿宋" w:eastAsia="仿宋" w:cs="仿宋_GB2312"/>
                <w:sz w:val="24"/>
              </w:rPr>
            </w:pPr>
            <w:r>
              <w:rPr>
                <w:rFonts w:hint="eastAsia" w:ascii="仿宋" w:hAnsi="仿宋" w:eastAsia="仿宋" w:cs="仿宋"/>
                <w:sz w:val="24"/>
              </w:rPr>
              <w:t>▲注：分包份额不得超过总包单位。投标人中标后以分包方式履行合同的，提供分包意向协议（附件6）；不以分包方式履行合同的，则无需提供。不得限制大中型企业向</w:t>
            </w:r>
            <w:r>
              <w:rPr>
                <w:rFonts w:hint="default" w:ascii="仿宋" w:hAnsi="仿宋" w:eastAsia="仿宋" w:cs="仿宋"/>
                <w:sz w:val="24"/>
                <w:lang w:val="en-US"/>
              </w:rPr>
              <w:t>小微</w:t>
            </w:r>
            <w:r>
              <w:rPr>
                <w:rFonts w:hint="eastAsia" w:ascii="仿宋" w:hAnsi="仿宋" w:eastAsia="仿宋" w:cs="仿宋"/>
                <w:sz w:val="24"/>
              </w:rPr>
              <w:t>企业合理分包。</w:t>
            </w:r>
            <w:r>
              <w:rPr>
                <w:rFonts w:hint="eastAsia" w:ascii="仿宋" w:hAnsi="仿宋" w:eastAsia="仿宋" w:cs="仿宋"/>
                <w:sz w:val="24"/>
                <w:lang w:bidi="ar"/>
              </w:rPr>
              <w:sym w:font="Wingdings" w:char="00FE"/>
            </w:r>
            <w:r>
              <w:rPr>
                <w:rFonts w:hint="eastAsia" w:ascii="仿宋" w:hAnsi="仿宋" w:eastAsia="仿宋" w:cs="仿宋"/>
                <w:sz w:val="24"/>
                <w:lang w:bidi="ar"/>
              </w:rPr>
              <w:t>本项目专门面向</w:t>
            </w:r>
            <w:r>
              <w:rPr>
                <w:rFonts w:hint="eastAsia" w:ascii="仿宋" w:hAnsi="仿宋" w:eastAsia="仿宋" w:cs="仿宋"/>
                <w:sz w:val="24"/>
                <w:u w:val="single"/>
                <w:lang w:bidi="ar"/>
              </w:rPr>
              <w:t xml:space="preserve"> 中小 </w:t>
            </w:r>
            <w:r>
              <w:rPr>
                <w:rFonts w:hint="eastAsia" w:ascii="仿宋" w:hAnsi="仿宋" w:eastAsia="仿宋" w:cs="仿宋"/>
                <w:sz w:val="24"/>
                <w:lang w:bidi="ar"/>
              </w:rPr>
              <w:t>企业采购，分包单位必须为</w:t>
            </w:r>
            <w:r>
              <w:rPr>
                <w:rFonts w:hint="eastAsia" w:ascii="仿宋" w:hAnsi="仿宋" w:eastAsia="仿宋" w:cs="仿宋"/>
                <w:sz w:val="24"/>
                <w:u w:val="single"/>
                <w:lang w:bidi="ar"/>
              </w:rPr>
              <w:t xml:space="preserve"> 中小 </w:t>
            </w:r>
            <w:r>
              <w:rPr>
                <w:rFonts w:hint="eastAsia" w:ascii="仿宋" w:hAnsi="仿宋" w:eastAsia="仿宋" w:cs="仿宋"/>
                <w:sz w:val="24"/>
                <w:lang w:bidi="ar"/>
              </w:rPr>
              <w:t>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exact"/>
              <w:jc w:val="center"/>
              <w:rPr>
                <w:rFonts w:ascii="仿宋" w:hAnsi="仿宋" w:eastAsia="仿宋" w:cs="仿宋_GB2312"/>
                <w:bCs/>
                <w:sz w:val="24"/>
              </w:rPr>
            </w:pP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_GB2312"/>
                <w:b/>
                <w:sz w:val="24"/>
              </w:rPr>
            </w:pPr>
            <w:r>
              <w:rPr>
                <w:rFonts w:hint="eastAsia" w:ascii="仿宋" w:hAnsi="仿宋" w:eastAsia="仿宋"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ind w:right="281" w:rightChars="134"/>
              <w:rPr>
                <w:rFonts w:ascii="仿宋" w:hAnsi="仿宋" w:eastAsia="仿宋" w:cs="仿宋"/>
                <w:sz w:val="24"/>
              </w:rPr>
            </w:pPr>
            <w:r>
              <w:rPr>
                <w:rFonts w:hint="eastAsia" w:ascii="仿宋" w:hAnsi="仿宋" w:eastAsia="仿宋" w:cs="仿宋"/>
                <w:sz w:val="24"/>
              </w:rPr>
              <w:t>□组织，联系人：</w:t>
            </w:r>
            <w:r>
              <w:rPr>
                <w:rFonts w:hint="eastAsia" w:ascii="仿宋" w:hAnsi="仿宋" w:eastAsia="仿宋" w:cs="仿宋"/>
                <w:sz w:val="24"/>
                <w:u w:val="single"/>
              </w:rPr>
              <w:t xml:space="preserve">  / </w:t>
            </w:r>
            <w:r>
              <w:rPr>
                <w:rFonts w:hint="eastAsia" w:ascii="仿宋" w:hAnsi="仿宋" w:eastAsia="仿宋" w:cs="仿宋"/>
                <w:sz w:val="24"/>
              </w:rPr>
              <w:t>，联系方式：</w:t>
            </w:r>
            <w:r>
              <w:rPr>
                <w:rFonts w:hint="eastAsia" w:ascii="仿宋" w:hAnsi="仿宋" w:eastAsia="仿宋" w:cs="仿宋"/>
                <w:sz w:val="24"/>
                <w:u w:val="single"/>
              </w:rPr>
              <w:t xml:space="preserve"> /  </w:t>
            </w:r>
            <w:r>
              <w:rPr>
                <w:rFonts w:hint="eastAsia" w:ascii="仿宋" w:hAnsi="仿宋" w:eastAsia="仿宋" w:cs="仿宋"/>
                <w:sz w:val="24"/>
              </w:rPr>
              <w:t>，时间：</w:t>
            </w:r>
            <w:r>
              <w:rPr>
                <w:rFonts w:hint="eastAsia" w:ascii="仿宋" w:hAnsi="仿宋" w:eastAsia="仿宋" w:cs="仿宋"/>
                <w:sz w:val="24"/>
                <w:u w:val="single"/>
              </w:rPr>
              <w:t xml:space="preserve"> /  </w:t>
            </w:r>
            <w:r>
              <w:rPr>
                <w:rFonts w:hint="eastAsia" w:ascii="仿宋" w:hAnsi="仿宋" w:eastAsia="仿宋" w:cs="仿宋"/>
                <w:sz w:val="24"/>
              </w:rPr>
              <w:t>。</w:t>
            </w:r>
          </w:p>
          <w:p>
            <w:pPr>
              <w:wordWrap w:val="0"/>
              <w:spacing w:line="360" w:lineRule="exact"/>
              <w:ind w:right="281" w:rightChars="134"/>
              <w:rPr>
                <w:rFonts w:ascii="仿宋" w:hAnsi="仿宋" w:eastAsia="仿宋" w:cs="仿宋"/>
                <w:sz w:val="24"/>
              </w:rPr>
            </w:pPr>
            <w:r>
              <w:rPr>
                <w:rFonts w:hint="eastAsia" w:ascii="仿宋" w:hAnsi="仿宋" w:eastAsia="仿宋" w:cs="仿宋"/>
                <w:sz w:val="24"/>
              </w:rPr>
              <w:t>□不组织</w:t>
            </w:r>
          </w:p>
          <w:p>
            <w:pPr>
              <w:spacing w:line="360" w:lineRule="exact"/>
              <w:rPr>
                <w:rFonts w:ascii="仿宋" w:hAnsi="仿宋" w:eastAsia="仿宋"/>
                <w:sz w:val="24"/>
              </w:rPr>
            </w:pPr>
            <w:r>
              <w:rPr>
                <w:rFonts w:hint="eastAsia" w:ascii="仿宋" w:hAnsi="仿宋" w:eastAsia="仿宋" w:cs="仿宋"/>
                <w:sz w:val="24"/>
              </w:rPr>
              <w:t>☑采购人不集中组织。投标截止前，对项目实施现场及周边环境等进行勘察，以获取编制投标文件和签署合同所需的所有资料，否则，由此所造成的一切后果由投标人自行承担。无论投标人是否踏勘现场，均被视作对项目现场的了解已完全满足本采购项目投标报价的需要。有关踏勘现场需要发生的一切费用由投标人自理，投标人自行负责在踏勘现场中所发生的任何风险责任和财产损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exact"/>
              <w:jc w:val="center"/>
              <w:rPr>
                <w:rFonts w:ascii="仿宋" w:hAnsi="仿宋" w:eastAsia="仿宋" w:cs="仿宋_GB2312"/>
                <w:bCs/>
                <w:sz w:val="24"/>
              </w:rPr>
            </w:pP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rPr>
            </w:pPr>
            <w:r>
              <w:rPr>
                <w:rFonts w:ascii="仿宋" w:hAnsi="仿宋" w:eastAsia="仿宋" w:cs="Arial"/>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不要求提供。</w:t>
            </w:r>
          </w:p>
          <w:p>
            <w:pPr>
              <w:wordWrap w:val="0"/>
              <w:spacing w:line="360" w:lineRule="exact"/>
              <w:rPr>
                <w:rFonts w:ascii="仿宋" w:hAnsi="仿宋" w:eastAsia="仿宋" w:cs="仿宋"/>
                <w:kern w:val="0"/>
                <w:sz w:val="24"/>
              </w:rPr>
            </w:pPr>
            <w:sdt>
              <w:sdtPr>
                <w:rPr>
                  <w:rFonts w:hint="eastAsia" w:ascii="仿宋" w:hAnsi="仿宋" w:eastAsia="仿宋" w:cs="仿宋"/>
                  <w:kern w:val="0"/>
                  <w:sz w:val="24"/>
                </w:rPr>
                <w:id w:val="10268319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B要求提供，</w:t>
            </w:r>
          </w:p>
          <w:p>
            <w:pPr>
              <w:wordWrap w:val="0"/>
              <w:spacing w:line="360" w:lineRule="exac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详见“第三部分 采购需求” </w:t>
            </w:r>
            <w:r>
              <w:rPr>
                <w:rFonts w:hint="eastAsia" w:ascii="仿宋" w:hAnsi="仿宋" w:eastAsia="仿宋" w:cs="仿宋"/>
                <w:kern w:val="0"/>
                <w:sz w:val="24"/>
              </w:rPr>
              <w:t>；</w:t>
            </w:r>
          </w:p>
          <w:p>
            <w:pPr>
              <w:wordWrap w:val="0"/>
              <w:spacing w:line="360" w:lineRule="exac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详见“第三部分 采购需求” </w:t>
            </w:r>
            <w:r>
              <w:rPr>
                <w:rFonts w:hint="eastAsia" w:ascii="仿宋" w:hAnsi="仿宋" w:eastAsia="仿宋" w:cs="仿宋"/>
                <w:kern w:val="0"/>
                <w:sz w:val="24"/>
              </w:rPr>
              <w:t>；</w:t>
            </w:r>
          </w:p>
          <w:p>
            <w:pPr>
              <w:wordWrap w:val="0"/>
              <w:spacing w:line="360" w:lineRule="exact"/>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wordWrap w:val="0"/>
              <w:spacing w:line="360" w:lineRule="exact"/>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wordWrap w:val="0"/>
              <w:spacing w:line="360" w:lineRule="exact"/>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u w:val="single"/>
              </w:rPr>
              <w:t>投标文件递交截止时间前递交，递交时间以送达接受时间为准</w:t>
            </w:r>
            <w:r>
              <w:rPr>
                <w:rFonts w:hint="eastAsia" w:ascii="仿宋" w:hAnsi="仿宋" w:eastAsia="仿宋" w:cs="仿宋"/>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highlight w:val="none"/>
              </w:rPr>
              <w:t>地点：</w:t>
            </w:r>
            <w:r>
              <w:rPr>
                <w:rFonts w:hint="eastAsia" w:ascii="仿宋" w:hAnsi="仿宋" w:eastAsia="仿宋" w:cs="仿宋"/>
                <w:kern w:val="0"/>
                <w:sz w:val="24"/>
                <w:highlight w:val="none"/>
                <w:u w:val="single"/>
              </w:rPr>
              <w:t>杭州市西湖区古墩路701号紫金广场A座</w:t>
            </w:r>
            <w:r>
              <w:rPr>
                <w:rFonts w:hint="eastAsia" w:ascii="仿宋" w:hAnsi="仿宋" w:eastAsia="仿宋" w:cs="仿宋"/>
                <w:kern w:val="0"/>
                <w:sz w:val="24"/>
                <w:highlight w:val="none"/>
                <w:u w:val="single"/>
                <w:lang w:val="en-US" w:eastAsia="zh-CN"/>
              </w:rPr>
              <w:t>地下室</w:t>
            </w:r>
            <w:r>
              <w:rPr>
                <w:rFonts w:hint="eastAsia" w:ascii="仿宋" w:hAnsi="仿宋" w:eastAsia="仿宋" w:cs="仿宋"/>
                <w:sz w:val="24"/>
                <w:highlight w:val="none"/>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谢工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0571-85152323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wordWrap w:val="0"/>
              <w:spacing w:line="360" w:lineRule="exact"/>
              <w:rPr>
                <w:rFonts w:ascii="仿宋" w:hAnsi="仿宋" w:eastAsia="仿宋" w:cs="仿宋"/>
                <w:sz w:val="24"/>
              </w:rPr>
            </w:pPr>
            <w:r>
              <w:rPr>
                <w:rFonts w:hint="eastAsia" w:ascii="仿宋" w:hAnsi="仿宋" w:eastAsia="仿宋" w:cs="仿宋"/>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wordWrap w:val="0"/>
              <w:spacing w:line="360" w:lineRule="exact"/>
              <w:rPr>
                <w:rFonts w:ascii="仿宋" w:hAnsi="仿宋" w:eastAsia="仿宋" w:cs="仿宋"/>
                <w:sz w:val="24"/>
              </w:rPr>
            </w:pPr>
            <w:r>
              <w:rPr>
                <w:rFonts w:hint="eastAsia" w:ascii="仿宋" w:hAnsi="仿宋" w:eastAsia="仿宋" w:cs="仿宋"/>
                <w:sz w:val="24"/>
              </w:rPr>
              <w:t>（7）制作、运输、安装和保管样品所发生的一切费用由投标人自理。</w:t>
            </w:r>
          </w:p>
          <w:p>
            <w:pPr>
              <w:wordWrap w:val="0"/>
              <w:spacing w:line="360" w:lineRule="exact"/>
              <w:rPr>
                <w:rFonts w:ascii="仿宋" w:hAnsi="仿宋" w:eastAsia="仿宋" w:cs="仿宋"/>
                <w:kern w:val="0"/>
                <w:sz w:val="24"/>
              </w:rPr>
            </w:pPr>
            <w:r>
              <w:rPr>
                <w:rFonts w:hint="eastAsia" w:ascii="仿宋" w:hAnsi="仿宋" w:eastAsia="仿宋" w:cs="仿宋"/>
                <w:sz w:val="24"/>
              </w:rPr>
              <w:t>（8）未提供样品或提供样品明显不符合招标文件技术要求的，该项样品得分按0分计。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exact"/>
              <w:jc w:val="center"/>
              <w:rPr>
                <w:rFonts w:ascii="仿宋" w:hAnsi="仿宋" w:eastAsia="仿宋" w:cs="仿宋_GB2312"/>
                <w:bCs/>
                <w:sz w:val="24"/>
              </w:rPr>
            </w:pP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rPr>
            </w:pPr>
            <w:r>
              <w:rPr>
                <w:rFonts w:hint="eastAsia" w:ascii="仿宋" w:hAnsi="仿宋" w:eastAsia="仿宋" w:cs="仿宋"/>
                <w:b/>
                <w:sz w:val="24"/>
              </w:rPr>
              <w:t>功能演示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rPr>
            </w:pPr>
            <w:r>
              <w:rPr>
                <w:rFonts w:ascii="仿宋" w:hAnsi="仿宋" w:eastAsia="仿宋" w:cs="Arial"/>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pPr>
              <w:wordWrap w:val="0"/>
              <w:spacing w:line="360" w:lineRule="exact"/>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B组织。</w:t>
            </w:r>
          </w:p>
          <w:p>
            <w:pPr>
              <w:snapToGrid w:val="0"/>
              <w:spacing w:line="360" w:lineRule="exact"/>
              <w:rPr>
                <w:rFonts w:ascii="仿宋" w:hAnsi="仿宋" w:eastAsia="仿宋" w:cs="仿宋"/>
                <w:kern w:val="0"/>
                <w:sz w:val="24"/>
              </w:rPr>
            </w:pPr>
            <w:r>
              <w:rPr>
                <w:rFonts w:hint="eastAsia" w:ascii="仿宋" w:hAnsi="仿宋" w:eastAsia="仿宋" w:cs="仿宋"/>
                <w:kern w:val="0"/>
                <w:sz w:val="24"/>
              </w:rPr>
              <w:t>（1）在评标时安排每个投标人进行</w:t>
            </w:r>
            <w:r>
              <w:rPr>
                <w:rFonts w:hint="eastAsia" w:ascii="仿宋" w:hAnsi="仿宋" w:eastAsia="仿宋" w:cs="仿宋"/>
                <w:kern w:val="0"/>
                <w:sz w:val="24"/>
                <w:u w:val="single"/>
              </w:rPr>
              <w:t xml:space="preserve">  </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讲解演示。每个投标人时间不超过</w:t>
            </w:r>
            <w:r>
              <w:rPr>
                <w:rFonts w:hint="eastAsia" w:ascii="仿宋" w:hAnsi="仿宋" w:eastAsia="仿宋" w:cs="仿宋"/>
                <w:kern w:val="0"/>
                <w:sz w:val="24"/>
                <w:u w:val="single"/>
              </w:rPr>
              <w:t xml:space="preserve">  / </w:t>
            </w:r>
            <w:r>
              <w:rPr>
                <w:rFonts w:hint="eastAsia" w:ascii="仿宋" w:hAnsi="仿宋" w:eastAsia="仿宋" w:cs="仿宋"/>
                <w:kern w:val="0"/>
                <w:sz w:val="24"/>
              </w:rPr>
              <w:t>分钟，讲解次序以</w:t>
            </w:r>
            <w:r>
              <w:rPr>
                <w:rFonts w:hint="eastAsia" w:ascii="仿宋" w:hAnsi="仿宋" w:eastAsia="仿宋" w:cs="仿宋"/>
                <w:sz w:val="24"/>
              </w:rPr>
              <w:t>开标先后次序为准</w:t>
            </w:r>
            <w:r>
              <w:rPr>
                <w:rFonts w:hint="eastAsia" w:ascii="仿宋" w:hAnsi="仿宋" w:eastAsia="仿宋" w:cs="仿宋"/>
                <w:kern w:val="0"/>
                <w:sz w:val="24"/>
              </w:rPr>
              <w:t>，讲解演示人员（</w:t>
            </w:r>
            <w:r>
              <w:rPr>
                <w:rFonts w:hint="eastAsia" w:ascii="仿宋" w:hAnsi="仿宋" w:eastAsia="仿宋" w:cs="仿宋"/>
                <w:kern w:val="0"/>
                <w:sz w:val="24"/>
                <w:u w:val="single"/>
              </w:rPr>
              <w:t xml:space="preserve"> </w:t>
            </w:r>
            <w:r>
              <w:rPr>
                <w:rFonts w:hint="eastAsia" w:ascii="仿宋" w:hAnsi="仿宋" w:eastAsia="仿宋" w:cs="仿宋"/>
                <w:sz w:val="24"/>
                <w:u w:val="single"/>
              </w:rPr>
              <w:t>项目组人员</w:t>
            </w:r>
            <w:r>
              <w:rPr>
                <w:rFonts w:hint="eastAsia" w:ascii="仿宋" w:hAnsi="仿宋" w:eastAsia="仿宋" w:cs="仿宋"/>
                <w:kern w:val="0"/>
                <w:sz w:val="24"/>
                <w:u w:val="single"/>
              </w:rPr>
              <w:t xml:space="preserve"> </w:t>
            </w:r>
            <w:r>
              <w:rPr>
                <w:rFonts w:hint="eastAsia" w:ascii="仿宋" w:hAnsi="仿宋" w:eastAsia="仿宋" w:cs="仿宋"/>
                <w:kern w:val="0"/>
                <w:sz w:val="24"/>
              </w:rPr>
              <w:t>）不超过</w:t>
            </w:r>
            <w:r>
              <w:rPr>
                <w:rFonts w:hint="eastAsia" w:ascii="仿宋" w:hAnsi="仿宋" w:eastAsia="仿宋" w:cs="仿宋"/>
                <w:kern w:val="0"/>
                <w:sz w:val="24"/>
                <w:u w:val="single"/>
              </w:rPr>
              <w:t xml:space="preserve"> / </w:t>
            </w:r>
            <w:r>
              <w:rPr>
                <w:rFonts w:hint="eastAsia" w:ascii="仿宋" w:hAnsi="仿宋" w:eastAsia="仿宋" w:cs="仿宋"/>
                <w:kern w:val="0"/>
                <w:sz w:val="24"/>
              </w:rPr>
              <w:t>人。讲解演示结束后按要求解答评标委员会提问。</w:t>
            </w:r>
          </w:p>
          <w:p>
            <w:pPr>
              <w:snapToGrid w:val="0"/>
              <w:spacing w:line="360" w:lineRule="exact"/>
              <w:rPr>
                <w:rFonts w:ascii="仿宋" w:hAnsi="仿宋" w:eastAsia="仿宋" w:cs="仿宋"/>
                <w:kern w:val="0"/>
                <w:sz w:val="24"/>
              </w:rPr>
            </w:pPr>
            <w:r>
              <w:rPr>
                <w:rFonts w:hint="eastAsia" w:ascii="仿宋" w:hAnsi="仿宋" w:eastAsia="仿宋" w:cs="仿宋"/>
                <w:kern w:val="0"/>
                <w:sz w:val="24"/>
              </w:rPr>
              <w:t>（2）方案讲解演示按以下方式</w:t>
            </w:r>
            <w:r>
              <w:rPr>
                <w:rFonts w:hint="eastAsia" w:ascii="仿宋" w:hAnsi="仿宋" w:eastAsia="仿宋" w:cs="仿宋"/>
                <w:kern w:val="0"/>
                <w:sz w:val="24"/>
                <w:u w:val="single"/>
              </w:rPr>
              <w:t xml:space="preserve"> / </w:t>
            </w:r>
            <w:r>
              <w:rPr>
                <w:rFonts w:hint="eastAsia" w:ascii="仿宋" w:hAnsi="仿宋" w:eastAsia="仿宋" w:cs="仿宋"/>
                <w:kern w:val="0"/>
                <w:sz w:val="24"/>
              </w:rPr>
              <w:t>：</w:t>
            </w:r>
          </w:p>
          <w:p>
            <w:pPr>
              <w:snapToGrid w:val="0"/>
              <w:spacing w:line="360" w:lineRule="exact"/>
              <w:rPr>
                <w:rFonts w:ascii="仿宋" w:hAnsi="仿宋" w:eastAsia="仿宋" w:cs="仿宋"/>
                <w:kern w:val="0"/>
                <w:sz w:val="24"/>
              </w:rPr>
            </w:pPr>
            <w:r>
              <w:rPr>
                <w:rFonts w:hint="eastAsia" w:ascii="仿宋" w:hAnsi="仿宋" w:eastAsia="仿宋" w:cs="仿宋"/>
                <w:kern w:val="0"/>
                <w:sz w:val="24"/>
              </w:rPr>
              <w:t>方式一：代理机构评标场所现场讲解演示。现场讲解地点为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sz w:val="24"/>
                <w:u w:val="single"/>
              </w:rPr>
              <w:t xml:space="preserve"> </w:t>
            </w:r>
            <w:r>
              <w:rPr>
                <w:rFonts w:hint="eastAsia" w:ascii="仿宋" w:hAnsi="仿宋" w:eastAsia="仿宋" w:cs="仿宋"/>
                <w:kern w:val="0"/>
                <w:sz w:val="24"/>
              </w:rPr>
              <w:t>，讲解演示所需的配套相关设备由投标人自备。现场讲解演示人员进场时提供讲解人员名单（加盖公章）及身份证明，否则不得讲解演示。</w:t>
            </w:r>
          </w:p>
          <w:p>
            <w:pPr>
              <w:snapToGrid w:val="0"/>
              <w:spacing w:line="360" w:lineRule="exact"/>
              <w:rPr>
                <w:rFonts w:ascii="仿宋" w:hAnsi="仿宋" w:eastAsia="仿宋" w:cs="仿宋"/>
                <w:kern w:val="0"/>
                <w:sz w:val="24"/>
              </w:rPr>
            </w:pPr>
            <w:r>
              <w:rPr>
                <w:rFonts w:hint="eastAsia" w:ascii="仿宋" w:hAnsi="仿宋" w:eastAsia="仿宋" w:cs="仿宋"/>
                <w:kern w:val="0"/>
                <w:sz w:val="24"/>
              </w:rPr>
              <w:t>方式二：采用视频录制方式，用U盘介质储存快递或邮寄至代理机构（公告中列明的地址），视频中演示人应出示身份证。未派遣投标文件中的</w:t>
            </w:r>
            <w:r>
              <w:rPr>
                <w:rFonts w:hint="eastAsia" w:ascii="仿宋" w:hAnsi="仿宋" w:eastAsia="仿宋" w:cs="仿宋"/>
                <w:kern w:val="0"/>
                <w:sz w:val="24"/>
                <w:u w:val="single"/>
              </w:rPr>
              <w:t>项目组人员</w:t>
            </w:r>
            <w:r>
              <w:rPr>
                <w:rFonts w:hint="eastAsia" w:ascii="仿宋" w:hAnsi="仿宋" w:eastAsia="仿宋" w:cs="仿宋"/>
                <w:kern w:val="0"/>
                <w:sz w:val="24"/>
              </w:rPr>
              <w:t>进行演示讲解或未提供身份证明的，评分项不得分。若因U盘损坏或打不开则视为未提交。</w:t>
            </w:r>
          </w:p>
          <w:p>
            <w:pPr>
              <w:snapToGrid w:val="0"/>
              <w:spacing w:line="360" w:lineRule="exact"/>
              <w:rPr>
                <w:rFonts w:ascii="仿宋" w:hAnsi="仿宋" w:eastAsia="仿宋" w:cs="仿宋"/>
                <w:kern w:val="0"/>
                <w:sz w:val="24"/>
              </w:rPr>
            </w:pPr>
            <w:r>
              <w:rPr>
                <w:rFonts w:hint="eastAsia" w:ascii="仿宋" w:hAnsi="仿宋" w:eastAsia="仿宋" w:cs="仿宋"/>
                <w:kern w:val="0"/>
                <w:sz w:val="24"/>
              </w:rPr>
              <w:t>方式三：采用现场钉钉直播演示的。开标后，演示人请加钉钉号</w:t>
            </w:r>
            <w:r>
              <w:rPr>
                <w:rFonts w:hint="eastAsia" w:ascii="仿宋" w:hAnsi="仿宋" w:eastAsia="仿宋" w:cs="仿宋"/>
                <w:kern w:val="0"/>
                <w:sz w:val="24"/>
                <w:u w:val="single"/>
              </w:rPr>
              <w:t xml:space="preserve">  / </w:t>
            </w:r>
            <w:r>
              <w:rPr>
                <w:rFonts w:hint="eastAsia" w:ascii="仿宋" w:hAnsi="仿宋" w:eastAsia="仿宋" w:cs="仿宋"/>
                <w:kern w:val="0"/>
                <w:sz w:val="24"/>
              </w:rPr>
              <w:t>，请求发送后，代理工作人员将通过好友验证。直播演示前，首先演示人进行身份信息直播核对。未派遣投标文件中的项目组人员进行直播演示讲解或未提供身份证明的，评分项不得分。</w:t>
            </w:r>
          </w:p>
          <w:p>
            <w:pPr>
              <w:wordWrap w:val="0"/>
              <w:spacing w:line="360" w:lineRule="exact"/>
              <w:rPr>
                <w:rFonts w:ascii="仿宋" w:hAnsi="仿宋" w:eastAsia="仿宋" w:cs="仿宋"/>
                <w:sz w:val="24"/>
              </w:rPr>
            </w:pPr>
            <w:r>
              <w:rPr>
                <w:rFonts w:hint="eastAsia" w:ascii="仿宋" w:hAnsi="仿宋" w:eastAsia="仿宋" w:cs="仿宋"/>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vMerge w:val="restart"/>
            <w:tcBorders>
              <w:top w:val="single" w:color="auto" w:sz="4" w:space="0"/>
              <w:left w:val="single" w:color="auto" w:sz="4" w:space="0"/>
              <w:right w:val="single" w:color="auto" w:sz="4" w:space="0"/>
            </w:tcBorders>
            <w:vAlign w:val="center"/>
          </w:tcPr>
          <w:p>
            <w:pPr>
              <w:numPr>
                <w:ilvl w:val="0"/>
                <w:numId w:val="3"/>
              </w:numPr>
              <w:snapToGrid w:val="0"/>
              <w:spacing w:line="360" w:lineRule="exact"/>
              <w:jc w:val="center"/>
              <w:rPr>
                <w:rFonts w:ascii="仿宋" w:hAnsi="仿宋" w:eastAsia="仿宋" w:cs="仿宋_GB2312"/>
                <w:bCs/>
                <w:sz w:val="24"/>
              </w:rPr>
            </w:pPr>
          </w:p>
        </w:tc>
        <w:tc>
          <w:tcPr>
            <w:tcW w:w="1843" w:type="dxa"/>
            <w:vMerge w:val="restart"/>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_GB2312"/>
                <w:b/>
                <w:sz w:val="24"/>
              </w:rPr>
              <w:t>投标人应当提供的资格、资信证明文件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ascii="仿宋" w:hAnsi="仿宋" w:eastAsia="仿宋" w:cs="仿宋"/>
                <w:sz w:val="24"/>
              </w:rPr>
            </w:pPr>
            <w:r>
              <w:rPr>
                <w:rFonts w:hint="eastAsia" w:ascii="仿宋" w:hAnsi="仿宋" w:eastAsia="仿宋"/>
                <w:sz w:val="24"/>
              </w:rPr>
              <w:t>（</w:t>
            </w:r>
            <w:r>
              <w:rPr>
                <w:rFonts w:ascii="仿宋" w:hAnsi="仿宋" w:eastAsia="仿宋"/>
                <w:sz w:val="24"/>
              </w:rPr>
              <w:t>1）资格证明文件：见招标文件第二部分11.1。</w:t>
            </w:r>
            <w:r>
              <w:rPr>
                <w:rFonts w:hint="eastAsia" w:ascii="仿宋" w:hAnsi="仿宋" w:eastAsia="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1" w:hRule="atLeast"/>
        </w:trPr>
        <w:tc>
          <w:tcPr>
            <w:tcW w:w="719" w:type="dxa"/>
            <w:vMerge w:val="continue"/>
            <w:tcBorders>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_GB2312"/>
                <w:bCs/>
                <w:sz w:val="24"/>
              </w:rPr>
            </w:pPr>
          </w:p>
        </w:tc>
        <w:tc>
          <w:tcPr>
            <w:tcW w:w="1843" w:type="dxa"/>
            <w:vMerge w:val="continue"/>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ascii="仿宋" w:hAnsi="仿宋" w:eastAsia="仿宋" w:cs="仿宋"/>
                <w:kern w:val="0"/>
                <w:sz w:val="24"/>
              </w:rPr>
            </w:pPr>
            <w:r>
              <w:rPr>
                <w:rFonts w:hint="eastAsia" w:ascii="仿宋" w:hAnsi="仿宋" w:eastAsia="仿宋"/>
                <w:sz w:val="24"/>
              </w:rPr>
              <w:t>（</w:t>
            </w:r>
            <w:r>
              <w:rPr>
                <w:rFonts w:ascii="仿宋" w:hAnsi="仿宋" w:eastAsia="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left w:val="single" w:color="auto" w:sz="4" w:space="0"/>
              <w:bottom w:val="single" w:color="auto" w:sz="4" w:space="0"/>
              <w:right w:val="single" w:color="auto" w:sz="4" w:space="0"/>
            </w:tcBorders>
            <w:vAlign w:val="center"/>
          </w:tcPr>
          <w:p>
            <w:pPr>
              <w:numPr>
                <w:ilvl w:val="0"/>
                <w:numId w:val="3"/>
              </w:numPr>
              <w:snapToGrid w:val="0"/>
              <w:spacing w:line="360" w:lineRule="exact"/>
              <w:jc w:val="center"/>
              <w:rPr>
                <w:rFonts w:ascii="仿宋" w:hAnsi="仿宋" w:eastAsia="仿宋" w:cs="仿宋_GB2312"/>
                <w:bCs/>
                <w:sz w:val="24"/>
              </w:rPr>
            </w:pP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_GB2312"/>
                <w:b/>
                <w:sz w:val="24"/>
              </w:rPr>
            </w:pPr>
            <w:r>
              <w:rPr>
                <w:rFonts w:hint="eastAsia" w:ascii="仿宋" w:hAnsi="仿宋" w:eastAsia="仿宋"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left"/>
              <w:rPr>
                <w:rFonts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有关本项目实施所需的所有费用（含税费）均计入报价，包括但不限于</w:t>
            </w:r>
            <w:r>
              <w:rPr>
                <w:rFonts w:hint="eastAsia" w:ascii="仿宋" w:hAnsi="仿宋" w:eastAsia="仿宋" w:cs="仿宋"/>
                <w:kern w:val="0"/>
                <w:sz w:val="24"/>
              </w:rPr>
              <w:t>货物出厂价</w:t>
            </w:r>
            <w:r>
              <w:rPr>
                <w:rFonts w:hint="eastAsia" w:ascii="仿宋" w:hAnsi="仿宋" w:eastAsia="仿宋" w:cs="仿宋"/>
                <w:kern w:val="0"/>
                <w:sz w:val="24"/>
                <w:lang w:val="zh-CN"/>
              </w:rPr>
              <w:t>、</w:t>
            </w:r>
            <w:r>
              <w:rPr>
                <w:rFonts w:hint="eastAsia" w:ascii="仿宋" w:hAnsi="仿宋" w:eastAsia="仿宋" w:cs="仿宋"/>
                <w:kern w:val="0"/>
                <w:sz w:val="24"/>
              </w:rPr>
              <w:t>运杂</w:t>
            </w:r>
            <w:r>
              <w:rPr>
                <w:rFonts w:hint="eastAsia" w:ascii="仿宋" w:hAnsi="仿宋" w:eastAsia="仿宋" w:cs="仿宋"/>
                <w:kern w:val="0"/>
                <w:sz w:val="24"/>
                <w:lang w:val="zh-CN"/>
              </w:rPr>
              <w:t>费、安装</w:t>
            </w:r>
            <w:r>
              <w:rPr>
                <w:rFonts w:hint="eastAsia" w:ascii="仿宋" w:hAnsi="仿宋" w:eastAsia="仿宋" w:cs="仿宋"/>
                <w:kern w:val="0"/>
                <w:sz w:val="24"/>
              </w:rPr>
              <w:t>费</w:t>
            </w:r>
            <w:r>
              <w:rPr>
                <w:rFonts w:hint="eastAsia" w:ascii="仿宋" w:hAnsi="仿宋" w:eastAsia="仿宋" w:cs="仿宋"/>
                <w:kern w:val="0"/>
                <w:sz w:val="24"/>
                <w:lang w:val="zh-CN"/>
              </w:rPr>
              <w:t>、</w:t>
            </w:r>
            <w:r>
              <w:rPr>
                <w:rFonts w:hint="eastAsia" w:ascii="仿宋" w:hAnsi="仿宋" w:eastAsia="仿宋" w:cs="仿宋"/>
                <w:kern w:val="0"/>
                <w:sz w:val="24"/>
              </w:rPr>
              <w:t>检测费、验收</w:t>
            </w:r>
            <w:r>
              <w:rPr>
                <w:rFonts w:hint="eastAsia" w:ascii="仿宋" w:hAnsi="仿宋" w:eastAsia="仿宋" w:cs="仿宋"/>
                <w:kern w:val="0"/>
                <w:sz w:val="24"/>
                <w:lang w:val="zh-CN"/>
              </w:rPr>
              <w:t>费、售后及质保服务费、</w:t>
            </w:r>
            <w:r>
              <w:rPr>
                <w:rFonts w:hint="eastAsia" w:ascii="仿宋" w:hAnsi="仿宋" w:eastAsia="仿宋" w:cs="仿宋"/>
                <w:kern w:val="0"/>
                <w:sz w:val="24"/>
              </w:rPr>
              <w:t>企业</w:t>
            </w:r>
            <w:r>
              <w:rPr>
                <w:rFonts w:hint="eastAsia" w:ascii="仿宋" w:hAnsi="仿宋" w:eastAsia="仿宋" w:cs="仿宋"/>
                <w:kern w:val="0"/>
                <w:sz w:val="24"/>
                <w:lang w:val="zh-CN"/>
              </w:rPr>
              <w:t>管理费、利润、税金等。</w:t>
            </w:r>
            <w:r>
              <w:rPr>
                <w:rFonts w:hint="eastAsia" w:ascii="仿宋" w:hAnsi="仿宋" w:eastAsia="仿宋" w:cs="仿宋"/>
                <w:kern w:val="0"/>
                <w:sz w:val="24"/>
              </w:rPr>
              <w:sym w:font="Wingdings" w:char="F0FE"/>
            </w:r>
            <w:r>
              <w:rPr>
                <w:rFonts w:hint="eastAsia" w:ascii="仿宋" w:hAnsi="仿宋" w:eastAsia="仿宋" w:cs="仿宋"/>
                <w:kern w:val="0"/>
                <w:sz w:val="24"/>
                <w:lang w:val="zh-CN"/>
              </w:rPr>
              <w:t>本项目还应包括场地及原有设备的保护措施费，</w:t>
            </w:r>
            <w:r>
              <w:rPr>
                <w:rFonts w:hint="eastAsia" w:ascii="仿宋" w:hAnsi="仿宋" w:eastAsia="仿宋" w:cs="仿宋"/>
                <w:kern w:val="0"/>
                <w:sz w:val="24"/>
              </w:rPr>
              <w:sym w:font="Wingdings" w:char="00FE"/>
            </w:r>
            <w:r>
              <w:rPr>
                <w:rFonts w:hint="eastAsia" w:ascii="仿宋" w:hAnsi="仿宋" w:eastAsia="仿宋" w:cs="仿宋"/>
                <w:kern w:val="0"/>
                <w:sz w:val="24"/>
                <w:lang w:val="zh-CN"/>
              </w:rPr>
              <w:t>现场安装施工组织（含安全文明施工）措施费等。</w:t>
            </w:r>
          </w:p>
          <w:p>
            <w:pPr>
              <w:snapToGrid w:val="0"/>
              <w:spacing w:line="360" w:lineRule="exact"/>
              <w:jc w:val="left"/>
              <w:rPr>
                <w:rFonts w:ascii="仿宋" w:hAnsi="仿宋" w:eastAsia="仿宋" w:cs="仿宋_GB2312"/>
                <w:kern w:val="0"/>
                <w:sz w:val="24"/>
                <w:lang w:val="zh-CN"/>
              </w:rPr>
            </w:pPr>
            <w:r>
              <w:rPr>
                <w:rFonts w:hint="eastAsia" w:ascii="仿宋" w:hAnsi="仿宋" w:eastAsia="仿宋" w:cs="仿宋_GB2312"/>
                <w:sz w:val="24"/>
              </w:rPr>
              <w:t>开标一览表（报价表）</w:t>
            </w:r>
            <w:r>
              <w:rPr>
                <w:rFonts w:hint="eastAsia" w:ascii="仿宋" w:hAnsi="仿宋" w:eastAsia="仿宋"/>
                <w:sz w:val="24"/>
              </w:rPr>
              <w:t>是报价的唯一载体</w:t>
            </w:r>
            <w:r>
              <w:rPr>
                <w:rFonts w:hint="eastAsia" w:ascii="仿宋" w:hAnsi="仿宋" w:eastAsia="仿宋" w:cs="仿宋_GB2312"/>
                <w:kern w:val="0"/>
                <w:sz w:val="24"/>
                <w:lang w:val="zh-CN"/>
              </w:rPr>
              <w:t>。</w:t>
            </w:r>
            <w:r>
              <w:rPr>
                <w:rFonts w:hint="eastAsia" w:ascii="仿宋" w:hAnsi="仿宋" w:eastAsia="仿宋" w:cs="仿宋"/>
                <w:b/>
                <w:bCs/>
                <w:kern w:val="0"/>
                <w:sz w:val="24"/>
                <w:lang w:val="zh-CN"/>
              </w:rPr>
              <w:t>如投标人在乐采云平台填写的投标报价与投标文件报价文件中开标一览表（报价表）不一致的，以报价文件中开标一览表（报价表）为准。</w:t>
            </w:r>
            <w:r>
              <w:rPr>
                <w:rFonts w:hint="eastAsia" w:ascii="仿宋" w:hAnsi="仿宋" w:eastAsia="仿宋" w:cs="仿宋_GB2312"/>
                <w:kern w:val="0"/>
                <w:sz w:val="24"/>
                <w:lang w:val="zh-CN"/>
              </w:rPr>
              <w:t>投标文件中价格全部采用人民币报价。招标文件未列明，而投标人认为必需的费用也需列入报价。</w:t>
            </w:r>
          </w:p>
          <w:p>
            <w:pPr>
              <w:snapToGrid w:val="0"/>
              <w:spacing w:line="360" w:lineRule="exact"/>
              <w:jc w:val="left"/>
              <w:rPr>
                <w:rFonts w:ascii="仿宋" w:hAnsi="仿宋" w:eastAsia="仿宋" w:cs="仿宋"/>
                <w:b/>
                <w:kern w:val="0"/>
                <w:sz w:val="24"/>
                <w:lang w:val="zh-CN"/>
              </w:rPr>
            </w:pPr>
            <w:r>
              <w:rPr>
                <w:rFonts w:hint="eastAsia" w:ascii="仿宋" w:hAnsi="仿宋" w:eastAsia="仿宋" w:cs="仿宋_GB2312"/>
                <w:b/>
                <w:kern w:val="0"/>
                <w:sz w:val="24"/>
                <w:lang w:val="zh-CN"/>
              </w:rPr>
              <w:t>提醒：</w:t>
            </w:r>
            <w:r>
              <w:rPr>
                <w:rFonts w:hint="eastAsia" w:ascii="仿宋" w:hAnsi="仿宋" w:eastAsia="仿宋" w:cs="仿宋"/>
                <w:b/>
                <w:kern w:val="0"/>
                <w:sz w:val="24"/>
                <w:lang w:val="zh-CN"/>
              </w:rPr>
              <w:sym w:font="Wingdings" w:char="00A8"/>
            </w:r>
            <w:r>
              <w:rPr>
                <w:rFonts w:hint="eastAsia" w:ascii="仿宋" w:hAnsi="仿宋" w:eastAsia="仿宋" w:cs="仿宋"/>
                <w:b/>
                <w:kern w:val="0"/>
                <w:sz w:val="24"/>
                <w:lang w:val="zh-CN"/>
              </w:rPr>
              <w:t>本项目履约验收时委托第三方</w:t>
            </w:r>
            <w:r>
              <w:rPr>
                <w:rFonts w:hint="eastAsia" w:ascii="仿宋" w:hAnsi="仿宋" w:eastAsia="仿宋" w:cs="仿宋"/>
                <w:b/>
                <w:kern w:val="0"/>
                <w:sz w:val="24"/>
              </w:rPr>
              <w:t>检测/测量</w:t>
            </w:r>
            <w:r>
              <w:rPr>
                <w:rFonts w:hint="eastAsia" w:ascii="仿宋" w:hAnsi="仿宋" w:eastAsia="仿宋" w:cs="仿宋"/>
                <w:b/>
                <w:kern w:val="0"/>
                <w:sz w:val="24"/>
                <w:lang w:val="zh-CN"/>
              </w:rPr>
              <w:t>，</w:t>
            </w:r>
            <w:r>
              <w:rPr>
                <w:rFonts w:hint="eastAsia" w:ascii="仿宋" w:hAnsi="仿宋" w:eastAsia="仿宋" w:cs="仿宋"/>
                <w:b/>
                <w:kern w:val="0"/>
                <w:sz w:val="24"/>
              </w:rPr>
              <w:t>首次</w:t>
            </w:r>
            <w:r>
              <w:rPr>
                <w:rFonts w:hint="eastAsia" w:ascii="仿宋" w:hAnsi="仿宋" w:eastAsia="仿宋" w:cs="仿宋"/>
                <w:b/>
                <w:kern w:val="0"/>
                <w:sz w:val="24"/>
                <w:lang w:val="zh-CN"/>
              </w:rPr>
              <w:t>验收时</w:t>
            </w:r>
            <w:r>
              <w:rPr>
                <w:rFonts w:hint="eastAsia" w:ascii="仿宋" w:hAnsi="仿宋" w:eastAsia="仿宋" w:cs="仿宋"/>
                <w:b/>
                <w:kern w:val="0"/>
                <w:sz w:val="24"/>
              </w:rPr>
              <w:t>检测/测量</w:t>
            </w:r>
            <w:r>
              <w:rPr>
                <w:rFonts w:hint="eastAsia" w:ascii="仿宋" w:hAnsi="仿宋" w:eastAsia="仿宋" w:cs="仿宋"/>
                <w:b/>
                <w:kern w:val="0"/>
                <w:sz w:val="24"/>
                <w:lang w:val="zh-CN"/>
              </w:rPr>
              <w:t>费用由采购人承担，不包含在投标总价中。首次验收不合格，重新验收过程中产生的检测</w:t>
            </w:r>
            <w:r>
              <w:rPr>
                <w:rFonts w:hint="eastAsia" w:ascii="仿宋" w:hAnsi="仿宋" w:eastAsia="仿宋" w:cs="仿宋"/>
                <w:b/>
                <w:kern w:val="0"/>
                <w:sz w:val="24"/>
              </w:rPr>
              <w:t>/测量</w:t>
            </w:r>
            <w:r>
              <w:rPr>
                <w:rFonts w:hint="eastAsia" w:ascii="仿宋" w:hAnsi="仿宋" w:eastAsia="仿宋" w:cs="仿宋"/>
                <w:b/>
                <w:kern w:val="0"/>
                <w:sz w:val="24"/>
                <w:lang w:val="zh-CN"/>
              </w:rPr>
              <w:t>费用，由</w:t>
            </w:r>
            <w:r>
              <w:rPr>
                <w:rFonts w:hint="eastAsia" w:ascii="仿宋" w:hAnsi="仿宋" w:eastAsia="仿宋" w:cs="仿宋"/>
                <w:b/>
                <w:kern w:val="0"/>
                <w:sz w:val="24"/>
              </w:rPr>
              <w:t>供应商</w:t>
            </w:r>
            <w:r>
              <w:rPr>
                <w:rFonts w:hint="eastAsia" w:ascii="仿宋" w:hAnsi="仿宋" w:eastAsia="仿宋" w:cs="仿宋"/>
                <w:b/>
                <w:kern w:val="0"/>
                <w:sz w:val="24"/>
                <w:lang w:val="zh-CN"/>
              </w:rPr>
              <w:t>承担。</w:t>
            </w:r>
            <w:r>
              <w:rPr>
                <w:rFonts w:hint="eastAsia" w:ascii="仿宋" w:hAnsi="仿宋" w:eastAsia="仿宋" w:cs="仿宋"/>
                <w:b/>
                <w:kern w:val="0"/>
                <w:sz w:val="24"/>
                <w:lang w:val="zh-CN"/>
              </w:rPr>
              <w:sym w:font="Wingdings" w:char="00FE"/>
            </w:r>
            <w:r>
              <w:rPr>
                <w:rFonts w:hint="eastAsia" w:ascii="仿宋" w:hAnsi="仿宋" w:eastAsia="仿宋" w:cs="仿宋"/>
                <w:b/>
                <w:kern w:val="0"/>
                <w:sz w:val="24"/>
                <w:lang w:val="zh-CN"/>
              </w:rPr>
              <w:t>本项目履约验收时不委托第三方检测</w:t>
            </w:r>
            <w:r>
              <w:rPr>
                <w:rFonts w:hint="eastAsia" w:ascii="仿宋" w:hAnsi="仿宋" w:eastAsia="仿宋" w:cs="仿宋"/>
                <w:b/>
                <w:kern w:val="0"/>
                <w:sz w:val="24"/>
              </w:rPr>
              <w:t>/测量</w:t>
            </w:r>
            <w:r>
              <w:rPr>
                <w:rFonts w:hint="eastAsia" w:ascii="仿宋" w:hAnsi="仿宋" w:eastAsia="仿宋" w:cs="仿宋"/>
                <w:b/>
                <w:kern w:val="0"/>
                <w:sz w:val="24"/>
                <w:lang w:val="zh-CN"/>
              </w:rPr>
              <w:t>。</w:t>
            </w:r>
          </w:p>
          <w:p>
            <w:pPr>
              <w:snapToGrid w:val="0"/>
              <w:spacing w:line="360" w:lineRule="exact"/>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exact"/>
              <w:ind w:firstLine="482" w:firstLineChars="200"/>
              <w:jc w:val="left"/>
              <w:rPr>
                <w:rFonts w:ascii="仿宋" w:hAnsi="仿宋" w:eastAsia="仿宋" w:cs="仿宋_GB2312"/>
                <w:b/>
                <w:kern w:val="0"/>
                <w:sz w:val="24"/>
                <w:lang w:val="zh-CN"/>
              </w:rPr>
            </w:pPr>
            <w:r>
              <w:rPr>
                <w:rFonts w:hint="eastAsia" w:ascii="仿宋" w:hAnsi="仿宋" w:eastAsia="仿宋" w:cs="仿宋_GB2312"/>
                <w:b/>
                <w:kern w:val="0"/>
                <w:sz w:val="24"/>
              </w:rPr>
              <w:t>1.</w:t>
            </w:r>
            <w:r>
              <w:rPr>
                <w:rFonts w:hint="eastAsia" w:ascii="仿宋" w:hAnsi="仿宋" w:eastAsia="仿宋" w:cs="仿宋_GB2312"/>
                <w:b/>
                <w:kern w:val="0"/>
                <w:sz w:val="24"/>
                <w:lang w:val="zh-CN"/>
              </w:rPr>
              <w:t>投标文件出现不是唯一的、有选择性投标报价的；</w:t>
            </w:r>
          </w:p>
          <w:p>
            <w:pPr>
              <w:snapToGrid w:val="0"/>
              <w:spacing w:line="360" w:lineRule="exact"/>
              <w:ind w:firstLine="482" w:firstLineChars="200"/>
              <w:jc w:val="left"/>
              <w:rPr>
                <w:rFonts w:ascii="仿宋" w:hAnsi="仿宋" w:eastAsia="仿宋"/>
                <w:kern w:val="0"/>
                <w:sz w:val="24"/>
                <w:lang w:val="zh-CN"/>
              </w:rPr>
            </w:pPr>
            <w:r>
              <w:rPr>
                <w:rFonts w:hint="eastAsia" w:ascii="仿宋" w:hAnsi="仿宋" w:eastAsia="仿宋" w:cs="仿宋_GB2312"/>
                <w:b/>
                <w:kern w:val="0"/>
                <w:sz w:val="24"/>
              </w:rPr>
              <w:t>2.</w:t>
            </w:r>
            <w:r>
              <w:rPr>
                <w:rFonts w:hint="eastAsia" w:ascii="仿宋" w:hAnsi="仿宋" w:eastAsia="仿宋" w:cs="仿宋_GB2312"/>
                <w:b/>
                <w:kern w:val="0"/>
                <w:sz w:val="24"/>
                <w:lang w:val="zh-CN"/>
              </w:rPr>
              <w:t>投标报价超过招标文件中规定的预算金额或者最高限价的</w:t>
            </w:r>
            <w:r>
              <w:rPr>
                <w:rFonts w:hint="eastAsia" w:ascii="仿宋" w:hAnsi="仿宋" w:eastAsia="仿宋"/>
                <w:b/>
                <w:kern w:val="0"/>
                <w:sz w:val="24"/>
                <w:lang w:val="zh-CN"/>
              </w:rPr>
              <w:t>；</w:t>
            </w:r>
          </w:p>
          <w:p>
            <w:pPr>
              <w:spacing w:line="360" w:lineRule="exact"/>
              <w:ind w:firstLine="482" w:firstLineChars="200"/>
              <w:rPr>
                <w:rFonts w:ascii="仿宋" w:hAnsi="仿宋" w:eastAsia="仿宋" w:cs="仿宋_GB2312"/>
                <w:b/>
                <w:sz w:val="24"/>
              </w:rPr>
            </w:pPr>
            <w:r>
              <w:rPr>
                <w:rFonts w:hint="eastAsia" w:ascii="仿宋" w:hAnsi="仿宋" w:eastAsia="仿宋" w:cs="Arial"/>
                <w:b/>
                <w:kern w:val="0"/>
                <w:sz w:val="24"/>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_GB2312"/>
                <w:b/>
                <w:sz w:val="24"/>
              </w:rPr>
              <w:t>；</w:t>
            </w:r>
          </w:p>
          <w:p>
            <w:pPr>
              <w:spacing w:line="360" w:lineRule="exact"/>
              <w:ind w:firstLine="482" w:firstLineChars="200"/>
              <w:rPr>
                <w:rFonts w:ascii="仿宋" w:hAnsi="仿宋" w:eastAsia="仿宋"/>
                <w:sz w:val="24"/>
              </w:rPr>
            </w:pPr>
            <w:r>
              <w:rPr>
                <w:rFonts w:hint="eastAsia" w:ascii="仿宋" w:hAnsi="仿宋" w:eastAsia="仿宋" w:cs="Arial"/>
                <w:b/>
                <w:kern w:val="0"/>
                <w:sz w:val="24"/>
              </w:rPr>
              <w:t>4.投标人对根据修正原则修正后的报价不确认的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left w:val="single" w:color="auto" w:sz="4" w:space="0"/>
              <w:bottom w:val="single" w:color="auto" w:sz="4" w:space="0"/>
              <w:right w:val="single" w:color="auto" w:sz="4" w:space="0"/>
            </w:tcBorders>
            <w:vAlign w:val="center"/>
          </w:tcPr>
          <w:p>
            <w:pPr>
              <w:numPr>
                <w:ilvl w:val="0"/>
                <w:numId w:val="3"/>
              </w:numPr>
              <w:snapToGrid w:val="0"/>
              <w:spacing w:line="360" w:lineRule="exact"/>
              <w:jc w:val="center"/>
              <w:rPr>
                <w:rFonts w:ascii="仿宋" w:hAnsi="仿宋" w:eastAsia="仿宋" w:cs="仿宋_GB2312"/>
                <w:bCs/>
                <w:sz w:val="24"/>
              </w:rPr>
            </w:pP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投标保证金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19"/>
              <w:widowControl/>
              <w:kinsoku w:val="0"/>
              <w:overflowPunct w:val="0"/>
              <w:autoSpaceDE w:val="0"/>
              <w:spacing w:line="360" w:lineRule="exact"/>
              <w:rPr>
                <w:rStyle w:val="956"/>
                <w:rFonts w:ascii="仿宋" w:hAnsi="仿宋" w:eastAsia="仿宋" w:cs="仿宋"/>
                <w:color w:val="auto"/>
                <w:sz w:val="24"/>
                <w:szCs w:val="24"/>
                <w:u w:val="none"/>
                <w:lang w:eastAsia="zh-CN"/>
              </w:rPr>
            </w:pPr>
            <w:r>
              <w:rPr>
                <w:rStyle w:val="956"/>
                <w:rFonts w:hint="eastAsia" w:ascii="仿宋" w:hAnsi="仿宋" w:eastAsia="仿宋" w:cs="仿宋"/>
                <w:color w:val="auto"/>
                <w:sz w:val="24"/>
                <w:szCs w:val="24"/>
                <w:u w:val="none"/>
                <w:lang w:eastAsia="zh-CN"/>
              </w:rPr>
              <w:t>金额：人民币/万元</w:t>
            </w:r>
          </w:p>
          <w:p>
            <w:pPr>
              <w:pStyle w:val="619"/>
              <w:widowControl/>
              <w:kinsoku w:val="0"/>
              <w:overflowPunct w:val="0"/>
              <w:autoSpaceDE w:val="0"/>
              <w:spacing w:line="360" w:lineRule="exact"/>
              <w:rPr>
                <w:rFonts w:ascii="仿宋" w:hAnsi="仿宋" w:eastAsia="仿宋" w:cs="仿宋"/>
                <w:sz w:val="24"/>
                <w:szCs w:val="24"/>
                <w:lang w:eastAsia="zh-CN"/>
              </w:rPr>
            </w:pPr>
            <w:r>
              <w:rPr>
                <w:rStyle w:val="956"/>
                <w:rFonts w:hint="eastAsia" w:ascii="仿宋" w:hAnsi="仿宋" w:eastAsia="仿宋" w:cs="仿宋"/>
                <w:color w:val="auto"/>
                <w:sz w:val="24"/>
                <w:szCs w:val="24"/>
                <w:u w:val="none"/>
                <w:lang w:eastAsia="zh-CN"/>
              </w:rPr>
              <w:t>形式：□汇票、□转账支票、□现金、</w:t>
            </w:r>
            <w:r>
              <w:rPr>
                <w:rStyle w:val="956"/>
                <w:rFonts w:ascii="Segoe UI Symbol" w:hAnsi="Segoe UI Symbol" w:eastAsia="仿宋" w:cs="Segoe UI Symbol"/>
                <w:color w:val="auto"/>
                <w:sz w:val="24"/>
                <w:szCs w:val="24"/>
                <w:u w:val="none"/>
                <w:lang w:eastAsia="zh-CN"/>
              </w:rPr>
              <w:t>☑</w:t>
            </w:r>
            <w:r>
              <w:rPr>
                <w:rStyle w:val="956"/>
                <w:rFonts w:hint="eastAsia" w:ascii="仿宋" w:hAnsi="仿宋" w:eastAsia="仿宋" w:cs="宋体"/>
                <w:color w:val="auto"/>
                <w:sz w:val="24"/>
                <w:szCs w:val="24"/>
                <w:u w:val="none"/>
                <w:lang w:eastAsia="zh-CN"/>
              </w:rPr>
              <w:t>网银或</w:t>
            </w:r>
            <w:r>
              <w:rPr>
                <w:rStyle w:val="956"/>
                <w:rFonts w:ascii="Segoe UI Symbol" w:hAnsi="Segoe UI Symbol" w:eastAsia="仿宋" w:cs="Segoe UI Symbol"/>
                <w:color w:val="auto"/>
                <w:sz w:val="24"/>
                <w:szCs w:val="24"/>
                <w:u w:val="none"/>
                <w:lang w:eastAsia="zh-CN"/>
              </w:rPr>
              <w:t>☑</w:t>
            </w:r>
            <w:r>
              <w:rPr>
                <w:rStyle w:val="956"/>
                <w:rFonts w:hint="eastAsia" w:ascii="仿宋" w:hAnsi="仿宋" w:eastAsia="仿宋" w:cs="宋体"/>
                <w:color w:val="auto"/>
                <w:sz w:val="24"/>
                <w:szCs w:val="24"/>
                <w:u w:val="none"/>
                <w:lang w:eastAsia="zh-CN"/>
              </w:rPr>
              <w:t>电汇</w:t>
            </w:r>
          </w:p>
          <w:p>
            <w:pPr>
              <w:pStyle w:val="619"/>
              <w:widowControl/>
              <w:kinsoku w:val="0"/>
              <w:overflowPunct w:val="0"/>
              <w:autoSpaceDE w:val="0"/>
              <w:spacing w:line="360" w:lineRule="exact"/>
              <w:rPr>
                <w:rFonts w:ascii="仿宋" w:hAnsi="仿宋" w:eastAsia="仿宋" w:cs="仿宋"/>
                <w:sz w:val="24"/>
                <w:szCs w:val="24"/>
                <w:lang w:eastAsia="zh-CN"/>
              </w:rPr>
            </w:pPr>
            <w:r>
              <w:rPr>
                <w:rStyle w:val="956"/>
                <w:rFonts w:hint="eastAsia" w:ascii="仿宋" w:hAnsi="仿宋" w:eastAsia="仿宋" w:cs="仿宋"/>
                <w:color w:val="auto"/>
                <w:sz w:val="24"/>
                <w:szCs w:val="24"/>
                <w:u w:val="none"/>
                <w:lang w:eastAsia="zh-CN"/>
              </w:rPr>
              <w:t>时间：投标人须确保投标保证金在投标截止时间前到达以下指定账户：</w:t>
            </w:r>
          </w:p>
          <w:p>
            <w:pPr>
              <w:pStyle w:val="619"/>
              <w:widowControl/>
              <w:kinsoku w:val="0"/>
              <w:overflowPunct w:val="0"/>
              <w:autoSpaceDE w:val="0"/>
              <w:spacing w:line="360" w:lineRule="exact"/>
              <w:rPr>
                <w:rStyle w:val="956"/>
                <w:rFonts w:ascii="仿宋" w:hAnsi="仿宋" w:eastAsia="仿宋" w:cs="仿宋"/>
                <w:color w:val="auto"/>
                <w:sz w:val="24"/>
                <w:szCs w:val="24"/>
                <w:u w:val="none"/>
                <w:lang w:eastAsia="zh-CN"/>
              </w:rPr>
            </w:pPr>
            <w:r>
              <w:rPr>
                <w:rStyle w:val="956"/>
                <w:rFonts w:hint="eastAsia" w:ascii="仿宋" w:hAnsi="仿宋" w:eastAsia="仿宋" w:cs="仿宋"/>
                <w:color w:val="auto"/>
                <w:sz w:val="24"/>
                <w:szCs w:val="24"/>
                <w:u w:val="none"/>
                <w:lang w:eastAsia="zh-CN"/>
              </w:rPr>
              <w:t xml:space="preserve">户名：浙江省成套工程有限公司 </w:t>
            </w:r>
          </w:p>
          <w:p>
            <w:pPr>
              <w:pStyle w:val="619"/>
              <w:widowControl/>
              <w:kinsoku w:val="0"/>
              <w:overflowPunct w:val="0"/>
              <w:autoSpaceDE w:val="0"/>
              <w:spacing w:line="360" w:lineRule="exact"/>
              <w:rPr>
                <w:rStyle w:val="956"/>
                <w:rFonts w:ascii="仿宋" w:hAnsi="仿宋" w:eastAsia="仿宋" w:cs="仿宋"/>
                <w:color w:val="auto"/>
                <w:sz w:val="24"/>
                <w:szCs w:val="24"/>
                <w:u w:val="none"/>
                <w:lang w:eastAsia="zh-CN"/>
              </w:rPr>
            </w:pPr>
            <w:r>
              <w:rPr>
                <w:rStyle w:val="956"/>
                <w:rFonts w:hint="eastAsia" w:ascii="仿宋" w:hAnsi="仿宋" w:eastAsia="仿宋" w:cs="仿宋"/>
                <w:color w:val="auto"/>
                <w:sz w:val="24"/>
                <w:szCs w:val="24"/>
                <w:u w:val="none"/>
                <w:lang w:eastAsia="zh-CN"/>
              </w:rPr>
              <w:t xml:space="preserve">开户银行：杭州银行建国路支行 </w:t>
            </w:r>
          </w:p>
          <w:p>
            <w:pPr>
              <w:pStyle w:val="619"/>
              <w:widowControl/>
              <w:kinsoku w:val="0"/>
              <w:overflowPunct w:val="0"/>
              <w:autoSpaceDE w:val="0"/>
              <w:spacing w:line="360" w:lineRule="exact"/>
              <w:rPr>
                <w:rStyle w:val="956"/>
                <w:rFonts w:ascii="仿宋" w:hAnsi="仿宋" w:eastAsia="仿宋" w:cs="仿宋"/>
                <w:color w:val="auto"/>
                <w:sz w:val="24"/>
                <w:szCs w:val="24"/>
                <w:u w:val="none"/>
                <w:lang w:eastAsia="zh-CN"/>
              </w:rPr>
            </w:pPr>
            <w:r>
              <w:rPr>
                <w:rStyle w:val="956"/>
                <w:rFonts w:hint="eastAsia" w:ascii="仿宋" w:hAnsi="仿宋" w:eastAsia="仿宋" w:cs="仿宋"/>
                <w:color w:val="auto"/>
                <w:sz w:val="24"/>
                <w:szCs w:val="24"/>
                <w:u w:val="none"/>
                <w:lang w:eastAsia="zh-CN"/>
              </w:rPr>
              <w:t xml:space="preserve">银行账号：3301040160024680913 </w:t>
            </w:r>
          </w:p>
          <w:p>
            <w:pPr>
              <w:pStyle w:val="619"/>
              <w:widowControl/>
              <w:kinsoku w:val="0"/>
              <w:overflowPunct w:val="0"/>
              <w:autoSpaceDE w:val="0"/>
              <w:spacing w:line="360" w:lineRule="exact"/>
              <w:rPr>
                <w:rFonts w:ascii="仿宋" w:hAnsi="仿宋" w:eastAsia="仿宋" w:cs="仿宋"/>
                <w:sz w:val="24"/>
                <w:szCs w:val="24"/>
                <w:lang w:eastAsia="zh-CN"/>
              </w:rPr>
            </w:pPr>
            <w:r>
              <w:rPr>
                <w:rStyle w:val="956"/>
                <w:rFonts w:hint="eastAsia" w:ascii="仿宋" w:hAnsi="仿宋" w:eastAsia="仿宋" w:cs="仿宋"/>
                <w:color w:val="auto"/>
                <w:sz w:val="24"/>
                <w:szCs w:val="24"/>
                <w:u w:val="none"/>
                <w:lang w:eastAsia="zh-CN"/>
              </w:rPr>
              <w:t>有效期：递交投标文件截止时间起 90天。</w:t>
            </w:r>
          </w:p>
          <w:p>
            <w:pPr>
              <w:spacing w:line="360" w:lineRule="exact"/>
              <w:rPr>
                <w:rFonts w:ascii="仿宋" w:hAnsi="仿宋" w:eastAsia="仿宋" w:cs="仿宋"/>
                <w:sz w:val="24"/>
              </w:rPr>
            </w:pPr>
            <w:r>
              <w:rPr>
                <w:rStyle w:val="956"/>
                <w:rFonts w:hint="eastAsia" w:ascii="仿宋" w:hAnsi="仿宋" w:eastAsia="仿宋" w:cs="仿宋"/>
                <w:color w:val="auto"/>
                <w:sz w:val="24"/>
                <w:u w:val="none"/>
              </w:rPr>
              <w:t>保证金退还：书面合同签订后5日内向中标供应商和未中标的供应商无息退还投标保证金。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5" w:hRule="atLeast"/>
        </w:trPr>
        <w:tc>
          <w:tcPr>
            <w:tcW w:w="719" w:type="dxa"/>
            <w:tcBorders>
              <w:top w:val="single" w:color="auto" w:sz="4" w:space="0"/>
              <w:left w:val="single" w:color="000000" w:sz="8" w:space="0"/>
              <w:bottom w:val="single" w:color="auto" w:sz="4" w:space="0"/>
              <w:right w:val="single" w:color="000000" w:sz="2" w:space="0"/>
            </w:tcBorders>
            <w:vAlign w:val="center"/>
          </w:tcPr>
          <w:p>
            <w:pPr>
              <w:numPr>
                <w:ilvl w:val="0"/>
                <w:numId w:val="3"/>
              </w:numPr>
              <w:tabs>
                <w:tab w:val="left" w:pos="0"/>
              </w:tabs>
              <w:snapToGrid w:val="0"/>
              <w:spacing w:line="360" w:lineRule="exact"/>
              <w:jc w:val="center"/>
              <w:rPr>
                <w:rFonts w:ascii="仿宋" w:hAnsi="仿宋" w:eastAsia="仿宋" w:cs="仿宋_GB2312"/>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投标人要求澄清招标文件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19"/>
              <w:wordWrap w:val="0"/>
              <w:topLinePunct/>
              <w:spacing w:line="3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各投标人如对招标文件有疑问，请将书面材料加盖公章的复制件于</w:t>
            </w:r>
            <w:r>
              <w:rPr>
                <w:rFonts w:hint="eastAsia" w:ascii="仿宋" w:hAnsi="仿宋" w:eastAsia="仿宋" w:cs="仿宋"/>
                <w:color w:val="0000FF"/>
                <w:sz w:val="24"/>
                <w:szCs w:val="24"/>
                <w:lang w:eastAsia="zh-CN"/>
              </w:rPr>
              <w:t>2025年</w:t>
            </w:r>
            <w:r>
              <w:rPr>
                <w:rFonts w:hint="eastAsia" w:ascii="仿宋" w:hAnsi="仿宋" w:eastAsia="仿宋" w:cs="仿宋"/>
                <w:color w:val="0000FF"/>
                <w:sz w:val="24"/>
                <w:szCs w:val="24"/>
                <w:lang w:val="en-US" w:eastAsia="zh-CN"/>
              </w:rPr>
              <w:t>6</w:t>
            </w:r>
            <w:r>
              <w:rPr>
                <w:rFonts w:hint="eastAsia" w:ascii="仿宋" w:hAnsi="仿宋" w:eastAsia="仿宋" w:cs="仿宋"/>
                <w:color w:val="0000FF"/>
                <w:sz w:val="24"/>
                <w:szCs w:val="24"/>
                <w:lang w:eastAsia="zh-CN"/>
              </w:rPr>
              <w:t>月</w:t>
            </w:r>
            <w:r>
              <w:rPr>
                <w:rFonts w:hint="eastAsia" w:ascii="仿宋" w:hAnsi="仿宋" w:eastAsia="仿宋" w:cs="仿宋"/>
                <w:color w:val="0000FF"/>
                <w:sz w:val="24"/>
                <w:szCs w:val="24"/>
                <w:lang w:val="en-US" w:eastAsia="zh-CN"/>
              </w:rPr>
              <w:t>27</w:t>
            </w:r>
            <w:r>
              <w:rPr>
                <w:rFonts w:hint="eastAsia" w:ascii="仿宋" w:hAnsi="仿宋" w:eastAsia="仿宋" w:cs="仿宋"/>
                <w:color w:val="0000FF"/>
                <w:sz w:val="24"/>
                <w:szCs w:val="24"/>
                <w:lang w:eastAsia="zh-CN"/>
              </w:rPr>
              <w:t>日17：00时</w:t>
            </w:r>
            <w:r>
              <w:rPr>
                <w:rFonts w:hint="eastAsia" w:ascii="仿宋" w:hAnsi="仿宋" w:eastAsia="仿宋" w:cs="仿宋"/>
                <w:sz w:val="24"/>
                <w:szCs w:val="24"/>
                <w:lang w:eastAsia="zh-CN"/>
              </w:rPr>
              <w:t>前发送至ZJCT1215@163.com，采购人仅对投标人提出的合理疑问进行答复。</w:t>
            </w:r>
          </w:p>
          <w:p>
            <w:pPr>
              <w:spacing w:line="360" w:lineRule="exact"/>
              <w:rPr>
                <w:rFonts w:ascii="仿宋" w:hAnsi="仿宋" w:eastAsia="仿宋" w:cs="仿宋"/>
                <w:snapToGrid w:val="0"/>
                <w:kern w:val="28"/>
                <w:sz w:val="24"/>
              </w:rPr>
            </w:pPr>
            <w:r>
              <w:rPr>
                <w:rFonts w:hint="eastAsia" w:ascii="仿宋" w:hAnsi="仿宋" w:eastAsia="仿宋" w:cs="仿宋"/>
                <w:sz w:val="24"/>
              </w:rPr>
              <w:t>联系方式：0571-85152323      联系人：谢工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7" w:hRule="atLeast"/>
        </w:trPr>
        <w:tc>
          <w:tcPr>
            <w:tcW w:w="719" w:type="dxa"/>
            <w:vMerge w:val="restart"/>
            <w:tcBorders>
              <w:top w:val="single" w:color="auto" w:sz="4" w:space="0"/>
              <w:left w:val="single" w:color="000000" w:sz="8" w:space="0"/>
              <w:right w:val="single" w:color="000000" w:sz="2" w:space="0"/>
            </w:tcBorders>
            <w:vAlign w:val="center"/>
          </w:tcPr>
          <w:p>
            <w:pPr>
              <w:numPr>
                <w:ilvl w:val="0"/>
                <w:numId w:val="3"/>
              </w:numPr>
              <w:tabs>
                <w:tab w:val="left" w:pos="0"/>
              </w:tabs>
              <w:snapToGrid w:val="0"/>
              <w:spacing w:line="360" w:lineRule="exact"/>
              <w:jc w:val="center"/>
              <w:rPr>
                <w:rFonts w:ascii="仿宋" w:hAnsi="仿宋" w:eastAsia="仿宋" w:cs="仿宋_GB2312"/>
                <w:sz w:val="24"/>
              </w:rPr>
            </w:pP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exact"/>
              <w:jc w:val="center"/>
              <w:rPr>
                <w:rFonts w:ascii="仿宋" w:hAnsi="仿宋" w:eastAsia="仿宋" w:cs="仿宋"/>
                <w:b/>
                <w:sz w:val="24"/>
                <w:highlight w:val="yellow"/>
              </w:rPr>
            </w:pPr>
            <w:r>
              <w:rPr>
                <w:rFonts w:hint="eastAsia" w:ascii="仿宋" w:hAnsi="仿宋" w:eastAsia="仿宋" w:cs="仿宋"/>
                <w:b/>
                <w:sz w:val="24"/>
              </w:rPr>
              <w:t>招标人书面澄清或修改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ascii="仿宋" w:hAnsi="仿宋" w:eastAsia="仿宋" w:cs="仿宋"/>
                <w:sz w:val="24"/>
                <w:highlight w:val="yellow"/>
              </w:rPr>
            </w:pPr>
            <w:r>
              <w:rPr>
                <w:rFonts w:hint="eastAsia" w:ascii="仿宋" w:hAnsi="仿宋" w:eastAsia="仿宋" w:cs="仿宋"/>
                <w:sz w:val="24"/>
              </w:rPr>
              <w:t>招标文件的澄清将以书面电子邮件形式在</w:t>
            </w:r>
            <w:r>
              <w:rPr>
                <w:rFonts w:hint="eastAsia" w:ascii="仿宋" w:hAnsi="仿宋" w:eastAsia="仿宋" w:cs="仿宋"/>
                <w:color w:val="0000FF"/>
                <w:sz w:val="24"/>
              </w:rPr>
              <w:t>2025年</w:t>
            </w:r>
            <w:r>
              <w:rPr>
                <w:rFonts w:hint="eastAsia" w:ascii="仿宋" w:hAnsi="仿宋" w:eastAsia="仿宋" w:cs="仿宋"/>
                <w:color w:val="0000FF"/>
                <w:sz w:val="24"/>
                <w:lang w:val="en-US" w:eastAsia="zh-CN"/>
              </w:rPr>
              <w:t>7</w:t>
            </w:r>
            <w:r>
              <w:rPr>
                <w:rFonts w:hint="eastAsia" w:ascii="仿宋" w:hAnsi="仿宋" w:eastAsia="仿宋" w:cs="仿宋"/>
                <w:color w:val="0000FF"/>
                <w:sz w:val="24"/>
              </w:rPr>
              <w:t>月</w:t>
            </w:r>
            <w:r>
              <w:rPr>
                <w:rFonts w:hint="eastAsia" w:ascii="仿宋" w:hAnsi="仿宋" w:eastAsia="仿宋" w:cs="仿宋"/>
                <w:color w:val="0000FF"/>
                <w:sz w:val="24"/>
                <w:lang w:val="en-US" w:eastAsia="zh-CN"/>
              </w:rPr>
              <w:t>1</w:t>
            </w:r>
            <w:r>
              <w:rPr>
                <w:rFonts w:hint="eastAsia" w:ascii="仿宋" w:hAnsi="仿宋" w:eastAsia="仿宋" w:cs="仿宋"/>
                <w:color w:val="0000FF"/>
                <w:sz w:val="24"/>
              </w:rPr>
              <w:t>日17：00前</w:t>
            </w:r>
            <w:r>
              <w:rPr>
                <w:rFonts w:hint="eastAsia" w:ascii="仿宋" w:hAnsi="仿宋" w:eastAsia="仿宋" w:cs="仿宋"/>
                <w:sz w:val="24"/>
              </w:rPr>
              <w:t>发给所有获取招标文件的投标人，但不指明澄清问题的来源。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7" w:hRule="atLeast"/>
        </w:trPr>
        <w:tc>
          <w:tcPr>
            <w:tcW w:w="719" w:type="dxa"/>
            <w:vMerge w:val="continue"/>
            <w:tcBorders>
              <w:left w:val="single" w:color="000000" w:sz="8" w:space="0"/>
              <w:bottom w:val="single" w:color="auto" w:sz="4" w:space="0"/>
              <w:right w:val="single" w:color="000000" w:sz="2" w:space="0"/>
            </w:tcBorders>
            <w:vAlign w:val="center"/>
          </w:tcPr>
          <w:p>
            <w:pPr>
              <w:spacing w:line="360" w:lineRule="exact"/>
            </w:pPr>
          </w:p>
        </w:tc>
        <w:tc>
          <w:tcPr>
            <w:tcW w:w="1843" w:type="dxa"/>
            <w:vMerge w:val="continue"/>
            <w:tcBorders>
              <w:left w:val="single" w:color="000000" w:sz="2" w:space="0"/>
              <w:bottom w:val="single" w:color="000000" w:sz="8" w:space="0"/>
              <w:right w:val="single" w:color="000000" w:sz="8" w:space="0"/>
            </w:tcBorders>
            <w:vAlign w:val="center"/>
          </w:tcPr>
          <w:p>
            <w:pPr>
              <w:spacing w:line="360" w:lineRule="exact"/>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ascii="仿宋" w:hAnsi="仿宋" w:eastAsia="仿宋" w:cs="仿宋"/>
                <w:sz w:val="24"/>
              </w:rPr>
            </w:pPr>
            <w:r>
              <w:rPr>
                <w:rFonts w:hint="eastAsia" w:ascii="仿宋" w:hAnsi="仿宋" w:eastAsia="仿宋" w:cs="仿宋"/>
                <w:sz w:val="24"/>
              </w:rPr>
              <w:t>招标文件的修改将以更正公告的形式在公告发布网站发布。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 w:hRule="atLeast"/>
        </w:trPr>
        <w:tc>
          <w:tcPr>
            <w:tcW w:w="719" w:type="dxa"/>
            <w:tcBorders>
              <w:top w:val="single" w:color="auto" w:sz="4" w:space="0"/>
              <w:left w:val="single" w:color="000000" w:sz="8" w:space="0"/>
              <w:bottom w:val="single" w:color="auto" w:sz="4" w:space="0"/>
              <w:right w:val="single" w:color="000000" w:sz="2" w:space="0"/>
            </w:tcBorders>
            <w:vAlign w:val="center"/>
          </w:tcPr>
          <w:p>
            <w:pPr>
              <w:numPr>
                <w:ilvl w:val="0"/>
                <w:numId w:val="3"/>
              </w:numPr>
              <w:tabs>
                <w:tab w:val="left" w:pos="0"/>
              </w:tabs>
              <w:snapToGrid w:val="0"/>
              <w:spacing w:line="360" w:lineRule="exact"/>
              <w:jc w:val="center"/>
              <w:rPr>
                <w:rFonts w:ascii="仿宋" w:hAnsi="仿宋" w:eastAsia="仿宋" w:cs="仿宋"/>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投标文件</w:t>
            </w:r>
          </w:p>
          <w:p>
            <w:pPr>
              <w:snapToGrid w:val="0"/>
              <w:spacing w:line="360" w:lineRule="exact"/>
              <w:jc w:val="center"/>
              <w:rPr>
                <w:rFonts w:ascii="仿宋" w:hAnsi="仿宋" w:eastAsia="仿宋" w:cs="仿宋"/>
                <w:b/>
                <w:sz w:val="24"/>
              </w:rPr>
            </w:pPr>
            <w:r>
              <w:rPr>
                <w:rFonts w:hint="eastAsia" w:ascii="仿宋" w:hAnsi="仿宋" w:eastAsia="仿宋" w:cs="仿宋"/>
                <w:b/>
                <w:sz w:val="24"/>
              </w:rPr>
              <w:t>形式</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pacing w:line="360" w:lineRule="exact"/>
              <w:rPr>
                <w:rFonts w:ascii="仿宋" w:hAnsi="仿宋" w:eastAsia="仿宋" w:cs="仿宋"/>
                <w:sz w:val="24"/>
              </w:rPr>
            </w:pPr>
            <w:r>
              <w:rPr>
                <w:rFonts w:hint="eastAsia" w:ascii="仿宋" w:hAnsi="仿宋" w:eastAsia="仿宋" w:cs="仿宋"/>
                <w:sz w:val="24"/>
              </w:rPr>
              <w:t>电子投标文件（包括“电子加密投标文件”和“备份投标文件”，在投标文件编制完成后同时生成）：</w:t>
            </w:r>
          </w:p>
          <w:p>
            <w:pPr>
              <w:autoSpaceDE w:val="0"/>
              <w:autoSpaceDN w:val="0"/>
              <w:spacing w:line="360" w:lineRule="exact"/>
              <w:rPr>
                <w:rFonts w:ascii="仿宋" w:hAnsi="仿宋" w:eastAsia="仿宋" w:cs="仿宋"/>
                <w:sz w:val="24"/>
              </w:rPr>
            </w:pPr>
            <w:r>
              <w:rPr>
                <w:rFonts w:hint="eastAsia" w:ascii="仿宋" w:hAnsi="仿宋" w:eastAsia="仿宋" w:cs="仿宋"/>
                <w:sz w:val="24"/>
              </w:rPr>
              <w:t>（1）“电子加密投标文件”是指通过“乐采云投标客户端”完成投标文件编制后生成并加密的数据电文形式的投标文件。</w:t>
            </w:r>
          </w:p>
          <w:p>
            <w:pPr>
              <w:autoSpaceDE w:val="0"/>
              <w:autoSpaceDN w:val="0"/>
              <w:spacing w:line="360" w:lineRule="exact"/>
              <w:rPr>
                <w:rFonts w:ascii="仿宋" w:hAnsi="仿宋" w:eastAsia="仿宋" w:cs="仿宋"/>
                <w:sz w:val="24"/>
              </w:rPr>
            </w:pPr>
            <w:r>
              <w:rPr>
                <w:rFonts w:hint="eastAsia" w:ascii="仿宋" w:hAnsi="仿宋" w:eastAsia="仿宋" w:cs="仿宋"/>
                <w:sz w:val="24"/>
              </w:rPr>
              <w:t>（2）“备份投标文件”是指与“电子加密投标文件”同时生成的数据电文采用U盘储存的电子投标文件；</w:t>
            </w:r>
            <w:r>
              <w:rPr>
                <w:rFonts w:hint="eastAsia" w:ascii="仿宋" w:hAnsi="仿宋" w:eastAsia="仿宋" w:cs="仿宋"/>
                <w:b/>
                <w:bCs/>
                <w:sz w:val="24"/>
              </w:rPr>
              <w:t>备份电子投标文件投标人可自行确定是否提供。</w:t>
            </w:r>
          </w:p>
          <w:p>
            <w:pPr>
              <w:pStyle w:val="33"/>
              <w:spacing w:line="360" w:lineRule="exact"/>
              <w:rPr>
                <w:rFonts w:ascii="仿宋" w:hAnsi="仿宋" w:eastAsia="仿宋" w:cs="仿宋"/>
                <w:kern w:val="28"/>
                <w:sz w:val="24"/>
                <w:szCs w:val="24"/>
              </w:rPr>
            </w:pPr>
            <w:r>
              <w:rPr>
                <w:rFonts w:hint="eastAsia" w:ascii="仿宋" w:hAnsi="仿宋" w:eastAsia="仿宋" w:cs="仿宋"/>
                <w:sz w:val="24"/>
              </w:rPr>
              <w:t>（3）其他方式编制的备份投标文件视为无效备份投标文件。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 w:hRule="atLeast"/>
        </w:trPr>
        <w:tc>
          <w:tcPr>
            <w:tcW w:w="719" w:type="dxa"/>
            <w:tcBorders>
              <w:top w:val="single" w:color="auto" w:sz="4" w:space="0"/>
              <w:left w:val="single" w:color="000000" w:sz="8" w:space="0"/>
              <w:bottom w:val="single" w:color="auto" w:sz="4" w:space="0"/>
              <w:right w:val="single" w:color="000000" w:sz="2" w:space="0"/>
            </w:tcBorders>
            <w:vAlign w:val="center"/>
          </w:tcPr>
          <w:p>
            <w:pPr>
              <w:numPr>
                <w:ilvl w:val="0"/>
                <w:numId w:val="3"/>
              </w:numPr>
              <w:tabs>
                <w:tab w:val="left" w:pos="0"/>
              </w:tabs>
              <w:snapToGrid w:val="0"/>
              <w:spacing w:line="360" w:lineRule="exact"/>
              <w:jc w:val="center"/>
              <w:rPr>
                <w:rFonts w:ascii="仿宋" w:hAnsi="仿宋" w:eastAsia="仿宋" w:cs="仿宋"/>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备份投标文件送达地点和签收</w:t>
            </w:r>
          </w:p>
          <w:p>
            <w:pPr>
              <w:snapToGrid w:val="0"/>
              <w:spacing w:line="360" w:lineRule="exact"/>
              <w:jc w:val="center"/>
              <w:rPr>
                <w:rFonts w:ascii="仿宋" w:hAnsi="仿宋" w:eastAsia="仿宋" w:cs="仿宋"/>
                <w:b/>
                <w:sz w:val="24"/>
              </w:rPr>
            </w:pPr>
            <w:r>
              <w:rPr>
                <w:rFonts w:hint="eastAsia" w:ascii="仿宋" w:hAnsi="仿宋" w:eastAsia="仿宋" w:cs="仿宋"/>
                <w:b/>
                <w:sz w:val="24"/>
              </w:rPr>
              <w:t>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exact"/>
              <w:rPr>
                <w:rFonts w:ascii="仿宋" w:hAnsi="仿宋" w:eastAsia="仿宋" w:cs="仿宋"/>
                <w:sz w:val="24"/>
              </w:rPr>
            </w:pPr>
            <w:r>
              <w:rPr>
                <w:rFonts w:hint="eastAsia" w:ascii="仿宋" w:hAnsi="仿宋" w:eastAsia="仿宋" w:cs="仿宋"/>
                <w:sz w:val="24"/>
                <w:szCs w:val="24"/>
              </w:rPr>
              <w:t>投标人如提交备份投标文件的，请送至杭州市西湖区古墩路701号紫金广场A座12楼1208；备份投标文件签收人员：谢工，联系电话：0571-85152323。。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19" w:type="dxa"/>
            <w:tcBorders>
              <w:top w:val="single" w:color="auto" w:sz="4" w:space="0"/>
              <w:left w:val="single" w:color="000000" w:sz="8" w:space="0"/>
              <w:bottom w:val="single" w:color="auto" w:sz="4" w:space="0"/>
              <w:right w:val="single" w:color="000000" w:sz="2" w:space="0"/>
            </w:tcBorders>
            <w:vAlign w:val="center"/>
          </w:tcPr>
          <w:p>
            <w:pPr>
              <w:numPr>
                <w:ilvl w:val="0"/>
                <w:numId w:val="3"/>
              </w:numPr>
              <w:tabs>
                <w:tab w:val="left" w:pos="0"/>
              </w:tabs>
              <w:snapToGrid w:val="0"/>
              <w:spacing w:line="360" w:lineRule="exact"/>
              <w:jc w:val="center"/>
              <w:rPr>
                <w:rFonts w:ascii="仿宋" w:hAnsi="仿宋" w:eastAsia="仿宋" w:cs="仿宋"/>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sz w:val="24"/>
              </w:rPr>
            </w:pPr>
            <w:r>
              <w:rPr>
                <w:rFonts w:hint="eastAsia" w:ascii="仿宋" w:hAnsi="仿宋" w:eastAsia="仿宋" w:cs="仿宋"/>
                <w:b/>
                <w:sz w:val="24"/>
              </w:rPr>
              <w:t>开标时间和地点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时间：详见招标公告。</w:t>
            </w:r>
          </w:p>
          <w:p>
            <w:pPr>
              <w:spacing w:line="360" w:lineRule="exact"/>
              <w:jc w:val="left"/>
              <w:rPr>
                <w:rFonts w:ascii="仿宋" w:hAnsi="仿宋" w:eastAsia="仿宋" w:cs="仿宋"/>
                <w:sz w:val="24"/>
              </w:rPr>
            </w:pPr>
            <w:r>
              <w:rPr>
                <w:rFonts w:hint="eastAsia" w:ascii="仿宋" w:hAnsi="仿宋" w:eastAsia="仿宋" w:cs="仿宋"/>
                <w:sz w:val="24"/>
              </w:rPr>
              <w:t>地点：详见招标公告。</w:t>
            </w:r>
          </w:p>
          <w:p>
            <w:pPr>
              <w:spacing w:line="360" w:lineRule="exact"/>
              <w:jc w:val="left"/>
              <w:rPr>
                <w:rFonts w:ascii="仿宋" w:hAnsi="仿宋" w:eastAsia="仿宋" w:cs="仿宋"/>
                <w:snapToGrid w:val="0"/>
                <w:kern w:val="28"/>
                <w:sz w:val="24"/>
              </w:rPr>
            </w:pPr>
            <w:r>
              <w:rPr>
                <w:rFonts w:hint="eastAsia" w:ascii="仿宋" w:hAnsi="仿宋" w:eastAsia="仿宋" w:cs="仿宋"/>
                <w:snapToGrid w:val="0"/>
                <w:kern w:val="28"/>
                <w:sz w:val="24"/>
              </w:rPr>
              <w:t>投标文件存在下列情况之一的，视为撤回：</w:t>
            </w:r>
          </w:p>
          <w:p>
            <w:pPr>
              <w:spacing w:line="360" w:lineRule="exact"/>
              <w:jc w:val="left"/>
              <w:rPr>
                <w:rFonts w:ascii="仿宋" w:hAnsi="仿宋" w:eastAsia="仿宋" w:cs="仿宋"/>
                <w:snapToGrid w:val="0"/>
                <w:kern w:val="28"/>
                <w:sz w:val="24"/>
              </w:rPr>
            </w:pPr>
            <w:r>
              <w:rPr>
                <w:rFonts w:hint="eastAsia" w:ascii="仿宋" w:hAnsi="仿宋" w:eastAsia="仿宋" w:cs="仿宋"/>
                <w:snapToGrid w:val="0"/>
                <w:kern w:val="28"/>
                <w:sz w:val="24"/>
              </w:rPr>
              <w:t>（1）电子投标文件（含备份文件）无法解密的；</w:t>
            </w:r>
          </w:p>
          <w:p>
            <w:pPr>
              <w:spacing w:line="360" w:lineRule="exact"/>
              <w:jc w:val="left"/>
              <w:rPr>
                <w:rFonts w:ascii="仿宋" w:hAnsi="仿宋" w:eastAsia="仿宋" w:cs="仿宋"/>
                <w:snapToGrid w:val="0"/>
                <w:kern w:val="28"/>
                <w:sz w:val="24"/>
              </w:rPr>
            </w:pPr>
            <w:r>
              <w:rPr>
                <w:rFonts w:hint="eastAsia" w:ascii="仿宋" w:hAnsi="仿宋" w:eastAsia="仿宋" w:cs="仿宋"/>
                <w:snapToGrid w:val="0"/>
                <w:kern w:val="28"/>
                <w:sz w:val="24"/>
              </w:rPr>
              <w:t>（2）投标文件未按时解密或备份文件无法成功导入的；</w:t>
            </w:r>
          </w:p>
          <w:p>
            <w:pPr>
              <w:spacing w:line="360" w:lineRule="exact"/>
              <w:jc w:val="left"/>
              <w:rPr>
                <w:rFonts w:ascii="仿宋" w:hAnsi="仿宋" w:eastAsia="仿宋" w:cs="仿宋"/>
                <w:sz w:val="24"/>
              </w:rPr>
            </w:pPr>
            <w:r>
              <w:rPr>
                <w:rFonts w:hint="eastAsia" w:ascii="仿宋" w:hAnsi="仿宋" w:eastAsia="仿宋" w:cs="仿宋"/>
                <w:snapToGrid w:val="0"/>
                <w:kern w:val="28"/>
                <w:sz w:val="24"/>
              </w:rPr>
              <w:t>（3）投标截止时间前，供应商仅递交了“备份投标文件”而未将“电子加密投标文件”成功上传至“乐采云平台”的。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000000" w:sz="8" w:space="0"/>
              <w:bottom w:val="single" w:color="auto" w:sz="4" w:space="0"/>
              <w:right w:val="single" w:color="000000" w:sz="2" w:space="0"/>
            </w:tcBorders>
            <w:vAlign w:val="center"/>
          </w:tcPr>
          <w:p>
            <w:pPr>
              <w:numPr>
                <w:ilvl w:val="0"/>
                <w:numId w:val="3"/>
              </w:numPr>
              <w:tabs>
                <w:tab w:val="left" w:pos="0"/>
              </w:tabs>
              <w:snapToGrid w:val="0"/>
              <w:spacing w:line="360" w:lineRule="exact"/>
              <w:jc w:val="center"/>
              <w:rPr>
                <w:rFonts w:ascii="仿宋" w:hAnsi="仿宋" w:eastAsia="仿宋" w:cs="仿宋"/>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jc w:val="center"/>
              <w:rPr>
                <w:rFonts w:ascii="仿宋" w:hAnsi="仿宋" w:eastAsia="仿宋" w:cs="仿宋"/>
                <w:b/>
                <w:sz w:val="24"/>
              </w:rPr>
            </w:pPr>
            <w:r>
              <w:rPr>
                <w:rFonts w:hint="eastAsia" w:ascii="仿宋" w:hAnsi="仿宋" w:eastAsia="仿宋" w:cs="仿宋"/>
                <w:b/>
                <w:bCs w:val="0"/>
                <w:sz w:val="24"/>
              </w:rPr>
              <w:t>注意事项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ascii="仿宋" w:hAnsi="仿宋" w:eastAsia="仿宋" w:cs="仿宋"/>
                <w:bCs/>
                <w:sz w:val="24"/>
              </w:rPr>
            </w:pPr>
            <w:r>
              <w:rPr>
                <w:rFonts w:hint="eastAsia" w:ascii="仿宋" w:hAnsi="仿宋" w:eastAsia="仿宋" w:cs="仿宋"/>
                <w:bCs/>
                <w:sz w:val="24"/>
              </w:rPr>
              <w:t>1.供应商如果发现本采购文件中存在含糊不清、相互矛盾、多种含义以及歧视性不公正条款或违法违规等内容时，请在投标文件提疑截止时间前书面（含传真等数据电文）向招标人及代理机构提出，逾期不得再对采购文件提出质疑。</w:t>
            </w:r>
          </w:p>
          <w:p>
            <w:pPr>
              <w:spacing w:line="360" w:lineRule="exact"/>
              <w:rPr>
                <w:rFonts w:ascii="仿宋" w:hAnsi="仿宋" w:eastAsia="仿宋" w:cs="仿宋"/>
                <w:b/>
                <w:sz w:val="24"/>
              </w:rPr>
            </w:pPr>
            <w:r>
              <w:rPr>
                <w:rFonts w:hint="eastAsia" w:ascii="仿宋" w:hAnsi="仿宋" w:eastAsia="仿宋" w:cs="仿宋"/>
                <w:b/>
                <w:sz w:val="24"/>
              </w:rPr>
              <w:t>2.如果采购文件中有文字表述与本投标须知前附表内容不一致时,以本投标须知前附表为准。</w:t>
            </w:r>
          </w:p>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3.投标文件存在下列情况之一的，视为撤回：</w:t>
            </w:r>
          </w:p>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（1）电子投标文件（含备份文件）无法解密的；</w:t>
            </w:r>
          </w:p>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（2）投标文件未按时解密或备份文件无法成功导入的；</w:t>
            </w:r>
          </w:p>
          <w:p>
            <w:pPr>
              <w:spacing w:line="360" w:lineRule="exact"/>
              <w:jc w:val="left"/>
              <w:rPr>
                <w:rFonts w:ascii="仿宋" w:hAnsi="仿宋" w:eastAsia="仿宋" w:cs="仿宋"/>
                <w:snapToGrid w:val="0"/>
                <w:kern w:val="28"/>
                <w:sz w:val="24"/>
              </w:rPr>
            </w:pPr>
            <w:r>
              <w:rPr>
                <w:rFonts w:hint="eastAsia" w:ascii="仿宋" w:hAnsi="仿宋" w:eastAsia="仿宋" w:cs="仿宋"/>
                <w:snapToGrid w:val="0"/>
                <w:kern w:val="28"/>
                <w:sz w:val="24"/>
              </w:rPr>
              <w:t>（3）投标截止时间前，供应商仅递交了“备份投标文件”而未将“电子加密投标文件”成功上传至“乐采云平台”的。</w:t>
            </w:r>
          </w:p>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4.乐采云平台如对电子化交易及评审程序有调整的，按调整后的程序操作。</w:t>
            </w:r>
          </w:p>
          <w:p>
            <w:pPr>
              <w:spacing w:line="360" w:lineRule="exact"/>
              <w:rPr>
                <w:rFonts w:ascii="仿宋" w:hAnsi="仿宋" w:eastAsia="仿宋" w:cs="仿宋"/>
                <w:snapToGrid w:val="0"/>
                <w:kern w:val="28"/>
                <w:sz w:val="24"/>
              </w:rPr>
            </w:pPr>
            <w:r>
              <w:rPr>
                <w:rFonts w:hint="eastAsia" w:ascii="仿宋" w:hAnsi="仿宋" w:eastAsia="仿宋" w:cs="仿宋"/>
                <w:sz w:val="24"/>
                <w:lang w:bidi="ar"/>
              </w:rPr>
              <w:t>5.中标单位在领取中标通知书时提供纸质投标文件三份（电子投标文件打印，装订成册，采用胶订或线订；封面再加盖单位公章（物理章）。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000000" w:sz="8" w:space="0"/>
              <w:bottom w:val="single" w:color="auto" w:sz="4" w:space="0"/>
              <w:right w:val="single" w:color="000000" w:sz="2" w:space="0"/>
            </w:tcBorders>
            <w:vAlign w:val="center"/>
          </w:tcPr>
          <w:p>
            <w:pPr>
              <w:numPr>
                <w:ilvl w:val="0"/>
                <w:numId w:val="3"/>
              </w:numPr>
              <w:tabs>
                <w:tab w:val="left" w:pos="0"/>
              </w:tabs>
              <w:snapToGrid w:val="0"/>
              <w:spacing w:line="360" w:lineRule="exact"/>
              <w:jc w:val="center"/>
              <w:rPr>
                <w:rFonts w:ascii="仿宋" w:hAnsi="仿宋" w:eastAsia="仿宋" w:cs="仿宋"/>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exact"/>
              <w:jc w:val="center"/>
              <w:rPr>
                <w:rFonts w:ascii="仿宋" w:hAnsi="仿宋" w:eastAsia="仿宋" w:cs="仿宋"/>
                <w:sz w:val="24"/>
              </w:rPr>
            </w:pPr>
            <w:r>
              <w:rPr>
                <w:rFonts w:hint="eastAsia" w:ascii="仿宋" w:hAnsi="仿宋" w:eastAsia="仿宋" w:cs="仿宋"/>
                <w:b/>
                <w:bCs/>
                <w:sz w:val="24"/>
              </w:rPr>
              <w:t>异常情况</w:t>
            </w:r>
          </w:p>
        </w:tc>
        <w:tc>
          <w:tcPr>
            <w:tcW w:w="6095" w:type="dxa"/>
            <w:tcBorders>
              <w:top w:val="single" w:color="000000" w:sz="8" w:space="0"/>
              <w:left w:val="single" w:color="000000" w:sz="2" w:space="0"/>
              <w:bottom w:val="single" w:color="000000" w:sz="8" w:space="0"/>
              <w:right w:val="single" w:color="000000" w:sz="8" w:space="0"/>
            </w:tcBorders>
            <w:vAlign w:val="center"/>
          </w:tcPr>
          <w:p>
            <w:pPr>
              <w:tabs>
                <w:tab w:val="left" w:pos="574"/>
              </w:tabs>
              <w:spacing w:line="360" w:lineRule="exact"/>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经评审有效投标人不足3家的，则终止评审。</w:t>
            </w:r>
          </w:p>
          <w:p>
            <w:pPr>
              <w:spacing w:line="360" w:lineRule="exact"/>
              <w:jc w:val="left"/>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经评审有效投标人不足3家：剩余2家的，评标委员会判定本次投标是否具有竞争力，具备竞争力的则继续评审；剩余1家的，则终止评审。</w:t>
            </w:r>
          </w:p>
          <w:p>
            <w:pPr>
              <w:spacing w:line="360" w:lineRule="exact"/>
              <w:jc w:val="left"/>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经评审有效投标人不足3家的，评审小组判定本次响应是否具有竞争力，具有竞争力的则继续评审。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rPr>
        <w:tc>
          <w:tcPr>
            <w:tcW w:w="719" w:type="dxa"/>
            <w:tcBorders>
              <w:top w:val="single" w:color="auto" w:sz="4" w:space="0"/>
              <w:left w:val="single" w:color="000000" w:sz="8" w:space="0"/>
              <w:bottom w:val="single" w:color="auto" w:sz="4" w:space="0"/>
              <w:right w:val="single" w:color="000000" w:sz="2" w:space="0"/>
            </w:tcBorders>
            <w:vAlign w:val="center"/>
          </w:tcPr>
          <w:p>
            <w:pPr>
              <w:numPr>
                <w:ilvl w:val="0"/>
                <w:numId w:val="3"/>
              </w:numPr>
              <w:tabs>
                <w:tab w:val="left" w:pos="0"/>
              </w:tabs>
              <w:snapToGrid w:val="0"/>
              <w:spacing w:line="360" w:lineRule="exact"/>
              <w:jc w:val="center"/>
              <w:rPr>
                <w:rFonts w:ascii="仿宋" w:hAnsi="仿宋" w:eastAsia="仿宋" w:cs="仿宋_GB2312"/>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exact"/>
              <w:jc w:val="center"/>
              <w:rPr>
                <w:rFonts w:ascii="仿宋" w:hAnsi="仿宋" w:eastAsia="仿宋" w:cs="仿宋"/>
                <w:b/>
                <w:sz w:val="24"/>
              </w:rPr>
            </w:pPr>
            <w:r>
              <w:rPr>
                <w:rFonts w:hint="eastAsia" w:ascii="仿宋" w:hAnsi="仿宋" w:eastAsia="仿宋" w:cs="仿宋"/>
                <w:b/>
                <w:sz w:val="24"/>
              </w:rPr>
              <w:t>中标候选人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exact"/>
              <w:jc w:val="left"/>
              <w:rPr>
                <w:rFonts w:ascii="仿宋" w:hAnsi="仿宋" w:eastAsia="仿宋" w:cs="仿宋"/>
                <w:kern w:val="0"/>
                <w:sz w:val="24"/>
              </w:rPr>
            </w:pPr>
            <w:r>
              <w:rPr>
                <w:rFonts w:hint="eastAsia" w:ascii="仿宋" w:hAnsi="仿宋" w:eastAsia="仿宋" w:cs="仿宋"/>
                <w:sz w:val="24"/>
              </w:rPr>
              <w:t>由评标委员会推荐</w:t>
            </w:r>
            <w:r>
              <w:rPr>
                <w:rFonts w:hint="eastAsia" w:ascii="仿宋" w:hAnsi="仿宋" w:eastAsia="仿宋" w:cs="仿宋"/>
                <w:sz w:val="24"/>
                <w:u w:val="single"/>
              </w:rPr>
              <w:t xml:space="preserve"> 1  </w:t>
            </w:r>
            <w:r>
              <w:rPr>
                <w:rFonts w:hint="eastAsia" w:ascii="仿宋" w:hAnsi="仿宋" w:eastAsia="仿宋" w:cs="仿宋"/>
                <w:sz w:val="24"/>
              </w:rPr>
              <w:t>名（1-3名）。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trPr>
        <w:tc>
          <w:tcPr>
            <w:tcW w:w="719" w:type="dxa"/>
            <w:tcBorders>
              <w:top w:val="single" w:color="auto" w:sz="4" w:space="0"/>
              <w:left w:val="single" w:color="000000" w:sz="8" w:space="0"/>
              <w:bottom w:val="single" w:color="auto" w:sz="4" w:space="0"/>
              <w:right w:val="single" w:color="000000" w:sz="2" w:space="0"/>
            </w:tcBorders>
            <w:vAlign w:val="center"/>
          </w:tcPr>
          <w:p>
            <w:pPr>
              <w:numPr>
                <w:ilvl w:val="0"/>
                <w:numId w:val="3"/>
              </w:numPr>
              <w:tabs>
                <w:tab w:val="left" w:pos="0"/>
              </w:tabs>
              <w:snapToGrid w:val="0"/>
              <w:spacing w:line="360" w:lineRule="exact"/>
              <w:jc w:val="center"/>
              <w:rPr>
                <w:rFonts w:ascii="仿宋" w:hAnsi="仿宋" w:eastAsia="仿宋" w:cs="仿宋_GB2312"/>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中标人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exact"/>
              <w:jc w:val="left"/>
              <w:rPr>
                <w:rFonts w:ascii="仿宋" w:hAnsi="仿宋" w:eastAsia="仿宋" w:cs="仿宋"/>
                <w:sz w:val="24"/>
                <w:lang w:val="zh-CN"/>
              </w:rPr>
            </w:pPr>
            <w:r>
              <w:rPr>
                <w:rFonts w:ascii="Segoe UI Symbol" w:hAnsi="Segoe UI Symbol" w:eastAsia="仿宋" w:cs="Segoe UI Symbol"/>
                <w:sz w:val="24"/>
              </w:rPr>
              <w:t>☑</w:t>
            </w:r>
            <w:r>
              <w:rPr>
                <w:rFonts w:hint="eastAsia" w:ascii="仿宋" w:hAnsi="仿宋" w:eastAsia="仿宋" w:cs="宋体"/>
                <w:sz w:val="24"/>
              </w:rPr>
              <w:t>招标</w:t>
            </w:r>
            <w:r>
              <w:rPr>
                <w:rFonts w:hint="eastAsia" w:ascii="仿宋" w:hAnsi="仿宋" w:eastAsia="仿宋" w:cs="仿宋"/>
                <w:sz w:val="24"/>
                <w:lang w:val="zh-CN"/>
              </w:rPr>
              <w:t>人从评审报告提出的</w:t>
            </w:r>
            <w:r>
              <w:rPr>
                <w:rFonts w:hint="eastAsia" w:ascii="仿宋" w:hAnsi="仿宋" w:eastAsia="仿宋" w:cs="仿宋"/>
                <w:sz w:val="24"/>
              </w:rPr>
              <w:t>中标</w:t>
            </w:r>
            <w:r>
              <w:rPr>
                <w:rFonts w:hint="eastAsia" w:ascii="仿宋" w:hAnsi="仿宋" w:eastAsia="仿宋" w:cs="仿宋"/>
                <w:sz w:val="24"/>
                <w:lang w:val="zh-CN"/>
              </w:rPr>
              <w:t>候选</w:t>
            </w:r>
            <w:r>
              <w:rPr>
                <w:rFonts w:hint="eastAsia" w:ascii="仿宋" w:hAnsi="仿宋" w:eastAsia="仿宋" w:cs="仿宋"/>
                <w:sz w:val="24"/>
              </w:rPr>
              <w:t>人</w:t>
            </w:r>
            <w:r>
              <w:rPr>
                <w:rFonts w:hint="eastAsia" w:ascii="仿宋" w:hAnsi="仿宋" w:eastAsia="仿宋" w:cs="仿宋"/>
                <w:sz w:val="24"/>
                <w:lang w:val="zh-CN"/>
              </w:rPr>
              <w:t>中确定</w:t>
            </w:r>
            <w:r>
              <w:rPr>
                <w:rFonts w:hint="eastAsia" w:ascii="仿宋" w:hAnsi="仿宋" w:eastAsia="仿宋" w:cs="仿宋"/>
                <w:sz w:val="24"/>
              </w:rPr>
              <w:t>中标人</w:t>
            </w:r>
            <w:r>
              <w:rPr>
                <w:rFonts w:hint="eastAsia" w:ascii="仿宋" w:hAnsi="仿宋" w:eastAsia="仿宋" w:cs="仿宋"/>
                <w:sz w:val="24"/>
                <w:lang w:val="zh-CN"/>
              </w:rPr>
              <w:t>。</w:t>
            </w:r>
          </w:p>
          <w:p>
            <w:pPr>
              <w:spacing w:line="360" w:lineRule="exact"/>
              <w:jc w:val="left"/>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sz w:val="24"/>
                <w:lang w:val="zh-CN"/>
              </w:rPr>
              <w:t>书面授权</w:t>
            </w:r>
            <w:r>
              <w:rPr>
                <w:rFonts w:hint="eastAsia" w:ascii="仿宋" w:hAnsi="仿宋" w:eastAsia="仿宋" w:cs="仿宋"/>
                <w:sz w:val="24"/>
              </w:rPr>
              <w:t>评标委员会</w:t>
            </w:r>
            <w:r>
              <w:rPr>
                <w:rFonts w:hint="eastAsia" w:ascii="仿宋" w:hAnsi="仿宋" w:eastAsia="仿宋" w:cs="仿宋"/>
                <w:sz w:val="24"/>
                <w:lang w:val="zh-CN"/>
              </w:rPr>
              <w:t>直接确定</w:t>
            </w:r>
            <w:r>
              <w:rPr>
                <w:rFonts w:hint="eastAsia" w:ascii="仿宋" w:hAnsi="仿宋" w:eastAsia="仿宋" w:cs="仿宋"/>
                <w:sz w:val="24"/>
              </w:rPr>
              <w:t>中标人</w:t>
            </w:r>
            <w:r>
              <w:rPr>
                <w:rFonts w:hint="eastAsia" w:ascii="仿宋" w:hAnsi="仿宋" w:eastAsia="仿宋" w:cs="仿宋"/>
                <w:sz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rPr>
        <w:tc>
          <w:tcPr>
            <w:tcW w:w="719" w:type="dxa"/>
            <w:tcBorders>
              <w:top w:val="single" w:color="auto" w:sz="4" w:space="0"/>
              <w:left w:val="single" w:color="000000" w:sz="8" w:space="0"/>
              <w:bottom w:val="single" w:color="auto" w:sz="4" w:space="0"/>
              <w:right w:val="single" w:color="000000" w:sz="2" w:space="0"/>
            </w:tcBorders>
            <w:vAlign w:val="center"/>
          </w:tcPr>
          <w:p>
            <w:pPr>
              <w:numPr>
                <w:ilvl w:val="0"/>
                <w:numId w:val="3"/>
              </w:numPr>
              <w:tabs>
                <w:tab w:val="left" w:pos="0"/>
              </w:tabs>
              <w:snapToGrid w:val="0"/>
              <w:spacing w:line="360" w:lineRule="exact"/>
              <w:jc w:val="center"/>
              <w:rPr>
                <w:rFonts w:ascii="仿宋" w:hAnsi="仿宋" w:eastAsia="仿宋" w:cs="仿宋_GB2312"/>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中标结果</w:t>
            </w:r>
          </w:p>
          <w:p>
            <w:pPr>
              <w:snapToGrid w:val="0"/>
              <w:spacing w:line="360" w:lineRule="exact"/>
              <w:jc w:val="center"/>
              <w:rPr>
                <w:rFonts w:ascii="仿宋" w:hAnsi="仿宋" w:eastAsia="仿宋" w:cs="仿宋"/>
                <w:b/>
                <w:sz w:val="24"/>
              </w:rPr>
            </w:pPr>
            <w:r>
              <w:rPr>
                <w:rFonts w:hint="eastAsia" w:ascii="仿宋" w:hAnsi="仿宋" w:eastAsia="仿宋" w:cs="仿宋"/>
                <w:b/>
                <w:sz w:val="24"/>
              </w:rPr>
              <w:t>公告</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exact"/>
              <w:jc w:val="left"/>
              <w:rPr>
                <w:rFonts w:ascii="仿宋" w:hAnsi="仿宋" w:eastAsia="仿宋" w:cs="仿宋"/>
                <w:kern w:val="0"/>
                <w:sz w:val="24"/>
              </w:rPr>
            </w:pPr>
            <w:r>
              <w:rPr>
                <w:rFonts w:hint="eastAsia" w:ascii="仿宋" w:hAnsi="仿宋" w:eastAsia="仿宋" w:cs="仿宋"/>
                <w:sz w:val="24"/>
              </w:rPr>
              <w:t>中标人确定之日起2个工作日内，将在浙江政府采购网发布中标公告，公告期限为1个工作日。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 w:hRule="atLeast"/>
        </w:trPr>
        <w:tc>
          <w:tcPr>
            <w:tcW w:w="719" w:type="dxa"/>
            <w:tcBorders>
              <w:top w:val="single" w:color="auto" w:sz="4" w:space="0"/>
              <w:left w:val="single" w:color="000000" w:sz="8" w:space="0"/>
              <w:bottom w:val="single" w:color="auto" w:sz="4" w:space="0"/>
              <w:right w:val="single" w:color="000000" w:sz="2" w:space="0"/>
            </w:tcBorders>
            <w:vAlign w:val="center"/>
          </w:tcPr>
          <w:p>
            <w:pPr>
              <w:numPr>
                <w:ilvl w:val="0"/>
                <w:numId w:val="3"/>
              </w:numPr>
              <w:tabs>
                <w:tab w:val="left" w:pos="0"/>
              </w:tabs>
              <w:snapToGrid w:val="0"/>
              <w:spacing w:line="360" w:lineRule="exact"/>
              <w:jc w:val="center"/>
              <w:rPr>
                <w:rFonts w:ascii="仿宋" w:hAnsi="仿宋" w:eastAsia="仿宋" w:cs="仿宋_GB2312"/>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9"/>
              <w:spacing w:line="360" w:lineRule="exact"/>
              <w:rPr>
                <w:rFonts w:ascii="仿宋" w:hAnsi="仿宋" w:eastAsia="仿宋" w:cs="仿宋"/>
                <w:szCs w:val="24"/>
              </w:rPr>
            </w:pPr>
            <w:r>
              <w:rPr>
                <w:rFonts w:hint="eastAsia" w:ascii="仿宋" w:hAnsi="仿宋" w:eastAsia="仿宋" w:cs="仿宋"/>
                <w:szCs w:val="24"/>
              </w:rPr>
              <w:t>是否缴纳：☑是；</w:t>
            </w:r>
            <w:r>
              <w:rPr>
                <w:rFonts w:hint="eastAsia" w:ascii="仿宋" w:hAnsi="仿宋" w:eastAsia="仿宋" w:cs="仿宋"/>
                <w:szCs w:val="24"/>
              </w:rPr>
              <w:sym w:font="Wingdings 2" w:char="00A3"/>
            </w:r>
            <w:r>
              <w:rPr>
                <w:rFonts w:hint="eastAsia" w:ascii="仿宋" w:hAnsi="仿宋" w:eastAsia="仿宋" w:cs="仿宋"/>
                <w:szCs w:val="24"/>
              </w:rPr>
              <w:t>否。</w:t>
            </w:r>
          </w:p>
          <w:p>
            <w:pPr>
              <w:pStyle w:val="79"/>
              <w:spacing w:line="360" w:lineRule="exact"/>
              <w:rPr>
                <w:rFonts w:ascii="仿宋" w:hAnsi="仿宋" w:eastAsia="仿宋" w:cs="仿宋"/>
                <w:szCs w:val="24"/>
              </w:rPr>
            </w:pPr>
            <w:r>
              <w:rPr>
                <w:rFonts w:hint="eastAsia" w:ascii="仿宋" w:hAnsi="仿宋" w:eastAsia="仿宋" w:cs="仿宋"/>
                <w:szCs w:val="24"/>
              </w:rPr>
              <w:t>缴纳金额：合同价的</w:t>
            </w:r>
            <w:r>
              <w:rPr>
                <w:rFonts w:hint="eastAsia" w:ascii="仿宋" w:hAnsi="仿宋" w:eastAsia="仿宋" w:cs="仿宋"/>
                <w:szCs w:val="24"/>
                <w:u w:val="single"/>
                <w:lang w:val="en-US"/>
              </w:rPr>
              <w:t>1</w:t>
            </w:r>
            <w:r>
              <w:rPr>
                <w:rFonts w:hint="eastAsia" w:ascii="仿宋" w:hAnsi="仿宋" w:eastAsia="仿宋" w:cs="仿宋"/>
                <w:szCs w:val="24"/>
              </w:rPr>
              <w:t>%。</w:t>
            </w:r>
          </w:p>
          <w:p>
            <w:pPr>
              <w:pStyle w:val="79"/>
              <w:spacing w:line="360" w:lineRule="exact"/>
              <w:rPr>
                <w:rFonts w:ascii="仿宋" w:hAnsi="仿宋" w:eastAsia="仿宋" w:cs="仿宋"/>
                <w:szCs w:val="24"/>
              </w:rPr>
            </w:pPr>
            <w:r>
              <w:rPr>
                <w:rFonts w:hint="eastAsia" w:ascii="仿宋" w:hAnsi="仿宋" w:eastAsia="仿宋" w:cs="仿宋"/>
                <w:szCs w:val="24"/>
              </w:rPr>
              <w:t>履约保证金的形式：</w:t>
            </w:r>
            <w:r>
              <w:rPr>
                <w:rFonts w:hint="eastAsia" w:ascii="仿宋" w:hAnsi="仿宋" w:eastAsia="仿宋" w:cs="仿宋"/>
              </w:rPr>
              <w:t>本项目需缴纳履约保证金形式：①中标人基本账户的银行转账或支票、银行汇票；②银行或保险公司保函。</w:t>
            </w:r>
          </w:p>
          <w:p>
            <w:pPr>
              <w:pStyle w:val="79"/>
              <w:spacing w:line="360" w:lineRule="exact"/>
              <w:rPr>
                <w:rFonts w:ascii="仿宋" w:hAnsi="仿宋" w:eastAsia="仿宋" w:cs="仿宋"/>
                <w:szCs w:val="24"/>
              </w:rPr>
            </w:pPr>
            <w:r>
              <w:rPr>
                <w:rFonts w:hint="eastAsia" w:ascii="仿宋" w:hAnsi="仿宋" w:eastAsia="仿宋" w:cs="仿宋"/>
                <w:szCs w:val="24"/>
              </w:rPr>
              <w:t>提交时间：中标单位在签订合同之日起10个工作日内向招标人提交履约保证金。若中标单位未按要求提交的，</w:t>
            </w:r>
            <w:r>
              <w:rPr>
                <w:rFonts w:hint="eastAsia" w:ascii="仿宋" w:hAnsi="仿宋" w:eastAsia="仿宋" w:cs="仿宋"/>
                <w:szCs w:val="24"/>
                <w:lang w:val="en-US"/>
              </w:rPr>
              <w:t>采购人</w:t>
            </w:r>
            <w:r>
              <w:rPr>
                <w:rFonts w:hint="eastAsia" w:ascii="仿宋" w:hAnsi="仿宋" w:eastAsia="仿宋" w:cs="仿宋"/>
                <w:szCs w:val="24"/>
              </w:rPr>
              <w:t>有权终止合同或在预付款中直接扣留。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 w:hRule="atLeast"/>
        </w:trPr>
        <w:tc>
          <w:tcPr>
            <w:tcW w:w="719" w:type="dxa"/>
            <w:tcBorders>
              <w:top w:val="single" w:color="auto" w:sz="4" w:space="0"/>
              <w:left w:val="single" w:color="000000" w:sz="8" w:space="0"/>
              <w:bottom w:val="single" w:color="auto" w:sz="4" w:space="0"/>
              <w:right w:val="single" w:color="000000" w:sz="2" w:space="0"/>
            </w:tcBorders>
            <w:vAlign w:val="center"/>
          </w:tcPr>
          <w:p>
            <w:pPr>
              <w:numPr>
                <w:ilvl w:val="0"/>
                <w:numId w:val="3"/>
              </w:numPr>
              <w:tabs>
                <w:tab w:val="left" w:pos="0"/>
              </w:tabs>
              <w:snapToGrid w:val="0"/>
              <w:spacing w:line="360" w:lineRule="exact"/>
              <w:jc w:val="center"/>
              <w:rPr>
                <w:rFonts w:ascii="仿宋" w:hAnsi="仿宋" w:eastAsia="仿宋" w:cs="仿宋_GB2312"/>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jc w:val="center"/>
              <w:rPr>
                <w:rFonts w:ascii="仿宋" w:hAnsi="仿宋" w:eastAsia="仿宋" w:cs="仿宋"/>
                <w:bCs/>
                <w:sz w:val="24"/>
              </w:rPr>
            </w:pPr>
            <w:r>
              <w:rPr>
                <w:rFonts w:hint="eastAsia" w:ascii="仿宋" w:hAnsi="仿宋" w:eastAsia="仿宋" w:cs="仿宋"/>
                <w:b/>
                <w:bCs/>
                <w:sz w:val="24"/>
              </w:rPr>
              <w:t>其他说明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wordWrap w:val="0"/>
              <w:spacing w:line="360" w:lineRule="exact"/>
              <w:rPr>
                <w:rFonts w:ascii="仿宋" w:hAnsi="仿宋" w:eastAsia="仿宋" w:cs="仿宋"/>
                <w:sz w:val="24"/>
                <w:szCs w:val="24"/>
              </w:rPr>
            </w:pPr>
            <w:r>
              <w:rPr>
                <w:rFonts w:hint="eastAsia" w:ascii="仿宋" w:hAnsi="仿宋" w:eastAsia="仿宋" w:cs="仿宋"/>
                <w:sz w:val="24"/>
                <w:szCs w:val="24"/>
              </w:rPr>
              <w:t>1.投标人保证本投标文件及资料均未侵犯他人的知识产权，否则须承担由此引起的全部法律责任和经济责任。</w:t>
            </w:r>
          </w:p>
          <w:p>
            <w:pPr>
              <w:pStyle w:val="33"/>
              <w:wordWrap w:val="0"/>
              <w:spacing w:line="360" w:lineRule="exact"/>
              <w:rPr>
                <w:rFonts w:ascii="仿宋" w:hAnsi="仿宋" w:eastAsia="仿宋" w:cs="仿宋"/>
                <w:sz w:val="24"/>
                <w:szCs w:val="24"/>
              </w:rPr>
            </w:pPr>
            <w:r>
              <w:rPr>
                <w:rFonts w:hint="eastAsia" w:ascii="仿宋" w:hAnsi="仿宋" w:eastAsia="仿宋" w:cs="仿宋"/>
                <w:sz w:val="24"/>
                <w:szCs w:val="24"/>
              </w:rPr>
              <w:t>2.若投标人使用他人的专利、专有技术时，所涉及到的费用及产生的纠纷，由投标人自行解决。</w:t>
            </w:r>
          </w:p>
          <w:p>
            <w:pPr>
              <w:pStyle w:val="33"/>
              <w:wordWrap w:val="0"/>
              <w:spacing w:line="360" w:lineRule="exact"/>
              <w:rPr>
                <w:rFonts w:ascii="仿宋" w:hAnsi="仿宋" w:eastAsia="仿宋" w:cs="仿宋"/>
                <w:sz w:val="24"/>
                <w:szCs w:val="24"/>
              </w:rPr>
            </w:pPr>
            <w:r>
              <w:rPr>
                <w:rFonts w:hint="eastAsia" w:ascii="仿宋" w:hAnsi="仿宋" w:eastAsia="仿宋" w:cs="仿宋"/>
                <w:sz w:val="24"/>
                <w:szCs w:val="24"/>
              </w:rPr>
              <w:t>3.招标人提供的相关资料只供本次活动使用，各投标人应承担保密义务，不得擅自拷贝和传播。</w:t>
            </w:r>
          </w:p>
          <w:p>
            <w:pPr>
              <w:pStyle w:val="33"/>
              <w:spacing w:line="360" w:lineRule="exact"/>
              <w:rPr>
                <w:rFonts w:ascii="仿宋" w:hAnsi="仿宋" w:eastAsia="仿宋" w:cs="仿宋"/>
                <w:sz w:val="24"/>
                <w:szCs w:val="24"/>
              </w:rPr>
            </w:pPr>
            <w:r>
              <w:rPr>
                <w:rFonts w:hint="eastAsia" w:ascii="仿宋" w:hAnsi="仿宋" w:eastAsia="仿宋" w:cs="仿宋"/>
                <w:sz w:val="24"/>
                <w:szCs w:val="24"/>
              </w:rPr>
              <w:t>4.投标人的所有备份投标文件不予退还。</w:t>
            </w:r>
          </w:p>
          <w:p>
            <w:pPr>
              <w:pStyle w:val="33"/>
              <w:wordWrap w:val="0"/>
              <w:spacing w:line="360" w:lineRule="exact"/>
              <w:rPr>
                <w:rFonts w:ascii="仿宋" w:hAnsi="仿宋" w:eastAsia="仿宋" w:cs="仿宋"/>
                <w:sz w:val="24"/>
                <w:szCs w:val="24"/>
              </w:rPr>
            </w:pPr>
            <w:r>
              <w:rPr>
                <w:rFonts w:hint="eastAsia" w:ascii="仿宋" w:hAnsi="仿宋" w:eastAsia="仿宋" w:cs="仿宋"/>
                <w:sz w:val="24"/>
                <w:szCs w:val="24"/>
              </w:rPr>
              <w:t>5.乐采云平台如对电子化开标及评审程序有调整的，按调整后的程序操作。</w:t>
            </w:r>
          </w:p>
          <w:p>
            <w:pPr>
              <w:pStyle w:val="33"/>
              <w:wordWrap w:val="0"/>
              <w:spacing w:line="360" w:lineRule="exact"/>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lang w:bidi="ar"/>
              </w:rPr>
              <w:t>中标供应商在领取中标通知书时提供纸质投标文件三份（电子投标文件打印，装订成册，采用胶订或线订；封面再加盖单位公章（物理章）</w:t>
            </w:r>
            <w:r>
              <w:rPr>
                <w:rFonts w:hint="eastAsia" w:ascii="仿宋" w:hAnsi="仿宋" w:eastAsia="仿宋" w:cs="仿宋"/>
                <w:sz w:val="24"/>
                <w:szCs w:val="24"/>
              </w:rPr>
              <w:t>。</w:t>
            </w:r>
          </w:p>
          <w:p>
            <w:pPr>
              <w:pStyle w:val="33"/>
              <w:wordWrap w:val="0"/>
              <w:spacing w:line="360" w:lineRule="exact"/>
              <w:rPr>
                <w:rFonts w:ascii="仿宋" w:hAnsi="仿宋" w:eastAsia="仿宋" w:cs="仿宋"/>
                <w:sz w:val="24"/>
                <w:szCs w:val="24"/>
              </w:rPr>
            </w:pPr>
            <w:r>
              <w:rPr>
                <w:rFonts w:hint="eastAsia" w:ascii="仿宋" w:hAnsi="仿宋" w:eastAsia="仿宋" w:cs="仿宋"/>
                <w:sz w:val="24"/>
                <w:szCs w:val="24"/>
              </w:rPr>
              <w:t>7.本项目通用总则条款与前附表等专用特别规定有冲突之处，以专用条款（特别规定）为准。</w:t>
            </w:r>
          </w:p>
          <w:p>
            <w:pPr>
              <w:wordWrap w:val="0"/>
              <w:spacing w:line="360" w:lineRule="exact"/>
              <w:rPr>
                <w:rFonts w:ascii="仿宋" w:hAnsi="仿宋" w:eastAsia="仿宋" w:cs="仿宋"/>
                <w:sz w:val="24"/>
                <w:lang w:bidi="ar"/>
              </w:rPr>
            </w:pPr>
            <w:r>
              <w:rPr>
                <w:rFonts w:hint="eastAsia" w:ascii="仿宋" w:hAnsi="仿宋" w:eastAsia="仿宋" w:cs="仿宋"/>
                <w:sz w:val="24"/>
              </w:rPr>
              <w:t>8.</w:t>
            </w:r>
            <w:r>
              <w:rPr>
                <w:rFonts w:hint="eastAsia" w:ascii="仿宋" w:hAnsi="仿宋" w:eastAsia="仿宋" w:cs="仿宋"/>
                <w:b/>
                <w:bCs/>
                <w:sz w:val="24"/>
              </w:rPr>
              <w:t>在评审结束后、合同签订前，采购人、采购代理机构将通过网站查询、原件核对等方式对中标（成交）供应商在投标（响应）文件中涉及客观分评审内容的检测报告、认证证书等资料的真实性进行复核，复核情况详细记录，并纳入采购档案。发现供应商提供虚假材料的，书面报告采购人监督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rPr>
        <w:tc>
          <w:tcPr>
            <w:tcW w:w="719" w:type="dxa"/>
            <w:tcBorders>
              <w:top w:val="single" w:color="auto" w:sz="4" w:space="0"/>
              <w:left w:val="single" w:color="000000" w:sz="8" w:space="0"/>
              <w:bottom w:val="single" w:color="auto" w:sz="4" w:space="0"/>
              <w:right w:val="single" w:color="000000" w:sz="2" w:space="0"/>
            </w:tcBorders>
            <w:vAlign w:val="center"/>
          </w:tcPr>
          <w:p>
            <w:pPr>
              <w:numPr>
                <w:ilvl w:val="0"/>
                <w:numId w:val="3"/>
              </w:numPr>
              <w:tabs>
                <w:tab w:val="left" w:pos="0"/>
              </w:tabs>
              <w:snapToGrid w:val="0"/>
              <w:spacing w:line="360" w:lineRule="exact"/>
              <w:jc w:val="center"/>
              <w:rPr>
                <w:rFonts w:ascii="仿宋" w:hAnsi="仿宋" w:eastAsia="仿宋" w:cs="仿宋_GB2312"/>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exact"/>
              <w:jc w:val="left"/>
              <w:rPr>
                <w:rFonts w:ascii="仿宋" w:hAnsi="仿宋" w:eastAsia="仿宋" w:cs="仿宋"/>
                <w:kern w:val="28"/>
                <w:sz w:val="24"/>
              </w:rPr>
            </w:pPr>
            <w:r>
              <w:rPr>
                <w:rFonts w:hint="eastAsia" w:ascii="仿宋" w:hAnsi="仿宋" w:eastAsia="仿宋" w:cs="仿宋"/>
                <w:kern w:val="28"/>
                <w:sz w:val="24"/>
              </w:rPr>
              <w:t>（1）付费单位：由中标单位支付；</w:t>
            </w:r>
          </w:p>
          <w:p>
            <w:pPr>
              <w:spacing w:line="360" w:lineRule="exact"/>
              <w:jc w:val="left"/>
              <w:rPr>
                <w:rFonts w:ascii="仿宋" w:hAnsi="仿宋" w:eastAsia="仿宋" w:cs="仿宋"/>
                <w:snapToGrid w:val="0"/>
                <w:kern w:val="28"/>
                <w:sz w:val="24"/>
              </w:rPr>
            </w:pPr>
            <w:r>
              <w:rPr>
                <w:rFonts w:hint="eastAsia" w:ascii="仿宋" w:hAnsi="仿宋" w:eastAsia="仿宋" w:cs="仿宋"/>
                <w:kern w:val="28"/>
                <w:sz w:val="24"/>
              </w:rPr>
              <w:t>（2）代理服务费付费标准：</w:t>
            </w:r>
            <w:r>
              <w:rPr>
                <w:rFonts w:hint="eastAsia" w:ascii="仿宋" w:hAnsi="仿宋" w:eastAsia="仿宋" w:cs="仿宋"/>
                <w:sz w:val="24"/>
              </w:rPr>
              <w:t>以原国家计委《招标代理服务收费管理暂行办法》（计价格(2002)1980号）的收费标准的80%计取，按单个标段中标(成交)价作为费基数，若实际结算价低于6000元的，按6000元计取。</w:t>
            </w:r>
          </w:p>
          <w:p>
            <w:pPr>
              <w:spacing w:line="360" w:lineRule="exact"/>
              <w:jc w:val="left"/>
              <w:rPr>
                <w:rFonts w:ascii="仿宋" w:hAnsi="仿宋" w:eastAsia="仿宋" w:cs="仿宋"/>
                <w:kern w:val="28"/>
                <w:sz w:val="24"/>
              </w:rPr>
            </w:pPr>
            <w:r>
              <w:rPr>
                <w:rFonts w:hint="eastAsia" w:ascii="仿宋" w:hAnsi="仿宋" w:eastAsia="仿宋" w:cs="仿宋"/>
                <w:kern w:val="28"/>
                <w:sz w:val="24"/>
              </w:rPr>
              <w:t>（3）支付方式：中标单位在代理机构发出中标通知书后7个工作日内一次性支付。</w:t>
            </w:r>
          </w:p>
          <w:p>
            <w:pPr>
              <w:spacing w:line="360" w:lineRule="exact"/>
              <w:jc w:val="left"/>
              <w:rPr>
                <w:rFonts w:ascii="仿宋" w:hAnsi="仿宋" w:eastAsia="仿宋" w:cs="仿宋"/>
                <w:kern w:val="28"/>
                <w:sz w:val="24"/>
              </w:rPr>
            </w:pPr>
            <w:r>
              <w:rPr>
                <w:rFonts w:hint="eastAsia" w:ascii="仿宋" w:hAnsi="仿宋" w:eastAsia="仿宋" w:cs="仿宋"/>
                <w:kern w:val="28"/>
                <w:sz w:val="24"/>
              </w:rPr>
              <w:t>（4）</w:t>
            </w:r>
            <w:r>
              <w:rPr>
                <w:rFonts w:hint="eastAsia" w:ascii="仿宋" w:hAnsi="仿宋" w:eastAsia="仿宋" w:cs="仿宋"/>
                <w:b/>
                <w:bCs/>
                <w:sz w:val="24"/>
              </w:rPr>
              <w:t>由于中标供应商原因导致重新采购的，应当承担支付代理费和专家评审费等费用在内的赔偿责任。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rPr>
        <w:tc>
          <w:tcPr>
            <w:tcW w:w="719" w:type="dxa"/>
            <w:tcBorders>
              <w:top w:val="single" w:color="auto" w:sz="4" w:space="0"/>
              <w:left w:val="single" w:color="000000" w:sz="8" w:space="0"/>
              <w:bottom w:val="single" w:color="auto" w:sz="4" w:space="0"/>
              <w:right w:val="single" w:color="000000" w:sz="2" w:space="0"/>
            </w:tcBorders>
            <w:vAlign w:val="center"/>
          </w:tcPr>
          <w:p>
            <w:pPr>
              <w:numPr>
                <w:ilvl w:val="0"/>
                <w:numId w:val="3"/>
              </w:numPr>
              <w:tabs>
                <w:tab w:val="left" w:pos="0"/>
              </w:tabs>
              <w:snapToGrid w:val="0"/>
              <w:spacing w:line="360" w:lineRule="exact"/>
              <w:jc w:val="center"/>
              <w:rPr>
                <w:rFonts w:ascii="仿宋" w:hAnsi="仿宋" w:eastAsia="仿宋" w:cs="仿宋_GB2312"/>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pacing w:line="380" w:lineRule="exact"/>
              <w:jc w:val="center"/>
              <w:rPr>
                <w:rFonts w:ascii="仿宋" w:hAnsi="仿宋" w:eastAsia="仿宋" w:cs="仿宋"/>
                <w:sz w:val="24"/>
              </w:rPr>
            </w:pPr>
            <w:r>
              <w:rPr>
                <w:rFonts w:hint="eastAsia" w:ascii="仿宋" w:hAnsi="仿宋" w:eastAsia="仿宋" w:cs="仿宋"/>
                <w:sz w:val="24"/>
              </w:rPr>
              <w:t>乐采云平台</w:t>
            </w:r>
          </w:p>
          <w:p>
            <w:pPr>
              <w:wordWrap w:val="0"/>
              <w:spacing w:line="380" w:lineRule="exact"/>
              <w:jc w:val="center"/>
              <w:rPr>
                <w:rFonts w:ascii="仿宋" w:hAnsi="仿宋" w:eastAsia="仿宋" w:cs="仿宋"/>
                <w:b/>
                <w:sz w:val="24"/>
              </w:rPr>
            </w:pPr>
            <w:r>
              <w:rPr>
                <w:rFonts w:hint="eastAsia" w:ascii="仿宋" w:hAnsi="仿宋" w:eastAsia="仿宋" w:cs="仿宋"/>
                <w:sz w:val="24"/>
              </w:rPr>
              <w:t>交易服务费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80" w:lineRule="exact"/>
              <w:rPr>
                <w:rFonts w:ascii="仿宋" w:hAnsi="仿宋" w:eastAsia="仿宋" w:cs="仿宋"/>
                <w:sz w:val="24"/>
              </w:rPr>
            </w:pPr>
            <w:r>
              <w:rPr>
                <w:rFonts w:hint="eastAsia" w:ascii="仿宋" w:hAnsi="仿宋" w:eastAsia="仿宋" w:cs="仿宋"/>
                <w:sz w:val="24"/>
              </w:rPr>
              <w:t>（1）金额：中标价的0.1%，最低800元，最高3万元。</w:t>
            </w:r>
          </w:p>
          <w:p>
            <w:pPr>
              <w:pStyle w:val="79"/>
              <w:rPr>
                <w:rFonts w:ascii="仿宋" w:hAnsi="仿宋" w:eastAsia="仿宋" w:cs="仿宋"/>
                <w:kern w:val="28"/>
              </w:rPr>
            </w:pPr>
            <w:r>
              <w:rPr>
                <w:rFonts w:hint="eastAsia" w:ascii="仿宋" w:hAnsi="仿宋" w:eastAsia="仿宋" w:cs="仿宋"/>
                <w:lang w:val="en-US"/>
              </w:rPr>
              <w:t>（2）支付方式：</w:t>
            </w:r>
            <w:r>
              <w:rPr>
                <w:rFonts w:hint="eastAsia" w:ascii="仿宋" w:hAnsi="仿宋" w:eastAsia="仿宋" w:cs="仿宋"/>
                <w:szCs w:val="24"/>
              </w:rPr>
              <w:t>中标人</w:t>
            </w:r>
            <w:r>
              <w:rPr>
                <w:rFonts w:hint="eastAsia" w:ascii="仿宋" w:hAnsi="仿宋" w:eastAsia="仿宋" w:cs="仿宋"/>
                <w:szCs w:val="24"/>
                <w:lang w:val="en-US"/>
              </w:rPr>
              <w:t>一次性向平台</w:t>
            </w:r>
            <w:r>
              <w:rPr>
                <w:rFonts w:hint="eastAsia" w:ascii="仿宋" w:hAnsi="仿宋" w:eastAsia="仿宋" w:cs="仿宋"/>
                <w:szCs w:val="24"/>
              </w:rPr>
              <w:t>支付。</w:t>
            </w:r>
          </w:p>
        </w:tc>
      </w:tr>
    </w:tbl>
    <w:p>
      <w:pPr>
        <w:snapToGrid w:val="0"/>
        <w:spacing w:line="360" w:lineRule="auto"/>
        <w:jc w:val="center"/>
        <w:rPr>
          <w:rFonts w:ascii="仿宋" w:hAnsi="仿宋" w:eastAsia="仿宋" w:cs="仿宋_GB2312"/>
          <w:b/>
          <w:sz w:val="32"/>
          <w:szCs w:val="20"/>
        </w:rPr>
      </w:pPr>
    </w:p>
    <w:bookmarkEnd w:id="16"/>
    <w:p>
      <w:pPr>
        <w:rPr>
          <w:rFonts w:ascii="仿宋" w:hAnsi="仿宋" w:eastAsia="仿宋" w:cs="仿宋_GB2312"/>
          <w:b/>
          <w:sz w:val="32"/>
          <w:szCs w:val="20"/>
        </w:rPr>
      </w:pPr>
      <w:bookmarkStart w:id="26" w:name="_Toc164416483"/>
      <w:bookmarkStart w:id="27" w:name="第三部分"/>
      <w:r>
        <w:rPr>
          <w:rFonts w:hint="eastAsia" w:ascii="仿宋" w:hAnsi="仿宋" w:eastAsia="仿宋" w:cs="仿宋_GB2312"/>
          <w:b/>
          <w:sz w:val="32"/>
          <w:szCs w:val="20"/>
        </w:rPr>
        <w:br w:type="page"/>
      </w:r>
    </w:p>
    <w:p>
      <w:pPr>
        <w:adjustRightInd/>
        <w:spacing w:line="360" w:lineRule="auto"/>
        <w:ind w:firstLine="3845" w:firstLineChars="1197"/>
        <w:outlineLvl w:val="1"/>
        <w:rPr>
          <w:rFonts w:ascii="仿宋" w:hAnsi="仿宋" w:eastAsia="仿宋" w:cs="仿宋_GB2312"/>
          <w:b/>
          <w:sz w:val="32"/>
          <w:szCs w:val="20"/>
        </w:rPr>
      </w:pPr>
      <w:r>
        <w:rPr>
          <w:rFonts w:hint="eastAsia" w:ascii="仿宋" w:hAnsi="仿宋" w:eastAsia="仿宋" w:cs="仿宋_GB2312"/>
          <w:b/>
          <w:sz w:val="32"/>
          <w:szCs w:val="20"/>
        </w:rPr>
        <w:t>一、总则</w:t>
      </w:r>
    </w:p>
    <w:p>
      <w:pPr>
        <w:snapToGrid w:val="0"/>
        <w:spacing w:line="360" w:lineRule="auto"/>
        <w:jc w:val="left"/>
        <w:outlineLvl w:val="2"/>
        <w:rPr>
          <w:rFonts w:ascii="仿宋" w:hAnsi="仿宋" w:eastAsia="仿宋"/>
          <w:b/>
          <w:sz w:val="24"/>
        </w:rPr>
      </w:pPr>
      <w:r>
        <w:rPr>
          <w:rFonts w:ascii="仿宋" w:hAnsi="仿宋" w:eastAsia="仿宋"/>
          <w:b/>
          <w:sz w:val="24"/>
        </w:rPr>
        <w:t>1.</w:t>
      </w:r>
      <w:r>
        <w:rPr>
          <w:rFonts w:hint="eastAsia" w:ascii="仿宋" w:hAnsi="仿宋" w:eastAsia="仿宋"/>
          <w:b/>
          <w:sz w:val="24"/>
        </w:rPr>
        <w:t>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本招标文件适用于该项目的采购行为。本项目为非政府采购，参照政府采购方式进行采购。</w:t>
      </w:r>
    </w:p>
    <w:p>
      <w:pPr>
        <w:adjustRightInd/>
        <w:spacing w:line="360" w:lineRule="auto"/>
        <w:outlineLvl w:val="2"/>
        <w:rPr>
          <w:rFonts w:ascii="仿宋" w:hAnsi="仿宋" w:eastAsia="仿宋" w:cs="仿宋_GB2312"/>
          <w:b/>
          <w:sz w:val="24"/>
        </w:rPr>
      </w:pPr>
      <w:r>
        <w:rPr>
          <w:rFonts w:hint="eastAsia" w:ascii="仿宋" w:hAnsi="仿宋" w:eastAsia="仿宋" w:cs="仿宋_GB2312"/>
          <w:b/>
          <w:sz w:val="24"/>
        </w:rPr>
        <w:t>2.</w:t>
      </w:r>
      <w:r>
        <w:rPr>
          <w:rFonts w:ascii="仿宋" w:hAnsi="仿宋" w:eastAsia="仿宋" w:cs="仿宋_GB2312"/>
          <w:b/>
          <w:sz w:val="24"/>
        </w:rPr>
        <w:t>定义</w:t>
      </w:r>
    </w:p>
    <w:p>
      <w:pPr>
        <w:spacing w:line="360" w:lineRule="auto"/>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w:t>
      </w:r>
      <w:r>
        <w:rPr>
          <w:rFonts w:hint="eastAsia" w:ascii="仿宋" w:hAnsi="仿宋" w:eastAsia="仿宋" w:cs="仿宋"/>
          <w:sz w:val="24"/>
        </w:rPr>
        <w:t>招标公告中载明的本项目的采购人</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2.2 </w:t>
      </w:r>
      <w:r>
        <w:rPr>
          <w:rFonts w:hint="eastAsia" w:ascii="仿宋" w:hAnsi="仿宋" w:eastAsia="仿宋"/>
          <w:sz w:val="24"/>
        </w:rPr>
        <w:t>“采购代理机构”系指招标公告中载明的本项目的采购代理机构。</w:t>
      </w:r>
    </w:p>
    <w:p>
      <w:pPr>
        <w:spacing w:line="360" w:lineRule="auto"/>
        <w:ind w:firstLine="480" w:firstLineChars="200"/>
        <w:rPr>
          <w:rFonts w:ascii="仿宋" w:hAnsi="仿宋" w:eastAsia="仿宋"/>
          <w:sz w:val="24"/>
        </w:rPr>
      </w:pPr>
      <w:r>
        <w:rPr>
          <w:rFonts w:ascii="仿宋" w:hAnsi="仿宋" w:eastAsia="仿宋"/>
          <w:sz w:val="24"/>
        </w:rPr>
        <w:t xml:space="preserve">2.3 </w:t>
      </w:r>
      <w:r>
        <w:rPr>
          <w:rFonts w:hint="eastAsia" w:ascii="仿宋" w:hAnsi="仿宋" w:eastAsia="仿宋"/>
          <w:sz w:val="24"/>
        </w:rPr>
        <w:t>“投标人”系指是指响应招标、参加投标竞争的法人、其他组织或者自然人。</w:t>
      </w:r>
    </w:p>
    <w:p>
      <w:pPr>
        <w:spacing w:line="360" w:lineRule="auto"/>
        <w:ind w:firstLine="480" w:firstLineChars="200"/>
        <w:rPr>
          <w:rFonts w:ascii="仿宋" w:hAnsi="仿宋" w:eastAsia="仿宋"/>
          <w:sz w:val="24"/>
        </w:rPr>
      </w:pPr>
      <w:r>
        <w:rPr>
          <w:rFonts w:ascii="仿宋" w:hAnsi="仿宋" w:eastAsia="仿宋"/>
          <w:sz w:val="24"/>
        </w:rPr>
        <w:t xml:space="preserve">2.4 </w:t>
      </w:r>
      <w:r>
        <w:rPr>
          <w:rFonts w:hint="eastAsia" w:ascii="仿宋" w:hAnsi="仿宋" w:eastAsia="仿宋"/>
          <w:sz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rPr>
      </w:pPr>
      <w:r>
        <w:rPr>
          <w:rFonts w:ascii="仿宋" w:hAnsi="仿宋" w:eastAsia="仿宋"/>
          <w:sz w:val="24"/>
        </w:rPr>
        <w:t>2.5</w:t>
      </w:r>
      <w:r>
        <w:rPr>
          <w:rFonts w:hint="eastAsia" w:ascii="仿宋" w:hAnsi="仿宋" w:eastAsia="仿宋" w:cs="仿宋"/>
          <w:sz w:val="24"/>
        </w:rPr>
        <w:t>“书面形式”包括信函、传真、电邮等。</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2.6“电子签名”系指数据电文中以电子形式所含、所附用于识别签名人身份并表明签名人认可其中内容的数据；“公章”系指单位法定名称章。</w:t>
      </w:r>
    </w:p>
    <w:p>
      <w:pPr>
        <w:spacing w:line="360" w:lineRule="auto"/>
        <w:ind w:firstLine="480" w:firstLineChars="200"/>
        <w:rPr>
          <w:rFonts w:ascii="仿宋" w:hAnsi="仿宋" w:eastAsia="仿宋" w:cs="仿宋"/>
          <w:sz w:val="24"/>
        </w:rPr>
      </w:pPr>
      <w:r>
        <w:rPr>
          <w:rFonts w:hint="eastAsia" w:ascii="仿宋" w:hAnsi="仿宋" w:eastAsia="仿宋" w:cs="仿宋"/>
          <w:sz w:val="24"/>
        </w:rPr>
        <w:t>2.7“电子交易平台”是指本项目采购活动所依托的乐采云平台(www.lecaiyun.com)。</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8“▲”</w:t>
      </w:r>
      <w:r>
        <w:rPr>
          <w:rFonts w:ascii="仿宋" w:hAnsi="仿宋" w:eastAsia="仿宋"/>
          <w:sz w:val="24"/>
        </w:rPr>
        <w:t xml:space="preserve"> </w:t>
      </w:r>
      <w:r>
        <w:rPr>
          <w:rFonts w:hint="eastAsia" w:ascii="仿宋" w:hAnsi="仿宋" w:eastAsia="仿宋"/>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系指适用本项目的要求，“</w:t>
      </w:r>
      <w:r>
        <w:rPr>
          <w:rFonts w:ascii="Segoe UI Symbol" w:hAnsi="Segoe UI Symbol" w:eastAsia="仿宋" w:cs="Segoe UI Symbol"/>
          <w:kern w:val="0"/>
          <w:sz w:val="24"/>
        </w:rPr>
        <w:t>☐</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系指不适用本项目的要求。</w:t>
      </w:r>
    </w:p>
    <w:p>
      <w:pPr>
        <w:spacing w:line="360" w:lineRule="auto"/>
        <w:rPr>
          <w:rFonts w:ascii="仿宋" w:hAnsi="仿宋" w:eastAsia="仿宋"/>
          <w:b/>
          <w:sz w:val="24"/>
        </w:rPr>
      </w:pPr>
      <w:r>
        <w:rPr>
          <w:rFonts w:ascii="仿宋" w:hAnsi="仿宋" w:eastAsia="仿宋"/>
          <w:b/>
          <w:sz w:val="24"/>
        </w:rPr>
        <w:t>3.</w:t>
      </w:r>
      <w:r>
        <w:rPr>
          <w:rFonts w:hint="eastAsia" w:ascii="仿宋" w:hAnsi="仿宋" w:eastAsia="仿宋"/>
          <w:b/>
          <w:sz w:val="24"/>
        </w:rPr>
        <w:t>采购项目需要落实的政府采购政策</w:t>
      </w:r>
      <w:r>
        <w:rPr>
          <w:rFonts w:hint="eastAsia" w:ascii="仿宋" w:hAnsi="仿宋" w:eastAsia="仿宋" w:cs="仿宋"/>
          <w:b/>
          <w:sz w:val="24"/>
        </w:rPr>
        <w:t>（参照政府采购）</w:t>
      </w:r>
    </w:p>
    <w:p>
      <w:pPr>
        <w:spacing w:line="360" w:lineRule="auto"/>
        <w:ind w:firstLine="480" w:firstLineChars="200"/>
        <w:rPr>
          <w:rFonts w:ascii="仿宋" w:hAnsi="仿宋" w:eastAsia="仿宋"/>
          <w:sz w:val="24"/>
        </w:rPr>
      </w:pPr>
      <w:r>
        <w:rPr>
          <w:rFonts w:ascii="仿宋" w:hAnsi="仿宋" w:eastAsia="仿宋"/>
          <w:sz w:val="24"/>
        </w:rPr>
        <w:t xml:space="preserve">3.1 </w:t>
      </w:r>
      <w:r>
        <w:rPr>
          <w:rFonts w:hint="eastAsia" w:ascii="仿宋"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_GB2312" w:hAnsi="仿宋" w:eastAsia="仿宋_GB2312"/>
          <w:sz w:val="24"/>
        </w:rPr>
        <w:t>；优先采购向我国企业转让技术、与我国企业签订消化吸收再创新方案的供应商的进口产品。</w:t>
      </w:r>
    </w:p>
    <w:p>
      <w:pPr>
        <w:spacing w:line="360" w:lineRule="auto"/>
        <w:ind w:firstLine="480" w:firstLineChars="2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hint="eastAsia" w:ascii="仿宋" w:hAnsi="仿宋" w:eastAsia="仿宋" w:cs="仿宋"/>
          <w:sz w:val="24"/>
        </w:rPr>
        <w:sym w:font="Wingdings" w:char="00A8"/>
      </w:r>
      <w:r>
        <w:rPr>
          <w:rFonts w:ascii="仿宋" w:hAnsi="仿宋" w:eastAsia="仿宋"/>
          <w:sz w:val="24"/>
        </w:rPr>
        <w:t xml:space="preserve">3.2.2 </w:t>
      </w:r>
      <w:r>
        <w:rPr>
          <w:rFonts w:hint="eastAsia" w:ascii="仿宋" w:hAnsi="仿宋" w:eastAsia="仿宋"/>
          <w:sz w:val="24"/>
        </w:rPr>
        <w:t>本项目为修缮、装修类项目，采购的建材绿色建筑和绿色建材性能、指标等实质性条件详见采购需求和合同。</w:t>
      </w:r>
    </w:p>
    <w:p>
      <w:pPr>
        <w:spacing w:line="360" w:lineRule="auto"/>
        <w:ind w:firstLine="480" w:firstLineChars="200"/>
        <w:rPr>
          <w:rFonts w:ascii="仿宋" w:hAnsi="仿宋" w:eastAsia="仿宋"/>
          <w:sz w:val="24"/>
        </w:rPr>
      </w:pPr>
      <w:r>
        <w:rPr>
          <w:rFonts w:ascii="仿宋" w:hAnsi="仿宋" w:eastAsia="仿宋"/>
          <w:sz w:val="24"/>
        </w:rPr>
        <w:t>3.2.3</w:t>
      </w:r>
      <w:r>
        <w:rPr>
          <w:rFonts w:hint="eastAsia" w:ascii="仿宋" w:hAnsi="仿宋" w:eastAsia="仿宋" w:cs="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bCs/>
          <w:sz w:val="24"/>
        </w:rPr>
        <w:t>3.3.2</w:t>
      </w:r>
      <w:r>
        <w:rPr>
          <w:rFonts w:hint="eastAsia" w:ascii="仿宋" w:hAnsi="仿宋" w:eastAsia="仿宋" w:cs="宋体"/>
          <w:kern w:val="0"/>
          <w:sz w:val="24"/>
        </w:rPr>
        <w:t>在政府采购活动中，投标人提供的货物、工程或者服务符合下列情形的，享受中小企业扶持政策：</w:t>
      </w:r>
      <w:r>
        <w:rPr>
          <w:rFonts w:ascii="仿宋" w:hAnsi="仿宋" w:eastAsia="仿宋" w:cs="宋体"/>
          <w:kern w:val="0"/>
          <w:sz w:val="24"/>
        </w:rPr>
        <w:t>在服务采购项目中，服务由中小企业承接，即提供服务的人员为中小企业依照《中华人民共和国劳动合同法》订立劳动合同的从业人员。</w:t>
      </w:r>
    </w:p>
    <w:p>
      <w:pPr>
        <w:widowControl/>
        <w:wordWrap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在货物采购项目中，货物由中小企业制造，即货物由中小企业生产且使用该中小企业商号或者注册商标；投标人提供的货物既有中小企业制造货物，也有大型企业制造货物的，不享受中小企业扶持政策。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0000FF"/>
          <w:sz w:val="24"/>
        </w:rPr>
      </w:pPr>
      <w:r>
        <w:rPr>
          <w:rFonts w:ascii="仿宋" w:hAnsi="仿宋" w:eastAsia="仿宋"/>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对于未预留份额专门面向中小企业的政府采购货物或服务项目，以及预留份额政府采购货物或服务项目中的非预留部分标项，对小型和微型企业的投标报价给予10%-20%</w:t>
      </w:r>
      <w:r>
        <w:rPr>
          <w:rFonts w:hint="eastAsia" w:ascii="仿宋" w:hAnsi="仿宋" w:eastAsia="仿宋" w:cs="仿宋"/>
          <w:sz w:val="24"/>
        </w:rPr>
        <w:t>（本项目具体扣除比例详见“评审办法”）</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4%-6%</w:t>
      </w:r>
      <w:r>
        <w:rPr>
          <w:rFonts w:hint="eastAsia" w:ascii="仿宋" w:hAnsi="仿宋" w:eastAsia="仿宋" w:cs="仿宋"/>
          <w:sz w:val="24"/>
        </w:rPr>
        <w:t>（本项目具体扣除比例详见“评审办法”）</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rPr>
      </w:pPr>
      <w:r>
        <w:rPr>
          <w:rFonts w:ascii="仿宋" w:hAnsi="仿宋" w:eastAsia="仿宋"/>
          <w:sz w:val="24"/>
        </w:rPr>
        <w:t>3.3.6</w:t>
      </w:r>
      <w:r>
        <w:rPr>
          <w:rFonts w:hint="eastAsia" w:ascii="仿宋" w:hAnsi="仿宋" w:eastAsia="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ascii="仿宋" w:hAnsi="仿宋" w:eastAsia="仿宋"/>
          <w:sz w:val="24"/>
        </w:rPr>
      </w:pPr>
      <w:r>
        <w:rPr>
          <w:rFonts w:ascii="仿宋" w:hAnsi="仿宋" w:eastAsia="仿宋"/>
          <w:sz w:val="24"/>
        </w:rPr>
        <w:t>3.4.1 采购人优先采购被认定</w:t>
      </w:r>
      <w:r>
        <w:rPr>
          <w:rFonts w:hint="eastAsia" w:ascii="仿宋" w:hAnsi="仿宋" w:eastAsia="仿宋"/>
          <w:sz w:val="24"/>
        </w:rPr>
        <w:t>为首台套产品和“制造精品”的自主创新产品。</w:t>
      </w:r>
    </w:p>
    <w:p>
      <w:pPr>
        <w:spacing w:line="360" w:lineRule="auto"/>
        <w:ind w:firstLine="480" w:firstLineChars="200"/>
        <w:rPr>
          <w:rFonts w:ascii="仿宋" w:hAnsi="仿宋" w:eastAsia="仿宋"/>
          <w:sz w:val="24"/>
        </w:rPr>
      </w:pPr>
      <w:r>
        <w:rPr>
          <w:rFonts w:ascii="仿宋" w:hAnsi="仿宋" w:eastAsia="仿宋"/>
          <w:sz w:val="24"/>
        </w:rPr>
        <w:t>3.4.2首台套产品</w:t>
      </w:r>
      <w:r>
        <w:rPr>
          <w:rFonts w:hint="eastAsia" w:ascii="仿宋" w:hAnsi="仿宋" w:eastAsia="仿宋"/>
          <w:sz w:val="24"/>
        </w:rPr>
        <w:t>被纳入《首台套产品推广应用指导目录》之日起3</w:t>
      </w:r>
      <w:r>
        <w:rPr>
          <w:rFonts w:ascii="仿宋" w:hAnsi="仿宋" w:eastAsia="仿宋"/>
          <w:sz w:val="24"/>
        </w:rPr>
        <w:t>年内，以及产品核心技术高于国内领先水平，并具有明晰自主知识产权的“制造精品”产品，</w:t>
      </w:r>
      <w:r>
        <w:rPr>
          <w:rFonts w:hint="eastAsia" w:ascii="仿宋" w:hAnsi="仿宋" w:eastAsia="仿宋"/>
          <w:sz w:val="24"/>
        </w:rPr>
        <w:t>自认定之日起</w:t>
      </w:r>
      <w:r>
        <w:rPr>
          <w:rFonts w:ascii="仿宋" w:hAnsi="仿宋" w:eastAsia="仿宋"/>
          <w:sz w:val="24"/>
        </w:rPr>
        <w:t>2年内视同已具备相应销售业绩，参加采购活动</w:t>
      </w:r>
      <w:r>
        <w:rPr>
          <w:rFonts w:hint="eastAsia" w:ascii="仿宋" w:hAnsi="仿宋" w:eastAsia="仿宋"/>
          <w:sz w:val="24"/>
        </w:rPr>
        <w:t>时业绩分值为满分。</w:t>
      </w:r>
    </w:p>
    <w:p>
      <w:pPr>
        <w:spacing w:line="360" w:lineRule="auto"/>
        <w:ind w:firstLine="480" w:firstLineChars="200"/>
        <w:rPr>
          <w:rFonts w:ascii="仿宋" w:hAnsi="仿宋" w:eastAsia="仿宋" w:cs="仿宋"/>
          <w:sz w:val="24"/>
        </w:rPr>
      </w:pPr>
      <w:r>
        <w:rPr>
          <w:rFonts w:hint="eastAsia" w:ascii="仿宋" w:hAnsi="仿宋" w:eastAsia="仿宋" w:cs="仿宋"/>
          <w:sz w:val="24"/>
        </w:rPr>
        <w:t>3.4.3 采购人应当贯彻落实知识产权保护相关法律法规，应当采购使用正版软件。</w:t>
      </w:r>
    </w:p>
    <w:p>
      <w:pPr>
        <w:spacing w:line="360" w:lineRule="auto"/>
        <w:ind w:firstLine="480" w:firstLineChars="200"/>
        <w:rPr>
          <w:rFonts w:ascii="仿宋" w:hAnsi="仿宋" w:eastAsia="仿宋"/>
          <w:b/>
          <w:sz w:val="24"/>
        </w:rPr>
      </w:pPr>
      <w:r>
        <w:rPr>
          <w:rFonts w:ascii="仿宋_GB2312" w:hAnsi="仿宋" w:eastAsia="仿宋_GB2312"/>
          <w:sz w:val="24"/>
        </w:rPr>
        <w:t>3.5</w:t>
      </w:r>
      <w:r>
        <w:rPr>
          <w:rFonts w:hint="eastAsia" w:ascii="仿宋" w:hAnsi="仿宋" w:eastAsia="仿宋" w:cs="仿宋"/>
          <w:sz w:val="24"/>
        </w:rPr>
        <w:t>平等对待内外资企业和符合条件的破产重整企业，平等对待内外资企业和符合条件的破产重整企业，切实保障企业公平竞争，平等维护企业的合法利益。</w:t>
      </w:r>
      <w:r>
        <w:rPr>
          <w:rFonts w:ascii="仿宋" w:hAnsi="仿宋" w:eastAsia="仿宋"/>
          <w:sz w:val="24"/>
        </w:rPr>
        <w:cr/>
      </w:r>
      <w:r>
        <w:rPr>
          <w:rFonts w:ascii="仿宋" w:hAnsi="仿宋" w:eastAsia="仿宋"/>
          <w:b/>
          <w:sz w:val="24"/>
        </w:rPr>
        <w:t>4.</w:t>
      </w:r>
      <w:r>
        <w:rPr>
          <w:rFonts w:hint="eastAsia" w:ascii="仿宋" w:hAnsi="仿宋" w:eastAsia="仿宋"/>
          <w:b/>
          <w:sz w:val="24"/>
        </w:rPr>
        <w:t>询问、质疑、投诉</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4.1供应商询问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供应商对采购活动事项有疑问的，可以提出询问，采购人或者采购代理机构应当在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r>
        <w:rPr>
          <w:rFonts w:hint="eastAsia" w:ascii="仿宋" w:hAnsi="仿宋" w:eastAsia="仿宋" w:cs="微软雅黑"/>
          <w:kern w:val="0"/>
          <w:sz w:val="24"/>
        </w:rPr>
        <w:t>询问提疑截止时间详见须知前附表。</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4.2供应商质疑</w:t>
      </w:r>
    </w:p>
    <w:p>
      <w:pPr>
        <w:pStyle w:val="33"/>
        <w:spacing w:line="360" w:lineRule="auto"/>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sz w:val="24"/>
        </w:rPr>
        <w:t>采购代理机构</w:t>
      </w:r>
      <w:r>
        <w:rPr>
          <w:rFonts w:ascii="仿宋" w:hAnsi="仿宋" w:eastAsia="仿宋"/>
          <w:sz w:val="24"/>
        </w:rPr>
        <w:t>提出质疑，否则，采购人或者</w:t>
      </w:r>
      <w:r>
        <w:rPr>
          <w:rFonts w:hint="eastAsia" w:ascii="仿宋" w:hAnsi="仿宋" w:eastAsia="仿宋"/>
          <w:sz w:val="24"/>
        </w:rPr>
        <w:t>采购代理机构</w:t>
      </w:r>
      <w:r>
        <w:rPr>
          <w:rFonts w:ascii="仿宋" w:hAnsi="仿宋" w:eastAsia="仿宋"/>
          <w:sz w:val="24"/>
        </w:rPr>
        <w:t>不予受理：</w:t>
      </w:r>
    </w:p>
    <w:p>
      <w:pPr>
        <w:pStyle w:val="15"/>
        <w:spacing w:line="360" w:lineRule="auto"/>
        <w:ind w:firstLine="480" w:firstLineChars="200"/>
        <w:rPr>
          <w:rFonts w:ascii="仿宋" w:hAnsi="仿宋" w:eastAsia="仿宋"/>
          <w:color w:val="auto"/>
          <w:kern w:val="2"/>
          <w:sz w:val="24"/>
        </w:rPr>
      </w:pPr>
      <w:r>
        <w:rPr>
          <w:rFonts w:ascii="仿宋" w:hAnsi="仿宋" w:eastAsia="仿宋"/>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 w:hAnsi="仿宋" w:eastAsia="仿宋"/>
          <w:sz w:val="24"/>
        </w:rPr>
      </w:pPr>
      <w:r>
        <w:rPr>
          <w:rFonts w:ascii="仿宋" w:hAnsi="仿宋" w:eastAsia="仿宋"/>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 w:hAnsi="仿宋" w:eastAsia="仿宋"/>
          <w:sz w:val="24"/>
        </w:rPr>
      </w:pPr>
      <w:r>
        <w:rPr>
          <w:rFonts w:ascii="仿宋" w:hAnsi="仿宋" w:eastAsia="仿宋"/>
          <w:sz w:val="24"/>
        </w:rPr>
        <w:t>4.2.2.3对采购结果提出质疑的，质疑期限自采购结果公告期限届满之日起计算。</w:t>
      </w:r>
    </w:p>
    <w:p>
      <w:pPr>
        <w:pStyle w:val="33"/>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w:t>
      </w:r>
      <w:r>
        <w:rPr>
          <w:rFonts w:hint="eastAsia" w:ascii="仿宋" w:hAnsi="仿宋" w:eastAsia="仿宋"/>
          <w:sz w:val="24"/>
        </w:rPr>
        <w:t>供应商提出质疑应当提交质疑函和必要的证明材料。质疑函应当包括下列内容：</w:t>
      </w:r>
    </w:p>
    <w:p>
      <w:pPr>
        <w:pStyle w:val="33"/>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4.2.3.1</w:t>
      </w:r>
      <w:r>
        <w:rPr>
          <w:rFonts w:hint="eastAsia" w:ascii="仿宋" w:hAnsi="仿宋" w:eastAsia="仿宋" w:cs="微软雅黑"/>
          <w:kern w:val="0"/>
          <w:sz w:val="24"/>
          <w:lang w:val="zh-CN"/>
        </w:rPr>
        <w:t>供应商的姓名或者名称、地址、邮编、联系人及联系电话；</w:t>
      </w:r>
    </w:p>
    <w:p>
      <w:pPr>
        <w:pStyle w:val="33"/>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4.2.3.2</w:t>
      </w:r>
      <w:r>
        <w:rPr>
          <w:rFonts w:hint="eastAsia" w:ascii="仿宋" w:hAnsi="仿宋" w:eastAsia="仿宋" w:cs="微软雅黑"/>
          <w:kern w:val="0"/>
          <w:sz w:val="24"/>
          <w:lang w:val="zh-CN"/>
        </w:rPr>
        <w:t>质疑项目的名称、编号；</w:t>
      </w:r>
    </w:p>
    <w:p>
      <w:pPr>
        <w:pStyle w:val="33"/>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4.2.3.3</w:t>
      </w:r>
      <w:r>
        <w:rPr>
          <w:rFonts w:hint="eastAsia" w:ascii="仿宋" w:hAnsi="仿宋" w:eastAsia="仿宋" w:cs="微软雅黑"/>
          <w:kern w:val="0"/>
          <w:sz w:val="24"/>
          <w:lang w:val="zh-CN"/>
        </w:rPr>
        <w:t>具体、明确的质疑事项和与质疑事项相关的请求；</w:t>
      </w:r>
    </w:p>
    <w:p>
      <w:pPr>
        <w:pStyle w:val="33"/>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4.2.3.4</w:t>
      </w:r>
      <w:r>
        <w:rPr>
          <w:rFonts w:hint="eastAsia" w:ascii="仿宋" w:hAnsi="仿宋" w:eastAsia="仿宋" w:cs="微软雅黑"/>
          <w:kern w:val="0"/>
          <w:sz w:val="24"/>
          <w:lang w:val="zh-CN"/>
        </w:rPr>
        <w:t>事实依据；</w:t>
      </w:r>
    </w:p>
    <w:p>
      <w:pPr>
        <w:pStyle w:val="33"/>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4.2.3.5</w:t>
      </w:r>
      <w:r>
        <w:rPr>
          <w:rFonts w:hint="eastAsia" w:ascii="仿宋" w:hAnsi="仿宋" w:eastAsia="仿宋" w:cs="微软雅黑"/>
          <w:kern w:val="0"/>
          <w:sz w:val="24"/>
          <w:lang w:val="zh-CN"/>
        </w:rPr>
        <w:t>必要的法律依据；</w:t>
      </w:r>
    </w:p>
    <w:p>
      <w:pPr>
        <w:pStyle w:val="33"/>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4.2.3.6</w:t>
      </w:r>
      <w:r>
        <w:rPr>
          <w:rFonts w:hint="eastAsia" w:ascii="仿宋" w:hAnsi="仿宋" w:eastAsia="仿宋" w:cs="微软雅黑"/>
          <w:kern w:val="0"/>
          <w:sz w:val="24"/>
          <w:lang w:val="zh-CN"/>
        </w:rPr>
        <w:t>提出质疑的日期。</w:t>
      </w:r>
    </w:p>
    <w:p>
      <w:pPr>
        <w:pStyle w:val="577"/>
        <w:shd w:val="clear" w:color="auto" w:fill="FFFFFF"/>
        <w:snapToGrid w:val="0"/>
        <w:spacing w:before="0" w:beforeAutospacing="0" w:after="0" w:afterAutospacing="0" w:line="360" w:lineRule="auto"/>
        <w:ind w:firstLine="403"/>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577"/>
        <w:shd w:val="clear" w:color="auto" w:fill="FFFFFF"/>
        <w:snapToGrid w:val="0"/>
        <w:spacing w:after="240" w:afterAutospacing="0" w:line="360" w:lineRule="auto"/>
        <w:ind w:firstLine="480" w:firstLineChars="200"/>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577"/>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cs="微软雅黑"/>
          <w:lang w:val="zh-CN"/>
        </w:rPr>
        <w:t>4.2</w:t>
      </w:r>
      <w:r>
        <w:rPr>
          <w:rFonts w:ascii="仿宋" w:hAnsi="仿宋" w:eastAsia="仿宋"/>
        </w:rPr>
        <w:t>.4</w:t>
      </w:r>
      <w:r>
        <w:rPr>
          <w:rFonts w:hint="eastAsia" w:ascii="仿宋" w:hAnsi="仿宋" w:eastAsia="仿宋"/>
        </w:rPr>
        <w:t>采购人或者采购代理机构应当在收到供应商的书面质疑后七个工作日内作出答复，并以书面形式通知质疑供应商和其他与质疑处理结果有利害关系的采购当事人，但答复的内容不得涉及商业秘密。</w:t>
      </w:r>
    </w:p>
    <w:p>
      <w:pPr>
        <w:pStyle w:val="577"/>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cs="微软雅黑"/>
          <w:lang w:val="zh-CN"/>
        </w:rPr>
        <w:t>4.2</w:t>
      </w:r>
      <w:r>
        <w:rPr>
          <w:rFonts w:ascii="仿宋" w:hAnsi="仿宋" w:eastAsia="仿宋"/>
        </w:rPr>
        <w:t>.5询问或者质疑事项可能影响采购结果的，采购人应当暂停签订合同，已经签订合同的，应当中止履行合同。</w:t>
      </w:r>
    </w:p>
    <w:p>
      <w:pPr>
        <w:pStyle w:val="577"/>
        <w:shd w:val="clear" w:color="auto" w:fill="FFFFFF"/>
        <w:snapToGrid w:val="0"/>
        <w:spacing w:after="240" w:afterAutospacing="0" w:line="360" w:lineRule="auto"/>
        <w:ind w:firstLine="480" w:firstLineChars="200"/>
        <w:contextualSpacing/>
        <w:rPr>
          <w:rFonts w:ascii="仿宋" w:hAnsi="仿宋" w:eastAsia="仿宋" w:cs="微软雅黑"/>
          <w:lang w:val="zh-CN"/>
        </w:rPr>
      </w:pPr>
      <w:r>
        <w:rPr>
          <w:rFonts w:ascii="仿宋" w:hAnsi="仿宋" w:eastAsia="仿宋" w:cs="微软雅黑"/>
          <w:lang w:val="zh-CN"/>
        </w:rPr>
        <w:t>4.3供应商投诉</w:t>
      </w:r>
    </w:p>
    <w:p>
      <w:pPr>
        <w:pStyle w:val="577"/>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4.3.1质疑供应商对采购人、</w:t>
      </w:r>
      <w:r>
        <w:rPr>
          <w:rFonts w:hint="eastAsia" w:ascii="仿宋" w:hAnsi="仿宋" w:eastAsia="仿宋"/>
        </w:rPr>
        <w:t>采购代理机构</w:t>
      </w:r>
      <w:r>
        <w:rPr>
          <w:rFonts w:ascii="仿宋" w:hAnsi="仿宋" w:eastAsia="仿宋"/>
        </w:rPr>
        <w:t>的答复不满意或者采购人、</w:t>
      </w:r>
      <w:r>
        <w:rPr>
          <w:rFonts w:hint="eastAsia" w:ascii="仿宋" w:hAnsi="仿宋" w:eastAsia="仿宋"/>
        </w:rPr>
        <w:t>采购代理机构</w:t>
      </w:r>
      <w:r>
        <w:rPr>
          <w:rFonts w:ascii="仿宋" w:hAnsi="仿宋" w:eastAsia="仿宋"/>
        </w:rPr>
        <w:t>未在规定的时间内</w:t>
      </w:r>
      <w:r>
        <w:rPr>
          <w:rFonts w:hint="eastAsia" w:ascii="仿宋" w:hAnsi="仿宋" w:eastAsia="仿宋"/>
        </w:rPr>
        <w:t>作出答复的，可以在答复期满后十五个工作日内向采购人行政主管部门提出投诉。</w:t>
      </w:r>
    </w:p>
    <w:p>
      <w:pPr>
        <w:pStyle w:val="577"/>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577"/>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4.3.3供应</w:t>
      </w:r>
      <w:r>
        <w:rPr>
          <w:rFonts w:hint="eastAsia" w:ascii="仿宋" w:hAnsi="仿宋" w:eastAsia="仿宋"/>
        </w:rPr>
        <w:t>商投诉应当有明确的请求和必要的证明材料。</w:t>
      </w:r>
    </w:p>
    <w:p>
      <w:pPr>
        <w:pStyle w:val="577"/>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w:t>
      </w:r>
      <w:r>
        <w:rPr>
          <w:rFonts w:hint="eastAsia" w:ascii="仿宋" w:hAnsi="仿宋" w:eastAsia="仿宋"/>
        </w:rPr>
        <w:t>4以联合体形式参加采购活动的，其投诉应当由组成联合体的所有供应商共同提出。</w:t>
      </w:r>
    </w:p>
    <w:p>
      <w:pPr>
        <w:pStyle w:val="577"/>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pStyle w:val="91"/>
        <w:snapToGrid w:val="0"/>
        <w:spacing w:before="0"/>
        <w:ind w:firstLine="360"/>
        <w:rPr>
          <w:rFonts w:ascii="仿宋" w:hAnsi="仿宋" w:eastAsia="仿宋" w:cs="仿宋_GB2312"/>
          <w:sz w:val="18"/>
          <w:szCs w:val="18"/>
        </w:rPr>
      </w:pPr>
    </w:p>
    <w:p>
      <w:pPr>
        <w:adjustRightInd/>
        <w:spacing w:line="360" w:lineRule="auto"/>
        <w:jc w:val="center"/>
        <w:outlineLvl w:val="1"/>
        <w:rPr>
          <w:rFonts w:ascii="仿宋" w:hAnsi="仿宋" w:eastAsia="仿宋" w:cs="仿宋_GB2312"/>
          <w:b/>
          <w:sz w:val="32"/>
          <w:szCs w:val="20"/>
        </w:rPr>
      </w:pPr>
      <w:r>
        <w:rPr>
          <w:rFonts w:ascii="仿宋" w:hAnsi="仿宋" w:eastAsia="仿宋" w:cs="仿宋_GB2312"/>
          <w:b/>
          <w:sz w:val="32"/>
          <w:szCs w:val="20"/>
        </w:rPr>
        <w:t>二、招标文件的构成、澄清、修改</w:t>
      </w:r>
    </w:p>
    <w:p>
      <w:pPr>
        <w:pStyle w:val="33"/>
        <w:spacing w:line="360" w:lineRule="auto"/>
        <w:rPr>
          <w:rFonts w:ascii="仿宋" w:hAnsi="仿宋" w:eastAsia="仿宋" w:cs="仿宋_GB2312"/>
          <w:b/>
          <w:sz w:val="24"/>
          <w:szCs w:val="24"/>
        </w:rPr>
      </w:pPr>
      <w:r>
        <w:rPr>
          <w:rFonts w:ascii="仿宋" w:hAnsi="仿宋" w:eastAsia="仿宋" w:cs="仿宋_GB2312"/>
          <w:b/>
          <w:sz w:val="24"/>
          <w:szCs w:val="24"/>
        </w:rPr>
        <w:t>5</w:t>
      </w:r>
      <w:r>
        <w:rPr>
          <w:rFonts w:hint="eastAsia" w:ascii="仿宋" w:hAnsi="仿宋" w:eastAsia="仿宋" w:cs="仿宋_GB2312"/>
          <w:b/>
          <w:sz w:val="24"/>
          <w:szCs w:val="24"/>
        </w:rPr>
        <w:t>.</w:t>
      </w:r>
      <w:r>
        <w:rPr>
          <w:rFonts w:ascii="仿宋" w:hAnsi="仿宋" w:eastAsia="仿宋" w:cs="仿宋_GB2312"/>
          <w:b/>
          <w:sz w:val="24"/>
          <w:szCs w:val="24"/>
        </w:rPr>
        <w:t>招标文件的构成</w:t>
      </w:r>
    </w:p>
    <w:p>
      <w:pPr>
        <w:pStyle w:val="33"/>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 xml:space="preserve">5.1 </w:t>
      </w:r>
      <w:r>
        <w:rPr>
          <w:rFonts w:hint="eastAsia" w:ascii="仿宋" w:hAnsi="仿宋" w:eastAsia="仿宋" w:cs="仿宋_GB2312"/>
          <w:sz w:val="24"/>
          <w:szCs w:val="24"/>
        </w:rPr>
        <w:t>招标文件包括下列文件及附件：</w:t>
      </w:r>
    </w:p>
    <w:p>
      <w:pPr>
        <w:pStyle w:val="33"/>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5.1.1招标公告；</w:t>
      </w:r>
    </w:p>
    <w:p>
      <w:pPr>
        <w:pStyle w:val="33"/>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5.1.2投标人须知；</w:t>
      </w:r>
    </w:p>
    <w:p>
      <w:pPr>
        <w:pStyle w:val="33"/>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5.1.3采购需求；</w:t>
      </w:r>
    </w:p>
    <w:p>
      <w:pPr>
        <w:pStyle w:val="33"/>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5.1.4评标</w:t>
      </w:r>
      <w:r>
        <w:rPr>
          <w:rFonts w:hint="eastAsia" w:ascii="仿宋" w:hAnsi="仿宋" w:eastAsia="仿宋" w:cs="仿宋_GB2312"/>
          <w:sz w:val="24"/>
          <w:szCs w:val="24"/>
        </w:rPr>
        <w:t>办</w:t>
      </w:r>
      <w:r>
        <w:rPr>
          <w:rFonts w:ascii="仿宋" w:hAnsi="仿宋" w:eastAsia="仿宋" w:cs="仿宋_GB2312"/>
          <w:sz w:val="24"/>
          <w:szCs w:val="24"/>
        </w:rPr>
        <w:t>法；</w:t>
      </w:r>
    </w:p>
    <w:p>
      <w:pPr>
        <w:pStyle w:val="33"/>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5.1.5</w:t>
      </w:r>
      <w:r>
        <w:rPr>
          <w:rFonts w:hint="eastAsia" w:ascii="仿宋" w:hAnsi="仿宋" w:eastAsia="仿宋" w:cs="仿宋_GB2312"/>
          <w:sz w:val="24"/>
          <w:szCs w:val="24"/>
        </w:rPr>
        <w:t>拟签订的合同文本；</w:t>
      </w:r>
    </w:p>
    <w:p>
      <w:pPr>
        <w:pStyle w:val="33"/>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rPr>
        <w:t>5.1.6</w:t>
      </w:r>
      <w:r>
        <w:rPr>
          <w:rFonts w:hint="eastAsia" w:ascii="仿宋" w:hAnsi="仿宋" w:eastAsia="仿宋" w:cs="仿宋_GB2312"/>
          <w:sz w:val="24"/>
          <w:szCs w:val="24"/>
        </w:rPr>
        <w:t>应提交的有关格式范例。</w:t>
      </w:r>
    </w:p>
    <w:p>
      <w:pPr>
        <w:spacing w:line="360" w:lineRule="auto"/>
        <w:ind w:firstLine="480" w:firstLineChars="200"/>
        <w:rPr>
          <w:rFonts w:ascii="仿宋" w:hAnsi="仿宋" w:eastAsia="仿宋" w:cs="仿宋_GB2312"/>
          <w:sz w:val="24"/>
        </w:rPr>
      </w:pPr>
      <w:r>
        <w:rPr>
          <w:rFonts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33"/>
        <w:spacing w:line="360" w:lineRule="auto"/>
        <w:rPr>
          <w:rFonts w:ascii="仿宋" w:hAnsi="仿宋" w:eastAsia="仿宋" w:cs="仿宋_GB2312"/>
          <w:b/>
          <w:sz w:val="24"/>
          <w:szCs w:val="24"/>
        </w:rPr>
      </w:pPr>
      <w:r>
        <w:rPr>
          <w:rFonts w:ascii="仿宋" w:hAnsi="仿宋" w:eastAsia="仿宋" w:cs="仿宋_GB2312"/>
          <w:b/>
          <w:sz w:val="24"/>
          <w:szCs w:val="24"/>
        </w:rPr>
        <w:t>6.</w:t>
      </w:r>
      <w:r>
        <w:rPr>
          <w:rFonts w:hint="eastAsia" w:ascii="仿宋" w:hAnsi="仿宋" w:eastAsia="仿宋" w:cs="仿宋_GB2312"/>
          <w:b/>
          <w:sz w:val="24"/>
          <w:szCs w:val="24"/>
        </w:rPr>
        <w:t>招标文件的澄清、修改</w:t>
      </w:r>
    </w:p>
    <w:p>
      <w:pPr>
        <w:pStyle w:val="91"/>
        <w:snapToGrid w:val="0"/>
        <w:spacing w:before="0"/>
        <w:ind w:firstLine="482"/>
        <w:rPr>
          <w:rFonts w:ascii="仿宋" w:hAnsi="仿宋" w:eastAsia="仿宋" w:cs="仿宋"/>
          <w:b/>
          <w:szCs w:val="24"/>
        </w:rPr>
      </w:pPr>
      <w:r>
        <w:rPr>
          <w:rFonts w:hint="eastAsia" w:ascii="仿宋" w:hAnsi="仿宋" w:eastAsia="仿宋" w:cs="仿宋_GB2312"/>
          <w:b/>
          <w:bCs/>
        </w:rPr>
        <w:t>6.1</w:t>
      </w:r>
      <w:r>
        <w:rPr>
          <w:rFonts w:hint="eastAsia" w:ascii="仿宋" w:hAnsi="仿宋" w:eastAsia="仿宋" w:cs="仿宋"/>
          <w:b/>
          <w:szCs w:val="24"/>
        </w:rPr>
        <w:t>招标文件的澄清</w:t>
      </w:r>
    </w:p>
    <w:p>
      <w:pPr>
        <w:pStyle w:val="91"/>
        <w:snapToGrid w:val="0"/>
        <w:spacing w:before="0"/>
        <w:ind w:firstLine="480"/>
        <w:rPr>
          <w:rFonts w:ascii="仿宋" w:hAnsi="仿宋" w:eastAsia="仿宋" w:cs="仿宋_GB2312"/>
        </w:rPr>
      </w:pPr>
      <w:r>
        <w:rPr>
          <w:rFonts w:hint="eastAsia" w:ascii="仿宋" w:hAnsi="仿宋" w:eastAsia="仿宋" w:cs="仿宋_GB2312"/>
        </w:rPr>
        <w:t>6.1.1投标人对招标文件如有疑问，可在规定的时间前以书面形式（包括信函或传真，下同）提交至招标代理机构，并须加盖公章。</w:t>
      </w:r>
    </w:p>
    <w:p>
      <w:pPr>
        <w:pStyle w:val="91"/>
        <w:snapToGrid w:val="0"/>
        <w:spacing w:before="0"/>
        <w:ind w:firstLine="480"/>
        <w:rPr>
          <w:rFonts w:ascii="仿宋" w:hAnsi="仿宋" w:eastAsia="仿宋" w:cs="仿宋_GB2312"/>
        </w:rPr>
      </w:pPr>
      <w:r>
        <w:rPr>
          <w:rFonts w:hint="eastAsia" w:ascii="仿宋" w:hAnsi="仿宋" w:eastAsia="仿宋" w:cs="仿宋_GB2312"/>
        </w:rPr>
        <w:t>6.1.2招标文件发出后，招标人可主动或对于投标人提出的问题予以澄清答复。澄清内容可能影响投标文件编制的，招标人应当在提交投标截止时间至少15日前，在公告发布网站发布更正公告；不足15日的，招标人应当顺延提交投标文件的截止时间。</w:t>
      </w:r>
    </w:p>
    <w:p>
      <w:pPr>
        <w:pStyle w:val="91"/>
        <w:snapToGrid w:val="0"/>
        <w:spacing w:before="0"/>
        <w:ind w:firstLine="480"/>
        <w:rPr>
          <w:rFonts w:ascii="仿宋" w:hAnsi="仿宋" w:eastAsia="仿宋" w:cs="仿宋_GB2312"/>
        </w:rPr>
      </w:pPr>
      <w:r>
        <w:rPr>
          <w:rFonts w:hint="eastAsia" w:ascii="仿宋" w:hAnsi="仿宋" w:eastAsia="仿宋" w:cs="仿宋_GB2312"/>
        </w:rPr>
        <w:t>6.1.3澄清答复文件将构成招标文件的一部分，对投标人有约束力。</w:t>
      </w:r>
    </w:p>
    <w:p>
      <w:pPr>
        <w:pStyle w:val="91"/>
        <w:snapToGrid w:val="0"/>
        <w:spacing w:before="0"/>
        <w:ind w:firstLine="480"/>
        <w:rPr>
          <w:rFonts w:ascii="仿宋" w:hAnsi="仿宋" w:eastAsia="仿宋" w:cs="仿宋_GB2312"/>
        </w:rPr>
      </w:pPr>
      <w:r>
        <w:rPr>
          <w:rFonts w:hint="eastAsia" w:ascii="仿宋" w:hAnsi="仿宋" w:eastAsia="仿宋" w:cs="仿宋_GB2312"/>
        </w:rPr>
        <w:t>6.1.4招标文件及澄清答复之间就同一内容相互矛盾的，以最后发出的加盖公章的书面文件为准。</w:t>
      </w:r>
    </w:p>
    <w:p>
      <w:pPr>
        <w:pStyle w:val="91"/>
        <w:snapToGrid w:val="0"/>
        <w:spacing w:before="0"/>
        <w:ind w:firstLine="482"/>
        <w:rPr>
          <w:rFonts w:ascii="仿宋" w:hAnsi="仿宋" w:eastAsia="仿宋" w:cs="仿宋_GB2312"/>
          <w:b/>
          <w:bCs/>
        </w:rPr>
      </w:pPr>
      <w:r>
        <w:rPr>
          <w:rFonts w:hint="eastAsia" w:ascii="仿宋" w:hAnsi="仿宋" w:eastAsia="仿宋" w:cs="仿宋_GB2312"/>
          <w:b/>
          <w:bCs/>
        </w:rPr>
        <w:t>6.2招标文件的修改</w:t>
      </w:r>
    </w:p>
    <w:p>
      <w:pPr>
        <w:pStyle w:val="91"/>
        <w:snapToGrid w:val="0"/>
        <w:spacing w:before="0"/>
        <w:ind w:firstLine="480"/>
        <w:rPr>
          <w:rFonts w:ascii="仿宋" w:hAnsi="仿宋" w:eastAsia="仿宋" w:cs="仿宋_GB2312"/>
        </w:rPr>
      </w:pPr>
      <w:r>
        <w:rPr>
          <w:rFonts w:hint="eastAsia" w:ascii="仿宋" w:hAnsi="仿宋" w:eastAsia="仿宋" w:cs="仿宋_GB2312"/>
        </w:rPr>
        <w:t>6.2.1招标文件发出后，招标人可主动或依据投标人要求澄清的问题而修改招标文件，修改内容可能影响投标文件编制的，招标人应当在提交投标截止时间至少15日前，以更正公告的形式在公告发布网站发布；不足15日的，招标人应当顺延提交投标文件的截止时间。</w:t>
      </w:r>
    </w:p>
    <w:p>
      <w:pPr>
        <w:pStyle w:val="91"/>
        <w:snapToGrid w:val="0"/>
        <w:spacing w:before="0"/>
        <w:ind w:firstLine="480"/>
        <w:rPr>
          <w:rFonts w:ascii="仿宋" w:hAnsi="仿宋" w:eastAsia="仿宋" w:cs="仿宋_GB2312"/>
        </w:rPr>
      </w:pPr>
      <w:r>
        <w:rPr>
          <w:rFonts w:hint="eastAsia" w:ascii="仿宋" w:hAnsi="仿宋" w:eastAsia="仿宋" w:cs="仿宋_GB2312"/>
        </w:rPr>
        <w:t>6.2.2更正公告将构成招标文件的一部分，对投标人有约束力。</w:t>
      </w:r>
    </w:p>
    <w:p>
      <w:pPr>
        <w:pStyle w:val="91"/>
        <w:snapToGrid w:val="0"/>
        <w:spacing w:before="0"/>
        <w:ind w:firstLine="480"/>
        <w:rPr>
          <w:rFonts w:ascii="仿宋" w:hAnsi="仿宋" w:eastAsia="仿宋" w:cs="仿宋_GB2312"/>
          <w:b/>
          <w:sz w:val="30"/>
        </w:rPr>
      </w:pPr>
      <w:r>
        <w:rPr>
          <w:rFonts w:hint="eastAsia" w:ascii="仿宋" w:hAnsi="仿宋" w:eastAsia="仿宋" w:cs="仿宋_GB2312"/>
        </w:rPr>
        <w:t>6.2.3招标文件及澄清答复、更正公告之间就同一内容相互矛盾的，以最后发出的加盖公章的书面文件、更正公告为准。</w:t>
      </w:r>
    </w:p>
    <w:p>
      <w:pPr>
        <w:adjustRightInd/>
        <w:spacing w:line="360" w:lineRule="auto"/>
        <w:jc w:val="center"/>
        <w:outlineLvl w:val="1"/>
        <w:rPr>
          <w:rFonts w:ascii="仿宋" w:hAnsi="仿宋" w:eastAsia="仿宋" w:cs="仿宋_GB2312"/>
          <w:b/>
          <w:sz w:val="30"/>
          <w:szCs w:val="20"/>
        </w:rPr>
      </w:pPr>
      <w:r>
        <w:rPr>
          <w:rFonts w:hint="eastAsia" w:ascii="仿宋" w:hAnsi="仿宋" w:eastAsia="仿宋" w:cs="仿宋_GB2312"/>
          <w:b/>
          <w:sz w:val="30"/>
          <w:szCs w:val="20"/>
        </w:rPr>
        <w:t>三、投标</w:t>
      </w:r>
    </w:p>
    <w:p>
      <w:pPr>
        <w:pStyle w:val="33"/>
        <w:spacing w:line="360" w:lineRule="auto"/>
        <w:rPr>
          <w:rFonts w:ascii="仿宋" w:hAnsi="仿宋" w:eastAsia="仿宋" w:cs="仿宋_GB2312"/>
          <w:b/>
          <w:sz w:val="24"/>
          <w:szCs w:val="24"/>
        </w:rPr>
      </w:pPr>
      <w:r>
        <w:rPr>
          <w:rFonts w:ascii="仿宋" w:hAnsi="仿宋" w:eastAsia="仿宋" w:cs="仿宋_GB2312"/>
          <w:b/>
          <w:sz w:val="24"/>
          <w:szCs w:val="24"/>
        </w:rPr>
        <w:t>7.</w:t>
      </w:r>
      <w:r>
        <w:rPr>
          <w:rFonts w:hint="eastAsia" w:ascii="仿宋" w:hAnsi="仿宋" w:eastAsia="仿宋" w:cs="仿宋_GB2312"/>
          <w:b/>
          <w:sz w:val="24"/>
          <w:szCs w:val="24"/>
        </w:rPr>
        <w:t>招标文件的获取</w:t>
      </w:r>
    </w:p>
    <w:p>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详见招标公告中获取招标文件的时间期限、地点、方式及招标文件售价。</w:t>
      </w:r>
    </w:p>
    <w:p>
      <w:pPr>
        <w:pStyle w:val="33"/>
        <w:spacing w:line="360" w:lineRule="auto"/>
        <w:rPr>
          <w:rFonts w:ascii="仿宋" w:hAnsi="仿宋" w:eastAsia="仿宋" w:cs="仿宋_GB2312"/>
          <w:b/>
          <w:sz w:val="24"/>
          <w:szCs w:val="24"/>
        </w:rPr>
      </w:pPr>
      <w:r>
        <w:rPr>
          <w:rFonts w:hint="eastAsia" w:ascii="仿宋" w:hAnsi="仿宋" w:eastAsia="仿宋" w:cs="仿宋_GB2312"/>
          <w:b/>
          <w:sz w:val="24"/>
          <w:szCs w:val="24"/>
        </w:rPr>
        <w:t>8.</w:t>
      </w:r>
      <w:r>
        <w:rPr>
          <w:rFonts w:ascii="仿宋" w:hAnsi="仿宋" w:eastAsia="仿宋" w:cs="仿宋_GB2312"/>
          <w:b/>
          <w:sz w:val="24"/>
          <w:szCs w:val="24"/>
        </w:rPr>
        <w:t>开标前答疑会或现场考察</w:t>
      </w:r>
      <w:r>
        <w:rPr>
          <w:rFonts w:hint="eastAsia" w:ascii="仿宋" w:hAnsi="仿宋" w:eastAsia="仿宋"/>
          <w:b/>
          <w:bCs/>
          <w:sz w:val="24"/>
          <w:szCs w:val="24"/>
        </w:rPr>
        <w:t>（本项目不适用）</w:t>
      </w:r>
    </w:p>
    <w:p>
      <w:pPr>
        <w:pStyle w:val="33"/>
        <w:spacing w:line="360" w:lineRule="auto"/>
        <w:ind w:firstLine="480" w:firstLineChars="200"/>
        <w:rPr>
          <w:rFonts w:ascii="仿宋" w:hAnsi="仿宋" w:eastAsia="仿宋"/>
          <w:sz w:val="24"/>
          <w:szCs w:val="24"/>
        </w:rPr>
      </w:pPr>
      <w:r>
        <w:rPr>
          <w:rFonts w:hint="eastAsia" w:ascii="仿宋" w:hAnsi="仿宋" w:eastAsia="仿宋"/>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_GB2312"/>
          <w:b/>
          <w:szCs w:val="24"/>
        </w:rPr>
      </w:pPr>
      <w:r>
        <w:rPr>
          <w:rFonts w:hint="eastAsia" w:ascii="仿宋" w:hAnsi="仿宋" w:eastAsia="仿宋"/>
          <w:b/>
          <w:kern w:val="28"/>
          <w:sz w:val="24"/>
          <w:szCs w:val="24"/>
        </w:rPr>
        <w:t>9.</w:t>
      </w:r>
      <w:r>
        <w:rPr>
          <w:rFonts w:ascii="仿宋" w:hAnsi="仿宋" w:eastAsia="仿宋"/>
          <w:b/>
          <w:kern w:val="28"/>
          <w:sz w:val="24"/>
          <w:szCs w:val="24"/>
        </w:rPr>
        <w:t>投标保证金</w:t>
      </w:r>
    </w:p>
    <w:p>
      <w:pPr>
        <w:pStyle w:val="15"/>
        <w:spacing w:line="360" w:lineRule="auto"/>
        <w:ind w:firstLine="470" w:firstLineChars="196"/>
        <w:rPr>
          <w:rFonts w:ascii="仿宋" w:hAnsi="仿宋" w:eastAsia="仿宋" w:cs="仿宋_GB2312"/>
          <w:color w:val="auto"/>
          <w:sz w:val="24"/>
        </w:rPr>
      </w:pPr>
      <w:r>
        <w:rPr>
          <w:rFonts w:hint="eastAsia" w:ascii="仿宋" w:hAnsi="仿宋" w:eastAsia="仿宋" w:cs="仿宋_GB2312"/>
          <w:color w:val="auto"/>
          <w:sz w:val="24"/>
        </w:rPr>
        <w:t>本项目不需缴纳投标保证金。</w:t>
      </w:r>
    </w:p>
    <w:p>
      <w:pPr>
        <w:pStyle w:val="33"/>
        <w:spacing w:line="360" w:lineRule="auto"/>
        <w:rPr>
          <w:rFonts w:ascii="仿宋" w:hAnsi="仿宋" w:eastAsia="仿宋" w:cs="仿宋_GB2312"/>
          <w:b/>
          <w:sz w:val="24"/>
          <w:szCs w:val="24"/>
        </w:rPr>
      </w:pPr>
      <w:r>
        <w:rPr>
          <w:rFonts w:ascii="仿宋" w:hAnsi="仿宋" w:eastAsia="仿宋" w:cs="仿宋_GB2312"/>
          <w:b/>
          <w:sz w:val="24"/>
          <w:szCs w:val="24"/>
        </w:rPr>
        <w:t>10.</w:t>
      </w:r>
      <w:r>
        <w:rPr>
          <w:rFonts w:hint="eastAsia" w:ascii="仿宋" w:hAnsi="仿宋" w:eastAsia="仿宋" w:cs="仿宋_GB2312"/>
          <w:b/>
          <w:sz w:val="24"/>
          <w:szCs w:val="24"/>
        </w:rPr>
        <w:t>投标文件的语言</w:t>
      </w:r>
    </w:p>
    <w:p>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33"/>
        <w:spacing w:line="360" w:lineRule="auto"/>
        <w:rPr>
          <w:rFonts w:ascii="仿宋" w:hAnsi="仿宋" w:eastAsia="仿宋" w:cs="仿宋_GB2312"/>
          <w:b/>
          <w:sz w:val="24"/>
          <w:szCs w:val="24"/>
        </w:rPr>
      </w:pPr>
      <w:r>
        <w:rPr>
          <w:rFonts w:ascii="仿宋" w:hAnsi="仿宋" w:eastAsia="仿宋" w:cs="仿宋_GB2312"/>
          <w:b/>
          <w:sz w:val="24"/>
          <w:szCs w:val="24"/>
        </w:rPr>
        <w:t>11.</w:t>
      </w:r>
      <w:r>
        <w:rPr>
          <w:rFonts w:hint="eastAsia" w:ascii="仿宋" w:hAnsi="仿宋" w:eastAsia="仿宋" w:cs="仿宋_GB2312"/>
          <w:b/>
          <w:sz w:val="24"/>
          <w:szCs w:val="24"/>
        </w:rPr>
        <w:t>投标文件的组成</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w:t>
      </w:r>
      <w:r>
        <w:rPr>
          <w:rFonts w:hint="eastAsia" w:ascii="仿宋" w:hAnsi="仿宋" w:eastAsia="仿宋" w:cs="仿宋"/>
          <w:sz w:val="24"/>
        </w:rPr>
        <w:t>供应商（联合体参加的指联合体双方）的营业执照或者其他由国家相关部门出具的具有独立承担民事责任能力的证明文件（自然人参加的提供身份证复制件）</w:t>
      </w:r>
      <w:r>
        <w:rPr>
          <w:rFonts w:ascii="仿宋" w:hAnsi="仿宋" w:eastAsia="仿宋" w:cs="仿宋_GB2312"/>
          <w:sz w:val="24"/>
        </w:rPr>
        <w:t>；</w:t>
      </w:r>
    </w:p>
    <w:p>
      <w:pPr>
        <w:wordWrap w:val="0"/>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11.1.2</w:t>
      </w:r>
      <w:r>
        <w:rPr>
          <w:rFonts w:hint="eastAsia" w:ascii="仿宋" w:hAnsi="仿宋" w:eastAsia="仿宋" w:cs="仿宋"/>
          <w:sz w:val="24"/>
        </w:rPr>
        <w:t>符合参加采购活动应当具备的一般条件、特殊资格条件的承诺函</w:t>
      </w:r>
      <w:r>
        <w:rPr>
          <w:rFonts w:hint="eastAsia" w:ascii="仿宋" w:hAnsi="仿宋" w:eastAsia="仿宋" w:cs="仿宋_GB2312"/>
          <w:sz w:val="24"/>
        </w:rPr>
        <w:t>；</w:t>
      </w:r>
    </w:p>
    <w:p>
      <w:pPr>
        <w:wordWrap w:val="0"/>
        <w:snapToGrid w:val="0"/>
        <w:spacing w:line="360" w:lineRule="auto"/>
        <w:ind w:firstLine="960" w:firstLineChars="400"/>
        <w:rPr>
          <w:rFonts w:ascii="仿宋" w:hAnsi="仿宋" w:eastAsia="仿宋" w:cs="仿宋"/>
          <w:sz w:val="24"/>
        </w:rPr>
      </w:pPr>
      <w:r>
        <w:rPr>
          <w:rFonts w:ascii="仿宋_GB2312" w:hAnsi="仿宋" w:eastAsia="仿宋_GB2312" w:cs="仿宋_GB2312"/>
          <w:sz w:val="24"/>
        </w:rPr>
        <w:t>11.1.</w:t>
      </w:r>
      <w:r>
        <w:rPr>
          <w:rFonts w:hint="eastAsia" w:ascii="仿宋_GB2312" w:hAnsi="仿宋" w:eastAsia="仿宋_GB2312" w:cs="仿宋_GB2312"/>
          <w:sz w:val="24"/>
        </w:rPr>
        <w:t>3</w:t>
      </w:r>
      <w:r>
        <w:rPr>
          <w:rFonts w:hint="eastAsia" w:ascii="仿宋" w:hAnsi="仿宋" w:eastAsia="仿宋" w:cs="仿宋"/>
          <w:sz w:val="24"/>
        </w:rPr>
        <w:t>满足政府采购政策的资格要求证明材料；</w:t>
      </w:r>
    </w:p>
    <w:p>
      <w:pPr>
        <w:wordWrap w:val="0"/>
        <w:snapToGrid w:val="0"/>
        <w:spacing w:line="360" w:lineRule="auto"/>
        <w:ind w:firstLine="960" w:firstLineChars="400"/>
        <w:rPr>
          <w:rFonts w:ascii="仿宋" w:hAnsi="仿宋" w:eastAsia="仿宋" w:cs="仿宋"/>
          <w:sz w:val="24"/>
        </w:rPr>
      </w:pPr>
      <w:r>
        <w:rPr>
          <w:rFonts w:hint="eastAsia" w:ascii="仿宋" w:hAnsi="仿宋" w:eastAsia="仿宋" w:cs="仿宋"/>
          <w:sz w:val="24"/>
        </w:rPr>
        <w:t>11.1.4联合协议（联合体参加的提供）；</w:t>
      </w:r>
    </w:p>
    <w:p>
      <w:pPr>
        <w:snapToGrid w:val="0"/>
        <w:spacing w:line="360" w:lineRule="auto"/>
        <w:ind w:firstLine="480" w:firstLineChars="2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r>
        <w:rPr>
          <w:rFonts w:ascii="仿宋" w:hAnsi="仿宋" w:eastAsia="仿宋" w:cs="仿宋_GB2312"/>
          <w:sz w:val="24"/>
          <w:lang w:val="zh-CN"/>
        </w:rPr>
        <w:t xml:space="preserve"> </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ascii="仿宋" w:hAnsi="仿宋" w:eastAsia="仿宋" w:cs="仿宋_GB2312"/>
          <w:sz w:val="24"/>
        </w:rPr>
        <w:t>11.2.</w:t>
      </w:r>
      <w:r>
        <w:rPr>
          <w:rFonts w:hint="eastAsia" w:ascii="仿宋" w:hAnsi="仿宋" w:eastAsia="仿宋" w:cs="仿宋_GB2312"/>
          <w:sz w:val="24"/>
        </w:rPr>
        <w:t>3</w:t>
      </w:r>
      <w:r>
        <w:rPr>
          <w:rFonts w:hint="eastAsia" w:ascii="仿宋" w:hAnsi="仿宋" w:eastAsia="仿宋" w:cs="仿宋"/>
          <w:sz w:val="24"/>
        </w:rPr>
        <w:t>分包意向协议（拟分包的提供）；</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rPr>
        <w:t>11.2.</w:t>
      </w:r>
      <w:r>
        <w:rPr>
          <w:rFonts w:hint="eastAsia" w:ascii="仿宋" w:hAnsi="仿宋" w:eastAsia="仿宋" w:cs="仿宋_GB2312"/>
          <w:sz w:val="24"/>
        </w:rPr>
        <w:t>6</w:t>
      </w:r>
      <w:r>
        <w:rPr>
          <w:rFonts w:hint="eastAsia" w:ascii="仿宋" w:hAnsi="仿宋" w:eastAsia="仿宋" w:cs="仿宋_GB2312"/>
          <w:sz w:val="24"/>
          <w:lang w:val="zh-CN"/>
        </w:rPr>
        <w:t>供应商廉洁自律承诺书；</w:t>
      </w:r>
    </w:p>
    <w:p>
      <w:pPr>
        <w:snapToGrid w:val="0"/>
        <w:spacing w:line="360" w:lineRule="auto"/>
        <w:ind w:firstLine="480" w:firstLineChars="200"/>
        <w:rPr>
          <w:rFonts w:ascii="仿宋" w:hAnsi="仿宋" w:eastAsia="仿宋" w:cs="仿宋_GB2312"/>
          <w:sz w:val="24"/>
          <w:u w:val="single"/>
          <w:lang w:val="zh-CN"/>
        </w:rPr>
      </w:pPr>
      <w:r>
        <w:rPr>
          <w:rFonts w:ascii="仿宋" w:hAnsi="仿宋" w:eastAsia="仿宋" w:cs="仿宋_GB2312"/>
          <w:kern w:val="0"/>
          <w:sz w:val="24"/>
          <w:lang w:val="zh-CN"/>
        </w:rPr>
        <w:t>11.</w:t>
      </w:r>
      <w:r>
        <w:rPr>
          <w:rFonts w:ascii="仿宋" w:hAnsi="仿宋" w:eastAsia="仿宋" w:cs="仿宋_GB2312"/>
          <w:kern w:val="0"/>
          <w:sz w:val="24"/>
        </w:rPr>
        <w:t>3</w:t>
      </w:r>
      <w:r>
        <w:rPr>
          <w:rFonts w:hint="eastAsia" w:ascii="仿宋" w:hAnsi="仿宋" w:eastAsia="仿宋" w:cs="仿宋_GB2312"/>
          <w:b/>
          <w:sz w:val="24"/>
        </w:rPr>
        <w:t>报价文件：</w:t>
      </w:r>
      <w:r>
        <w:rPr>
          <w:rFonts w:ascii="仿宋" w:hAnsi="仿宋" w:eastAsia="仿宋" w:cs="仿宋_GB2312"/>
          <w:sz w:val="24"/>
        </w:rPr>
        <w:t xml:space="preserve"> </w:t>
      </w:r>
    </w:p>
    <w:p>
      <w:pPr>
        <w:wordWrap w:val="0"/>
        <w:adjustRightInd/>
        <w:snapToGrid w:val="0"/>
        <w:spacing w:line="360" w:lineRule="auto"/>
        <w:ind w:firstLine="960" w:firstLineChars="400"/>
        <w:jc w:val="left"/>
        <w:rPr>
          <w:rFonts w:ascii="仿宋" w:hAnsi="仿宋" w:eastAsia="仿宋" w:cs="仿宋_GB2312"/>
          <w:sz w:val="24"/>
        </w:rPr>
      </w:pPr>
      <w:r>
        <w:rPr>
          <w:rFonts w:ascii="仿宋" w:hAnsi="仿宋" w:eastAsia="仿宋" w:cs="仿宋_GB2312"/>
          <w:sz w:val="24"/>
        </w:rPr>
        <w:t>11.3.1开标一览表（报价表）</w:t>
      </w:r>
      <w:r>
        <w:rPr>
          <w:rFonts w:hint="eastAsia" w:ascii="仿宋" w:hAnsi="仿宋" w:eastAsia="仿宋" w:cs="仿宋_GB2312"/>
          <w:sz w:val="24"/>
        </w:rPr>
        <w:t>；</w:t>
      </w:r>
    </w:p>
    <w:p>
      <w:pPr>
        <w:wordWrap w:val="0"/>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11.3.2报价情况说明；</w:t>
      </w:r>
    </w:p>
    <w:p>
      <w:pPr>
        <w:snapToGrid w:val="0"/>
        <w:spacing w:line="360" w:lineRule="auto"/>
        <w:ind w:firstLine="960" w:firstLineChars="400"/>
        <w:rPr>
          <w:rFonts w:ascii="仿宋" w:hAnsi="仿宋" w:eastAsia="仿宋" w:cs="仿宋_GB2312"/>
          <w:sz w:val="24"/>
        </w:rPr>
      </w:pPr>
      <w:r>
        <w:rPr>
          <w:rFonts w:hint="eastAsia" w:ascii="仿宋" w:hAnsi="仿宋" w:eastAsia="仿宋" w:cs="仿宋"/>
          <w:sz w:val="24"/>
        </w:rPr>
        <w:t>11.3.3供应商针对报价需要说明的其他文件和说明（格式自拟）</w:t>
      </w:r>
      <w:r>
        <w:rPr>
          <w:rFonts w:ascii="仿宋_GB2312" w:hAnsi="仿宋" w:eastAsia="仿宋_GB2312" w:cs="仿宋_GB2312"/>
          <w:sz w:val="24"/>
        </w:rPr>
        <w:t>。</w:t>
      </w:r>
    </w:p>
    <w:p>
      <w:pPr>
        <w:wordWrap w:val="0"/>
        <w:spacing w:line="360" w:lineRule="auto"/>
        <w:ind w:firstLine="482" w:firstLineChars="200"/>
        <w:outlineLvl w:val="9"/>
        <w:rPr>
          <w:rFonts w:ascii="仿宋" w:hAnsi="仿宋" w:eastAsia="仿宋" w:cs="仿宋_GB2312"/>
          <w:b/>
          <w:sz w:val="24"/>
          <w:szCs w:val="21"/>
        </w:rPr>
      </w:pPr>
      <w:r>
        <w:rPr>
          <w:rFonts w:hint="eastAsia" w:ascii="仿宋" w:hAnsi="仿宋" w:eastAsia="仿宋"/>
          <w:b/>
          <w:sz w:val="24"/>
        </w:rPr>
        <w:t>投标文件含有采购人不能接受的附加条件的，投标无效；</w:t>
      </w:r>
      <w:r>
        <w:rPr>
          <w:rFonts w:hint="eastAsia" w:ascii="仿宋" w:hAnsi="仿宋" w:eastAsia="仿宋" w:cs="仿宋"/>
          <w:b/>
          <w:sz w:val="24"/>
        </w:rPr>
        <w:t>供应商应对响应文件中材料的真实性、合法性负责。</w:t>
      </w:r>
      <w:r>
        <w:rPr>
          <w:rFonts w:hint="eastAsia" w:ascii="仿宋" w:hAnsi="仿宋" w:eastAsia="仿宋"/>
          <w:b/>
          <w:sz w:val="24"/>
        </w:rPr>
        <w:t>投标人提供虚假材料投标的，投标无效。</w:t>
      </w:r>
      <w:r>
        <w:rPr>
          <w:rFonts w:hint="eastAsia" w:ascii="仿宋" w:hAnsi="仿宋" w:eastAsia="仿宋" w:cs="仿宋"/>
          <w:b/>
          <w:color w:val="auto"/>
          <w:sz w:val="24"/>
          <w:szCs w:val="21"/>
          <w:highlight w:val="none"/>
        </w:rPr>
        <w:t>投标人应对投标文件中材料的真实性、合法性负责。投标人可事先在公开官网查询、核对相关证书和报告内容，确保投标（响应）文件资料准确无误。</w:t>
      </w:r>
    </w:p>
    <w:p>
      <w:pPr>
        <w:pStyle w:val="91"/>
        <w:snapToGrid w:val="0"/>
        <w:spacing w:before="0"/>
        <w:ind w:firstLine="0" w:firstLineChars="0"/>
        <w:outlineLvl w:val="2"/>
        <w:rPr>
          <w:rFonts w:ascii="仿宋" w:hAnsi="仿宋" w:eastAsia="仿宋" w:cs="仿宋_GB2312"/>
          <w:b/>
          <w:szCs w:val="24"/>
        </w:rPr>
      </w:pPr>
      <w:r>
        <w:rPr>
          <w:rFonts w:ascii="仿宋" w:hAnsi="仿宋" w:eastAsia="仿宋" w:cs="仿宋_GB2312"/>
          <w:b/>
          <w:szCs w:val="24"/>
        </w:rPr>
        <w:t>12</w:t>
      </w:r>
      <w:r>
        <w:rPr>
          <w:rFonts w:ascii="仿宋" w:hAnsi="仿宋" w:eastAsia="仿宋" w:cs="仿宋_GB2312"/>
          <w:b/>
          <w:kern w:val="0"/>
          <w:szCs w:val="24"/>
          <w:lang w:val="zh-CN"/>
        </w:rPr>
        <w:t>.</w:t>
      </w:r>
      <w:r>
        <w:rPr>
          <w:rFonts w:hint="eastAsia" w:ascii="仿宋" w:hAnsi="仿宋" w:eastAsia="仿宋" w:cs="仿宋_GB2312"/>
          <w:b/>
          <w:szCs w:val="24"/>
        </w:rPr>
        <w:t>投标文件的编制</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12.2投标人进行电子投标应安装客户端软件—“乐采云投标客户端”，并按照采购文件和电子交易平台的要求编制并加密投标文件。投标人未按规定加密的投标文件，电子交易平台将拒收并提示。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b/>
          <w:sz w:val="24"/>
        </w:rPr>
      </w:pPr>
      <w:r>
        <w:rPr>
          <w:rFonts w:hint="eastAsia" w:ascii="仿宋" w:hAnsi="仿宋" w:eastAsia="仿宋" w:cs="仿宋_GB2312"/>
          <w:kern w:val="0"/>
          <w:sz w:val="24"/>
          <w:lang w:val="zh-CN"/>
        </w:rPr>
        <w:t>12.3使用“乐采云投标客户端”需要提前申领CA数字证书，申领流程请自行前往乐采云平台“服务中心-帮助文档-注册与系统管理-CA管理-申领CA证书”进行查阅。</w:t>
      </w:r>
    </w:p>
    <w:p>
      <w:pPr>
        <w:snapToGrid w:val="0"/>
        <w:spacing w:line="360" w:lineRule="auto"/>
        <w:rPr>
          <w:rFonts w:ascii="仿宋" w:hAnsi="仿宋" w:eastAsia="仿宋"/>
          <w:b/>
          <w:sz w:val="24"/>
        </w:rPr>
      </w:pPr>
      <w:r>
        <w:rPr>
          <w:rFonts w:ascii="仿宋" w:hAnsi="仿宋" w:eastAsia="仿宋"/>
          <w:b/>
          <w:sz w:val="24"/>
        </w:rPr>
        <w:t>13.投标文件的签署、盖章</w:t>
      </w:r>
    </w:p>
    <w:p>
      <w:pPr>
        <w:pStyle w:val="91"/>
        <w:snapToGrid w:val="0"/>
        <w:spacing w:before="0"/>
        <w:ind w:firstLine="480"/>
        <w:rPr>
          <w:rFonts w:ascii="仿宋" w:hAnsi="仿宋" w:eastAsia="仿宋" w:cs="仿宋"/>
          <w:b/>
          <w:bCs/>
        </w:rPr>
      </w:pPr>
      <w:r>
        <w:rPr>
          <w:rFonts w:hint="eastAsia" w:ascii="仿宋" w:hAnsi="仿宋" w:eastAsia="仿宋" w:cs="仿宋_GB2312"/>
          <w:szCs w:val="24"/>
        </w:rPr>
        <w:t>13.1</w:t>
      </w:r>
      <w:r>
        <w:rPr>
          <w:rFonts w:ascii="仿宋" w:hAnsi="仿宋" w:eastAsia="仿宋" w:cs="仿宋_GB2312"/>
          <w:szCs w:val="24"/>
        </w:rPr>
        <w:t>投标文件按照招标文件第六部分格式要</w:t>
      </w:r>
      <w:r>
        <w:rPr>
          <w:rFonts w:hint="eastAsia" w:ascii="仿宋" w:hAnsi="仿宋" w:eastAsia="仿宋" w:cs="仿宋_GB2312"/>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91"/>
        <w:snapToGrid w:val="0"/>
        <w:spacing w:before="0"/>
        <w:ind w:firstLine="482"/>
        <w:rPr>
          <w:rFonts w:ascii="仿宋" w:hAnsi="仿宋" w:eastAsia="仿宋" w:cs="仿宋"/>
          <w:b/>
          <w:bCs/>
        </w:rPr>
      </w:pPr>
      <w:r>
        <w:rPr>
          <w:rFonts w:hint="eastAsia" w:ascii="仿宋" w:hAnsi="仿宋" w:eastAsia="仿宋" w:cs="仿宋"/>
          <w:b/>
          <w:bCs/>
        </w:rPr>
        <w:t>13.2为确保网上操作合法、有效和安全，投标人应当在投标截止时间前完成在“乐采云平台”的身份认证，确保在电子投标过程中能够对相关数据电文进行加密和使用电子签名。</w:t>
      </w:r>
    </w:p>
    <w:p>
      <w:pPr>
        <w:pStyle w:val="91"/>
        <w:snapToGrid w:val="0"/>
        <w:spacing w:before="0"/>
        <w:ind w:firstLine="482"/>
        <w:rPr>
          <w:rFonts w:ascii="仿宋" w:hAnsi="仿宋" w:eastAsia="仿宋" w:cs="仿宋_GB2312"/>
          <w:b/>
        </w:rPr>
      </w:pPr>
      <w:r>
        <w:rPr>
          <w:rFonts w:hint="eastAsia" w:ascii="仿宋" w:hAnsi="仿宋" w:eastAsia="仿宋" w:cs="仿宋"/>
          <w:b/>
          <w:bCs/>
        </w:rPr>
        <w:t>13.3招标文件对投标文件签署、盖章的要求适用于电子签名</w:t>
      </w:r>
      <w:r>
        <w:rPr>
          <w:rFonts w:hint="eastAsia" w:ascii="仿宋" w:hAnsi="仿宋" w:eastAsia="仿宋" w:cs="仿宋_GB2312"/>
          <w:szCs w:val="24"/>
        </w:rPr>
        <w:t>。</w:t>
      </w:r>
    </w:p>
    <w:p>
      <w:pPr>
        <w:pStyle w:val="91"/>
        <w:spacing w:before="0"/>
        <w:ind w:firstLine="0" w:firstLineChars="0"/>
        <w:rPr>
          <w:rFonts w:ascii="仿宋" w:hAnsi="仿宋" w:eastAsia="仿宋" w:cs="仿宋_GB2312"/>
          <w:b/>
          <w:szCs w:val="24"/>
        </w:rPr>
      </w:pPr>
      <w:r>
        <w:rPr>
          <w:rFonts w:ascii="仿宋" w:hAnsi="仿宋" w:eastAsia="仿宋" w:cs="仿宋_GB2312"/>
          <w:b/>
          <w:szCs w:val="24"/>
        </w:rPr>
        <w:t>14.</w:t>
      </w:r>
      <w:r>
        <w:rPr>
          <w:rFonts w:hint="eastAsia" w:ascii="仿宋" w:hAnsi="仿宋" w:eastAsia="仿宋" w:cs="仿宋_GB2312"/>
          <w:b/>
          <w:szCs w:val="24"/>
        </w:rPr>
        <w:t>投标文件的提交、补充、修改、撤回</w:t>
      </w:r>
    </w:p>
    <w:p>
      <w:pPr>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14</w:t>
      </w:r>
      <w:r>
        <w:rPr>
          <w:rFonts w:ascii="仿宋" w:hAnsi="仿宋" w:eastAsia="仿宋" w:cs="仿宋"/>
          <w:sz w:val="24"/>
        </w:rPr>
        <w:t>.1</w:t>
      </w:r>
      <w:r>
        <w:rPr>
          <w:rFonts w:hint="eastAsia" w:ascii="仿宋" w:hAnsi="仿宋" w:eastAsia="仿宋" w:cs="仿宋"/>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14.2电子交易平台收到投标文件，将妥善保存并即时向供应商发出确认回执通知。在投标截止时间前，除供应商补充、修改或者撤回投标文件外，任何单位和个人不得解密或提取投标文件。</w:t>
      </w:r>
    </w:p>
    <w:p>
      <w:pPr>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14.3招标人、招标代理机构可以视情况延长投标文件提交的截止 时间。在上述情况下，招标代理机构与投标人以前在投标截止期方面的全部权利、责任和义务，将适用于延长至新的投标截止期。</w:t>
      </w:r>
    </w:p>
    <w:p>
      <w:pPr>
        <w:pStyle w:val="33"/>
        <w:wordWrap w:val="0"/>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wordWrap w:val="0"/>
        <w:topLinePunct/>
        <w:spacing w:line="360" w:lineRule="auto"/>
        <w:ind w:firstLine="480" w:firstLineChars="200"/>
        <w:rPr>
          <w:rFonts w:ascii="仿宋" w:hAnsi="仿宋" w:eastAsia="仿宋" w:cs="仿宋"/>
          <w:b/>
          <w:bCs/>
          <w:kern w:val="0"/>
          <w:sz w:val="24"/>
          <w:szCs w:val="20"/>
        </w:rPr>
      </w:pPr>
      <w:r>
        <w:rPr>
          <w:rFonts w:hint="eastAsia" w:ascii="仿宋" w:hAnsi="仿宋" w:eastAsia="仿宋" w:cs="仿宋"/>
          <w:kern w:val="0"/>
          <w:sz w:val="24"/>
          <w:szCs w:val="20"/>
        </w:rPr>
        <w:t>15.1供应商在电子交易平台传输递交投标文件后，</w:t>
      </w:r>
      <w:r>
        <w:rPr>
          <w:rFonts w:hint="eastAsia" w:ascii="仿宋" w:hAnsi="仿宋" w:eastAsia="仿宋" w:cs="仿宋"/>
          <w:sz w:val="24"/>
        </w:rPr>
        <w:t>可以在投标截止时间前直接提交或者以快递方式递交备份投标文件1份</w:t>
      </w:r>
      <w:r>
        <w:rPr>
          <w:rFonts w:hint="eastAsia" w:ascii="仿宋" w:hAnsi="仿宋" w:eastAsia="仿宋" w:cs="仿宋"/>
          <w:b/>
          <w:bCs/>
          <w:kern w:val="0"/>
          <w:sz w:val="24"/>
          <w:szCs w:val="20"/>
        </w:rPr>
        <w:t>（非强制要求，供应商自行考虑，快递到付或包裹破损拒绝接受）。</w:t>
      </w:r>
    </w:p>
    <w:p>
      <w:pPr>
        <w:wordWrap w:val="0"/>
        <w:topLinePunct/>
        <w:spacing w:line="360" w:lineRule="auto"/>
        <w:ind w:firstLine="480" w:firstLineChars="200"/>
        <w:rPr>
          <w:rFonts w:ascii="仿宋" w:hAnsi="仿宋" w:eastAsia="仿宋" w:cs="仿宋"/>
          <w:b/>
          <w:bCs/>
          <w:kern w:val="0"/>
          <w:sz w:val="24"/>
          <w:szCs w:val="20"/>
        </w:rPr>
      </w:pPr>
      <w:r>
        <w:rPr>
          <w:rFonts w:hint="eastAsia" w:ascii="仿宋" w:hAnsi="仿宋" w:eastAsia="仿宋" w:cs="仿宋"/>
          <w:kern w:val="0"/>
          <w:sz w:val="24"/>
          <w:szCs w:val="20"/>
        </w:rPr>
        <w:t>15.2</w:t>
      </w:r>
      <w:r>
        <w:rPr>
          <w:rFonts w:hint="eastAsia" w:ascii="仿宋" w:hAnsi="仿宋" w:eastAsia="仿宋" w:cs="仿宋"/>
          <w:sz w:val="24"/>
        </w:rPr>
        <w:t>备份投标文件须在“乐采云投标客户端”制作生成，并储存在DVD光盘或U盘中。备份投标文件应当密封包装并在包装上加盖公章并注明投标项目名称，投标人名称(</w:t>
      </w:r>
      <w:r>
        <w:rPr>
          <w:rFonts w:hint="eastAsia" w:ascii="仿宋" w:hAnsi="仿宋" w:eastAsia="仿宋" w:cs="仿宋"/>
          <w:b/>
          <w:bCs/>
          <w:sz w:val="24"/>
        </w:rPr>
        <w:t>联合体投标的，包装物封面需注明联合体投标，并注明联合体成员各方的名称和联合协议中约定的牵头人的名称</w:t>
      </w:r>
      <w:r>
        <w:rPr>
          <w:rFonts w:hint="eastAsia" w:ascii="仿宋" w:hAnsi="仿宋" w:eastAsia="仿宋" w:cs="仿宋"/>
          <w:sz w:val="24"/>
        </w:rPr>
        <w:t>)。</w:t>
      </w:r>
      <w:r>
        <w:rPr>
          <w:rFonts w:hint="eastAsia" w:ascii="仿宋" w:hAnsi="仿宋" w:eastAsia="仿宋" w:cs="仿宋"/>
          <w:b/>
          <w:bCs/>
          <w:sz w:val="24"/>
        </w:rPr>
        <w:t>不符合上述制作、存储、密封规定的备份投标文件将被视为无效或者被拒绝接收。</w:t>
      </w:r>
    </w:p>
    <w:p>
      <w:pPr>
        <w:wordWrap w:val="0"/>
        <w:topLinePunct/>
        <w:spacing w:line="360" w:lineRule="auto"/>
        <w:ind w:firstLine="480" w:firstLineChars="200"/>
        <w:rPr>
          <w:rFonts w:ascii="仿宋" w:hAnsi="仿宋" w:eastAsia="仿宋" w:cs="仿宋"/>
          <w:kern w:val="0"/>
          <w:sz w:val="24"/>
          <w:szCs w:val="20"/>
        </w:rPr>
      </w:pPr>
      <w:r>
        <w:rPr>
          <w:rFonts w:hint="eastAsia" w:ascii="仿宋" w:hAnsi="仿宋" w:eastAsia="仿宋" w:cs="仿宋"/>
          <w:kern w:val="0"/>
          <w:sz w:val="24"/>
          <w:szCs w:val="20"/>
        </w:rPr>
        <w:t>15.3</w:t>
      </w:r>
      <w:r>
        <w:rPr>
          <w:rFonts w:hint="eastAsia" w:ascii="仿宋" w:hAnsi="仿宋" w:eastAsia="仿宋" w:cs="仿宋"/>
          <w:sz w:val="24"/>
        </w:rPr>
        <w:t>直接提交备份投标文件的，投标人应于投标截止时间前在招标公告中载明的开标地点将备份投标文件提交给招标代理机构，招标代理机构将拒绝接受逾期送达的备份投标文件。</w:t>
      </w:r>
    </w:p>
    <w:p>
      <w:pPr>
        <w:wordWrap w:val="0"/>
        <w:topLinePunct/>
        <w:spacing w:line="360" w:lineRule="auto"/>
        <w:ind w:firstLine="480" w:firstLineChars="200"/>
        <w:rPr>
          <w:rFonts w:ascii="仿宋" w:hAnsi="仿宋" w:eastAsia="仿宋" w:cs="仿宋"/>
          <w:kern w:val="0"/>
          <w:sz w:val="24"/>
          <w:szCs w:val="20"/>
        </w:rPr>
      </w:pPr>
      <w:r>
        <w:rPr>
          <w:rFonts w:hint="eastAsia" w:ascii="仿宋" w:hAnsi="仿宋" w:eastAsia="仿宋" w:cs="仿宋"/>
          <w:kern w:val="0"/>
          <w:sz w:val="24"/>
          <w:szCs w:val="20"/>
        </w:rPr>
        <w:t>15.4</w:t>
      </w:r>
      <w:r>
        <w:rPr>
          <w:rFonts w:hint="eastAsia" w:ascii="仿宋" w:hAnsi="仿宋" w:eastAsia="仿宋" w:cs="仿宋"/>
          <w:sz w:val="24"/>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招标代理机构将拒绝接受逾期送达的备份投标文件。邮寄过程中，电子备份投标文件发生泄露、遗失、损坏或延期送达等情况的，由投标人自行负责。</w:t>
      </w:r>
    </w:p>
    <w:p>
      <w:pPr>
        <w:pStyle w:val="91"/>
        <w:spacing w:before="0"/>
        <w:ind w:firstLine="482"/>
        <w:rPr>
          <w:rFonts w:ascii="仿宋" w:hAnsi="仿宋" w:eastAsia="仿宋" w:cs="仿宋_GB2312"/>
          <w:b/>
          <w:szCs w:val="24"/>
        </w:rPr>
      </w:pPr>
      <w:r>
        <w:rPr>
          <w:rFonts w:hint="eastAsia" w:ascii="仿宋" w:hAnsi="仿宋" w:eastAsia="仿宋" w:cs="仿宋"/>
          <w:b/>
          <w:bCs/>
          <w:kern w:val="0"/>
        </w:rPr>
        <w:t>15.5</w:t>
      </w:r>
      <w:r>
        <w:rPr>
          <w:rFonts w:hint="eastAsia" w:ascii="仿宋" w:hAnsi="仿宋" w:eastAsia="仿宋" w:cs="仿宋"/>
          <w:b/>
          <w:szCs w:val="24"/>
        </w:rPr>
        <w:t>投标人仅提交备份投标文件，未在电子交易平台传输递交投标文件的，投标无效。</w:t>
      </w:r>
    </w:p>
    <w:p>
      <w:pPr>
        <w:pStyle w:val="91"/>
        <w:spacing w:before="0"/>
        <w:ind w:firstLine="0" w:firstLineChars="0"/>
        <w:rPr>
          <w:rFonts w:ascii="仿宋" w:hAnsi="仿宋" w:eastAsia="仿宋" w:cs="仿宋_GB2312"/>
          <w:b/>
          <w:szCs w:val="24"/>
        </w:rPr>
      </w:pPr>
      <w:r>
        <w:rPr>
          <w:rFonts w:ascii="仿宋" w:hAnsi="仿宋" w:eastAsia="仿宋" w:cs="仿宋_GB2312"/>
          <w:b/>
          <w:szCs w:val="24"/>
        </w:rPr>
        <w:t>1</w:t>
      </w:r>
      <w:r>
        <w:rPr>
          <w:rFonts w:hint="eastAsia" w:ascii="仿宋" w:hAnsi="仿宋" w:eastAsia="仿宋" w:cs="仿宋_GB2312"/>
          <w:b/>
          <w:szCs w:val="24"/>
        </w:rPr>
        <w:t>6</w:t>
      </w:r>
      <w:r>
        <w:rPr>
          <w:rFonts w:ascii="仿宋" w:hAnsi="仿宋" w:eastAsia="仿宋" w:cs="仿宋_GB2312"/>
          <w:b/>
          <w:szCs w:val="24"/>
        </w:rPr>
        <w:t>.投标文件的无效处理</w:t>
      </w:r>
    </w:p>
    <w:p>
      <w:pPr>
        <w:pStyle w:val="91"/>
        <w:spacing w:before="0"/>
        <w:ind w:firstLine="480"/>
        <w:rPr>
          <w:rFonts w:ascii="仿宋" w:hAnsi="仿宋" w:eastAsia="仿宋" w:cs="仿宋_GB2312"/>
        </w:rPr>
      </w:pPr>
      <w:r>
        <w:rPr>
          <w:rFonts w:hint="eastAsia" w:ascii="仿宋" w:hAnsi="仿宋" w:eastAsia="仿宋" w:cs="仿宋_GB2312"/>
        </w:rPr>
        <w:t>招标文件第四部分第4.2项</w:t>
      </w:r>
      <w:r>
        <w:rPr>
          <w:rFonts w:ascii="仿宋" w:hAnsi="仿宋" w:eastAsia="仿宋" w:cs="仿宋_GB2312"/>
        </w:rPr>
        <w:t>规定</w:t>
      </w:r>
      <w:r>
        <w:rPr>
          <w:rFonts w:hint="eastAsia" w:ascii="仿宋" w:hAnsi="仿宋" w:eastAsia="仿宋" w:cs="仿宋_GB2312"/>
        </w:rPr>
        <w:t>的情形之一的，投标无效</w:t>
      </w:r>
      <w:r>
        <w:rPr>
          <w:rFonts w:ascii="仿宋" w:hAnsi="仿宋" w:eastAsia="仿宋" w:cs="仿宋_GB2312"/>
        </w:rPr>
        <w:t>。</w:t>
      </w:r>
    </w:p>
    <w:p>
      <w:pPr>
        <w:pStyle w:val="91"/>
        <w:spacing w:before="0"/>
        <w:ind w:firstLine="0" w:firstLineChars="0"/>
        <w:rPr>
          <w:rFonts w:ascii="仿宋" w:hAnsi="仿宋" w:eastAsia="仿宋" w:cs="仿宋_GB2312"/>
          <w:b/>
          <w:szCs w:val="24"/>
        </w:rPr>
      </w:pPr>
      <w:r>
        <w:rPr>
          <w:rFonts w:ascii="仿宋" w:hAnsi="仿宋" w:eastAsia="仿宋" w:cs="仿宋_GB2312"/>
          <w:b/>
          <w:szCs w:val="24"/>
        </w:rPr>
        <w:t>1</w:t>
      </w:r>
      <w:r>
        <w:rPr>
          <w:rFonts w:hint="eastAsia" w:ascii="仿宋" w:hAnsi="仿宋" w:eastAsia="仿宋" w:cs="仿宋_GB2312"/>
          <w:b/>
          <w:szCs w:val="24"/>
        </w:rPr>
        <w:t>7</w:t>
      </w:r>
      <w:r>
        <w:rPr>
          <w:rFonts w:ascii="仿宋" w:hAnsi="仿宋" w:eastAsia="仿宋" w:cs="仿宋_GB2312"/>
          <w:b/>
          <w:szCs w:val="24"/>
        </w:rPr>
        <w:t>.投标有效期</w:t>
      </w:r>
    </w:p>
    <w:p>
      <w:pPr>
        <w:spacing w:line="360" w:lineRule="auto"/>
        <w:ind w:firstLine="480" w:firstLineChars="200"/>
        <w:rPr>
          <w:rFonts w:ascii="仿宋" w:hAnsi="仿宋" w:eastAsia="仿宋" w:cs="仿宋_GB2312"/>
          <w:b/>
          <w:sz w:val="24"/>
          <w:szCs w:val="21"/>
        </w:rPr>
      </w:pPr>
      <w:r>
        <w:rPr>
          <w:rFonts w:ascii="仿宋" w:hAnsi="仿宋" w:eastAsia="仿宋" w:cs="仿宋_GB2312"/>
          <w:sz w:val="24"/>
          <w:szCs w:val="20"/>
        </w:rPr>
        <w:t>1</w:t>
      </w:r>
      <w:r>
        <w:rPr>
          <w:rFonts w:hint="eastAsia" w:ascii="仿宋" w:hAnsi="仿宋" w:eastAsia="仿宋" w:cs="仿宋_GB2312"/>
          <w:sz w:val="24"/>
          <w:szCs w:val="20"/>
        </w:rPr>
        <w:t>7</w:t>
      </w:r>
      <w:r>
        <w:rPr>
          <w:rFonts w:ascii="仿宋" w:hAnsi="仿宋" w:eastAsia="仿宋" w:cs="仿宋_GB2312"/>
          <w:sz w:val="24"/>
          <w:szCs w:val="20"/>
        </w:rPr>
        <w:t>.1投标有效期为从提交投标文件的截止之日起90天。▲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91"/>
        <w:spacing w:before="0"/>
        <w:ind w:firstLine="480"/>
        <w:rPr>
          <w:rFonts w:ascii="仿宋" w:hAnsi="仿宋" w:eastAsia="仿宋" w:cs="仿宋_GB2312"/>
        </w:rPr>
      </w:pPr>
      <w:r>
        <w:rPr>
          <w:rFonts w:ascii="仿宋" w:hAnsi="仿宋" w:eastAsia="仿宋" w:cs="仿宋_GB2312"/>
        </w:rPr>
        <w:t>1</w:t>
      </w:r>
      <w:r>
        <w:rPr>
          <w:rFonts w:hint="eastAsia" w:ascii="仿宋" w:hAnsi="仿宋" w:eastAsia="仿宋" w:cs="仿宋_GB2312"/>
        </w:rPr>
        <w:t>7</w:t>
      </w:r>
      <w:r>
        <w:rPr>
          <w:rFonts w:ascii="仿宋" w:hAnsi="仿宋" w:eastAsia="仿宋" w:cs="仿宋_GB2312"/>
        </w:rPr>
        <w:t>.2投标文件合格投递后，自投标截止日期起，在投标有效期内有效。</w:t>
      </w:r>
    </w:p>
    <w:p>
      <w:pPr>
        <w:pStyle w:val="91"/>
        <w:spacing w:before="0"/>
        <w:ind w:firstLine="480"/>
        <w:rPr>
          <w:rFonts w:ascii="仿宋" w:hAnsi="仿宋" w:eastAsia="仿宋" w:cs="仿宋_GB2312"/>
          <w:b/>
          <w:sz w:val="32"/>
        </w:rPr>
      </w:pPr>
      <w:r>
        <w:rPr>
          <w:rFonts w:ascii="仿宋" w:hAnsi="仿宋" w:eastAsia="仿宋" w:cs="仿宋_GB2312"/>
        </w:rPr>
        <w:t>1</w:t>
      </w:r>
      <w:r>
        <w:rPr>
          <w:rFonts w:hint="eastAsia" w:ascii="仿宋" w:hAnsi="仿宋" w:eastAsia="仿宋" w:cs="仿宋_GB2312"/>
        </w:rPr>
        <w:t>7</w:t>
      </w:r>
      <w:r>
        <w:rPr>
          <w:rFonts w:ascii="仿宋" w:hAnsi="仿宋" w:eastAsia="仿宋" w:cs="仿宋_GB2312"/>
        </w:rPr>
        <w:t>.3在原定投标有效期满之前，如果出现特殊情况，</w:t>
      </w:r>
      <w:r>
        <w:rPr>
          <w:rFonts w:hint="eastAsia" w:ascii="仿宋" w:hAnsi="仿宋" w:eastAsia="仿宋" w:cs="仿宋_GB2312"/>
        </w:rPr>
        <w:t>采购代理机构</w:t>
      </w:r>
      <w:r>
        <w:rPr>
          <w:rFonts w:ascii="仿宋" w:hAnsi="仿宋" w:eastAsia="仿宋" w:cs="仿宋_GB2312"/>
        </w:rPr>
        <w:t>可以以书面形式通知投标人延长投标有效期。投标人同意延长的，不得要求或被允许修改其投标文件，投标人拒绝延长的，其投标无效。</w:t>
      </w:r>
    </w:p>
    <w:p>
      <w:pPr>
        <w:pStyle w:val="91"/>
        <w:spacing w:before="0"/>
        <w:ind w:firstLine="1928" w:firstLineChars="600"/>
        <w:outlineLvl w:val="1"/>
        <w:rPr>
          <w:rFonts w:ascii="仿宋" w:hAnsi="仿宋" w:eastAsia="仿宋" w:cs="仿宋_GB2312"/>
          <w:b/>
          <w:sz w:val="32"/>
        </w:rPr>
      </w:pPr>
      <w:r>
        <w:rPr>
          <w:rFonts w:hint="eastAsia" w:ascii="仿宋" w:hAnsi="仿宋" w:eastAsia="仿宋" w:cs="仿宋_GB2312"/>
          <w:b/>
          <w:sz w:val="32"/>
        </w:rPr>
        <w:t>四、开标、资格审查与信用信息查询</w:t>
      </w:r>
    </w:p>
    <w:p>
      <w:pPr>
        <w:pStyle w:val="248"/>
        <w:spacing w:before="0" w:line="360" w:lineRule="auto"/>
        <w:ind w:left="0" w:firstLine="0"/>
        <w:contextualSpacing/>
        <w:rPr>
          <w:rFonts w:ascii="仿宋" w:hAnsi="仿宋" w:eastAsia="仿宋"/>
          <w:sz w:val="24"/>
        </w:rPr>
      </w:pPr>
      <w:r>
        <w:rPr>
          <w:rFonts w:ascii="仿宋" w:hAnsi="仿宋" w:eastAsia="仿宋" w:cs="仿宋_GB2312"/>
          <w:b/>
          <w:sz w:val="24"/>
          <w:szCs w:val="24"/>
        </w:rPr>
        <w:t>1</w:t>
      </w:r>
      <w:r>
        <w:rPr>
          <w:rFonts w:hint="eastAsia" w:ascii="仿宋" w:hAnsi="仿宋" w:eastAsia="仿宋" w:cs="仿宋_GB2312"/>
          <w:b/>
          <w:sz w:val="24"/>
          <w:szCs w:val="24"/>
        </w:rPr>
        <w:t>8</w:t>
      </w:r>
      <w:r>
        <w:rPr>
          <w:rFonts w:ascii="仿宋" w:hAnsi="仿宋" w:eastAsia="仿宋" w:cs="仿宋_GB2312"/>
          <w:b/>
          <w:sz w:val="24"/>
          <w:szCs w:val="24"/>
        </w:rPr>
        <w:t>.开标</w:t>
      </w:r>
      <w:r>
        <w:rPr>
          <w:rFonts w:ascii="仿宋" w:hAnsi="仿宋" w:eastAsia="仿宋"/>
          <w:sz w:val="24"/>
        </w:rPr>
        <w:t xml:space="preserve"> </w:t>
      </w:r>
    </w:p>
    <w:p>
      <w:pPr>
        <w:wordWrap w:val="0"/>
        <w:topLinePunct/>
        <w:spacing w:line="360" w:lineRule="auto"/>
        <w:ind w:firstLine="482" w:firstLineChars="200"/>
        <w:rPr>
          <w:rFonts w:ascii="仿宋" w:hAnsi="仿宋" w:eastAsia="仿宋" w:cs="仿宋"/>
          <w:b/>
          <w:bCs/>
          <w:kern w:val="21"/>
          <w:sz w:val="24"/>
        </w:rPr>
      </w:pPr>
      <w:r>
        <w:rPr>
          <w:rFonts w:ascii="仿宋" w:hAnsi="仿宋" w:eastAsia="仿宋" w:cs="仿宋_GB2312"/>
          <w:b/>
          <w:sz w:val="24"/>
        </w:rPr>
        <w:t>1</w:t>
      </w:r>
      <w:r>
        <w:rPr>
          <w:rFonts w:hint="eastAsia" w:ascii="仿宋" w:hAnsi="仿宋" w:eastAsia="仿宋" w:cs="仿宋_GB2312"/>
          <w:b/>
          <w:sz w:val="24"/>
        </w:rPr>
        <w:t>8</w:t>
      </w:r>
      <w:r>
        <w:rPr>
          <w:rFonts w:hint="eastAsia" w:ascii="仿宋" w:hAnsi="仿宋" w:eastAsia="仿宋" w:cs="仿宋"/>
          <w:b/>
          <w:bCs/>
          <w:kern w:val="21"/>
          <w:sz w:val="24"/>
        </w:rPr>
        <w:t>.1</w:t>
      </w:r>
      <w:r>
        <w:rPr>
          <w:rFonts w:hint="eastAsia" w:ascii="仿宋" w:hAnsi="仿宋" w:eastAsia="仿宋" w:cs="仿宋"/>
          <w:sz w:val="24"/>
        </w:rPr>
        <w:t>招标代理机构按照采购文件规定的时间通过电子交易平台组织交易，所有供应商均应当准时在线参加。</w:t>
      </w:r>
      <w:r>
        <w:rPr>
          <w:rFonts w:hint="eastAsia" w:ascii="仿宋" w:hAnsi="仿宋" w:eastAsia="仿宋" w:cs="仿宋"/>
          <w:b/>
          <w:bCs/>
          <w:kern w:val="21"/>
          <w:sz w:val="24"/>
        </w:rPr>
        <w:t>开标时递交投标文件的投标单位不足三家，则不得开标，本次招标失败。</w:t>
      </w:r>
    </w:p>
    <w:p>
      <w:pPr>
        <w:wordWrap w:val="0"/>
        <w:topLinePunct/>
        <w:spacing w:line="360" w:lineRule="auto"/>
        <w:ind w:firstLine="480" w:firstLineChars="200"/>
        <w:jc w:val="left"/>
        <w:rPr>
          <w:rFonts w:ascii="仿宋" w:hAnsi="仿宋" w:eastAsia="仿宋" w:cs="仿宋"/>
          <w:sz w:val="24"/>
        </w:rPr>
      </w:pPr>
      <w:r>
        <w:rPr>
          <w:rFonts w:hint="eastAsia" w:ascii="仿宋" w:hAnsi="仿宋" w:eastAsia="仿宋" w:cs="仿宋"/>
          <w:sz w:val="24"/>
        </w:rPr>
        <w:t>18.2开标时，电子交易平台按开标时间自动提取所有投标文件。招标代理机构依托电子交易平台发起开始解密指令，投标人按照平台提示和招标文件的规定在半小时内完成在线解密。</w:t>
      </w:r>
    </w:p>
    <w:p>
      <w:pPr>
        <w:pStyle w:val="248"/>
        <w:wordWrap w:val="0"/>
        <w:spacing w:before="0" w:line="360" w:lineRule="auto"/>
        <w:ind w:left="0" w:firstLine="482" w:firstLineChars="200"/>
        <w:contextualSpacing/>
        <w:rPr>
          <w:rFonts w:ascii="仿宋" w:hAnsi="仿宋" w:eastAsia="仿宋" w:cs="仿宋"/>
          <w:b/>
          <w:sz w:val="24"/>
        </w:rPr>
      </w:pPr>
      <w:r>
        <w:rPr>
          <w:rFonts w:hint="eastAsia" w:ascii="仿宋" w:hAnsi="仿宋" w:eastAsia="仿宋" w:cs="仿宋"/>
          <w:b/>
          <w:bCs/>
          <w:kern w:val="21"/>
          <w:sz w:val="24"/>
          <w:szCs w:val="24"/>
        </w:rPr>
        <w:t>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pStyle w:val="248"/>
        <w:spacing w:before="0" w:line="360" w:lineRule="auto"/>
        <w:ind w:left="0" w:firstLine="480" w:firstLineChars="200"/>
        <w:contextualSpacing/>
        <w:rPr>
          <w:rFonts w:ascii="仿宋" w:hAnsi="仿宋" w:eastAsia="仿宋" w:cs="仿宋_GB2312"/>
          <w:b/>
          <w:sz w:val="24"/>
        </w:rPr>
      </w:pPr>
      <w:r>
        <w:rPr>
          <w:rFonts w:hint="eastAsia" w:ascii="仿宋" w:hAnsi="仿宋" w:eastAsia="仿宋" w:cs="仿宋"/>
          <w:sz w:val="24"/>
          <w:u w:val="single"/>
        </w:rPr>
        <w:t>18.4本项目唱标顺序：</w:t>
      </w:r>
      <w:r>
        <w:rPr>
          <w:rFonts w:hint="eastAsia" w:ascii="仿宋" w:hAnsi="仿宋" w:eastAsia="仿宋" w:cs="仿宋"/>
          <w:sz w:val="24"/>
          <w:u w:val="single"/>
        </w:rPr>
        <w:sym w:font="Wingdings" w:char="00A8"/>
      </w:r>
      <w:r>
        <w:rPr>
          <w:rFonts w:hint="eastAsia" w:ascii="仿宋" w:hAnsi="仿宋" w:eastAsia="仿宋" w:cs="仿宋"/>
          <w:sz w:val="24"/>
          <w:u w:val="single"/>
        </w:rPr>
        <w:t>先技术商务后报价（后唱标），</w:t>
      </w:r>
      <w:r>
        <w:rPr>
          <w:rFonts w:hint="eastAsia" w:ascii="仿宋" w:hAnsi="仿宋" w:eastAsia="仿宋" w:cs="仿宋"/>
          <w:sz w:val="24"/>
          <w:u w:val="single"/>
        </w:rPr>
        <w:sym w:font="Wingdings" w:char="00FE"/>
      </w:r>
      <w:r>
        <w:rPr>
          <w:rFonts w:hint="eastAsia" w:ascii="仿宋" w:hAnsi="仿宋" w:eastAsia="仿宋" w:cs="仿宋"/>
          <w:sz w:val="24"/>
          <w:u w:val="single"/>
        </w:rPr>
        <w:t>报价技术商务同时开（先唱标）</w:t>
      </w:r>
      <w:r>
        <w:rPr>
          <w:rFonts w:hint="eastAsia" w:ascii="仿宋" w:hAnsi="仿宋" w:eastAsia="仿宋" w:cs="仿宋_GB2312"/>
          <w:b/>
          <w:sz w:val="24"/>
        </w:rPr>
        <w:t>。</w:t>
      </w:r>
    </w:p>
    <w:p>
      <w:pPr>
        <w:pStyle w:val="248"/>
        <w:spacing w:before="0" w:line="360" w:lineRule="auto"/>
        <w:ind w:left="0" w:firstLine="0"/>
        <w:contextualSpacing/>
        <w:rPr>
          <w:rFonts w:ascii="仿宋" w:hAnsi="仿宋" w:eastAsia="仿宋" w:cs="仿宋_GB2312"/>
          <w:b/>
          <w:sz w:val="24"/>
          <w:szCs w:val="24"/>
        </w:rPr>
      </w:pPr>
      <w:r>
        <w:rPr>
          <w:rFonts w:ascii="仿宋" w:hAnsi="仿宋" w:eastAsia="仿宋" w:cs="仿宋_GB2312"/>
          <w:b/>
          <w:sz w:val="24"/>
          <w:szCs w:val="24"/>
        </w:rPr>
        <w:t>1</w:t>
      </w:r>
      <w:r>
        <w:rPr>
          <w:rFonts w:hint="eastAsia" w:ascii="仿宋" w:hAnsi="仿宋" w:eastAsia="仿宋" w:cs="仿宋_GB2312"/>
          <w:b/>
          <w:sz w:val="24"/>
          <w:szCs w:val="24"/>
        </w:rPr>
        <w:t>9</w:t>
      </w:r>
      <w:r>
        <w:rPr>
          <w:rFonts w:ascii="仿宋" w:hAnsi="仿宋" w:eastAsia="仿宋" w:cs="仿宋_GB2312"/>
          <w:b/>
          <w:sz w:val="24"/>
          <w:szCs w:val="24"/>
        </w:rPr>
        <w:t>.资格审查</w:t>
      </w:r>
    </w:p>
    <w:p>
      <w:pPr>
        <w:pStyle w:val="91"/>
        <w:spacing w:before="0"/>
        <w:ind w:firstLine="480"/>
        <w:rPr>
          <w:rFonts w:ascii="仿宋" w:hAnsi="仿宋" w:eastAsia="仿宋" w:cs="Arial"/>
          <w:kern w:val="0"/>
          <w:szCs w:val="24"/>
        </w:rPr>
      </w:pPr>
      <w:r>
        <w:rPr>
          <w:rFonts w:ascii="仿宋" w:hAnsi="仿宋" w:eastAsia="仿宋" w:cs="Arial"/>
          <w:kern w:val="0"/>
          <w:szCs w:val="24"/>
        </w:rPr>
        <w:t>1</w:t>
      </w:r>
      <w:r>
        <w:rPr>
          <w:rFonts w:hint="eastAsia" w:ascii="仿宋" w:hAnsi="仿宋" w:eastAsia="仿宋" w:cs="Arial"/>
          <w:kern w:val="0"/>
          <w:szCs w:val="24"/>
        </w:rPr>
        <w:t>9</w:t>
      </w:r>
      <w:r>
        <w:rPr>
          <w:rFonts w:ascii="仿宋" w:hAnsi="仿宋" w:eastAsia="仿宋" w:cs="Arial"/>
          <w:kern w:val="0"/>
          <w:szCs w:val="24"/>
        </w:rPr>
        <w:t>.1开标后，</w:t>
      </w:r>
      <w:r>
        <w:rPr>
          <w:rFonts w:hint="eastAsia" w:ascii="仿宋" w:hAnsi="仿宋" w:eastAsia="仿宋" w:cs="仿宋_GB2312"/>
        </w:rPr>
        <w:t>评标委员会</w:t>
      </w:r>
      <w:r>
        <w:rPr>
          <w:rFonts w:ascii="仿宋" w:hAnsi="仿宋" w:eastAsia="仿宋" w:cs="Arial"/>
          <w:kern w:val="0"/>
          <w:szCs w:val="24"/>
        </w:rPr>
        <w:t>将依法对投标人的资格进行审查。</w:t>
      </w:r>
    </w:p>
    <w:p>
      <w:pPr>
        <w:snapToGrid w:val="0"/>
        <w:spacing w:line="360" w:lineRule="auto"/>
        <w:ind w:firstLine="480" w:firstLineChars="200"/>
        <w:rPr>
          <w:rFonts w:ascii="仿宋" w:hAnsi="仿宋" w:eastAsia="仿宋" w:cs="仿宋_GB2312"/>
          <w:sz w:val="24"/>
        </w:rPr>
      </w:pPr>
      <w:r>
        <w:rPr>
          <w:rFonts w:ascii="仿宋" w:hAnsi="仿宋" w:eastAsia="仿宋" w:cs="Arial"/>
          <w:kern w:val="0"/>
          <w:sz w:val="24"/>
        </w:rPr>
        <w:t>1</w:t>
      </w:r>
      <w:r>
        <w:rPr>
          <w:rFonts w:hint="eastAsia" w:ascii="仿宋" w:hAnsi="仿宋" w:eastAsia="仿宋" w:cs="Arial"/>
          <w:kern w:val="0"/>
        </w:rPr>
        <w:t>9</w:t>
      </w:r>
      <w:r>
        <w:rPr>
          <w:rFonts w:ascii="仿宋" w:hAnsi="仿宋" w:eastAsia="仿宋" w:cs="Arial"/>
          <w:kern w:val="0"/>
          <w:sz w:val="24"/>
        </w:rPr>
        <w:t>.2</w:t>
      </w:r>
      <w:r>
        <w:rPr>
          <w:rFonts w:hint="eastAsia" w:ascii="仿宋" w:hAnsi="仿宋" w:eastAsia="仿宋" w:cs="仿宋_GB2312"/>
          <w:sz w:val="24"/>
        </w:rPr>
        <w:t>评标委员会依据法律法规和招标文件的规定，对投标人的基本资格条件、特定资格条件进行审查。</w:t>
      </w:r>
    </w:p>
    <w:p>
      <w:pPr>
        <w:pStyle w:val="91"/>
        <w:spacing w:before="0"/>
        <w:ind w:firstLine="480"/>
        <w:rPr>
          <w:rFonts w:ascii="仿宋" w:hAnsi="仿宋" w:eastAsia="仿宋" w:cs="仿宋_GB2312"/>
        </w:rPr>
      </w:pPr>
      <w:r>
        <w:rPr>
          <w:rFonts w:ascii="仿宋" w:hAnsi="仿宋" w:eastAsia="仿宋" w:cs="Arial"/>
          <w:kern w:val="0"/>
          <w:szCs w:val="24"/>
        </w:rPr>
        <w:t>1</w:t>
      </w:r>
      <w:r>
        <w:rPr>
          <w:rFonts w:hint="eastAsia" w:ascii="仿宋" w:hAnsi="仿宋" w:eastAsia="仿宋" w:cs="Arial"/>
          <w:kern w:val="0"/>
          <w:szCs w:val="24"/>
        </w:rPr>
        <w:t>9</w:t>
      </w:r>
      <w:r>
        <w:rPr>
          <w:rFonts w:ascii="仿宋" w:hAnsi="仿宋" w:eastAsia="仿宋" w:cs="Arial"/>
          <w:kern w:val="0"/>
          <w:szCs w:val="24"/>
        </w:rPr>
        <w:t>.3投标人未按照招标文件要求提供</w:t>
      </w:r>
      <w:r>
        <w:rPr>
          <w:rFonts w:hint="eastAsia" w:ascii="仿宋" w:hAnsi="仿宋" w:eastAsia="仿宋" w:cs="仿宋_GB2312"/>
        </w:rPr>
        <w:t>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91"/>
        <w:spacing w:before="0"/>
        <w:ind w:firstLine="480"/>
        <w:rPr>
          <w:rFonts w:ascii="仿宋" w:hAnsi="仿宋" w:eastAsia="仿宋" w:cs="仿宋_GB2312"/>
        </w:rPr>
      </w:pPr>
      <w:r>
        <w:rPr>
          <w:rFonts w:ascii="仿宋" w:hAnsi="仿宋" w:eastAsia="仿宋" w:cs="Arial"/>
          <w:kern w:val="0"/>
          <w:szCs w:val="24"/>
        </w:rPr>
        <w:t>1</w:t>
      </w:r>
      <w:r>
        <w:rPr>
          <w:rFonts w:hint="eastAsia" w:ascii="仿宋" w:hAnsi="仿宋" w:eastAsia="仿宋" w:cs="Arial"/>
          <w:kern w:val="0"/>
          <w:szCs w:val="24"/>
        </w:rPr>
        <w:t>9</w:t>
      </w:r>
      <w:r>
        <w:rPr>
          <w:rFonts w:ascii="仿宋" w:hAnsi="仿宋" w:eastAsia="仿宋" w:cs="Arial"/>
          <w:kern w:val="0"/>
          <w:szCs w:val="24"/>
        </w:rPr>
        <w:t>.</w:t>
      </w:r>
      <w:r>
        <w:rPr>
          <w:rFonts w:ascii="仿宋" w:hAnsi="仿宋" w:eastAsia="仿宋" w:cs="仿宋_GB2312"/>
        </w:rPr>
        <w:t>4对未通过资格审查的投标人，采购人或</w:t>
      </w:r>
      <w:r>
        <w:rPr>
          <w:rFonts w:hint="eastAsia" w:ascii="仿宋" w:hAnsi="仿宋" w:eastAsia="仿宋" w:cs="仿宋_GB2312"/>
        </w:rPr>
        <w:t>采购代理机构</w:t>
      </w:r>
      <w:r>
        <w:rPr>
          <w:rFonts w:ascii="仿宋" w:hAnsi="仿宋" w:eastAsia="仿宋" w:cs="仿宋_GB2312"/>
        </w:rPr>
        <w:t>告知其未通过的原因。</w:t>
      </w:r>
    </w:p>
    <w:p>
      <w:pPr>
        <w:pStyle w:val="91"/>
        <w:spacing w:before="0"/>
        <w:ind w:firstLine="480"/>
        <w:rPr>
          <w:rFonts w:ascii="仿宋" w:hAnsi="仿宋" w:eastAsia="仿宋" w:cs="仿宋_GB2312"/>
        </w:rPr>
      </w:pPr>
      <w:r>
        <w:rPr>
          <w:rFonts w:ascii="仿宋" w:hAnsi="仿宋" w:eastAsia="仿宋" w:cs="Arial"/>
          <w:kern w:val="0"/>
          <w:szCs w:val="24"/>
        </w:rPr>
        <w:t>1</w:t>
      </w:r>
      <w:r>
        <w:rPr>
          <w:rFonts w:hint="eastAsia" w:ascii="仿宋" w:hAnsi="仿宋" w:eastAsia="仿宋" w:cs="Arial"/>
          <w:kern w:val="0"/>
          <w:szCs w:val="24"/>
        </w:rPr>
        <w:t>9</w:t>
      </w:r>
      <w:r>
        <w:rPr>
          <w:rFonts w:ascii="仿宋" w:hAnsi="仿宋" w:eastAsia="仿宋" w:cs="Arial"/>
          <w:kern w:val="0"/>
          <w:szCs w:val="24"/>
        </w:rPr>
        <w:t>.</w:t>
      </w:r>
      <w:r>
        <w:rPr>
          <w:rFonts w:ascii="仿宋" w:hAnsi="仿宋" w:eastAsia="仿宋" w:cs="仿宋_GB2312"/>
        </w:rPr>
        <w:t>5合格投标人不足3家的，不再</w:t>
      </w:r>
      <w:r>
        <w:rPr>
          <w:rFonts w:hint="eastAsia" w:ascii="仿宋" w:hAnsi="仿宋" w:eastAsia="仿宋" w:cs="仿宋_GB2312"/>
        </w:rPr>
        <w:t>继续</w:t>
      </w:r>
      <w:r>
        <w:rPr>
          <w:rFonts w:ascii="仿宋" w:hAnsi="仿宋" w:eastAsia="仿宋" w:cs="仿宋_GB2312"/>
        </w:rPr>
        <w:t>评标。</w:t>
      </w:r>
      <w:r>
        <w:rPr>
          <w:rFonts w:hint="eastAsia" w:ascii="仿宋" w:hAnsi="仿宋" w:eastAsia="仿宋" w:cs="仿宋_GB2312"/>
        </w:rPr>
        <w:t>（前附表第21项约定的事项除外）</w:t>
      </w:r>
    </w:p>
    <w:p>
      <w:pPr>
        <w:pStyle w:val="91"/>
        <w:spacing w:before="0"/>
        <w:ind w:firstLine="0" w:firstLineChars="0"/>
        <w:rPr>
          <w:rFonts w:ascii="仿宋" w:hAnsi="仿宋" w:eastAsia="仿宋" w:cs="仿宋_GB2312"/>
          <w:b/>
          <w:szCs w:val="24"/>
        </w:rPr>
      </w:pPr>
      <w:r>
        <w:rPr>
          <w:rFonts w:hint="eastAsia" w:ascii="仿宋" w:hAnsi="仿宋" w:eastAsia="仿宋" w:cs="仿宋_GB2312"/>
          <w:b/>
          <w:szCs w:val="24"/>
        </w:rPr>
        <w:t>20.</w:t>
      </w:r>
      <w:r>
        <w:rPr>
          <w:rFonts w:ascii="仿宋" w:hAnsi="仿宋" w:eastAsia="仿宋" w:cs="仿宋_GB2312"/>
          <w:b/>
          <w:szCs w:val="24"/>
        </w:rPr>
        <w:t>信息查询</w:t>
      </w:r>
    </w:p>
    <w:p>
      <w:pPr>
        <w:pStyle w:val="91"/>
        <w:wordWrap w:val="0"/>
        <w:spacing w:before="0"/>
        <w:ind w:firstLine="495" w:firstLineChars="0"/>
        <w:rPr>
          <w:rFonts w:ascii="仿宋" w:hAnsi="仿宋" w:eastAsia="仿宋" w:cs="仿宋"/>
          <w:kern w:val="0"/>
          <w:szCs w:val="24"/>
        </w:rPr>
      </w:pPr>
      <w:r>
        <w:rPr>
          <w:rFonts w:hint="eastAsia" w:ascii="仿宋" w:hAnsi="仿宋" w:eastAsia="仿宋" w:cs="仿宋"/>
          <w:bCs/>
          <w:szCs w:val="24"/>
        </w:rPr>
        <w:t>20</w:t>
      </w:r>
      <w:r>
        <w:rPr>
          <w:rFonts w:hint="eastAsia" w:ascii="仿宋" w:hAnsi="仿宋" w:eastAsia="仿宋" w:cs="仿宋"/>
          <w:bCs/>
          <w:kern w:val="0"/>
          <w:szCs w:val="24"/>
        </w:rPr>
        <w:t>.1</w:t>
      </w:r>
      <w:r>
        <w:rPr>
          <w:rFonts w:hint="eastAsia" w:ascii="仿宋" w:hAnsi="仿宋" w:eastAsia="仿宋" w:cs="仿宋"/>
          <w:kern w:val="0"/>
          <w:szCs w:val="24"/>
        </w:rPr>
        <w:t>信用信息查询渠道及截止时间：采购代理机构将在资格审查时通过“信用中国”网站(www.creditchina.gov.cn)、中国政府采购网(www.ccgp.gov.cn)渠道查询投标人接受资格审查时的信用记录；</w:t>
      </w:r>
      <w:r>
        <w:rPr>
          <w:rFonts w:hint="eastAsia" w:ascii="仿宋" w:hAnsi="仿宋" w:eastAsia="仿宋" w:cs="仿宋"/>
          <w:szCs w:val="24"/>
        </w:rPr>
        <w:t>通过“天眼查”</w:t>
      </w:r>
      <w:r>
        <w:rPr>
          <w:rFonts w:hint="eastAsia" w:ascii="仿宋" w:hAnsi="仿宋" w:eastAsia="仿宋" w:cs="仿宋"/>
          <w:kern w:val="0"/>
          <w:szCs w:val="24"/>
        </w:rPr>
        <w:t>查询投标人是否存在“</w:t>
      </w:r>
      <w:r>
        <w:rPr>
          <w:rFonts w:hint="eastAsia" w:ascii="仿宋" w:hAnsi="仿宋" w:eastAsia="仿宋" w:cs="仿宋"/>
          <w:szCs w:val="24"/>
        </w:rPr>
        <w:t>单位负责人为同一人或者存在直接控股、管理关系</w:t>
      </w:r>
      <w:r>
        <w:rPr>
          <w:rFonts w:hint="eastAsia" w:ascii="仿宋" w:hAnsi="仿宋" w:eastAsia="仿宋" w:cs="仿宋"/>
          <w:kern w:val="0"/>
          <w:szCs w:val="24"/>
        </w:rPr>
        <w:t>”。</w:t>
      </w:r>
    </w:p>
    <w:p>
      <w:pPr>
        <w:pStyle w:val="91"/>
        <w:wordWrap w:val="0"/>
        <w:spacing w:before="0"/>
        <w:ind w:firstLine="495" w:firstLineChars="0"/>
        <w:rPr>
          <w:rFonts w:ascii="仿宋" w:hAnsi="仿宋" w:eastAsia="仿宋" w:cs="仿宋"/>
          <w:kern w:val="0"/>
          <w:szCs w:val="24"/>
        </w:rPr>
      </w:pPr>
      <w:r>
        <w:rPr>
          <w:rFonts w:hint="eastAsia" w:ascii="仿宋" w:hAnsi="仿宋" w:eastAsia="仿宋" w:cs="仿宋"/>
          <w:szCs w:val="24"/>
        </w:rPr>
        <w:t>20</w:t>
      </w:r>
      <w:r>
        <w:rPr>
          <w:rFonts w:hint="eastAsia" w:ascii="仿宋" w:hAnsi="仿宋" w:eastAsia="仿宋" w:cs="仿宋"/>
          <w:kern w:val="0"/>
          <w:szCs w:val="24"/>
        </w:rPr>
        <w:t>.2信用信息查询记录和证据留存的具体方式：现场查询的投标人的信用记录、查询结果经确认后将与采购文件一起存档。</w:t>
      </w:r>
    </w:p>
    <w:p>
      <w:pPr>
        <w:pStyle w:val="91"/>
        <w:wordWrap w:val="0"/>
        <w:topLinePunct/>
        <w:spacing w:before="0"/>
        <w:ind w:firstLine="493" w:firstLineChars="0"/>
        <w:outlineLvl w:val="2"/>
        <w:rPr>
          <w:rFonts w:ascii="仿宋" w:hAnsi="仿宋" w:eastAsia="仿宋" w:cs="仿宋"/>
          <w:szCs w:val="24"/>
        </w:rPr>
      </w:pPr>
      <w:r>
        <w:rPr>
          <w:rFonts w:hint="eastAsia" w:ascii="仿宋" w:hAnsi="仿宋" w:eastAsia="仿宋" w:cs="仿宋"/>
          <w:szCs w:val="24"/>
        </w:rPr>
        <w:t>20</w:t>
      </w:r>
      <w:r>
        <w:rPr>
          <w:rFonts w:hint="eastAsia" w:ascii="仿宋" w:hAnsi="仿宋" w:eastAsia="仿宋" w:cs="仿宋"/>
          <w:kern w:val="0"/>
          <w:szCs w:val="24"/>
        </w:rPr>
        <w:t>.3信用信息的使用规则：经查询列入失信被执行人名单、重大税收违法案件当事人名单、政府采购严重违法失信行为记录名单的投标人将被拒绝参与采购活动。经查询</w:t>
      </w:r>
      <w:r>
        <w:rPr>
          <w:rFonts w:hint="eastAsia" w:ascii="仿宋" w:hAnsi="仿宋" w:eastAsia="仿宋" w:cs="仿宋"/>
          <w:szCs w:val="24"/>
        </w:rPr>
        <w:t>单位负责人为同一人或者存在直接控股、管理关系的不同单位，</w:t>
      </w:r>
      <w:r>
        <w:rPr>
          <w:rFonts w:hint="eastAsia" w:ascii="仿宋" w:hAnsi="仿宋" w:eastAsia="仿宋" w:cs="仿宋"/>
          <w:kern w:val="0"/>
          <w:szCs w:val="24"/>
        </w:rPr>
        <w:t>将被拒绝参与</w:t>
      </w:r>
      <w:r>
        <w:rPr>
          <w:rFonts w:hint="eastAsia" w:ascii="仿宋" w:hAnsi="仿宋" w:eastAsia="仿宋" w:cs="仿宋"/>
          <w:szCs w:val="24"/>
        </w:rPr>
        <w:t>同一合同项下的投标。</w:t>
      </w:r>
    </w:p>
    <w:p>
      <w:pPr>
        <w:pStyle w:val="91"/>
        <w:spacing w:before="0"/>
        <w:ind w:firstLine="480"/>
        <w:rPr>
          <w:rFonts w:ascii="仿宋" w:hAnsi="仿宋" w:eastAsia="仿宋" w:cs="仿宋_GB2312"/>
        </w:rPr>
      </w:pPr>
      <w:r>
        <w:rPr>
          <w:rFonts w:hint="eastAsia" w:ascii="仿宋" w:hAnsi="仿宋" w:eastAsia="仿宋" w:cs="仿宋"/>
          <w:szCs w:val="24"/>
        </w:rPr>
        <w:t>20.4联合体信用信息查询：两个以上的自然人、法人或者其他组织组成一个联合体，以一个供应商的身份共同参加采购活动的，应当对所有联合体成员进行信用信息查询，联合体成员存在信用信息不符合情形的，视同联合体存在信用信息不符合情形</w:t>
      </w:r>
      <w:r>
        <w:rPr>
          <w:rFonts w:ascii="仿宋" w:hAnsi="仿宋" w:eastAsia="仿宋" w:cs="Arial"/>
          <w:kern w:val="0"/>
          <w:szCs w:val="24"/>
        </w:rPr>
        <w:t>录</w:t>
      </w:r>
      <w:r>
        <w:rPr>
          <w:rFonts w:hint="eastAsia" w:ascii="仿宋" w:hAnsi="仿宋" w:eastAsia="仿宋" w:cs="仿宋_GB2312"/>
        </w:rPr>
        <w:t>。</w:t>
      </w:r>
    </w:p>
    <w:p>
      <w:pPr>
        <w:pStyle w:val="91"/>
        <w:spacing w:before="0"/>
        <w:ind w:firstLine="0" w:firstLineChars="0"/>
        <w:rPr>
          <w:rFonts w:ascii="仿宋" w:hAnsi="仿宋" w:eastAsia="仿宋" w:cs="Arial"/>
          <w:kern w:val="0"/>
          <w:szCs w:val="24"/>
        </w:rPr>
      </w:pPr>
    </w:p>
    <w:p>
      <w:pPr>
        <w:snapToGrid w:val="0"/>
        <w:spacing w:line="360" w:lineRule="auto"/>
        <w:jc w:val="center"/>
        <w:outlineLvl w:val="1"/>
        <w:rPr>
          <w:rFonts w:ascii="仿宋" w:hAnsi="仿宋" w:eastAsia="仿宋" w:cs="仿宋_GB2312"/>
          <w:b/>
          <w:sz w:val="36"/>
          <w:szCs w:val="36"/>
        </w:rPr>
      </w:pPr>
      <w:r>
        <w:rPr>
          <w:rFonts w:hint="eastAsia" w:ascii="仿宋" w:hAnsi="仿宋" w:eastAsia="仿宋" w:cs="仿宋_GB2312"/>
          <w:b/>
          <w:sz w:val="36"/>
          <w:szCs w:val="36"/>
        </w:rPr>
        <w:t>五、评标</w:t>
      </w:r>
    </w:p>
    <w:p>
      <w:pPr>
        <w:spacing w:line="360" w:lineRule="auto"/>
        <w:rPr>
          <w:rFonts w:ascii="仿宋" w:hAnsi="仿宋" w:eastAsia="仿宋" w:cs="仿宋_GB2312"/>
          <w:b/>
          <w:sz w:val="24"/>
        </w:rPr>
      </w:pPr>
      <w:bookmarkStart w:id="28" w:name="_Toc91899903"/>
      <w:r>
        <w:rPr>
          <w:rFonts w:ascii="仿宋" w:hAnsi="仿宋" w:eastAsia="仿宋" w:cs="仿宋_GB2312"/>
          <w:b/>
          <w:sz w:val="24"/>
        </w:rPr>
        <w:t>2</w:t>
      </w:r>
      <w:r>
        <w:rPr>
          <w:rFonts w:hint="eastAsia" w:ascii="仿宋" w:hAnsi="仿宋" w:eastAsia="仿宋" w:cs="仿宋_GB2312"/>
          <w:b/>
          <w:sz w:val="24"/>
        </w:rPr>
        <w:t>1</w:t>
      </w:r>
      <w:r>
        <w:rPr>
          <w:rFonts w:ascii="仿宋" w:hAnsi="仿宋" w:eastAsia="仿宋" w:cs="仿宋_GB2312"/>
          <w:b/>
          <w:sz w:val="24"/>
        </w:rPr>
        <w:t>.</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详见招标文件第四部分评标办法。</w:t>
      </w:r>
    </w:p>
    <w:p>
      <w:pPr>
        <w:spacing w:line="360" w:lineRule="auto"/>
        <w:rPr>
          <w:rFonts w:ascii="仿宋" w:hAnsi="仿宋" w:eastAsia="仿宋" w:cs="仿宋_GB2312"/>
          <w:b/>
          <w:sz w:val="24"/>
        </w:rPr>
      </w:pPr>
    </w:p>
    <w:p>
      <w:pPr>
        <w:snapToGrid w:val="0"/>
        <w:spacing w:line="360" w:lineRule="auto"/>
        <w:jc w:val="center"/>
        <w:outlineLvl w:val="1"/>
        <w:rPr>
          <w:rFonts w:ascii="仿宋" w:hAnsi="仿宋" w:eastAsia="仿宋" w:cs="仿宋_GB2312"/>
          <w:b/>
          <w:sz w:val="36"/>
          <w:szCs w:val="36"/>
        </w:rPr>
      </w:pPr>
      <w:r>
        <w:rPr>
          <w:rFonts w:hint="eastAsia" w:ascii="仿宋" w:hAnsi="仿宋" w:eastAsia="仿宋" w:cs="仿宋_GB2312"/>
          <w:b/>
          <w:sz w:val="36"/>
          <w:szCs w:val="36"/>
        </w:rPr>
        <w:t>六、定</w:t>
      </w:r>
      <w:r>
        <w:rPr>
          <w:rFonts w:ascii="仿宋" w:hAnsi="仿宋" w:eastAsia="仿宋" w:cs="仿宋_GB2312"/>
          <w:b/>
          <w:sz w:val="36"/>
          <w:szCs w:val="36"/>
        </w:rPr>
        <w:t xml:space="preserve"> </w:t>
      </w:r>
      <w:r>
        <w:rPr>
          <w:rFonts w:hint="eastAsia" w:ascii="仿宋" w:hAnsi="仿宋" w:eastAsia="仿宋" w:cs="仿宋_GB2312"/>
          <w:b/>
          <w:sz w:val="36"/>
          <w:szCs w:val="36"/>
        </w:rPr>
        <w:t>标</w:t>
      </w:r>
    </w:p>
    <w:p>
      <w:pPr>
        <w:pStyle w:val="25"/>
        <w:spacing w:line="360" w:lineRule="auto"/>
        <w:ind w:left="479" w:hanging="479" w:hangingChars="199"/>
        <w:rPr>
          <w:rFonts w:ascii="仿宋" w:hAnsi="仿宋" w:eastAsia="仿宋" w:cs="仿宋_GB2312"/>
          <w:b/>
        </w:rPr>
      </w:pPr>
      <w:r>
        <w:rPr>
          <w:rFonts w:ascii="仿宋" w:hAnsi="仿宋" w:eastAsia="仿宋" w:cs="仿宋_GB2312"/>
          <w:b/>
        </w:rPr>
        <w:t>2</w:t>
      </w:r>
      <w:r>
        <w:rPr>
          <w:rFonts w:hint="eastAsia" w:ascii="仿宋" w:hAnsi="仿宋" w:eastAsia="仿宋" w:cs="仿宋_GB2312"/>
          <w:b/>
        </w:rPr>
        <w:t>2</w:t>
      </w:r>
      <w:r>
        <w:rPr>
          <w:rFonts w:ascii="仿宋" w:hAnsi="仿宋" w:eastAsia="仿宋" w:cs="仿宋_GB2312"/>
          <w:b/>
        </w:rPr>
        <w:t>.</w:t>
      </w:r>
      <w:r>
        <w:rPr>
          <w:rFonts w:hint="eastAsia" w:ascii="仿宋" w:hAnsi="仿宋" w:eastAsia="仿宋" w:cs="仿宋_GB2312"/>
          <w:b/>
        </w:rPr>
        <w:t>确定中标供应商</w:t>
      </w:r>
    </w:p>
    <w:p>
      <w:pPr>
        <w:pStyle w:val="91"/>
        <w:snapToGrid w:val="0"/>
        <w:spacing w:before="0"/>
        <w:ind w:firstLine="480"/>
        <w:rPr>
          <w:rFonts w:ascii="仿宋" w:hAnsi="仿宋" w:eastAsia="仿宋" w:cs="仿宋_GB2312"/>
          <w:b/>
          <w:szCs w:val="24"/>
        </w:rPr>
      </w:pPr>
      <w:r>
        <w:rPr>
          <w:rFonts w:hint="eastAsia" w:ascii="仿宋" w:hAnsi="仿宋" w:eastAsia="仿宋" w:cs="仿宋_GB2312"/>
          <w:szCs w:val="24"/>
        </w:rPr>
        <w:t>招标代理机构应当在评标结束后2个工作日内将评标报告送采购人。采购人将自收到评审报告之日起2</w:t>
      </w:r>
      <w:r>
        <w:rPr>
          <w:rFonts w:ascii="仿宋" w:hAnsi="仿宋" w:eastAsia="仿宋" w:cs="仿宋_GB2312"/>
          <w:szCs w:val="24"/>
        </w:rPr>
        <w:t>个工作日内在评审报告推荐的中标候选人中按顺序确定中标供应商。</w:t>
      </w:r>
    </w:p>
    <w:p>
      <w:pPr>
        <w:pStyle w:val="91"/>
        <w:snapToGrid w:val="0"/>
        <w:spacing w:before="0"/>
        <w:ind w:firstLine="0" w:firstLineChars="0"/>
        <w:rPr>
          <w:rFonts w:ascii="仿宋" w:hAnsi="仿宋" w:eastAsia="仿宋" w:cs="仿宋_GB2312"/>
          <w:b/>
          <w:szCs w:val="24"/>
        </w:rPr>
      </w:pPr>
      <w:r>
        <w:rPr>
          <w:rFonts w:ascii="仿宋" w:hAnsi="仿宋" w:eastAsia="仿宋" w:cs="仿宋_GB2312"/>
          <w:b/>
          <w:szCs w:val="24"/>
        </w:rPr>
        <w:t>2</w:t>
      </w:r>
      <w:r>
        <w:rPr>
          <w:rFonts w:hint="eastAsia" w:ascii="仿宋" w:hAnsi="仿宋" w:eastAsia="仿宋" w:cs="仿宋_GB2312"/>
          <w:b/>
          <w:szCs w:val="24"/>
        </w:rPr>
        <w:t>3</w:t>
      </w:r>
      <w:r>
        <w:rPr>
          <w:rFonts w:ascii="仿宋" w:hAnsi="仿宋" w:eastAsia="仿宋" w:cs="仿宋_GB2312"/>
          <w:b/>
          <w:szCs w:val="24"/>
        </w:rPr>
        <w:t>.</w:t>
      </w:r>
      <w:r>
        <w:rPr>
          <w:rFonts w:hint="eastAsia" w:ascii="仿宋" w:hAnsi="仿宋" w:eastAsia="仿宋" w:cs="仿宋_GB2312"/>
          <w:b/>
          <w:szCs w:val="24"/>
        </w:rPr>
        <w:t>中标通知与中标结果公告</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rPr>
        <w:t>3</w:t>
      </w:r>
      <w:r>
        <w:rPr>
          <w:rFonts w:ascii="仿宋" w:hAnsi="仿宋" w:eastAsia="仿宋" w:cs="仿宋_GB2312"/>
          <w:sz w:val="24"/>
        </w:rPr>
        <w:t>.1自中标人确定之日起2个工作日内，</w:t>
      </w:r>
      <w:r>
        <w:rPr>
          <w:rFonts w:hint="eastAsia" w:ascii="仿宋" w:hAnsi="仿宋" w:eastAsia="仿宋" w:cs="仿宋_GB2312"/>
          <w:sz w:val="24"/>
        </w:rPr>
        <w:t>采购代理机构</w:t>
      </w:r>
      <w:r>
        <w:rPr>
          <w:rFonts w:ascii="仿宋" w:hAnsi="仿宋" w:eastAsia="仿宋" w:cs="仿宋_GB2312"/>
          <w:sz w:val="24"/>
        </w:rPr>
        <w:t>向中标人发出中标通知书，</w:t>
      </w:r>
      <w:r>
        <w:rPr>
          <w:rFonts w:hint="eastAsia" w:ascii="仿宋" w:hAnsi="仿宋" w:eastAsia="仿宋" w:cs="仿宋_GB2312"/>
          <w:sz w:val="24"/>
        </w:rPr>
        <w:t>同时编制发布采购结果公告。</w:t>
      </w:r>
      <w:r>
        <w:rPr>
          <w:rFonts w:ascii="仿宋" w:hAnsi="仿宋" w:eastAsia="仿宋" w:cs="仿宋_GB2312"/>
          <w:sz w:val="24"/>
        </w:rPr>
        <w:t>公告期限为1个工作日。</w:t>
      </w:r>
    </w:p>
    <w:p>
      <w:pPr>
        <w:snapToGrid w:val="0"/>
        <w:spacing w:line="360" w:lineRule="auto"/>
        <w:ind w:left="120" w:leftChars="57" w:firstLine="482" w:firstLineChars="150"/>
        <w:jc w:val="center"/>
        <w:rPr>
          <w:rFonts w:ascii="仿宋" w:hAnsi="仿宋" w:eastAsia="仿宋" w:cs="仿宋_GB2312"/>
          <w:b/>
          <w:sz w:val="32"/>
        </w:rPr>
      </w:pPr>
    </w:p>
    <w:p>
      <w:pPr>
        <w:snapToGrid w:val="0"/>
        <w:spacing w:line="360" w:lineRule="auto"/>
        <w:ind w:left="120" w:leftChars="57" w:firstLine="482" w:firstLineChars="150"/>
        <w:jc w:val="center"/>
        <w:outlineLvl w:val="1"/>
        <w:rPr>
          <w:rFonts w:ascii="仿宋" w:hAnsi="仿宋" w:eastAsia="仿宋" w:cs="仿宋_GB2312"/>
          <w:b/>
          <w:sz w:val="32"/>
        </w:rPr>
      </w:pPr>
      <w:r>
        <w:rPr>
          <w:rFonts w:hint="eastAsia" w:ascii="仿宋" w:hAnsi="仿宋" w:eastAsia="仿宋" w:cs="仿宋_GB2312"/>
          <w:b/>
          <w:sz w:val="32"/>
        </w:rPr>
        <w:t>七、合同授予</w:t>
      </w:r>
    </w:p>
    <w:p>
      <w:pPr>
        <w:pStyle w:val="25"/>
        <w:spacing w:line="360" w:lineRule="auto"/>
        <w:ind w:left="479" w:hanging="479" w:hangingChars="199"/>
        <w:rPr>
          <w:rFonts w:ascii="仿宋" w:hAnsi="仿宋" w:eastAsia="仿宋" w:cs="仿宋_GB2312"/>
          <w:b/>
        </w:rPr>
      </w:pPr>
      <w:r>
        <w:rPr>
          <w:rFonts w:ascii="仿宋" w:hAnsi="仿宋" w:eastAsia="仿宋" w:cs="仿宋_GB2312"/>
          <w:b/>
        </w:rPr>
        <w:t>2</w:t>
      </w:r>
      <w:r>
        <w:rPr>
          <w:rFonts w:hint="eastAsia" w:ascii="仿宋" w:hAnsi="仿宋" w:eastAsia="仿宋" w:cs="仿宋_GB2312"/>
          <w:b/>
        </w:rPr>
        <w:t>4</w:t>
      </w:r>
      <w:r>
        <w:rPr>
          <w:rFonts w:ascii="仿宋" w:hAnsi="仿宋" w:eastAsia="仿宋" w:cs="仿宋_GB2312"/>
          <w:b/>
        </w:rPr>
        <w:t>.</w:t>
      </w:r>
      <w:r>
        <w:rPr>
          <w:rFonts w:hint="eastAsia" w:ascii="仿宋" w:hAnsi="仿宋" w:eastAsia="仿宋" w:cs="仿宋_GB2312"/>
        </w:rPr>
        <w:t>合同主要条款详见第五部分拟签订的合同文本。</w:t>
      </w:r>
    </w:p>
    <w:p>
      <w:pPr>
        <w:pStyle w:val="25"/>
        <w:spacing w:line="360" w:lineRule="auto"/>
        <w:ind w:left="479" w:hanging="479" w:hangingChars="199"/>
        <w:rPr>
          <w:rFonts w:ascii="仿宋" w:hAnsi="仿宋" w:eastAsia="仿宋" w:cs="仿宋_GB2312"/>
          <w:b/>
        </w:rPr>
      </w:pPr>
      <w:r>
        <w:rPr>
          <w:rFonts w:ascii="仿宋" w:hAnsi="仿宋" w:eastAsia="仿宋" w:cs="仿宋_GB2312"/>
          <w:b/>
        </w:rPr>
        <w:t>2</w:t>
      </w:r>
      <w:r>
        <w:rPr>
          <w:rFonts w:hint="eastAsia" w:ascii="仿宋" w:hAnsi="仿宋" w:eastAsia="仿宋" w:cs="仿宋_GB2312"/>
          <w:b/>
        </w:rPr>
        <w:t>5</w:t>
      </w:r>
      <w:r>
        <w:rPr>
          <w:rFonts w:ascii="仿宋" w:hAnsi="仿宋" w:eastAsia="仿宋" w:cs="仿宋_GB2312"/>
          <w:b/>
        </w:rPr>
        <w:t>.</w:t>
      </w:r>
      <w:r>
        <w:rPr>
          <w:rFonts w:hint="eastAsia" w:ascii="仿宋" w:hAnsi="仿宋" w:eastAsia="仿宋" w:cs="仿宋_GB2312"/>
          <w:b/>
        </w:rPr>
        <w:t>合同的签订</w:t>
      </w:r>
    </w:p>
    <w:p>
      <w:pPr>
        <w:pStyle w:val="91"/>
        <w:snapToGrid w:val="0"/>
        <w:spacing w:before="0" w:after="120"/>
        <w:ind w:firstLine="480"/>
        <w:rPr>
          <w:rFonts w:ascii="仿宋" w:hAnsi="仿宋" w:eastAsia="仿宋" w:cs="仿宋_GB2312"/>
        </w:rPr>
      </w:pPr>
      <w:r>
        <w:rPr>
          <w:rFonts w:hint="eastAsia" w:ascii="仿宋" w:hAnsi="仿宋" w:eastAsia="仿宋" w:cs="仿宋_GB2312"/>
        </w:rPr>
        <w:t>25.1 采购人与中标人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招标文件确定的事项签订采购合同。</w:t>
      </w:r>
    </w:p>
    <w:p>
      <w:pPr>
        <w:pStyle w:val="91"/>
        <w:snapToGrid w:val="0"/>
        <w:spacing w:before="0" w:after="120"/>
        <w:ind w:firstLine="480"/>
        <w:rPr>
          <w:rFonts w:ascii="仿宋" w:hAnsi="仿宋" w:eastAsia="仿宋" w:cs="仿宋_GB2312"/>
        </w:rPr>
      </w:pPr>
      <w:r>
        <w:rPr>
          <w:rFonts w:hint="eastAsia" w:ascii="仿宋" w:hAnsi="仿宋" w:eastAsia="仿宋" w:cs="仿宋_GB2312"/>
          <w:lang w:val="zh-CN"/>
        </w:rPr>
        <w:t>2</w:t>
      </w:r>
      <w:r>
        <w:rPr>
          <w:rFonts w:hint="eastAsia" w:ascii="仿宋" w:hAnsi="仿宋" w:eastAsia="仿宋" w:cs="仿宋_GB2312"/>
        </w:rPr>
        <w:t>5</w:t>
      </w:r>
      <w:r>
        <w:rPr>
          <w:rFonts w:hint="eastAsia" w:ascii="仿宋" w:hAnsi="仿宋" w:eastAsia="仿宋" w:cs="仿宋_GB2312"/>
          <w:lang w:val="zh-CN"/>
        </w:rPr>
        <w:t>.2中标人按规定的日期、时间、地点，由法定代表人或其授权代表与采购人代表签订合同。如中标人为联合体的，由联合体成员各方法定代表人或其授权代表与采购人代表签订合同。</w:t>
      </w:r>
    </w:p>
    <w:p>
      <w:pPr>
        <w:pStyle w:val="91"/>
        <w:snapToGrid w:val="0"/>
        <w:spacing w:before="0" w:after="120"/>
        <w:ind w:firstLine="480"/>
        <w:rPr>
          <w:rFonts w:ascii="仿宋" w:hAnsi="仿宋" w:eastAsia="仿宋" w:cs="仿宋_GB2312"/>
        </w:rPr>
      </w:pPr>
      <w:r>
        <w:rPr>
          <w:rFonts w:hint="eastAsia" w:ascii="仿宋" w:hAnsi="仿宋" w:eastAsia="仿宋" w:cs="仿宋_GB2312"/>
        </w:rPr>
        <w:t>25.3如签订合同并生效后，供应商无故拒绝或延期，除按照合同条款处理外，列入不良行为记录一次，并给予通报。</w:t>
      </w:r>
    </w:p>
    <w:p>
      <w:pPr>
        <w:pStyle w:val="91"/>
        <w:snapToGrid w:val="0"/>
        <w:spacing w:before="0" w:after="120"/>
        <w:ind w:firstLine="480"/>
        <w:rPr>
          <w:rFonts w:ascii="仿宋" w:hAnsi="仿宋" w:eastAsia="仿宋" w:cs="仿宋_GB2312"/>
        </w:rPr>
      </w:pPr>
      <w:r>
        <w:rPr>
          <w:rFonts w:hint="eastAsia" w:ascii="仿宋" w:hAnsi="仿宋" w:eastAsia="仿宋" w:cs="仿宋_GB2312"/>
        </w:rPr>
        <w:t>25.4中标供应商拒绝与采购人签订合同的，采购人可以按照评标报告推荐的中标候选人名单排序，确定下一候选人为中标供应商，也可以重新开展采购活动。</w:t>
      </w:r>
    </w:p>
    <w:p>
      <w:pPr>
        <w:pStyle w:val="25"/>
        <w:spacing w:line="360" w:lineRule="auto"/>
        <w:ind w:left="479" w:hanging="479" w:hangingChars="199"/>
        <w:rPr>
          <w:rFonts w:ascii="仿宋" w:hAnsi="仿宋" w:eastAsia="仿宋" w:cs="仿宋_GB2312"/>
          <w:b/>
        </w:rPr>
      </w:pPr>
      <w:r>
        <w:rPr>
          <w:rFonts w:ascii="仿宋" w:hAnsi="仿宋" w:eastAsia="仿宋" w:cs="仿宋_GB2312"/>
          <w:b/>
        </w:rPr>
        <w:t>2</w:t>
      </w:r>
      <w:r>
        <w:rPr>
          <w:rFonts w:hint="eastAsia" w:ascii="仿宋" w:hAnsi="仿宋" w:eastAsia="仿宋" w:cs="仿宋_GB2312"/>
          <w:b/>
        </w:rPr>
        <w:t>6</w:t>
      </w:r>
      <w:r>
        <w:rPr>
          <w:rFonts w:ascii="仿宋" w:hAnsi="仿宋" w:eastAsia="仿宋" w:cs="仿宋_GB2312"/>
          <w:b/>
        </w:rPr>
        <w:t xml:space="preserve">. </w:t>
      </w:r>
      <w:r>
        <w:rPr>
          <w:rFonts w:hint="eastAsia" w:ascii="仿宋" w:hAnsi="仿宋" w:eastAsia="仿宋" w:cs="仿宋_GB2312"/>
          <w:b/>
        </w:rPr>
        <w:t>履约保证金</w:t>
      </w:r>
    </w:p>
    <w:p>
      <w:pPr>
        <w:snapToGrid w:val="0"/>
        <w:spacing w:line="360" w:lineRule="auto"/>
        <w:ind w:left="120" w:leftChars="57" w:firstLine="360" w:firstLineChars="150"/>
        <w:outlineLvl w:val="1"/>
        <w:rPr>
          <w:rFonts w:ascii="仿宋" w:hAnsi="仿宋" w:eastAsia="仿宋"/>
          <w:b/>
          <w:sz w:val="24"/>
        </w:rPr>
      </w:pPr>
      <w:r>
        <w:rPr>
          <w:rFonts w:hint="eastAsia" w:ascii="仿宋" w:hAnsi="仿宋" w:eastAsia="仿宋" w:cs="仿宋_GB2312"/>
          <w:sz w:val="24"/>
          <w:szCs w:val="20"/>
        </w:rPr>
        <w:t>见前附表。</w:t>
      </w:r>
      <w:r>
        <w:rPr>
          <w:rFonts w:hint="eastAsia" w:ascii="仿宋" w:hAnsi="仿宋" w:eastAsia="仿宋"/>
          <w:b/>
          <w:sz w:val="24"/>
        </w:rPr>
        <w:t>采购人不得拒收履约保函。</w:t>
      </w:r>
    </w:p>
    <w:p>
      <w:pPr>
        <w:snapToGrid w:val="0"/>
        <w:spacing w:line="360" w:lineRule="auto"/>
        <w:jc w:val="center"/>
        <w:outlineLvl w:val="1"/>
        <w:rPr>
          <w:rFonts w:ascii="仿宋" w:hAnsi="仿宋" w:eastAsia="仿宋" w:cs="仿宋"/>
          <w:b/>
          <w:kern w:val="0"/>
          <w:sz w:val="28"/>
          <w:szCs w:val="28"/>
        </w:rPr>
      </w:pPr>
      <w:r>
        <w:rPr>
          <w:rFonts w:hint="eastAsia" w:ascii="仿宋" w:hAnsi="仿宋" w:eastAsia="仿宋" w:cs="仿宋"/>
          <w:b/>
          <w:kern w:val="0"/>
          <w:sz w:val="28"/>
          <w:szCs w:val="28"/>
        </w:rPr>
        <w:t>八、电子交易活动的中止</w:t>
      </w:r>
    </w:p>
    <w:p>
      <w:pPr>
        <w:pStyle w:val="91"/>
        <w:snapToGrid w:val="0"/>
        <w:spacing w:before="0"/>
        <w:ind w:firstLine="0" w:firstLineChars="0"/>
        <w:rPr>
          <w:rFonts w:ascii="仿宋" w:hAnsi="仿宋" w:eastAsia="仿宋" w:cs="仿宋"/>
          <w:snapToGrid w:val="0"/>
        </w:rPr>
      </w:pPr>
      <w:r>
        <w:rPr>
          <w:rFonts w:hint="eastAsia" w:ascii="仿宋" w:hAnsi="仿宋" w:eastAsia="仿宋" w:cs="仿宋"/>
          <w:snapToGrid w:val="0"/>
        </w:rPr>
        <w:t>27.</w:t>
      </w:r>
      <w:r>
        <w:rPr>
          <w:rFonts w:hint="eastAsia" w:ascii="仿宋" w:hAnsi="仿宋" w:eastAsia="仿宋" w:cs="仿宋"/>
          <w:b/>
          <w:bCs/>
          <w:snapToGrid w:val="0"/>
        </w:rPr>
        <w:t>电子交易活动的中止。</w:t>
      </w:r>
      <w:r>
        <w:rPr>
          <w:rFonts w:hint="eastAsia" w:ascii="仿宋" w:hAnsi="仿宋" w:eastAsia="仿宋" w:cs="仿宋"/>
          <w:snapToGrid w:val="0"/>
        </w:rPr>
        <w:t>采购过程中出现以下情形，导致电子交易平台无法正常运行，或者无法保证电子交易的公平、公正和安全时，招标代理机构可中止电子交易活动：</w:t>
      </w:r>
    </w:p>
    <w:p>
      <w:pPr>
        <w:pStyle w:val="91"/>
        <w:snapToGrid w:val="0"/>
        <w:spacing w:before="0"/>
        <w:ind w:firstLine="480"/>
        <w:rPr>
          <w:rFonts w:ascii="仿宋" w:hAnsi="仿宋" w:eastAsia="仿宋" w:cs="仿宋"/>
          <w:snapToGrid w:val="0"/>
        </w:rPr>
      </w:pPr>
      <w:r>
        <w:rPr>
          <w:rFonts w:hint="eastAsia" w:ascii="仿宋" w:hAnsi="仿宋" w:eastAsia="仿宋" w:cs="仿宋"/>
          <w:snapToGrid w:val="0"/>
        </w:rPr>
        <w:t>（1）电子交易平台发生故障而无法登录访问的；</w:t>
      </w:r>
    </w:p>
    <w:p>
      <w:pPr>
        <w:pStyle w:val="91"/>
        <w:snapToGrid w:val="0"/>
        <w:spacing w:before="0"/>
        <w:ind w:firstLine="480"/>
        <w:rPr>
          <w:rFonts w:ascii="仿宋" w:hAnsi="仿宋" w:eastAsia="仿宋" w:cs="仿宋"/>
          <w:snapToGrid w:val="0"/>
        </w:rPr>
      </w:pPr>
      <w:r>
        <w:rPr>
          <w:rFonts w:hint="eastAsia" w:ascii="仿宋" w:hAnsi="仿宋" w:eastAsia="仿宋" w:cs="仿宋"/>
          <w:snapToGrid w:val="0"/>
        </w:rPr>
        <w:t>（2）电子交易平台应用或数据库出现错误，不能进行正常操作的；</w:t>
      </w:r>
    </w:p>
    <w:p>
      <w:pPr>
        <w:pStyle w:val="91"/>
        <w:snapToGrid w:val="0"/>
        <w:spacing w:before="0"/>
        <w:ind w:firstLine="480"/>
        <w:rPr>
          <w:rFonts w:ascii="仿宋" w:hAnsi="仿宋" w:eastAsia="仿宋" w:cs="仿宋"/>
          <w:snapToGrid w:val="0"/>
        </w:rPr>
      </w:pPr>
      <w:r>
        <w:rPr>
          <w:rFonts w:hint="eastAsia" w:ascii="仿宋" w:hAnsi="仿宋" w:eastAsia="仿宋" w:cs="仿宋"/>
          <w:snapToGrid w:val="0"/>
        </w:rPr>
        <w:t>（3）电子交易平台发现严重安全漏洞，有潜在泄密危险的；</w:t>
      </w:r>
    </w:p>
    <w:p>
      <w:pPr>
        <w:pStyle w:val="91"/>
        <w:snapToGrid w:val="0"/>
        <w:spacing w:before="0"/>
        <w:ind w:firstLine="480"/>
        <w:rPr>
          <w:rFonts w:ascii="仿宋" w:hAnsi="仿宋" w:eastAsia="仿宋" w:cs="仿宋"/>
          <w:snapToGrid w:val="0"/>
        </w:rPr>
      </w:pPr>
      <w:r>
        <w:rPr>
          <w:rFonts w:hint="eastAsia" w:ascii="仿宋" w:hAnsi="仿宋" w:eastAsia="仿宋" w:cs="仿宋"/>
          <w:snapToGrid w:val="0"/>
        </w:rPr>
        <w:t>（4）病毒发作导致不能进行正常操作的；</w:t>
      </w:r>
    </w:p>
    <w:p>
      <w:pPr>
        <w:pStyle w:val="91"/>
        <w:snapToGrid w:val="0"/>
        <w:spacing w:before="0"/>
        <w:ind w:firstLine="480"/>
        <w:rPr>
          <w:rFonts w:ascii="仿宋" w:hAnsi="仿宋" w:eastAsia="仿宋" w:cs="仿宋"/>
          <w:snapToGrid w:val="0"/>
        </w:rPr>
      </w:pPr>
      <w:r>
        <w:rPr>
          <w:rFonts w:hint="eastAsia" w:ascii="仿宋" w:hAnsi="仿宋" w:eastAsia="仿宋" w:cs="仿宋"/>
          <w:snapToGrid w:val="0"/>
        </w:rPr>
        <w:t>（5）其他无法保证电子交易的公平、公正和安全的情况。</w:t>
      </w:r>
    </w:p>
    <w:p>
      <w:pPr>
        <w:snapToGrid w:val="0"/>
        <w:spacing w:line="360" w:lineRule="auto"/>
        <w:outlineLvl w:val="1"/>
        <w:rPr>
          <w:rFonts w:hint="eastAsia" w:ascii="仿宋" w:hAnsi="仿宋" w:eastAsia="仿宋" w:cs="仿宋"/>
          <w:b w:val="0"/>
          <w:snapToGrid w:val="0"/>
          <w:sz w:val="24"/>
          <w:szCs w:val="20"/>
        </w:rPr>
      </w:pPr>
      <w:r>
        <w:rPr>
          <w:rFonts w:hint="eastAsia" w:ascii="仿宋" w:hAnsi="仿宋" w:eastAsia="仿宋" w:cs="仿宋"/>
          <w:snapToGrid w:val="0"/>
          <w:sz w:val="24"/>
          <w:szCs w:val="20"/>
        </w:rPr>
        <w:t>28.出现以上情形，不影响采购公平、公正性的，采购组织机构可以待上述情形消除后继续组织电子交易活动，也可以决定某些环节以纸质形式进行；影响或可能影响采购公平、公正性的，应当重新采购</w:t>
      </w:r>
    </w:p>
    <w:p>
      <w:pPr>
        <w:rPr>
          <w:rFonts w:ascii="仿宋" w:hAnsi="仿宋" w:eastAsia="仿宋" w:cs="仿宋_GB2312"/>
          <w:b/>
          <w:sz w:val="36"/>
          <w:szCs w:val="36"/>
        </w:rPr>
      </w:pPr>
      <w:bookmarkStart w:id="29" w:name="_Toc17637"/>
      <w:bookmarkStart w:id="30" w:name="_Toc10476"/>
      <w:bookmarkStart w:id="31" w:name="_Toc135"/>
      <w:bookmarkStart w:id="32" w:name="_Toc23290"/>
      <w:bookmarkStart w:id="33" w:name="_Toc16672"/>
      <w:r>
        <w:rPr>
          <w:rFonts w:hint="eastAsia" w:ascii="仿宋" w:hAnsi="仿宋" w:eastAsia="仿宋" w:cs="仿宋_GB2312"/>
          <w:b/>
          <w:sz w:val="36"/>
          <w:szCs w:val="36"/>
        </w:rPr>
        <w:br w:type="page"/>
      </w:r>
    </w:p>
    <w:p>
      <w:pPr>
        <w:spacing w:line="360" w:lineRule="auto"/>
        <w:jc w:val="center"/>
        <w:outlineLvl w:val="0"/>
        <w:rPr>
          <w:rFonts w:ascii="仿宋" w:hAnsi="仿宋" w:eastAsia="仿宋" w:cs="仿宋_GB2312"/>
          <w:b/>
          <w:sz w:val="36"/>
          <w:szCs w:val="36"/>
        </w:rPr>
      </w:pPr>
      <w:bookmarkStart w:id="34" w:name="_Toc2137"/>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bookmarkEnd w:id="29"/>
      <w:bookmarkEnd w:id="30"/>
      <w:bookmarkEnd w:id="31"/>
      <w:bookmarkEnd w:id="32"/>
      <w:bookmarkEnd w:id="33"/>
      <w:bookmarkEnd w:id="34"/>
    </w:p>
    <w:p>
      <w:pPr>
        <w:spacing w:line="360" w:lineRule="auto"/>
        <w:ind w:firstLine="482" w:firstLineChars="200"/>
        <w:outlineLvl w:val="1"/>
        <w:rPr>
          <w:rFonts w:ascii="仿宋" w:hAnsi="仿宋" w:eastAsia="仿宋" w:cs="仿宋"/>
          <w:b/>
          <w:bCs/>
          <w:sz w:val="24"/>
        </w:rPr>
      </w:pPr>
      <w:r>
        <w:rPr>
          <w:rFonts w:hint="eastAsia" w:ascii="仿宋" w:hAnsi="仿宋" w:eastAsia="仿宋" w:cs="仿宋"/>
          <w:b/>
          <w:bCs/>
          <w:sz w:val="24"/>
        </w:rPr>
        <w:t>一、项目概况</w:t>
      </w:r>
    </w:p>
    <w:p>
      <w:pPr>
        <w:adjustRightInd/>
        <w:spacing w:line="360" w:lineRule="auto"/>
        <w:ind w:firstLine="480"/>
        <w:rPr>
          <w:rFonts w:ascii="仿宋_GB2312" w:hAnsi="宋体" w:eastAsia="仿宋_GB2312" w:cs="宋体"/>
          <w:sz w:val="24"/>
        </w:rPr>
      </w:pPr>
      <w:r>
        <w:rPr>
          <w:rFonts w:hint="eastAsia" w:ascii="仿宋" w:hAnsi="仿宋" w:eastAsia="仿宋" w:cs="仿宋"/>
          <w:sz w:val="24"/>
        </w:rPr>
        <w:t>杭州学军中学桐庐学校</w:t>
      </w:r>
      <w:r>
        <w:rPr>
          <w:rFonts w:hint="eastAsia" w:ascii="仿宋" w:hAnsi="仿宋" w:eastAsia="仿宋" w:cs="仿宋"/>
          <w:sz w:val="24"/>
          <w:lang w:val="en-US" w:eastAsia="zh-CN"/>
        </w:rPr>
        <w:t>位于</w:t>
      </w:r>
      <w:r>
        <w:rPr>
          <w:rFonts w:hint="eastAsia" w:ascii="仿宋" w:hAnsi="仿宋" w:eastAsia="仿宋" w:cs="仿宋"/>
          <w:color w:val="auto"/>
          <w:sz w:val="24"/>
          <w:highlight w:val="none"/>
          <w:lang w:val="en-US" w:eastAsia="zh-CN"/>
        </w:rPr>
        <w:t>桐庐县城南街道学军路8号</w:t>
      </w:r>
      <w:r>
        <w:rPr>
          <w:rFonts w:hint="eastAsia" w:ascii="仿宋" w:hAnsi="仿宋" w:eastAsia="仿宋" w:cs="仿宋"/>
          <w:sz w:val="24"/>
        </w:rPr>
        <w:t>，学校办学规模为48班。本次采购办公桌椅、会议桌椅及文件柜等货物以满足学校师生使用，保障学校投入使用。</w:t>
      </w:r>
    </w:p>
    <w:p>
      <w:pPr>
        <w:numPr>
          <w:ilvl w:val="0"/>
          <w:numId w:val="4"/>
        </w:numPr>
        <w:spacing w:line="360" w:lineRule="auto"/>
        <w:ind w:firstLine="482" w:firstLineChars="200"/>
        <w:rPr>
          <w:rFonts w:ascii="仿宋" w:hAnsi="仿宋" w:eastAsia="仿宋" w:cs="仿宋"/>
          <w:b/>
          <w:bCs/>
          <w:sz w:val="24"/>
        </w:rPr>
      </w:pPr>
      <w:r>
        <w:rPr>
          <w:rFonts w:hint="eastAsia" w:ascii="仿宋" w:hAnsi="仿宋" w:eastAsia="仿宋" w:cs="仿宋"/>
          <w:b/>
          <w:bCs/>
          <w:sz w:val="24"/>
        </w:rPr>
        <w:t>采购内容</w:t>
      </w:r>
    </w:p>
    <w:p>
      <w:pPr>
        <w:numPr>
          <w:ilvl w:val="255"/>
          <w:numId w:val="0"/>
        </w:numPr>
        <w:spacing w:line="360" w:lineRule="auto"/>
        <w:ind w:firstLine="480" w:firstLineChars="200"/>
        <w:rPr>
          <w:rFonts w:ascii="仿宋" w:hAnsi="仿宋" w:eastAsia="仿宋" w:cs="仿宋"/>
          <w:sz w:val="24"/>
        </w:rPr>
      </w:pPr>
      <w:r>
        <w:rPr>
          <w:rFonts w:hint="eastAsia" w:ascii="仿宋" w:hAnsi="仿宋" w:eastAsia="仿宋" w:cs="仿宋"/>
          <w:sz w:val="24"/>
        </w:rPr>
        <w:t>杭州学军中学桐庐学校的办公桌椅、会议桌椅及文件柜等货物供货、安装、检测、验收、质保及售后服务等。</w:t>
      </w:r>
    </w:p>
    <w:p>
      <w:pPr>
        <w:numPr>
          <w:ilvl w:val="0"/>
          <w:numId w:val="4"/>
        </w:numPr>
        <w:spacing w:line="360" w:lineRule="auto"/>
        <w:ind w:firstLine="482" w:firstLineChars="200"/>
        <w:rPr>
          <w:rFonts w:ascii="仿宋" w:hAnsi="仿宋" w:eastAsia="仿宋" w:cs="仿宋"/>
          <w:b/>
          <w:bCs/>
          <w:sz w:val="24"/>
        </w:rPr>
      </w:pPr>
      <w:r>
        <w:rPr>
          <w:rFonts w:hint="eastAsia" w:ascii="仿宋" w:hAnsi="仿宋" w:eastAsia="仿宋" w:cs="仿宋"/>
          <w:b/>
          <w:bCs/>
          <w:sz w:val="24"/>
        </w:rPr>
        <w:t>采购清单和技术参数要求</w:t>
      </w:r>
    </w:p>
    <w:tbl>
      <w:tblPr>
        <w:tblStyle w:val="62"/>
        <w:tblW w:w="9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57"/>
        <w:gridCol w:w="2538"/>
        <w:gridCol w:w="817"/>
        <w:gridCol w:w="3239"/>
        <w:gridCol w:w="486"/>
        <w:gridCol w:w="613"/>
        <w:gridCol w:w="812"/>
        <w:gridCol w:w="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7" w:type="dxa"/>
            <w:shd w:val="clear" w:color="auto" w:fill="FFFFFF" w:themeFill="background1"/>
            <w:vAlign w:val="center"/>
          </w:tcPr>
          <w:p>
            <w:pPr>
              <w:wordWrap w:val="0"/>
              <w:adjustRightInd/>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457" w:type="dxa"/>
            <w:shd w:val="clear" w:color="auto" w:fill="FFFFFF" w:themeFill="background1"/>
            <w:vAlign w:val="center"/>
          </w:tcPr>
          <w:p>
            <w:pPr>
              <w:wordWrap w:val="0"/>
              <w:adjustRightInd/>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产品名称</w:t>
            </w:r>
          </w:p>
        </w:tc>
        <w:tc>
          <w:tcPr>
            <w:tcW w:w="2538" w:type="dxa"/>
            <w:shd w:val="clear" w:color="auto" w:fill="FFFFFF" w:themeFill="background1"/>
            <w:noWrap/>
            <w:vAlign w:val="center"/>
          </w:tcPr>
          <w:p>
            <w:pPr>
              <w:wordWrap w:val="0"/>
              <w:adjustRightInd/>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产品图片</w:t>
            </w:r>
          </w:p>
        </w:tc>
        <w:tc>
          <w:tcPr>
            <w:tcW w:w="817" w:type="dxa"/>
            <w:shd w:val="clear" w:color="auto" w:fill="FFFFFF" w:themeFill="background1"/>
            <w:noWrap/>
            <w:vAlign w:val="center"/>
          </w:tcPr>
          <w:p>
            <w:pPr>
              <w:wordWrap w:val="0"/>
              <w:adjustRightInd/>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规格</w:t>
            </w:r>
          </w:p>
        </w:tc>
        <w:tc>
          <w:tcPr>
            <w:tcW w:w="3239" w:type="dxa"/>
            <w:shd w:val="clear" w:color="auto" w:fill="FFFFFF" w:themeFill="background1"/>
            <w:noWrap/>
            <w:vAlign w:val="center"/>
          </w:tcPr>
          <w:p>
            <w:pPr>
              <w:wordWrap w:val="0"/>
              <w:adjustRightInd/>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材质</w:t>
            </w:r>
          </w:p>
        </w:tc>
        <w:tc>
          <w:tcPr>
            <w:tcW w:w="486" w:type="dxa"/>
            <w:shd w:val="clear" w:color="auto" w:fill="FFFFFF" w:themeFill="background1"/>
            <w:noWrap/>
            <w:vAlign w:val="center"/>
          </w:tcPr>
          <w:p>
            <w:pPr>
              <w:wordWrap w:val="0"/>
              <w:adjustRightInd/>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单位</w:t>
            </w:r>
          </w:p>
        </w:tc>
        <w:tc>
          <w:tcPr>
            <w:tcW w:w="613" w:type="dxa"/>
            <w:shd w:val="clear" w:color="auto" w:fill="FFFFFF" w:themeFill="background1"/>
            <w:noWrap/>
            <w:vAlign w:val="center"/>
          </w:tcPr>
          <w:p>
            <w:pPr>
              <w:wordWrap w:val="0"/>
              <w:adjustRightInd/>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数量</w:t>
            </w:r>
          </w:p>
        </w:tc>
        <w:tc>
          <w:tcPr>
            <w:tcW w:w="812" w:type="dxa"/>
            <w:shd w:val="clear" w:color="auto" w:fill="FFFFFF" w:themeFill="background1"/>
            <w:noWrap/>
            <w:vAlign w:val="center"/>
          </w:tcPr>
          <w:p>
            <w:pPr>
              <w:wordWrap w:val="0"/>
              <w:adjustRightInd/>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val="en-US" w:eastAsia="zh-CN" w:bidi="ar"/>
              </w:rPr>
              <w:t>综合</w:t>
            </w:r>
            <w:r>
              <w:rPr>
                <w:rFonts w:hint="eastAsia" w:ascii="仿宋" w:hAnsi="仿宋" w:eastAsia="仿宋" w:cs="仿宋"/>
                <w:b/>
                <w:bCs/>
                <w:color w:val="000000"/>
                <w:kern w:val="0"/>
                <w:szCs w:val="21"/>
                <w:lang w:bidi="ar"/>
              </w:rPr>
              <w:t>单价最高限价（元）</w:t>
            </w:r>
          </w:p>
        </w:tc>
        <w:tc>
          <w:tcPr>
            <w:tcW w:w="334" w:type="dxa"/>
            <w:shd w:val="clear" w:color="auto" w:fill="FFFFFF" w:themeFill="background1"/>
            <w:noWrap/>
            <w:vAlign w:val="center"/>
          </w:tcPr>
          <w:p>
            <w:pPr>
              <w:wordWrap w:val="0"/>
              <w:adjustRightInd/>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办公桌1</w:t>
            </w:r>
          </w:p>
        </w:tc>
        <w:tc>
          <w:tcPr>
            <w:tcW w:w="2538" w:type="dxa"/>
            <w:shd w:val="clear" w:color="auto" w:fill="auto"/>
            <w:noWrap/>
            <w:vAlign w:val="center"/>
          </w:tcPr>
          <w:p>
            <w:pPr>
              <w:wordWrap w:val="0"/>
              <w:adjustRightInd/>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bdr w:val="single" w:color="000000" w:sz="4" w:space="0"/>
              </w:rPr>
              <w:drawing>
                <wp:anchor distT="0" distB="0" distL="114300" distR="114300" simplePos="0" relativeHeight="251659264" behindDoc="0" locked="0" layoutInCell="1" allowOverlap="1">
                  <wp:simplePos x="0" y="0"/>
                  <wp:positionH relativeFrom="column">
                    <wp:posOffset>8890</wp:posOffset>
                  </wp:positionH>
                  <wp:positionV relativeFrom="paragraph">
                    <wp:posOffset>1704975</wp:posOffset>
                  </wp:positionV>
                  <wp:extent cx="1396365" cy="1066165"/>
                  <wp:effectExtent l="0" t="0" r="635" b="635"/>
                  <wp:wrapNone/>
                  <wp:docPr id="32" name="图片_8"/>
                  <wp:cNvGraphicFramePr/>
                  <a:graphic xmlns:a="http://schemas.openxmlformats.org/drawingml/2006/main">
                    <a:graphicData uri="http://schemas.openxmlformats.org/drawingml/2006/picture">
                      <pic:pic xmlns:pic="http://schemas.openxmlformats.org/drawingml/2006/picture">
                        <pic:nvPicPr>
                          <pic:cNvPr id="32" name="图片_8"/>
                          <pic:cNvPicPr/>
                        </pic:nvPicPr>
                        <pic:blipFill>
                          <a:blip r:embed="rId24"/>
                          <a:stretch>
                            <a:fillRect/>
                          </a:stretch>
                        </pic:blipFill>
                        <pic:spPr>
                          <a:xfrm>
                            <a:off x="0" y="0"/>
                            <a:ext cx="1396365" cy="1066165"/>
                          </a:xfrm>
                          <a:prstGeom prst="rect">
                            <a:avLst/>
                          </a:prstGeom>
                          <a:noFill/>
                          <a:ln>
                            <a:noFill/>
                          </a:ln>
                        </pic:spPr>
                      </pic:pic>
                    </a:graphicData>
                  </a:graphic>
                </wp:anchor>
              </w:drawing>
            </w:r>
          </w:p>
        </w:tc>
        <w:tc>
          <w:tcPr>
            <w:tcW w:w="81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1500*1500*1150/1550mm</w:t>
            </w:r>
          </w:p>
        </w:tc>
        <w:tc>
          <w:tcPr>
            <w:tcW w:w="3239" w:type="dxa"/>
            <w:shd w:val="clear" w:color="auto" w:fill="auto"/>
            <w:vAlign w:val="center"/>
          </w:tcPr>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1)屏风采用厚薄结合：28mm+42mm；</w:t>
            </w:r>
          </w:p>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2)屏风：台面以下为防火饰面板，台面以上为防火饰面板+单面透明玻璃。</w:t>
            </w:r>
          </w:p>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1.基材：</w:t>
            </w:r>
            <w:r>
              <w:rPr>
                <w:rFonts w:hint="eastAsia" w:ascii="仿宋" w:hAnsi="仿宋" w:eastAsia="仿宋" w:cs="仿宋"/>
                <w:color w:val="000000"/>
                <w:kern w:val="0"/>
                <w:szCs w:val="21"/>
                <w:lang w:bidi="ar"/>
              </w:rPr>
              <w:t>刨花板</w:t>
            </w:r>
            <w:r>
              <w:rPr>
                <w:rFonts w:hint="eastAsia" w:ascii="仿宋" w:hAnsi="仿宋" w:eastAsia="仿宋" w:cs="仿宋"/>
                <w:kern w:val="0"/>
                <w:szCs w:val="21"/>
              </w:rPr>
              <w:t>依据包括但不限于GB/T4897-2015 、GB/T39600-2021、GB 8624-2012、JC/T 2039-2010标准要求，项目包括但不限于：甲醛释放量分级要求（气候箱法）ENF级≤0.025mg/m³；燃烧性能：平板状建筑材料及制品的燃烧性能等级和分级判据-B1-B合格；理化性能：含水率合格、2h吸水厚度膨胀率合格、静曲强度合格、弹性模量合格、内胶合强度合格、表面胶合强度合格；抗细菌率-大肠埃希氏菌≥99%；防霉菌等级-赭绿青霉0级。</w:t>
            </w:r>
          </w:p>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2.</w:t>
            </w:r>
            <w:r>
              <w:rPr>
                <w:rFonts w:hint="eastAsia" w:ascii="仿宋" w:hAnsi="仿宋" w:eastAsia="仿宋" w:cs="仿宋"/>
                <w:b/>
                <w:bCs/>
                <w:color w:val="000000"/>
                <w:kern w:val="0"/>
                <w:szCs w:val="21"/>
                <w:lang w:val="en-US" w:eastAsia="zh-CN" w:bidi="ar"/>
              </w:rPr>
              <w:t>PVC</w:t>
            </w:r>
            <w:r>
              <w:rPr>
                <w:rFonts w:hint="eastAsia" w:ascii="仿宋" w:hAnsi="仿宋" w:eastAsia="仿宋" w:cs="仿宋"/>
                <w:b/>
                <w:bCs/>
                <w:color w:val="000000"/>
                <w:kern w:val="0"/>
                <w:szCs w:val="21"/>
                <w:lang w:bidi="ar"/>
              </w:rPr>
              <w:t>封边条：</w:t>
            </w:r>
            <w:r>
              <w:rPr>
                <w:rFonts w:hint="eastAsia" w:ascii="仿宋" w:hAnsi="仿宋" w:eastAsia="仿宋" w:cs="仿宋"/>
                <w:kern w:val="0"/>
                <w:szCs w:val="21"/>
              </w:rPr>
              <w:t>依据包括但不限于QB/T4463-2013、QB/T4371-2012、GB/T 24128-2018、GB 20286-2006标准要求，项目包括但不限于：耐干热、耐磨性均合格，甲醛释放量未检出、氯乙烯单体未检出、可迁移元素（可溶性重金属）未检出、邻苯二甲酸酯的总量未检出、多溴联苯未检出、多溴联苯醚未检出、抗菌性能合格；</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3.热熔胶：</w:t>
            </w:r>
            <w:r>
              <w:rPr>
                <w:rFonts w:hint="eastAsia" w:ascii="仿宋" w:hAnsi="仿宋" w:eastAsia="仿宋" w:cs="仿宋"/>
                <w:color w:val="000000"/>
                <w:kern w:val="0"/>
                <w:szCs w:val="21"/>
                <w:lang w:bidi="ar"/>
              </w:rPr>
              <w:t>依据包括但不限于</w:t>
            </w:r>
            <w:bookmarkStart w:id="35" w:name="OLE_LINK4"/>
            <w:r>
              <w:rPr>
                <w:rFonts w:hint="eastAsia" w:ascii="仿宋" w:hAnsi="仿宋" w:eastAsia="仿宋" w:cs="仿宋"/>
                <w:color w:val="000000"/>
                <w:kern w:val="0"/>
                <w:szCs w:val="21"/>
                <w:lang w:bidi="ar"/>
              </w:rPr>
              <w:t>HJ2541-2016</w:t>
            </w:r>
            <w:bookmarkEnd w:id="35"/>
            <w:r>
              <w:rPr>
                <w:rFonts w:hint="eastAsia" w:ascii="仿宋" w:hAnsi="仿宋" w:eastAsia="仿宋" w:cs="仿宋"/>
                <w:color w:val="000000"/>
                <w:kern w:val="0"/>
                <w:szCs w:val="21"/>
                <w:lang w:bidi="ar"/>
              </w:rPr>
              <w:t>、GB33372-2020、</w:t>
            </w:r>
            <w:bookmarkStart w:id="36" w:name="OLE_LINK5"/>
            <w:r>
              <w:rPr>
                <w:rFonts w:hint="eastAsia" w:ascii="仿宋" w:hAnsi="仿宋" w:eastAsia="仿宋" w:cs="仿宋"/>
                <w:color w:val="000000"/>
                <w:kern w:val="0"/>
                <w:szCs w:val="21"/>
                <w:lang w:bidi="ar"/>
              </w:rPr>
              <w:t>GB/T 32448-2015</w:t>
            </w:r>
            <w:bookmarkEnd w:id="36"/>
            <w:r>
              <w:rPr>
                <w:rFonts w:hint="eastAsia" w:ascii="仿宋" w:hAnsi="仿宋" w:eastAsia="仿宋" w:cs="仿宋"/>
                <w:color w:val="000000"/>
                <w:kern w:val="0"/>
                <w:szCs w:val="21"/>
                <w:lang w:bidi="ar"/>
              </w:rPr>
              <w:t>标准要求，项目包括不限于：</w:t>
            </w:r>
            <w:r>
              <w:rPr>
                <w:rFonts w:hint="eastAsia" w:ascii="仿宋" w:hAnsi="仿宋" w:eastAsia="仿宋" w:cs="仿宋"/>
                <w:szCs w:val="21"/>
                <w:lang w:val="en-US" w:eastAsia="zh-CN"/>
              </w:rPr>
              <w:t>1</w:t>
            </w:r>
            <w:r>
              <w:rPr>
                <w:rFonts w:hint="eastAsia" w:ascii="仿宋" w:hAnsi="仿宋" w:eastAsia="仿宋" w:cs="仿宋"/>
                <w:color w:val="000000"/>
                <w:kern w:val="0"/>
                <w:szCs w:val="21"/>
                <w:lang w:bidi="ar"/>
              </w:rPr>
              <w:t>.本体型胶粘剂VOC含量限量≤50g/kg；4.可溶性重金属铅、 铬、 镉、 钡、 汞、 砷、 硒、 锑均未检出；</w:t>
            </w:r>
          </w:p>
        </w:tc>
        <w:tc>
          <w:tcPr>
            <w:tcW w:w="486" w:type="dxa"/>
            <w:shd w:val="clear" w:color="auto" w:fill="auto"/>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w:t>
            </w:r>
          </w:p>
        </w:tc>
        <w:tc>
          <w:tcPr>
            <w:tcW w:w="812"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szCs w:val="21"/>
                <w:lang w:val="en-US" w:eastAsia="zh-CN"/>
              </w:rPr>
              <w:t>24</w:t>
            </w:r>
            <w:r>
              <w:rPr>
                <w:rFonts w:ascii="仿宋" w:hAnsi="仿宋" w:eastAsia="仿宋" w:cs="仿宋"/>
                <w:color w:val="000000"/>
                <w:szCs w:val="21"/>
              </w:rPr>
              <w:t>00元/张</w:t>
            </w:r>
          </w:p>
        </w:tc>
        <w:tc>
          <w:tcPr>
            <w:tcW w:w="334" w:type="dxa"/>
            <w:vMerge w:val="restart"/>
            <w:shd w:val="clear" w:color="auto" w:fill="auto"/>
            <w:vAlign w:val="center"/>
          </w:tcPr>
          <w:p>
            <w:pPr>
              <w:wordWrap w:val="0"/>
              <w:adjustRightInd/>
              <w:jc w:val="center"/>
              <w:textAlignment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固定三抽柜</w:t>
            </w:r>
          </w:p>
        </w:tc>
        <w:tc>
          <w:tcPr>
            <w:tcW w:w="2538" w:type="dxa"/>
            <w:shd w:val="clear" w:color="auto" w:fill="auto"/>
            <w:noWrap/>
            <w:vAlign w:val="center"/>
          </w:tcPr>
          <w:p>
            <w:pPr>
              <w:wordWrap w:val="0"/>
              <w:adjustRightInd/>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bdr w:val="single" w:color="000000" w:sz="4" w:space="0"/>
              </w:rPr>
              <w:drawing>
                <wp:anchor distT="0" distB="0" distL="114300" distR="114300" simplePos="0" relativeHeight="251660288" behindDoc="0" locked="0" layoutInCell="1" allowOverlap="1">
                  <wp:simplePos x="0" y="0"/>
                  <wp:positionH relativeFrom="column">
                    <wp:posOffset>250825</wp:posOffset>
                  </wp:positionH>
                  <wp:positionV relativeFrom="paragraph">
                    <wp:posOffset>2127885</wp:posOffset>
                  </wp:positionV>
                  <wp:extent cx="787400" cy="913765"/>
                  <wp:effectExtent l="0" t="0" r="0" b="0"/>
                  <wp:wrapNone/>
                  <wp:docPr id="24" name="图片_14"/>
                  <wp:cNvGraphicFramePr/>
                  <a:graphic xmlns:a="http://schemas.openxmlformats.org/drawingml/2006/main">
                    <a:graphicData uri="http://schemas.openxmlformats.org/drawingml/2006/picture">
                      <pic:pic xmlns:pic="http://schemas.openxmlformats.org/drawingml/2006/picture">
                        <pic:nvPicPr>
                          <pic:cNvPr id="24" name="图片_14"/>
                          <pic:cNvPicPr/>
                        </pic:nvPicPr>
                        <pic:blipFill>
                          <a:blip r:embed="rId25"/>
                          <a:srcRect r="7601"/>
                          <a:stretch>
                            <a:fillRect/>
                          </a:stretch>
                        </pic:blipFill>
                        <pic:spPr>
                          <a:xfrm>
                            <a:off x="0" y="0"/>
                            <a:ext cx="787400" cy="913765"/>
                          </a:xfrm>
                          <a:prstGeom prst="rect">
                            <a:avLst/>
                          </a:prstGeom>
                          <a:noFill/>
                          <a:ln>
                            <a:noFill/>
                          </a:ln>
                        </pic:spPr>
                      </pic:pic>
                    </a:graphicData>
                  </a:graphic>
                </wp:anchor>
              </w:drawing>
            </w:r>
          </w:p>
        </w:tc>
        <w:tc>
          <w:tcPr>
            <w:tcW w:w="81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394*597*725 mm</w:t>
            </w:r>
          </w:p>
        </w:tc>
        <w:tc>
          <w:tcPr>
            <w:tcW w:w="3239" w:type="dxa"/>
            <w:shd w:val="clear" w:color="auto" w:fill="auto"/>
            <w:vAlign w:val="center"/>
          </w:tcPr>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1.基材：</w:t>
            </w:r>
            <w:r>
              <w:rPr>
                <w:rFonts w:hint="eastAsia" w:ascii="仿宋" w:hAnsi="仿宋" w:eastAsia="仿宋" w:cs="仿宋"/>
                <w:color w:val="000000"/>
                <w:kern w:val="0"/>
                <w:szCs w:val="21"/>
                <w:lang w:bidi="ar"/>
              </w:rPr>
              <w:t>刨花板</w:t>
            </w:r>
            <w:r>
              <w:rPr>
                <w:rFonts w:hint="eastAsia" w:ascii="仿宋" w:hAnsi="仿宋" w:eastAsia="仿宋" w:cs="仿宋"/>
                <w:kern w:val="0"/>
                <w:szCs w:val="21"/>
              </w:rPr>
              <w:t>依据包括但不限于GB/T4897-2015 、GB/T39600-2021、GB 8624-2012、JC/T 2039-2010标准要求，项目包括但不限于：甲醛释放量分级要求（气候箱法）ENF级≤0.025mg/m³；燃烧性能：平板状建筑材料及制品的燃烧性能等级和分级判据-B1-B合格；理化性能：含水率合格、2h吸水厚度膨胀率合格、静曲强度合格、弹性模量合格、内胶合强度合格、表面胶合强度合格；抗细菌率-大肠埃希氏菌≥99%；防霉菌等级-赭绿青霉0级。</w:t>
            </w:r>
          </w:p>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2.</w:t>
            </w:r>
            <w:r>
              <w:rPr>
                <w:rFonts w:hint="eastAsia" w:ascii="仿宋" w:hAnsi="仿宋" w:eastAsia="仿宋" w:cs="仿宋"/>
                <w:b/>
                <w:bCs/>
                <w:color w:val="000000"/>
                <w:kern w:val="0"/>
                <w:szCs w:val="21"/>
                <w:lang w:val="en-US" w:eastAsia="zh-CN" w:bidi="ar"/>
              </w:rPr>
              <w:t>PVC</w:t>
            </w:r>
            <w:r>
              <w:rPr>
                <w:rFonts w:hint="eastAsia" w:ascii="仿宋" w:hAnsi="仿宋" w:eastAsia="仿宋" w:cs="仿宋"/>
                <w:b/>
                <w:bCs/>
                <w:color w:val="000000"/>
                <w:kern w:val="0"/>
                <w:szCs w:val="21"/>
                <w:lang w:bidi="ar"/>
              </w:rPr>
              <w:t>封边条：</w:t>
            </w:r>
            <w:r>
              <w:rPr>
                <w:rFonts w:hint="eastAsia" w:ascii="仿宋" w:hAnsi="仿宋" w:eastAsia="仿宋" w:cs="仿宋"/>
                <w:kern w:val="0"/>
                <w:szCs w:val="21"/>
              </w:rPr>
              <w:t>依据包括但不限于QB/T4463-2013、QB/T4371-2012、GB/T 24128-2018、GB 20286-2006标准要求，项目包括但不限于：耐干热、耐磨性均合格，甲醛释放量未检出、氯乙烯单体未检出、可迁移元素（可溶性重金属）未检出、邻苯二甲酸酯的总量未检出、多溴联苯未检出、多溴联苯醚未检出、抗菌性能合格；</w:t>
            </w:r>
          </w:p>
          <w:p>
            <w:pPr>
              <w:wordWrap w:val="0"/>
              <w:adjustRightInd/>
              <w:jc w:val="left"/>
              <w:textAlignment w:val="center"/>
              <w:rPr>
                <w:rFonts w:hint="eastAsia" w:ascii="仿宋" w:hAnsi="仿宋" w:eastAsia="仿宋" w:cs="仿宋"/>
                <w:color w:val="000000"/>
                <w:kern w:val="0"/>
                <w:szCs w:val="21"/>
                <w:lang w:bidi="ar"/>
              </w:rPr>
            </w:pPr>
            <w:r>
              <w:rPr>
                <w:rFonts w:hint="eastAsia" w:ascii="仿宋" w:hAnsi="仿宋" w:eastAsia="仿宋" w:cs="仿宋"/>
                <w:b/>
                <w:bCs/>
                <w:color w:val="000000"/>
                <w:kern w:val="0"/>
                <w:szCs w:val="21"/>
                <w:lang w:bidi="ar"/>
              </w:rPr>
              <w:t>3.热熔胶：</w:t>
            </w:r>
            <w:r>
              <w:rPr>
                <w:rFonts w:hint="eastAsia" w:ascii="仿宋" w:hAnsi="仿宋" w:eastAsia="仿宋" w:cs="仿宋"/>
                <w:color w:val="000000"/>
                <w:kern w:val="0"/>
                <w:szCs w:val="21"/>
                <w:lang w:bidi="ar"/>
              </w:rPr>
              <w:t>依据包括但不限于HJ2541-2016、GB33372-2020、GB/T 32448-2015标准要求，项目包括不限于：</w:t>
            </w:r>
            <w:r>
              <w:rPr>
                <w:rFonts w:hint="eastAsia" w:ascii="仿宋" w:hAnsi="仿宋" w:eastAsia="仿宋" w:cs="仿宋"/>
                <w:szCs w:val="21"/>
                <w:lang w:val="en-US" w:eastAsia="zh-CN"/>
              </w:rPr>
              <w:t>1</w:t>
            </w:r>
            <w:r>
              <w:rPr>
                <w:rFonts w:hint="eastAsia" w:ascii="仿宋" w:hAnsi="仿宋" w:eastAsia="仿宋" w:cs="仿宋"/>
                <w:color w:val="000000"/>
                <w:kern w:val="0"/>
                <w:szCs w:val="21"/>
                <w:lang w:bidi="ar"/>
              </w:rPr>
              <w:t>.本体型胶粘剂VOC含量限量≤50g/kg；4.可溶性重金属铅、 铬、 镉、 钡、 汞、 砷、 硒、 锑均未检出；</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4.阻尼导轨（三节轨）：</w:t>
            </w:r>
            <w:r>
              <w:rPr>
                <w:rFonts w:hint="eastAsia" w:ascii="仿宋" w:hAnsi="仿宋" w:eastAsia="仿宋" w:cs="仿宋"/>
                <w:color w:val="000000"/>
                <w:kern w:val="0"/>
                <w:szCs w:val="21"/>
                <w:lang w:bidi="ar"/>
              </w:rPr>
              <w:t>依据包括但不限于</w:t>
            </w:r>
            <w:bookmarkStart w:id="37" w:name="OLE_LINK6"/>
            <w:r>
              <w:rPr>
                <w:rFonts w:hint="eastAsia" w:ascii="仿宋" w:hAnsi="仿宋" w:eastAsia="仿宋" w:cs="仿宋"/>
                <w:color w:val="000000"/>
                <w:kern w:val="0"/>
                <w:szCs w:val="21"/>
                <w:lang w:bidi="ar"/>
              </w:rPr>
              <w:t>QB/T2454-2013</w:t>
            </w:r>
            <w:bookmarkEnd w:id="37"/>
            <w:r>
              <w:rPr>
                <w:rFonts w:hint="eastAsia" w:ascii="仿宋" w:hAnsi="仿宋" w:eastAsia="仿宋" w:cs="仿宋"/>
                <w:color w:val="000000"/>
                <w:kern w:val="0"/>
                <w:szCs w:val="21"/>
                <w:lang w:bidi="ar"/>
              </w:rPr>
              <w:t>、GB/T10125-2021、QB/T 3832-1999、QB/T 3827-1999标准要求，项目包括不限于：对过载，功能，耐腐蚀，乙酸盐雾试验，铜盐加速乙酸盐雾试验的检测</w:t>
            </w:r>
            <w:r>
              <w:rPr>
                <w:rFonts w:hint="eastAsia" w:ascii="仿宋" w:hAnsi="仿宋" w:eastAsia="仿宋" w:cs="仿宋"/>
                <w:color w:val="000000"/>
                <w:kern w:val="0"/>
                <w:szCs w:val="21"/>
                <w:lang w:eastAsia="zh-CN" w:bidi="ar"/>
              </w:rPr>
              <w:t>合格或符合</w:t>
            </w:r>
            <w:r>
              <w:rPr>
                <w:rFonts w:hint="eastAsia" w:ascii="仿宋" w:hAnsi="仿宋" w:eastAsia="仿宋" w:cs="仿宋"/>
                <w:color w:val="000000"/>
                <w:kern w:val="0"/>
                <w:szCs w:val="21"/>
                <w:lang w:bidi="ar"/>
              </w:rPr>
              <w:t>。其中耐腐蚀18h无锈点；乙酸盐雾试验≥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h无锈点，等级10级；铜盐加速乙酸盐雾试验≥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5.阻尼铰链：</w:t>
            </w:r>
            <w:r>
              <w:rPr>
                <w:rFonts w:hint="eastAsia" w:ascii="仿宋" w:hAnsi="仿宋" w:eastAsia="仿宋" w:cs="仿宋"/>
                <w:color w:val="000000"/>
                <w:kern w:val="0"/>
                <w:szCs w:val="21"/>
                <w:lang w:bidi="ar"/>
              </w:rPr>
              <w:t>依据包括但不限于QB/T2189-2013、QB/T 3827-1999、QB/T 3832-1999标准要求，项目包括不限于：对过载、功能、耐腐蚀、乙酸盐雾试验的检测</w:t>
            </w:r>
            <w:r>
              <w:rPr>
                <w:rFonts w:hint="eastAsia" w:ascii="仿宋" w:hAnsi="仿宋" w:eastAsia="仿宋" w:cs="仿宋"/>
                <w:color w:val="000000"/>
                <w:kern w:val="0"/>
                <w:szCs w:val="21"/>
                <w:lang w:eastAsia="zh-CN" w:bidi="ar"/>
              </w:rPr>
              <w:t>合格或符</w:t>
            </w:r>
            <w:r>
              <w:rPr>
                <w:rFonts w:hint="eastAsia" w:ascii="仿宋" w:hAnsi="仿宋" w:eastAsia="仿宋" w:cs="仿宋"/>
                <w:color w:val="000000"/>
                <w:kern w:val="0"/>
                <w:szCs w:val="21"/>
                <w:lang w:bidi="ar"/>
              </w:rPr>
              <w:t>。其中耐腐蚀18h无锈点；乙酸盐雾试验连续喷雾≥</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tc>
        <w:tc>
          <w:tcPr>
            <w:tcW w:w="486" w:type="dxa"/>
            <w:shd w:val="clear" w:color="auto" w:fill="auto"/>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w:t>
            </w:r>
          </w:p>
        </w:tc>
        <w:tc>
          <w:tcPr>
            <w:tcW w:w="812" w:type="dxa"/>
            <w:shd w:val="clear" w:color="auto" w:fill="auto"/>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rPr>
              <w:t>/</w:t>
            </w:r>
          </w:p>
        </w:tc>
        <w:tc>
          <w:tcPr>
            <w:tcW w:w="334" w:type="dxa"/>
            <w:vMerge w:val="continue"/>
            <w:shd w:val="clear" w:color="auto" w:fill="auto"/>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文件柜1</w:t>
            </w:r>
          </w:p>
        </w:tc>
        <w:tc>
          <w:tcPr>
            <w:tcW w:w="2538" w:type="dxa"/>
            <w:shd w:val="clear" w:color="auto" w:fill="auto"/>
            <w:noWrap/>
            <w:vAlign w:val="center"/>
          </w:tcPr>
          <w:p>
            <w:pPr>
              <w:wordWrap w:val="0"/>
              <w:adjustRightInd/>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bdr w:val="single" w:color="000000" w:sz="4" w:space="0"/>
              </w:rPr>
              <w:drawing>
                <wp:anchor distT="0" distB="0" distL="114300" distR="114300" simplePos="0" relativeHeight="251661312" behindDoc="0" locked="0" layoutInCell="1" allowOverlap="1">
                  <wp:simplePos x="0" y="0"/>
                  <wp:positionH relativeFrom="column">
                    <wp:posOffset>556260</wp:posOffset>
                  </wp:positionH>
                  <wp:positionV relativeFrom="paragraph">
                    <wp:posOffset>2601595</wp:posOffset>
                  </wp:positionV>
                  <wp:extent cx="542925" cy="951865"/>
                  <wp:effectExtent l="0" t="0" r="0" b="0"/>
                  <wp:wrapNone/>
                  <wp:docPr id="40" name="图片_15"/>
                  <wp:cNvGraphicFramePr/>
                  <a:graphic xmlns:a="http://schemas.openxmlformats.org/drawingml/2006/main">
                    <a:graphicData uri="http://schemas.openxmlformats.org/drawingml/2006/picture">
                      <pic:pic xmlns:pic="http://schemas.openxmlformats.org/drawingml/2006/picture">
                        <pic:nvPicPr>
                          <pic:cNvPr id="40" name="图片_15"/>
                          <pic:cNvPicPr/>
                        </pic:nvPicPr>
                        <pic:blipFill>
                          <a:blip r:embed="rId26"/>
                          <a:srcRect l="19034" t="5664"/>
                          <a:stretch>
                            <a:fillRect/>
                          </a:stretch>
                        </pic:blipFill>
                        <pic:spPr>
                          <a:xfrm>
                            <a:off x="0" y="0"/>
                            <a:ext cx="542925" cy="951865"/>
                          </a:xfrm>
                          <a:prstGeom prst="rect">
                            <a:avLst/>
                          </a:prstGeom>
                          <a:noFill/>
                          <a:ln>
                            <a:noFill/>
                          </a:ln>
                        </pic:spPr>
                      </pic:pic>
                    </a:graphicData>
                  </a:graphic>
                </wp:anchor>
              </w:drawing>
            </w:r>
          </w:p>
        </w:tc>
        <w:tc>
          <w:tcPr>
            <w:tcW w:w="81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300*602*1142 mm</w:t>
            </w:r>
          </w:p>
        </w:tc>
        <w:tc>
          <w:tcPr>
            <w:tcW w:w="3239" w:type="dxa"/>
            <w:shd w:val="clear" w:color="auto" w:fill="auto"/>
            <w:vAlign w:val="center"/>
          </w:tcPr>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1.基材：</w:t>
            </w:r>
            <w:r>
              <w:rPr>
                <w:rFonts w:hint="eastAsia" w:ascii="仿宋" w:hAnsi="仿宋" w:eastAsia="仿宋" w:cs="仿宋"/>
                <w:color w:val="000000"/>
                <w:kern w:val="0"/>
                <w:szCs w:val="21"/>
                <w:lang w:bidi="ar"/>
              </w:rPr>
              <w:t>刨花板</w:t>
            </w:r>
            <w:r>
              <w:rPr>
                <w:rFonts w:hint="eastAsia" w:ascii="仿宋" w:hAnsi="仿宋" w:eastAsia="仿宋" w:cs="仿宋"/>
                <w:kern w:val="0"/>
                <w:szCs w:val="21"/>
              </w:rPr>
              <w:t>依据包括但不限于GB/T4897-2015 、GB/T39600-2021、GB 8624-2012、JC/T 2039-2010标准要求，项目包括但不限于：甲醛释放量分级要求（气候箱法）ENF级≤0.025mg/m³；燃烧性能：平板状建筑材料及制品的燃烧性能等级和分级判据-B1-B合格；理化性能：含水率合格、2h吸水厚度膨胀率合格、静曲强度合格、弹性模量合格、内胶合强度合格、表面胶合强度合格；抗细菌率-大肠埃希氏菌≥99%；防霉菌等级-赭绿青霉0级。</w:t>
            </w:r>
          </w:p>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2.</w:t>
            </w:r>
            <w:r>
              <w:rPr>
                <w:rFonts w:hint="eastAsia" w:ascii="仿宋" w:hAnsi="仿宋" w:eastAsia="仿宋" w:cs="仿宋"/>
                <w:b/>
                <w:bCs/>
                <w:color w:val="000000"/>
                <w:kern w:val="0"/>
                <w:szCs w:val="21"/>
                <w:lang w:val="en-US" w:eastAsia="zh-CN" w:bidi="ar"/>
              </w:rPr>
              <w:t>PVC</w:t>
            </w:r>
            <w:r>
              <w:rPr>
                <w:rFonts w:hint="eastAsia" w:ascii="仿宋" w:hAnsi="仿宋" w:eastAsia="仿宋" w:cs="仿宋"/>
                <w:b/>
                <w:bCs/>
                <w:color w:val="000000"/>
                <w:kern w:val="0"/>
                <w:szCs w:val="21"/>
                <w:lang w:bidi="ar"/>
              </w:rPr>
              <w:t>封边条：</w:t>
            </w:r>
            <w:r>
              <w:rPr>
                <w:rFonts w:hint="eastAsia" w:ascii="仿宋" w:hAnsi="仿宋" w:eastAsia="仿宋" w:cs="仿宋"/>
                <w:kern w:val="0"/>
                <w:szCs w:val="21"/>
              </w:rPr>
              <w:t>依据包括但不限于QB/T4463-2013、QB/T4371-2012、GB/T 24128-2018、GB 20286-2006标准要求，项目包括但不限于：耐干热、耐磨性均合格，甲醛释放量未检出、氯乙烯单体未检出、可迁移元素（可溶性重金属）未检出、邻苯二甲酸酯的总量未检出、多溴联苯未检出、多溴联苯醚未检出、抗菌性能合格；</w:t>
            </w:r>
          </w:p>
          <w:p>
            <w:pPr>
              <w:wordWrap w:val="0"/>
              <w:adjustRightInd/>
              <w:jc w:val="left"/>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3.热熔胶：</w:t>
            </w:r>
            <w:r>
              <w:rPr>
                <w:rFonts w:hint="eastAsia" w:ascii="仿宋" w:hAnsi="仿宋" w:eastAsia="仿宋" w:cs="仿宋"/>
                <w:color w:val="000000"/>
                <w:kern w:val="0"/>
                <w:szCs w:val="21"/>
                <w:lang w:bidi="ar"/>
              </w:rPr>
              <w:t>依据包括但不限于HJ2541-2016、GB33372-2020、GB/T 32448-2015标准要求，项目包括不限于：</w:t>
            </w:r>
            <w:r>
              <w:rPr>
                <w:rFonts w:hint="eastAsia" w:ascii="仿宋" w:hAnsi="仿宋" w:eastAsia="仿宋" w:cs="仿宋"/>
                <w:szCs w:val="21"/>
                <w:lang w:val="en-US" w:eastAsia="zh-CN"/>
              </w:rPr>
              <w:t>1</w:t>
            </w:r>
            <w:r>
              <w:rPr>
                <w:rFonts w:hint="eastAsia" w:ascii="仿宋" w:hAnsi="仿宋" w:eastAsia="仿宋" w:cs="仿宋"/>
                <w:color w:val="000000"/>
                <w:kern w:val="0"/>
                <w:szCs w:val="21"/>
                <w:lang w:bidi="ar"/>
              </w:rPr>
              <w:t>.本体型胶粘剂VOC含量限量≤50g/kg；4.可溶性重金属铅、 铬、 镉、 钡、 汞、 砷、 硒、 锑均未检出；</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4.阻尼导轨（三节轨）：</w:t>
            </w:r>
            <w:r>
              <w:rPr>
                <w:rFonts w:hint="eastAsia" w:ascii="仿宋" w:hAnsi="仿宋" w:eastAsia="仿宋" w:cs="仿宋"/>
                <w:color w:val="000000"/>
                <w:kern w:val="0"/>
                <w:szCs w:val="21"/>
                <w:lang w:bidi="ar"/>
              </w:rPr>
              <w:t>依据包括但不限于QB/T2454-2013、GB/T10125-2021、QB/T 3832-1999、QB/T 3827-1999标准要求，项目包括不限于：对过载，功能，耐腐蚀，乙酸盐雾试验，铜盐加速乙酸盐雾试验的检测</w:t>
            </w:r>
            <w:r>
              <w:rPr>
                <w:rFonts w:hint="eastAsia" w:ascii="仿宋" w:hAnsi="仿宋" w:eastAsia="仿宋" w:cs="仿宋"/>
                <w:color w:val="000000"/>
                <w:kern w:val="0"/>
                <w:szCs w:val="21"/>
                <w:lang w:eastAsia="zh-CN" w:bidi="ar"/>
              </w:rPr>
              <w:t>合格或符合</w:t>
            </w:r>
            <w:r>
              <w:rPr>
                <w:rFonts w:hint="eastAsia" w:ascii="仿宋" w:hAnsi="仿宋" w:eastAsia="仿宋" w:cs="仿宋"/>
                <w:color w:val="000000"/>
                <w:kern w:val="0"/>
                <w:szCs w:val="21"/>
                <w:lang w:bidi="ar"/>
              </w:rPr>
              <w:t>。其中耐腐蚀18h无锈点；乙酸盐雾试验≥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h无锈点，等级10级；铜盐加速乙酸盐雾试验≥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5.阻尼铰链：</w:t>
            </w:r>
            <w:r>
              <w:rPr>
                <w:rFonts w:hint="eastAsia" w:ascii="仿宋" w:hAnsi="仿宋" w:eastAsia="仿宋" w:cs="仿宋"/>
                <w:color w:val="000000"/>
                <w:kern w:val="0"/>
                <w:szCs w:val="21"/>
                <w:lang w:bidi="ar"/>
              </w:rPr>
              <w:t>依据包括但不限于QB/T2189-2013、QB/T 3827-1999、QB/T 3832-1999标准要求，项目包括不限于：对过载、功能、耐腐蚀、乙酸盐雾试验的检测</w:t>
            </w:r>
            <w:r>
              <w:rPr>
                <w:rFonts w:hint="eastAsia" w:ascii="仿宋" w:hAnsi="仿宋" w:eastAsia="仿宋" w:cs="仿宋"/>
                <w:color w:val="000000"/>
                <w:kern w:val="0"/>
                <w:szCs w:val="21"/>
                <w:lang w:eastAsia="zh-CN" w:bidi="ar"/>
              </w:rPr>
              <w:t>合格或符</w:t>
            </w:r>
            <w:r>
              <w:rPr>
                <w:rFonts w:hint="eastAsia" w:ascii="仿宋" w:hAnsi="仿宋" w:eastAsia="仿宋" w:cs="仿宋"/>
                <w:color w:val="000000"/>
                <w:kern w:val="0"/>
                <w:szCs w:val="21"/>
                <w:lang w:bidi="ar"/>
              </w:rPr>
              <w:t>。其中耐腐蚀18h无锈点；乙酸盐雾试验连续喷雾≥</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tc>
        <w:tc>
          <w:tcPr>
            <w:tcW w:w="486" w:type="dxa"/>
            <w:shd w:val="clear" w:color="auto" w:fill="auto"/>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组</w:t>
            </w:r>
          </w:p>
        </w:tc>
        <w:tc>
          <w:tcPr>
            <w:tcW w:w="613"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w:t>
            </w:r>
          </w:p>
        </w:tc>
        <w:tc>
          <w:tcPr>
            <w:tcW w:w="812" w:type="dxa"/>
            <w:shd w:val="clear" w:color="auto" w:fill="auto"/>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lang w:val="en-US" w:eastAsia="zh-CN"/>
              </w:rPr>
              <w:t>8</w:t>
            </w:r>
            <w:r>
              <w:rPr>
                <w:rFonts w:hint="eastAsia" w:ascii="仿宋" w:hAnsi="仿宋" w:eastAsia="仿宋" w:cs="仿宋"/>
                <w:color w:val="000000"/>
                <w:szCs w:val="21"/>
              </w:rPr>
              <w:t>00元/组</w:t>
            </w:r>
          </w:p>
        </w:tc>
        <w:tc>
          <w:tcPr>
            <w:tcW w:w="334" w:type="dxa"/>
            <w:vMerge w:val="continue"/>
            <w:shd w:val="clear" w:color="auto" w:fill="auto"/>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auto"/>
            <w:vAlign w:val="center"/>
          </w:tcPr>
          <w:p>
            <w:pPr>
              <w:wordWrap w:val="0"/>
              <w:adjustRightInd/>
              <w:jc w:val="center"/>
              <w:textAlignment w:val="center"/>
              <w:rPr>
                <w:rFonts w:ascii="仿宋" w:hAnsi="仿宋" w:eastAsia="仿宋" w:cs="仿宋"/>
                <w:color w:val="000000"/>
                <w:kern w:val="0"/>
                <w:szCs w:val="21"/>
                <w:lang w:bidi="ar"/>
              </w:rPr>
            </w:pPr>
          </w:p>
          <w:p>
            <w:pPr>
              <w:pStyle w:val="79"/>
              <w:rPr>
                <w:lang w:val="en-US"/>
              </w:rPr>
            </w:pPr>
          </w:p>
          <w:p>
            <w:pPr>
              <w:pStyle w:val="15"/>
              <w:wordWrap w:val="0"/>
              <w:rPr>
                <w:rFonts w:ascii="仿宋" w:hAnsi="仿宋" w:eastAsia="仿宋" w:cs="仿宋"/>
                <w:sz w:val="21"/>
                <w:szCs w:val="21"/>
              </w:rPr>
            </w:pPr>
          </w:p>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文件柜2</w:t>
            </w:r>
          </w:p>
        </w:tc>
        <w:tc>
          <w:tcPr>
            <w:tcW w:w="2538"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bdr w:val="single" w:color="000000" w:sz="4" w:space="0"/>
              </w:rPr>
              <w:drawing>
                <wp:anchor distT="0" distB="0" distL="114300" distR="114300" simplePos="0" relativeHeight="251662336" behindDoc="0" locked="0" layoutInCell="1" allowOverlap="1">
                  <wp:simplePos x="0" y="0"/>
                  <wp:positionH relativeFrom="column">
                    <wp:posOffset>454660</wp:posOffset>
                  </wp:positionH>
                  <wp:positionV relativeFrom="paragraph">
                    <wp:posOffset>2553335</wp:posOffset>
                  </wp:positionV>
                  <wp:extent cx="549910" cy="1189990"/>
                  <wp:effectExtent l="0" t="0" r="8890" b="3810"/>
                  <wp:wrapNone/>
                  <wp:docPr id="27" name="图片_16"/>
                  <wp:cNvGraphicFramePr/>
                  <a:graphic xmlns:a="http://schemas.openxmlformats.org/drawingml/2006/main">
                    <a:graphicData uri="http://schemas.openxmlformats.org/drawingml/2006/picture">
                      <pic:pic xmlns:pic="http://schemas.openxmlformats.org/drawingml/2006/picture">
                        <pic:nvPicPr>
                          <pic:cNvPr id="27" name="图片_16"/>
                          <pic:cNvPicPr/>
                        </pic:nvPicPr>
                        <pic:blipFill>
                          <a:blip r:embed="rId27"/>
                          <a:stretch>
                            <a:fillRect/>
                          </a:stretch>
                        </pic:blipFill>
                        <pic:spPr>
                          <a:xfrm>
                            <a:off x="0" y="0"/>
                            <a:ext cx="549910" cy="1189990"/>
                          </a:xfrm>
                          <a:prstGeom prst="rect">
                            <a:avLst/>
                          </a:prstGeom>
                          <a:noFill/>
                          <a:ln>
                            <a:noFill/>
                          </a:ln>
                        </pic:spPr>
                      </pic:pic>
                    </a:graphicData>
                  </a:graphic>
                </wp:anchor>
              </w:drawing>
            </w:r>
          </w:p>
        </w:tc>
        <w:tc>
          <w:tcPr>
            <w:tcW w:w="81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800*400*1966 mm</w:t>
            </w:r>
          </w:p>
        </w:tc>
        <w:tc>
          <w:tcPr>
            <w:tcW w:w="3239" w:type="dxa"/>
            <w:shd w:val="clear" w:color="auto" w:fill="auto"/>
            <w:vAlign w:val="center"/>
          </w:tcPr>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1.基材：</w:t>
            </w:r>
            <w:r>
              <w:rPr>
                <w:rFonts w:hint="eastAsia" w:ascii="仿宋" w:hAnsi="仿宋" w:eastAsia="仿宋" w:cs="仿宋"/>
                <w:color w:val="000000"/>
                <w:kern w:val="0"/>
                <w:szCs w:val="21"/>
                <w:lang w:bidi="ar"/>
              </w:rPr>
              <w:t>刨花板</w:t>
            </w:r>
            <w:r>
              <w:rPr>
                <w:rFonts w:hint="eastAsia" w:ascii="仿宋" w:hAnsi="仿宋" w:eastAsia="仿宋" w:cs="仿宋"/>
                <w:kern w:val="0"/>
                <w:szCs w:val="21"/>
              </w:rPr>
              <w:t>依据包括但不限于GB/T4897-2015 、GB/T39600-2021、GB 8624-2012、JC/T 2039-2010标准要求，项目包括但不限于：甲醛释放量分级要求（气候箱法）ENF级≤0.025mg/m³；燃烧性能：平板状建筑材料及制品的燃烧性能等级和分级判据-B1-B合格；理化性能：含水率合格、2h吸水厚度膨胀率合格、静曲强度合格、弹性模量合格、内胶合强度合格、表面胶合强度合格；抗细菌率-大肠埃希氏菌≥99%；防霉菌等级-赭绿青霉0级。</w:t>
            </w:r>
          </w:p>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2.</w:t>
            </w:r>
            <w:r>
              <w:rPr>
                <w:rFonts w:hint="eastAsia" w:ascii="仿宋" w:hAnsi="仿宋" w:eastAsia="仿宋" w:cs="仿宋"/>
                <w:b/>
                <w:bCs/>
                <w:color w:val="000000"/>
                <w:kern w:val="0"/>
                <w:szCs w:val="21"/>
                <w:lang w:val="en-US" w:eastAsia="zh-CN" w:bidi="ar"/>
              </w:rPr>
              <w:t>PVC</w:t>
            </w:r>
            <w:r>
              <w:rPr>
                <w:rFonts w:hint="eastAsia" w:ascii="仿宋" w:hAnsi="仿宋" w:eastAsia="仿宋" w:cs="仿宋"/>
                <w:b/>
                <w:bCs/>
                <w:color w:val="000000"/>
                <w:kern w:val="0"/>
                <w:szCs w:val="21"/>
                <w:lang w:bidi="ar"/>
              </w:rPr>
              <w:t>封边条：</w:t>
            </w:r>
            <w:r>
              <w:rPr>
                <w:rFonts w:hint="eastAsia" w:ascii="仿宋" w:hAnsi="仿宋" w:eastAsia="仿宋" w:cs="仿宋"/>
                <w:kern w:val="0"/>
                <w:szCs w:val="21"/>
              </w:rPr>
              <w:t>依据包括但不限于QB/T4463-2013、QB/T4371-2012、GB/T 24128-2018、GB 20286-2006标准要求，项目包括但不限于：耐干热、耐磨性均合格，甲醛释放量未检出、氯乙烯单体未检出、可迁移元素（可溶性重金属）未检出、邻苯二甲酸酯的总量未检出、多溴联苯未检出、多溴联苯醚未检出、抗菌性能合格；</w:t>
            </w:r>
          </w:p>
          <w:p>
            <w:pPr>
              <w:pStyle w:val="79"/>
              <w:rPr>
                <w:lang w:val="en-US"/>
              </w:rPr>
            </w:pPr>
            <w:r>
              <w:rPr>
                <w:rFonts w:hint="eastAsia" w:ascii="仿宋" w:hAnsi="仿宋" w:eastAsia="仿宋" w:cs="仿宋"/>
                <w:b/>
                <w:bCs/>
                <w:color w:val="000000"/>
                <w:kern w:val="0"/>
                <w:szCs w:val="21"/>
                <w:lang w:bidi="ar"/>
              </w:rPr>
              <w:t>3.热熔胶：</w:t>
            </w:r>
            <w:r>
              <w:rPr>
                <w:rFonts w:hint="eastAsia" w:ascii="仿宋" w:hAnsi="仿宋" w:eastAsia="仿宋" w:cs="仿宋"/>
                <w:color w:val="000000"/>
                <w:kern w:val="0"/>
                <w:szCs w:val="21"/>
                <w:lang w:bidi="ar"/>
              </w:rPr>
              <w:t>依据包括但不限于HJ2541-2016、GB33372-2020、GB/T 32448-2015标准要求，项目包括不限于：</w:t>
            </w:r>
            <w:r>
              <w:rPr>
                <w:rFonts w:hint="eastAsia" w:ascii="仿宋" w:hAnsi="仿宋" w:eastAsia="仿宋" w:cs="仿宋"/>
                <w:szCs w:val="21"/>
                <w:lang w:val="en-US" w:eastAsia="zh-CN"/>
              </w:rPr>
              <w:t>1</w:t>
            </w:r>
            <w:r>
              <w:rPr>
                <w:rFonts w:hint="eastAsia" w:ascii="仿宋" w:hAnsi="仿宋" w:eastAsia="仿宋" w:cs="仿宋"/>
                <w:color w:val="000000"/>
                <w:kern w:val="0"/>
                <w:szCs w:val="21"/>
                <w:lang w:bidi="ar"/>
              </w:rPr>
              <w:t>.本体型胶粘剂VOC含量限量≤50g/kg；4.可溶性重金属铅、 铬、 镉、 钡、 汞、 砷、 硒、 锑均未检出；</w:t>
            </w:r>
          </w:p>
          <w:p>
            <w:pPr>
              <w:wordWrap w:val="0"/>
              <w:adjustRightInd/>
              <w:jc w:val="left"/>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4.阻尼导轨（三节轨）：</w:t>
            </w:r>
            <w:r>
              <w:rPr>
                <w:rFonts w:hint="eastAsia" w:ascii="仿宋" w:hAnsi="仿宋" w:eastAsia="仿宋" w:cs="仿宋"/>
                <w:color w:val="000000"/>
                <w:kern w:val="0"/>
                <w:szCs w:val="21"/>
                <w:lang w:bidi="ar"/>
              </w:rPr>
              <w:t>依据包括但不限于QB/T2454-2013、GB/T10125-2021、QB/T 3832-1999、QB/T 3827-1999标准要求，项目包括不限于：对过载，功能，耐腐蚀，乙酸盐雾试验，铜盐加速乙酸盐雾试验的检测</w:t>
            </w:r>
            <w:r>
              <w:rPr>
                <w:rFonts w:hint="eastAsia" w:ascii="仿宋" w:hAnsi="仿宋" w:eastAsia="仿宋" w:cs="仿宋"/>
                <w:color w:val="000000"/>
                <w:kern w:val="0"/>
                <w:szCs w:val="21"/>
                <w:lang w:eastAsia="zh-CN" w:bidi="ar"/>
              </w:rPr>
              <w:t>合格或符合</w:t>
            </w:r>
            <w:r>
              <w:rPr>
                <w:rFonts w:hint="eastAsia" w:ascii="仿宋" w:hAnsi="仿宋" w:eastAsia="仿宋" w:cs="仿宋"/>
                <w:color w:val="000000"/>
                <w:kern w:val="0"/>
                <w:szCs w:val="21"/>
                <w:lang w:bidi="ar"/>
              </w:rPr>
              <w:t>。其中耐腐蚀18h无锈点；乙酸盐雾试验≥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h无锈点，等级10级；铜盐加速乙酸盐雾试验≥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5.阻尼铰链：</w:t>
            </w:r>
            <w:r>
              <w:rPr>
                <w:rFonts w:hint="eastAsia" w:ascii="仿宋" w:hAnsi="仿宋" w:eastAsia="仿宋" w:cs="仿宋"/>
                <w:color w:val="000000"/>
                <w:kern w:val="0"/>
                <w:szCs w:val="21"/>
                <w:lang w:bidi="ar"/>
              </w:rPr>
              <w:t>依据包括但不限于QB/T2189-2013、QB/T 3827-1999、QB/T 3832-1999标准要求，项目包括不限于：对过载、功能、耐腐蚀、乙酸盐雾试验的检测</w:t>
            </w:r>
            <w:r>
              <w:rPr>
                <w:rFonts w:hint="eastAsia" w:ascii="仿宋" w:hAnsi="仿宋" w:eastAsia="仿宋" w:cs="仿宋"/>
                <w:color w:val="000000"/>
                <w:kern w:val="0"/>
                <w:szCs w:val="21"/>
                <w:lang w:eastAsia="zh-CN" w:bidi="ar"/>
              </w:rPr>
              <w:t>合格或符</w:t>
            </w:r>
            <w:r>
              <w:rPr>
                <w:rFonts w:hint="eastAsia" w:ascii="仿宋" w:hAnsi="仿宋" w:eastAsia="仿宋" w:cs="仿宋"/>
                <w:color w:val="000000"/>
                <w:kern w:val="0"/>
                <w:szCs w:val="21"/>
                <w:lang w:bidi="ar"/>
              </w:rPr>
              <w:t>。其中耐腐蚀18h无锈点；乙酸盐雾试验连续喷雾≥</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tc>
        <w:tc>
          <w:tcPr>
            <w:tcW w:w="486" w:type="dxa"/>
            <w:shd w:val="clear" w:color="auto" w:fill="auto"/>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组</w:t>
            </w:r>
          </w:p>
        </w:tc>
        <w:tc>
          <w:tcPr>
            <w:tcW w:w="613"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w:t>
            </w:r>
          </w:p>
        </w:tc>
        <w:tc>
          <w:tcPr>
            <w:tcW w:w="812" w:type="dxa"/>
            <w:shd w:val="clear" w:color="auto" w:fill="auto"/>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rPr>
              <w:t>1000元/组</w:t>
            </w:r>
          </w:p>
        </w:tc>
        <w:tc>
          <w:tcPr>
            <w:tcW w:w="334" w:type="dxa"/>
            <w:shd w:val="clear" w:color="auto" w:fill="auto"/>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茶水柜</w:t>
            </w:r>
          </w:p>
        </w:tc>
        <w:tc>
          <w:tcPr>
            <w:tcW w:w="2538"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bdr w:val="single" w:color="000000" w:sz="4" w:space="0"/>
              </w:rPr>
              <w:drawing>
                <wp:anchor distT="0" distB="0" distL="114300" distR="114300" simplePos="0" relativeHeight="251663360" behindDoc="0" locked="0" layoutInCell="1" allowOverlap="1">
                  <wp:simplePos x="0" y="0"/>
                  <wp:positionH relativeFrom="column">
                    <wp:posOffset>231775</wp:posOffset>
                  </wp:positionH>
                  <wp:positionV relativeFrom="paragraph">
                    <wp:posOffset>2197100</wp:posOffset>
                  </wp:positionV>
                  <wp:extent cx="1218565" cy="1104265"/>
                  <wp:effectExtent l="0" t="0" r="635" b="635"/>
                  <wp:wrapNone/>
                  <wp:docPr id="41" name="图片_17"/>
                  <wp:cNvGraphicFramePr/>
                  <a:graphic xmlns:a="http://schemas.openxmlformats.org/drawingml/2006/main">
                    <a:graphicData uri="http://schemas.openxmlformats.org/drawingml/2006/picture">
                      <pic:pic xmlns:pic="http://schemas.openxmlformats.org/drawingml/2006/picture">
                        <pic:nvPicPr>
                          <pic:cNvPr id="41" name="图片_17"/>
                          <pic:cNvPicPr/>
                        </pic:nvPicPr>
                        <pic:blipFill>
                          <a:blip r:embed="rId28"/>
                          <a:stretch>
                            <a:fillRect/>
                          </a:stretch>
                        </pic:blipFill>
                        <pic:spPr>
                          <a:xfrm>
                            <a:off x="0" y="0"/>
                            <a:ext cx="1218565" cy="1104265"/>
                          </a:xfrm>
                          <a:prstGeom prst="rect">
                            <a:avLst/>
                          </a:prstGeom>
                          <a:noFill/>
                          <a:ln>
                            <a:noFill/>
                          </a:ln>
                        </pic:spPr>
                      </pic:pic>
                    </a:graphicData>
                  </a:graphic>
                </wp:anchor>
              </w:drawing>
            </w:r>
          </w:p>
        </w:tc>
        <w:tc>
          <w:tcPr>
            <w:tcW w:w="81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1017*400*805 mm</w:t>
            </w:r>
          </w:p>
        </w:tc>
        <w:tc>
          <w:tcPr>
            <w:tcW w:w="3239" w:type="dxa"/>
            <w:shd w:val="clear" w:color="auto" w:fill="auto"/>
            <w:vAlign w:val="center"/>
          </w:tcPr>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1.基材：</w:t>
            </w:r>
            <w:r>
              <w:rPr>
                <w:rFonts w:hint="eastAsia" w:ascii="仿宋" w:hAnsi="仿宋" w:eastAsia="仿宋" w:cs="仿宋"/>
                <w:color w:val="000000"/>
                <w:kern w:val="0"/>
                <w:szCs w:val="21"/>
                <w:lang w:bidi="ar"/>
              </w:rPr>
              <w:t>中纤板或刨花板依据包括但不限于</w:t>
            </w:r>
            <w:r>
              <w:rPr>
                <w:rFonts w:hint="eastAsia" w:ascii="仿宋" w:hAnsi="仿宋" w:eastAsia="仿宋" w:cs="仿宋"/>
                <w:kern w:val="0"/>
                <w:szCs w:val="21"/>
              </w:rPr>
              <w:t>GB/T4897-2015 、GB/T39600-2021、GB 8624-2012、JC/T 2039-2010标准要求，项目包括但不限于：甲醛释放量分级要求（气候箱法）ENF级≤0.025mg/m³；燃烧性能：平板状建筑材料及制品的燃烧性能等级和分级判据-B1-B合格；理化性能：含水率合格、2h吸水厚度膨胀率合格、静曲强度合格、弹性模量合格、内胶合强度合格、表面胶合强度合格；抗细菌率-大肠埃希氏菌≥99%；防霉菌等级-赭绿青霉0级。</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2.水性漆：</w:t>
            </w:r>
            <w:r>
              <w:rPr>
                <w:rFonts w:hint="eastAsia" w:ascii="仿宋" w:hAnsi="仿宋" w:eastAsia="仿宋" w:cs="仿宋"/>
                <w:color w:val="000000"/>
                <w:kern w:val="0"/>
                <w:szCs w:val="21"/>
                <w:lang w:bidi="ar"/>
              </w:rPr>
              <w:t>依据包括但不限于GB 18581-2020、HJ2537-2014标准要求，项目包括不限于：抗霉菌性能达0级；抗细菌性能≥99%；VOC含量、总铅(Pb)含量(限色漆、腻子和醇酸清漆)、可溶性重金属含量、乙二醇醚及醚酯总和含量、烷基酚聚氧乙烯醚总和含量均未检出；游离甲醛未检出；卤代烃(以二氯甲烷计)未检出。</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3.阻尼导轨（三节轨）：</w:t>
            </w:r>
            <w:r>
              <w:rPr>
                <w:rFonts w:hint="eastAsia" w:ascii="仿宋" w:hAnsi="仿宋" w:eastAsia="仿宋" w:cs="仿宋"/>
                <w:color w:val="000000"/>
                <w:kern w:val="0"/>
                <w:szCs w:val="21"/>
                <w:lang w:bidi="ar"/>
              </w:rPr>
              <w:t>依据包括但不限于QB/T2454-2013、GB/T10125-2021、QB/T 3832-1999、QB/T 3827-1999标准要求，项目包括不限于：对过载，功能，耐腐蚀，乙酸盐雾试验，铜盐加速乙酸盐雾试验的检测</w:t>
            </w:r>
            <w:r>
              <w:rPr>
                <w:rFonts w:hint="eastAsia" w:ascii="仿宋" w:hAnsi="仿宋" w:eastAsia="仿宋" w:cs="仿宋"/>
                <w:color w:val="000000"/>
                <w:kern w:val="0"/>
                <w:szCs w:val="21"/>
                <w:lang w:eastAsia="zh-CN" w:bidi="ar"/>
              </w:rPr>
              <w:t>合格或符合</w:t>
            </w:r>
            <w:r>
              <w:rPr>
                <w:rFonts w:hint="eastAsia" w:ascii="仿宋" w:hAnsi="仿宋" w:eastAsia="仿宋" w:cs="仿宋"/>
                <w:color w:val="000000"/>
                <w:kern w:val="0"/>
                <w:szCs w:val="21"/>
                <w:lang w:bidi="ar"/>
              </w:rPr>
              <w:t>。其中耐腐蚀18h无锈点；乙酸盐雾试验≥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h无锈点，等级10级；铜盐加速乙酸盐雾试验≥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4.阻尼铰链：</w:t>
            </w:r>
            <w:r>
              <w:rPr>
                <w:rFonts w:hint="eastAsia" w:ascii="仿宋" w:hAnsi="仿宋" w:eastAsia="仿宋" w:cs="仿宋"/>
                <w:color w:val="000000"/>
                <w:kern w:val="0"/>
                <w:szCs w:val="21"/>
                <w:lang w:bidi="ar"/>
              </w:rPr>
              <w:t>依据包括但不限于QB/T2189-2013、QB/T 3827-1999、QB/T 3832-1999标准要求，项目包括不限于：对过载、功能、耐腐蚀、乙酸盐雾试验的检测</w:t>
            </w:r>
            <w:r>
              <w:rPr>
                <w:rFonts w:hint="eastAsia" w:ascii="仿宋" w:hAnsi="仿宋" w:eastAsia="仿宋" w:cs="仿宋"/>
                <w:color w:val="000000"/>
                <w:kern w:val="0"/>
                <w:szCs w:val="21"/>
                <w:lang w:eastAsia="zh-CN" w:bidi="ar"/>
              </w:rPr>
              <w:t>合格或符</w:t>
            </w:r>
            <w:r>
              <w:rPr>
                <w:rFonts w:hint="eastAsia" w:ascii="仿宋" w:hAnsi="仿宋" w:eastAsia="仿宋" w:cs="仿宋"/>
                <w:color w:val="000000"/>
                <w:kern w:val="0"/>
                <w:szCs w:val="21"/>
                <w:lang w:bidi="ar"/>
              </w:rPr>
              <w:t>。其中耐腐蚀18h无锈点；乙酸盐雾试验连续喷雾≥</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tc>
        <w:tc>
          <w:tcPr>
            <w:tcW w:w="486" w:type="dxa"/>
            <w:shd w:val="clear" w:color="auto" w:fill="auto"/>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组</w:t>
            </w:r>
          </w:p>
        </w:tc>
        <w:tc>
          <w:tcPr>
            <w:tcW w:w="613"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812" w:type="dxa"/>
            <w:shd w:val="clear" w:color="auto" w:fill="auto"/>
            <w:noWrap/>
            <w:vAlign w:val="center"/>
          </w:tcPr>
          <w:p>
            <w:pPr>
              <w:wordWrap w:val="0"/>
              <w:adjustRightInd/>
              <w:jc w:val="center"/>
              <w:rPr>
                <w:rFonts w:hint="eastAsia" w:ascii="仿宋" w:hAnsi="仿宋" w:eastAsia="仿宋" w:cs="仿宋"/>
                <w:color w:val="000000"/>
                <w:szCs w:val="21"/>
                <w:lang w:eastAsia="zh-CN"/>
              </w:rPr>
            </w:pPr>
            <w:r>
              <w:rPr>
                <w:rFonts w:hint="eastAsia" w:ascii="仿宋" w:hAnsi="仿宋" w:eastAsia="仿宋" w:cs="仿宋"/>
                <w:color w:val="000000"/>
                <w:szCs w:val="21"/>
              </w:rPr>
              <w:t>1500元/</w:t>
            </w:r>
            <w:r>
              <w:rPr>
                <w:rFonts w:hint="eastAsia" w:ascii="仿宋" w:hAnsi="仿宋" w:eastAsia="仿宋" w:cs="仿宋"/>
                <w:color w:val="000000"/>
                <w:szCs w:val="21"/>
                <w:lang w:val="en-US" w:eastAsia="zh-CN"/>
              </w:rPr>
              <w:t>组</w:t>
            </w:r>
          </w:p>
        </w:tc>
        <w:tc>
          <w:tcPr>
            <w:tcW w:w="334" w:type="dxa"/>
            <w:shd w:val="clear" w:color="auto" w:fill="auto"/>
            <w:noWrap/>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办公桌2</w:t>
            </w:r>
          </w:p>
        </w:tc>
        <w:tc>
          <w:tcPr>
            <w:tcW w:w="2538"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bdr w:val="single" w:color="000000" w:sz="4" w:space="0"/>
              </w:rPr>
              <w:drawing>
                <wp:anchor distT="0" distB="0" distL="114300" distR="114300" simplePos="0" relativeHeight="251664384" behindDoc="0" locked="0" layoutInCell="1" allowOverlap="1">
                  <wp:simplePos x="0" y="0"/>
                  <wp:positionH relativeFrom="column">
                    <wp:posOffset>85090</wp:posOffset>
                  </wp:positionH>
                  <wp:positionV relativeFrom="paragraph">
                    <wp:posOffset>394335</wp:posOffset>
                  </wp:positionV>
                  <wp:extent cx="1337945" cy="1085215"/>
                  <wp:effectExtent l="0" t="0" r="8255" b="6985"/>
                  <wp:wrapNone/>
                  <wp:docPr id="38" name="图片_18"/>
                  <wp:cNvGraphicFramePr/>
                  <a:graphic xmlns:a="http://schemas.openxmlformats.org/drawingml/2006/main">
                    <a:graphicData uri="http://schemas.openxmlformats.org/drawingml/2006/picture">
                      <pic:pic xmlns:pic="http://schemas.openxmlformats.org/drawingml/2006/picture">
                        <pic:nvPicPr>
                          <pic:cNvPr id="38" name="图片_18"/>
                          <pic:cNvPicPr/>
                        </pic:nvPicPr>
                        <pic:blipFill>
                          <a:blip r:embed="rId29"/>
                          <a:stretch>
                            <a:fillRect/>
                          </a:stretch>
                        </pic:blipFill>
                        <pic:spPr>
                          <a:xfrm>
                            <a:off x="0" y="0"/>
                            <a:ext cx="1337945" cy="1085215"/>
                          </a:xfrm>
                          <a:prstGeom prst="rect">
                            <a:avLst/>
                          </a:prstGeom>
                          <a:noFill/>
                          <a:ln>
                            <a:noFill/>
                          </a:ln>
                        </pic:spPr>
                      </pic:pic>
                    </a:graphicData>
                  </a:graphic>
                </wp:anchor>
              </w:drawing>
            </w:r>
          </w:p>
        </w:tc>
        <w:tc>
          <w:tcPr>
            <w:tcW w:w="81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1600*800*750mm</w:t>
            </w:r>
          </w:p>
        </w:tc>
        <w:tc>
          <w:tcPr>
            <w:tcW w:w="3239" w:type="dxa"/>
            <w:shd w:val="clear" w:color="auto" w:fill="auto"/>
            <w:vAlign w:val="center"/>
          </w:tcPr>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1.基材：</w:t>
            </w:r>
            <w:r>
              <w:rPr>
                <w:rFonts w:hint="eastAsia" w:ascii="仿宋" w:hAnsi="仿宋" w:eastAsia="仿宋" w:cs="仿宋"/>
                <w:color w:val="000000"/>
                <w:kern w:val="0"/>
                <w:szCs w:val="21"/>
                <w:lang w:bidi="ar"/>
              </w:rPr>
              <w:t>中纤板或刨花板依据包括但不限于</w:t>
            </w:r>
            <w:r>
              <w:rPr>
                <w:rFonts w:hint="eastAsia" w:ascii="仿宋" w:hAnsi="仿宋" w:eastAsia="仿宋" w:cs="仿宋"/>
                <w:kern w:val="0"/>
                <w:szCs w:val="21"/>
              </w:rPr>
              <w:t>GB/T4897-2015 、GB/T39600-2021、GB 8624-2012、JC/T 2039-2010标准要求，项目包括但不限于：甲醛释放量分级要求（气候箱法）ENF级≤0.025mg/m³；燃烧性能：平板状建筑材料及制品的燃烧性能等级和分级判据-B1-B合格；理化性能：含水率合格、2h吸水厚度膨胀率合格、静曲强度合格、弹性模量合格、内胶合强度合格、表面胶合强度合格；抗细菌率-大肠埃希氏菌≥99%；防霉菌等级-赭绿青霉0级。</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2.水性漆：</w:t>
            </w:r>
            <w:r>
              <w:rPr>
                <w:rFonts w:hint="eastAsia" w:ascii="仿宋" w:hAnsi="仿宋" w:eastAsia="仿宋" w:cs="仿宋"/>
                <w:color w:val="000000"/>
                <w:kern w:val="0"/>
                <w:szCs w:val="21"/>
                <w:lang w:bidi="ar"/>
              </w:rPr>
              <w:t>依据包括但不限于GB 18581-2020、HJ2537-2014标准要求，项目包括不限于：抗霉菌性能达0级；抗细菌性能≥99%；VOC含量、总铅(Pb)含量(限色漆、腻子和醇酸清漆)、可溶性重金属含量、乙二醇醚及醚酯总和含量、烷基酚聚氧乙烯醚总和含量均未检出；游离甲醛未检出；卤代烃(以二氯甲烷计)未检出。</w:t>
            </w:r>
          </w:p>
          <w:p>
            <w:pPr>
              <w:wordWrap w:val="0"/>
              <w:adjustRightInd/>
              <w:jc w:val="left"/>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3.阻尼导轨（三节轨）：</w:t>
            </w:r>
            <w:r>
              <w:rPr>
                <w:rFonts w:hint="eastAsia" w:ascii="仿宋" w:hAnsi="仿宋" w:eastAsia="仿宋" w:cs="仿宋"/>
                <w:color w:val="000000"/>
                <w:kern w:val="0"/>
                <w:szCs w:val="21"/>
                <w:lang w:bidi="ar"/>
              </w:rPr>
              <w:t>依据包括但不限于QB/T2454-2013、GB/T10125-2021、QB/T 3832-1999、QB/T 3827-1999标准要求，项目包括不限于：对过载，功能，耐腐蚀，乙酸盐雾试验，铜盐加速乙酸盐雾试验的检测</w:t>
            </w:r>
            <w:r>
              <w:rPr>
                <w:rFonts w:hint="eastAsia" w:ascii="仿宋" w:hAnsi="仿宋" w:eastAsia="仿宋" w:cs="仿宋"/>
                <w:color w:val="000000"/>
                <w:kern w:val="0"/>
                <w:szCs w:val="21"/>
                <w:lang w:eastAsia="zh-CN" w:bidi="ar"/>
              </w:rPr>
              <w:t>合格或符合</w:t>
            </w:r>
            <w:r>
              <w:rPr>
                <w:rFonts w:hint="eastAsia" w:ascii="仿宋" w:hAnsi="仿宋" w:eastAsia="仿宋" w:cs="仿宋"/>
                <w:color w:val="000000"/>
                <w:kern w:val="0"/>
                <w:szCs w:val="21"/>
                <w:lang w:bidi="ar"/>
              </w:rPr>
              <w:t>。其中耐腐蚀18h无锈点；乙酸盐雾试验≥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h无锈点，等级10级；铜盐加速乙酸盐雾试验≥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4.阻尼铰链：</w:t>
            </w:r>
            <w:r>
              <w:rPr>
                <w:rFonts w:hint="eastAsia" w:ascii="仿宋" w:hAnsi="仿宋" w:eastAsia="仿宋" w:cs="仿宋"/>
                <w:color w:val="000000"/>
                <w:kern w:val="0"/>
                <w:szCs w:val="21"/>
                <w:lang w:bidi="ar"/>
              </w:rPr>
              <w:t>依据包括但不限于QB/T2189-2013、QB/T 3827-1999、QB/T 3832-1999标准要求，项目包括不限于：对过载、功能、耐腐蚀、乙酸盐雾试验的检测</w:t>
            </w:r>
            <w:r>
              <w:rPr>
                <w:rFonts w:hint="eastAsia" w:ascii="仿宋" w:hAnsi="仿宋" w:eastAsia="仿宋" w:cs="仿宋"/>
                <w:color w:val="000000"/>
                <w:kern w:val="0"/>
                <w:szCs w:val="21"/>
                <w:lang w:eastAsia="zh-CN" w:bidi="ar"/>
              </w:rPr>
              <w:t>合格或符</w:t>
            </w:r>
            <w:r>
              <w:rPr>
                <w:rFonts w:hint="eastAsia" w:ascii="仿宋" w:hAnsi="仿宋" w:eastAsia="仿宋" w:cs="仿宋"/>
                <w:color w:val="000000"/>
                <w:kern w:val="0"/>
                <w:szCs w:val="21"/>
                <w:lang w:bidi="ar"/>
              </w:rPr>
              <w:t>。其中耐腐蚀18h无锈点；乙酸盐雾试验连续喷雾≥</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p>
            <w:pPr>
              <w:wordWrap w:val="0"/>
              <w:adjustRightInd/>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5.线盒:多功能线盒,含3个电源模块、1个HDMI模块、2个网络模块（CAT.6）,2个USB充电接口</w:t>
            </w:r>
          </w:p>
        </w:tc>
        <w:tc>
          <w:tcPr>
            <w:tcW w:w="486" w:type="dxa"/>
            <w:shd w:val="clear" w:color="auto" w:fill="auto"/>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812" w:type="dxa"/>
            <w:shd w:val="clear" w:color="auto" w:fill="auto"/>
            <w:noWrap/>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lang w:val="en-US" w:eastAsia="zh-CN"/>
              </w:rPr>
              <w:t>25</w:t>
            </w:r>
            <w:r>
              <w:rPr>
                <w:rFonts w:hint="eastAsia" w:ascii="仿宋" w:hAnsi="仿宋" w:eastAsia="仿宋" w:cs="仿宋"/>
                <w:color w:val="000000"/>
                <w:szCs w:val="21"/>
              </w:rPr>
              <w:t>00元/张</w:t>
            </w:r>
          </w:p>
        </w:tc>
        <w:tc>
          <w:tcPr>
            <w:tcW w:w="334" w:type="dxa"/>
            <w:shd w:val="clear" w:color="auto" w:fill="auto"/>
            <w:noWrap/>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书柜</w:t>
            </w:r>
          </w:p>
        </w:tc>
        <w:tc>
          <w:tcPr>
            <w:tcW w:w="2538" w:type="dxa"/>
            <w:shd w:val="clear" w:color="auto" w:fill="auto"/>
            <w:vAlign w:val="center"/>
          </w:tcPr>
          <w:p>
            <w:pPr>
              <w:wordWrap w:val="0"/>
              <w:adjustRightInd/>
              <w:jc w:val="center"/>
              <w:textAlignment w:val="center"/>
              <w:rPr>
                <w:rFonts w:ascii="仿宋" w:hAnsi="仿宋" w:eastAsia="仿宋" w:cs="仿宋"/>
                <w:color w:val="000000"/>
                <w:szCs w:val="21"/>
              </w:rPr>
            </w:pPr>
          </w:p>
        </w:tc>
        <w:tc>
          <w:tcPr>
            <w:tcW w:w="81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450*480*650mm</w:t>
            </w:r>
          </w:p>
        </w:tc>
        <w:tc>
          <w:tcPr>
            <w:tcW w:w="3239" w:type="dxa"/>
            <w:shd w:val="clear" w:color="auto" w:fill="auto"/>
            <w:vAlign w:val="center"/>
          </w:tcPr>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1.基材：</w:t>
            </w:r>
            <w:r>
              <w:rPr>
                <w:rFonts w:hint="eastAsia" w:ascii="仿宋" w:hAnsi="仿宋" w:eastAsia="仿宋" w:cs="仿宋"/>
                <w:color w:val="000000"/>
                <w:kern w:val="0"/>
                <w:szCs w:val="21"/>
                <w:lang w:bidi="ar"/>
              </w:rPr>
              <w:t>中纤板或刨花板依据包括但不限于</w:t>
            </w:r>
            <w:r>
              <w:rPr>
                <w:rFonts w:hint="eastAsia" w:ascii="仿宋" w:hAnsi="仿宋" w:eastAsia="仿宋" w:cs="仿宋"/>
                <w:kern w:val="0"/>
                <w:szCs w:val="21"/>
              </w:rPr>
              <w:t>GB/T4897-2015 、GB/T39600-2021、GB 8624-2012、JC/T 2039-2010标准要求，项目包括但不限于：甲醛释放量分级要求（气候箱法）ENF级≤0.025mg/m³；燃烧性能：平板状建筑材料及制品的燃烧性能等级和分级判据-B1-B合格；理化性能：含水率合格、2h吸水厚度膨胀率合格、静曲强度合格、弹性模量合格、内胶合强度合格、表面胶合强度合格；抗细菌率-大肠埃希氏菌≥99%；防霉菌等级-赭绿青霉0级。</w:t>
            </w:r>
          </w:p>
          <w:p>
            <w:pPr>
              <w:wordWrap w:val="0"/>
              <w:adjustRightInd/>
              <w:jc w:val="left"/>
              <w:textAlignment w:val="center"/>
              <w:rPr>
                <w:rFonts w:ascii="仿宋" w:hAnsi="仿宋" w:eastAsia="仿宋" w:cs="仿宋"/>
                <w:szCs w:val="21"/>
              </w:rPr>
            </w:pPr>
            <w:r>
              <w:rPr>
                <w:rFonts w:hint="eastAsia" w:ascii="仿宋" w:hAnsi="仿宋" w:eastAsia="仿宋" w:cs="仿宋"/>
                <w:color w:val="000000"/>
                <w:kern w:val="0"/>
                <w:szCs w:val="21"/>
                <w:bdr w:val="single" w:color="000000" w:sz="4" w:space="0"/>
              </w:rPr>
              <w:drawing>
                <wp:anchor distT="0" distB="0" distL="114300" distR="114300" simplePos="0" relativeHeight="251665408" behindDoc="0" locked="0" layoutInCell="1" allowOverlap="1">
                  <wp:simplePos x="0" y="0"/>
                  <wp:positionH relativeFrom="column">
                    <wp:posOffset>-2077720</wp:posOffset>
                  </wp:positionH>
                  <wp:positionV relativeFrom="paragraph">
                    <wp:posOffset>441960</wp:posOffset>
                  </wp:positionV>
                  <wp:extent cx="1328420" cy="782320"/>
                  <wp:effectExtent l="0" t="0" r="0" b="0"/>
                  <wp:wrapNone/>
                  <wp:docPr id="35" name="图片_19"/>
                  <wp:cNvGraphicFramePr/>
                  <a:graphic xmlns:a="http://schemas.openxmlformats.org/drawingml/2006/main">
                    <a:graphicData uri="http://schemas.openxmlformats.org/drawingml/2006/picture">
                      <pic:pic xmlns:pic="http://schemas.openxmlformats.org/drawingml/2006/picture">
                        <pic:nvPicPr>
                          <pic:cNvPr id="35" name="图片_19"/>
                          <pic:cNvPicPr/>
                        </pic:nvPicPr>
                        <pic:blipFill>
                          <a:blip r:embed="rId30"/>
                          <a:srcRect t="16133" r="7719"/>
                          <a:stretch>
                            <a:fillRect/>
                          </a:stretch>
                        </pic:blipFill>
                        <pic:spPr>
                          <a:xfrm>
                            <a:off x="0" y="0"/>
                            <a:ext cx="1328420" cy="782320"/>
                          </a:xfrm>
                          <a:prstGeom prst="rect">
                            <a:avLst/>
                          </a:prstGeom>
                          <a:noFill/>
                          <a:ln>
                            <a:noFill/>
                          </a:ln>
                        </pic:spPr>
                      </pic:pic>
                    </a:graphicData>
                  </a:graphic>
                </wp:anchor>
              </w:drawing>
            </w:r>
            <w:r>
              <w:rPr>
                <w:rFonts w:hint="eastAsia" w:ascii="仿宋" w:hAnsi="仿宋" w:eastAsia="仿宋" w:cs="仿宋"/>
                <w:b/>
                <w:bCs/>
                <w:color w:val="000000"/>
                <w:kern w:val="0"/>
                <w:szCs w:val="21"/>
                <w:lang w:bidi="ar"/>
              </w:rPr>
              <w:t>2.水性漆：</w:t>
            </w:r>
            <w:r>
              <w:rPr>
                <w:rFonts w:hint="eastAsia" w:ascii="仿宋" w:hAnsi="仿宋" w:eastAsia="仿宋" w:cs="仿宋"/>
                <w:color w:val="000000"/>
                <w:kern w:val="0"/>
                <w:szCs w:val="21"/>
                <w:lang w:bidi="ar"/>
              </w:rPr>
              <w:t>依据包括但不限于GB 18581-2020、HJ2537-2014标准要求，项目包括不限于：抗霉菌性能达0级；抗细菌性能≥99%；VOC含量、总铅(Pb)含量(限色漆、腻子和醇酸清漆)、可溶性重金属含量、乙二醇醚及醚酯总和含量、烷基酚聚氧乙烯醚总和含量均未检出；游离甲醛未检出；卤代烃(以二氯甲烷计)未检出。</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3.阻尼导轨（三节轨）：</w:t>
            </w:r>
            <w:r>
              <w:rPr>
                <w:rFonts w:hint="eastAsia" w:ascii="仿宋" w:hAnsi="仿宋" w:eastAsia="仿宋" w:cs="仿宋"/>
                <w:color w:val="000000"/>
                <w:kern w:val="0"/>
                <w:szCs w:val="21"/>
                <w:lang w:bidi="ar"/>
              </w:rPr>
              <w:t>依据包括但不限于QB/T2454-2013、</w:t>
            </w:r>
            <w:bookmarkStart w:id="38" w:name="OLE_LINK7"/>
            <w:r>
              <w:rPr>
                <w:rFonts w:hint="eastAsia" w:ascii="仿宋" w:hAnsi="仿宋" w:eastAsia="仿宋" w:cs="仿宋"/>
                <w:color w:val="000000"/>
                <w:kern w:val="0"/>
                <w:szCs w:val="21"/>
                <w:lang w:bidi="ar"/>
              </w:rPr>
              <w:t>GB/T10125-2021</w:t>
            </w:r>
            <w:bookmarkEnd w:id="38"/>
            <w:r>
              <w:rPr>
                <w:rFonts w:hint="eastAsia" w:ascii="仿宋" w:hAnsi="仿宋" w:eastAsia="仿宋" w:cs="仿宋"/>
                <w:color w:val="000000"/>
                <w:kern w:val="0"/>
                <w:szCs w:val="21"/>
                <w:lang w:bidi="ar"/>
              </w:rPr>
              <w:t>、QB/T 3832-1999、QB/T 3827-1999标准要求，项目包括不限于：对过载，功能，耐腐蚀，乙酸盐雾试验，铜盐加速乙酸盐雾试验的检测</w:t>
            </w:r>
            <w:r>
              <w:rPr>
                <w:rFonts w:hint="eastAsia" w:ascii="仿宋" w:hAnsi="仿宋" w:eastAsia="仿宋" w:cs="仿宋"/>
                <w:color w:val="000000"/>
                <w:kern w:val="0"/>
                <w:szCs w:val="21"/>
                <w:lang w:eastAsia="zh-CN" w:bidi="ar"/>
              </w:rPr>
              <w:t>合格或符合</w:t>
            </w:r>
            <w:r>
              <w:rPr>
                <w:rFonts w:hint="eastAsia" w:ascii="仿宋" w:hAnsi="仿宋" w:eastAsia="仿宋" w:cs="仿宋"/>
                <w:color w:val="000000"/>
                <w:kern w:val="0"/>
                <w:szCs w:val="21"/>
                <w:lang w:bidi="ar"/>
              </w:rPr>
              <w:t>。其中耐腐蚀18h无锈点；乙酸盐雾试验≥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h无锈点，等级10级；铜盐加速乙酸盐雾试验≥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4.阻尼铰链</w:t>
            </w:r>
            <w:r>
              <w:rPr>
                <w:rFonts w:hint="eastAsia" w:ascii="仿宋" w:hAnsi="仿宋" w:eastAsia="仿宋" w:cs="仿宋"/>
                <w:color w:val="000000"/>
                <w:kern w:val="0"/>
                <w:szCs w:val="21"/>
                <w:lang w:bidi="ar"/>
              </w:rPr>
              <w:t>：依据包括但不限于QB/T2189-2013、QB/T 3827-1999、QB/T 3832-1999标准要求，项目包括不限于：对过载、功能、耐腐蚀、乙酸盐雾试验的检测</w:t>
            </w:r>
            <w:r>
              <w:rPr>
                <w:rFonts w:hint="eastAsia" w:ascii="仿宋" w:hAnsi="仿宋" w:eastAsia="仿宋" w:cs="仿宋"/>
                <w:color w:val="000000"/>
                <w:kern w:val="0"/>
                <w:szCs w:val="21"/>
                <w:lang w:eastAsia="zh-CN" w:bidi="ar"/>
              </w:rPr>
              <w:t>合格或符</w:t>
            </w:r>
            <w:r>
              <w:rPr>
                <w:rFonts w:hint="eastAsia" w:ascii="仿宋" w:hAnsi="仿宋" w:eastAsia="仿宋" w:cs="仿宋"/>
                <w:color w:val="000000"/>
                <w:kern w:val="0"/>
                <w:szCs w:val="21"/>
                <w:lang w:bidi="ar"/>
              </w:rPr>
              <w:t>。其中耐腐蚀18h无锈点；乙酸盐雾试验连续喷雾≥</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tc>
        <w:tc>
          <w:tcPr>
            <w:tcW w:w="486" w:type="dxa"/>
            <w:shd w:val="clear" w:color="auto" w:fill="auto"/>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组</w:t>
            </w:r>
          </w:p>
        </w:tc>
        <w:tc>
          <w:tcPr>
            <w:tcW w:w="613"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812" w:type="dxa"/>
            <w:shd w:val="clear" w:color="auto" w:fill="auto"/>
            <w:noWrap/>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rPr>
              <w:t>1200元/组</w:t>
            </w:r>
          </w:p>
        </w:tc>
        <w:tc>
          <w:tcPr>
            <w:tcW w:w="334" w:type="dxa"/>
            <w:shd w:val="clear" w:color="auto" w:fill="auto"/>
            <w:noWrap/>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会议条桌</w:t>
            </w:r>
          </w:p>
        </w:tc>
        <w:tc>
          <w:tcPr>
            <w:tcW w:w="2538"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bdr w:val="single" w:color="000000" w:sz="4" w:space="0"/>
              </w:rPr>
              <w:drawing>
                <wp:anchor distT="0" distB="0" distL="114300" distR="114300" simplePos="0" relativeHeight="251666432" behindDoc="0" locked="0" layoutInCell="1" allowOverlap="1">
                  <wp:simplePos x="0" y="0"/>
                  <wp:positionH relativeFrom="column">
                    <wp:posOffset>82550</wp:posOffset>
                  </wp:positionH>
                  <wp:positionV relativeFrom="paragraph">
                    <wp:posOffset>2663825</wp:posOffset>
                  </wp:positionV>
                  <wp:extent cx="1289685" cy="1028065"/>
                  <wp:effectExtent l="0" t="0" r="5715" b="635"/>
                  <wp:wrapNone/>
                  <wp:docPr id="42" name="图片_20"/>
                  <wp:cNvGraphicFramePr/>
                  <a:graphic xmlns:a="http://schemas.openxmlformats.org/drawingml/2006/main">
                    <a:graphicData uri="http://schemas.openxmlformats.org/drawingml/2006/picture">
                      <pic:pic xmlns:pic="http://schemas.openxmlformats.org/drawingml/2006/picture">
                        <pic:nvPicPr>
                          <pic:cNvPr id="42" name="图片_20"/>
                          <pic:cNvPicPr/>
                        </pic:nvPicPr>
                        <pic:blipFill>
                          <a:blip r:embed="rId31"/>
                          <a:stretch>
                            <a:fillRect/>
                          </a:stretch>
                        </pic:blipFill>
                        <pic:spPr>
                          <a:xfrm>
                            <a:off x="0" y="0"/>
                            <a:ext cx="1289685" cy="1028065"/>
                          </a:xfrm>
                          <a:prstGeom prst="rect">
                            <a:avLst/>
                          </a:prstGeom>
                          <a:noFill/>
                          <a:ln>
                            <a:noFill/>
                          </a:ln>
                        </pic:spPr>
                      </pic:pic>
                    </a:graphicData>
                  </a:graphic>
                </wp:anchor>
              </w:drawing>
            </w:r>
          </w:p>
        </w:tc>
        <w:tc>
          <w:tcPr>
            <w:tcW w:w="81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1800*600*760 mm</w:t>
            </w:r>
          </w:p>
        </w:tc>
        <w:tc>
          <w:tcPr>
            <w:tcW w:w="3239" w:type="dxa"/>
            <w:shd w:val="clear" w:color="auto" w:fill="auto"/>
            <w:vAlign w:val="center"/>
          </w:tcPr>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1.基材：</w:t>
            </w:r>
            <w:r>
              <w:rPr>
                <w:rFonts w:hint="eastAsia" w:ascii="仿宋" w:hAnsi="仿宋" w:eastAsia="仿宋" w:cs="仿宋"/>
                <w:color w:val="000000"/>
                <w:kern w:val="0"/>
                <w:szCs w:val="21"/>
                <w:lang w:bidi="ar"/>
              </w:rPr>
              <w:t>中纤板或刨花板依据包括但不限于</w:t>
            </w:r>
            <w:r>
              <w:rPr>
                <w:rFonts w:hint="eastAsia" w:ascii="仿宋" w:hAnsi="仿宋" w:eastAsia="仿宋" w:cs="仿宋"/>
                <w:kern w:val="0"/>
                <w:szCs w:val="21"/>
              </w:rPr>
              <w:t>GB/T4897-2015 、GB/T39600-2021、GB 8624-2012、JC/T 2039-2010标准要求，项目包括但不限于：甲醛释放量分级要求（气候箱法）ENF级≤0.025mg/m³；燃烧性能：平板状建筑材料及制品的燃烧性能等级和分级判据-B1-B合格；理化性能：含水率合格、2h吸水厚度膨胀率合格、静曲强度合格、弹性模量合格、内胶合强度合格、表面胶合强度合格；抗细菌率-大肠埃希氏菌≥99%；防霉菌等级-赭绿青霉0级。</w:t>
            </w:r>
            <w:r>
              <w:rPr>
                <w:rFonts w:hint="eastAsia" w:ascii="仿宋" w:hAnsi="仿宋" w:eastAsia="仿宋" w:cs="仿宋"/>
                <w:b/>
                <w:bCs/>
                <w:color w:val="000000"/>
                <w:kern w:val="0"/>
                <w:szCs w:val="21"/>
                <w:lang w:bidi="ar"/>
              </w:rPr>
              <w:t>2.水性漆：</w:t>
            </w:r>
            <w:r>
              <w:rPr>
                <w:rFonts w:hint="eastAsia" w:ascii="仿宋" w:hAnsi="仿宋" w:eastAsia="仿宋" w:cs="仿宋"/>
                <w:color w:val="000000"/>
                <w:kern w:val="0"/>
                <w:szCs w:val="21"/>
                <w:lang w:bidi="ar"/>
              </w:rPr>
              <w:t>依据包括但不限于GB 18581-2020、HJ2537-2014标准要求，项目包括不限于：抗霉菌性能达0级；抗细菌性能≥99%；VOC含量、总铅(Pb)含量(限色漆、腻子和醇酸清漆)、可溶性重金属含量、乙二醇醚及醚酯总和含量、烷基酚聚氧乙烯醚总和含量均未检出；游离甲醛未检出；卤代烃(以二氯甲烷计)未检出。</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3.阻尼导轨（三节轨）：</w:t>
            </w:r>
            <w:r>
              <w:rPr>
                <w:rFonts w:hint="eastAsia" w:ascii="仿宋" w:hAnsi="仿宋" w:eastAsia="仿宋" w:cs="仿宋"/>
                <w:color w:val="000000"/>
                <w:kern w:val="0"/>
                <w:szCs w:val="21"/>
                <w:lang w:bidi="ar"/>
              </w:rPr>
              <w:t>依据包括但不限于QB/T2454-2013、GB/T10125-2021、QB/T 3832-1999、QB/T 3827-1999标准要求，项目包括不限于：对过载，功能，耐腐蚀，乙酸盐雾试验，铜盐加速乙酸盐雾试验的检测</w:t>
            </w:r>
            <w:r>
              <w:rPr>
                <w:rFonts w:hint="eastAsia" w:ascii="仿宋" w:hAnsi="仿宋" w:eastAsia="仿宋" w:cs="仿宋"/>
                <w:color w:val="000000"/>
                <w:kern w:val="0"/>
                <w:szCs w:val="21"/>
                <w:lang w:eastAsia="zh-CN" w:bidi="ar"/>
              </w:rPr>
              <w:t>合格或符合</w:t>
            </w:r>
            <w:r>
              <w:rPr>
                <w:rFonts w:hint="eastAsia" w:ascii="仿宋" w:hAnsi="仿宋" w:eastAsia="仿宋" w:cs="仿宋"/>
                <w:color w:val="000000"/>
                <w:kern w:val="0"/>
                <w:szCs w:val="21"/>
                <w:lang w:bidi="ar"/>
              </w:rPr>
              <w:t>。其中耐腐蚀18h无锈点；乙酸盐雾试验≥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h无锈点，等级10级；铜盐加速乙酸盐雾试验≥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4.阻尼铰链：</w:t>
            </w:r>
            <w:r>
              <w:rPr>
                <w:rFonts w:hint="eastAsia" w:ascii="仿宋" w:hAnsi="仿宋" w:eastAsia="仿宋" w:cs="仿宋"/>
                <w:color w:val="000000"/>
                <w:kern w:val="0"/>
                <w:szCs w:val="21"/>
                <w:lang w:bidi="ar"/>
              </w:rPr>
              <w:t>依据包括但不限于QB/T2189-2013、QB/T 3827-1999、QB/T 3832-1999标准要求，项目包括不限于：对过载、功能、耐腐蚀、乙酸盐雾试验的检测</w:t>
            </w:r>
            <w:r>
              <w:rPr>
                <w:rFonts w:hint="eastAsia" w:ascii="仿宋" w:hAnsi="仿宋" w:eastAsia="仿宋" w:cs="仿宋"/>
                <w:color w:val="000000"/>
                <w:kern w:val="0"/>
                <w:szCs w:val="21"/>
                <w:lang w:eastAsia="zh-CN" w:bidi="ar"/>
              </w:rPr>
              <w:t>合格或符</w:t>
            </w:r>
            <w:r>
              <w:rPr>
                <w:rFonts w:hint="eastAsia" w:ascii="仿宋" w:hAnsi="仿宋" w:eastAsia="仿宋" w:cs="仿宋"/>
                <w:color w:val="000000"/>
                <w:kern w:val="0"/>
                <w:szCs w:val="21"/>
                <w:lang w:bidi="ar"/>
              </w:rPr>
              <w:t>。其中耐腐蚀18h无锈点；乙酸盐雾试验连续喷雾≥</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tc>
        <w:tc>
          <w:tcPr>
            <w:tcW w:w="486" w:type="dxa"/>
            <w:shd w:val="clear" w:color="auto" w:fill="auto"/>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812" w:type="dxa"/>
            <w:shd w:val="clear" w:color="auto" w:fill="auto"/>
            <w:vAlign w:val="center"/>
          </w:tcPr>
          <w:p>
            <w:pPr>
              <w:wordWrap w:val="0"/>
              <w:adjustRightInd/>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2800元/张</w:t>
            </w:r>
          </w:p>
        </w:tc>
        <w:tc>
          <w:tcPr>
            <w:tcW w:w="334" w:type="dxa"/>
            <w:shd w:val="clear" w:color="auto" w:fill="auto"/>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1"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会议椅1</w:t>
            </w:r>
          </w:p>
        </w:tc>
        <w:tc>
          <w:tcPr>
            <w:tcW w:w="2538"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bdr w:val="single" w:color="000000" w:sz="4" w:space="0"/>
              </w:rPr>
              <w:drawing>
                <wp:anchor distT="0" distB="0" distL="114300" distR="114300" simplePos="0" relativeHeight="251667456" behindDoc="0" locked="0" layoutInCell="1" allowOverlap="1">
                  <wp:simplePos x="0" y="0"/>
                  <wp:positionH relativeFrom="column">
                    <wp:posOffset>248285</wp:posOffset>
                  </wp:positionH>
                  <wp:positionV relativeFrom="paragraph">
                    <wp:posOffset>1769110</wp:posOffset>
                  </wp:positionV>
                  <wp:extent cx="1075055" cy="1151890"/>
                  <wp:effectExtent l="0" t="0" r="4445" b="3810"/>
                  <wp:wrapNone/>
                  <wp:docPr id="31" name="图片_21"/>
                  <wp:cNvGraphicFramePr/>
                  <a:graphic xmlns:a="http://schemas.openxmlformats.org/drawingml/2006/main">
                    <a:graphicData uri="http://schemas.openxmlformats.org/drawingml/2006/picture">
                      <pic:pic xmlns:pic="http://schemas.openxmlformats.org/drawingml/2006/picture">
                        <pic:nvPicPr>
                          <pic:cNvPr id="31" name="图片_21"/>
                          <pic:cNvPicPr/>
                        </pic:nvPicPr>
                        <pic:blipFill>
                          <a:blip r:embed="rId32"/>
                          <a:stretch>
                            <a:fillRect/>
                          </a:stretch>
                        </pic:blipFill>
                        <pic:spPr>
                          <a:xfrm>
                            <a:off x="0" y="0"/>
                            <a:ext cx="1075055" cy="1151890"/>
                          </a:xfrm>
                          <a:prstGeom prst="rect">
                            <a:avLst/>
                          </a:prstGeom>
                          <a:noFill/>
                          <a:ln>
                            <a:noFill/>
                          </a:ln>
                        </pic:spPr>
                      </pic:pic>
                    </a:graphicData>
                  </a:graphic>
                </wp:anchor>
              </w:drawing>
            </w:r>
          </w:p>
        </w:tc>
        <w:tc>
          <w:tcPr>
            <w:tcW w:w="81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655*700*960 mm</w:t>
            </w:r>
          </w:p>
        </w:tc>
        <w:tc>
          <w:tcPr>
            <w:tcW w:w="3239" w:type="dxa"/>
            <w:shd w:val="clear" w:color="auto" w:fill="auto"/>
            <w:vAlign w:val="center"/>
          </w:tcPr>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1.皮革:</w:t>
            </w:r>
            <w:r>
              <w:rPr>
                <w:rFonts w:hint="eastAsia" w:ascii="仿宋" w:hAnsi="仿宋" w:eastAsia="仿宋" w:cs="仿宋"/>
                <w:color w:val="000000"/>
                <w:kern w:val="0"/>
                <w:szCs w:val="21"/>
                <w:lang w:bidi="ar"/>
              </w:rPr>
              <w:t>接触面使用头层荔枝纹牛皮,非接触面使用聚氯乙烯（PVC）人造革</w:t>
            </w:r>
            <w:r>
              <w:rPr>
                <w:rFonts w:hint="eastAsia" w:ascii="仿宋" w:hAnsi="仿宋" w:eastAsia="仿宋" w:cs="仿宋"/>
                <w:color w:val="000000"/>
                <w:kern w:val="0"/>
                <w:szCs w:val="21"/>
                <w:lang w:val="en-US" w:eastAsia="zh-CN" w:bidi="ar"/>
              </w:rPr>
              <w:t>.</w:t>
            </w:r>
          </w:p>
          <w:p>
            <w:pPr>
              <w:wordWrap w:val="0"/>
              <w:adjustRightInd/>
              <w:jc w:val="left"/>
              <w:textAlignment w:val="center"/>
              <w:rPr>
                <w:rFonts w:hint="eastAsia" w:ascii="仿宋" w:hAnsi="仿宋" w:eastAsia="仿宋" w:cs="仿宋"/>
                <w:color w:val="000000"/>
                <w:kern w:val="0"/>
                <w:szCs w:val="21"/>
                <w:lang w:bidi="ar"/>
              </w:rPr>
            </w:pPr>
            <w:r>
              <w:rPr>
                <w:rFonts w:hint="eastAsia" w:ascii="仿宋" w:hAnsi="仿宋" w:eastAsia="仿宋" w:cs="仿宋"/>
                <w:b/>
                <w:bCs/>
                <w:color w:val="000000"/>
                <w:kern w:val="0"/>
                <w:szCs w:val="21"/>
                <w:lang w:bidi="ar"/>
              </w:rPr>
              <w:t>2.海绵：</w:t>
            </w:r>
            <w:r>
              <w:rPr>
                <w:rFonts w:hint="eastAsia" w:ascii="仿宋" w:hAnsi="仿宋" w:eastAsia="仿宋" w:cs="仿宋"/>
                <w:color w:val="000000"/>
                <w:kern w:val="0"/>
                <w:szCs w:val="21"/>
                <w:lang w:bidi="ar"/>
              </w:rPr>
              <w:t>依据包括但不限于GB/T 10802-2023、QB/T 2280-2016、GB 17927.1-2011、HJ2547-2016、QB/T 4371-2012标准其中回弹率≥45%，断裂伸长率≥200%，撕裂强度≥4.2N/cm；游离甲醛未检出；TVOC未检出；阻燃1级合格；抗菌性能≥90%。</w:t>
            </w:r>
          </w:p>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4.椅身:</w:t>
            </w:r>
            <w:r>
              <w:rPr>
                <w:rFonts w:hint="eastAsia" w:ascii="仿宋" w:hAnsi="仿宋" w:eastAsia="仿宋" w:cs="仿宋"/>
                <w:color w:val="000000"/>
                <w:kern w:val="0"/>
                <w:szCs w:val="21"/>
                <w:lang w:bidi="ar"/>
              </w:rPr>
              <w:t>裁切棉,密度26kg/m3±1.5,回弹性38%±2%,通过CA TB117-2013防火性能检测,座垫配置E1级曲木板,通过102kg冲击测试及950N耐久。</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5.扶手:</w:t>
            </w:r>
            <w:r>
              <w:rPr>
                <w:rFonts w:hint="eastAsia" w:ascii="仿宋" w:hAnsi="仿宋" w:eastAsia="仿宋" w:cs="仿宋"/>
                <w:color w:val="000000"/>
                <w:kern w:val="0"/>
                <w:szCs w:val="21"/>
                <w:lang w:bidi="ar"/>
              </w:rPr>
              <w:t>曲木油漆扶手,可通过水平方向445N、垂直方向750N力学测试,</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6.椅架:</w:t>
            </w:r>
            <w:r>
              <w:rPr>
                <w:rFonts w:hint="eastAsia" w:ascii="仿宋" w:hAnsi="仿宋" w:eastAsia="仿宋" w:cs="仿宋"/>
                <w:color w:val="000000"/>
                <w:kern w:val="0"/>
                <w:szCs w:val="21"/>
                <w:lang w:bidi="ar"/>
              </w:rPr>
              <w:t>实木油漆架,椅架通过102kg冲击及57kg耐久,</w:t>
            </w:r>
          </w:p>
        </w:tc>
        <w:tc>
          <w:tcPr>
            <w:tcW w:w="486" w:type="dxa"/>
            <w:shd w:val="clear" w:color="auto" w:fill="auto"/>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812" w:type="dxa"/>
            <w:shd w:val="clear" w:color="auto" w:fill="auto"/>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rPr>
              <w:t>500元/张</w:t>
            </w:r>
          </w:p>
        </w:tc>
        <w:tc>
          <w:tcPr>
            <w:tcW w:w="334" w:type="dxa"/>
            <w:shd w:val="clear" w:color="auto" w:fill="auto"/>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vMerge w:val="restart"/>
            <w:shd w:val="clear" w:color="auto" w:fill="FFFFFF" w:themeFill="background1"/>
            <w:vAlign w:val="center"/>
          </w:tcPr>
          <w:p>
            <w:pPr>
              <w:wordWrap w:val="0"/>
              <w:adjustRightInd/>
              <w:jc w:val="center"/>
              <w:textAlignment w:val="center"/>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color w:val="000000"/>
                <w:kern w:val="0"/>
                <w:szCs w:val="21"/>
                <w:lang w:bidi="ar"/>
              </w:rPr>
              <w:t>办公桌3</w:t>
            </w:r>
          </w:p>
        </w:tc>
        <w:tc>
          <w:tcPr>
            <w:tcW w:w="2538" w:type="dxa"/>
            <w:vMerge w:val="restart"/>
            <w:shd w:val="clear" w:color="auto" w:fill="FFFFFF" w:themeFill="background1"/>
            <w:noWrap/>
            <w:vAlign w:val="center"/>
          </w:tcPr>
          <w:p>
            <w:pPr>
              <w:wordWrap w:val="0"/>
              <w:adjustRightInd/>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bdr w:val="single" w:color="000000" w:sz="4" w:space="0"/>
                <w:shd w:val="clear" w:color="auto" w:fill="BDD7EE"/>
              </w:rPr>
              <w:drawing>
                <wp:anchor distT="0" distB="0" distL="114300" distR="114300" simplePos="0" relativeHeight="251668480" behindDoc="0" locked="0" layoutInCell="1" allowOverlap="1">
                  <wp:simplePos x="0" y="0"/>
                  <wp:positionH relativeFrom="column">
                    <wp:posOffset>23495</wp:posOffset>
                  </wp:positionH>
                  <wp:positionV relativeFrom="paragraph">
                    <wp:posOffset>1158240</wp:posOffset>
                  </wp:positionV>
                  <wp:extent cx="1426210" cy="1085215"/>
                  <wp:effectExtent l="0" t="0" r="8890" b="6985"/>
                  <wp:wrapNone/>
                  <wp:docPr id="22" name="图片_22"/>
                  <wp:cNvGraphicFramePr/>
                  <a:graphic xmlns:a="http://schemas.openxmlformats.org/drawingml/2006/main">
                    <a:graphicData uri="http://schemas.openxmlformats.org/drawingml/2006/picture">
                      <pic:pic xmlns:pic="http://schemas.openxmlformats.org/drawingml/2006/picture">
                        <pic:nvPicPr>
                          <pic:cNvPr id="22" name="图片_22"/>
                          <pic:cNvPicPr/>
                        </pic:nvPicPr>
                        <pic:blipFill>
                          <a:blip r:embed="rId33"/>
                          <a:stretch>
                            <a:fillRect/>
                          </a:stretch>
                        </pic:blipFill>
                        <pic:spPr>
                          <a:xfrm>
                            <a:off x="0" y="0"/>
                            <a:ext cx="1426210" cy="1085215"/>
                          </a:xfrm>
                          <a:prstGeom prst="rect">
                            <a:avLst/>
                          </a:prstGeom>
                          <a:noFill/>
                          <a:ln>
                            <a:noFill/>
                          </a:ln>
                        </pic:spPr>
                      </pic:pic>
                    </a:graphicData>
                  </a:graphic>
                </wp:anchor>
              </w:drawing>
            </w:r>
          </w:p>
        </w:tc>
        <w:tc>
          <w:tcPr>
            <w:tcW w:w="817"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1200*600*750mm</w:t>
            </w:r>
          </w:p>
        </w:tc>
        <w:tc>
          <w:tcPr>
            <w:tcW w:w="3239" w:type="dxa"/>
            <w:vMerge w:val="restart"/>
            <w:shd w:val="clear" w:color="auto" w:fill="FFFFFF" w:themeFill="background1"/>
            <w:vAlign w:val="center"/>
          </w:tcPr>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1.基材：</w:t>
            </w:r>
            <w:r>
              <w:rPr>
                <w:rFonts w:hint="eastAsia" w:ascii="仿宋" w:hAnsi="仿宋" w:eastAsia="仿宋" w:cs="仿宋"/>
                <w:color w:val="000000"/>
                <w:kern w:val="0"/>
                <w:szCs w:val="21"/>
                <w:lang w:bidi="ar"/>
              </w:rPr>
              <w:t>刨花板</w:t>
            </w:r>
            <w:r>
              <w:rPr>
                <w:rFonts w:hint="eastAsia" w:ascii="仿宋" w:hAnsi="仿宋" w:eastAsia="仿宋" w:cs="仿宋"/>
                <w:kern w:val="0"/>
                <w:szCs w:val="21"/>
              </w:rPr>
              <w:t>依据包括但不限于GB/T4897-2015 、GB/T39600-2021、GB 8624-2012、JC/T 2039-2010标准要求，项目包括但不限于：甲醛释放量分级要求（气候箱法）ENF级≤0.025mg/m³；燃烧性能：平板状建筑材料及制品的燃烧性能等级和分级判据-B1-B合格；理化性能：含水率合格、2h吸水厚度膨胀率合格、静曲强度合格、弹性模量合格、内胶合强度合格、表面胶合强度合格；抗细菌率-大肠埃希氏菌≥99%；防霉菌等级-赭绿青霉0级。</w:t>
            </w:r>
          </w:p>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2.</w:t>
            </w:r>
            <w:r>
              <w:rPr>
                <w:rFonts w:hint="eastAsia" w:ascii="仿宋" w:hAnsi="仿宋" w:eastAsia="仿宋" w:cs="仿宋"/>
                <w:b/>
                <w:bCs/>
                <w:color w:val="000000"/>
                <w:kern w:val="0"/>
                <w:szCs w:val="21"/>
                <w:lang w:val="en-US" w:eastAsia="zh-CN" w:bidi="ar"/>
              </w:rPr>
              <w:t>PVC</w:t>
            </w:r>
            <w:r>
              <w:rPr>
                <w:rFonts w:hint="eastAsia" w:ascii="仿宋" w:hAnsi="仿宋" w:eastAsia="仿宋" w:cs="仿宋"/>
                <w:b/>
                <w:bCs/>
                <w:color w:val="000000"/>
                <w:kern w:val="0"/>
                <w:szCs w:val="21"/>
                <w:lang w:bidi="ar"/>
              </w:rPr>
              <w:t>封边条：</w:t>
            </w:r>
            <w:r>
              <w:rPr>
                <w:rFonts w:hint="eastAsia" w:ascii="仿宋" w:hAnsi="仿宋" w:eastAsia="仿宋" w:cs="仿宋"/>
                <w:kern w:val="0"/>
                <w:szCs w:val="21"/>
              </w:rPr>
              <w:t>依据包括但不限于QB/T4463-2013、QB/T4371-2012、GB/T 24128-2018、GB 20286-2006标准要求，项目包括但不限于：耐干热、耐磨性均合格，甲醛释放量未检出、氯乙烯单体未检出、可迁移元素（可溶性重金属）未检出、邻苯二甲酸酯的总量未检出、多溴联苯未检出、多溴联苯醚未检出、抗菌性能合格；</w:t>
            </w:r>
          </w:p>
          <w:p>
            <w:pPr>
              <w:wordWrap w:val="0"/>
              <w:adjustRightInd/>
              <w:jc w:val="left"/>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3.热熔胶：</w:t>
            </w:r>
            <w:r>
              <w:rPr>
                <w:rFonts w:hint="eastAsia" w:ascii="仿宋" w:hAnsi="仿宋" w:eastAsia="仿宋" w:cs="仿宋"/>
                <w:color w:val="000000"/>
                <w:kern w:val="0"/>
                <w:szCs w:val="21"/>
                <w:lang w:bidi="ar"/>
              </w:rPr>
              <w:t>依据包括但不限于HJ2541-2016、GB33372-2020、GB/T 32448-2015标准要求，项目包括不限于：</w:t>
            </w:r>
            <w:r>
              <w:rPr>
                <w:rFonts w:hint="eastAsia" w:ascii="仿宋" w:hAnsi="仿宋" w:eastAsia="仿宋" w:cs="仿宋"/>
                <w:szCs w:val="21"/>
                <w:lang w:val="en-US" w:eastAsia="zh-CN"/>
              </w:rPr>
              <w:t>1</w:t>
            </w:r>
            <w:r>
              <w:rPr>
                <w:rFonts w:hint="eastAsia" w:ascii="仿宋" w:hAnsi="仿宋" w:eastAsia="仿宋" w:cs="仿宋"/>
                <w:color w:val="000000"/>
                <w:kern w:val="0"/>
                <w:szCs w:val="21"/>
                <w:lang w:bidi="ar"/>
              </w:rPr>
              <w:t>.本体型胶粘剂VOC含量限量≤50g/kg；4.可溶性重金属铅、 铬、 镉、 钡、 汞、 砷、 硒、 锑均未检出；</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4.阻尼导轨（三节轨）：</w:t>
            </w:r>
            <w:r>
              <w:rPr>
                <w:rFonts w:hint="eastAsia" w:ascii="仿宋" w:hAnsi="仿宋" w:eastAsia="仿宋" w:cs="仿宋"/>
                <w:color w:val="000000"/>
                <w:kern w:val="0"/>
                <w:szCs w:val="21"/>
                <w:lang w:bidi="ar"/>
              </w:rPr>
              <w:t>依据包括但不限于QB/T2454-2013、GB/T10125-2021、QB/T 3832-1999、QB/T 3827-1999标准要求，项目包括不限于：对过载，功能，耐腐蚀，乙酸盐雾试验，铜盐加速乙酸盐雾试验的检测</w:t>
            </w:r>
            <w:r>
              <w:rPr>
                <w:rFonts w:hint="eastAsia" w:ascii="仿宋" w:hAnsi="仿宋" w:eastAsia="仿宋" w:cs="仿宋"/>
                <w:color w:val="000000"/>
                <w:kern w:val="0"/>
                <w:szCs w:val="21"/>
                <w:lang w:eastAsia="zh-CN" w:bidi="ar"/>
              </w:rPr>
              <w:t>合格或符合</w:t>
            </w:r>
            <w:r>
              <w:rPr>
                <w:rFonts w:hint="eastAsia" w:ascii="仿宋" w:hAnsi="仿宋" w:eastAsia="仿宋" w:cs="仿宋"/>
                <w:color w:val="000000"/>
                <w:kern w:val="0"/>
                <w:szCs w:val="21"/>
                <w:lang w:bidi="ar"/>
              </w:rPr>
              <w:t>。其中耐腐蚀18h无锈点；乙酸盐雾试验≥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h无锈点，等级10级；铜盐加速乙酸盐雾试验≥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5.阻尼铰链：</w:t>
            </w:r>
            <w:r>
              <w:rPr>
                <w:rFonts w:hint="eastAsia" w:ascii="仿宋" w:hAnsi="仿宋" w:eastAsia="仿宋" w:cs="仿宋"/>
                <w:color w:val="000000"/>
                <w:kern w:val="0"/>
                <w:szCs w:val="21"/>
                <w:lang w:bidi="ar"/>
              </w:rPr>
              <w:t>依据包括但不限于QB/T2189-2013、QB/T 3827-1999、QB/T 3832-1999标准要求，项目包括不限于：对过载、功能、耐腐蚀、乙酸盐雾试验的检测</w:t>
            </w:r>
            <w:r>
              <w:rPr>
                <w:rFonts w:hint="eastAsia" w:ascii="仿宋" w:hAnsi="仿宋" w:eastAsia="仿宋" w:cs="仿宋"/>
                <w:color w:val="000000"/>
                <w:kern w:val="0"/>
                <w:szCs w:val="21"/>
                <w:lang w:eastAsia="zh-CN" w:bidi="ar"/>
              </w:rPr>
              <w:t>合格或符</w:t>
            </w:r>
            <w:r>
              <w:rPr>
                <w:rFonts w:hint="eastAsia" w:ascii="仿宋" w:hAnsi="仿宋" w:eastAsia="仿宋" w:cs="仿宋"/>
                <w:color w:val="000000"/>
                <w:kern w:val="0"/>
                <w:szCs w:val="21"/>
                <w:lang w:bidi="ar"/>
              </w:rPr>
              <w:t>。其中耐腐蚀18h无锈点；乙酸盐雾试验连续喷雾≥</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tc>
        <w:tc>
          <w:tcPr>
            <w:tcW w:w="486" w:type="dxa"/>
            <w:shd w:val="clear" w:color="auto" w:fill="FFFFFF" w:themeFill="background1"/>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812" w:type="dxa"/>
            <w:shd w:val="clear" w:color="auto" w:fill="FFFFFF" w:themeFill="background1"/>
            <w:vAlign w:val="center"/>
          </w:tcPr>
          <w:p>
            <w:pPr>
              <w:wordWrap w:val="0"/>
              <w:adjustRightInd/>
              <w:jc w:val="left"/>
              <w:rPr>
                <w:rFonts w:ascii="仿宋" w:hAnsi="仿宋" w:eastAsia="仿宋" w:cs="仿宋"/>
                <w:color w:val="000000"/>
                <w:szCs w:val="21"/>
              </w:rPr>
            </w:pPr>
            <w:r>
              <w:rPr>
                <w:rFonts w:hint="eastAsia" w:ascii="仿宋" w:hAnsi="仿宋" w:eastAsia="仿宋" w:cs="仿宋"/>
                <w:color w:val="000000"/>
                <w:szCs w:val="21"/>
                <w:lang w:val="en-US" w:eastAsia="zh-CN"/>
              </w:rPr>
              <w:t>80</w:t>
            </w:r>
            <w:r>
              <w:rPr>
                <w:rFonts w:hint="eastAsia" w:ascii="仿宋" w:hAnsi="仿宋" w:eastAsia="仿宋" w:cs="仿宋"/>
                <w:color w:val="000000"/>
                <w:szCs w:val="21"/>
              </w:rPr>
              <w:t>0元/张</w:t>
            </w:r>
          </w:p>
        </w:tc>
        <w:tc>
          <w:tcPr>
            <w:tcW w:w="334" w:type="dxa"/>
            <w:shd w:val="clear" w:color="auto" w:fill="FFFFFF" w:themeFill="background1"/>
            <w:vAlign w:val="center"/>
          </w:tcPr>
          <w:p>
            <w:pPr>
              <w:wordWrap w:val="0"/>
              <w:adjustRightInd/>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vMerge w:val="continue"/>
            <w:shd w:val="clear" w:color="auto" w:fill="FFFFFF" w:themeFill="background1"/>
            <w:vAlign w:val="center"/>
          </w:tcPr>
          <w:p>
            <w:pPr>
              <w:wordWrap w:val="0"/>
              <w:adjustRightInd/>
              <w:jc w:val="center"/>
              <w:rPr>
                <w:rFonts w:ascii="仿宋" w:hAnsi="仿宋" w:eastAsia="仿宋" w:cs="仿宋"/>
                <w:color w:val="000000"/>
                <w:szCs w:val="21"/>
              </w:rPr>
            </w:pPr>
          </w:p>
        </w:tc>
        <w:tc>
          <w:tcPr>
            <w:tcW w:w="2538" w:type="dxa"/>
            <w:vMerge w:val="continue"/>
            <w:shd w:val="clear" w:color="auto" w:fill="FFFFFF" w:themeFill="background1"/>
            <w:noWrap/>
            <w:vAlign w:val="center"/>
          </w:tcPr>
          <w:p>
            <w:pPr>
              <w:wordWrap w:val="0"/>
              <w:adjustRightInd/>
              <w:jc w:val="center"/>
              <w:rPr>
                <w:rFonts w:ascii="仿宋" w:hAnsi="仿宋" w:eastAsia="仿宋" w:cs="仿宋"/>
                <w:b/>
                <w:bCs/>
                <w:color w:val="000000"/>
                <w:szCs w:val="21"/>
              </w:rPr>
            </w:pPr>
          </w:p>
        </w:tc>
        <w:tc>
          <w:tcPr>
            <w:tcW w:w="817"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1600*700*800mm</w:t>
            </w:r>
          </w:p>
        </w:tc>
        <w:tc>
          <w:tcPr>
            <w:tcW w:w="3239" w:type="dxa"/>
            <w:vMerge w:val="continue"/>
            <w:shd w:val="clear" w:color="auto" w:fill="FFFFFF" w:themeFill="background1"/>
            <w:vAlign w:val="center"/>
          </w:tcPr>
          <w:p>
            <w:pPr>
              <w:wordWrap w:val="0"/>
              <w:adjustRightInd/>
              <w:jc w:val="left"/>
              <w:rPr>
                <w:rFonts w:ascii="仿宋" w:hAnsi="仿宋" w:eastAsia="仿宋" w:cs="仿宋"/>
                <w:color w:val="000000"/>
                <w:szCs w:val="21"/>
              </w:rPr>
            </w:pPr>
          </w:p>
        </w:tc>
        <w:tc>
          <w:tcPr>
            <w:tcW w:w="486" w:type="dxa"/>
            <w:shd w:val="clear" w:color="auto" w:fill="FFFFFF" w:themeFill="background1"/>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812" w:type="dxa"/>
            <w:shd w:val="clear" w:color="auto" w:fill="FFFFFF" w:themeFill="background1"/>
            <w:noWrap/>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lang w:val="en-US" w:eastAsia="zh-CN"/>
              </w:rPr>
              <w:t>11</w:t>
            </w:r>
            <w:r>
              <w:rPr>
                <w:rFonts w:hint="eastAsia" w:ascii="仿宋" w:hAnsi="仿宋" w:eastAsia="仿宋" w:cs="仿宋"/>
                <w:color w:val="000000"/>
                <w:szCs w:val="21"/>
              </w:rPr>
              <w:t>00元/张</w:t>
            </w:r>
          </w:p>
        </w:tc>
        <w:tc>
          <w:tcPr>
            <w:tcW w:w="334" w:type="dxa"/>
            <w:shd w:val="clear" w:color="auto" w:fill="FFFFFF" w:themeFill="background1"/>
            <w:noWrap/>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vMerge w:val="continue"/>
            <w:shd w:val="clear" w:color="auto" w:fill="FFFFFF" w:themeFill="background1"/>
            <w:vAlign w:val="center"/>
          </w:tcPr>
          <w:p>
            <w:pPr>
              <w:wordWrap w:val="0"/>
              <w:adjustRightInd/>
              <w:jc w:val="center"/>
              <w:rPr>
                <w:rFonts w:ascii="仿宋" w:hAnsi="仿宋" w:eastAsia="仿宋" w:cs="仿宋"/>
                <w:color w:val="000000"/>
                <w:szCs w:val="21"/>
              </w:rPr>
            </w:pPr>
          </w:p>
        </w:tc>
        <w:tc>
          <w:tcPr>
            <w:tcW w:w="2538" w:type="dxa"/>
            <w:vMerge w:val="continue"/>
            <w:shd w:val="clear" w:color="auto" w:fill="FFFFFF" w:themeFill="background1"/>
            <w:noWrap/>
            <w:vAlign w:val="center"/>
          </w:tcPr>
          <w:p>
            <w:pPr>
              <w:wordWrap w:val="0"/>
              <w:adjustRightInd/>
              <w:jc w:val="center"/>
              <w:rPr>
                <w:rFonts w:ascii="仿宋" w:hAnsi="仿宋" w:eastAsia="仿宋" w:cs="仿宋"/>
                <w:b/>
                <w:bCs/>
                <w:color w:val="000000"/>
                <w:szCs w:val="21"/>
              </w:rPr>
            </w:pPr>
          </w:p>
        </w:tc>
        <w:tc>
          <w:tcPr>
            <w:tcW w:w="817"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1300*600*750mm</w:t>
            </w:r>
          </w:p>
        </w:tc>
        <w:tc>
          <w:tcPr>
            <w:tcW w:w="3239" w:type="dxa"/>
            <w:vMerge w:val="continue"/>
            <w:shd w:val="clear" w:color="auto" w:fill="FFFFFF" w:themeFill="background1"/>
            <w:vAlign w:val="center"/>
          </w:tcPr>
          <w:p>
            <w:pPr>
              <w:wordWrap w:val="0"/>
              <w:adjustRightInd/>
              <w:jc w:val="left"/>
              <w:rPr>
                <w:rFonts w:ascii="仿宋" w:hAnsi="仿宋" w:eastAsia="仿宋" w:cs="仿宋"/>
                <w:color w:val="000000"/>
                <w:szCs w:val="21"/>
              </w:rPr>
            </w:pPr>
          </w:p>
        </w:tc>
        <w:tc>
          <w:tcPr>
            <w:tcW w:w="486" w:type="dxa"/>
            <w:shd w:val="clear" w:color="auto" w:fill="FFFFFF" w:themeFill="background1"/>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812" w:type="dxa"/>
            <w:shd w:val="clear" w:color="auto" w:fill="FFFFFF" w:themeFill="background1"/>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lang w:val="en-US" w:eastAsia="zh-CN"/>
              </w:rPr>
              <w:t>85</w:t>
            </w:r>
            <w:r>
              <w:rPr>
                <w:rFonts w:hint="eastAsia" w:ascii="仿宋" w:hAnsi="仿宋" w:eastAsia="仿宋" w:cs="仿宋"/>
                <w:color w:val="000000"/>
                <w:szCs w:val="21"/>
              </w:rPr>
              <w:t>0元/张</w:t>
            </w:r>
          </w:p>
        </w:tc>
        <w:tc>
          <w:tcPr>
            <w:tcW w:w="334" w:type="dxa"/>
            <w:shd w:val="clear" w:color="auto" w:fill="FFFFFF" w:themeFill="background1"/>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vMerge w:val="continue"/>
            <w:shd w:val="clear" w:color="auto" w:fill="FFFFFF" w:themeFill="background1"/>
            <w:vAlign w:val="center"/>
          </w:tcPr>
          <w:p>
            <w:pPr>
              <w:wordWrap w:val="0"/>
              <w:adjustRightInd/>
              <w:jc w:val="center"/>
              <w:rPr>
                <w:rFonts w:ascii="仿宋" w:hAnsi="仿宋" w:eastAsia="仿宋" w:cs="仿宋"/>
                <w:color w:val="000000"/>
                <w:szCs w:val="21"/>
              </w:rPr>
            </w:pPr>
          </w:p>
        </w:tc>
        <w:tc>
          <w:tcPr>
            <w:tcW w:w="2538" w:type="dxa"/>
            <w:vMerge w:val="continue"/>
            <w:shd w:val="clear" w:color="auto" w:fill="FFFFFF" w:themeFill="background1"/>
            <w:noWrap/>
            <w:vAlign w:val="center"/>
          </w:tcPr>
          <w:p>
            <w:pPr>
              <w:wordWrap w:val="0"/>
              <w:adjustRightInd/>
              <w:jc w:val="center"/>
              <w:rPr>
                <w:rFonts w:ascii="仿宋" w:hAnsi="仿宋" w:eastAsia="仿宋" w:cs="仿宋"/>
                <w:b/>
                <w:bCs/>
                <w:color w:val="000000"/>
                <w:szCs w:val="21"/>
              </w:rPr>
            </w:pPr>
          </w:p>
        </w:tc>
        <w:tc>
          <w:tcPr>
            <w:tcW w:w="817"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1400*600*750mm</w:t>
            </w:r>
          </w:p>
        </w:tc>
        <w:tc>
          <w:tcPr>
            <w:tcW w:w="3239" w:type="dxa"/>
            <w:vMerge w:val="continue"/>
            <w:shd w:val="clear" w:color="auto" w:fill="FFFFFF" w:themeFill="background1"/>
            <w:vAlign w:val="center"/>
          </w:tcPr>
          <w:p>
            <w:pPr>
              <w:wordWrap w:val="0"/>
              <w:adjustRightInd/>
              <w:jc w:val="left"/>
              <w:rPr>
                <w:rFonts w:ascii="仿宋" w:hAnsi="仿宋" w:eastAsia="仿宋" w:cs="仿宋"/>
                <w:color w:val="000000"/>
                <w:szCs w:val="21"/>
              </w:rPr>
            </w:pPr>
          </w:p>
        </w:tc>
        <w:tc>
          <w:tcPr>
            <w:tcW w:w="486" w:type="dxa"/>
            <w:shd w:val="clear" w:color="auto" w:fill="FFFFFF" w:themeFill="background1"/>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812" w:type="dxa"/>
            <w:shd w:val="clear" w:color="auto" w:fill="FFFFFF" w:themeFill="background1"/>
            <w:noWrap/>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lang w:val="en-US" w:eastAsia="zh-CN"/>
              </w:rPr>
              <w:t>1</w:t>
            </w:r>
            <w:r>
              <w:rPr>
                <w:rFonts w:hint="eastAsia" w:ascii="仿宋" w:hAnsi="仿宋" w:eastAsia="仿宋" w:cs="仿宋"/>
                <w:color w:val="000000"/>
                <w:szCs w:val="21"/>
              </w:rPr>
              <w:t>500元/张</w:t>
            </w:r>
          </w:p>
        </w:tc>
        <w:tc>
          <w:tcPr>
            <w:tcW w:w="334" w:type="dxa"/>
            <w:shd w:val="clear" w:color="auto" w:fill="FFFFFF" w:themeFill="background1"/>
            <w:noWrap/>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办公桌4</w:t>
            </w:r>
          </w:p>
        </w:tc>
        <w:tc>
          <w:tcPr>
            <w:tcW w:w="2538" w:type="dxa"/>
            <w:shd w:val="clear" w:color="auto" w:fill="FFFFFF" w:themeFill="background1"/>
            <w:noWrap/>
            <w:vAlign w:val="bottom"/>
          </w:tcPr>
          <w:p>
            <w:pPr>
              <w:wordWrap w:val="0"/>
              <w:adjustRightInd/>
              <w:jc w:val="left"/>
              <w:textAlignment w:val="bottom"/>
              <w:rPr>
                <w:rFonts w:ascii="仿宋" w:hAnsi="仿宋" w:eastAsia="仿宋" w:cs="仿宋"/>
                <w:color w:val="000000"/>
                <w:szCs w:val="21"/>
              </w:rPr>
            </w:pPr>
            <w:r>
              <w:rPr>
                <w:rFonts w:hint="eastAsia" w:ascii="仿宋" w:hAnsi="仿宋" w:eastAsia="仿宋" w:cs="仿宋"/>
                <w:color w:val="000000"/>
                <w:kern w:val="0"/>
                <w:szCs w:val="21"/>
                <w:bdr w:val="single" w:color="000000" w:sz="4" w:space="0"/>
                <w:shd w:val="clear" w:color="auto" w:fill="BDD7EE"/>
              </w:rPr>
              <w:drawing>
                <wp:anchor distT="0" distB="0" distL="114300" distR="114300" simplePos="0" relativeHeight="251669504" behindDoc="0" locked="0" layoutInCell="1" allowOverlap="1">
                  <wp:simplePos x="0" y="0"/>
                  <wp:positionH relativeFrom="column">
                    <wp:posOffset>16510</wp:posOffset>
                  </wp:positionH>
                  <wp:positionV relativeFrom="paragraph">
                    <wp:posOffset>2893060</wp:posOffset>
                  </wp:positionV>
                  <wp:extent cx="1414145" cy="875665"/>
                  <wp:effectExtent l="0" t="0" r="8255" b="635"/>
                  <wp:wrapNone/>
                  <wp:docPr id="28" name="图片_1"/>
                  <wp:cNvGraphicFramePr/>
                  <a:graphic xmlns:a="http://schemas.openxmlformats.org/drawingml/2006/main">
                    <a:graphicData uri="http://schemas.openxmlformats.org/drawingml/2006/picture">
                      <pic:pic xmlns:pic="http://schemas.openxmlformats.org/drawingml/2006/picture">
                        <pic:nvPicPr>
                          <pic:cNvPr id="28" name="图片_1"/>
                          <pic:cNvPicPr/>
                        </pic:nvPicPr>
                        <pic:blipFill>
                          <a:blip r:embed="rId34"/>
                          <a:stretch>
                            <a:fillRect/>
                          </a:stretch>
                        </pic:blipFill>
                        <pic:spPr>
                          <a:xfrm>
                            <a:off x="0" y="0"/>
                            <a:ext cx="1414145" cy="875665"/>
                          </a:xfrm>
                          <a:prstGeom prst="rect">
                            <a:avLst/>
                          </a:prstGeom>
                          <a:noFill/>
                          <a:ln>
                            <a:noFill/>
                          </a:ln>
                        </pic:spPr>
                      </pic:pic>
                    </a:graphicData>
                  </a:graphic>
                </wp:anchor>
              </w:drawing>
            </w:r>
          </w:p>
        </w:tc>
        <w:tc>
          <w:tcPr>
            <w:tcW w:w="817"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1400*1200*750mm</w:t>
            </w:r>
          </w:p>
        </w:tc>
        <w:tc>
          <w:tcPr>
            <w:tcW w:w="3239" w:type="dxa"/>
            <w:shd w:val="clear" w:color="auto" w:fill="FFFFFF" w:themeFill="background1"/>
            <w:vAlign w:val="center"/>
          </w:tcPr>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1.基材：</w:t>
            </w:r>
            <w:r>
              <w:rPr>
                <w:rFonts w:hint="eastAsia" w:ascii="仿宋" w:hAnsi="仿宋" w:eastAsia="仿宋" w:cs="仿宋"/>
                <w:color w:val="000000"/>
                <w:kern w:val="0"/>
                <w:szCs w:val="21"/>
                <w:lang w:bidi="ar"/>
              </w:rPr>
              <w:t>刨花板</w:t>
            </w:r>
            <w:r>
              <w:rPr>
                <w:rFonts w:hint="eastAsia" w:ascii="仿宋" w:hAnsi="仿宋" w:eastAsia="仿宋" w:cs="仿宋"/>
                <w:kern w:val="0"/>
                <w:szCs w:val="21"/>
              </w:rPr>
              <w:t>依据包括但不限于GB/T4897-2015 、GB/T39600-2021、GB 8624-2012、JC/T 2039-2010标准要求，项目包括但不限于：甲醛释放量分级要求（气候箱法）ENF级≤0.025mg/m³；燃烧性能：平板状建筑材料及制品的燃烧性能等级和分级判据-B1-B合格；理化性能：含水率合格、2h吸水厚度膨胀率合格、静曲强度合格、弹性模量合格、内胶合强度合格、表面胶合强度合格；抗细菌率-大肠埃希氏菌≥99%；防霉菌等级-赭绿青霉0级。</w:t>
            </w:r>
          </w:p>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2.</w:t>
            </w:r>
            <w:r>
              <w:rPr>
                <w:rFonts w:hint="eastAsia" w:ascii="仿宋" w:hAnsi="仿宋" w:eastAsia="仿宋" w:cs="仿宋"/>
                <w:b/>
                <w:bCs/>
                <w:color w:val="000000"/>
                <w:kern w:val="0"/>
                <w:szCs w:val="21"/>
                <w:lang w:val="en-US" w:eastAsia="zh-CN" w:bidi="ar"/>
              </w:rPr>
              <w:t>PVC</w:t>
            </w:r>
            <w:r>
              <w:rPr>
                <w:rFonts w:hint="eastAsia" w:ascii="仿宋" w:hAnsi="仿宋" w:eastAsia="仿宋" w:cs="仿宋"/>
                <w:b/>
                <w:bCs/>
                <w:color w:val="000000"/>
                <w:kern w:val="0"/>
                <w:szCs w:val="21"/>
                <w:lang w:bidi="ar"/>
              </w:rPr>
              <w:t>封边条：</w:t>
            </w:r>
            <w:r>
              <w:rPr>
                <w:rFonts w:hint="eastAsia" w:ascii="仿宋" w:hAnsi="仿宋" w:eastAsia="仿宋" w:cs="仿宋"/>
                <w:kern w:val="0"/>
                <w:szCs w:val="21"/>
              </w:rPr>
              <w:t>依据包括但不限于QB/T4463-2013、QB/T4371-2012、GB/T 24128-2018、GB 20286-2006标准要求，项目包括但不限于：耐干热、耐磨性均合格，甲醛释放量未检出、氯乙烯单体未检出、可迁移元素（可溶性重金属）未检出、邻苯二甲酸酯的总量未检出、多溴联苯未检出、多溴联苯醚未检出、抗菌性能合格；</w:t>
            </w:r>
          </w:p>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3.热熔胶：</w:t>
            </w:r>
            <w:r>
              <w:rPr>
                <w:rFonts w:hint="eastAsia" w:ascii="仿宋" w:hAnsi="仿宋" w:eastAsia="仿宋" w:cs="仿宋"/>
                <w:color w:val="000000"/>
                <w:kern w:val="0"/>
                <w:szCs w:val="21"/>
                <w:lang w:bidi="ar"/>
              </w:rPr>
              <w:t>依据包括但不限于HJ2541-2016、GB33372-2020、GB/T 32448-2015标准要求，项目包括不限于：</w:t>
            </w:r>
            <w:r>
              <w:rPr>
                <w:rFonts w:hint="eastAsia" w:ascii="仿宋" w:hAnsi="仿宋" w:eastAsia="仿宋" w:cs="仿宋"/>
                <w:szCs w:val="21"/>
                <w:lang w:val="en-US" w:eastAsia="zh-CN"/>
              </w:rPr>
              <w:t>1</w:t>
            </w:r>
            <w:r>
              <w:rPr>
                <w:rFonts w:hint="eastAsia" w:ascii="仿宋" w:hAnsi="仿宋" w:eastAsia="仿宋" w:cs="仿宋"/>
                <w:color w:val="000000"/>
                <w:kern w:val="0"/>
                <w:szCs w:val="21"/>
                <w:lang w:bidi="ar"/>
              </w:rPr>
              <w:t>.本体型胶粘剂VOC含量限量≤50g/kg；4.可溶性重金属铅、 铬、 镉、 钡、 汞、 砷、 硒、 锑均未检出；</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4.阻尼导轨（三节轨）：</w:t>
            </w:r>
            <w:r>
              <w:rPr>
                <w:rFonts w:hint="eastAsia" w:ascii="仿宋" w:hAnsi="仿宋" w:eastAsia="仿宋" w:cs="仿宋"/>
                <w:color w:val="000000"/>
                <w:kern w:val="0"/>
                <w:szCs w:val="21"/>
                <w:lang w:bidi="ar"/>
              </w:rPr>
              <w:t>依据包括但不限于QB/T2454-2013、GB/T10125-2021、QB/T 3832-1999、QB/T 3827-1999标准要求，项目包括不限于：对过载，功能，耐腐蚀，乙酸盐雾试验，铜盐加速乙酸盐雾试验的检测</w:t>
            </w:r>
            <w:r>
              <w:rPr>
                <w:rFonts w:hint="eastAsia" w:ascii="仿宋" w:hAnsi="仿宋" w:eastAsia="仿宋" w:cs="仿宋"/>
                <w:color w:val="000000"/>
                <w:kern w:val="0"/>
                <w:szCs w:val="21"/>
                <w:lang w:eastAsia="zh-CN" w:bidi="ar"/>
              </w:rPr>
              <w:t>合格或符合</w:t>
            </w:r>
            <w:r>
              <w:rPr>
                <w:rFonts w:hint="eastAsia" w:ascii="仿宋" w:hAnsi="仿宋" w:eastAsia="仿宋" w:cs="仿宋"/>
                <w:color w:val="000000"/>
                <w:kern w:val="0"/>
                <w:szCs w:val="21"/>
                <w:lang w:bidi="ar"/>
              </w:rPr>
              <w:t>。其中耐腐蚀18h无锈点；乙酸盐雾试验≥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h无锈点，等级10级；铜盐加速乙酸盐雾试验≥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5.阻尼铰链：</w:t>
            </w:r>
            <w:r>
              <w:rPr>
                <w:rFonts w:hint="eastAsia" w:ascii="仿宋" w:hAnsi="仿宋" w:eastAsia="仿宋" w:cs="仿宋"/>
                <w:color w:val="000000"/>
                <w:kern w:val="0"/>
                <w:szCs w:val="21"/>
                <w:lang w:bidi="ar"/>
              </w:rPr>
              <w:t>依据包括但不限于QB/T2189-2013、QB/T 3827-1999、QB/T 3832-1999标准要求，项目包括不限于：对过载、功能、耐腐蚀、乙酸盐雾试验的检测</w:t>
            </w:r>
            <w:r>
              <w:rPr>
                <w:rFonts w:hint="eastAsia" w:ascii="仿宋" w:hAnsi="仿宋" w:eastAsia="仿宋" w:cs="仿宋"/>
                <w:color w:val="000000"/>
                <w:kern w:val="0"/>
                <w:szCs w:val="21"/>
                <w:lang w:eastAsia="zh-CN" w:bidi="ar"/>
              </w:rPr>
              <w:t>合格或符</w:t>
            </w:r>
            <w:r>
              <w:rPr>
                <w:rFonts w:hint="eastAsia" w:ascii="仿宋" w:hAnsi="仿宋" w:eastAsia="仿宋" w:cs="仿宋"/>
                <w:color w:val="000000"/>
                <w:kern w:val="0"/>
                <w:szCs w:val="21"/>
                <w:lang w:bidi="ar"/>
              </w:rPr>
              <w:t>。其中耐腐蚀18h无锈点；乙酸盐雾试验连续喷雾≥</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p>
            <w:pPr>
              <w:wordWrap w:val="0"/>
              <w:adjustRightInd/>
              <w:jc w:val="left"/>
              <w:textAlignment w:val="center"/>
              <w:rPr>
                <w:rFonts w:hint="eastAsia" w:ascii="仿宋" w:hAnsi="仿宋" w:eastAsia="仿宋" w:cs="仿宋"/>
                <w:color w:val="000000"/>
                <w:kern w:val="0"/>
                <w:szCs w:val="21"/>
                <w:lang w:bidi="ar"/>
              </w:rPr>
            </w:pPr>
            <w:r>
              <w:rPr>
                <w:rFonts w:hint="eastAsia" w:ascii="仿宋" w:hAnsi="仿宋" w:eastAsia="仿宋" w:cs="仿宋"/>
                <w:b/>
                <w:bCs/>
                <w:color w:val="000000"/>
                <w:kern w:val="0"/>
                <w:szCs w:val="21"/>
                <w:lang w:bidi="ar"/>
              </w:rPr>
              <w:t>6.钢管：</w:t>
            </w:r>
            <w:r>
              <w:rPr>
                <w:rFonts w:hint="eastAsia" w:ascii="仿宋" w:hAnsi="仿宋" w:eastAsia="仿宋" w:cs="仿宋"/>
                <w:b/>
                <w:bCs/>
                <w:color w:val="000000"/>
                <w:kern w:val="0"/>
                <w:szCs w:val="21"/>
                <w:lang w:val="en-US" w:eastAsia="zh-CN" w:bidi="ar"/>
              </w:rPr>
              <w:t>材质：</w:t>
            </w:r>
            <w:r>
              <w:rPr>
                <w:rFonts w:hint="eastAsia" w:ascii="仿宋" w:hAnsi="仿宋" w:eastAsia="仿宋" w:cs="仿宋"/>
              </w:rPr>
              <w:t>冷轧钢</w:t>
            </w:r>
            <w:r>
              <w:rPr>
                <w:rFonts w:hint="eastAsia"/>
                <w:lang w:eastAsia="zh-CN"/>
              </w:rPr>
              <w:t>。</w:t>
            </w:r>
            <w:r>
              <w:rPr>
                <w:rFonts w:hint="eastAsia" w:ascii="仿宋" w:hAnsi="仿宋" w:eastAsia="仿宋" w:cs="仿宋"/>
                <w:color w:val="000000"/>
                <w:kern w:val="0"/>
                <w:szCs w:val="21"/>
                <w:lang w:bidi="ar"/>
              </w:rPr>
              <w:t>依据包括但不限于</w:t>
            </w:r>
            <w:bookmarkStart w:id="39" w:name="OLE_LINK3"/>
            <w:r>
              <w:rPr>
                <w:rFonts w:hint="eastAsia" w:ascii="仿宋" w:hAnsi="仿宋" w:eastAsia="仿宋" w:cs="仿宋"/>
                <w:color w:val="000000"/>
                <w:kern w:val="0"/>
                <w:szCs w:val="21"/>
                <w:lang w:bidi="ar"/>
              </w:rPr>
              <w:t>QB/T 4767-2014</w:t>
            </w:r>
            <w:bookmarkEnd w:id="39"/>
            <w:r>
              <w:rPr>
                <w:rFonts w:hint="eastAsia" w:ascii="仿宋" w:hAnsi="仿宋" w:eastAsia="仿宋" w:cs="仿宋"/>
                <w:color w:val="000000"/>
                <w:kern w:val="0"/>
                <w:szCs w:val="21"/>
                <w:lang w:bidi="ar"/>
              </w:rPr>
              <w:t>、QB/T 3827-1999、GB/T4336-2016标准要求，项目包括不限于：乙酸盐雾试验达10级，铜盐加速乙酸盐雾试验达10级，家具涂层可迁移元素未检出，金属喷涂层-抗盐雾达10级，外观性能要求合格，金属显微组织合格，金属拉伸性能试验合格，化学成分合格。</w:t>
            </w:r>
          </w:p>
          <w:p>
            <w:pPr>
              <w:pStyle w:val="79"/>
              <w:wordWrap w:val="0"/>
              <w:rPr>
                <w:rFonts w:hint="default" w:eastAsia="仿宋"/>
                <w:lang w:val="en-US" w:eastAsia="zh-CN"/>
              </w:rPr>
            </w:pPr>
            <w:r>
              <w:rPr>
                <w:rFonts w:hint="eastAsia" w:eastAsia="仿宋"/>
                <w:lang w:val="en-US" w:eastAsia="zh-CN"/>
              </w:rPr>
              <w:t>结构说明：边柜尺寸为1600*400*1200mm。</w:t>
            </w:r>
          </w:p>
        </w:tc>
        <w:tc>
          <w:tcPr>
            <w:tcW w:w="486" w:type="dxa"/>
            <w:shd w:val="clear" w:color="auto" w:fill="FFFFFF" w:themeFill="background1"/>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812" w:type="dxa"/>
            <w:shd w:val="clear" w:color="auto" w:fill="FFFFFF" w:themeFill="background1"/>
            <w:noWrap/>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lang w:val="en-US" w:eastAsia="zh-CN"/>
              </w:rPr>
              <w:t>1</w:t>
            </w:r>
            <w:r>
              <w:rPr>
                <w:rFonts w:hint="eastAsia" w:ascii="仿宋" w:hAnsi="仿宋" w:eastAsia="仿宋" w:cs="仿宋"/>
                <w:color w:val="000000"/>
                <w:szCs w:val="21"/>
              </w:rPr>
              <w:t>500元/张</w:t>
            </w:r>
          </w:p>
        </w:tc>
        <w:tc>
          <w:tcPr>
            <w:tcW w:w="334" w:type="dxa"/>
            <w:shd w:val="clear" w:color="auto" w:fill="FFFFFF" w:themeFill="background1"/>
            <w:noWrap/>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办公椅1</w:t>
            </w:r>
          </w:p>
        </w:tc>
        <w:tc>
          <w:tcPr>
            <w:tcW w:w="2538"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p>
        </w:tc>
        <w:tc>
          <w:tcPr>
            <w:tcW w:w="817"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szCs w:val="21"/>
              </w:rPr>
              <w:t>520*560*800mm</w:t>
            </w:r>
          </w:p>
        </w:tc>
        <w:tc>
          <w:tcPr>
            <w:tcW w:w="3239" w:type="dxa"/>
            <w:shd w:val="clear" w:color="auto" w:fill="FFFFFF" w:themeFill="background1"/>
            <w:vAlign w:val="center"/>
          </w:tcPr>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1.网布：</w:t>
            </w:r>
            <w:r>
              <w:rPr>
                <w:rFonts w:hint="eastAsia" w:ascii="仿宋" w:hAnsi="仿宋" w:eastAsia="仿宋" w:cs="仿宋"/>
                <w:color w:val="000000"/>
                <w:kern w:val="0"/>
                <w:szCs w:val="21"/>
                <w:lang w:bidi="ar"/>
              </w:rPr>
              <w:t>依据包括但不限于GB18401-2010、GB/T18885-2020标准要求，项目包括不限于：甲醛含量未检出，耐水色牢度-A类（变色、沾色）均≥5级、耐酸汗渍-A类（变色、沾色）均≥5级、耐碱汗渍-A类（变色、沾色）均≥5级、耐干摩擦-A类≥5级、耐唾液-A类（变色、沾色）均≥</w:t>
            </w:r>
            <w:r>
              <w:rPr>
                <w:rFonts w:hint="eastAsia" w:ascii="仿宋" w:hAnsi="仿宋" w:eastAsia="仿宋" w:cs="仿宋"/>
                <w:color w:val="000000"/>
                <w:kern w:val="0"/>
                <w:szCs w:val="21"/>
                <w:bdr w:val="single" w:color="000000" w:sz="4" w:space="0"/>
                <w:shd w:val="clear" w:color="auto" w:fill="BDD7EE"/>
              </w:rPr>
              <w:drawing>
                <wp:anchor distT="0" distB="0" distL="114300" distR="114300" simplePos="0" relativeHeight="251670528" behindDoc="0" locked="0" layoutInCell="1" allowOverlap="1">
                  <wp:simplePos x="0" y="0"/>
                  <wp:positionH relativeFrom="column">
                    <wp:posOffset>-1958975</wp:posOffset>
                  </wp:positionH>
                  <wp:positionV relativeFrom="paragraph">
                    <wp:posOffset>342900</wp:posOffset>
                  </wp:positionV>
                  <wp:extent cx="882015" cy="1142365"/>
                  <wp:effectExtent l="0" t="0" r="6985" b="635"/>
                  <wp:wrapNone/>
                  <wp:docPr id="23" name="图片_25"/>
                  <wp:cNvGraphicFramePr/>
                  <a:graphic xmlns:a="http://schemas.openxmlformats.org/drawingml/2006/main">
                    <a:graphicData uri="http://schemas.openxmlformats.org/drawingml/2006/picture">
                      <pic:pic xmlns:pic="http://schemas.openxmlformats.org/drawingml/2006/picture">
                        <pic:nvPicPr>
                          <pic:cNvPr id="23" name="图片_25"/>
                          <pic:cNvPicPr/>
                        </pic:nvPicPr>
                        <pic:blipFill>
                          <a:blip r:embed="rId35"/>
                          <a:stretch>
                            <a:fillRect/>
                          </a:stretch>
                        </pic:blipFill>
                        <pic:spPr>
                          <a:xfrm>
                            <a:off x="0" y="0"/>
                            <a:ext cx="882015" cy="1142365"/>
                          </a:xfrm>
                          <a:prstGeom prst="rect">
                            <a:avLst/>
                          </a:prstGeom>
                          <a:noFill/>
                          <a:ln>
                            <a:noFill/>
                          </a:ln>
                        </pic:spPr>
                      </pic:pic>
                    </a:graphicData>
                  </a:graphic>
                </wp:anchor>
              </w:drawing>
            </w:r>
            <w:r>
              <w:rPr>
                <w:rFonts w:hint="eastAsia" w:ascii="仿宋" w:hAnsi="仿宋" w:eastAsia="仿宋" w:cs="仿宋"/>
                <w:color w:val="000000"/>
                <w:kern w:val="0"/>
                <w:szCs w:val="21"/>
                <w:lang w:bidi="ar"/>
              </w:rPr>
              <w:t>5级、可分解芳香胺染料未检出，可萃取重金属均未检出；</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2.海绵：</w:t>
            </w:r>
            <w:r>
              <w:rPr>
                <w:rFonts w:hint="eastAsia" w:ascii="仿宋" w:hAnsi="仿宋" w:eastAsia="仿宋" w:cs="仿宋"/>
                <w:color w:val="000000"/>
                <w:kern w:val="0"/>
                <w:szCs w:val="21"/>
                <w:lang w:bidi="ar"/>
              </w:rPr>
              <w:t>依据包括但不限于GB/T 10802-2023、QB/T 2280-2016、GB 17927.1-2011、HJ2547-2016、QB/T 4371-2012标准其中回弹率≥45%，断裂伸长率≥200%，撕裂强度≥4.2N/cm；游离甲醛未检出；TVOC未检出；阻燃1级合格；抗菌性能≥90%。</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4.椅脚：</w:t>
            </w:r>
            <w:r>
              <w:rPr>
                <w:rFonts w:hint="eastAsia" w:ascii="仿宋" w:hAnsi="仿宋" w:eastAsia="仿宋" w:cs="仿宋"/>
                <w:color w:val="000000"/>
                <w:kern w:val="0"/>
                <w:szCs w:val="21"/>
                <w:lang w:bidi="ar"/>
              </w:rPr>
              <w:t>高标准喷塑黑色架，1.8MM壁管厚度，20MM外径，承重102KG下往复拉力测试。</w:t>
            </w:r>
          </w:p>
        </w:tc>
        <w:tc>
          <w:tcPr>
            <w:tcW w:w="486" w:type="dxa"/>
            <w:shd w:val="clear" w:color="auto" w:fill="FFFFFF" w:themeFill="background1"/>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812" w:type="dxa"/>
            <w:shd w:val="clear" w:color="auto" w:fill="FFFFFF" w:themeFill="background1"/>
            <w:noWrap/>
            <w:vAlign w:val="center"/>
          </w:tcPr>
          <w:p>
            <w:pPr>
              <w:wordWrap w:val="0"/>
              <w:adjustRightInd/>
              <w:rPr>
                <w:rFonts w:ascii="仿宋" w:hAnsi="仿宋" w:eastAsia="仿宋" w:cs="仿宋"/>
                <w:color w:val="000000"/>
                <w:szCs w:val="21"/>
              </w:rPr>
            </w:pPr>
            <w:r>
              <w:rPr>
                <w:rFonts w:hint="eastAsia" w:ascii="仿宋" w:hAnsi="仿宋" w:eastAsia="仿宋" w:cs="仿宋"/>
                <w:color w:val="000000"/>
                <w:szCs w:val="21"/>
                <w:lang w:val="en-US" w:eastAsia="zh-CN"/>
              </w:rPr>
              <w:t>45</w:t>
            </w:r>
            <w:r>
              <w:rPr>
                <w:rFonts w:hint="eastAsia" w:ascii="仿宋" w:hAnsi="仿宋" w:eastAsia="仿宋" w:cs="仿宋"/>
                <w:color w:val="000000"/>
                <w:szCs w:val="21"/>
              </w:rPr>
              <w:t>0元/张</w:t>
            </w:r>
          </w:p>
        </w:tc>
        <w:tc>
          <w:tcPr>
            <w:tcW w:w="334" w:type="dxa"/>
            <w:shd w:val="clear" w:color="auto" w:fill="FFFFFF" w:themeFill="background1"/>
            <w:noWrap/>
            <w:vAlign w:val="center"/>
          </w:tcPr>
          <w:p>
            <w:pPr>
              <w:wordWrap w:val="0"/>
              <w:adjustRightInd/>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办公椅2</w:t>
            </w:r>
          </w:p>
        </w:tc>
        <w:tc>
          <w:tcPr>
            <w:tcW w:w="2538" w:type="dxa"/>
            <w:shd w:val="clear" w:color="auto" w:fill="FFFFFF" w:themeFill="background1"/>
            <w:noWrap/>
            <w:vAlign w:val="center"/>
          </w:tcPr>
          <w:p>
            <w:pPr>
              <w:wordWrap w:val="0"/>
              <w:adjustRightInd/>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bdr w:val="single" w:color="000000" w:sz="4" w:space="0"/>
                <w:shd w:val="clear" w:color="auto" w:fill="BDD7EE"/>
              </w:rPr>
              <w:drawing>
                <wp:anchor distT="0" distB="0" distL="114300" distR="114300" simplePos="0" relativeHeight="251670528" behindDoc="0" locked="0" layoutInCell="1" allowOverlap="1">
                  <wp:simplePos x="0" y="0"/>
                  <wp:positionH relativeFrom="column">
                    <wp:posOffset>233045</wp:posOffset>
                  </wp:positionH>
                  <wp:positionV relativeFrom="paragraph">
                    <wp:posOffset>1355725</wp:posOffset>
                  </wp:positionV>
                  <wp:extent cx="809625" cy="1137920"/>
                  <wp:effectExtent l="0" t="0" r="3175" b="5080"/>
                  <wp:wrapNone/>
                  <wp:docPr id="39" name="图片_26"/>
                  <wp:cNvGraphicFramePr/>
                  <a:graphic xmlns:a="http://schemas.openxmlformats.org/drawingml/2006/main">
                    <a:graphicData uri="http://schemas.openxmlformats.org/drawingml/2006/picture">
                      <pic:pic xmlns:pic="http://schemas.openxmlformats.org/drawingml/2006/picture">
                        <pic:nvPicPr>
                          <pic:cNvPr id="39" name="图片_26"/>
                          <pic:cNvPicPr/>
                        </pic:nvPicPr>
                        <pic:blipFill>
                          <a:blip r:embed="rId36"/>
                          <a:stretch>
                            <a:fillRect/>
                          </a:stretch>
                        </pic:blipFill>
                        <pic:spPr>
                          <a:xfrm>
                            <a:off x="0" y="0"/>
                            <a:ext cx="809625" cy="1137920"/>
                          </a:xfrm>
                          <a:prstGeom prst="rect">
                            <a:avLst/>
                          </a:prstGeom>
                          <a:noFill/>
                          <a:ln>
                            <a:noFill/>
                          </a:ln>
                        </pic:spPr>
                      </pic:pic>
                    </a:graphicData>
                  </a:graphic>
                </wp:anchor>
              </w:drawing>
            </w:r>
          </w:p>
        </w:tc>
        <w:tc>
          <w:tcPr>
            <w:tcW w:w="817"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szCs w:val="21"/>
              </w:rPr>
              <w:t>530*550*850mm</w:t>
            </w:r>
          </w:p>
        </w:tc>
        <w:tc>
          <w:tcPr>
            <w:tcW w:w="3239" w:type="dxa"/>
            <w:shd w:val="clear" w:color="auto" w:fill="FFFFFF" w:themeFill="background1"/>
            <w:vAlign w:val="center"/>
          </w:tcPr>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1.网布：</w:t>
            </w:r>
            <w:r>
              <w:rPr>
                <w:rFonts w:hint="eastAsia" w:ascii="仿宋" w:hAnsi="仿宋" w:eastAsia="仿宋" w:cs="仿宋"/>
                <w:color w:val="000000"/>
                <w:kern w:val="0"/>
                <w:szCs w:val="21"/>
                <w:lang w:bidi="ar"/>
              </w:rPr>
              <w:t>依据包括但不限于GB18401-2010、GB/T18885-2020标准要求，项目包括不限于：甲醛含量未检出，耐水色牢度-A类（变色、沾色）均≥5级、耐酸汗渍-A类（变色、沾色）均≥5级、耐碱汗渍-A类（变色、沾色）均≥5级、耐干摩擦-A类≥5级、耐唾液-A类（变色、沾色）均≥5级、可分解芳香胺染料未检出，可萃取重金属均未检出；</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2、海绵：</w:t>
            </w:r>
            <w:r>
              <w:rPr>
                <w:rFonts w:hint="eastAsia" w:ascii="仿宋" w:hAnsi="仿宋" w:eastAsia="仿宋" w:cs="仿宋"/>
                <w:color w:val="000000"/>
                <w:kern w:val="0"/>
                <w:szCs w:val="21"/>
                <w:lang w:bidi="ar"/>
              </w:rPr>
              <w:t>依据包括但不限于GB/T 10802-2023、QB/T 2280-2016、GB 17927.1-2011、HJ2547-2016、QB/T 4371-2012标准其中回弹率≥45%，断裂伸长率≥200%，撕裂强度≥4.2N/cm；游离甲醛未检出；TVOC未检出；阻燃1级合格；抗菌性能≥90%。</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4、底盘：</w:t>
            </w:r>
            <w:r>
              <w:rPr>
                <w:rFonts w:hint="eastAsia" w:ascii="仿宋" w:hAnsi="仿宋" w:eastAsia="仿宋" w:cs="仿宋"/>
                <w:color w:val="000000"/>
                <w:kern w:val="0"/>
                <w:szCs w:val="21"/>
                <w:lang w:bidi="ar"/>
              </w:rPr>
              <w:t>安全防爆底盘，单档调节，承重102KG下往复拉力测试，4MM钢板冲压而成。</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5、气压棒：</w:t>
            </w:r>
            <w:r>
              <w:rPr>
                <w:rFonts w:hint="eastAsia" w:ascii="仿宋" w:hAnsi="仿宋" w:eastAsia="仿宋" w:cs="仿宋"/>
                <w:color w:val="000000"/>
                <w:kern w:val="0"/>
                <w:szCs w:val="21"/>
                <w:lang w:bidi="ar"/>
              </w:rPr>
              <w:t>气杆升降行程10CM，采用国产气压棒，12万次升降旋转。</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6、椅脚：</w:t>
            </w:r>
            <w:r>
              <w:rPr>
                <w:rFonts w:hint="eastAsia" w:ascii="仿宋" w:hAnsi="仿宋" w:eastAsia="仿宋" w:cs="仿宋"/>
                <w:color w:val="000000"/>
                <w:kern w:val="0"/>
                <w:szCs w:val="21"/>
                <w:lang w:bidi="ar"/>
              </w:rPr>
              <w:t>注塑尼龙椅脚，一体成型，1136KG抗冲击测试。椅轮：R50黑色PU轮，正常使用，可在平滑硬面来回10万次。</w:t>
            </w:r>
          </w:p>
        </w:tc>
        <w:tc>
          <w:tcPr>
            <w:tcW w:w="486" w:type="dxa"/>
            <w:shd w:val="clear" w:color="auto" w:fill="FFFFFF" w:themeFill="background1"/>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812" w:type="dxa"/>
            <w:shd w:val="clear" w:color="auto" w:fill="FFFFFF" w:themeFill="background1"/>
            <w:vAlign w:val="center"/>
          </w:tcPr>
          <w:p>
            <w:pPr>
              <w:wordWrap w:val="0"/>
              <w:adjustRightInd/>
              <w:jc w:val="left"/>
              <w:rPr>
                <w:rFonts w:ascii="仿宋" w:hAnsi="仿宋" w:eastAsia="仿宋" w:cs="仿宋"/>
                <w:color w:val="000000"/>
                <w:szCs w:val="21"/>
              </w:rPr>
            </w:pPr>
            <w:r>
              <w:rPr>
                <w:rFonts w:hint="eastAsia" w:ascii="仿宋" w:hAnsi="仿宋" w:eastAsia="仿宋" w:cs="仿宋"/>
                <w:color w:val="000000"/>
                <w:szCs w:val="21"/>
                <w:lang w:val="en-US" w:eastAsia="zh-CN"/>
              </w:rPr>
              <w:t>5</w:t>
            </w:r>
            <w:r>
              <w:rPr>
                <w:rFonts w:hint="eastAsia" w:ascii="仿宋" w:hAnsi="仿宋" w:eastAsia="仿宋" w:cs="仿宋"/>
                <w:color w:val="000000"/>
                <w:szCs w:val="21"/>
              </w:rPr>
              <w:t>00元/张</w:t>
            </w:r>
          </w:p>
        </w:tc>
        <w:tc>
          <w:tcPr>
            <w:tcW w:w="334" w:type="dxa"/>
            <w:shd w:val="clear" w:color="auto" w:fill="FFFFFF" w:themeFill="background1"/>
            <w:vAlign w:val="center"/>
          </w:tcPr>
          <w:p>
            <w:pPr>
              <w:wordWrap w:val="0"/>
              <w:adjustRightInd/>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洽谈椅</w:t>
            </w:r>
          </w:p>
        </w:tc>
        <w:tc>
          <w:tcPr>
            <w:tcW w:w="2538"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bdr w:val="single" w:color="000000" w:sz="4" w:space="0"/>
                <w:shd w:val="clear" w:color="auto" w:fill="BDD7EE"/>
              </w:rPr>
              <w:drawing>
                <wp:anchor distT="0" distB="0" distL="114300" distR="114300" simplePos="0" relativeHeight="251671552" behindDoc="0" locked="0" layoutInCell="1" allowOverlap="1">
                  <wp:simplePos x="0" y="0"/>
                  <wp:positionH relativeFrom="column">
                    <wp:posOffset>389255</wp:posOffset>
                  </wp:positionH>
                  <wp:positionV relativeFrom="paragraph">
                    <wp:posOffset>114300</wp:posOffset>
                  </wp:positionV>
                  <wp:extent cx="886460" cy="1056640"/>
                  <wp:effectExtent l="0" t="0" r="2540" b="10160"/>
                  <wp:wrapNone/>
                  <wp:docPr id="25" name="图片_28"/>
                  <wp:cNvGraphicFramePr/>
                  <a:graphic xmlns:a="http://schemas.openxmlformats.org/drawingml/2006/main">
                    <a:graphicData uri="http://schemas.openxmlformats.org/drawingml/2006/picture">
                      <pic:pic xmlns:pic="http://schemas.openxmlformats.org/drawingml/2006/picture">
                        <pic:nvPicPr>
                          <pic:cNvPr id="25" name="图片_28"/>
                          <pic:cNvPicPr/>
                        </pic:nvPicPr>
                        <pic:blipFill>
                          <a:blip r:embed="rId37"/>
                          <a:stretch>
                            <a:fillRect/>
                          </a:stretch>
                        </pic:blipFill>
                        <pic:spPr>
                          <a:xfrm>
                            <a:off x="0" y="0"/>
                            <a:ext cx="886460" cy="1056640"/>
                          </a:xfrm>
                          <a:prstGeom prst="rect">
                            <a:avLst/>
                          </a:prstGeom>
                          <a:noFill/>
                          <a:ln>
                            <a:noFill/>
                          </a:ln>
                        </pic:spPr>
                      </pic:pic>
                    </a:graphicData>
                  </a:graphic>
                </wp:anchor>
              </w:drawing>
            </w:r>
          </w:p>
        </w:tc>
        <w:tc>
          <w:tcPr>
            <w:tcW w:w="817"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560*510*820 mm</w:t>
            </w:r>
          </w:p>
        </w:tc>
        <w:tc>
          <w:tcPr>
            <w:tcW w:w="3239" w:type="dxa"/>
            <w:shd w:val="clear" w:color="auto" w:fill="FFFFFF" w:themeFill="background1"/>
            <w:vAlign w:val="center"/>
          </w:tcPr>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1、背框:</w:t>
            </w:r>
            <w:r>
              <w:rPr>
                <w:rFonts w:hint="eastAsia" w:ascii="仿宋" w:hAnsi="仿宋" w:eastAsia="仿宋" w:cs="仿宋"/>
                <w:color w:val="000000"/>
                <w:kern w:val="0"/>
                <w:szCs w:val="21"/>
                <w:lang w:bidi="ar"/>
              </w:rPr>
              <w:t>PP塑料一体成型，符合GB/T 32487-2016《塑料家具通用技术条件》的要求</w:t>
            </w:r>
          </w:p>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2、椅架:</w:t>
            </w:r>
            <w:r>
              <w:rPr>
                <w:rFonts w:hint="eastAsia" w:ascii="仿宋" w:hAnsi="仿宋" w:eastAsia="仿宋" w:cs="仿宋"/>
                <w:color w:val="000000"/>
                <w:kern w:val="0"/>
                <w:szCs w:val="21"/>
                <w:lang w:bidi="ar"/>
              </w:rPr>
              <w:t>采用</w:t>
            </w:r>
            <w:r>
              <w:rPr>
                <w:rFonts w:hint="eastAsia" w:ascii="仿宋" w:hAnsi="仿宋" w:eastAsia="仿宋" w:cs="仿宋"/>
                <w:color w:val="000000"/>
                <w:kern w:val="0"/>
                <w:szCs w:val="21"/>
                <w:lang w:eastAsia="zh-CN" w:bidi="ar"/>
              </w:rPr>
              <w:t>冷轧钢</w:t>
            </w:r>
            <w:r>
              <w:rPr>
                <w:rFonts w:hint="eastAsia" w:ascii="仿宋" w:hAnsi="仿宋" w:eastAsia="仿宋" w:cs="仿宋"/>
                <w:color w:val="000000"/>
                <w:kern w:val="0"/>
                <w:szCs w:val="21"/>
                <w:lang w:bidi="ar"/>
              </w:rPr>
              <w:t>钢架，表面静电粉末喷涂,壁厚1.5mm；</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3、椅轮：</w:t>
            </w:r>
            <w:r>
              <w:rPr>
                <w:rFonts w:hint="eastAsia" w:ascii="仿宋" w:hAnsi="仿宋" w:eastAsia="仿宋" w:cs="仿宋"/>
                <w:color w:val="000000"/>
                <w:kern w:val="0"/>
                <w:szCs w:val="21"/>
                <w:lang w:bidi="ar"/>
              </w:rPr>
              <w:t>黑色PU轮，正常使用，可在平滑硬面来回10万次。</w:t>
            </w:r>
          </w:p>
        </w:tc>
        <w:tc>
          <w:tcPr>
            <w:tcW w:w="486" w:type="dxa"/>
            <w:shd w:val="clear" w:color="auto" w:fill="FFFFFF" w:themeFill="background1"/>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812" w:type="dxa"/>
            <w:shd w:val="clear" w:color="auto" w:fill="FFFFFF" w:themeFill="background1"/>
            <w:noWrap/>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rPr>
              <w:t>/</w:t>
            </w:r>
          </w:p>
        </w:tc>
        <w:tc>
          <w:tcPr>
            <w:tcW w:w="334" w:type="dxa"/>
            <w:shd w:val="clear" w:color="auto" w:fill="FFFFFF" w:themeFill="background1"/>
            <w:noWrap/>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办公椅3</w:t>
            </w:r>
          </w:p>
        </w:tc>
        <w:tc>
          <w:tcPr>
            <w:tcW w:w="2538" w:type="dxa"/>
            <w:shd w:val="clear" w:color="auto" w:fill="FFFFFF" w:themeFill="background1"/>
            <w:noWrap/>
            <w:vAlign w:val="center"/>
          </w:tcPr>
          <w:p>
            <w:pPr>
              <w:wordWrap w:val="0"/>
              <w:adjustRightInd/>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bdr w:val="single" w:color="000000" w:sz="4" w:space="0"/>
                <w:shd w:val="clear" w:color="auto" w:fill="BDD7EE"/>
              </w:rPr>
              <w:drawing>
                <wp:anchor distT="0" distB="0" distL="114300" distR="114300" simplePos="0" relativeHeight="251672576" behindDoc="0" locked="0" layoutInCell="1" allowOverlap="1">
                  <wp:simplePos x="0" y="0"/>
                  <wp:positionH relativeFrom="column">
                    <wp:posOffset>394970</wp:posOffset>
                  </wp:positionH>
                  <wp:positionV relativeFrom="paragraph">
                    <wp:posOffset>142240</wp:posOffset>
                  </wp:positionV>
                  <wp:extent cx="804545" cy="1028700"/>
                  <wp:effectExtent l="0" t="0" r="8255" b="0"/>
                  <wp:wrapNone/>
                  <wp:docPr id="33" name="图片_30"/>
                  <wp:cNvGraphicFramePr/>
                  <a:graphic xmlns:a="http://schemas.openxmlformats.org/drawingml/2006/main">
                    <a:graphicData uri="http://schemas.openxmlformats.org/drawingml/2006/picture">
                      <pic:pic xmlns:pic="http://schemas.openxmlformats.org/drawingml/2006/picture">
                        <pic:nvPicPr>
                          <pic:cNvPr id="33" name="图片_30"/>
                          <pic:cNvPicPr/>
                        </pic:nvPicPr>
                        <pic:blipFill>
                          <a:blip r:embed="rId38"/>
                          <a:stretch>
                            <a:fillRect/>
                          </a:stretch>
                        </pic:blipFill>
                        <pic:spPr>
                          <a:xfrm>
                            <a:off x="0" y="0"/>
                            <a:ext cx="804545" cy="1028700"/>
                          </a:xfrm>
                          <a:prstGeom prst="rect">
                            <a:avLst/>
                          </a:prstGeom>
                          <a:noFill/>
                          <a:ln>
                            <a:noFill/>
                          </a:ln>
                        </pic:spPr>
                      </pic:pic>
                    </a:graphicData>
                  </a:graphic>
                </wp:anchor>
              </w:drawing>
            </w:r>
          </w:p>
        </w:tc>
        <w:tc>
          <w:tcPr>
            <w:tcW w:w="817"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szCs w:val="21"/>
              </w:rPr>
              <w:t>530*550*850mm</w:t>
            </w:r>
          </w:p>
        </w:tc>
        <w:tc>
          <w:tcPr>
            <w:tcW w:w="3239" w:type="dxa"/>
            <w:shd w:val="clear" w:color="auto" w:fill="FFFFFF" w:themeFill="background1"/>
            <w:vAlign w:val="center"/>
          </w:tcPr>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1、网布：</w:t>
            </w:r>
            <w:r>
              <w:rPr>
                <w:rFonts w:hint="eastAsia" w:ascii="仿宋" w:hAnsi="仿宋" w:eastAsia="仿宋" w:cs="仿宋"/>
                <w:color w:val="000000"/>
                <w:kern w:val="0"/>
                <w:szCs w:val="21"/>
                <w:lang w:bidi="ar"/>
              </w:rPr>
              <w:t>依据包括但不限于GB18401-2010、GB/T18885-2020标准要求，项目包括不限于：甲醛含量未检出，耐水色牢度-A类（变色、沾色）均≥5级、耐酸汗渍-A类（变色、沾色）均≥5级、耐碱汗渍-A类（变色、沾色）均≥5级、耐干摩擦-A类≥5级、耐唾液-A类（变色、沾色）均≥5级、可分解芳香胺染料未检出，可萃取重金属均未检出；</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2、海绵：</w:t>
            </w:r>
            <w:r>
              <w:rPr>
                <w:rFonts w:hint="eastAsia" w:ascii="仿宋" w:hAnsi="仿宋" w:eastAsia="仿宋" w:cs="仿宋"/>
                <w:color w:val="000000"/>
                <w:kern w:val="0"/>
                <w:szCs w:val="21"/>
                <w:lang w:bidi="ar"/>
              </w:rPr>
              <w:t>依据包括但不限于GB/T 10802-2023、QB/T 2280-2016、GB 17927.1-2011、HJ2547-2016、QB/T 4371-2012标准其中回弹率≥45%，断裂伸长率≥200%，撕裂强度≥4.2N/cm；游离甲醛未检出；TVOC未检出；阻燃1级合格；抗菌性能≥90%。</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4、底盘：</w:t>
            </w:r>
            <w:r>
              <w:rPr>
                <w:rFonts w:hint="eastAsia" w:ascii="仿宋" w:hAnsi="仿宋" w:eastAsia="仿宋" w:cs="仿宋"/>
                <w:color w:val="000000"/>
                <w:kern w:val="0"/>
                <w:szCs w:val="21"/>
                <w:lang w:bidi="ar"/>
              </w:rPr>
              <w:t>安全防爆底盘，单档调节，承重102KG下往复拉力测试，4MM钢板冲压而成。</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5.气压棒：</w:t>
            </w:r>
            <w:r>
              <w:rPr>
                <w:rFonts w:hint="eastAsia" w:ascii="仿宋" w:hAnsi="仿宋" w:eastAsia="仿宋" w:cs="仿宋"/>
                <w:color w:val="000000"/>
                <w:kern w:val="0"/>
                <w:szCs w:val="21"/>
                <w:lang w:bidi="ar"/>
              </w:rPr>
              <w:t>气杆升降行程10CM，采用国产气压棒，12万次升降旋转测试。</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6.椅脚：</w:t>
            </w:r>
            <w:r>
              <w:rPr>
                <w:rFonts w:hint="eastAsia" w:ascii="仿宋" w:hAnsi="仿宋" w:eastAsia="仿宋" w:cs="仿宋"/>
                <w:color w:val="000000"/>
                <w:kern w:val="0"/>
                <w:szCs w:val="21"/>
                <w:lang w:bidi="ar"/>
              </w:rPr>
              <w:t>注塑尼龙椅脚，一体成型，1136KG抗冲击测试。椅轮：R50黑色PU轮，正常使用，可在平滑硬面来回10万次。</w:t>
            </w:r>
          </w:p>
        </w:tc>
        <w:tc>
          <w:tcPr>
            <w:tcW w:w="486" w:type="dxa"/>
            <w:shd w:val="clear" w:color="auto" w:fill="FFFFFF" w:themeFill="background1"/>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812" w:type="dxa"/>
            <w:shd w:val="clear" w:color="auto" w:fill="FFFFFF" w:themeFill="background1"/>
            <w:vAlign w:val="center"/>
          </w:tcPr>
          <w:p>
            <w:pPr>
              <w:wordWrap w:val="0"/>
              <w:adjustRightInd/>
              <w:jc w:val="left"/>
              <w:rPr>
                <w:rFonts w:ascii="仿宋" w:hAnsi="仿宋" w:eastAsia="仿宋" w:cs="仿宋"/>
                <w:color w:val="000000"/>
                <w:szCs w:val="21"/>
              </w:rPr>
            </w:pPr>
            <w:r>
              <w:rPr>
                <w:rFonts w:hint="eastAsia" w:ascii="仿宋" w:hAnsi="仿宋" w:eastAsia="仿宋" w:cs="仿宋"/>
                <w:color w:val="000000"/>
                <w:szCs w:val="21"/>
                <w:lang w:val="en-US" w:eastAsia="zh-CN"/>
              </w:rPr>
              <w:t>5</w:t>
            </w:r>
            <w:r>
              <w:rPr>
                <w:rFonts w:hint="eastAsia" w:ascii="仿宋" w:hAnsi="仿宋" w:eastAsia="仿宋" w:cs="仿宋"/>
                <w:color w:val="000000"/>
                <w:szCs w:val="21"/>
              </w:rPr>
              <w:t>00元/张</w:t>
            </w:r>
          </w:p>
        </w:tc>
        <w:tc>
          <w:tcPr>
            <w:tcW w:w="334" w:type="dxa"/>
            <w:shd w:val="clear" w:color="auto" w:fill="FFFFFF" w:themeFill="background1"/>
            <w:vAlign w:val="center"/>
          </w:tcPr>
          <w:p>
            <w:pPr>
              <w:wordWrap w:val="0"/>
              <w:adjustRightInd/>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会议桌1</w:t>
            </w:r>
          </w:p>
        </w:tc>
        <w:tc>
          <w:tcPr>
            <w:tcW w:w="2538" w:type="dxa"/>
            <w:vMerge w:val="restart"/>
            <w:shd w:val="clear" w:color="auto" w:fill="auto"/>
            <w:noWrap/>
            <w:vAlign w:val="center"/>
          </w:tcPr>
          <w:p>
            <w:pPr>
              <w:wordWrap w:val="0"/>
              <w:adjustRightInd/>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bdr w:val="single" w:color="000000" w:sz="4" w:space="0"/>
              </w:rPr>
              <w:drawing>
                <wp:anchor distT="0" distB="0" distL="114300" distR="114300" simplePos="0" relativeHeight="251673600" behindDoc="0" locked="0" layoutInCell="1" allowOverlap="1">
                  <wp:simplePos x="0" y="0"/>
                  <wp:positionH relativeFrom="column">
                    <wp:posOffset>8890</wp:posOffset>
                  </wp:positionH>
                  <wp:positionV relativeFrom="paragraph">
                    <wp:posOffset>2331720</wp:posOffset>
                  </wp:positionV>
                  <wp:extent cx="1348105" cy="713740"/>
                  <wp:effectExtent l="0" t="0" r="10795" b="10160"/>
                  <wp:wrapNone/>
                  <wp:docPr id="34" name="图片_31"/>
                  <wp:cNvGraphicFramePr/>
                  <a:graphic xmlns:a="http://schemas.openxmlformats.org/drawingml/2006/main">
                    <a:graphicData uri="http://schemas.openxmlformats.org/drawingml/2006/picture">
                      <pic:pic xmlns:pic="http://schemas.openxmlformats.org/drawingml/2006/picture">
                        <pic:nvPicPr>
                          <pic:cNvPr id="34" name="图片_31"/>
                          <pic:cNvPicPr/>
                        </pic:nvPicPr>
                        <pic:blipFill>
                          <a:blip r:embed="rId39"/>
                          <a:stretch>
                            <a:fillRect/>
                          </a:stretch>
                        </pic:blipFill>
                        <pic:spPr>
                          <a:xfrm>
                            <a:off x="0" y="0"/>
                            <a:ext cx="1348105" cy="713740"/>
                          </a:xfrm>
                          <a:prstGeom prst="rect">
                            <a:avLst/>
                          </a:prstGeom>
                          <a:noFill/>
                          <a:ln>
                            <a:noFill/>
                          </a:ln>
                        </pic:spPr>
                      </pic:pic>
                    </a:graphicData>
                  </a:graphic>
                </wp:anchor>
              </w:drawing>
            </w:r>
          </w:p>
        </w:tc>
        <w:tc>
          <w:tcPr>
            <w:tcW w:w="81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2400*1200*750 mm</w:t>
            </w:r>
          </w:p>
        </w:tc>
        <w:tc>
          <w:tcPr>
            <w:tcW w:w="3239" w:type="dxa"/>
            <w:vMerge w:val="restart"/>
            <w:shd w:val="clear" w:color="auto" w:fill="auto"/>
            <w:vAlign w:val="center"/>
          </w:tcPr>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1.基材：</w:t>
            </w:r>
            <w:r>
              <w:rPr>
                <w:rFonts w:hint="eastAsia" w:ascii="仿宋" w:hAnsi="仿宋" w:eastAsia="仿宋" w:cs="仿宋"/>
                <w:color w:val="000000"/>
                <w:kern w:val="0"/>
                <w:szCs w:val="21"/>
                <w:lang w:bidi="ar"/>
              </w:rPr>
              <w:t>刨花板</w:t>
            </w:r>
            <w:r>
              <w:rPr>
                <w:rFonts w:hint="eastAsia" w:ascii="仿宋" w:hAnsi="仿宋" w:eastAsia="仿宋" w:cs="仿宋"/>
                <w:kern w:val="0"/>
                <w:szCs w:val="21"/>
              </w:rPr>
              <w:t>依据包括但不限于GB/T4897-2015 、GB/T39600-2021、GB 8624-2012、JC/T 2039-2010标准要求，项目包括但不限于：甲醛释放量分级要求（气候箱法）ENF级≤0.025mg/m³；燃烧性能：平板状建筑材料及制品的燃烧性能等级和分级判据-B1-B合格；理化性能：含水率合格、2h吸水厚度膨胀率合格、静曲强度合格、弹性模量合格、内胶合强度合格、表面胶合强度合格；抗细菌率-大肠埃希氏菌≥99%；防霉菌等级-赭绿青霉0级。</w:t>
            </w:r>
          </w:p>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2.</w:t>
            </w:r>
            <w:r>
              <w:rPr>
                <w:rFonts w:hint="eastAsia" w:ascii="仿宋" w:hAnsi="仿宋" w:eastAsia="仿宋" w:cs="仿宋"/>
                <w:b/>
                <w:bCs/>
                <w:color w:val="000000"/>
                <w:kern w:val="0"/>
                <w:szCs w:val="21"/>
                <w:lang w:val="en-US" w:eastAsia="zh-CN" w:bidi="ar"/>
              </w:rPr>
              <w:t>PVC</w:t>
            </w:r>
            <w:r>
              <w:rPr>
                <w:rFonts w:hint="eastAsia" w:ascii="仿宋" w:hAnsi="仿宋" w:eastAsia="仿宋" w:cs="仿宋"/>
                <w:b/>
                <w:bCs/>
                <w:color w:val="000000"/>
                <w:kern w:val="0"/>
                <w:szCs w:val="21"/>
                <w:lang w:bidi="ar"/>
              </w:rPr>
              <w:t>封边条：</w:t>
            </w:r>
            <w:r>
              <w:rPr>
                <w:rFonts w:hint="eastAsia" w:ascii="仿宋" w:hAnsi="仿宋" w:eastAsia="仿宋" w:cs="仿宋"/>
                <w:kern w:val="0"/>
                <w:szCs w:val="21"/>
              </w:rPr>
              <w:t>依据包括但不限于QB/T4463-2013、QB/T4371-2012、GB/T 24128-2018、GB 20286-2006标准要求，项目包括但不限于：耐干热、耐磨性均合格，甲醛释放量未检出、氯乙烯单体未检出、可迁移元素（可溶性重金属）未检出、邻苯二甲酸酯的总量未检出、多溴联苯未检出、多溴联苯醚未检出、抗菌性能合格；</w:t>
            </w:r>
          </w:p>
          <w:p>
            <w:pPr>
              <w:wordWrap w:val="0"/>
              <w:adjustRightInd/>
              <w:jc w:val="left"/>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3.热熔胶：</w:t>
            </w:r>
            <w:r>
              <w:rPr>
                <w:rFonts w:hint="eastAsia" w:ascii="仿宋" w:hAnsi="仿宋" w:eastAsia="仿宋" w:cs="仿宋"/>
                <w:color w:val="000000"/>
                <w:kern w:val="0"/>
                <w:szCs w:val="21"/>
                <w:lang w:bidi="ar"/>
              </w:rPr>
              <w:t>依据包括但不限于HJ2541-2016、GB33372-2020、GB/T 32448-2015标准要求，项目包括不限于：</w:t>
            </w:r>
            <w:r>
              <w:rPr>
                <w:rFonts w:hint="eastAsia" w:ascii="仿宋" w:hAnsi="仿宋" w:eastAsia="仿宋" w:cs="仿宋"/>
                <w:szCs w:val="21"/>
                <w:lang w:val="en-US" w:eastAsia="zh-CN"/>
              </w:rPr>
              <w:t>1</w:t>
            </w:r>
            <w:r>
              <w:rPr>
                <w:rFonts w:hint="eastAsia" w:ascii="仿宋" w:hAnsi="仿宋" w:eastAsia="仿宋" w:cs="仿宋"/>
                <w:color w:val="000000"/>
                <w:kern w:val="0"/>
                <w:szCs w:val="21"/>
                <w:lang w:bidi="ar"/>
              </w:rPr>
              <w:t>.本体型胶粘剂VOC含量限量≤50g/kg；4.可溶性重金属铅、 铬、 镉、 钡、 汞、 砷、 硒、 锑均未检出；</w:t>
            </w:r>
          </w:p>
          <w:p>
            <w:pPr>
              <w:numPr>
                <w:ilvl w:val="0"/>
                <w:numId w:val="6"/>
              </w:numPr>
              <w:wordWrap w:val="0"/>
              <w:adjustRightInd/>
              <w:jc w:val="left"/>
              <w:textAlignment w:val="center"/>
              <w:rPr>
                <w:rFonts w:hint="eastAsia" w:ascii="仿宋" w:hAnsi="仿宋" w:eastAsia="仿宋" w:cs="仿宋"/>
                <w:color w:val="000000"/>
                <w:kern w:val="0"/>
                <w:szCs w:val="21"/>
                <w:lang w:bidi="ar"/>
              </w:rPr>
            </w:pPr>
            <w:r>
              <w:rPr>
                <w:rFonts w:hint="eastAsia" w:ascii="仿宋" w:hAnsi="仿宋" w:eastAsia="仿宋" w:cs="仿宋"/>
                <w:b/>
                <w:bCs/>
                <w:color w:val="000000"/>
                <w:kern w:val="0"/>
                <w:szCs w:val="21"/>
                <w:lang w:bidi="ar"/>
              </w:rPr>
              <w:t>钢管：</w:t>
            </w:r>
            <w:r>
              <w:rPr>
                <w:rFonts w:hint="eastAsia" w:ascii="仿宋" w:hAnsi="仿宋" w:eastAsia="仿宋" w:cs="仿宋"/>
                <w:b w:val="0"/>
                <w:bCs w:val="0"/>
                <w:color w:val="000000"/>
                <w:kern w:val="0"/>
                <w:szCs w:val="21"/>
                <w:lang w:val="en-US" w:eastAsia="zh-CN" w:bidi="ar"/>
              </w:rPr>
              <w:t>材质：</w:t>
            </w:r>
            <w:r>
              <w:rPr>
                <w:rFonts w:hint="eastAsia" w:ascii="仿宋" w:hAnsi="仿宋" w:eastAsia="仿宋" w:cs="仿宋"/>
                <w:b w:val="0"/>
                <w:bCs w:val="0"/>
                <w:color w:val="000000"/>
                <w:kern w:val="0"/>
                <w:szCs w:val="21"/>
                <w:lang w:eastAsia="zh-CN" w:bidi="ar"/>
              </w:rPr>
              <w:t>冷轧钢。</w:t>
            </w:r>
            <w:r>
              <w:rPr>
                <w:rFonts w:hint="eastAsia" w:ascii="仿宋" w:hAnsi="仿宋" w:eastAsia="仿宋" w:cs="仿宋"/>
                <w:color w:val="000000"/>
                <w:kern w:val="0"/>
                <w:szCs w:val="21"/>
                <w:lang w:bidi="ar"/>
              </w:rPr>
              <w:t>依据包括但不限于QB/T 4767-2014、QB/T 3827-1999、GB/T4336-2016标准要求，项目包括不限于：乙酸盐雾试验达10级，铜盐加速乙酸盐雾试验达10级，家具涂层可迁移元素未检出，金属喷涂层-抗盐雾达10级，外观性能要求合格，金属显微组织合格，金属拉伸性能试验合格，化学成分合格。</w:t>
            </w:r>
          </w:p>
          <w:p>
            <w:pPr>
              <w:pStyle w:val="79"/>
              <w:numPr>
                <w:ilvl w:val="0"/>
                <w:numId w:val="6"/>
              </w:numPr>
            </w:pPr>
            <w:r>
              <w:rPr>
                <w:rFonts w:hint="eastAsia" w:ascii="仿宋" w:hAnsi="仿宋" w:eastAsia="仿宋" w:cs="仿宋"/>
                <w:color w:val="000000"/>
                <w:kern w:val="0"/>
                <w:szCs w:val="21"/>
                <w:lang w:bidi="ar"/>
              </w:rPr>
              <w:t>线盒:多功能线盒,含3个电源模块、1个HDMI模块、2个网络模块（CAT.6）,2个USB充电接口</w:t>
            </w:r>
            <w:r>
              <w:rPr>
                <w:rFonts w:hint="eastAsia" w:ascii="仿宋" w:hAnsi="仿宋" w:eastAsia="仿宋" w:cs="仿宋"/>
                <w:color w:val="000000"/>
                <w:kern w:val="0"/>
                <w:szCs w:val="21"/>
                <w:lang w:eastAsia="zh-CN" w:bidi="ar"/>
              </w:rPr>
              <w:t>。</w:t>
            </w:r>
          </w:p>
        </w:tc>
        <w:tc>
          <w:tcPr>
            <w:tcW w:w="486" w:type="dxa"/>
            <w:shd w:val="clear" w:color="auto" w:fill="auto"/>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812" w:type="dxa"/>
            <w:shd w:val="clear" w:color="auto" w:fill="auto"/>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lang w:val="en-US" w:eastAsia="zh-CN"/>
              </w:rPr>
              <w:t>22</w:t>
            </w:r>
            <w:r>
              <w:rPr>
                <w:rFonts w:hint="eastAsia" w:ascii="仿宋" w:hAnsi="仿宋" w:eastAsia="仿宋" w:cs="仿宋"/>
                <w:color w:val="000000"/>
                <w:szCs w:val="21"/>
              </w:rPr>
              <w:t>00元/张</w:t>
            </w:r>
          </w:p>
        </w:tc>
        <w:tc>
          <w:tcPr>
            <w:tcW w:w="334" w:type="dxa"/>
            <w:shd w:val="clear" w:color="auto" w:fill="auto"/>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会议桌2</w:t>
            </w:r>
          </w:p>
        </w:tc>
        <w:tc>
          <w:tcPr>
            <w:tcW w:w="2538" w:type="dxa"/>
            <w:vMerge w:val="continue"/>
            <w:shd w:val="clear" w:color="auto" w:fill="auto"/>
            <w:noWrap/>
            <w:vAlign w:val="center"/>
          </w:tcPr>
          <w:p>
            <w:pPr>
              <w:wordWrap w:val="0"/>
              <w:adjustRightInd/>
              <w:jc w:val="center"/>
              <w:rPr>
                <w:rFonts w:ascii="仿宋" w:hAnsi="仿宋" w:eastAsia="仿宋" w:cs="仿宋"/>
                <w:b/>
                <w:bCs/>
                <w:color w:val="000000"/>
                <w:szCs w:val="21"/>
              </w:rPr>
            </w:pPr>
          </w:p>
        </w:tc>
        <w:tc>
          <w:tcPr>
            <w:tcW w:w="81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2800*1400*750mm</w:t>
            </w:r>
          </w:p>
        </w:tc>
        <w:tc>
          <w:tcPr>
            <w:tcW w:w="3239" w:type="dxa"/>
            <w:vMerge w:val="continue"/>
            <w:shd w:val="clear" w:color="auto" w:fill="auto"/>
            <w:vAlign w:val="center"/>
          </w:tcPr>
          <w:p>
            <w:pPr>
              <w:wordWrap w:val="0"/>
              <w:adjustRightInd/>
              <w:jc w:val="left"/>
              <w:rPr>
                <w:rFonts w:ascii="仿宋" w:hAnsi="仿宋" w:eastAsia="仿宋" w:cs="仿宋"/>
                <w:color w:val="000000"/>
                <w:szCs w:val="21"/>
              </w:rPr>
            </w:pPr>
          </w:p>
        </w:tc>
        <w:tc>
          <w:tcPr>
            <w:tcW w:w="486" w:type="dxa"/>
            <w:shd w:val="clear" w:color="auto" w:fill="auto"/>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812" w:type="dxa"/>
            <w:shd w:val="clear" w:color="auto" w:fill="auto"/>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lang w:val="en-US" w:eastAsia="zh-CN"/>
              </w:rPr>
              <w:t>36</w:t>
            </w:r>
            <w:r>
              <w:rPr>
                <w:rFonts w:hint="eastAsia" w:ascii="仿宋" w:hAnsi="仿宋" w:eastAsia="仿宋" w:cs="仿宋"/>
                <w:color w:val="000000"/>
                <w:szCs w:val="21"/>
              </w:rPr>
              <w:t>20元/张</w:t>
            </w:r>
          </w:p>
        </w:tc>
        <w:tc>
          <w:tcPr>
            <w:tcW w:w="334" w:type="dxa"/>
            <w:shd w:val="clear" w:color="auto" w:fill="auto"/>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会议椅2</w:t>
            </w:r>
          </w:p>
        </w:tc>
        <w:tc>
          <w:tcPr>
            <w:tcW w:w="2538"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bdr w:val="single" w:color="000000" w:sz="4" w:space="0"/>
              </w:rPr>
              <w:drawing>
                <wp:anchor distT="0" distB="0" distL="114300" distR="114300" simplePos="0" relativeHeight="251674624" behindDoc="0" locked="0" layoutInCell="1" allowOverlap="1">
                  <wp:simplePos x="0" y="0"/>
                  <wp:positionH relativeFrom="column">
                    <wp:posOffset>300355</wp:posOffset>
                  </wp:positionH>
                  <wp:positionV relativeFrom="paragraph">
                    <wp:posOffset>133350</wp:posOffset>
                  </wp:positionV>
                  <wp:extent cx="927735" cy="1104265"/>
                  <wp:effectExtent l="0" t="0" r="12065" b="635"/>
                  <wp:wrapNone/>
                  <wp:docPr id="26" name="图片_32"/>
                  <wp:cNvGraphicFramePr/>
                  <a:graphic xmlns:a="http://schemas.openxmlformats.org/drawingml/2006/main">
                    <a:graphicData uri="http://schemas.openxmlformats.org/drawingml/2006/picture">
                      <pic:pic xmlns:pic="http://schemas.openxmlformats.org/drawingml/2006/picture">
                        <pic:nvPicPr>
                          <pic:cNvPr id="26" name="图片_32"/>
                          <pic:cNvPicPr/>
                        </pic:nvPicPr>
                        <pic:blipFill>
                          <a:blip r:embed="rId40"/>
                          <a:stretch>
                            <a:fillRect/>
                          </a:stretch>
                        </pic:blipFill>
                        <pic:spPr>
                          <a:xfrm>
                            <a:off x="0" y="0"/>
                            <a:ext cx="927735" cy="1104265"/>
                          </a:xfrm>
                          <a:prstGeom prst="rect">
                            <a:avLst/>
                          </a:prstGeom>
                          <a:noFill/>
                          <a:ln>
                            <a:noFill/>
                          </a:ln>
                        </pic:spPr>
                      </pic:pic>
                    </a:graphicData>
                  </a:graphic>
                </wp:anchor>
              </w:drawing>
            </w:r>
          </w:p>
        </w:tc>
        <w:tc>
          <w:tcPr>
            <w:tcW w:w="81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560*510*820 mm</w:t>
            </w:r>
          </w:p>
        </w:tc>
        <w:tc>
          <w:tcPr>
            <w:tcW w:w="3239" w:type="dxa"/>
            <w:shd w:val="clear" w:color="auto" w:fill="auto"/>
            <w:vAlign w:val="center"/>
          </w:tcPr>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1.背框:</w:t>
            </w:r>
            <w:r>
              <w:rPr>
                <w:rFonts w:hint="eastAsia" w:ascii="仿宋" w:hAnsi="仿宋" w:eastAsia="仿宋" w:cs="仿宋"/>
                <w:color w:val="000000"/>
                <w:kern w:val="0"/>
                <w:szCs w:val="21"/>
                <w:lang w:bidi="ar"/>
              </w:rPr>
              <w:t>PP塑料一体成型，符合GB/T 32487-2016《塑料家具通用技术条件》的要求</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2.椅架:</w:t>
            </w:r>
            <w:r>
              <w:rPr>
                <w:rFonts w:hint="eastAsia" w:ascii="仿宋" w:hAnsi="仿宋" w:eastAsia="仿宋" w:cs="仿宋"/>
                <w:color w:val="000000"/>
                <w:kern w:val="0"/>
                <w:szCs w:val="21"/>
                <w:lang w:bidi="ar"/>
              </w:rPr>
              <w:t>采用钢架，表面静电粉末喷涂,壁厚1.5mm；</w:t>
            </w:r>
          </w:p>
        </w:tc>
        <w:tc>
          <w:tcPr>
            <w:tcW w:w="486" w:type="dxa"/>
            <w:shd w:val="clear" w:color="auto" w:fill="auto"/>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84</w:t>
            </w:r>
          </w:p>
        </w:tc>
        <w:tc>
          <w:tcPr>
            <w:tcW w:w="812" w:type="dxa"/>
            <w:shd w:val="clear" w:color="auto" w:fill="auto"/>
            <w:noWrap/>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lang w:val="en-US" w:eastAsia="zh-CN"/>
              </w:rPr>
              <w:t>3</w:t>
            </w:r>
            <w:r>
              <w:rPr>
                <w:rFonts w:hint="eastAsia" w:ascii="仿宋" w:hAnsi="仿宋" w:eastAsia="仿宋" w:cs="仿宋"/>
                <w:color w:val="000000"/>
                <w:szCs w:val="21"/>
              </w:rPr>
              <w:t>00元/张</w:t>
            </w:r>
          </w:p>
        </w:tc>
        <w:tc>
          <w:tcPr>
            <w:tcW w:w="334" w:type="dxa"/>
            <w:shd w:val="clear" w:color="auto" w:fill="auto"/>
            <w:noWrap/>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会议桌3</w:t>
            </w:r>
          </w:p>
        </w:tc>
        <w:tc>
          <w:tcPr>
            <w:tcW w:w="2538" w:type="dxa"/>
            <w:shd w:val="clear" w:color="auto" w:fill="auto"/>
            <w:vAlign w:val="center"/>
          </w:tcPr>
          <w:p>
            <w:pPr>
              <w:wordWrap w:val="0"/>
              <w:adjustRightInd/>
              <w:jc w:val="center"/>
              <w:textAlignment w:val="center"/>
              <w:rPr>
                <w:rFonts w:ascii="仿宋" w:hAnsi="仿宋" w:eastAsia="仿宋" w:cs="仿宋"/>
                <w:color w:val="000000"/>
                <w:szCs w:val="21"/>
              </w:rPr>
            </w:pPr>
          </w:p>
        </w:tc>
        <w:tc>
          <w:tcPr>
            <w:tcW w:w="81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7200*2000*760 mm</w:t>
            </w:r>
          </w:p>
        </w:tc>
        <w:tc>
          <w:tcPr>
            <w:tcW w:w="3239" w:type="dxa"/>
            <w:shd w:val="clear" w:color="auto" w:fill="auto"/>
            <w:vAlign w:val="center"/>
          </w:tcPr>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1.基材：</w:t>
            </w:r>
            <w:r>
              <w:rPr>
                <w:rFonts w:hint="eastAsia" w:ascii="仿宋" w:hAnsi="仿宋" w:eastAsia="仿宋" w:cs="仿宋"/>
                <w:color w:val="000000"/>
                <w:kern w:val="0"/>
                <w:szCs w:val="21"/>
                <w:lang w:bidi="ar"/>
              </w:rPr>
              <w:t>中纤板或刨花板依据包括但不限于</w:t>
            </w:r>
            <w:r>
              <w:rPr>
                <w:rFonts w:hint="eastAsia" w:ascii="仿宋" w:hAnsi="仿宋" w:eastAsia="仿宋" w:cs="仿宋"/>
                <w:kern w:val="0"/>
                <w:szCs w:val="21"/>
              </w:rPr>
              <w:t>GB/T4897-2015 、GB/T39600-2021、GB 8624-2012、JC/T 2039-2010标准要求，项目包括但不限于：甲醛释放量分级要求（气候箱法）ENF级≤0.025mg/m³；燃烧性能：平板状建筑材料及制品的燃烧性能等级和分级判据-B1-B合格；理化性能：含水率合格、2h吸水厚度膨胀率合格、静曲强度合格、弹性模量合格、内胶合强度合格、表面胶合强度合格；抗细菌率-大肠埃希氏菌≥99%；防霉菌等级-赭绿青霉0级。</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bdr w:val="single" w:color="000000" w:sz="4" w:space="0"/>
              </w:rPr>
              <w:drawing>
                <wp:anchor distT="0" distB="0" distL="114300" distR="114300" simplePos="0" relativeHeight="251675648" behindDoc="0" locked="0" layoutInCell="1" allowOverlap="1">
                  <wp:simplePos x="0" y="0"/>
                  <wp:positionH relativeFrom="column">
                    <wp:posOffset>-2102485</wp:posOffset>
                  </wp:positionH>
                  <wp:positionV relativeFrom="paragraph">
                    <wp:posOffset>562610</wp:posOffset>
                  </wp:positionV>
                  <wp:extent cx="1513205" cy="732790"/>
                  <wp:effectExtent l="0" t="0" r="10795" b="3810"/>
                  <wp:wrapNone/>
                  <wp:docPr id="36" name="图片_35"/>
                  <wp:cNvGraphicFramePr/>
                  <a:graphic xmlns:a="http://schemas.openxmlformats.org/drawingml/2006/main">
                    <a:graphicData uri="http://schemas.openxmlformats.org/drawingml/2006/picture">
                      <pic:pic xmlns:pic="http://schemas.openxmlformats.org/drawingml/2006/picture">
                        <pic:nvPicPr>
                          <pic:cNvPr id="36" name="图片_35"/>
                          <pic:cNvPicPr/>
                        </pic:nvPicPr>
                        <pic:blipFill>
                          <a:blip r:embed="rId41"/>
                          <a:stretch>
                            <a:fillRect/>
                          </a:stretch>
                        </pic:blipFill>
                        <pic:spPr>
                          <a:xfrm>
                            <a:off x="0" y="0"/>
                            <a:ext cx="1513205" cy="732790"/>
                          </a:xfrm>
                          <a:prstGeom prst="rect">
                            <a:avLst/>
                          </a:prstGeom>
                          <a:noFill/>
                          <a:ln>
                            <a:noFill/>
                          </a:ln>
                        </pic:spPr>
                      </pic:pic>
                    </a:graphicData>
                  </a:graphic>
                </wp:anchor>
              </w:drawing>
            </w:r>
            <w:r>
              <w:rPr>
                <w:rFonts w:hint="eastAsia" w:ascii="仿宋" w:hAnsi="仿宋" w:eastAsia="仿宋" w:cs="仿宋"/>
                <w:b/>
                <w:bCs/>
                <w:color w:val="000000"/>
                <w:kern w:val="0"/>
                <w:szCs w:val="21"/>
                <w:lang w:bidi="ar"/>
              </w:rPr>
              <w:t>2.水性漆：</w:t>
            </w:r>
            <w:r>
              <w:rPr>
                <w:rFonts w:hint="eastAsia" w:ascii="仿宋" w:hAnsi="仿宋" w:eastAsia="仿宋" w:cs="仿宋"/>
                <w:color w:val="000000"/>
                <w:kern w:val="0"/>
                <w:szCs w:val="21"/>
                <w:lang w:bidi="ar"/>
              </w:rPr>
              <w:t>依据包括但不限于GB 18581-2020、HJ2537-2014标准要求，项目包括不限于：抗霉菌性能达0级；抗细菌性能≥99%；VOC含量、总铅(Pb)含量(限色漆、腻子和醇酸清漆)、可溶性重金属含量、乙二醇醚及醚酯总和含量、烷基酚聚氧乙烯醚总和含量均未检出；游离甲醛未检出；卤代烃(以二氯甲烷计)未检出。</w:t>
            </w:r>
          </w:p>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3.阻尼导轨（三节轨）：</w:t>
            </w:r>
            <w:r>
              <w:rPr>
                <w:rFonts w:hint="eastAsia" w:ascii="仿宋" w:hAnsi="仿宋" w:eastAsia="仿宋" w:cs="仿宋"/>
                <w:color w:val="000000"/>
                <w:kern w:val="0"/>
                <w:szCs w:val="21"/>
                <w:lang w:bidi="ar"/>
              </w:rPr>
              <w:t>依据包括但不限于QB/T2454-2013、GB/T10125-2021、QB/T 3832-1999、QB/T 3827-1999标准要求，项目包括不限于：对过载，功能，耐腐蚀，乙酸盐雾试验，铜盐加速乙酸盐雾试验的检测</w:t>
            </w:r>
            <w:r>
              <w:rPr>
                <w:rFonts w:hint="eastAsia" w:ascii="仿宋" w:hAnsi="仿宋" w:eastAsia="仿宋" w:cs="仿宋"/>
                <w:color w:val="000000"/>
                <w:kern w:val="0"/>
                <w:szCs w:val="21"/>
                <w:lang w:eastAsia="zh-CN" w:bidi="ar"/>
              </w:rPr>
              <w:t>合格或符合</w:t>
            </w:r>
            <w:r>
              <w:rPr>
                <w:rFonts w:hint="eastAsia" w:ascii="仿宋" w:hAnsi="仿宋" w:eastAsia="仿宋" w:cs="仿宋"/>
                <w:color w:val="000000"/>
                <w:kern w:val="0"/>
                <w:szCs w:val="21"/>
                <w:lang w:bidi="ar"/>
              </w:rPr>
              <w:t>。其中耐腐蚀18h无锈点；乙酸盐雾试验≥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h无锈点，等级10级；铜盐加速乙酸盐雾试验≥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4.阻尼铰链：</w:t>
            </w:r>
            <w:r>
              <w:rPr>
                <w:rFonts w:hint="eastAsia" w:ascii="仿宋" w:hAnsi="仿宋" w:eastAsia="仿宋" w:cs="仿宋"/>
                <w:color w:val="000000"/>
                <w:kern w:val="0"/>
                <w:szCs w:val="21"/>
                <w:lang w:bidi="ar"/>
              </w:rPr>
              <w:t>依据包括但不限于QB/T2189-2013、QB/T 3827-1999、QB/T 3832-1999标准要求，项目包括不限于：对过载、功能、耐腐蚀、乙酸盐雾试验的检测</w:t>
            </w:r>
            <w:r>
              <w:rPr>
                <w:rFonts w:hint="eastAsia" w:ascii="仿宋" w:hAnsi="仿宋" w:eastAsia="仿宋" w:cs="仿宋"/>
                <w:color w:val="000000"/>
                <w:kern w:val="0"/>
                <w:szCs w:val="21"/>
                <w:lang w:eastAsia="zh-CN" w:bidi="ar"/>
              </w:rPr>
              <w:t>合格或符</w:t>
            </w:r>
            <w:r>
              <w:rPr>
                <w:rFonts w:hint="eastAsia" w:ascii="仿宋" w:hAnsi="仿宋" w:eastAsia="仿宋" w:cs="仿宋"/>
                <w:color w:val="000000"/>
                <w:kern w:val="0"/>
                <w:szCs w:val="21"/>
                <w:lang w:bidi="ar"/>
              </w:rPr>
              <w:t>。其中耐腐蚀18h无锈点；乙酸盐雾试验连续喷雾≥</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tc>
        <w:tc>
          <w:tcPr>
            <w:tcW w:w="486" w:type="dxa"/>
            <w:shd w:val="clear" w:color="auto" w:fill="auto"/>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812" w:type="dxa"/>
            <w:shd w:val="clear" w:color="auto" w:fill="auto"/>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lang w:val="en-US" w:eastAsia="zh-CN"/>
              </w:rPr>
              <w:t>19200</w:t>
            </w:r>
            <w:r>
              <w:rPr>
                <w:rFonts w:hint="eastAsia" w:ascii="仿宋" w:hAnsi="仿宋" w:eastAsia="仿宋" w:cs="仿宋"/>
                <w:color w:val="000000"/>
                <w:szCs w:val="21"/>
              </w:rPr>
              <w:t>元/张</w:t>
            </w:r>
          </w:p>
        </w:tc>
        <w:tc>
          <w:tcPr>
            <w:tcW w:w="334" w:type="dxa"/>
            <w:shd w:val="clear" w:color="auto" w:fill="auto"/>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会议椅3</w:t>
            </w:r>
          </w:p>
        </w:tc>
        <w:tc>
          <w:tcPr>
            <w:tcW w:w="2538" w:type="dxa"/>
            <w:shd w:val="clear" w:color="auto" w:fill="auto"/>
            <w:vAlign w:val="center"/>
          </w:tcPr>
          <w:p>
            <w:pPr>
              <w:wordWrap w:val="0"/>
              <w:adjustRightInd/>
              <w:jc w:val="center"/>
              <w:textAlignment w:val="center"/>
              <w:rPr>
                <w:rFonts w:ascii="仿宋" w:hAnsi="仿宋" w:eastAsia="仿宋" w:cs="仿宋"/>
                <w:color w:val="000000"/>
                <w:szCs w:val="21"/>
              </w:rPr>
            </w:pPr>
          </w:p>
        </w:tc>
        <w:tc>
          <w:tcPr>
            <w:tcW w:w="81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szCs w:val="21"/>
              </w:rPr>
              <w:t>650*680*1050mm</w:t>
            </w:r>
          </w:p>
        </w:tc>
        <w:tc>
          <w:tcPr>
            <w:tcW w:w="3239" w:type="dxa"/>
            <w:shd w:val="clear" w:color="auto" w:fill="auto"/>
            <w:vAlign w:val="center"/>
          </w:tcPr>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1.皮料：</w:t>
            </w:r>
            <w:r>
              <w:rPr>
                <w:rFonts w:hint="eastAsia" w:ascii="仿宋" w:hAnsi="仿宋" w:eastAsia="仿宋" w:cs="仿宋"/>
                <w:color w:val="000000"/>
                <w:kern w:val="0"/>
                <w:szCs w:val="21"/>
                <w:lang w:bidi="ar"/>
              </w:rPr>
              <w:t>皮革:接触面使用头层荔枝纹牛皮,非接触面使用聚氯乙烯（PVC）人造革,</w:t>
            </w:r>
          </w:p>
          <w:p>
            <w:pPr>
              <w:wordWrap w:val="0"/>
              <w:adjustRightInd/>
              <w:jc w:val="left"/>
              <w:textAlignment w:val="center"/>
              <w:rPr>
                <w:rFonts w:hint="eastAsia" w:ascii="仿宋" w:hAnsi="仿宋" w:eastAsia="仿宋" w:cs="仿宋"/>
                <w:color w:val="000000"/>
                <w:kern w:val="0"/>
                <w:szCs w:val="21"/>
                <w:lang w:bidi="ar"/>
              </w:rPr>
            </w:pPr>
            <w:r>
              <w:rPr>
                <w:rFonts w:hint="eastAsia" w:ascii="仿宋" w:hAnsi="仿宋" w:eastAsia="仿宋" w:cs="仿宋"/>
                <w:b/>
                <w:bCs/>
                <w:color w:val="000000"/>
                <w:kern w:val="0"/>
                <w:szCs w:val="21"/>
                <w:lang w:bidi="ar"/>
              </w:rPr>
              <w:t>2.海绵</w:t>
            </w:r>
            <w:r>
              <w:rPr>
                <w:rFonts w:hint="eastAsia" w:ascii="仿宋" w:hAnsi="仿宋" w:eastAsia="仿宋" w:cs="仿宋"/>
                <w:color w:val="000000"/>
                <w:kern w:val="0"/>
                <w:szCs w:val="21"/>
                <w:lang w:bidi="ar"/>
              </w:rPr>
              <w:t>：依据包括但不限于GB/T 10802-2023、QB/T 2280-2016、G</w:t>
            </w:r>
            <w:r>
              <w:rPr>
                <w:rFonts w:hint="eastAsia" w:ascii="仿宋" w:hAnsi="仿宋" w:eastAsia="仿宋" w:cs="仿宋"/>
                <w:color w:val="000000"/>
                <w:kern w:val="0"/>
                <w:szCs w:val="21"/>
                <w:bdr w:val="single" w:color="000000" w:sz="4" w:space="0"/>
              </w:rPr>
              <w:drawing>
                <wp:anchor distT="0" distB="0" distL="114300" distR="114300" simplePos="0" relativeHeight="251676672" behindDoc="0" locked="0" layoutInCell="1" allowOverlap="1">
                  <wp:simplePos x="0" y="0"/>
                  <wp:positionH relativeFrom="column">
                    <wp:posOffset>-1847215</wp:posOffset>
                  </wp:positionH>
                  <wp:positionV relativeFrom="paragraph">
                    <wp:posOffset>438785</wp:posOffset>
                  </wp:positionV>
                  <wp:extent cx="936625" cy="1400175"/>
                  <wp:effectExtent l="0" t="0" r="3175" b="9525"/>
                  <wp:wrapNone/>
                  <wp:docPr id="29" name="图片_34"/>
                  <wp:cNvGraphicFramePr/>
                  <a:graphic xmlns:a="http://schemas.openxmlformats.org/drawingml/2006/main">
                    <a:graphicData uri="http://schemas.openxmlformats.org/drawingml/2006/picture">
                      <pic:pic xmlns:pic="http://schemas.openxmlformats.org/drawingml/2006/picture">
                        <pic:nvPicPr>
                          <pic:cNvPr id="29" name="图片_34"/>
                          <pic:cNvPicPr/>
                        </pic:nvPicPr>
                        <pic:blipFill>
                          <a:blip r:embed="rId42"/>
                          <a:stretch>
                            <a:fillRect/>
                          </a:stretch>
                        </pic:blipFill>
                        <pic:spPr>
                          <a:xfrm>
                            <a:off x="0" y="0"/>
                            <a:ext cx="936625" cy="1400175"/>
                          </a:xfrm>
                          <a:prstGeom prst="rect">
                            <a:avLst/>
                          </a:prstGeom>
                          <a:noFill/>
                          <a:ln>
                            <a:noFill/>
                          </a:ln>
                        </pic:spPr>
                      </pic:pic>
                    </a:graphicData>
                  </a:graphic>
                </wp:anchor>
              </w:drawing>
            </w:r>
            <w:r>
              <w:rPr>
                <w:rFonts w:hint="eastAsia" w:ascii="仿宋" w:hAnsi="仿宋" w:eastAsia="仿宋" w:cs="仿宋"/>
                <w:color w:val="000000"/>
                <w:kern w:val="0"/>
                <w:szCs w:val="21"/>
                <w:lang w:bidi="ar"/>
              </w:rPr>
              <w:t>B 17927.1-2011、HJ2547-2016、QB/T 4371-2012标准其中回弹率≥45%，断裂伸长率≥200%，撕裂强度≥4.2N/cm；游离甲醛未检出；TVOC未检出；阻燃1级合格；抗菌性能≥90%。</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4.曲木板：</w:t>
            </w:r>
            <w:r>
              <w:rPr>
                <w:rFonts w:hint="eastAsia" w:ascii="仿宋" w:hAnsi="仿宋" w:eastAsia="仿宋" w:cs="仿宋"/>
                <w:color w:val="000000"/>
                <w:kern w:val="0"/>
                <w:szCs w:val="21"/>
                <w:lang w:bidi="ar"/>
              </w:rPr>
              <w:t>坐垫曲木板为12mm多层曲木板热压成型。</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5.底盘：</w:t>
            </w:r>
            <w:r>
              <w:rPr>
                <w:rFonts w:hint="eastAsia" w:ascii="仿宋" w:hAnsi="仿宋" w:eastAsia="仿宋" w:cs="仿宋"/>
                <w:color w:val="000000"/>
                <w:kern w:val="0"/>
                <w:szCs w:val="21"/>
                <w:lang w:bidi="ar"/>
              </w:rPr>
              <w:t>安全防爆底盘，三档锁定，承重102KG下往复拉力测试，4MM钢板冲压而成。</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6.气杆</w:t>
            </w:r>
            <w:r>
              <w:rPr>
                <w:rFonts w:hint="eastAsia" w:ascii="仿宋" w:hAnsi="仿宋" w:eastAsia="仿宋" w:cs="仿宋"/>
                <w:color w:val="000000"/>
                <w:kern w:val="0"/>
                <w:szCs w:val="21"/>
                <w:lang w:bidi="ar"/>
              </w:rPr>
              <w:t xml:space="preserve">：采用气杆，12万次升降旋转测试，2.0MM厚壁管。 </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7.椅轮：</w:t>
            </w:r>
            <w:r>
              <w:rPr>
                <w:rFonts w:hint="eastAsia" w:ascii="仿宋" w:hAnsi="仿宋" w:eastAsia="仿宋" w:cs="仿宋"/>
                <w:color w:val="000000"/>
                <w:kern w:val="0"/>
                <w:szCs w:val="21"/>
                <w:lang w:bidi="ar"/>
              </w:rPr>
              <w:t>PU防震静音轮，正常使用，可在平滑硬面来回10万次。</w:t>
            </w:r>
          </w:p>
        </w:tc>
        <w:tc>
          <w:tcPr>
            <w:tcW w:w="486" w:type="dxa"/>
            <w:shd w:val="clear" w:color="auto" w:fill="auto"/>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c>
          <w:tcPr>
            <w:tcW w:w="812" w:type="dxa"/>
            <w:shd w:val="clear" w:color="auto" w:fill="auto"/>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rPr>
              <w:t>500元/张</w:t>
            </w:r>
          </w:p>
        </w:tc>
        <w:tc>
          <w:tcPr>
            <w:tcW w:w="334" w:type="dxa"/>
            <w:shd w:val="clear" w:color="auto" w:fill="auto"/>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r>
              <w:rPr>
                <w:rFonts w:hint="eastAsia" w:ascii="仿宋" w:hAnsi="仿宋" w:eastAsia="仿宋" w:cs="仿宋"/>
                <w:color w:val="000000"/>
                <w:kern w:val="0"/>
                <w:szCs w:val="21"/>
                <w:lang w:bidi="ar"/>
              </w:rPr>
              <w:t>会议桌4</w:t>
            </w:r>
          </w:p>
        </w:tc>
        <w:tc>
          <w:tcPr>
            <w:tcW w:w="2538"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bdr w:val="single" w:color="000000" w:sz="4" w:space="0"/>
              </w:rPr>
              <w:drawing>
                <wp:anchor distT="0" distB="0" distL="114300" distR="114300" simplePos="0" relativeHeight="251677696" behindDoc="0" locked="0" layoutInCell="1" allowOverlap="1">
                  <wp:simplePos x="0" y="0"/>
                  <wp:positionH relativeFrom="column">
                    <wp:posOffset>-53975</wp:posOffset>
                  </wp:positionH>
                  <wp:positionV relativeFrom="paragraph">
                    <wp:posOffset>1408430</wp:posOffset>
                  </wp:positionV>
                  <wp:extent cx="1495425" cy="1055370"/>
                  <wp:effectExtent l="0" t="0" r="3175" b="11430"/>
                  <wp:wrapNone/>
                  <wp:docPr id="37" name="图片_4"/>
                  <wp:cNvGraphicFramePr/>
                  <a:graphic xmlns:a="http://schemas.openxmlformats.org/drawingml/2006/main">
                    <a:graphicData uri="http://schemas.openxmlformats.org/drawingml/2006/picture">
                      <pic:pic xmlns:pic="http://schemas.openxmlformats.org/drawingml/2006/picture">
                        <pic:nvPicPr>
                          <pic:cNvPr id="37" name="图片_4"/>
                          <pic:cNvPicPr/>
                        </pic:nvPicPr>
                        <pic:blipFill>
                          <a:blip r:embed="rId43"/>
                          <a:stretch>
                            <a:fillRect/>
                          </a:stretch>
                        </pic:blipFill>
                        <pic:spPr>
                          <a:xfrm>
                            <a:off x="0" y="0"/>
                            <a:ext cx="1495425" cy="1055370"/>
                          </a:xfrm>
                          <a:prstGeom prst="rect">
                            <a:avLst/>
                          </a:prstGeom>
                          <a:noFill/>
                          <a:ln>
                            <a:noFill/>
                          </a:ln>
                        </pic:spPr>
                      </pic:pic>
                    </a:graphicData>
                  </a:graphic>
                </wp:anchor>
              </w:drawing>
            </w:r>
          </w:p>
        </w:tc>
        <w:tc>
          <w:tcPr>
            <w:tcW w:w="81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7200*2000*760 mm</w:t>
            </w:r>
          </w:p>
        </w:tc>
        <w:tc>
          <w:tcPr>
            <w:tcW w:w="3239" w:type="dxa"/>
            <w:shd w:val="clear" w:color="auto" w:fill="auto"/>
            <w:vAlign w:val="center"/>
          </w:tcPr>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1.基材：</w:t>
            </w:r>
            <w:r>
              <w:rPr>
                <w:rFonts w:hint="eastAsia" w:ascii="仿宋" w:hAnsi="仿宋" w:eastAsia="仿宋" w:cs="仿宋"/>
                <w:color w:val="000000"/>
                <w:kern w:val="0"/>
                <w:szCs w:val="21"/>
                <w:lang w:bidi="ar"/>
              </w:rPr>
              <w:t>刨花板</w:t>
            </w:r>
            <w:r>
              <w:rPr>
                <w:rFonts w:hint="eastAsia" w:ascii="仿宋" w:hAnsi="仿宋" w:eastAsia="仿宋" w:cs="仿宋"/>
                <w:kern w:val="0"/>
                <w:szCs w:val="21"/>
              </w:rPr>
              <w:t>依据包括但不限于GB/T4897-2015 、GB/T39600-2021、GB 8624-2012、JC/T 2039-2010标准要求，项目包括但不限于：甲醛释放量分级要求（气候箱法）ENF级≤0.025mg/m³；燃烧性能：平板状建筑材料及制品的燃烧性能等级和分级判据-B1-B合格；理化性能：含水率合格、2h吸水厚度膨胀率合格、静曲强度合格、弹性模量合格、内胶合强度合格、表面胶合强度合格；抗细菌率-大肠埃希氏菌≥99%；防霉菌等级-赭绿青霉0级。</w:t>
            </w:r>
          </w:p>
          <w:p>
            <w:pPr>
              <w:wordWrap w:val="0"/>
              <w:adjustRightInd/>
              <w:jc w:val="left"/>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2.</w:t>
            </w:r>
            <w:r>
              <w:rPr>
                <w:rFonts w:hint="eastAsia" w:ascii="仿宋" w:hAnsi="仿宋" w:eastAsia="仿宋" w:cs="仿宋"/>
                <w:b/>
                <w:bCs/>
                <w:color w:val="000000"/>
                <w:kern w:val="0"/>
                <w:szCs w:val="21"/>
                <w:lang w:val="en-US" w:eastAsia="zh-CN" w:bidi="ar"/>
              </w:rPr>
              <w:t>PVC</w:t>
            </w:r>
            <w:r>
              <w:rPr>
                <w:rFonts w:hint="eastAsia" w:ascii="仿宋" w:hAnsi="仿宋" w:eastAsia="仿宋" w:cs="仿宋"/>
                <w:b/>
                <w:bCs/>
                <w:color w:val="000000"/>
                <w:kern w:val="0"/>
                <w:szCs w:val="21"/>
                <w:lang w:bidi="ar"/>
              </w:rPr>
              <w:t>封边条：</w:t>
            </w:r>
            <w:r>
              <w:rPr>
                <w:rFonts w:hint="eastAsia" w:ascii="仿宋" w:hAnsi="仿宋" w:eastAsia="仿宋" w:cs="仿宋"/>
                <w:kern w:val="0"/>
                <w:szCs w:val="21"/>
              </w:rPr>
              <w:t>依据包括但不限于QB/T4463-2013、QB/T4371-2012、GB/T 24128-2018、GB 20286-2006标准要求，项目包括但不限于：耐干热、耐磨性均合格，甲醛释放量未检出、氯乙烯单体未检出、可迁移元素（可溶性重金属）未检出、邻苯二甲酸酯的总量未检出、多溴联苯未检出、多溴联苯醚未检出、抗菌性能合格；</w:t>
            </w:r>
          </w:p>
          <w:p>
            <w:pPr>
              <w:wordWrap w:val="0"/>
              <w:adjustRightInd/>
              <w:jc w:val="left"/>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3.热熔胶：</w:t>
            </w:r>
            <w:r>
              <w:rPr>
                <w:rFonts w:hint="eastAsia" w:ascii="仿宋" w:hAnsi="仿宋" w:eastAsia="仿宋" w:cs="仿宋"/>
                <w:color w:val="000000"/>
                <w:kern w:val="0"/>
                <w:szCs w:val="21"/>
                <w:lang w:bidi="ar"/>
              </w:rPr>
              <w:t>依据包括但不限于HJ2541-2016、GB33372-2020、GB/T 32448-2015标准要求，项目包括不限于：</w:t>
            </w:r>
            <w:r>
              <w:rPr>
                <w:rFonts w:hint="eastAsia" w:ascii="仿宋" w:hAnsi="仿宋" w:eastAsia="仿宋" w:cs="仿宋"/>
                <w:szCs w:val="21"/>
                <w:lang w:val="en-US" w:eastAsia="zh-CN"/>
              </w:rPr>
              <w:t>1</w:t>
            </w:r>
            <w:r>
              <w:rPr>
                <w:rFonts w:hint="eastAsia" w:ascii="仿宋" w:hAnsi="仿宋" w:eastAsia="仿宋" w:cs="仿宋"/>
                <w:color w:val="000000"/>
                <w:kern w:val="0"/>
                <w:szCs w:val="21"/>
                <w:lang w:bidi="ar"/>
              </w:rPr>
              <w:t>.本体型胶粘剂VOC含量限量≤50g/kg；4.可溶性重金属铅、 铬、 镉、 钡、 汞、 砷、 硒、 锑均未检出；</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4.阻尼导轨（三节轨）：</w:t>
            </w:r>
            <w:r>
              <w:rPr>
                <w:rFonts w:hint="eastAsia" w:ascii="仿宋" w:hAnsi="仿宋" w:eastAsia="仿宋" w:cs="仿宋"/>
                <w:color w:val="000000"/>
                <w:kern w:val="0"/>
                <w:szCs w:val="21"/>
                <w:lang w:bidi="ar"/>
              </w:rPr>
              <w:t>依据包括但不限于QB/T2454-2013、GB/T10125-2021、QB/T 3832-1999、QB/T 3827-1999标准要求，项目包括不限于：对过载，功能，耐腐蚀，乙酸盐雾试验，铜盐加速乙酸盐雾试验的检测</w:t>
            </w:r>
            <w:r>
              <w:rPr>
                <w:rFonts w:hint="eastAsia" w:ascii="仿宋" w:hAnsi="仿宋" w:eastAsia="仿宋" w:cs="仿宋"/>
                <w:color w:val="000000"/>
                <w:kern w:val="0"/>
                <w:szCs w:val="21"/>
                <w:lang w:eastAsia="zh-CN" w:bidi="ar"/>
              </w:rPr>
              <w:t>合格或符合</w:t>
            </w:r>
            <w:r>
              <w:rPr>
                <w:rFonts w:hint="eastAsia" w:ascii="仿宋" w:hAnsi="仿宋" w:eastAsia="仿宋" w:cs="仿宋"/>
                <w:color w:val="000000"/>
                <w:kern w:val="0"/>
                <w:szCs w:val="21"/>
                <w:lang w:bidi="ar"/>
              </w:rPr>
              <w:t>。其中耐腐蚀18h无锈点；乙酸盐雾试验≥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h无锈点，等级10级；铜盐加速乙酸盐雾试验≥</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p>
            <w:pPr>
              <w:wordWrap w:val="0"/>
              <w:adjustRightInd/>
              <w:jc w:val="left"/>
              <w:textAlignment w:val="center"/>
              <w:rPr>
                <w:rFonts w:hint="eastAsia" w:ascii="仿宋" w:hAnsi="仿宋" w:eastAsia="仿宋" w:cs="仿宋"/>
                <w:color w:val="000000"/>
                <w:kern w:val="0"/>
                <w:szCs w:val="21"/>
                <w:lang w:bidi="ar"/>
              </w:rPr>
            </w:pPr>
            <w:r>
              <w:rPr>
                <w:rFonts w:hint="eastAsia" w:ascii="仿宋" w:hAnsi="仿宋" w:eastAsia="仿宋" w:cs="仿宋"/>
                <w:b/>
                <w:bCs/>
                <w:color w:val="000000"/>
                <w:kern w:val="0"/>
                <w:szCs w:val="21"/>
                <w:lang w:bidi="ar"/>
              </w:rPr>
              <w:t>5.阻尼铰链：</w:t>
            </w:r>
            <w:r>
              <w:rPr>
                <w:rFonts w:hint="eastAsia" w:ascii="仿宋" w:hAnsi="仿宋" w:eastAsia="仿宋" w:cs="仿宋"/>
                <w:color w:val="000000"/>
                <w:kern w:val="0"/>
                <w:szCs w:val="21"/>
                <w:lang w:bidi="ar"/>
              </w:rPr>
              <w:t>依据包括但不限于QB/T2189-2013、QB/T 3827-1999、QB/T 3832-1999标准要求，项目包括不限于：对过载、功能、耐腐蚀、乙酸盐雾试验的检测</w:t>
            </w:r>
            <w:r>
              <w:rPr>
                <w:rFonts w:hint="eastAsia" w:ascii="仿宋" w:hAnsi="仿宋" w:eastAsia="仿宋" w:cs="仿宋"/>
                <w:color w:val="000000"/>
                <w:kern w:val="0"/>
                <w:szCs w:val="21"/>
                <w:lang w:eastAsia="zh-CN" w:bidi="ar"/>
              </w:rPr>
              <w:t>合格或符</w:t>
            </w:r>
            <w:r>
              <w:rPr>
                <w:rFonts w:hint="eastAsia" w:ascii="仿宋" w:hAnsi="仿宋" w:eastAsia="仿宋" w:cs="仿宋"/>
                <w:color w:val="000000"/>
                <w:kern w:val="0"/>
                <w:szCs w:val="21"/>
                <w:lang w:bidi="ar"/>
              </w:rPr>
              <w:t>。其中耐腐蚀18h无锈点；乙酸盐雾试验连续喷雾≥</w:t>
            </w:r>
            <w:r>
              <w:rPr>
                <w:rFonts w:hint="eastAsia" w:ascii="仿宋" w:hAnsi="仿宋" w:eastAsia="仿宋" w:cs="仿宋"/>
                <w:color w:val="000000"/>
                <w:kern w:val="0"/>
                <w:szCs w:val="21"/>
                <w:lang w:val="en-US" w:eastAsia="zh-CN" w:bidi="ar"/>
              </w:rPr>
              <w:t>48</w:t>
            </w:r>
            <w:r>
              <w:rPr>
                <w:rFonts w:hint="eastAsia" w:ascii="仿宋" w:hAnsi="仿宋" w:eastAsia="仿宋" w:cs="仿宋"/>
                <w:color w:val="000000"/>
                <w:kern w:val="0"/>
                <w:szCs w:val="21"/>
                <w:lang w:bidi="ar"/>
              </w:rPr>
              <w:t>h无锈点，等级10级。</w:t>
            </w:r>
          </w:p>
          <w:p>
            <w:pPr>
              <w:pStyle w:val="79"/>
              <w:rPr>
                <w:rFonts w:hint="default" w:eastAsia="仿宋"/>
                <w:lang w:val="en-US" w:eastAsia="zh-CN"/>
              </w:rPr>
            </w:pPr>
            <w:r>
              <w:rPr>
                <w:rFonts w:hint="eastAsia" w:ascii="仿宋" w:hAnsi="仿宋" w:eastAsia="仿宋" w:cs="仿宋"/>
                <w:b/>
                <w:bCs/>
                <w:color w:val="000000"/>
                <w:kern w:val="0"/>
                <w:szCs w:val="21"/>
                <w:lang w:val="en-US" w:eastAsia="zh-CN" w:bidi="ar"/>
              </w:rPr>
              <w:t>6.</w:t>
            </w:r>
            <w:r>
              <w:rPr>
                <w:rFonts w:hint="eastAsia" w:ascii="仿宋" w:hAnsi="仿宋" w:eastAsia="仿宋" w:cs="仿宋"/>
                <w:b/>
                <w:bCs/>
                <w:color w:val="000000"/>
                <w:kern w:val="0"/>
                <w:szCs w:val="21"/>
                <w:lang w:bidi="ar"/>
              </w:rPr>
              <w:t>线盒:</w:t>
            </w:r>
            <w:r>
              <w:rPr>
                <w:rFonts w:hint="eastAsia" w:ascii="仿宋" w:hAnsi="仿宋" w:eastAsia="仿宋" w:cs="仿宋"/>
                <w:color w:val="000000"/>
                <w:kern w:val="0"/>
                <w:szCs w:val="21"/>
                <w:lang w:bidi="ar"/>
              </w:rPr>
              <w:t>多功能线盒,含3个电源模块、1个HDMI模块、2个网络模块（CAT.6）,2个USB充电接口</w:t>
            </w:r>
            <w:r>
              <w:rPr>
                <w:rFonts w:hint="eastAsia" w:ascii="仿宋" w:hAnsi="仿宋" w:eastAsia="仿宋" w:cs="仿宋"/>
                <w:color w:val="000000"/>
                <w:kern w:val="0"/>
                <w:szCs w:val="21"/>
                <w:lang w:val="en-US" w:eastAsia="zh-CN" w:bidi="ar"/>
              </w:rPr>
              <w:t>。</w:t>
            </w:r>
          </w:p>
        </w:tc>
        <w:tc>
          <w:tcPr>
            <w:tcW w:w="486" w:type="dxa"/>
            <w:shd w:val="clear" w:color="auto" w:fill="auto"/>
            <w:noWrap/>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auto"/>
            <w:noWrap/>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812" w:type="dxa"/>
            <w:shd w:val="clear" w:color="auto" w:fill="auto"/>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lang w:val="en-US" w:eastAsia="zh-CN"/>
              </w:rPr>
              <w:t>13100</w:t>
            </w:r>
            <w:r>
              <w:rPr>
                <w:rFonts w:hint="eastAsia" w:ascii="仿宋" w:hAnsi="仿宋" w:eastAsia="仿宋" w:cs="仿宋"/>
                <w:color w:val="000000"/>
                <w:szCs w:val="21"/>
              </w:rPr>
              <w:t>元/张</w:t>
            </w:r>
          </w:p>
        </w:tc>
        <w:tc>
          <w:tcPr>
            <w:tcW w:w="334" w:type="dxa"/>
            <w:shd w:val="clear" w:color="auto" w:fill="auto"/>
            <w:vAlign w:val="center"/>
          </w:tcPr>
          <w:p>
            <w:pPr>
              <w:wordWrap w:val="0"/>
              <w:adjustRightInd/>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457" w:type="dxa"/>
            <w:shd w:val="clear" w:color="auto" w:fill="auto"/>
            <w:vAlign w:val="center"/>
          </w:tcPr>
          <w:p>
            <w:pPr>
              <w:numPr>
                <w:ilvl w:val="0"/>
                <w:numId w:val="5"/>
              </w:numPr>
              <w:wordWrap w:val="0"/>
              <w:adjustRightInd/>
              <w:ind w:left="425" w:hanging="425"/>
              <w:jc w:val="center"/>
              <w:textAlignment w:val="center"/>
              <w:rPr>
                <w:rFonts w:ascii="仿宋" w:hAnsi="仿宋" w:eastAsia="仿宋" w:cs="仿宋"/>
                <w:color w:val="000000"/>
                <w:szCs w:val="21"/>
              </w:rPr>
            </w:pPr>
          </w:p>
        </w:tc>
        <w:tc>
          <w:tcPr>
            <w:tcW w:w="457" w:type="dxa"/>
            <w:shd w:val="clear" w:color="auto" w:fill="auto"/>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szCs w:val="21"/>
              </w:rPr>
              <w:t>★</w:t>
            </w:r>
            <w:bookmarkStart w:id="40" w:name="OLE_LINK9"/>
            <w:r>
              <w:rPr>
                <w:rFonts w:hint="eastAsia" w:ascii="仿宋" w:hAnsi="仿宋" w:eastAsia="仿宋" w:cs="仿宋"/>
                <w:color w:val="000000"/>
                <w:kern w:val="0"/>
                <w:szCs w:val="21"/>
                <w:lang w:bidi="ar"/>
              </w:rPr>
              <w:t>会议椅4</w:t>
            </w:r>
            <w:bookmarkEnd w:id="40"/>
          </w:p>
        </w:tc>
        <w:tc>
          <w:tcPr>
            <w:tcW w:w="2538"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bdr w:val="single" w:color="000000" w:sz="4" w:space="0"/>
                <w:shd w:val="clear" w:color="auto" w:fill="BDD7EE"/>
              </w:rPr>
              <w:drawing>
                <wp:anchor distT="0" distB="0" distL="114300" distR="114300" simplePos="0" relativeHeight="251678720" behindDoc="0" locked="0" layoutInCell="1" allowOverlap="1">
                  <wp:simplePos x="0" y="0"/>
                  <wp:positionH relativeFrom="column">
                    <wp:posOffset>422275</wp:posOffset>
                  </wp:positionH>
                  <wp:positionV relativeFrom="paragraph">
                    <wp:posOffset>171450</wp:posOffset>
                  </wp:positionV>
                  <wp:extent cx="882015" cy="1142365"/>
                  <wp:effectExtent l="0" t="0" r="6985" b="635"/>
                  <wp:wrapNone/>
                  <wp:docPr id="30" name="图片_2"/>
                  <wp:cNvGraphicFramePr/>
                  <a:graphic xmlns:a="http://schemas.openxmlformats.org/drawingml/2006/main">
                    <a:graphicData uri="http://schemas.openxmlformats.org/drawingml/2006/picture">
                      <pic:pic xmlns:pic="http://schemas.openxmlformats.org/drawingml/2006/picture">
                        <pic:nvPicPr>
                          <pic:cNvPr id="30" name="图片_2"/>
                          <pic:cNvPicPr/>
                        </pic:nvPicPr>
                        <pic:blipFill>
                          <a:blip r:embed="rId35"/>
                          <a:stretch>
                            <a:fillRect/>
                          </a:stretch>
                        </pic:blipFill>
                        <pic:spPr>
                          <a:xfrm>
                            <a:off x="0" y="0"/>
                            <a:ext cx="882015" cy="1142365"/>
                          </a:xfrm>
                          <a:prstGeom prst="rect">
                            <a:avLst/>
                          </a:prstGeom>
                          <a:noFill/>
                          <a:ln>
                            <a:noFill/>
                          </a:ln>
                        </pic:spPr>
                      </pic:pic>
                    </a:graphicData>
                  </a:graphic>
                </wp:anchor>
              </w:drawing>
            </w:r>
          </w:p>
        </w:tc>
        <w:tc>
          <w:tcPr>
            <w:tcW w:w="817" w:type="dxa"/>
            <w:shd w:val="clear" w:color="auto" w:fill="FFFFFF" w:themeFill="background1"/>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szCs w:val="21"/>
              </w:rPr>
              <w:t>520*560*800mm</w:t>
            </w:r>
          </w:p>
        </w:tc>
        <w:tc>
          <w:tcPr>
            <w:tcW w:w="3239" w:type="dxa"/>
            <w:shd w:val="clear" w:color="auto" w:fill="FFFFFF" w:themeFill="background1"/>
            <w:vAlign w:val="center"/>
          </w:tcPr>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1.网布：</w:t>
            </w:r>
            <w:r>
              <w:rPr>
                <w:rFonts w:hint="eastAsia" w:ascii="仿宋" w:hAnsi="仿宋" w:eastAsia="仿宋" w:cs="仿宋"/>
                <w:color w:val="000000"/>
                <w:kern w:val="0"/>
                <w:szCs w:val="21"/>
                <w:lang w:bidi="ar"/>
              </w:rPr>
              <w:t>依据包括但不限于GB18401-2010、GB/T18885-2020标准要求，项目包括不限于：甲醛含量未检出，耐水色牢度-A类（变色、沾色）均≥5级、耐酸汗渍-A类（变色、沾色）均≥5级、耐碱汗渍-A类（变色、沾色）均≥5级、耐干摩擦-A类≥5级、耐唾液-A类（变色、沾色）均≥5级、可分解芳香胺染料未检出，可萃取重金属均未检出；</w:t>
            </w:r>
          </w:p>
          <w:p>
            <w:pPr>
              <w:wordWrap w:val="0"/>
              <w:adjustRightInd/>
              <w:jc w:val="left"/>
              <w:textAlignment w:val="center"/>
              <w:rPr>
                <w:rFonts w:ascii="仿宋" w:hAnsi="仿宋" w:eastAsia="仿宋" w:cs="仿宋"/>
                <w:szCs w:val="21"/>
              </w:rPr>
            </w:pPr>
            <w:r>
              <w:rPr>
                <w:rFonts w:hint="eastAsia" w:ascii="仿宋" w:hAnsi="仿宋" w:eastAsia="仿宋" w:cs="仿宋"/>
                <w:b/>
                <w:bCs/>
                <w:color w:val="000000"/>
                <w:kern w:val="0"/>
                <w:szCs w:val="21"/>
                <w:lang w:bidi="ar"/>
              </w:rPr>
              <w:t>2.海绵：</w:t>
            </w:r>
            <w:r>
              <w:rPr>
                <w:rFonts w:hint="eastAsia" w:ascii="仿宋" w:hAnsi="仿宋" w:eastAsia="仿宋" w:cs="仿宋"/>
                <w:color w:val="000000"/>
                <w:kern w:val="0"/>
                <w:szCs w:val="21"/>
                <w:lang w:bidi="ar"/>
              </w:rPr>
              <w:t>依据包括但不限于GB/T 10802-2023、QB/T 2280-2016、GB 17927.1-2011、HJ2547-2016、QB/T 4371-2012标准其中回弹率≥45%，断裂伸长率≥200%，撕裂强度≥4.2N/cm；游离甲醛未检出；TVOC未检出；阻燃1级合格；抗菌性能≥90%。</w:t>
            </w:r>
          </w:p>
          <w:p>
            <w:pPr>
              <w:wordWrap w:val="0"/>
              <w:adjustRightInd/>
              <w:jc w:val="left"/>
              <w:textAlignment w:val="center"/>
              <w:rPr>
                <w:rFonts w:ascii="仿宋" w:hAnsi="仿宋" w:eastAsia="仿宋" w:cs="仿宋"/>
                <w:color w:val="000000"/>
                <w:szCs w:val="21"/>
              </w:rPr>
            </w:pPr>
            <w:r>
              <w:rPr>
                <w:rFonts w:hint="eastAsia" w:ascii="仿宋" w:hAnsi="仿宋" w:eastAsia="仿宋" w:cs="仿宋"/>
                <w:b/>
                <w:bCs/>
                <w:color w:val="000000"/>
                <w:kern w:val="0"/>
                <w:szCs w:val="21"/>
                <w:lang w:val="en-US" w:eastAsia="zh-CN" w:bidi="ar"/>
              </w:rPr>
              <w:t>3</w:t>
            </w:r>
            <w:r>
              <w:rPr>
                <w:rFonts w:hint="eastAsia" w:ascii="仿宋" w:hAnsi="仿宋" w:eastAsia="仿宋" w:cs="仿宋"/>
                <w:b/>
                <w:bCs/>
                <w:color w:val="000000"/>
                <w:kern w:val="0"/>
                <w:szCs w:val="21"/>
                <w:lang w:bidi="ar"/>
              </w:rPr>
              <w:t>、椅脚：</w:t>
            </w:r>
            <w:r>
              <w:rPr>
                <w:rFonts w:hint="eastAsia" w:ascii="仿宋" w:hAnsi="仿宋" w:eastAsia="仿宋" w:cs="仿宋"/>
                <w:color w:val="000000"/>
                <w:kern w:val="0"/>
                <w:szCs w:val="21"/>
                <w:lang w:bidi="ar"/>
              </w:rPr>
              <w:t>喷塑黑色架，1.8MM壁管厚度，20MM外径，承重102KG。</w:t>
            </w:r>
          </w:p>
        </w:tc>
        <w:tc>
          <w:tcPr>
            <w:tcW w:w="486" w:type="dxa"/>
            <w:shd w:val="clear" w:color="auto" w:fill="auto"/>
            <w:noWrap/>
            <w:vAlign w:val="center"/>
          </w:tcPr>
          <w:p>
            <w:pPr>
              <w:wordWrap w:val="0"/>
              <w:adjustRightInd/>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w:t>
            </w:r>
          </w:p>
        </w:tc>
        <w:tc>
          <w:tcPr>
            <w:tcW w:w="613" w:type="dxa"/>
            <w:shd w:val="clear" w:color="auto" w:fill="auto"/>
            <w:noWrap/>
            <w:vAlign w:val="center"/>
          </w:tcPr>
          <w:p>
            <w:pPr>
              <w:wordWrap w:val="0"/>
              <w:adjustRightInd/>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48 </w:t>
            </w:r>
          </w:p>
        </w:tc>
        <w:tc>
          <w:tcPr>
            <w:tcW w:w="812" w:type="dxa"/>
            <w:shd w:val="clear" w:color="auto" w:fill="auto"/>
            <w:vAlign w:val="center"/>
          </w:tcPr>
          <w:p>
            <w:pPr>
              <w:wordWrap w:val="0"/>
              <w:adjustRightInd/>
              <w:jc w:val="center"/>
              <w:rPr>
                <w:rFonts w:ascii="仿宋" w:hAnsi="仿宋" w:eastAsia="仿宋" w:cs="仿宋"/>
                <w:color w:val="000000"/>
                <w:szCs w:val="21"/>
              </w:rPr>
            </w:pPr>
            <w:r>
              <w:rPr>
                <w:rFonts w:hint="eastAsia" w:ascii="仿宋" w:hAnsi="仿宋" w:eastAsia="仿宋" w:cs="仿宋"/>
                <w:color w:val="000000"/>
                <w:szCs w:val="21"/>
                <w:lang w:val="en-US" w:eastAsia="zh-CN"/>
              </w:rPr>
              <w:t>45</w:t>
            </w:r>
            <w:r>
              <w:rPr>
                <w:rFonts w:hint="eastAsia" w:ascii="仿宋" w:hAnsi="仿宋" w:eastAsia="仿宋" w:cs="仿宋"/>
                <w:color w:val="000000"/>
                <w:szCs w:val="21"/>
              </w:rPr>
              <w:t>0元/张</w:t>
            </w:r>
          </w:p>
        </w:tc>
        <w:tc>
          <w:tcPr>
            <w:tcW w:w="334" w:type="dxa"/>
            <w:shd w:val="clear" w:color="auto" w:fill="auto"/>
            <w:vAlign w:val="center"/>
          </w:tcPr>
          <w:p>
            <w:pPr>
              <w:wordWrap w:val="0"/>
              <w:adjustRightInd/>
              <w:jc w:val="center"/>
              <w:rPr>
                <w:rFonts w:ascii="仿宋" w:hAnsi="仿宋" w:eastAsia="仿宋" w:cs="仿宋"/>
                <w:color w:val="000000"/>
                <w:szCs w:val="21"/>
              </w:rPr>
            </w:pPr>
          </w:p>
        </w:tc>
      </w:tr>
    </w:tbl>
    <w:p>
      <w:pPr>
        <w:spacing w:line="360" w:lineRule="auto"/>
        <w:ind w:firstLine="526" w:firstLineChars="200"/>
        <w:rPr>
          <w:rFonts w:ascii="仿宋" w:hAnsi="仿宋" w:eastAsia="仿宋" w:cs="仿宋"/>
          <w:b/>
          <w:kern w:val="0"/>
          <w:sz w:val="24"/>
          <w:lang w:val="zh-CN"/>
        </w:rPr>
      </w:pPr>
      <w:r>
        <w:rPr>
          <w:rFonts w:hint="eastAsia" w:ascii="仿宋" w:hAnsi="仿宋" w:eastAsia="仿宋" w:cs="仿宋"/>
          <w:b/>
          <w:bCs/>
          <w:spacing w:val="11"/>
          <w:position w:val="1"/>
          <w:sz w:val="24"/>
        </w:rPr>
        <w:t>注</w:t>
      </w:r>
      <w:r>
        <w:rPr>
          <w:rFonts w:hint="eastAsia" w:ascii="仿宋" w:hAnsi="仿宋" w:eastAsia="仿宋" w:cs="仿宋"/>
          <w:b/>
          <w:kern w:val="0"/>
          <w:sz w:val="24"/>
          <w:lang w:val="zh-CN"/>
        </w:rPr>
        <w:t>：</w:t>
      </w:r>
    </w:p>
    <w:p>
      <w:pPr>
        <w:spacing w:line="360" w:lineRule="auto"/>
        <w:ind w:firstLine="482" w:firstLineChars="200"/>
        <w:rPr>
          <w:rFonts w:ascii="仿宋" w:hAnsi="仿宋" w:eastAsia="仿宋" w:cs="仿宋"/>
          <w:b/>
          <w:bCs/>
          <w:spacing w:val="11"/>
          <w:kern w:val="0"/>
          <w:position w:val="1"/>
          <w:sz w:val="24"/>
          <w:lang w:val="zh-CN"/>
        </w:rPr>
      </w:pPr>
      <w:r>
        <w:rPr>
          <w:rFonts w:hint="eastAsia" w:ascii="仿宋" w:hAnsi="仿宋" w:eastAsia="仿宋" w:cs="仿宋"/>
          <w:b/>
          <w:kern w:val="0"/>
          <w:sz w:val="24"/>
          <w:lang w:val="zh-CN"/>
        </w:rPr>
        <w:t>（1）采购清单中所有材料设备生产均应符合国家相关强制性规定，《采购清单和技术参数要求》中所列的产品尺寸规格是由采购人根据自身场地条件测算，供应商应尽可能的选择符合需求采购人要求的尺寸的产品参加投标，在符合国家相关强制性规定、不影响安装、整体美观度以及实际使用功能的前提下，允许存在合理的尺寸偏差（</w:t>
      </w:r>
      <w:r>
        <w:rPr>
          <w:rFonts w:hint="eastAsia" w:ascii="仿宋" w:hAnsi="仿宋" w:eastAsia="仿宋" w:cs="仿宋"/>
          <w:b/>
          <w:kern w:val="0"/>
          <w:sz w:val="24"/>
        </w:rPr>
        <w:t>±5%</w:t>
      </w:r>
      <w:r>
        <w:rPr>
          <w:rFonts w:hint="eastAsia" w:ascii="仿宋" w:hAnsi="仿宋" w:eastAsia="仿宋" w:cs="仿宋"/>
          <w:b/>
          <w:kern w:val="0"/>
          <w:sz w:val="24"/>
          <w:lang w:val="zh-CN"/>
        </w:rPr>
        <w:t>）。同时，供应商应无条件接受，采购人提出的因场地原因造成的部分产品尺寸的细微调整，产生的费用计入本次投标报价。</w:t>
      </w:r>
    </w:p>
    <w:p>
      <w:pPr>
        <w:numPr>
          <w:ilvl w:val="255"/>
          <w:numId w:val="0"/>
        </w:numPr>
        <w:tabs>
          <w:tab w:val="left" w:pos="0"/>
        </w:tabs>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lang w:val="zh-CN"/>
        </w:rPr>
        <w:t>（</w:t>
      </w:r>
      <w:r>
        <w:rPr>
          <w:rFonts w:hint="eastAsia" w:ascii="仿宋" w:hAnsi="仿宋" w:eastAsia="仿宋" w:cs="仿宋"/>
          <w:b/>
          <w:kern w:val="0"/>
          <w:sz w:val="24"/>
        </w:rPr>
        <w:t>2）</w:t>
      </w:r>
      <w:r>
        <w:rPr>
          <w:rFonts w:hint="eastAsia" w:ascii="仿宋" w:hAnsi="仿宋" w:eastAsia="仿宋" w:cs="仿宋"/>
          <w:b/>
          <w:sz w:val="24"/>
          <w:lang w:val="zh-CN"/>
        </w:rPr>
        <w:t>标注</w:t>
      </w:r>
      <w:r>
        <w:rPr>
          <w:rFonts w:hint="eastAsia" w:ascii="仿宋" w:hAnsi="仿宋" w:eastAsia="仿宋" w:cs="仿宋"/>
          <w:sz w:val="24"/>
        </w:rPr>
        <w:t>“★”</w:t>
      </w:r>
      <w:r>
        <w:rPr>
          <w:rFonts w:hint="eastAsia" w:ascii="仿宋" w:hAnsi="仿宋" w:eastAsia="仿宋" w:cs="仿宋"/>
          <w:b/>
          <w:bCs/>
          <w:sz w:val="24"/>
        </w:rPr>
        <w:t>的</w:t>
      </w:r>
      <w:r>
        <w:rPr>
          <w:rFonts w:hint="eastAsia" w:ascii="仿宋" w:hAnsi="仿宋" w:eastAsia="仿宋" w:cs="仿宋"/>
          <w:b/>
          <w:sz w:val="24"/>
          <w:lang w:val="zh-CN"/>
        </w:rPr>
        <w:t>产品为核心产品</w:t>
      </w: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lang w:val="en-US" w:eastAsia="zh-CN"/>
        </w:rPr>
        <w:t>要求为同一品牌</w:t>
      </w:r>
      <w:r>
        <w:rPr>
          <w:rFonts w:hint="eastAsia" w:ascii="仿宋" w:hAnsi="仿宋" w:eastAsia="仿宋" w:cs="仿宋"/>
          <w:b/>
          <w:sz w:val="24"/>
          <w:highlight w:val="none"/>
          <w:lang w:val="zh-CN"/>
        </w:rPr>
        <w:t>。</w:t>
      </w:r>
      <w:r>
        <w:rPr>
          <w:rFonts w:hint="eastAsia" w:ascii="仿宋" w:hAnsi="仿宋" w:eastAsia="仿宋" w:cs="仿宋"/>
          <w:b/>
          <w:sz w:val="24"/>
          <w:lang w:val="zh-CN"/>
        </w:rPr>
        <w:t>多家投标人提供相同品牌产品且通过资格审查、符合性审查的不同投标人参加同一合同项下投标的，按一家投标人计算，评审后得分最高的同品牌投标人获得中标人推荐资格；评审得分相同的，投标报价最低的同品牌投标人获取中标人推荐资格；评审得分相同的，投标报价相同的，采取随机抽取方式确定，其他同品牌投标人不作为中标候选人。</w:t>
      </w:r>
    </w:p>
    <w:p>
      <w:pPr>
        <w:numPr>
          <w:ilvl w:val="255"/>
          <w:numId w:val="0"/>
        </w:numPr>
        <w:tabs>
          <w:tab w:val="left" w:pos="0"/>
        </w:tabs>
        <w:spacing w:line="360" w:lineRule="auto"/>
        <w:ind w:firstLine="482" w:firstLineChars="200"/>
        <w:rPr>
          <w:rFonts w:ascii="仿宋" w:hAnsi="仿宋" w:eastAsia="仿宋" w:cs="仿宋"/>
          <w:b/>
          <w:kern w:val="0"/>
          <w:sz w:val="24"/>
          <w:lang w:val="zh-CN"/>
        </w:rPr>
      </w:pPr>
      <w:r>
        <w:rPr>
          <w:rFonts w:hint="eastAsia" w:ascii="仿宋" w:hAnsi="仿宋" w:eastAsia="仿宋" w:cs="仿宋"/>
          <w:b/>
          <w:kern w:val="0"/>
          <w:sz w:val="24"/>
          <w:em w:val="dot"/>
          <w:lang w:val="zh-CN"/>
        </w:rPr>
        <w:t>（</w:t>
      </w:r>
      <w:r>
        <w:rPr>
          <w:rFonts w:hint="eastAsia" w:ascii="仿宋" w:hAnsi="仿宋" w:eastAsia="仿宋" w:cs="仿宋"/>
          <w:b/>
          <w:kern w:val="0"/>
          <w:sz w:val="24"/>
          <w:em w:val="dot"/>
        </w:rPr>
        <w:t>3</w:t>
      </w:r>
      <w:r>
        <w:rPr>
          <w:rFonts w:hint="eastAsia" w:ascii="仿宋" w:hAnsi="仿宋" w:eastAsia="仿宋" w:cs="仿宋"/>
          <w:b/>
          <w:kern w:val="0"/>
          <w:sz w:val="24"/>
          <w:em w:val="dot"/>
          <w:lang w:val="zh-CN"/>
        </w:rPr>
        <w:t>）供应商须逐条逐项做出响应，明确所投产品的品牌</w:t>
      </w:r>
      <w:r>
        <w:rPr>
          <w:rFonts w:hint="eastAsia" w:ascii="仿宋" w:hAnsi="仿宋" w:eastAsia="仿宋" w:cs="仿宋"/>
          <w:b/>
          <w:kern w:val="0"/>
          <w:sz w:val="24"/>
          <w:lang w:val="zh-CN"/>
        </w:rPr>
        <w:t>。</w:t>
      </w:r>
    </w:p>
    <w:p>
      <w:pPr>
        <w:tabs>
          <w:tab w:val="left" w:pos="0"/>
        </w:tabs>
        <w:spacing w:line="360" w:lineRule="auto"/>
        <w:ind w:firstLine="482" w:firstLineChars="200"/>
        <w:rPr>
          <w:rFonts w:ascii="仿宋" w:hAnsi="仿宋" w:eastAsia="仿宋" w:cs="仿宋"/>
          <w:b/>
          <w:bCs/>
          <w:sz w:val="24"/>
          <w:szCs w:val="32"/>
          <w:lang w:val="zh-CN"/>
        </w:rPr>
      </w:pPr>
      <w:r>
        <w:rPr>
          <w:rFonts w:hint="eastAsia" w:ascii="仿宋" w:hAnsi="仿宋" w:eastAsia="仿宋" w:cs="仿宋"/>
          <w:b/>
          <w:bCs/>
          <w:sz w:val="24"/>
          <w:szCs w:val="32"/>
          <w:lang w:val="zh-CN"/>
        </w:rPr>
        <w:t>（</w:t>
      </w:r>
      <w:r>
        <w:rPr>
          <w:rFonts w:hint="eastAsia" w:ascii="仿宋" w:hAnsi="仿宋" w:eastAsia="仿宋" w:cs="仿宋"/>
          <w:b/>
          <w:bCs/>
          <w:sz w:val="24"/>
          <w:szCs w:val="32"/>
        </w:rPr>
        <w:t>4</w:t>
      </w:r>
      <w:r>
        <w:rPr>
          <w:rFonts w:hint="eastAsia" w:ascii="仿宋" w:hAnsi="仿宋" w:eastAsia="仿宋" w:cs="仿宋"/>
          <w:b/>
          <w:bCs/>
          <w:sz w:val="24"/>
          <w:szCs w:val="32"/>
          <w:lang w:val="zh-CN"/>
        </w:rPr>
        <w:t>）所</w:t>
      </w:r>
      <w:r>
        <w:rPr>
          <w:rFonts w:hint="eastAsia" w:ascii="仿宋" w:hAnsi="仿宋" w:eastAsia="仿宋" w:cs="仿宋"/>
          <w:b/>
          <w:bCs/>
          <w:sz w:val="24"/>
          <w:szCs w:val="32"/>
        </w:rPr>
        <w:t>投</w:t>
      </w:r>
      <w:r>
        <w:rPr>
          <w:rFonts w:hint="eastAsia" w:ascii="仿宋" w:hAnsi="仿宋" w:eastAsia="仿宋" w:cs="仿宋"/>
          <w:b/>
          <w:bCs/>
          <w:sz w:val="24"/>
          <w:szCs w:val="32"/>
          <w:lang w:val="zh-CN"/>
        </w:rPr>
        <w:t>产品环保等级：E</w:t>
      </w:r>
      <w:r>
        <w:rPr>
          <w:rFonts w:hint="eastAsia" w:ascii="仿宋" w:hAnsi="仿宋" w:eastAsia="仿宋" w:cs="仿宋"/>
          <w:b/>
          <w:bCs/>
          <w:sz w:val="24"/>
          <w:szCs w:val="32"/>
        </w:rPr>
        <w:t>1</w:t>
      </w:r>
      <w:r>
        <w:rPr>
          <w:rFonts w:hint="eastAsia" w:ascii="仿宋" w:hAnsi="仿宋" w:eastAsia="仿宋" w:cs="仿宋"/>
          <w:b/>
          <w:bCs/>
          <w:sz w:val="24"/>
          <w:szCs w:val="32"/>
          <w:lang w:val="zh-CN"/>
        </w:rPr>
        <w:t>级</w:t>
      </w:r>
      <w:r>
        <w:rPr>
          <w:rFonts w:hint="eastAsia" w:ascii="仿宋" w:hAnsi="仿宋" w:eastAsia="仿宋" w:cs="仿宋"/>
          <w:b/>
          <w:bCs/>
          <w:sz w:val="24"/>
          <w:szCs w:val="32"/>
        </w:rPr>
        <w:t>或以上标准</w:t>
      </w:r>
      <w:r>
        <w:rPr>
          <w:rFonts w:hint="eastAsia" w:ascii="仿宋" w:hAnsi="仿宋" w:eastAsia="仿宋" w:cs="仿宋"/>
          <w:b/>
          <w:bCs/>
          <w:sz w:val="24"/>
          <w:szCs w:val="32"/>
          <w:lang w:val="zh-CN"/>
        </w:rPr>
        <w:t>；</w:t>
      </w:r>
      <w:r>
        <w:rPr>
          <w:rFonts w:hint="eastAsia" w:ascii="仿宋" w:hAnsi="仿宋" w:eastAsia="仿宋" w:cs="仿宋"/>
          <w:b/>
          <w:bCs/>
          <w:sz w:val="24"/>
          <w:szCs w:val="32"/>
        </w:rPr>
        <w:t>安装完毕室内空气</w:t>
      </w:r>
      <w:r>
        <w:rPr>
          <w:rFonts w:hint="eastAsia" w:ascii="仿宋" w:hAnsi="仿宋" w:eastAsia="仿宋" w:cs="仿宋"/>
          <w:b/>
          <w:bCs/>
          <w:sz w:val="24"/>
          <w:szCs w:val="32"/>
          <w:lang w:val="en-US" w:eastAsia="zh-CN"/>
        </w:rPr>
        <w:t>质量</w:t>
      </w:r>
      <w:r>
        <w:rPr>
          <w:rFonts w:hint="eastAsia" w:ascii="仿宋" w:hAnsi="仿宋" w:eastAsia="仿宋" w:cs="仿宋"/>
          <w:b/>
          <w:bCs/>
          <w:sz w:val="24"/>
          <w:szCs w:val="32"/>
        </w:rPr>
        <w:t>检测</w:t>
      </w:r>
      <w:r>
        <w:rPr>
          <w:rFonts w:hint="eastAsia" w:ascii="仿宋" w:hAnsi="仿宋" w:eastAsia="仿宋" w:cs="仿宋"/>
          <w:b/>
          <w:bCs/>
          <w:sz w:val="24"/>
          <w:szCs w:val="32"/>
          <w:lang w:val="en-US" w:eastAsia="zh-CN"/>
        </w:rPr>
        <w:t>合格</w:t>
      </w:r>
      <w:r>
        <w:rPr>
          <w:rFonts w:hint="eastAsia" w:ascii="仿宋" w:hAnsi="仿宋" w:eastAsia="仿宋" w:cs="仿宋"/>
          <w:b/>
          <w:bCs/>
          <w:sz w:val="24"/>
          <w:szCs w:val="32"/>
          <w:lang w:val="zh-CN"/>
        </w:rPr>
        <w:t>。</w:t>
      </w:r>
    </w:p>
    <w:p>
      <w:pPr>
        <w:spacing w:line="360" w:lineRule="auto"/>
        <w:ind w:firstLine="482" w:firstLineChars="200"/>
        <w:rPr>
          <w:rFonts w:ascii="仿宋" w:hAnsi="仿宋" w:eastAsia="仿宋" w:cs="仿宋"/>
          <w:b/>
          <w:bCs/>
          <w:sz w:val="24"/>
          <w:szCs w:val="32"/>
        </w:rPr>
      </w:pPr>
      <w:r>
        <w:rPr>
          <w:rFonts w:hint="eastAsia" w:ascii="仿宋" w:hAnsi="仿宋" w:eastAsia="仿宋" w:cs="仿宋"/>
          <w:b/>
          <w:bCs/>
          <w:sz w:val="24"/>
          <w:szCs w:val="32"/>
          <w:lang w:val="zh-CN"/>
        </w:rPr>
        <w:t>（</w:t>
      </w:r>
      <w:r>
        <w:rPr>
          <w:rFonts w:hint="eastAsia" w:ascii="仿宋" w:hAnsi="仿宋" w:eastAsia="仿宋" w:cs="仿宋"/>
          <w:b/>
          <w:bCs/>
          <w:sz w:val="24"/>
          <w:szCs w:val="32"/>
        </w:rPr>
        <w:t>5）</w:t>
      </w:r>
      <w:r>
        <w:rPr>
          <w:rFonts w:hint="eastAsia" w:ascii="仿宋" w:hAnsi="仿宋" w:eastAsia="仿宋" w:cs="仿宋"/>
          <w:b/>
          <w:bCs/>
          <w:sz w:val="24"/>
          <w:szCs w:val="32"/>
          <w:lang w:val="zh-CN"/>
        </w:rPr>
        <w:t>本项目要求使用的标准如与中标供应商所执行标准发生矛盾时，按较高标准执行。</w:t>
      </w:r>
    </w:p>
    <w:p>
      <w:pPr>
        <w:spacing w:line="360" w:lineRule="auto"/>
        <w:ind w:firstLine="482" w:firstLineChars="200"/>
        <w:rPr>
          <w:rFonts w:ascii="仿宋" w:hAnsi="仿宋" w:eastAsia="仿宋" w:cs="仿宋"/>
          <w:b/>
          <w:bCs/>
          <w:sz w:val="28"/>
          <w:szCs w:val="28"/>
        </w:rPr>
      </w:pPr>
      <w:r>
        <w:rPr>
          <w:rFonts w:hint="eastAsia" w:ascii="仿宋" w:hAnsi="仿宋" w:eastAsia="仿宋" w:cs="仿宋"/>
          <w:b/>
          <w:bCs/>
          <w:sz w:val="24"/>
          <w:szCs w:val="32"/>
          <w:lang w:val="zh-CN"/>
        </w:rPr>
        <w:t>（</w:t>
      </w:r>
      <w:r>
        <w:rPr>
          <w:rFonts w:hint="eastAsia" w:ascii="仿宋" w:hAnsi="仿宋" w:eastAsia="仿宋" w:cs="仿宋"/>
          <w:b/>
          <w:bCs/>
          <w:sz w:val="24"/>
          <w:szCs w:val="32"/>
        </w:rPr>
        <w:t>6）</w:t>
      </w:r>
      <w:r>
        <w:rPr>
          <w:rFonts w:hint="eastAsia" w:ascii="仿宋" w:hAnsi="仿宋" w:eastAsia="仿宋" w:cs="仿宋"/>
          <w:b/>
          <w:bCs/>
          <w:sz w:val="24"/>
          <w:szCs w:val="32"/>
          <w:lang w:val="zh-CN"/>
        </w:rPr>
        <w:t>供应商投标产品与本</w:t>
      </w:r>
      <w:r>
        <w:rPr>
          <w:rFonts w:hint="eastAsia" w:ascii="仿宋" w:hAnsi="仿宋" w:eastAsia="仿宋" w:cs="仿宋"/>
          <w:b/>
          <w:bCs/>
          <w:sz w:val="24"/>
          <w:szCs w:val="32"/>
        </w:rPr>
        <w:t>表要求</w:t>
      </w:r>
      <w:r>
        <w:rPr>
          <w:rFonts w:hint="eastAsia" w:ascii="仿宋" w:hAnsi="仿宋" w:eastAsia="仿宋" w:cs="仿宋"/>
          <w:b/>
          <w:bCs/>
          <w:sz w:val="24"/>
          <w:szCs w:val="32"/>
          <w:lang w:val="zh-CN"/>
        </w:rPr>
        <w:t>不一致时，供应商应在投标文件</w:t>
      </w:r>
      <w:r>
        <w:rPr>
          <w:rFonts w:hint="eastAsia" w:ascii="仿宋" w:hAnsi="仿宋" w:eastAsia="仿宋" w:cs="仿宋"/>
          <w:b/>
          <w:bCs/>
          <w:sz w:val="24"/>
          <w:szCs w:val="32"/>
        </w:rPr>
        <w:t>技术偏离表</w:t>
      </w:r>
      <w:r>
        <w:rPr>
          <w:rFonts w:hint="eastAsia" w:ascii="仿宋" w:hAnsi="仿宋" w:eastAsia="仿宋" w:cs="仿宋"/>
          <w:b/>
          <w:bCs/>
          <w:sz w:val="24"/>
          <w:szCs w:val="32"/>
          <w:lang w:val="zh-CN"/>
        </w:rPr>
        <w:t>中予以说明。如供应商</w:t>
      </w:r>
      <w:r>
        <w:rPr>
          <w:rFonts w:hint="eastAsia" w:ascii="仿宋" w:hAnsi="仿宋" w:eastAsia="仿宋" w:cs="仿宋"/>
          <w:b/>
          <w:bCs/>
          <w:sz w:val="24"/>
          <w:szCs w:val="32"/>
        </w:rPr>
        <w:t>未</w:t>
      </w:r>
      <w:r>
        <w:rPr>
          <w:rFonts w:hint="eastAsia" w:ascii="仿宋" w:hAnsi="仿宋" w:eastAsia="仿宋" w:cs="仿宋"/>
          <w:b/>
          <w:bCs/>
          <w:sz w:val="24"/>
          <w:szCs w:val="32"/>
          <w:lang w:val="zh-CN"/>
        </w:rPr>
        <w:t>在投标文件中提出负偏离，则视为供应商提供的产品完全按照本招标文件要求。</w:t>
      </w:r>
      <w:r>
        <w:rPr>
          <w:rFonts w:hint="eastAsia" w:ascii="仿宋" w:hAnsi="仿宋" w:eastAsia="仿宋" w:cs="仿宋"/>
          <w:b/>
          <w:bCs/>
          <w:sz w:val="24"/>
          <w:szCs w:val="32"/>
        </w:rPr>
        <w:t>表中要求提供</w:t>
      </w:r>
      <w:r>
        <w:rPr>
          <w:rFonts w:hint="eastAsia" w:ascii="仿宋" w:hAnsi="仿宋" w:eastAsia="仿宋" w:cs="仿宋"/>
          <w:b/>
          <w:bCs/>
          <w:sz w:val="24"/>
          <w:szCs w:val="32"/>
          <w:lang w:val="zh-CN"/>
        </w:rPr>
        <w:t>证明材料的，</w:t>
      </w:r>
      <w:r>
        <w:rPr>
          <w:rFonts w:hint="eastAsia" w:ascii="仿宋" w:hAnsi="仿宋" w:eastAsia="仿宋" w:cs="仿宋"/>
          <w:b/>
          <w:bCs/>
          <w:sz w:val="24"/>
          <w:szCs w:val="32"/>
        </w:rPr>
        <w:t>则以提供的证明材料为准；表中未要求提供证明材料的，</w:t>
      </w:r>
      <w:r>
        <w:rPr>
          <w:rFonts w:hint="eastAsia" w:ascii="仿宋" w:hAnsi="仿宋" w:eastAsia="仿宋" w:cs="仿宋"/>
          <w:b/>
          <w:bCs/>
          <w:sz w:val="24"/>
          <w:szCs w:val="32"/>
          <w:lang w:val="zh-CN"/>
        </w:rPr>
        <w:t>以技术偏离表为准。若证明材料有矛盾或者前后不一致，优先按照产品检测（测试）报告、产品使用说明书、用户手册、技术指标彩页、制造商（厂家）官网截图或程序界面（或实样展示）截图或用户使用证明先后顺序为准。</w:t>
      </w:r>
    </w:p>
    <w:p>
      <w:pPr>
        <w:spacing w:line="360" w:lineRule="auto"/>
        <w:ind w:firstLine="514" w:firstLineChars="200"/>
        <w:outlineLvl w:val="1"/>
        <w:rPr>
          <w:rFonts w:hint="eastAsia" w:ascii="仿宋" w:hAnsi="仿宋" w:eastAsia="仿宋" w:cs="仿宋"/>
          <w:b/>
          <w:bCs/>
          <w:spacing w:val="8"/>
          <w:position w:val="1"/>
          <w:sz w:val="24"/>
          <w:highlight w:val="none"/>
          <w:lang w:eastAsia="zh-CN"/>
        </w:rPr>
      </w:pPr>
      <w:r>
        <w:rPr>
          <w:rFonts w:hint="eastAsia" w:ascii="仿宋" w:hAnsi="仿宋" w:eastAsia="仿宋" w:cs="仿宋"/>
          <w:b/>
          <w:bCs/>
          <w:spacing w:val="8"/>
          <w:position w:val="1"/>
          <w:sz w:val="24"/>
          <w:highlight w:val="none"/>
          <w:lang w:val="en-US" w:eastAsia="zh-CN"/>
        </w:rPr>
        <w:t>▲</w:t>
      </w:r>
      <w:r>
        <w:rPr>
          <w:rFonts w:hint="eastAsia" w:ascii="仿宋" w:hAnsi="仿宋" w:eastAsia="仿宋" w:cs="仿宋"/>
          <w:b/>
          <w:bCs/>
          <w:spacing w:val="8"/>
          <w:position w:val="1"/>
          <w:sz w:val="24"/>
          <w:highlight w:val="none"/>
          <w:lang w:eastAsia="zh-CN"/>
        </w:rPr>
        <w:t>（</w:t>
      </w:r>
      <w:r>
        <w:rPr>
          <w:rFonts w:hint="eastAsia" w:ascii="仿宋" w:hAnsi="仿宋" w:eastAsia="仿宋" w:cs="仿宋"/>
          <w:b/>
          <w:bCs/>
          <w:spacing w:val="8"/>
          <w:position w:val="1"/>
          <w:sz w:val="24"/>
          <w:highlight w:val="none"/>
          <w:lang w:val="en-US" w:eastAsia="zh-CN"/>
        </w:rPr>
        <w:t>7</w:t>
      </w:r>
      <w:r>
        <w:rPr>
          <w:rFonts w:hint="eastAsia" w:ascii="仿宋" w:hAnsi="仿宋" w:eastAsia="仿宋" w:cs="仿宋"/>
          <w:b/>
          <w:bCs/>
          <w:spacing w:val="8"/>
          <w:position w:val="1"/>
          <w:sz w:val="24"/>
          <w:highlight w:val="none"/>
          <w:lang w:eastAsia="zh-CN"/>
        </w:rPr>
        <w:t>）</w:t>
      </w:r>
      <w:r>
        <w:rPr>
          <w:rFonts w:hint="eastAsia" w:ascii="仿宋" w:hAnsi="仿宋" w:eastAsia="仿宋" w:cs="仿宋"/>
          <w:b/>
          <w:bCs/>
          <w:spacing w:val="8"/>
          <w:position w:val="1"/>
          <w:sz w:val="24"/>
          <w:highlight w:val="none"/>
          <w:lang w:val="en-US" w:eastAsia="zh-CN"/>
        </w:rPr>
        <w:t>本项目部分货物报价不得超过表中的综合单价最高限价要求。</w:t>
      </w:r>
    </w:p>
    <w:p>
      <w:pPr>
        <w:spacing w:line="360" w:lineRule="auto"/>
        <w:ind w:firstLine="514" w:firstLineChars="200"/>
        <w:outlineLvl w:val="1"/>
        <w:rPr>
          <w:rFonts w:ascii="仿宋" w:hAnsi="仿宋" w:eastAsia="仿宋" w:cs="仿宋"/>
          <w:b/>
          <w:bCs/>
          <w:spacing w:val="8"/>
          <w:position w:val="1"/>
          <w:sz w:val="24"/>
        </w:rPr>
      </w:pPr>
      <w:r>
        <w:rPr>
          <w:rFonts w:hint="eastAsia" w:ascii="仿宋" w:hAnsi="仿宋" w:eastAsia="仿宋" w:cs="仿宋"/>
          <w:b/>
          <w:bCs/>
          <w:spacing w:val="8"/>
          <w:position w:val="1"/>
          <w:sz w:val="24"/>
        </w:rPr>
        <w:t>四、其他要求</w:t>
      </w:r>
    </w:p>
    <w:p>
      <w:pPr>
        <w:tabs>
          <w:tab w:val="left" w:pos="0"/>
        </w:tabs>
        <w:spacing w:line="360" w:lineRule="auto"/>
        <w:ind w:firstLine="480" w:firstLineChars="200"/>
        <w:rPr>
          <w:rFonts w:ascii="仿宋" w:hAnsi="仿宋" w:eastAsia="仿宋" w:cs="仿宋"/>
          <w:sz w:val="24"/>
          <w:szCs w:val="32"/>
          <w:lang w:val="zh-CN"/>
        </w:rPr>
      </w:pPr>
      <w:r>
        <w:rPr>
          <w:rFonts w:hint="eastAsia" w:ascii="仿宋" w:hAnsi="仿宋" w:eastAsia="仿宋" w:cs="仿宋"/>
          <w:sz w:val="24"/>
        </w:rPr>
        <w:t>1.供应商须按国家有关规定及标准完成本项目相关设备供货、运输、安装、验收、质保及售后服务等。投标文件中提供项目实施方案，方案内容包括供货组织机构、生产计划、</w:t>
      </w:r>
      <w:r>
        <w:rPr>
          <w:rFonts w:hint="eastAsia" w:ascii="仿宋" w:hAnsi="仿宋" w:eastAsia="仿宋" w:cs="仿宋"/>
          <w:sz w:val="24"/>
          <w:lang w:eastAsia="zh-CN"/>
        </w:rPr>
        <w:t>生产及检测设备</w:t>
      </w:r>
      <w:r>
        <w:rPr>
          <w:rFonts w:hint="eastAsia" w:ascii="仿宋" w:hAnsi="仿宋" w:eastAsia="仿宋" w:cs="仿宋"/>
          <w:sz w:val="24"/>
        </w:rPr>
        <w:t>情况、供货计划、安装方案、计划安排和进度保证措施、质量保证措施、应急预案等</w:t>
      </w:r>
      <w:r>
        <w:rPr>
          <w:rFonts w:hint="eastAsia" w:ascii="仿宋" w:hAnsi="仿宋" w:eastAsia="仿宋" w:cs="仿宋"/>
          <w:sz w:val="24"/>
          <w:szCs w:val="32"/>
          <w:lang w:val="zh-CN"/>
        </w:rPr>
        <w:t>。</w:t>
      </w:r>
    </w:p>
    <w:p>
      <w:pPr>
        <w:tabs>
          <w:tab w:val="left" w:pos="0"/>
        </w:tabs>
        <w:spacing w:line="360" w:lineRule="auto"/>
        <w:ind w:firstLine="480" w:firstLineChars="200"/>
        <w:rPr>
          <w:rFonts w:ascii="仿宋" w:hAnsi="仿宋" w:eastAsia="仿宋" w:cs="仿宋"/>
          <w:sz w:val="24"/>
        </w:rPr>
      </w:pPr>
      <w:r>
        <w:rPr>
          <w:rFonts w:hint="eastAsia" w:ascii="仿宋" w:hAnsi="仿宋" w:eastAsia="仿宋" w:cs="仿宋"/>
          <w:sz w:val="24"/>
        </w:rPr>
        <w:t>2.项目实施期间发生的所有劳务支出、安全保险、住宿、运输、税金等一切费用都已包含在报价中，由供应商自行负责。</w:t>
      </w:r>
    </w:p>
    <w:p>
      <w:pPr>
        <w:tabs>
          <w:tab w:val="left" w:pos="0"/>
        </w:tabs>
        <w:spacing w:line="360" w:lineRule="auto"/>
        <w:ind w:firstLine="480" w:firstLineChars="200"/>
        <w:rPr>
          <w:rFonts w:ascii="仿宋" w:hAnsi="仿宋" w:eastAsia="仿宋" w:cs="仿宋"/>
          <w:sz w:val="24"/>
          <w:szCs w:val="32"/>
          <w:lang w:val="zh-CN"/>
        </w:rPr>
      </w:pPr>
      <w:r>
        <w:rPr>
          <w:rFonts w:hint="eastAsia" w:ascii="仿宋" w:hAnsi="仿宋" w:eastAsia="仿宋" w:cs="仿宋"/>
          <w:sz w:val="24"/>
        </w:rPr>
        <w:t>3.</w:t>
      </w:r>
      <w:r>
        <w:rPr>
          <w:rFonts w:hint="eastAsia" w:ascii="仿宋" w:hAnsi="仿宋" w:eastAsia="仿宋" w:cs="仿宋"/>
          <w:sz w:val="24"/>
          <w:szCs w:val="32"/>
          <w:lang w:val="zh-CN"/>
        </w:rPr>
        <w:t>供应商提供的产品应是符合国家标准、行业标准的原厂商生产</w:t>
      </w:r>
      <w:r>
        <w:rPr>
          <w:rFonts w:hint="eastAsia" w:ascii="仿宋" w:hAnsi="仿宋" w:eastAsia="仿宋" w:cs="仿宋"/>
          <w:sz w:val="24"/>
        </w:rPr>
        <w:t>或授权生产的原装正品，一次性验收合格</w:t>
      </w:r>
      <w:r>
        <w:rPr>
          <w:rFonts w:hint="eastAsia" w:ascii="仿宋" w:hAnsi="仿宋" w:eastAsia="仿宋" w:cs="仿宋"/>
          <w:sz w:val="24"/>
          <w:szCs w:val="32"/>
          <w:lang w:val="zh-CN"/>
        </w:rPr>
        <w:t>；所投产品若按国家规定必须具有3C认证的，厂家必须进行3C认证，供货时提供，否则视为不合格产品，</w:t>
      </w:r>
      <w:r>
        <w:rPr>
          <w:rFonts w:hint="eastAsia" w:ascii="仿宋" w:hAnsi="仿宋" w:eastAsia="仿宋" w:cs="仿宋"/>
          <w:sz w:val="24"/>
          <w:szCs w:val="32"/>
        </w:rPr>
        <w:t>采购</w:t>
      </w:r>
      <w:r>
        <w:rPr>
          <w:rFonts w:hint="eastAsia" w:ascii="仿宋" w:hAnsi="仿宋" w:eastAsia="仿宋" w:cs="仿宋"/>
          <w:sz w:val="24"/>
          <w:szCs w:val="32"/>
          <w:lang w:val="zh-CN"/>
        </w:rPr>
        <w:t>人可以无条件退货，所造成的损失由中标单位承担。</w:t>
      </w:r>
    </w:p>
    <w:p>
      <w:pPr>
        <w:spacing w:line="360" w:lineRule="auto"/>
        <w:ind w:firstLine="480" w:firstLineChars="200"/>
        <w:outlineLvl w:val="1"/>
        <w:rPr>
          <w:rFonts w:ascii="仿宋" w:hAnsi="仿宋" w:eastAsia="仿宋" w:cs="仿宋"/>
          <w:sz w:val="24"/>
        </w:rPr>
      </w:pPr>
      <w:r>
        <w:rPr>
          <w:rFonts w:hint="eastAsia" w:ascii="仿宋" w:hAnsi="仿宋" w:eastAsia="仿宋" w:cs="仿宋"/>
          <w:sz w:val="24"/>
        </w:rPr>
        <w:t>4.</w:t>
      </w:r>
      <w:r>
        <w:rPr>
          <w:rFonts w:hint="eastAsia" w:ascii="仿宋" w:hAnsi="仿宋" w:eastAsia="仿宋" w:cs="仿宋"/>
          <w:kern w:val="0"/>
          <w:sz w:val="24"/>
        </w:rPr>
        <w:t>产品应包括各类成品和所有跟其有关的联结部件、安装部件、备品备件及易损件、资料等，安装就位后便可进行正式使用或满足正常需求。</w:t>
      </w:r>
      <w:r>
        <w:rPr>
          <w:rFonts w:hint="eastAsia" w:ascii="仿宋" w:hAnsi="仿宋" w:eastAsia="仿宋" w:cs="仿宋"/>
          <w:sz w:val="24"/>
        </w:rPr>
        <w:t>产品完全是崭新的产品，且所有部件的生产日期为近一年内。</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szCs w:val="32"/>
          <w:lang w:val="zh-CN"/>
        </w:rPr>
        <w:t>所</w:t>
      </w:r>
      <w:r>
        <w:rPr>
          <w:rFonts w:hint="eastAsia" w:ascii="仿宋" w:hAnsi="仿宋" w:eastAsia="仿宋" w:cs="仿宋"/>
          <w:sz w:val="24"/>
          <w:szCs w:val="32"/>
        </w:rPr>
        <w:t>投</w:t>
      </w:r>
      <w:r>
        <w:rPr>
          <w:rFonts w:hint="eastAsia" w:ascii="仿宋" w:hAnsi="仿宋" w:eastAsia="仿宋" w:cs="仿宋"/>
          <w:sz w:val="24"/>
          <w:szCs w:val="32"/>
          <w:lang w:val="zh-CN"/>
        </w:rPr>
        <w:t>产品环保等级</w:t>
      </w:r>
      <w:r>
        <w:rPr>
          <w:rFonts w:hint="eastAsia" w:ascii="仿宋" w:hAnsi="仿宋" w:eastAsia="仿宋" w:cs="仿宋"/>
          <w:sz w:val="24"/>
          <w:szCs w:val="32"/>
        </w:rPr>
        <w:t>要求达到</w:t>
      </w:r>
      <w:r>
        <w:rPr>
          <w:rFonts w:hint="eastAsia" w:ascii="仿宋" w:hAnsi="仿宋" w:eastAsia="仿宋" w:cs="仿宋"/>
          <w:sz w:val="24"/>
          <w:szCs w:val="32"/>
          <w:lang w:val="zh-CN"/>
        </w:rPr>
        <w:t>E</w:t>
      </w:r>
      <w:r>
        <w:rPr>
          <w:rFonts w:hint="eastAsia" w:ascii="仿宋" w:hAnsi="仿宋" w:eastAsia="仿宋" w:cs="仿宋"/>
          <w:sz w:val="24"/>
          <w:szCs w:val="32"/>
        </w:rPr>
        <w:t>1</w:t>
      </w:r>
      <w:r>
        <w:rPr>
          <w:rFonts w:hint="eastAsia" w:ascii="仿宋" w:hAnsi="仿宋" w:eastAsia="仿宋" w:cs="仿宋"/>
          <w:sz w:val="24"/>
          <w:szCs w:val="32"/>
          <w:lang w:val="zh-CN"/>
        </w:rPr>
        <w:t>级</w:t>
      </w:r>
      <w:r>
        <w:rPr>
          <w:rFonts w:hint="eastAsia" w:ascii="仿宋" w:hAnsi="仿宋" w:eastAsia="仿宋" w:cs="仿宋"/>
          <w:sz w:val="24"/>
          <w:szCs w:val="32"/>
        </w:rPr>
        <w:t>或以上标准。货物全部安装完毕后，室内空气</w:t>
      </w:r>
      <w:r>
        <w:rPr>
          <w:rFonts w:hint="eastAsia" w:ascii="仿宋" w:hAnsi="仿宋" w:eastAsia="仿宋" w:cs="仿宋"/>
          <w:sz w:val="24"/>
          <w:szCs w:val="32"/>
          <w:lang w:val="en-US" w:eastAsia="zh-CN"/>
        </w:rPr>
        <w:t>质量</w:t>
      </w:r>
      <w:r>
        <w:rPr>
          <w:rFonts w:hint="eastAsia" w:ascii="仿宋" w:hAnsi="仿宋" w:eastAsia="仿宋" w:cs="仿宋"/>
          <w:sz w:val="24"/>
          <w:szCs w:val="32"/>
        </w:rPr>
        <w:t>检测</w:t>
      </w:r>
      <w:r>
        <w:rPr>
          <w:rFonts w:hint="eastAsia" w:ascii="仿宋" w:hAnsi="仿宋" w:eastAsia="仿宋" w:cs="仿宋"/>
          <w:sz w:val="24"/>
          <w:szCs w:val="32"/>
          <w:lang w:val="en-US" w:eastAsia="zh-CN"/>
        </w:rPr>
        <w:t>合格</w:t>
      </w:r>
      <w:r>
        <w:rPr>
          <w:rFonts w:hint="eastAsia" w:ascii="仿宋" w:hAnsi="仿宋" w:eastAsia="仿宋" w:cs="仿宋"/>
          <w:sz w:val="24"/>
          <w:szCs w:val="32"/>
          <w:lang w:val="zh-CN"/>
        </w:rPr>
        <w:t>。</w:t>
      </w:r>
      <w:r>
        <w:rPr>
          <w:rFonts w:hint="eastAsia" w:ascii="仿宋" w:hAnsi="仿宋" w:eastAsia="仿宋" w:cs="仿宋"/>
          <w:sz w:val="24"/>
        </w:rPr>
        <w:t>供应商验收前提供成品环保检测报告和房间室内空气检测报告。安装前，若供应商对室内进行空气环保等级抽检的，检测费用自行承担。</w:t>
      </w:r>
    </w:p>
    <w:p>
      <w:pPr>
        <w:spacing w:line="360" w:lineRule="auto"/>
        <w:ind w:firstLine="480" w:firstLineChars="200"/>
        <w:rPr>
          <w:rFonts w:ascii="仿宋" w:hAnsi="仿宋" w:eastAsia="仿宋" w:cs="仿宋"/>
          <w:sz w:val="24"/>
        </w:rPr>
      </w:pPr>
      <w:r>
        <w:rPr>
          <w:rFonts w:hint="eastAsia" w:ascii="仿宋" w:hAnsi="仿宋" w:eastAsia="仿宋" w:cs="仿宋"/>
          <w:sz w:val="24"/>
        </w:rPr>
        <w:t>6.产品使用过程中出现知识产权、使用权或其他权利纠纷，由供应商负责。</w:t>
      </w:r>
    </w:p>
    <w:p>
      <w:pPr>
        <w:spacing w:line="360" w:lineRule="auto"/>
        <w:ind w:firstLine="480" w:firstLineChars="200"/>
        <w:outlineLvl w:val="1"/>
        <w:rPr>
          <w:rFonts w:ascii="仿宋" w:hAnsi="仿宋" w:eastAsia="仿宋" w:cs="仿宋"/>
          <w:sz w:val="24"/>
        </w:rPr>
      </w:pPr>
      <w:r>
        <w:rPr>
          <w:rFonts w:hint="eastAsia" w:ascii="仿宋" w:hAnsi="仿宋" w:eastAsia="仿宋" w:cs="仿宋"/>
          <w:sz w:val="24"/>
        </w:rPr>
        <w:t>7.供应商负责所有产品的整个安装过程，安装过程中所需的所有材料、安装工具均由供应商自行负责。供应商应派专业工程技术人员在现场完成对产品的正确安装及连接，负责产生的废料等现场清理和成品保护。如对现场环境造成损坏全部由供应商负责。安装过程应保证安全文明，安全责任由供应商负责。</w:t>
      </w:r>
    </w:p>
    <w:p>
      <w:pPr>
        <w:spacing w:line="360" w:lineRule="auto"/>
        <w:ind w:firstLine="480" w:firstLineChars="200"/>
        <w:outlineLvl w:val="1"/>
        <w:rPr>
          <w:rFonts w:ascii="仿宋" w:hAnsi="仿宋" w:eastAsia="仿宋" w:cs="仿宋"/>
          <w:b/>
          <w:bCs/>
          <w:sz w:val="24"/>
        </w:rPr>
      </w:pPr>
      <w:r>
        <w:rPr>
          <w:rFonts w:hint="eastAsia" w:ascii="仿宋" w:hAnsi="仿宋" w:eastAsia="仿宋" w:cs="仿宋"/>
          <w:sz w:val="24"/>
        </w:rPr>
        <w:t>▲</w:t>
      </w:r>
      <w:r>
        <w:rPr>
          <w:rFonts w:hint="eastAsia" w:ascii="仿宋" w:hAnsi="仿宋" w:eastAsia="仿宋" w:cs="仿宋"/>
          <w:b/>
          <w:bCs/>
          <w:sz w:val="24"/>
        </w:rPr>
        <w:t>五、交货要求</w:t>
      </w:r>
    </w:p>
    <w:p>
      <w:pPr>
        <w:spacing w:line="360" w:lineRule="auto"/>
        <w:ind w:firstLine="480" w:firstLineChars="200"/>
        <w:rPr>
          <w:rFonts w:ascii="仿宋" w:hAnsi="仿宋" w:eastAsia="仿宋" w:cs="仿宋"/>
          <w:sz w:val="24"/>
        </w:rPr>
      </w:pPr>
      <w:r>
        <w:rPr>
          <w:rFonts w:hint="eastAsia" w:ascii="仿宋" w:hAnsi="仿宋" w:eastAsia="仿宋" w:cs="仿宋"/>
          <w:sz w:val="24"/>
        </w:rPr>
        <w:t>交货时间：合同签订次日起25个日历天内完成生产、供货、安装、检测及验收，并交付采购人使用。</w:t>
      </w:r>
    </w:p>
    <w:p>
      <w:pPr>
        <w:spacing w:line="360" w:lineRule="auto"/>
        <w:ind w:firstLine="480" w:firstLineChars="200"/>
        <w:rPr>
          <w:rFonts w:ascii="仿宋" w:hAnsi="仿宋" w:eastAsia="仿宋" w:cs="仿宋"/>
          <w:sz w:val="24"/>
        </w:rPr>
      </w:pPr>
      <w:r>
        <w:rPr>
          <w:rFonts w:hint="eastAsia" w:ascii="仿宋" w:hAnsi="仿宋" w:eastAsia="仿宋" w:cs="仿宋"/>
          <w:sz w:val="24"/>
        </w:rPr>
        <w:t>交货地点：采购人指定地点。</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六、售后服务要求</w:t>
      </w:r>
    </w:p>
    <w:p>
      <w:pPr>
        <w:spacing w:line="360" w:lineRule="auto"/>
        <w:ind w:firstLine="480" w:firstLineChars="200"/>
        <w:rPr>
          <w:rFonts w:ascii="仿宋" w:hAnsi="仿宋" w:eastAsia="仿宋" w:cs="仿宋"/>
          <w:sz w:val="24"/>
        </w:rPr>
      </w:pPr>
      <w:r>
        <w:rPr>
          <w:rFonts w:hint="eastAsia" w:ascii="仿宋" w:hAnsi="仿宋" w:eastAsia="仿宋" w:cs="仿宋"/>
          <w:sz w:val="24"/>
        </w:rPr>
        <w:t>（一）▲</w:t>
      </w:r>
      <w:r>
        <w:rPr>
          <w:rFonts w:hint="eastAsia" w:ascii="仿宋" w:hAnsi="仿宋" w:eastAsia="仿宋" w:cs="仿宋"/>
          <w:kern w:val="0"/>
          <w:sz w:val="24"/>
        </w:rPr>
        <w:t>质量保证期：验收合格次日起计不少于5年。若原厂质保大于5年的，按原厂质保期。在此质保期内，如在正常使用过程中出现的非人为质量问题，供应商须负责免费维修或调换。质保期后继续提供维护服务，仅收取材料成本费用，不收取人工技术等费用</w:t>
      </w:r>
      <w:r>
        <w:rPr>
          <w:rFonts w:hint="eastAsia" w:ascii="仿宋" w:hAnsi="仿宋" w:eastAsia="仿宋" w:cs="仿宋"/>
          <w:kern w:val="0"/>
          <w:sz w:val="24"/>
          <w:lang w:val="zh-CN"/>
        </w:rPr>
        <w:t>。</w:t>
      </w:r>
      <w:r>
        <w:rPr>
          <w:rFonts w:hint="eastAsia" w:ascii="仿宋" w:hAnsi="仿宋" w:eastAsia="仿宋" w:cs="仿宋"/>
          <w:sz w:val="24"/>
        </w:rPr>
        <w:t>所用的替代用品必须是新的未使用和未经修复的，除非采购人提供书面许可，否则不可使用此范围外的其他（非新的）配件。</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（二）供应商需提供24小时售后服务，且维修人员须在接到维修电话后24小时内赶到现场，提供不间断的服务直到修复为止。维修点需提供足够的备件以适应采购人维修需求。</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七、商务要求：</w:t>
      </w:r>
    </w:p>
    <w:p>
      <w:pPr>
        <w:spacing w:line="360" w:lineRule="auto"/>
        <w:ind w:firstLine="419" w:firstLineChars="174"/>
        <w:rPr>
          <w:rFonts w:ascii="仿宋" w:hAnsi="仿宋" w:eastAsia="仿宋" w:cs="仿宋"/>
          <w:b/>
          <w:bCs/>
          <w:sz w:val="24"/>
        </w:rPr>
      </w:pPr>
      <w:r>
        <w:rPr>
          <w:rFonts w:hint="eastAsia" w:ascii="仿宋" w:hAnsi="仿宋" w:eastAsia="仿宋" w:cs="仿宋"/>
          <w:b/>
          <w:bCs/>
          <w:sz w:val="24"/>
        </w:rPr>
        <w:t>（一）投标报价说明</w:t>
      </w:r>
    </w:p>
    <w:p>
      <w:pPr>
        <w:pStyle w:val="79"/>
        <w:spacing w:line="360" w:lineRule="auto"/>
        <w:ind w:firstLine="480" w:firstLineChars="200"/>
        <w:rPr>
          <w:rFonts w:ascii="仿宋" w:hAnsi="仿宋" w:eastAsia="仿宋" w:cs="仿宋"/>
        </w:rPr>
      </w:pPr>
      <w:r>
        <w:rPr>
          <w:rFonts w:hint="eastAsia" w:ascii="仿宋" w:hAnsi="仿宋" w:eastAsia="仿宋" w:cs="仿宋"/>
          <w:lang w:val="en-US"/>
        </w:rPr>
        <w:t>（1）投标报价组成详见须知前附表。</w:t>
      </w:r>
    </w:p>
    <w:p>
      <w:pPr>
        <w:pStyle w:val="79"/>
        <w:spacing w:line="360" w:lineRule="auto"/>
        <w:ind w:firstLine="480" w:firstLineChars="200"/>
        <w:rPr>
          <w:rFonts w:ascii="仿宋" w:hAnsi="仿宋" w:eastAsia="仿宋" w:cs="仿宋"/>
          <w:bCs/>
          <w:szCs w:val="24"/>
        </w:rPr>
      </w:pPr>
      <w:r>
        <w:rPr>
          <w:rFonts w:hint="eastAsia" w:ascii="仿宋" w:hAnsi="仿宋" w:eastAsia="仿宋" w:cs="仿宋"/>
          <w:bCs/>
          <w:szCs w:val="24"/>
          <w:lang w:val="en-US"/>
        </w:rPr>
        <w:t>（2）</w:t>
      </w:r>
      <w:r>
        <w:rPr>
          <w:rFonts w:hint="eastAsia" w:ascii="仿宋" w:hAnsi="仿宋" w:eastAsia="仿宋" w:cs="仿宋"/>
          <w:bCs/>
          <w:szCs w:val="24"/>
        </w:rPr>
        <w:t>供应商在投标报价时，应充分考虑辅材等安装材料的实际需求量，同时充分考虑安装过程中产生的原样修补费、打洞费、安全措施等所发生的费用，费用全部计入投标报价中。在合同执行过程中，合同价不予调整。</w:t>
      </w:r>
    </w:p>
    <w:p>
      <w:pPr>
        <w:spacing w:line="360" w:lineRule="auto"/>
        <w:ind w:firstLine="419" w:firstLineChars="174"/>
        <w:rPr>
          <w:rFonts w:ascii="仿宋" w:hAnsi="仿宋" w:eastAsia="仿宋" w:cs="仿宋"/>
          <w:b/>
          <w:bCs/>
          <w:sz w:val="24"/>
        </w:rPr>
      </w:pPr>
      <w:r>
        <w:rPr>
          <w:rFonts w:hint="eastAsia" w:ascii="仿宋" w:hAnsi="仿宋" w:eastAsia="仿宋" w:cs="仿宋"/>
          <w:b/>
          <w:bCs/>
          <w:sz w:val="24"/>
        </w:rPr>
        <w:t>（3）</w:t>
      </w:r>
      <w:r>
        <w:rPr>
          <w:rFonts w:hint="eastAsia" w:ascii="仿宋" w:hAnsi="仿宋" w:eastAsia="仿宋" w:cs="仿宋"/>
          <w:b/>
          <w:bCs/>
          <w:sz w:val="24"/>
          <w:lang w:val="zh-CN"/>
        </w:rPr>
        <w:t>除产品功能变化外，不因产品尺寸大小、形状、</w:t>
      </w:r>
      <w:r>
        <w:rPr>
          <w:rFonts w:hint="eastAsia" w:ascii="仿宋" w:hAnsi="仿宋" w:eastAsia="仿宋" w:cs="仿宋"/>
          <w:b/>
          <w:bCs/>
          <w:sz w:val="24"/>
        </w:rPr>
        <w:t>颜色</w:t>
      </w:r>
      <w:r>
        <w:rPr>
          <w:rFonts w:hint="eastAsia" w:ascii="仿宋" w:hAnsi="仿宋" w:eastAsia="仿宋" w:cs="仿宋"/>
          <w:b/>
          <w:bCs/>
          <w:sz w:val="24"/>
          <w:lang w:val="zh-CN"/>
        </w:rPr>
        <w:t>等改变调整合同价。</w:t>
      </w:r>
    </w:p>
    <w:p>
      <w:pPr>
        <w:spacing w:line="360" w:lineRule="auto"/>
        <w:ind w:firstLine="419" w:firstLineChars="174"/>
        <w:rPr>
          <w:rFonts w:ascii="仿宋" w:hAnsi="仿宋" w:eastAsia="仿宋" w:cs="仿宋"/>
          <w:b/>
          <w:bCs/>
          <w:sz w:val="24"/>
        </w:rPr>
      </w:pPr>
      <w:r>
        <w:rPr>
          <w:rFonts w:hint="eastAsia" w:ascii="仿宋" w:hAnsi="仿宋" w:eastAsia="仿宋" w:cs="仿宋"/>
          <w:b/>
          <w:bCs/>
          <w:sz w:val="24"/>
        </w:rPr>
        <w:t>（二）合同价及支付方式</w:t>
      </w:r>
    </w:p>
    <w:p>
      <w:pPr>
        <w:pStyle w:val="61"/>
        <w:spacing w:after="0" w:line="360" w:lineRule="auto"/>
        <w:ind w:left="0" w:leftChars="0" w:firstLine="480"/>
        <w:rPr>
          <w:rFonts w:ascii="仿宋" w:hAnsi="仿宋" w:eastAsia="仿宋" w:cs="仿宋"/>
          <w:sz w:val="24"/>
        </w:rPr>
      </w:pPr>
      <w:r>
        <w:rPr>
          <w:rFonts w:hint="eastAsia" w:ascii="仿宋" w:hAnsi="仿宋" w:eastAsia="仿宋" w:cs="仿宋"/>
          <w:sz w:val="24"/>
        </w:rPr>
        <w:t>1.本项目固定合同总价。</w:t>
      </w:r>
    </w:p>
    <w:p>
      <w:pPr>
        <w:pStyle w:val="61"/>
        <w:spacing w:after="0" w:line="360" w:lineRule="auto"/>
        <w:ind w:left="0" w:leftChars="0" w:firstLine="480"/>
        <w:rPr>
          <w:rFonts w:ascii="仿宋" w:hAnsi="仿宋" w:eastAsia="仿宋" w:cs="仿宋"/>
          <w:sz w:val="24"/>
        </w:rPr>
      </w:pPr>
      <w:r>
        <w:rPr>
          <w:rFonts w:hint="eastAsia" w:ascii="仿宋" w:hAnsi="仿宋" w:eastAsia="仿宋" w:cs="仿宋"/>
          <w:sz w:val="24"/>
        </w:rPr>
        <w:t>2.支付方式</w:t>
      </w:r>
    </w:p>
    <w:p>
      <w:pPr>
        <w:spacing w:line="360" w:lineRule="auto"/>
        <w:ind w:firstLine="480" w:firstLineChars="200"/>
        <w:rPr>
          <w:rFonts w:ascii="仿宋" w:hAnsi="仿宋" w:eastAsia="仿宋" w:cs="仿宋"/>
          <w:sz w:val="24"/>
        </w:rPr>
      </w:pPr>
      <w:r>
        <w:rPr>
          <w:rFonts w:hint="eastAsia" w:ascii="仿宋" w:hAnsi="仿宋" w:eastAsia="仿宋" w:cs="仿宋"/>
          <w:sz w:val="24"/>
        </w:rPr>
        <w:t>第一期付款：合同签订且履约保证金提交后7个工作日内乙方凭正规发票，向甲方办理合同总价40%预付款的支付手续（若财政资金未到位，则支付时间顺延至财政资金到位后支付）；甲方向乙方支付预付款的同时，乙方提交银行、保险公司出具的同等金额的预付款保函（若未按要求提交预付款保函，则视为乙方无需预付款）。</w:t>
      </w:r>
    </w:p>
    <w:p>
      <w:pPr>
        <w:spacing w:line="360" w:lineRule="auto"/>
        <w:ind w:firstLine="480" w:firstLineChars="200"/>
        <w:rPr>
          <w:rFonts w:ascii="仿宋" w:hAnsi="仿宋" w:eastAsia="仿宋" w:cs="仿宋"/>
          <w:sz w:val="24"/>
        </w:rPr>
      </w:pPr>
      <w:r>
        <w:rPr>
          <w:rFonts w:hint="eastAsia" w:ascii="仿宋" w:hAnsi="仿宋" w:eastAsia="仿宋" w:cs="仿宋"/>
          <w:sz w:val="24"/>
        </w:rPr>
        <w:t>第二期付款：供货安装完毕后10个工作日内支付合同总价50%，乙方凭正规发票、甲方确认单向甲方办理支付手续。</w:t>
      </w:r>
    </w:p>
    <w:p>
      <w:pPr>
        <w:pStyle w:val="61"/>
        <w:spacing w:after="0" w:line="360" w:lineRule="auto"/>
        <w:ind w:left="0" w:leftChars="0" w:firstLine="480"/>
        <w:rPr>
          <w:rFonts w:ascii="仿宋" w:hAnsi="仿宋" w:eastAsia="仿宋" w:cs="仿宋"/>
          <w:sz w:val="24"/>
        </w:rPr>
      </w:pPr>
      <w:r>
        <w:rPr>
          <w:rFonts w:hint="eastAsia" w:ascii="仿宋" w:hAnsi="仿宋" w:eastAsia="仿宋" w:cs="仿宋"/>
          <w:sz w:val="24"/>
        </w:rPr>
        <w:t>第三期付款：项目通过履约验收合格后10个工作日内，乙方凭正规发票、验收书、结算书等向甲方办理剩余款的结算手续。。</w:t>
      </w:r>
    </w:p>
    <w:p>
      <w:pPr>
        <w:wordWrap w:val="0"/>
        <w:autoSpaceDE w:val="0"/>
        <w:autoSpaceDN w:val="0"/>
        <w:snapToGrid w:val="0"/>
        <w:spacing w:line="360" w:lineRule="auto"/>
        <w:ind w:firstLine="480" w:firstLineChars="200"/>
        <w:rPr>
          <w:rFonts w:ascii="仿宋" w:hAnsi="仿宋" w:eastAsia="仿宋" w:cs="仿宋"/>
          <w:b/>
          <w:bCs/>
          <w:sz w:val="24"/>
        </w:rPr>
      </w:pPr>
      <w:r>
        <w:rPr>
          <w:rFonts w:hint="eastAsia" w:ascii="仿宋" w:hAnsi="仿宋" w:eastAsia="仿宋" w:cs="仿宋"/>
          <w:sz w:val="24"/>
        </w:rPr>
        <w:t>3.付款方式：银行转账</w:t>
      </w:r>
    </w:p>
    <w:p>
      <w:pPr>
        <w:wordWrap w:val="0"/>
        <w:autoSpaceDE w:val="0"/>
        <w:autoSpaceDN w:val="0"/>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rPr>
        <w:t>3.</w:t>
      </w:r>
      <w:r>
        <w:rPr>
          <w:rFonts w:hint="eastAsia" w:ascii="仿宋" w:hAnsi="仿宋" w:eastAsia="仿宋" w:cs="仿宋"/>
          <w:b/>
          <w:bCs/>
          <w:sz w:val="24"/>
          <w:lang w:val="zh-CN"/>
        </w:rPr>
        <w:t>履约保证金</w:t>
      </w:r>
    </w:p>
    <w:p>
      <w:pPr>
        <w:wordWrap w:val="0"/>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履约保证金按《第五部分 拟签订的合同文本》。</w:t>
      </w:r>
    </w:p>
    <w:p>
      <w:pPr>
        <w:snapToGrid w:val="0"/>
        <w:spacing w:line="360" w:lineRule="auto"/>
        <w:ind w:firstLine="482" w:firstLineChars="200"/>
        <w:outlineLvl w:val="2"/>
        <w:rPr>
          <w:rFonts w:ascii="仿宋" w:hAnsi="仿宋" w:eastAsia="仿宋" w:cs="仿宋"/>
          <w:b/>
          <w:bCs/>
          <w:kern w:val="0"/>
          <w:sz w:val="24"/>
        </w:rPr>
      </w:pPr>
      <w:r>
        <w:rPr>
          <w:rFonts w:hint="eastAsia" w:ascii="仿宋" w:hAnsi="仿宋" w:eastAsia="仿宋" w:cs="仿宋"/>
          <w:b/>
          <w:bCs/>
          <w:kern w:val="0"/>
          <w:sz w:val="24"/>
        </w:rPr>
        <w:t>4.履约期限</w:t>
      </w:r>
    </w:p>
    <w:p>
      <w:pPr>
        <w:snapToGrid w:val="0"/>
        <w:spacing w:line="360" w:lineRule="auto"/>
        <w:ind w:firstLine="480" w:firstLineChars="200"/>
        <w:outlineLvl w:val="2"/>
        <w:rPr>
          <w:rFonts w:ascii="仿宋" w:hAnsi="仿宋" w:eastAsia="仿宋" w:cs="仿宋"/>
          <w:b/>
          <w:bCs/>
          <w:kern w:val="0"/>
          <w:sz w:val="24"/>
        </w:rPr>
      </w:pPr>
      <w:r>
        <w:rPr>
          <w:rFonts w:hint="eastAsia" w:ascii="仿宋" w:hAnsi="仿宋" w:eastAsia="仿宋" w:cs="仿宋"/>
          <w:sz w:val="24"/>
        </w:rPr>
        <w:t>合同签订生效之日起至履约验收通过之日。</w:t>
      </w:r>
    </w:p>
    <w:p>
      <w:pPr>
        <w:wordWrap w:val="0"/>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kern w:val="0"/>
          <w:sz w:val="24"/>
        </w:rPr>
        <w:t>八</w:t>
      </w:r>
      <w:r>
        <w:rPr>
          <w:rFonts w:hint="eastAsia" w:ascii="仿宋" w:hAnsi="仿宋" w:eastAsia="仿宋" w:cs="仿宋"/>
          <w:b/>
          <w:bCs/>
          <w:sz w:val="24"/>
        </w:rPr>
        <w:t>.履约验收</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（一）履约验收主体：采购人</w:t>
      </w:r>
    </w:p>
    <w:p>
      <w:pPr>
        <w:snapToGrid w:val="0"/>
        <w:spacing w:line="360" w:lineRule="auto"/>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（二）履约验收时间：</w:t>
      </w:r>
      <w:r>
        <w:rPr>
          <w:rFonts w:hint="eastAsia" w:ascii="仿宋" w:hAnsi="仿宋" w:eastAsia="仿宋" w:cs="仿宋"/>
          <w:kern w:val="0"/>
          <w:sz w:val="24"/>
          <w:lang w:eastAsia="zh-CN"/>
        </w:rPr>
        <w:t>收到乙方验收申请后10个工作日内。</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（三）履约验收方式：简易</w:t>
      </w:r>
      <w:r>
        <w:rPr>
          <w:rFonts w:hint="eastAsia" w:ascii="仿宋" w:hAnsi="仿宋" w:eastAsia="仿宋" w:cs="仿宋"/>
          <w:kern w:val="0"/>
          <w:sz w:val="24"/>
          <w:lang w:val="zh-CN"/>
        </w:rPr>
        <w:t>程序</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（四）履约验收程序：一次性验收</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（五）履约验收内容</w:t>
      </w:r>
    </w:p>
    <w:p>
      <w:pPr>
        <w:spacing w:line="360" w:lineRule="auto"/>
        <w:ind w:firstLine="720" w:firstLineChars="300"/>
        <w:rPr>
          <w:rFonts w:ascii="仿宋" w:hAnsi="仿宋" w:eastAsia="仿宋" w:cs="仿宋"/>
          <w:kern w:val="0"/>
          <w:sz w:val="24"/>
        </w:rPr>
      </w:pPr>
      <w:r>
        <w:rPr>
          <w:rFonts w:hint="eastAsia" w:ascii="仿宋" w:hAnsi="仿宋" w:eastAsia="仿宋" w:cs="仿宋"/>
          <w:kern w:val="0"/>
          <w:sz w:val="24"/>
        </w:rPr>
        <w:t xml:space="preserve">1.技术部分 </w:t>
      </w:r>
    </w:p>
    <w:p>
      <w:pPr>
        <w:spacing w:line="360" w:lineRule="auto"/>
        <w:ind w:firstLine="720" w:firstLineChars="300"/>
        <w:rPr>
          <w:rFonts w:ascii="仿宋" w:hAnsi="仿宋" w:eastAsia="仿宋" w:cs="仿宋"/>
          <w:kern w:val="0"/>
          <w:sz w:val="24"/>
        </w:rPr>
      </w:pPr>
      <w:r>
        <w:rPr>
          <w:rFonts w:hint="eastAsia" w:ascii="仿宋" w:hAnsi="仿宋" w:eastAsia="仿宋" w:cs="仿宋"/>
          <w:kern w:val="0"/>
          <w:sz w:val="24"/>
        </w:rPr>
        <w:t xml:space="preserve">（1）提供满足采购需求并按投标文件承诺的成品，提供成品相关检测报告和室内空气检测报告。 </w:t>
      </w:r>
    </w:p>
    <w:p>
      <w:pPr>
        <w:tabs>
          <w:tab w:val="left" w:pos="432"/>
        </w:tabs>
        <w:spacing w:line="360" w:lineRule="auto"/>
        <w:ind w:firstLine="720" w:firstLineChars="300"/>
        <w:rPr>
          <w:rFonts w:ascii="仿宋" w:hAnsi="仿宋" w:eastAsia="仿宋" w:cs="仿宋"/>
          <w:kern w:val="0"/>
          <w:sz w:val="24"/>
        </w:rPr>
      </w:pPr>
      <w:r>
        <w:rPr>
          <w:rFonts w:hint="eastAsia" w:ascii="仿宋" w:hAnsi="仿宋" w:eastAsia="仿宋" w:cs="仿宋"/>
          <w:kern w:val="0"/>
          <w:sz w:val="24"/>
        </w:rPr>
        <w:t>（2）供货期按投标文件承诺完成。</w:t>
      </w:r>
    </w:p>
    <w:p>
      <w:pPr>
        <w:spacing w:line="360" w:lineRule="auto"/>
        <w:ind w:firstLine="720" w:firstLineChars="300"/>
        <w:rPr>
          <w:rFonts w:ascii="仿宋" w:hAnsi="仿宋" w:eastAsia="仿宋" w:cs="仿宋"/>
          <w:kern w:val="0"/>
          <w:sz w:val="24"/>
        </w:rPr>
      </w:pPr>
      <w:r>
        <w:rPr>
          <w:rFonts w:hint="eastAsia" w:ascii="仿宋" w:hAnsi="仿宋" w:eastAsia="仿宋" w:cs="仿宋"/>
          <w:kern w:val="0"/>
          <w:sz w:val="24"/>
        </w:rPr>
        <w:t>2.商务部分</w:t>
      </w:r>
    </w:p>
    <w:p>
      <w:pPr>
        <w:tabs>
          <w:tab w:val="left" w:pos="432"/>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（1）履约保证金按招标文件要求提供。</w:t>
      </w:r>
    </w:p>
    <w:p>
      <w:pPr>
        <w:tabs>
          <w:tab w:val="left" w:pos="432"/>
        </w:tabs>
        <w:spacing w:line="360" w:lineRule="auto"/>
        <w:ind w:left="498" w:leftChars="233" w:hanging="9" w:hangingChars="4"/>
        <w:rPr>
          <w:rFonts w:ascii="仿宋" w:hAnsi="仿宋" w:eastAsia="仿宋" w:cs="仿宋"/>
          <w:kern w:val="0"/>
          <w:sz w:val="24"/>
        </w:rPr>
      </w:pPr>
      <w:r>
        <w:rPr>
          <w:rFonts w:hint="eastAsia" w:ascii="仿宋" w:hAnsi="仿宋" w:eastAsia="仿宋" w:cs="仿宋"/>
          <w:kern w:val="0"/>
          <w:sz w:val="24"/>
        </w:rPr>
        <w:t>（2）费用按招标文件要求结算、支付。</w:t>
      </w:r>
    </w:p>
    <w:p>
      <w:pPr>
        <w:tabs>
          <w:tab w:val="left" w:pos="432"/>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（3）售后服务点按投标文件承诺完成。</w:t>
      </w:r>
    </w:p>
    <w:p>
      <w:pPr>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（六）验收标准</w:t>
      </w:r>
    </w:p>
    <w:p>
      <w:pPr>
        <w:spacing w:line="360" w:lineRule="auto"/>
        <w:ind w:firstLine="480" w:firstLineChars="200"/>
        <w:rPr>
          <w:rFonts w:ascii="仿宋" w:hAnsi="仿宋" w:eastAsia="仿宋" w:cs="仿宋"/>
          <w:sz w:val="24"/>
        </w:rPr>
      </w:pPr>
      <w:r>
        <w:rPr>
          <w:rFonts w:hint="eastAsia" w:ascii="仿宋" w:hAnsi="仿宋" w:eastAsia="仿宋" w:cs="仿宋"/>
          <w:sz w:val="24"/>
        </w:rPr>
        <w:t>1.招标文件、投标文件、其他相关采购文件、采购合同要求等。</w:t>
      </w:r>
    </w:p>
    <w:p>
      <w:pPr>
        <w:pStyle w:val="15"/>
        <w:spacing w:line="360" w:lineRule="auto"/>
        <w:ind w:firstLine="480" w:firstLineChars="200"/>
        <w:rPr>
          <w:rFonts w:ascii="仿宋" w:hAnsi="仿宋" w:eastAsia="仿宋" w:cs="仿宋"/>
          <w:color w:val="auto"/>
        </w:rPr>
      </w:pPr>
      <w:r>
        <w:rPr>
          <w:rFonts w:hint="eastAsia" w:ascii="仿宋" w:hAnsi="仿宋" w:eastAsia="仿宋" w:cs="仿宋"/>
          <w:color w:val="auto"/>
          <w:sz w:val="24"/>
        </w:rPr>
        <w:t>2.供应商提供成品环保检测报告合格证明和室内空气检测报告。</w:t>
      </w:r>
    </w:p>
    <w:p>
      <w:pPr>
        <w:autoSpaceDE w:val="0"/>
        <w:autoSpaceDN w:val="0"/>
        <w:snapToGrid w:val="0"/>
        <w:spacing w:line="360" w:lineRule="auto"/>
        <w:ind w:firstLine="480" w:firstLineChars="200"/>
        <w:textAlignment w:val="bottom"/>
        <w:rPr>
          <w:rFonts w:ascii="仿宋" w:hAnsi="仿宋" w:eastAsia="仿宋" w:cs="仿宋"/>
          <w:sz w:val="24"/>
        </w:rPr>
      </w:pPr>
      <w:r>
        <w:rPr>
          <w:rFonts w:hint="eastAsia" w:ascii="仿宋" w:hAnsi="仿宋" w:eastAsia="仿宋" w:cs="仿宋"/>
          <w:sz w:val="24"/>
        </w:rPr>
        <w:t>3.验收不合格的，采购人责令供应商采取补救措施，向供应商发出整改通知书，并依法及时处理。整改结束后，由供应商通知采购人重新验收。若整改后验收仍不合格的，则扣除合同价5%作为违约金，同时采购人有权终止合同，供应商承担采购人所有损失。</w:t>
      </w:r>
    </w:p>
    <w:p>
      <w:pPr>
        <w:widowControl/>
        <w:autoSpaceDE w:val="0"/>
        <w:autoSpaceDN w:val="0"/>
        <w:adjustRightInd/>
        <w:snapToGrid w:val="0"/>
        <w:spacing w:line="360" w:lineRule="auto"/>
        <w:ind w:firstLine="480" w:firstLineChars="200"/>
        <w:jc w:val="left"/>
        <w:textAlignment w:val="bottom"/>
        <w:rPr>
          <w:rFonts w:ascii="仿宋" w:hAnsi="仿宋" w:eastAsia="仿宋" w:cs="仿宋"/>
          <w:sz w:val="24"/>
        </w:rPr>
      </w:pPr>
      <w:r>
        <w:rPr>
          <w:rFonts w:hint="eastAsia" w:ascii="仿宋" w:hAnsi="仿宋" w:eastAsia="仿宋" w:cs="仿宋"/>
          <w:sz w:val="24"/>
        </w:rPr>
        <w:t>（七）履约验收费用</w:t>
      </w:r>
    </w:p>
    <w:p>
      <w:pPr>
        <w:numPr>
          <w:ilvl w:val="255"/>
          <w:numId w:val="0"/>
        </w:numPr>
        <w:autoSpaceDE w:val="0"/>
        <w:autoSpaceDN w:val="0"/>
        <w:snapToGrid w:val="0"/>
        <w:spacing w:line="360" w:lineRule="auto"/>
        <w:ind w:firstLine="480" w:firstLineChars="200"/>
        <w:jc w:val="left"/>
        <w:textAlignment w:val="bottom"/>
        <w:rPr>
          <w:rFonts w:ascii="仿宋" w:hAnsi="仿宋" w:eastAsia="仿宋" w:cs="仿宋"/>
          <w:kern w:val="0"/>
          <w:sz w:val="24"/>
        </w:rPr>
      </w:pPr>
      <w:r>
        <w:rPr>
          <w:rFonts w:hint="eastAsia" w:ascii="仿宋" w:hAnsi="仿宋" w:eastAsia="仿宋" w:cs="仿宋"/>
          <w:sz w:val="24"/>
        </w:rPr>
        <w:t>首次验收过程中产生的，由采购人承担；属于首次验收不合格，重新验收过程中产生的的费用由供应商承担</w:t>
      </w:r>
      <w:r>
        <w:rPr>
          <w:rFonts w:hint="eastAsia" w:ascii="仿宋" w:hAnsi="仿宋" w:eastAsia="仿宋" w:cs="仿宋"/>
          <w:kern w:val="0"/>
          <w:sz w:val="24"/>
        </w:rPr>
        <w:t>。</w:t>
      </w:r>
      <w:bookmarkEnd w:id="26"/>
      <w:bookmarkEnd w:id="27"/>
      <w:bookmarkEnd w:id="28"/>
      <w:bookmarkStart w:id="41" w:name="_Toc22598"/>
      <w:bookmarkStart w:id="42" w:name="_Toc6657"/>
      <w:bookmarkStart w:id="43" w:name="_Toc12173"/>
      <w:bookmarkStart w:id="44" w:name="_Toc24799"/>
      <w:bookmarkStart w:id="45" w:name="_Toc28895"/>
      <w:bookmarkStart w:id="46" w:name="第四部分"/>
    </w:p>
    <w:p>
      <w:pPr>
        <w:numPr>
          <w:ilvl w:val="255"/>
          <w:numId w:val="0"/>
        </w:numPr>
        <w:tabs>
          <w:tab w:val="left" w:pos="0"/>
        </w:tabs>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九.样品</w:t>
      </w:r>
    </w:p>
    <w:p>
      <w:pPr>
        <w:autoSpaceDE w:val="0"/>
        <w:autoSpaceDN w:val="0"/>
        <w:spacing w:line="360" w:lineRule="auto"/>
        <w:ind w:firstLine="480" w:firstLineChars="200"/>
        <w:jc w:val="left"/>
        <w:textAlignment w:val="bottom"/>
        <w:rPr>
          <w:rFonts w:ascii="仿宋" w:hAnsi="仿宋" w:eastAsia="仿宋" w:cs="仿宋"/>
          <w:color w:val="000000"/>
          <w:kern w:val="0"/>
          <w:szCs w:val="21"/>
          <w:lang w:bidi="ar"/>
        </w:rPr>
      </w:pPr>
      <w:r>
        <w:rPr>
          <w:rFonts w:hint="eastAsia" w:ascii="仿宋" w:hAnsi="仿宋" w:eastAsia="仿宋" w:cs="仿宋"/>
          <w:sz w:val="24"/>
        </w:rPr>
        <w:t>投标人</w:t>
      </w:r>
      <w:r>
        <w:rPr>
          <w:rFonts w:hint="default" w:ascii="仿宋" w:hAnsi="仿宋" w:eastAsia="仿宋" w:cs="仿宋"/>
          <w:sz w:val="24"/>
          <w:lang w:val="en-US"/>
        </w:rPr>
        <w:t>投标文件递交时</w:t>
      </w:r>
      <w:r>
        <w:rPr>
          <w:rFonts w:hint="eastAsia" w:ascii="仿宋" w:hAnsi="仿宋" w:eastAsia="仿宋" w:cs="仿宋"/>
          <w:sz w:val="24"/>
        </w:rPr>
        <w:t>同时提供《采购清单和技术参数要求》第1项办公桌1、第</w:t>
      </w:r>
      <w:r>
        <w:rPr>
          <w:rFonts w:hint="eastAsia" w:ascii="仿宋" w:hAnsi="仿宋" w:eastAsia="仿宋" w:cs="仿宋"/>
          <w:sz w:val="24"/>
          <w:lang w:bidi="ar"/>
        </w:rPr>
        <w:t>2项固定三抽柜、第3项文件柜1成品样品各一样。</w:t>
      </w:r>
    </w:p>
    <w:p>
      <w:pPr>
        <w:pStyle w:val="15"/>
        <w:ind w:firstLine="0"/>
        <w:rPr>
          <w:rFonts w:ascii="仿宋" w:hAnsi="仿宋" w:eastAsia="仿宋" w:cs="仿宋"/>
          <w:kern w:val="0"/>
          <w:sz w:val="21"/>
          <w:szCs w:val="21"/>
          <w:lang w:bidi="ar"/>
        </w:rPr>
        <w:sectPr>
          <w:footerReference r:id="rId10" w:type="first"/>
          <w:headerReference r:id="rId8" w:type="default"/>
          <w:footerReference r:id="rId9" w:type="default"/>
          <w:pgSz w:w="11905" w:h="16838"/>
          <w:pgMar w:top="652" w:right="1417" w:bottom="680" w:left="1417" w:header="539" w:footer="482" w:gutter="0"/>
          <w:cols w:space="720" w:num="1"/>
          <w:titlePg/>
        </w:sectPr>
      </w:pPr>
      <w:r>
        <w:rPr>
          <w:rFonts w:hint="eastAsia" w:ascii="仿宋" w:hAnsi="仿宋" w:eastAsia="仿宋" w:cs="仿宋"/>
          <w:kern w:val="0"/>
          <w:sz w:val="21"/>
          <w:szCs w:val="21"/>
          <w:lang w:bidi="ar"/>
        </w:rPr>
        <w:t xml:space="preserve">   </w:t>
      </w:r>
    </w:p>
    <w:p>
      <w:pPr>
        <w:snapToGrid w:val="0"/>
        <w:spacing w:line="360" w:lineRule="auto"/>
        <w:jc w:val="center"/>
        <w:outlineLvl w:val="0"/>
        <w:rPr>
          <w:rFonts w:ascii="仿宋" w:hAnsi="仿宋" w:eastAsia="仿宋" w:cs="仿宋_GB2312"/>
          <w:b/>
          <w:sz w:val="36"/>
          <w:szCs w:val="36"/>
        </w:rPr>
      </w:pPr>
      <w:bookmarkStart w:id="47" w:name="_Toc17322"/>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48" w:name="_Toc184312071"/>
      <w:bookmarkEnd w:id="48"/>
      <w:bookmarkStart w:id="49" w:name="_Toc184313298"/>
      <w:bookmarkEnd w:id="49"/>
      <w:bookmarkStart w:id="50" w:name="_Toc184310343"/>
      <w:bookmarkEnd w:id="50"/>
      <w:bookmarkStart w:id="51" w:name="_Toc184313280"/>
      <w:bookmarkEnd w:id="51"/>
      <w:bookmarkStart w:id="52" w:name="_Toc184310288"/>
      <w:bookmarkEnd w:id="52"/>
      <w:bookmarkStart w:id="53" w:name="_Toc184313254"/>
      <w:bookmarkEnd w:id="53"/>
      <w:bookmarkStart w:id="54" w:name="_Toc184313273"/>
      <w:bookmarkEnd w:id="54"/>
      <w:bookmarkStart w:id="55" w:name="_Toc184310291"/>
      <w:bookmarkEnd w:id="55"/>
      <w:bookmarkStart w:id="56" w:name="_Toc184313272"/>
      <w:bookmarkEnd w:id="56"/>
      <w:bookmarkStart w:id="57" w:name="_Toc184313239"/>
      <w:bookmarkEnd w:id="57"/>
      <w:bookmarkStart w:id="58" w:name="_Toc184308079"/>
      <w:bookmarkEnd w:id="58"/>
      <w:bookmarkStart w:id="59" w:name="_Toc184308099"/>
      <w:bookmarkEnd w:id="59"/>
      <w:bookmarkStart w:id="60" w:name="_Toc184310294"/>
      <w:bookmarkEnd w:id="60"/>
      <w:bookmarkStart w:id="61" w:name="_Toc184313292"/>
      <w:bookmarkEnd w:id="61"/>
      <w:bookmarkStart w:id="62" w:name="_Toc184310283"/>
      <w:bookmarkEnd w:id="62"/>
      <w:bookmarkStart w:id="63" w:name="_Toc184312076"/>
      <w:bookmarkEnd w:id="63"/>
      <w:bookmarkStart w:id="64" w:name="_Toc184314462"/>
      <w:bookmarkEnd w:id="64"/>
      <w:bookmarkStart w:id="65" w:name="_Toc184312092"/>
      <w:bookmarkEnd w:id="65"/>
      <w:bookmarkStart w:id="66" w:name="_Toc184314424"/>
      <w:bookmarkEnd w:id="66"/>
      <w:bookmarkStart w:id="67" w:name="_Toc184310322"/>
      <w:bookmarkEnd w:id="67"/>
      <w:bookmarkStart w:id="68" w:name="_Toc184313283"/>
      <w:bookmarkEnd w:id="68"/>
      <w:bookmarkStart w:id="69" w:name="_Toc184310273"/>
      <w:bookmarkEnd w:id="69"/>
      <w:bookmarkStart w:id="70" w:name="_Toc184313291"/>
      <w:bookmarkEnd w:id="70"/>
      <w:bookmarkStart w:id="71" w:name="_Toc184314449"/>
      <w:bookmarkEnd w:id="71"/>
      <w:bookmarkStart w:id="72" w:name="_Toc184312077"/>
      <w:bookmarkEnd w:id="72"/>
      <w:bookmarkStart w:id="73" w:name="_Toc184312067"/>
      <w:bookmarkEnd w:id="73"/>
      <w:bookmarkStart w:id="74" w:name="_Toc184308074"/>
      <w:bookmarkEnd w:id="74"/>
      <w:bookmarkStart w:id="75" w:name="_Toc184314446"/>
      <w:bookmarkEnd w:id="75"/>
      <w:bookmarkStart w:id="76" w:name="_Toc184308095"/>
      <w:bookmarkEnd w:id="76"/>
      <w:bookmarkStart w:id="77" w:name="_Toc184314436"/>
      <w:bookmarkEnd w:id="77"/>
      <w:bookmarkStart w:id="78" w:name="_Toc184313286"/>
      <w:bookmarkEnd w:id="78"/>
      <w:bookmarkStart w:id="79" w:name="_Toc184314456"/>
      <w:bookmarkEnd w:id="79"/>
      <w:bookmarkStart w:id="80" w:name="_Toc184308108"/>
      <w:bookmarkEnd w:id="80"/>
      <w:bookmarkStart w:id="81" w:name="_Toc184314455"/>
      <w:bookmarkEnd w:id="81"/>
      <w:bookmarkStart w:id="82" w:name="_Toc184313293"/>
      <w:bookmarkEnd w:id="82"/>
      <w:bookmarkStart w:id="83" w:name="_Toc184308040"/>
      <w:bookmarkEnd w:id="83"/>
      <w:bookmarkStart w:id="84" w:name="_Toc184310274"/>
      <w:bookmarkEnd w:id="84"/>
      <w:bookmarkStart w:id="85" w:name="_Toc184312072"/>
      <w:bookmarkEnd w:id="85"/>
      <w:bookmarkStart w:id="86" w:name="_Toc184308070"/>
      <w:bookmarkEnd w:id="86"/>
      <w:bookmarkStart w:id="87" w:name="_Toc184312138"/>
      <w:bookmarkEnd w:id="87"/>
      <w:bookmarkStart w:id="88" w:name="_Toc184313284"/>
      <w:bookmarkEnd w:id="88"/>
      <w:bookmarkStart w:id="89" w:name="_Toc184314440"/>
      <w:bookmarkEnd w:id="89"/>
      <w:bookmarkStart w:id="90" w:name="_Toc184312136"/>
      <w:bookmarkEnd w:id="90"/>
      <w:bookmarkStart w:id="91" w:name="_Toc184314453"/>
      <w:bookmarkEnd w:id="91"/>
      <w:bookmarkStart w:id="92" w:name="_Toc184310286"/>
      <w:bookmarkEnd w:id="92"/>
      <w:bookmarkStart w:id="93" w:name="_Toc184314457"/>
      <w:bookmarkEnd w:id="93"/>
      <w:bookmarkStart w:id="94" w:name="_Toc184312090"/>
      <w:bookmarkEnd w:id="94"/>
      <w:bookmarkStart w:id="95" w:name="_Toc184312097"/>
      <w:bookmarkEnd w:id="95"/>
      <w:bookmarkStart w:id="96" w:name="_Toc184308064"/>
      <w:bookmarkEnd w:id="96"/>
      <w:bookmarkStart w:id="97" w:name="_Toc184314480"/>
      <w:bookmarkEnd w:id="97"/>
      <w:bookmarkStart w:id="98" w:name="_Toc184314444"/>
      <w:bookmarkEnd w:id="98"/>
      <w:bookmarkStart w:id="99" w:name="_Toc184314479"/>
      <w:bookmarkEnd w:id="99"/>
      <w:bookmarkStart w:id="100" w:name="_Toc184313303"/>
      <w:bookmarkEnd w:id="100"/>
      <w:bookmarkStart w:id="101" w:name="_Toc184308086"/>
      <w:bookmarkEnd w:id="101"/>
      <w:bookmarkStart w:id="102" w:name="_Toc184310337"/>
      <w:bookmarkEnd w:id="102"/>
      <w:bookmarkStart w:id="103" w:name="_Toc184312118"/>
      <w:bookmarkEnd w:id="103"/>
      <w:bookmarkStart w:id="104" w:name="_Toc184313259"/>
      <w:bookmarkEnd w:id="104"/>
      <w:bookmarkStart w:id="105" w:name="_Toc184312121"/>
      <w:bookmarkEnd w:id="105"/>
      <w:bookmarkStart w:id="106" w:name="_Toc184308057"/>
      <w:bookmarkEnd w:id="106"/>
      <w:bookmarkStart w:id="107" w:name="_Toc184312088"/>
      <w:bookmarkEnd w:id="107"/>
      <w:bookmarkStart w:id="108" w:name="_Toc184312128"/>
      <w:bookmarkEnd w:id="108"/>
      <w:bookmarkStart w:id="109" w:name="_Toc184314452"/>
      <w:bookmarkEnd w:id="109"/>
      <w:bookmarkStart w:id="110" w:name="_Toc184308068"/>
      <w:bookmarkEnd w:id="110"/>
      <w:bookmarkStart w:id="111" w:name="_Toc184314478"/>
      <w:bookmarkEnd w:id="111"/>
      <w:bookmarkStart w:id="112" w:name="_Toc184313302"/>
      <w:bookmarkEnd w:id="112"/>
      <w:bookmarkStart w:id="113" w:name="_Toc184308062"/>
      <w:bookmarkEnd w:id="113"/>
      <w:bookmarkStart w:id="114" w:name="_Toc184310326"/>
      <w:bookmarkEnd w:id="114"/>
      <w:bookmarkStart w:id="115" w:name="_Toc184310344"/>
      <w:bookmarkEnd w:id="115"/>
      <w:bookmarkStart w:id="116" w:name="_Toc184313310"/>
      <w:bookmarkEnd w:id="116"/>
      <w:bookmarkStart w:id="117" w:name="_Toc184313269"/>
      <w:bookmarkEnd w:id="117"/>
      <w:bookmarkStart w:id="118" w:name="_Toc184314433"/>
      <w:bookmarkEnd w:id="118"/>
      <w:bookmarkStart w:id="119" w:name="_Toc184308060"/>
      <w:bookmarkEnd w:id="119"/>
      <w:bookmarkStart w:id="120" w:name="_Toc184313275"/>
      <w:bookmarkEnd w:id="120"/>
      <w:bookmarkStart w:id="121" w:name="_Toc184314412"/>
      <w:bookmarkEnd w:id="121"/>
      <w:bookmarkStart w:id="122" w:name="_Toc184308089"/>
      <w:bookmarkEnd w:id="122"/>
      <w:bookmarkStart w:id="123" w:name="_Toc184312099"/>
      <w:bookmarkEnd w:id="123"/>
      <w:bookmarkStart w:id="124" w:name="_Toc184308100"/>
      <w:bookmarkEnd w:id="124"/>
      <w:bookmarkStart w:id="125" w:name="_Toc184314431"/>
      <w:bookmarkEnd w:id="125"/>
      <w:bookmarkStart w:id="126" w:name="_Toc184313252"/>
      <w:bookmarkEnd w:id="126"/>
      <w:bookmarkStart w:id="127" w:name="_Toc184313304"/>
      <w:bookmarkEnd w:id="127"/>
      <w:bookmarkStart w:id="128" w:name="_Toc184310279"/>
      <w:bookmarkEnd w:id="128"/>
      <w:bookmarkStart w:id="129" w:name="_Toc184308061"/>
      <w:bookmarkEnd w:id="129"/>
      <w:bookmarkStart w:id="130" w:name="_Toc184313296"/>
      <w:bookmarkEnd w:id="130"/>
      <w:bookmarkStart w:id="131" w:name="_Toc184313248"/>
      <w:bookmarkEnd w:id="131"/>
      <w:bookmarkStart w:id="132" w:name="_Toc184313267"/>
      <w:bookmarkEnd w:id="132"/>
      <w:bookmarkStart w:id="133" w:name="_Toc184314481"/>
      <w:bookmarkEnd w:id="133"/>
      <w:bookmarkStart w:id="134" w:name="_Toc184310341"/>
      <w:bookmarkEnd w:id="134"/>
      <w:bookmarkStart w:id="135" w:name="_Toc184314472"/>
      <w:bookmarkEnd w:id="135"/>
      <w:bookmarkStart w:id="136" w:name="_Toc184310289"/>
      <w:bookmarkEnd w:id="136"/>
      <w:bookmarkStart w:id="137" w:name="_Toc184310331"/>
      <w:bookmarkEnd w:id="137"/>
      <w:bookmarkStart w:id="138" w:name="_Toc184314422"/>
      <w:bookmarkEnd w:id="138"/>
      <w:bookmarkStart w:id="139" w:name="_Toc184313290"/>
      <w:bookmarkEnd w:id="139"/>
      <w:bookmarkStart w:id="140" w:name="_Toc184308106"/>
      <w:bookmarkEnd w:id="140"/>
      <w:bookmarkStart w:id="141" w:name="_Toc184313246"/>
      <w:bookmarkEnd w:id="141"/>
      <w:bookmarkStart w:id="142" w:name="_Toc184313289"/>
      <w:bookmarkEnd w:id="142"/>
      <w:bookmarkStart w:id="143" w:name="_Toc184312094"/>
      <w:bookmarkEnd w:id="143"/>
      <w:bookmarkStart w:id="144" w:name="_Toc184312116"/>
      <w:bookmarkEnd w:id="144"/>
      <w:bookmarkStart w:id="145" w:name="_Toc184313258"/>
      <w:bookmarkEnd w:id="145"/>
      <w:bookmarkStart w:id="146" w:name="_Toc184313307"/>
      <w:bookmarkEnd w:id="146"/>
      <w:bookmarkStart w:id="147" w:name="_Toc184313268"/>
      <w:bookmarkEnd w:id="147"/>
      <w:bookmarkStart w:id="148" w:name="_Toc184314459"/>
      <w:bookmarkEnd w:id="148"/>
      <w:bookmarkStart w:id="149" w:name="_Toc184310327"/>
      <w:bookmarkEnd w:id="149"/>
      <w:bookmarkStart w:id="150" w:name="_Toc184314418"/>
      <w:bookmarkEnd w:id="150"/>
      <w:bookmarkStart w:id="151" w:name="_Toc184308083"/>
      <w:bookmarkEnd w:id="151"/>
      <w:bookmarkStart w:id="152" w:name="_Toc184313260"/>
      <w:bookmarkEnd w:id="152"/>
      <w:bookmarkStart w:id="153" w:name="_Toc184310281"/>
      <w:bookmarkEnd w:id="153"/>
      <w:bookmarkStart w:id="154" w:name="_Toc184314442"/>
      <w:bookmarkEnd w:id="154"/>
      <w:bookmarkStart w:id="155" w:name="_Toc184310293"/>
      <w:bookmarkEnd w:id="155"/>
      <w:bookmarkStart w:id="156" w:name="_Toc184313264"/>
      <w:bookmarkEnd w:id="156"/>
      <w:bookmarkStart w:id="157" w:name="_Toc184308037"/>
      <w:bookmarkEnd w:id="157"/>
      <w:bookmarkStart w:id="158" w:name="_Toc184310277"/>
      <w:bookmarkEnd w:id="158"/>
      <w:bookmarkStart w:id="159" w:name="_Toc184308069"/>
      <w:bookmarkEnd w:id="159"/>
      <w:bookmarkStart w:id="160" w:name="_Toc184312101"/>
      <w:bookmarkEnd w:id="160"/>
      <w:bookmarkStart w:id="161" w:name="_Toc184308054"/>
      <w:bookmarkEnd w:id="161"/>
      <w:bookmarkStart w:id="162" w:name="_Toc184312079"/>
      <w:bookmarkEnd w:id="162"/>
      <w:bookmarkStart w:id="163" w:name="_Toc184310338"/>
      <w:bookmarkEnd w:id="163"/>
      <w:bookmarkStart w:id="164" w:name="_Toc184308078"/>
      <w:bookmarkEnd w:id="164"/>
      <w:bookmarkStart w:id="165" w:name="_Toc184314474"/>
      <w:bookmarkEnd w:id="165"/>
      <w:bookmarkStart w:id="166" w:name="_Toc184312115"/>
      <w:bookmarkEnd w:id="166"/>
      <w:bookmarkStart w:id="167" w:name="_Toc184312082"/>
      <w:bookmarkEnd w:id="167"/>
      <w:bookmarkStart w:id="168" w:name="_Toc184308077"/>
      <w:bookmarkEnd w:id="168"/>
      <w:bookmarkStart w:id="169" w:name="_Toc184313276"/>
      <w:bookmarkEnd w:id="169"/>
      <w:bookmarkStart w:id="170" w:name="_Toc184314460"/>
      <w:bookmarkEnd w:id="170"/>
      <w:bookmarkStart w:id="171" w:name="_Toc184313309"/>
      <w:bookmarkEnd w:id="171"/>
      <w:bookmarkStart w:id="172" w:name="_Toc184310284"/>
      <w:bookmarkEnd w:id="172"/>
      <w:bookmarkStart w:id="173" w:name="_Toc184310332"/>
      <w:bookmarkEnd w:id="173"/>
      <w:bookmarkStart w:id="174" w:name="_Toc184310304"/>
      <w:bookmarkEnd w:id="174"/>
      <w:bookmarkStart w:id="175" w:name="_Toc184314466"/>
      <w:bookmarkEnd w:id="175"/>
      <w:bookmarkStart w:id="176" w:name="_Toc184308092"/>
      <w:bookmarkEnd w:id="176"/>
      <w:bookmarkStart w:id="177" w:name="_Toc184312096"/>
      <w:bookmarkEnd w:id="177"/>
      <w:bookmarkStart w:id="178" w:name="_Toc184308097"/>
      <w:bookmarkEnd w:id="178"/>
      <w:bookmarkStart w:id="179" w:name="_Toc184312111"/>
      <w:bookmarkEnd w:id="179"/>
      <w:bookmarkStart w:id="180" w:name="_Toc184313263"/>
      <w:bookmarkEnd w:id="180"/>
      <w:bookmarkStart w:id="181" w:name="_Toc184312124"/>
      <w:bookmarkEnd w:id="181"/>
      <w:bookmarkStart w:id="182" w:name="_Toc184308053"/>
      <w:bookmarkEnd w:id="182"/>
      <w:bookmarkStart w:id="183" w:name="_Toc184308067"/>
      <w:bookmarkEnd w:id="183"/>
      <w:bookmarkStart w:id="184" w:name="_Toc184312114"/>
      <w:bookmarkEnd w:id="184"/>
      <w:bookmarkStart w:id="185" w:name="_Toc184313282"/>
      <w:bookmarkEnd w:id="185"/>
      <w:bookmarkStart w:id="186" w:name="_Toc184314411"/>
      <w:bookmarkEnd w:id="186"/>
      <w:bookmarkStart w:id="187" w:name="_Toc184312108"/>
      <w:bookmarkEnd w:id="187"/>
      <w:bookmarkStart w:id="188" w:name="_Toc184310297"/>
      <w:bookmarkEnd w:id="188"/>
      <w:bookmarkStart w:id="189" w:name="_Toc184310285"/>
      <w:bookmarkEnd w:id="189"/>
      <w:bookmarkStart w:id="190" w:name="_Toc184308081"/>
      <w:bookmarkEnd w:id="190"/>
      <w:bookmarkStart w:id="191" w:name="_Toc184313294"/>
      <w:bookmarkEnd w:id="191"/>
      <w:bookmarkStart w:id="192" w:name="_Toc184314443"/>
      <w:bookmarkEnd w:id="192"/>
      <w:bookmarkStart w:id="193" w:name="_Toc184310305"/>
      <w:bookmarkEnd w:id="193"/>
      <w:bookmarkStart w:id="194" w:name="_Toc184308055"/>
      <w:bookmarkEnd w:id="194"/>
      <w:bookmarkStart w:id="195" w:name="_Toc184312070"/>
      <w:bookmarkEnd w:id="195"/>
      <w:bookmarkStart w:id="196" w:name="_Toc184312103"/>
      <w:bookmarkEnd w:id="196"/>
      <w:bookmarkStart w:id="197" w:name="_Toc184310340"/>
      <w:bookmarkEnd w:id="197"/>
      <w:bookmarkStart w:id="198" w:name="_Toc184314448"/>
      <w:bookmarkEnd w:id="198"/>
      <w:bookmarkStart w:id="199" w:name="_Toc184312127"/>
      <w:bookmarkEnd w:id="199"/>
      <w:bookmarkStart w:id="200" w:name="_Toc184312083"/>
      <w:bookmarkEnd w:id="200"/>
      <w:bookmarkStart w:id="201" w:name="_Toc184312129"/>
      <w:bookmarkEnd w:id="201"/>
      <w:bookmarkStart w:id="202" w:name="_Toc184313266"/>
      <w:bookmarkEnd w:id="202"/>
      <w:bookmarkStart w:id="203" w:name="_Toc184314421"/>
      <w:bookmarkEnd w:id="203"/>
      <w:bookmarkStart w:id="204" w:name="_Toc184313271"/>
      <w:bookmarkEnd w:id="204"/>
      <w:bookmarkStart w:id="205" w:name="_Toc184314465"/>
      <w:bookmarkEnd w:id="205"/>
      <w:bookmarkStart w:id="206" w:name="_Toc184310290"/>
      <w:bookmarkEnd w:id="206"/>
      <w:bookmarkStart w:id="207" w:name="_Toc184310321"/>
      <w:bookmarkEnd w:id="207"/>
      <w:bookmarkStart w:id="208" w:name="_Toc184313308"/>
      <w:bookmarkEnd w:id="208"/>
      <w:bookmarkStart w:id="209" w:name="_Toc184314425"/>
      <w:bookmarkEnd w:id="209"/>
      <w:bookmarkStart w:id="210" w:name="_Toc184308104"/>
      <w:bookmarkEnd w:id="210"/>
      <w:bookmarkStart w:id="211" w:name="_Toc184310310"/>
      <w:bookmarkEnd w:id="211"/>
      <w:bookmarkStart w:id="212" w:name="_Toc184314413"/>
      <w:bookmarkEnd w:id="212"/>
      <w:bookmarkStart w:id="213" w:name="_Toc184310316"/>
      <w:bookmarkEnd w:id="213"/>
      <w:bookmarkStart w:id="214" w:name="_Toc184314419"/>
      <w:bookmarkEnd w:id="214"/>
      <w:bookmarkStart w:id="215" w:name="_Toc184312087"/>
      <w:bookmarkEnd w:id="215"/>
      <w:bookmarkStart w:id="216" w:name="_Toc184310296"/>
      <w:bookmarkEnd w:id="216"/>
      <w:bookmarkStart w:id="217" w:name="_Toc184308044"/>
      <w:bookmarkEnd w:id="217"/>
      <w:bookmarkStart w:id="218" w:name="_Toc184308105"/>
      <w:bookmarkEnd w:id="218"/>
      <w:bookmarkStart w:id="219" w:name="_Toc184312093"/>
      <w:bookmarkEnd w:id="219"/>
      <w:bookmarkStart w:id="220" w:name="_Toc184313245"/>
      <w:bookmarkEnd w:id="220"/>
      <w:bookmarkStart w:id="221" w:name="_Toc184312089"/>
      <w:bookmarkEnd w:id="221"/>
      <w:bookmarkStart w:id="222" w:name="_Toc184312102"/>
      <w:bookmarkEnd w:id="222"/>
      <w:bookmarkStart w:id="223" w:name="_Toc184312091"/>
      <w:bookmarkEnd w:id="223"/>
      <w:bookmarkStart w:id="224" w:name="_Toc184313253"/>
      <w:bookmarkEnd w:id="224"/>
      <w:bookmarkStart w:id="225" w:name="_Toc184308052"/>
      <w:bookmarkEnd w:id="225"/>
      <w:bookmarkStart w:id="226" w:name="_Toc184312132"/>
      <w:bookmarkEnd w:id="226"/>
      <w:bookmarkStart w:id="227" w:name="_Toc184314471"/>
      <w:bookmarkEnd w:id="227"/>
      <w:bookmarkStart w:id="228" w:name="_Toc184314439"/>
      <w:bookmarkEnd w:id="228"/>
      <w:bookmarkStart w:id="229" w:name="_Toc184313305"/>
      <w:bookmarkEnd w:id="229"/>
      <w:bookmarkStart w:id="230" w:name="_Toc184313278"/>
      <w:bookmarkEnd w:id="230"/>
      <w:bookmarkStart w:id="231" w:name="_Toc184308045"/>
      <w:bookmarkEnd w:id="231"/>
      <w:bookmarkStart w:id="232" w:name="_Toc184312107"/>
      <w:bookmarkEnd w:id="232"/>
      <w:bookmarkStart w:id="233" w:name="_Toc184313265"/>
      <w:bookmarkEnd w:id="233"/>
      <w:bookmarkStart w:id="234" w:name="_Toc184310278"/>
      <w:bookmarkEnd w:id="234"/>
      <w:bookmarkStart w:id="235" w:name="_Toc184313247"/>
      <w:bookmarkEnd w:id="235"/>
      <w:bookmarkStart w:id="236" w:name="_Toc184313300"/>
      <w:bookmarkEnd w:id="236"/>
      <w:bookmarkStart w:id="237" w:name="_Toc184308071"/>
      <w:bookmarkEnd w:id="237"/>
      <w:bookmarkStart w:id="238" w:name="_Toc184308098"/>
      <w:bookmarkEnd w:id="238"/>
      <w:bookmarkStart w:id="239" w:name="_Toc184308082"/>
      <w:bookmarkEnd w:id="239"/>
      <w:bookmarkStart w:id="240" w:name="_Toc184312080"/>
      <w:bookmarkEnd w:id="240"/>
      <w:bookmarkStart w:id="241" w:name="_Toc184312105"/>
      <w:bookmarkEnd w:id="241"/>
      <w:bookmarkStart w:id="242" w:name="_Toc184314415"/>
      <w:bookmarkEnd w:id="242"/>
      <w:bookmarkStart w:id="243" w:name="_Toc184310299"/>
      <w:bookmarkEnd w:id="243"/>
      <w:bookmarkStart w:id="244" w:name="_Toc184314428"/>
      <w:bookmarkEnd w:id="244"/>
      <w:bookmarkStart w:id="245" w:name="_Toc184310287"/>
      <w:bookmarkEnd w:id="245"/>
      <w:bookmarkStart w:id="246" w:name="_Toc184312073"/>
      <w:bookmarkEnd w:id="246"/>
      <w:bookmarkStart w:id="247" w:name="_Toc184313277"/>
      <w:bookmarkEnd w:id="247"/>
      <w:bookmarkStart w:id="248" w:name="_Toc184314451"/>
      <w:bookmarkEnd w:id="248"/>
      <w:bookmarkStart w:id="249" w:name="_Toc184314454"/>
      <w:bookmarkEnd w:id="249"/>
      <w:bookmarkStart w:id="250" w:name="_Toc184310329"/>
      <w:bookmarkEnd w:id="250"/>
      <w:bookmarkStart w:id="251" w:name="_Toc184312135"/>
      <w:bookmarkEnd w:id="251"/>
      <w:bookmarkStart w:id="252" w:name="_Toc184310292"/>
      <w:bookmarkEnd w:id="252"/>
      <w:bookmarkStart w:id="253" w:name="_Toc184313242"/>
      <w:bookmarkEnd w:id="253"/>
      <w:bookmarkStart w:id="254" w:name="_Toc184314441"/>
      <w:bookmarkEnd w:id="254"/>
      <w:bookmarkStart w:id="255" w:name="_Toc184314445"/>
      <w:bookmarkEnd w:id="255"/>
      <w:bookmarkStart w:id="256" w:name="_Toc184314470"/>
      <w:bookmarkEnd w:id="256"/>
      <w:bookmarkStart w:id="257" w:name="_Toc184308051"/>
      <w:bookmarkEnd w:id="257"/>
      <w:bookmarkStart w:id="258" w:name="_Toc184313255"/>
      <w:bookmarkEnd w:id="258"/>
      <w:bookmarkStart w:id="259" w:name="_Toc184308047"/>
      <w:bookmarkEnd w:id="259"/>
      <w:bookmarkStart w:id="260" w:name="_Toc184314463"/>
      <w:bookmarkEnd w:id="260"/>
      <w:bookmarkStart w:id="261" w:name="_Toc184314427"/>
      <w:bookmarkEnd w:id="261"/>
      <w:bookmarkStart w:id="262" w:name="_Toc184310342"/>
      <w:bookmarkEnd w:id="262"/>
      <w:bookmarkStart w:id="263" w:name="_Toc184312137"/>
      <w:bookmarkEnd w:id="263"/>
      <w:bookmarkStart w:id="264" w:name="_Toc184312106"/>
      <w:bookmarkEnd w:id="264"/>
      <w:bookmarkStart w:id="265" w:name="_Toc184308091"/>
      <w:bookmarkEnd w:id="265"/>
      <w:bookmarkStart w:id="266" w:name="_Toc184313297"/>
      <w:bookmarkEnd w:id="266"/>
      <w:bookmarkStart w:id="267" w:name="_Toc184310335"/>
      <w:bookmarkEnd w:id="267"/>
      <w:bookmarkStart w:id="268" w:name="_Toc184312134"/>
      <w:bookmarkEnd w:id="268"/>
      <w:bookmarkStart w:id="269" w:name="_Toc184313285"/>
      <w:bookmarkEnd w:id="269"/>
      <w:bookmarkStart w:id="270" w:name="_Toc184314469"/>
      <w:bookmarkEnd w:id="270"/>
      <w:bookmarkStart w:id="271" w:name="_Toc184310272"/>
      <w:bookmarkEnd w:id="271"/>
      <w:bookmarkStart w:id="272" w:name="_Toc184310330"/>
      <w:bookmarkEnd w:id="272"/>
      <w:bookmarkStart w:id="273" w:name="_Toc184314416"/>
      <w:bookmarkEnd w:id="273"/>
      <w:bookmarkStart w:id="274" w:name="_Toc184313279"/>
      <w:bookmarkEnd w:id="274"/>
      <w:bookmarkStart w:id="275" w:name="_Toc184308046"/>
      <w:bookmarkEnd w:id="275"/>
      <w:bookmarkStart w:id="276" w:name="_Toc184314435"/>
      <w:bookmarkEnd w:id="276"/>
      <w:bookmarkStart w:id="277" w:name="_Toc184312069"/>
      <w:bookmarkEnd w:id="277"/>
      <w:bookmarkStart w:id="278" w:name="_Toc184310300"/>
      <w:bookmarkEnd w:id="278"/>
      <w:bookmarkStart w:id="279" w:name="_Toc184308093"/>
      <w:bookmarkEnd w:id="279"/>
      <w:bookmarkStart w:id="280" w:name="_Toc184308039"/>
      <w:bookmarkEnd w:id="280"/>
      <w:bookmarkStart w:id="281" w:name="_Toc184310275"/>
      <w:bookmarkEnd w:id="281"/>
      <w:bookmarkStart w:id="282" w:name="_Toc184312104"/>
      <w:bookmarkEnd w:id="282"/>
      <w:bookmarkStart w:id="283" w:name="_Toc184312109"/>
      <w:bookmarkEnd w:id="283"/>
      <w:bookmarkStart w:id="284" w:name="_Toc184312130"/>
      <w:bookmarkEnd w:id="284"/>
      <w:bookmarkStart w:id="285" w:name="_Toc184310298"/>
      <w:bookmarkEnd w:id="285"/>
      <w:bookmarkStart w:id="286" w:name="_Toc184313256"/>
      <w:bookmarkEnd w:id="286"/>
      <w:bookmarkStart w:id="287" w:name="_Toc184314482"/>
      <w:bookmarkEnd w:id="287"/>
      <w:bookmarkStart w:id="288" w:name="_Toc184314461"/>
      <w:bookmarkEnd w:id="288"/>
      <w:bookmarkStart w:id="289" w:name="_Toc184308087"/>
      <w:bookmarkEnd w:id="289"/>
      <w:bookmarkStart w:id="290" w:name="_Toc184314420"/>
      <w:bookmarkEnd w:id="290"/>
      <w:bookmarkStart w:id="291" w:name="_Toc184312084"/>
      <w:bookmarkEnd w:id="291"/>
      <w:bookmarkStart w:id="292" w:name="_Toc184314414"/>
      <w:bookmarkEnd w:id="292"/>
      <w:bookmarkStart w:id="293" w:name="_Toc184308048"/>
      <w:bookmarkEnd w:id="293"/>
      <w:bookmarkStart w:id="294" w:name="_Toc184312117"/>
      <w:bookmarkEnd w:id="294"/>
      <w:bookmarkStart w:id="295" w:name="_Toc184313250"/>
      <w:bookmarkEnd w:id="295"/>
      <w:bookmarkStart w:id="296" w:name="_Toc184312086"/>
      <w:bookmarkEnd w:id="296"/>
      <w:bookmarkStart w:id="297" w:name="_Toc184308101"/>
      <w:bookmarkEnd w:id="297"/>
      <w:bookmarkStart w:id="298" w:name="_Toc184310306"/>
      <w:bookmarkEnd w:id="298"/>
      <w:bookmarkStart w:id="299" w:name="_Toc184310295"/>
      <w:bookmarkEnd w:id="299"/>
      <w:bookmarkStart w:id="300" w:name="_Toc184308043"/>
      <w:bookmarkEnd w:id="300"/>
      <w:bookmarkStart w:id="301" w:name="_Toc184313251"/>
      <w:bookmarkEnd w:id="301"/>
      <w:bookmarkStart w:id="302" w:name="_Toc184310323"/>
      <w:bookmarkEnd w:id="302"/>
      <w:bookmarkStart w:id="303" w:name="_Toc184308066"/>
      <w:bookmarkEnd w:id="303"/>
      <w:bookmarkStart w:id="304" w:name="_Toc184314423"/>
      <w:bookmarkEnd w:id="304"/>
      <w:bookmarkStart w:id="305" w:name="_Toc184312125"/>
      <w:bookmarkEnd w:id="305"/>
      <w:bookmarkStart w:id="306" w:name="_Toc184310328"/>
      <w:bookmarkEnd w:id="306"/>
      <w:bookmarkStart w:id="307" w:name="_Toc184308050"/>
      <w:bookmarkEnd w:id="307"/>
      <w:bookmarkStart w:id="308" w:name="_Toc184313274"/>
      <w:bookmarkEnd w:id="308"/>
      <w:bookmarkStart w:id="309" w:name="_Toc184312100"/>
      <w:bookmarkEnd w:id="309"/>
      <w:bookmarkStart w:id="310" w:name="_Toc184310282"/>
      <w:bookmarkEnd w:id="310"/>
      <w:bookmarkStart w:id="311" w:name="_Toc184308075"/>
      <w:bookmarkEnd w:id="311"/>
      <w:bookmarkStart w:id="312" w:name="_Toc184313295"/>
      <w:bookmarkEnd w:id="312"/>
      <w:bookmarkStart w:id="313" w:name="_Toc184308102"/>
      <w:bookmarkEnd w:id="313"/>
      <w:bookmarkStart w:id="314" w:name="_Toc184310333"/>
      <w:bookmarkEnd w:id="314"/>
      <w:bookmarkStart w:id="315" w:name="_Toc184312123"/>
      <w:bookmarkEnd w:id="315"/>
      <w:bookmarkStart w:id="316" w:name="_Toc184308103"/>
      <w:bookmarkEnd w:id="316"/>
      <w:bookmarkStart w:id="317" w:name="_Toc184312133"/>
      <w:bookmarkEnd w:id="317"/>
      <w:bookmarkStart w:id="318" w:name="_Toc184308084"/>
      <w:bookmarkEnd w:id="318"/>
      <w:bookmarkStart w:id="319" w:name="_Toc184310314"/>
      <w:bookmarkEnd w:id="319"/>
      <w:bookmarkStart w:id="320" w:name="_Toc184310309"/>
      <w:bookmarkEnd w:id="320"/>
      <w:bookmarkStart w:id="321" w:name="_Toc184312139"/>
      <w:bookmarkEnd w:id="321"/>
      <w:bookmarkStart w:id="322" w:name="_Toc184308107"/>
      <w:bookmarkEnd w:id="322"/>
      <w:bookmarkStart w:id="323" w:name="_Toc184308049"/>
      <w:bookmarkEnd w:id="323"/>
      <w:bookmarkStart w:id="324" w:name="_Toc184314437"/>
      <w:bookmarkEnd w:id="324"/>
      <w:bookmarkStart w:id="325" w:name="_Toc184310339"/>
      <w:bookmarkEnd w:id="325"/>
      <w:bookmarkStart w:id="326" w:name="_Toc184308080"/>
      <w:bookmarkEnd w:id="326"/>
      <w:bookmarkStart w:id="327" w:name="_Toc184308036"/>
      <w:bookmarkEnd w:id="327"/>
      <w:bookmarkStart w:id="328" w:name="_Toc184312110"/>
      <w:bookmarkEnd w:id="328"/>
      <w:bookmarkStart w:id="329" w:name="_Toc184308072"/>
      <w:bookmarkEnd w:id="329"/>
      <w:bookmarkStart w:id="330" w:name="_Toc184312122"/>
      <w:bookmarkEnd w:id="330"/>
      <w:bookmarkStart w:id="331" w:name="_Toc184313287"/>
      <w:bookmarkEnd w:id="331"/>
      <w:bookmarkStart w:id="332" w:name="_Toc184312068"/>
      <w:bookmarkEnd w:id="332"/>
      <w:bookmarkStart w:id="333" w:name="_Toc184310303"/>
      <w:bookmarkEnd w:id="333"/>
      <w:bookmarkStart w:id="334" w:name="_Toc184313244"/>
      <w:bookmarkEnd w:id="334"/>
      <w:bookmarkStart w:id="335" w:name="_Toc184310320"/>
      <w:bookmarkEnd w:id="335"/>
      <w:bookmarkStart w:id="336" w:name="_Toc184312078"/>
      <w:bookmarkEnd w:id="336"/>
      <w:bookmarkStart w:id="337" w:name="_Toc184312098"/>
      <w:bookmarkEnd w:id="337"/>
      <w:bookmarkStart w:id="338" w:name="_Toc184312131"/>
      <w:bookmarkEnd w:id="338"/>
      <w:bookmarkStart w:id="339" w:name="_Toc184314426"/>
      <w:bookmarkEnd w:id="339"/>
      <w:bookmarkStart w:id="340" w:name="_Toc184313281"/>
      <w:bookmarkEnd w:id="340"/>
      <w:bookmarkStart w:id="341" w:name="_Toc184310336"/>
      <w:bookmarkEnd w:id="341"/>
      <w:bookmarkStart w:id="342" w:name="_Toc184313299"/>
      <w:bookmarkEnd w:id="342"/>
      <w:bookmarkStart w:id="343" w:name="_Toc184314464"/>
      <w:bookmarkEnd w:id="343"/>
      <w:bookmarkStart w:id="344" w:name="_Toc184312075"/>
      <w:bookmarkEnd w:id="344"/>
      <w:bookmarkStart w:id="345" w:name="_Toc184308076"/>
      <w:bookmarkEnd w:id="345"/>
      <w:bookmarkStart w:id="346" w:name="_Toc184308038"/>
      <w:bookmarkEnd w:id="346"/>
      <w:bookmarkStart w:id="347" w:name="_Toc184308096"/>
      <w:bookmarkEnd w:id="347"/>
      <w:bookmarkStart w:id="348" w:name="_Toc184308085"/>
      <w:bookmarkEnd w:id="348"/>
      <w:bookmarkStart w:id="349" w:name="_Toc184314430"/>
      <w:bookmarkEnd w:id="349"/>
      <w:bookmarkStart w:id="350" w:name="_Toc184308056"/>
      <w:bookmarkEnd w:id="350"/>
      <w:bookmarkStart w:id="351" w:name="_Toc184314450"/>
      <w:bookmarkEnd w:id="351"/>
      <w:bookmarkStart w:id="352" w:name="_Toc184314458"/>
      <w:bookmarkEnd w:id="352"/>
      <w:bookmarkStart w:id="353" w:name="_Toc184313288"/>
      <w:bookmarkEnd w:id="353"/>
      <w:bookmarkStart w:id="354" w:name="_Toc184312095"/>
      <w:bookmarkEnd w:id="354"/>
      <w:bookmarkStart w:id="355" w:name="_Toc184308063"/>
      <w:bookmarkEnd w:id="355"/>
      <w:bookmarkStart w:id="356" w:name="_Toc184314477"/>
      <w:bookmarkEnd w:id="356"/>
      <w:bookmarkStart w:id="357" w:name="_Toc184308041"/>
      <w:bookmarkEnd w:id="357"/>
      <w:bookmarkStart w:id="358" w:name="_Toc184313257"/>
      <w:bookmarkEnd w:id="358"/>
      <w:bookmarkStart w:id="359" w:name="_Toc184310315"/>
      <w:bookmarkEnd w:id="359"/>
      <w:bookmarkStart w:id="360" w:name="_Toc184314475"/>
      <w:bookmarkEnd w:id="360"/>
      <w:bookmarkStart w:id="361" w:name="_Toc184314417"/>
      <w:bookmarkEnd w:id="361"/>
      <w:bookmarkStart w:id="362" w:name="_Toc184310307"/>
      <w:bookmarkEnd w:id="362"/>
      <w:bookmarkStart w:id="363" w:name="_Toc184313306"/>
      <w:bookmarkEnd w:id="363"/>
      <w:bookmarkStart w:id="364" w:name="_Toc184310280"/>
      <w:bookmarkEnd w:id="364"/>
      <w:bookmarkStart w:id="365" w:name="_Toc184310324"/>
      <w:bookmarkEnd w:id="365"/>
      <w:bookmarkStart w:id="366" w:name="_Toc184308073"/>
      <w:bookmarkEnd w:id="366"/>
      <w:bookmarkStart w:id="367" w:name="_Toc184314434"/>
      <w:bookmarkEnd w:id="367"/>
      <w:bookmarkStart w:id="368" w:name="_Toc184312119"/>
      <w:bookmarkEnd w:id="368"/>
      <w:bookmarkStart w:id="369" w:name="_Toc184314473"/>
      <w:bookmarkEnd w:id="369"/>
      <w:bookmarkStart w:id="370" w:name="_Toc184308088"/>
      <w:bookmarkEnd w:id="370"/>
      <w:bookmarkStart w:id="371" w:name="_Toc184310276"/>
      <w:bookmarkEnd w:id="371"/>
      <w:bookmarkStart w:id="372" w:name="_Toc184312112"/>
      <w:bookmarkEnd w:id="372"/>
      <w:bookmarkStart w:id="373" w:name="_Toc184308042"/>
      <w:bookmarkEnd w:id="373"/>
      <w:bookmarkStart w:id="374" w:name="_Toc184313262"/>
      <w:bookmarkEnd w:id="374"/>
      <w:bookmarkStart w:id="375" w:name="_Toc184308090"/>
      <w:bookmarkEnd w:id="375"/>
      <w:bookmarkStart w:id="376" w:name="_Toc184313243"/>
      <w:bookmarkEnd w:id="376"/>
      <w:bookmarkStart w:id="377" w:name="_Toc184313238"/>
      <w:bookmarkEnd w:id="377"/>
      <w:bookmarkStart w:id="378" w:name="_Toc184314429"/>
      <w:bookmarkEnd w:id="378"/>
      <w:bookmarkStart w:id="379" w:name="_Toc184312126"/>
      <w:bookmarkEnd w:id="379"/>
      <w:bookmarkStart w:id="380" w:name="_Toc184312120"/>
      <w:bookmarkEnd w:id="380"/>
      <w:bookmarkStart w:id="381" w:name="_Toc184314447"/>
      <w:bookmarkEnd w:id="381"/>
      <w:bookmarkStart w:id="382" w:name="_Toc184310334"/>
      <w:bookmarkEnd w:id="382"/>
      <w:bookmarkStart w:id="383" w:name="_Toc184312085"/>
      <w:bookmarkEnd w:id="383"/>
      <w:bookmarkStart w:id="384" w:name="_Toc184313270"/>
      <w:bookmarkEnd w:id="384"/>
      <w:bookmarkStart w:id="385" w:name="_Toc184310308"/>
      <w:bookmarkEnd w:id="385"/>
      <w:bookmarkStart w:id="386" w:name="_Toc184310302"/>
      <w:bookmarkEnd w:id="386"/>
      <w:bookmarkStart w:id="387" w:name="_Toc184310301"/>
      <w:bookmarkEnd w:id="387"/>
      <w:bookmarkStart w:id="388" w:name="_Toc184314410"/>
      <w:bookmarkEnd w:id="388"/>
      <w:bookmarkStart w:id="389" w:name="_Toc184312074"/>
      <w:bookmarkEnd w:id="389"/>
      <w:bookmarkStart w:id="390" w:name="_Toc184314438"/>
      <w:bookmarkEnd w:id="390"/>
      <w:bookmarkStart w:id="391" w:name="_Toc184308065"/>
      <w:bookmarkEnd w:id="391"/>
      <w:bookmarkStart w:id="392" w:name="_Toc184310318"/>
      <w:bookmarkEnd w:id="392"/>
      <w:bookmarkStart w:id="393" w:name="_Toc184313240"/>
      <w:bookmarkEnd w:id="393"/>
      <w:bookmarkStart w:id="394" w:name="_Toc184310325"/>
      <w:bookmarkEnd w:id="394"/>
      <w:bookmarkStart w:id="395" w:name="_Toc184310317"/>
      <w:bookmarkEnd w:id="395"/>
      <w:bookmarkStart w:id="396" w:name="_Toc184313301"/>
      <w:bookmarkEnd w:id="396"/>
      <w:bookmarkStart w:id="397" w:name="_Toc184313261"/>
      <w:bookmarkEnd w:id="397"/>
      <w:bookmarkStart w:id="398" w:name="_Toc184313241"/>
      <w:bookmarkEnd w:id="398"/>
      <w:bookmarkStart w:id="399" w:name="_Toc184312081"/>
      <w:bookmarkEnd w:id="399"/>
      <w:bookmarkStart w:id="400" w:name="_Toc184308094"/>
      <w:bookmarkEnd w:id="400"/>
      <w:bookmarkStart w:id="401" w:name="_Toc184308059"/>
      <w:bookmarkEnd w:id="401"/>
      <w:bookmarkStart w:id="402" w:name="_Toc184312113"/>
      <w:bookmarkEnd w:id="402"/>
      <w:bookmarkStart w:id="403" w:name="_Toc184314432"/>
      <w:bookmarkEnd w:id="403"/>
      <w:bookmarkStart w:id="404" w:name="_Toc184314467"/>
      <w:bookmarkEnd w:id="404"/>
      <w:bookmarkStart w:id="405" w:name="_Toc184310319"/>
      <w:bookmarkEnd w:id="405"/>
      <w:bookmarkStart w:id="406" w:name="_Toc184313249"/>
      <w:bookmarkEnd w:id="406"/>
      <w:bookmarkStart w:id="407" w:name="_Toc184308058"/>
      <w:bookmarkEnd w:id="407"/>
      <w:bookmarkStart w:id="408" w:name="_Toc184310312"/>
      <w:bookmarkEnd w:id="408"/>
      <w:bookmarkStart w:id="409" w:name="_Toc184310311"/>
      <w:bookmarkEnd w:id="409"/>
      <w:bookmarkStart w:id="410" w:name="_Toc184314476"/>
      <w:bookmarkEnd w:id="410"/>
      <w:bookmarkStart w:id="411" w:name="_Toc184310313"/>
      <w:bookmarkEnd w:id="411"/>
      <w:bookmarkStart w:id="412" w:name="_Toc184314468"/>
      <w:bookmarkEnd w:id="412"/>
      <w:r>
        <w:rPr>
          <w:rFonts w:hint="eastAsia" w:ascii="仿宋" w:hAnsi="仿宋" w:eastAsia="仿宋" w:cs="仿宋_GB2312"/>
          <w:b/>
          <w:sz w:val="36"/>
          <w:szCs w:val="36"/>
        </w:rPr>
        <w:t>评标办法</w:t>
      </w:r>
      <w:bookmarkEnd w:id="41"/>
      <w:bookmarkEnd w:id="42"/>
      <w:bookmarkEnd w:id="43"/>
      <w:bookmarkEnd w:id="44"/>
      <w:bookmarkEnd w:id="45"/>
      <w:bookmarkEnd w:id="47"/>
    </w:p>
    <w:p>
      <w:pPr>
        <w:snapToGrid w:val="0"/>
        <w:spacing w:line="360" w:lineRule="auto"/>
        <w:jc w:val="center"/>
        <w:outlineLvl w:val="1"/>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98"/>
        <w:gridCol w:w="1003"/>
        <w:gridCol w:w="4299"/>
        <w:gridCol w:w="9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wordWrap w:val="0"/>
              <w:autoSpaceDE w:val="0"/>
              <w:autoSpaceDN w:val="0"/>
              <w:spacing w:line="360" w:lineRule="exact"/>
              <w:jc w:val="center"/>
              <w:rPr>
                <w:rStyle w:val="78"/>
                <w:rFonts w:ascii="仿宋" w:hAnsi="仿宋" w:eastAsia="仿宋" w:cs="仿宋"/>
                <w:bCs/>
                <w:sz w:val="22"/>
                <w:szCs w:val="22"/>
              </w:rPr>
            </w:pPr>
            <w:r>
              <w:rPr>
                <w:rStyle w:val="78"/>
                <w:rFonts w:hint="eastAsia" w:ascii="仿宋" w:hAnsi="仿宋" w:eastAsia="仿宋" w:cs="仿宋"/>
                <w:bCs/>
                <w:sz w:val="22"/>
                <w:szCs w:val="22"/>
              </w:rPr>
              <w:t>序号</w:t>
            </w:r>
          </w:p>
        </w:tc>
        <w:tc>
          <w:tcPr>
            <w:tcW w:w="1198" w:type="dxa"/>
            <w:vAlign w:val="center"/>
          </w:tcPr>
          <w:p>
            <w:pPr>
              <w:wordWrap w:val="0"/>
              <w:autoSpaceDE w:val="0"/>
              <w:autoSpaceDN w:val="0"/>
              <w:spacing w:line="360" w:lineRule="exact"/>
              <w:jc w:val="center"/>
              <w:rPr>
                <w:rStyle w:val="78"/>
                <w:rFonts w:ascii="仿宋" w:hAnsi="仿宋" w:eastAsia="仿宋" w:cs="仿宋"/>
                <w:bCs/>
                <w:sz w:val="22"/>
                <w:szCs w:val="22"/>
              </w:rPr>
            </w:pPr>
            <w:r>
              <w:rPr>
                <w:rStyle w:val="78"/>
                <w:rFonts w:hint="eastAsia" w:ascii="仿宋" w:hAnsi="仿宋" w:eastAsia="仿宋" w:cs="仿宋"/>
                <w:bCs/>
                <w:sz w:val="22"/>
                <w:szCs w:val="22"/>
              </w:rPr>
              <w:t>名称</w:t>
            </w:r>
          </w:p>
        </w:tc>
        <w:tc>
          <w:tcPr>
            <w:tcW w:w="1003" w:type="dxa"/>
            <w:vAlign w:val="center"/>
          </w:tcPr>
          <w:p>
            <w:pPr>
              <w:wordWrap w:val="0"/>
              <w:autoSpaceDE w:val="0"/>
              <w:autoSpaceDN w:val="0"/>
              <w:spacing w:line="360" w:lineRule="exact"/>
              <w:jc w:val="center"/>
              <w:rPr>
                <w:rStyle w:val="78"/>
                <w:rFonts w:ascii="仿宋" w:hAnsi="仿宋" w:eastAsia="仿宋" w:cs="仿宋"/>
                <w:bCs/>
                <w:sz w:val="22"/>
                <w:szCs w:val="22"/>
              </w:rPr>
            </w:pPr>
            <w:r>
              <w:rPr>
                <w:rStyle w:val="78"/>
                <w:rFonts w:hint="eastAsia" w:ascii="仿宋" w:hAnsi="仿宋" w:eastAsia="仿宋" w:cs="仿宋"/>
                <w:bCs/>
                <w:sz w:val="22"/>
                <w:szCs w:val="22"/>
              </w:rPr>
              <w:t>分值</w:t>
            </w:r>
          </w:p>
        </w:tc>
        <w:tc>
          <w:tcPr>
            <w:tcW w:w="4299" w:type="dxa"/>
            <w:vAlign w:val="center"/>
          </w:tcPr>
          <w:p>
            <w:pPr>
              <w:wordWrap w:val="0"/>
              <w:autoSpaceDE w:val="0"/>
              <w:autoSpaceDN w:val="0"/>
              <w:spacing w:line="360" w:lineRule="exact"/>
              <w:ind w:firstLine="440" w:firstLineChars="200"/>
              <w:jc w:val="center"/>
              <w:rPr>
                <w:rStyle w:val="78"/>
                <w:rFonts w:ascii="仿宋" w:hAnsi="仿宋" w:eastAsia="仿宋" w:cs="仿宋"/>
                <w:bCs/>
                <w:sz w:val="22"/>
                <w:szCs w:val="22"/>
              </w:rPr>
            </w:pPr>
            <w:r>
              <w:rPr>
                <w:rStyle w:val="78"/>
                <w:rFonts w:hint="eastAsia" w:ascii="仿宋" w:hAnsi="仿宋" w:eastAsia="仿宋" w:cs="仿宋"/>
                <w:bCs/>
                <w:sz w:val="22"/>
                <w:szCs w:val="22"/>
              </w:rPr>
              <w:t>评审因素</w:t>
            </w:r>
          </w:p>
        </w:tc>
        <w:tc>
          <w:tcPr>
            <w:tcW w:w="955" w:type="dxa"/>
            <w:vAlign w:val="center"/>
          </w:tcPr>
          <w:p>
            <w:pPr>
              <w:wordWrap w:val="0"/>
              <w:autoSpaceDE w:val="0"/>
              <w:autoSpaceDN w:val="0"/>
              <w:spacing w:line="360" w:lineRule="exact"/>
              <w:jc w:val="center"/>
              <w:rPr>
                <w:rFonts w:ascii="仿宋" w:hAnsi="仿宋" w:eastAsia="仿宋" w:cs="仿宋"/>
                <w:bCs/>
                <w:sz w:val="22"/>
                <w:szCs w:val="22"/>
              </w:rPr>
            </w:pPr>
            <w:r>
              <w:rPr>
                <w:rFonts w:hint="eastAsia" w:ascii="仿宋" w:hAnsi="仿宋" w:eastAsia="仿宋" w:cs="仿宋"/>
                <w:bCs/>
                <w:sz w:val="22"/>
                <w:szCs w:val="22"/>
              </w:rPr>
              <w:t>备注</w:t>
            </w:r>
          </w:p>
        </w:tc>
        <w:tc>
          <w:tcPr>
            <w:tcW w:w="955" w:type="dxa"/>
            <w:vAlign w:val="center"/>
          </w:tcPr>
          <w:p>
            <w:pPr>
              <w:wordWrap w:val="0"/>
              <w:autoSpaceDE w:val="0"/>
              <w:autoSpaceDN w:val="0"/>
              <w:spacing w:line="360" w:lineRule="exact"/>
              <w:rPr>
                <w:rStyle w:val="78"/>
                <w:rFonts w:ascii="仿宋" w:hAnsi="仿宋" w:eastAsia="仿宋" w:cs="仿宋"/>
                <w:bCs/>
                <w:sz w:val="22"/>
                <w:szCs w:val="22"/>
              </w:rPr>
            </w:pPr>
            <w:r>
              <w:rPr>
                <w:rFonts w:hint="eastAsia" w:ascii="仿宋" w:hAnsi="仿宋" w:eastAsia="仿宋" w:cs="仿宋"/>
                <w:bCs/>
                <w:sz w:val="22"/>
                <w:szCs w:val="22"/>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wordWrap w:val="0"/>
              <w:autoSpaceDE w:val="0"/>
              <w:autoSpaceDN w:val="0"/>
              <w:spacing w:line="360" w:lineRule="exact"/>
              <w:jc w:val="center"/>
              <w:rPr>
                <w:rFonts w:ascii="仿宋" w:hAnsi="仿宋" w:eastAsia="仿宋" w:cs="仿宋"/>
                <w:bCs/>
                <w:sz w:val="22"/>
                <w:szCs w:val="22"/>
              </w:rPr>
            </w:pPr>
            <w:r>
              <w:rPr>
                <w:rStyle w:val="78"/>
                <w:rFonts w:hint="eastAsia" w:ascii="仿宋" w:hAnsi="仿宋" w:eastAsia="仿宋" w:cs="仿宋"/>
                <w:bCs/>
                <w:sz w:val="22"/>
                <w:szCs w:val="22"/>
              </w:rPr>
              <w:t>一</w:t>
            </w:r>
          </w:p>
        </w:tc>
        <w:tc>
          <w:tcPr>
            <w:tcW w:w="1198" w:type="dxa"/>
            <w:vAlign w:val="center"/>
          </w:tcPr>
          <w:p>
            <w:pPr>
              <w:wordWrap w:val="0"/>
              <w:autoSpaceDE w:val="0"/>
              <w:autoSpaceDN w:val="0"/>
              <w:spacing w:line="360" w:lineRule="exact"/>
              <w:jc w:val="center"/>
              <w:rPr>
                <w:rFonts w:ascii="仿宋" w:hAnsi="仿宋" w:eastAsia="仿宋" w:cs="仿宋"/>
                <w:bCs/>
                <w:sz w:val="22"/>
                <w:szCs w:val="22"/>
              </w:rPr>
            </w:pPr>
            <w:r>
              <w:rPr>
                <w:rFonts w:hint="eastAsia" w:ascii="仿宋" w:hAnsi="仿宋" w:eastAsia="仿宋" w:cs="仿宋"/>
                <w:sz w:val="22"/>
                <w:szCs w:val="22"/>
              </w:rPr>
              <w:t>资信业绩</w:t>
            </w:r>
          </w:p>
        </w:tc>
        <w:tc>
          <w:tcPr>
            <w:tcW w:w="1003" w:type="dxa"/>
            <w:vAlign w:val="center"/>
          </w:tcPr>
          <w:p>
            <w:pPr>
              <w:wordWrap w:val="0"/>
              <w:autoSpaceDE w:val="0"/>
              <w:autoSpaceDN w:val="0"/>
              <w:spacing w:line="360" w:lineRule="exact"/>
              <w:jc w:val="center"/>
              <w:rPr>
                <w:rFonts w:ascii="仿宋" w:hAnsi="仿宋" w:eastAsia="仿宋" w:cs="仿宋"/>
                <w:bCs/>
                <w:sz w:val="22"/>
                <w:szCs w:val="22"/>
              </w:rPr>
            </w:pPr>
            <w:r>
              <w:rPr>
                <w:rStyle w:val="78"/>
                <w:rFonts w:hint="eastAsia" w:ascii="仿宋" w:hAnsi="仿宋" w:eastAsia="仿宋" w:cs="仿宋"/>
                <w:bCs/>
                <w:sz w:val="22"/>
                <w:szCs w:val="22"/>
              </w:rPr>
              <w:t>6</w:t>
            </w:r>
          </w:p>
        </w:tc>
        <w:tc>
          <w:tcPr>
            <w:tcW w:w="4299" w:type="dxa"/>
            <w:vAlign w:val="center"/>
          </w:tcPr>
          <w:p>
            <w:pPr>
              <w:wordWrap w:val="0"/>
              <w:autoSpaceDE w:val="0"/>
              <w:autoSpaceDN w:val="0"/>
              <w:spacing w:line="360" w:lineRule="exact"/>
              <w:ind w:firstLine="440" w:firstLineChars="200"/>
              <w:jc w:val="center"/>
              <w:rPr>
                <w:rStyle w:val="78"/>
                <w:rFonts w:ascii="仿宋" w:hAnsi="仿宋" w:eastAsia="仿宋" w:cs="仿宋"/>
                <w:bCs/>
                <w:sz w:val="22"/>
                <w:szCs w:val="22"/>
              </w:rPr>
            </w:pPr>
          </w:p>
        </w:tc>
        <w:tc>
          <w:tcPr>
            <w:tcW w:w="955" w:type="dxa"/>
            <w:vAlign w:val="center"/>
          </w:tcPr>
          <w:p>
            <w:pPr>
              <w:wordWrap w:val="0"/>
              <w:autoSpaceDE w:val="0"/>
              <w:autoSpaceDN w:val="0"/>
              <w:spacing w:line="360" w:lineRule="exact"/>
              <w:jc w:val="center"/>
              <w:rPr>
                <w:rFonts w:ascii="仿宋" w:hAnsi="仿宋" w:eastAsia="仿宋" w:cs="仿宋"/>
                <w:bCs/>
                <w:sz w:val="22"/>
                <w:szCs w:val="22"/>
              </w:rPr>
            </w:pPr>
          </w:p>
        </w:tc>
        <w:tc>
          <w:tcPr>
            <w:tcW w:w="955" w:type="dxa"/>
            <w:vAlign w:val="center"/>
          </w:tcPr>
          <w:p>
            <w:pPr>
              <w:wordWrap w:val="0"/>
              <w:autoSpaceDE w:val="0"/>
              <w:autoSpaceDN w:val="0"/>
              <w:spacing w:line="360" w:lineRule="exact"/>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7"/>
              </w:numPr>
              <w:wordWrap w:val="0"/>
              <w:autoSpaceDE w:val="0"/>
              <w:autoSpaceDN w:val="0"/>
              <w:spacing w:line="360" w:lineRule="exact"/>
              <w:jc w:val="center"/>
              <w:rPr>
                <w:rStyle w:val="78"/>
                <w:rFonts w:ascii="仿宋" w:hAnsi="仿宋" w:eastAsia="仿宋" w:cs="仿宋"/>
                <w:bCs/>
                <w:sz w:val="22"/>
                <w:szCs w:val="22"/>
              </w:rPr>
            </w:pPr>
          </w:p>
        </w:tc>
        <w:tc>
          <w:tcPr>
            <w:tcW w:w="1198" w:type="dxa"/>
            <w:vAlign w:val="center"/>
          </w:tcPr>
          <w:p>
            <w:pPr>
              <w:wordWrap w:val="0"/>
              <w:spacing w:line="360" w:lineRule="exact"/>
              <w:ind w:left="31" w:hanging="33" w:hangingChars="15"/>
              <w:jc w:val="center"/>
              <w:rPr>
                <w:rFonts w:ascii="仿宋" w:hAnsi="仿宋" w:eastAsia="仿宋" w:cs="仿宋"/>
                <w:bCs/>
                <w:sz w:val="22"/>
                <w:szCs w:val="22"/>
              </w:rPr>
            </w:pPr>
            <w:r>
              <w:rPr>
                <w:rFonts w:hint="eastAsia" w:ascii="仿宋" w:hAnsi="仿宋" w:eastAsia="仿宋" w:cs="仿宋"/>
                <w:sz w:val="22"/>
                <w:szCs w:val="22"/>
              </w:rPr>
              <w:t>企业综合实力</w:t>
            </w:r>
          </w:p>
        </w:tc>
        <w:tc>
          <w:tcPr>
            <w:tcW w:w="1003" w:type="dxa"/>
            <w:vAlign w:val="center"/>
          </w:tcPr>
          <w:p>
            <w:pPr>
              <w:wordWrap w:val="0"/>
              <w:spacing w:line="360" w:lineRule="exact"/>
              <w:jc w:val="center"/>
              <w:rPr>
                <w:rFonts w:ascii="仿宋" w:hAnsi="仿宋" w:eastAsia="仿宋" w:cs="仿宋"/>
                <w:bCs/>
                <w:sz w:val="22"/>
                <w:szCs w:val="22"/>
              </w:rPr>
            </w:pPr>
            <w:r>
              <w:rPr>
                <w:rFonts w:hint="eastAsia" w:ascii="仿宋" w:hAnsi="仿宋" w:eastAsia="仿宋" w:cs="仿宋"/>
                <w:sz w:val="22"/>
                <w:szCs w:val="22"/>
              </w:rPr>
              <w:t>3</w:t>
            </w:r>
          </w:p>
        </w:tc>
        <w:tc>
          <w:tcPr>
            <w:tcW w:w="4299" w:type="dxa"/>
            <w:vAlign w:val="center"/>
          </w:tcPr>
          <w:p>
            <w:pPr>
              <w:pStyle w:val="79"/>
              <w:numPr>
                <w:ilvl w:val="255"/>
                <w:numId w:val="0"/>
              </w:numPr>
              <w:wordWrap w:val="0"/>
              <w:spacing w:line="360" w:lineRule="exact"/>
              <w:rPr>
                <w:rFonts w:ascii="仿宋" w:hAnsi="仿宋" w:eastAsia="仿宋" w:cs="仿宋"/>
                <w:sz w:val="22"/>
                <w:szCs w:val="22"/>
                <w:highlight w:val="none"/>
                <w:lang w:val="en-US"/>
              </w:rPr>
            </w:pPr>
            <w:r>
              <w:rPr>
                <w:rFonts w:hint="eastAsia" w:ascii="仿宋" w:hAnsi="仿宋" w:eastAsia="仿宋" w:cs="仿宋"/>
                <w:kern w:val="0"/>
                <w:sz w:val="22"/>
                <w:szCs w:val="22"/>
                <w:highlight w:val="none"/>
              </w:rPr>
              <w:t>投标人</w:t>
            </w:r>
            <w:r>
              <w:rPr>
                <w:rFonts w:hint="eastAsia" w:ascii="仿宋" w:hAnsi="仿宋" w:eastAsia="仿宋" w:cs="仿宋"/>
                <w:strike w:val="0"/>
                <w:kern w:val="0"/>
                <w:sz w:val="22"/>
                <w:szCs w:val="22"/>
                <w:highlight w:val="none"/>
              </w:rPr>
              <w:t>或核心产品制造商（生产厂家）</w:t>
            </w:r>
            <w:r>
              <w:rPr>
                <w:rFonts w:hint="eastAsia" w:ascii="仿宋" w:hAnsi="仿宋" w:eastAsia="仿宋" w:cs="仿宋"/>
                <w:sz w:val="22"/>
                <w:szCs w:val="22"/>
                <w:highlight w:val="none"/>
                <w:lang w:val="en-US"/>
              </w:rPr>
              <w:t>具有有效期内的ISO9001质量管理体系、ISO14001环境管理体系、ISO45001职业健康安全管理体系的认证证书（</w:t>
            </w:r>
            <w:r>
              <w:rPr>
                <w:rFonts w:hint="eastAsia" w:ascii="仿宋" w:hAnsi="仿宋" w:eastAsia="仿宋" w:cs="仿宋"/>
                <w:kern w:val="2"/>
                <w:sz w:val="22"/>
                <w:szCs w:val="22"/>
                <w:highlight w:val="none"/>
                <w:lang w:val="en-US"/>
              </w:rPr>
              <w:t>认证范围需至少包含人造板家具、涂饰家具、覆面家具、软体家具、钢木家具、钢塑家具的设计开发、制造、销售、维修、安装和售后服务</w:t>
            </w:r>
            <w:r>
              <w:rPr>
                <w:rFonts w:hint="eastAsia" w:ascii="仿宋" w:hAnsi="仿宋" w:eastAsia="仿宋" w:cs="仿宋"/>
                <w:sz w:val="22"/>
                <w:szCs w:val="22"/>
                <w:highlight w:val="none"/>
                <w:lang w:val="en-US"/>
              </w:rPr>
              <w:t>），每个得1分，本项最高得3分。</w:t>
            </w:r>
          </w:p>
          <w:p>
            <w:pPr>
              <w:pStyle w:val="79"/>
              <w:wordWrap w:val="0"/>
              <w:spacing w:line="360" w:lineRule="exact"/>
              <w:rPr>
                <w:rFonts w:ascii="仿宋" w:hAnsi="仿宋" w:eastAsia="仿宋" w:cs="仿宋"/>
                <w:bCs/>
                <w:sz w:val="22"/>
                <w:szCs w:val="22"/>
              </w:rPr>
            </w:pPr>
            <w:r>
              <w:rPr>
                <w:rFonts w:hint="eastAsia" w:ascii="仿宋" w:hAnsi="仿宋" w:eastAsia="仿宋" w:cs="仿宋"/>
                <w:sz w:val="22"/>
                <w:szCs w:val="22"/>
                <w:highlight w:val="none"/>
                <w:lang w:val="en-US"/>
              </w:rPr>
              <w:t>证明材料提供有效认证证书</w:t>
            </w:r>
            <w:r>
              <w:rPr>
                <w:rFonts w:hint="eastAsia" w:ascii="仿宋" w:hAnsi="仿宋" w:eastAsia="仿宋" w:cs="仿宋"/>
                <w:sz w:val="22"/>
                <w:szCs w:val="22"/>
                <w:highlight w:val="none"/>
                <w:lang w:val="en-US" w:eastAsia="zh-CN"/>
              </w:rPr>
              <w:t>（及附件）</w:t>
            </w:r>
            <w:r>
              <w:rPr>
                <w:rFonts w:hint="eastAsia" w:ascii="仿宋" w:hAnsi="仿宋" w:eastAsia="仿宋" w:cs="仿宋"/>
                <w:sz w:val="22"/>
                <w:szCs w:val="22"/>
                <w:highlight w:val="none"/>
                <w:lang w:val="en-US"/>
              </w:rPr>
              <w:t>和</w:t>
            </w:r>
            <w:r>
              <w:rPr>
                <w:rFonts w:hint="eastAsia" w:ascii="仿宋" w:hAnsi="仿宋" w:eastAsia="仿宋" w:cs="仿宋"/>
                <w:bCs/>
                <w:kern w:val="2"/>
                <w:sz w:val="22"/>
                <w:szCs w:val="22"/>
                <w:highlight w:val="none"/>
                <w:lang w:val="en-US"/>
              </w:rPr>
              <w:t>全国认证认可信息公共服务平台官网（(http://cx.cnca.cn/CertECloud/result/skipResultList)）上的证书查询截图</w:t>
            </w:r>
            <w:r>
              <w:rPr>
                <w:rFonts w:hint="eastAsia" w:ascii="仿宋" w:hAnsi="仿宋" w:eastAsia="仿宋" w:cs="仿宋"/>
                <w:sz w:val="22"/>
                <w:szCs w:val="22"/>
                <w:highlight w:val="none"/>
                <w:lang w:val="en-US"/>
              </w:rPr>
              <w:t>。</w:t>
            </w:r>
          </w:p>
        </w:tc>
        <w:tc>
          <w:tcPr>
            <w:tcW w:w="955" w:type="dxa"/>
            <w:vAlign w:val="center"/>
          </w:tcPr>
          <w:p>
            <w:pPr>
              <w:wordWrap w:val="0"/>
              <w:spacing w:line="360" w:lineRule="exact"/>
              <w:jc w:val="center"/>
              <w:rPr>
                <w:rFonts w:ascii="仿宋" w:hAnsi="仿宋" w:eastAsia="仿宋" w:cs="仿宋"/>
                <w:sz w:val="22"/>
                <w:szCs w:val="22"/>
              </w:rPr>
            </w:pPr>
            <w:bookmarkStart w:id="413" w:name="OLE_LINK2"/>
            <w:r>
              <w:rPr>
                <w:rFonts w:hint="eastAsia" w:ascii="仿宋" w:hAnsi="仿宋" w:eastAsia="仿宋" w:cs="仿宋"/>
                <w:bCs/>
                <w:sz w:val="22"/>
                <w:szCs w:val="22"/>
              </w:rPr>
              <w:t>客观分</w:t>
            </w:r>
            <w:bookmarkEnd w:id="413"/>
          </w:p>
        </w:tc>
        <w:tc>
          <w:tcPr>
            <w:tcW w:w="955" w:type="dxa"/>
            <w:vAlign w:val="center"/>
          </w:tcPr>
          <w:p>
            <w:pPr>
              <w:wordWrap w:val="0"/>
              <w:autoSpaceDE w:val="0"/>
              <w:autoSpaceDN w:val="0"/>
              <w:spacing w:line="360" w:lineRule="exact"/>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7"/>
              </w:numPr>
              <w:wordWrap w:val="0"/>
              <w:autoSpaceDE w:val="0"/>
              <w:autoSpaceDN w:val="0"/>
              <w:spacing w:line="360" w:lineRule="exact"/>
              <w:jc w:val="center"/>
              <w:rPr>
                <w:rFonts w:ascii="仿宋" w:hAnsi="仿宋" w:eastAsia="仿宋" w:cs="仿宋"/>
                <w:bCs/>
                <w:sz w:val="22"/>
                <w:szCs w:val="22"/>
              </w:rPr>
            </w:pPr>
          </w:p>
        </w:tc>
        <w:tc>
          <w:tcPr>
            <w:tcW w:w="1198" w:type="dxa"/>
            <w:vAlign w:val="center"/>
          </w:tcPr>
          <w:p>
            <w:pPr>
              <w:wordWrap w:val="0"/>
              <w:autoSpaceDE w:val="0"/>
              <w:autoSpaceDN w:val="0"/>
              <w:spacing w:line="360" w:lineRule="exact"/>
              <w:jc w:val="center"/>
              <w:rPr>
                <w:rFonts w:ascii="仿宋" w:hAnsi="仿宋" w:eastAsia="仿宋" w:cs="仿宋"/>
                <w:bCs/>
                <w:sz w:val="22"/>
                <w:szCs w:val="22"/>
              </w:rPr>
            </w:pPr>
            <w:r>
              <w:rPr>
                <w:rFonts w:hint="eastAsia" w:ascii="仿宋" w:hAnsi="仿宋" w:eastAsia="仿宋" w:cs="仿宋"/>
                <w:sz w:val="22"/>
                <w:szCs w:val="22"/>
              </w:rPr>
              <w:t>类似项目业绩</w:t>
            </w:r>
          </w:p>
        </w:tc>
        <w:tc>
          <w:tcPr>
            <w:tcW w:w="1003" w:type="dxa"/>
            <w:vAlign w:val="center"/>
          </w:tcPr>
          <w:p>
            <w:pPr>
              <w:wordWrap w:val="0"/>
              <w:autoSpaceDE w:val="0"/>
              <w:autoSpaceDN w:val="0"/>
              <w:spacing w:line="360" w:lineRule="exact"/>
              <w:jc w:val="center"/>
              <w:rPr>
                <w:rFonts w:ascii="仿宋" w:hAnsi="仿宋" w:eastAsia="仿宋" w:cs="仿宋"/>
                <w:bCs/>
                <w:sz w:val="22"/>
                <w:szCs w:val="22"/>
              </w:rPr>
            </w:pPr>
            <w:r>
              <w:rPr>
                <w:rStyle w:val="78"/>
                <w:rFonts w:hint="eastAsia" w:ascii="仿宋" w:hAnsi="仿宋" w:eastAsia="仿宋" w:cs="仿宋"/>
                <w:bCs/>
                <w:sz w:val="22"/>
                <w:szCs w:val="22"/>
              </w:rPr>
              <w:t>3</w:t>
            </w:r>
          </w:p>
        </w:tc>
        <w:tc>
          <w:tcPr>
            <w:tcW w:w="4299" w:type="dxa"/>
            <w:vAlign w:val="center"/>
          </w:tcPr>
          <w:p>
            <w:pPr>
              <w:pStyle w:val="79"/>
              <w:wordWrap w:val="0"/>
              <w:spacing w:line="360" w:lineRule="exact"/>
              <w:rPr>
                <w:rFonts w:ascii="仿宋" w:hAnsi="仿宋" w:eastAsia="仿宋" w:cs="仿宋"/>
                <w:sz w:val="22"/>
                <w:szCs w:val="22"/>
              </w:rPr>
            </w:pPr>
            <w:r>
              <w:rPr>
                <w:rFonts w:hint="eastAsia" w:ascii="仿宋" w:hAnsi="仿宋" w:eastAsia="仿宋" w:cs="仿宋"/>
                <w:kern w:val="0"/>
                <w:sz w:val="22"/>
                <w:szCs w:val="22"/>
              </w:rPr>
              <w:t>投标人</w:t>
            </w:r>
            <w:r>
              <w:rPr>
                <w:rStyle w:val="78"/>
                <w:rFonts w:hint="eastAsia" w:ascii="仿宋" w:hAnsi="仿宋" w:eastAsia="仿宋" w:cs="仿宋"/>
                <w:bCs/>
                <w:sz w:val="22"/>
                <w:szCs w:val="22"/>
                <w:lang w:val="en-US"/>
              </w:rPr>
              <w:t>自</w:t>
            </w:r>
            <w:r>
              <w:rPr>
                <w:rFonts w:hint="eastAsia" w:ascii="仿宋" w:hAnsi="仿宋" w:eastAsia="仿宋" w:cs="仿宋"/>
                <w:sz w:val="22"/>
                <w:szCs w:val="22"/>
              </w:rPr>
              <w:t>20</w:t>
            </w:r>
            <w:r>
              <w:rPr>
                <w:rFonts w:hint="eastAsia" w:ascii="仿宋" w:hAnsi="仿宋" w:eastAsia="仿宋" w:cs="仿宋"/>
                <w:sz w:val="22"/>
                <w:szCs w:val="22"/>
                <w:lang w:val="en-US"/>
              </w:rPr>
              <w:t>22</w:t>
            </w:r>
            <w:r>
              <w:rPr>
                <w:rFonts w:hint="eastAsia" w:ascii="仿宋" w:hAnsi="仿宋" w:eastAsia="仿宋" w:cs="仿宋"/>
                <w:sz w:val="22"/>
                <w:szCs w:val="22"/>
              </w:rPr>
              <w:t>年1月1日</w:t>
            </w:r>
            <w:r>
              <w:rPr>
                <w:rFonts w:hint="eastAsia" w:ascii="仿宋" w:hAnsi="仿宋" w:eastAsia="仿宋" w:cs="仿宋"/>
                <w:sz w:val="22"/>
                <w:szCs w:val="22"/>
                <w:lang w:val="en-US"/>
              </w:rPr>
              <w:t>以来</w:t>
            </w:r>
            <w:r>
              <w:rPr>
                <w:rFonts w:hint="eastAsia" w:ascii="仿宋" w:hAnsi="仿宋" w:eastAsia="仿宋" w:cs="仿宋"/>
                <w:sz w:val="22"/>
                <w:szCs w:val="22"/>
              </w:rPr>
              <w:t>（以合同签订时间为准）具有</w:t>
            </w:r>
            <w:r>
              <w:rPr>
                <w:rFonts w:hint="eastAsia" w:ascii="仿宋" w:hAnsi="仿宋" w:eastAsia="仿宋" w:cs="仿宋"/>
                <w:sz w:val="22"/>
                <w:szCs w:val="22"/>
                <w:lang w:val="en-US" w:eastAsia="zh-CN"/>
              </w:rPr>
              <w:t>单个合同</w:t>
            </w:r>
            <w:r>
              <w:rPr>
                <w:rFonts w:hint="eastAsia" w:ascii="仿宋" w:hAnsi="仿宋" w:eastAsia="仿宋" w:cs="仿宋"/>
                <w:sz w:val="22"/>
                <w:szCs w:val="22"/>
                <w:lang w:val="en-US"/>
              </w:rPr>
              <w:t>办公</w:t>
            </w:r>
            <w:r>
              <w:rPr>
                <w:rFonts w:hint="eastAsia" w:ascii="仿宋" w:hAnsi="仿宋" w:eastAsia="仿宋" w:cs="仿宋"/>
                <w:sz w:val="22"/>
                <w:szCs w:val="22"/>
              </w:rPr>
              <w:t>家具</w:t>
            </w:r>
            <w:r>
              <w:rPr>
                <w:rFonts w:hint="eastAsia" w:ascii="仿宋" w:hAnsi="仿宋" w:eastAsia="仿宋" w:cs="仿宋"/>
                <w:sz w:val="22"/>
                <w:szCs w:val="22"/>
                <w:lang w:val="en-US" w:eastAsia="zh-CN"/>
              </w:rPr>
              <w:t>类</w:t>
            </w:r>
            <w:r>
              <w:rPr>
                <w:rFonts w:hint="eastAsia" w:ascii="仿宋" w:hAnsi="仿宋" w:eastAsia="仿宋" w:cs="仿宋"/>
                <w:sz w:val="22"/>
                <w:szCs w:val="22"/>
              </w:rPr>
              <w:t>供货业绩</w:t>
            </w:r>
            <w:r>
              <w:rPr>
                <w:rFonts w:hint="eastAsia" w:ascii="仿宋" w:hAnsi="仿宋" w:eastAsia="仿宋" w:cs="仿宋"/>
                <w:sz w:val="22"/>
                <w:szCs w:val="22"/>
                <w:lang w:val="en-US"/>
              </w:rPr>
              <w:t>的，每具有</w:t>
            </w:r>
            <w:r>
              <w:rPr>
                <w:rFonts w:ascii="仿宋" w:hAnsi="仿宋" w:eastAsia="仿宋" w:cs="仿宋"/>
                <w:sz w:val="22"/>
                <w:szCs w:val="22"/>
              </w:rPr>
              <w:t>1例</w:t>
            </w:r>
            <w:r>
              <w:rPr>
                <w:rFonts w:hint="eastAsia" w:ascii="仿宋" w:hAnsi="仿宋" w:eastAsia="仿宋" w:cs="仿宋"/>
                <w:sz w:val="22"/>
                <w:szCs w:val="22"/>
                <w:lang w:val="en-US"/>
              </w:rPr>
              <w:t>的得1分，</w:t>
            </w:r>
            <w:r>
              <w:rPr>
                <w:rFonts w:ascii="仿宋" w:hAnsi="仿宋" w:eastAsia="仿宋" w:cs="仿宋"/>
                <w:sz w:val="22"/>
                <w:szCs w:val="22"/>
              </w:rPr>
              <w:t>最高</w:t>
            </w:r>
            <w:r>
              <w:rPr>
                <w:rFonts w:hint="eastAsia" w:ascii="仿宋" w:hAnsi="仿宋" w:eastAsia="仿宋" w:cs="仿宋"/>
                <w:sz w:val="22"/>
                <w:szCs w:val="22"/>
                <w:lang w:val="en-US"/>
              </w:rPr>
              <w:t>得3分。</w:t>
            </w:r>
          </w:p>
          <w:p>
            <w:pPr>
              <w:wordWrap w:val="0"/>
              <w:autoSpaceDE w:val="0"/>
              <w:autoSpaceDN w:val="0"/>
              <w:spacing w:line="360" w:lineRule="exact"/>
              <w:rPr>
                <w:rFonts w:ascii="仿宋" w:hAnsi="仿宋" w:eastAsia="仿宋" w:cs="仿宋"/>
                <w:sz w:val="22"/>
                <w:szCs w:val="22"/>
              </w:rPr>
            </w:pPr>
            <w:r>
              <w:rPr>
                <w:rFonts w:hint="eastAsia" w:ascii="仿宋" w:hAnsi="仿宋" w:eastAsia="仿宋" w:cs="仿宋"/>
                <w:sz w:val="22"/>
                <w:szCs w:val="22"/>
              </w:rPr>
              <w:t>证明材料提供</w:t>
            </w:r>
            <w:r>
              <w:rPr>
                <w:rFonts w:hint="eastAsia" w:ascii="仿宋" w:hAnsi="仿宋" w:eastAsia="仿宋" w:cs="仿宋"/>
                <w:kern w:val="0"/>
                <w:sz w:val="22"/>
                <w:szCs w:val="22"/>
                <w:lang w:val="zh-CN"/>
              </w:rPr>
              <w:t>合同（至少包括合同首页、相关内容页、签字盖章页等）和验收证明材料。证明材料应包含体现业绩特征的相关内容，未包含体现业绩特征的，应另提供合同甲方出具的</w:t>
            </w:r>
            <w:r>
              <w:rPr>
                <w:rFonts w:hint="eastAsia" w:ascii="仿宋" w:hAnsi="仿宋" w:eastAsia="仿宋" w:cs="仿宋"/>
                <w:kern w:val="0"/>
                <w:sz w:val="22"/>
                <w:szCs w:val="22"/>
                <w:lang w:val="en-US" w:eastAsia="zh-CN"/>
              </w:rPr>
              <w:t>供货清单</w:t>
            </w:r>
            <w:r>
              <w:rPr>
                <w:rFonts w:hint="eastAsia" w:ascii="仿宋" w:hAnsi="仿宋" w:eastAsia="仿宋" w:cs="仿宋"/>
                <w:kern w:val="0"/>
                <w:sz w:val="22"/>
                <w:szCs w:val="22"/>
                <w:lang w:val="zh-CN"/>
              </w:rPr>
              <w:t>书面证明。证明材料前后有不一致的，不予得分</w:t>
            </w:r>
            <w:r>
              <w:rPr>
                <w:rFonts w:hint="eastAsia" w:ascii="仿宋" w:hAnsi="仿宋" w:eastAsia="仿宋" w:cs="仿宋"/>
                <w:sz w:val="22"/>
                <w:szCs w:val="22"/>
              </w:rPr>
              <w:t>。</w:t>
            </w:r>
          </w:p>
        </w:tc>
        <w:tc>
          <w:tcPr>
            <w:tcW w:w="955" w:type="dxa"/>
            <w:vAlign w:val="center"/>
          </w:tcPr>
          <w:p>
            <w:pPr>
              <w:wordWrap w:val="0"/>
              <w:autoSpaceDE w:val="0"/>
              <w:autoSpaceDN w:val="0"/>
              <w:spacing w:line="360" w:lineRule="exact"/>
              <w:jc w:val="center"/>
              <w:rPr>
                <w:rFonts w:ascii="仿宋" w:hAnsi="仿宋" w:eastAsia="仿宋" w:cs="仿宋"/>
                <w:bCs/>
                <w:sz w:val="22"/>
                <w:szCs w:val="22"/>
              </w:rPr>
            </w:pPr>
            <w:r>
              <w:rPr>
                <w:rFonts w:hint="eastAsia" w:ascii="仿宋" w:hAnsi="仿宋" w:eastAsia="仿宋" w:cs="仿宋"/>
                <w:bCs/>
                <w:sz w:val="22"/>
                <w:szCs w:val="22"/>
              </w:rPr>
              <w:t>客观分</w:t>
            </w:r>
          </w:p>
        </w:tc>
        <w:tc>
          <w:tcPr>
            <w:tcW w:w="955" w:type="dxa"/>
            <w:vAlign w:val="center"/>
          </w:tcPr>
          <w:p>
            <w:pPr>
              <w:wordWrap w:val="0"/>
              <w:autoSpaceDE w:val="0"/>
              <w:autoSpaceDN w:val="0"/>
              <w:spacing w:line="360" w:lineRule="exact"/>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wordWrap w:val="0"/>
              <w:autoSpaceDE w:val="0"/>
              <w:autoSpaceDN w:val="0"/>
              <w:spacing w:line="360" w:lineRule="exact"/>
              <w:jc w:val="center"/>
              <w:rPr>
                <w:rStyle w:val="78"/>
                <w:rFonts w:ascii="仿宋" w:hAnsi="仿宋" w:eastAsia="仿宋" w:cs="仿宋"/>
                <w:bCs/>
                <w:sz w:val="22"/>
                <w:szCs w:val="22"/>
              </w:rPr>
            </w:pPr>
            <w:r>
              <w:rPr>
                <w:rStyle w:val="78"/>
                <w:rFonts w:hint="eastAsia" w:ascii="仿宋" w:hAnsi="仿宋" w:eastAsia="仿宋" w:cs="仿宋"/>
                <w:bCs/>
                <w:sz w:val="22"/>
                <w:szCs w:val="22"/>
              </w:rPr>
              <w:t>二</w:t>
            </w:r>
          </w:p>
        </w:tc>
        <w:tc>
          <w:tcPr>
            <w:tcW w:w="1198" w:type="dxa"/>
            <w:vAlign w:val="center"/>
          </w:tcPr>
          <w:p>
            <w:pPr>
              <w:wordWrap w:val="0"/>
              <w:autoSpaceDE w:val="0"/>
              <w:autoSpaceDN w:val="0"/>
              <w:spacing w:line="360" w:lineRule="exact"/>
              <w:jc w:val="center"/>
              <w:rPr>
                <w:rStyle w:val="78"/>
                <w:rFonts w:ascii="仿宋" w:hAnsi="仿宋" w:eastAsia="仿宋" w:cs="仿宋"/>
                <w:bCs/>
                <w:sz w:val="22"/>
                <w:szCs w:val="22"/>
              </w:rPr>
            </w:pPr>
            <w:r>
              <w:rPr>
                <w:rStyle w:val="78"/>
                <w:rFonts w:hint="eastAsia" w:ascii="仿宋" w:hAnsi="仿宋" w:eastAsia="仿宋" w:cs="仿宋"/>
                <w:bCs/>
                <w:sz w:val="22"/>
                <w:szCs w:val="22"/>
              </w:rPr>
              <w:t>技术部分</w:t>
            </w:r>
          </w:p>
        </w:tc>
        <w:tc>
          <w:tcPr>
            <w:tcW w:w="1003" w:type="dxa"/>
            <w:vAlign w:val="center"/>
          </w:tcPr>
          <w:p>
            <w:pPr>
              <w:wordWrap w:val="0"/>
              <w:autoSpaceDE w:val="0"/>
              <w:autoSpaceDN w:val="0"/>
              <w:spacing w:line="360" w:lineRule="exact"/>
              <w:jc w:val="center"/>
              <w:rPr>
                <w:rStyle w:val="78"/>
                <w:rFonts w:ascii="仿宋" w:hAnsi="仿宋" w:eastAsia="仿宋" w:cs="仿宋"/>
                <w:bCs/>
                <w:sz w:val="22"/>
                <w:szCs w:val="22"/>
              </w:rPr>
            </w:pPr>
            <w:r>
              <w:rPr>
                <w:rStyle w:val="78"/>
                <w:rFonts w:hint="eastAsia" w:ascii="仿宋" w:hAnsi="仿宋" w:eastAsia="仿宋" w:cs="仿宋"/>
                <w:bCs/>
                <w:sz w:val="22"/>
                <w:szCs w:val="22"/>
              </w:rPr>
              <w:t>64</w:t>
            </w:r>
          </w:p>
        </w:tc>
        <w:tc>
          <w:tcPr>
            <w:tcW w:w="4299" w:type="dxa"/>
            <w:vAlign w:val="center"/>
          </w:tcPr>
          <w:p>
            <w:pPr>
              <w:wordWrap w:val="0"/>
              <w:autoSpaceDE w:val="0"/>
              <w:autoSpaceDN w:val="0"/>
              <w:spacing w:line="360" w:lineRule="exact"/>
              <w:ind w:firstLine="440" w:firstLineChars="200"/>
              <w:jc w:val="center"/>
              <w:rPr>
                <w:rStyle w:val="78"/>
                <w:rFonts w:ascii="仿宋" w:hAnsi="仿宋" w:eastAsia="仿宋" w:cs="仿宋"/>
                <w:bCs/>
                <w:sz w:val="22"/>
                <w:szCs w:val="22"/>
              </w:rPr>
            </w:pPr>
          </w:p>
        </w:tc>
        <w:tc>
          <w:tcPr>
            <w:tcW w:w="955" w:type="dxa"/>
            <w:vAlign w:val="center"/>
          </w:tcPr>
          <w:p>
            <w:pPr>
              <w:wordWrap w:val="0"/>
              <w:autoSpaceDE w:val="0"/>
              <w:autoSpaceDN w:val="0"/>
              <w:spacing w:line="360" w:lineRule="exact"/>
              <w:jc w:val="center"/>
              <w:rPr>
                <w:rFonts w:ascii="仿宋" w:hAnsi="仿宋" w:eastAsia="仿宋" w:cs="仿宋"/>
                <w:bCs/>
                <w:sz w:val="22"/>
                <w:szCs w:val="22"/>
              </w:rPr>
            </w:pPr>
          </w:p>
        </w:tc>
        <w:tc>
          <w:tcPr>
            <w:tcW w:w="955" w:type="dxa"/>
            <w:vAlign w:val="center"/>
          </w:tcPr>
          <w:p>
            <w:pPr>
              <w:wordWrap w:val="0"/>
              <w:autoSpaceDE w:val="0"/>
              <w:autoSpaceDN w:val="0"/>
              <w:spacing w:line="360" w:lineRule="exact"/>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8"/>
              </w:numPr>
              <w:wordWrap w:val="0"/>
              <w:autoSpaceDE w:val="0"/>
              <w:autoSpaceDN w:val="0"/>
              <w:spacing w:line="360" w:lineRule="exact"/>
              <w:jc w:val="center"/>
              <w:rPr>
                <w:rFonts w:ascii="仿宋" w:hAnsi="仿宋" w:eastAsia="仿宋" w:cs="仿宋"/>
                <w:kern w:val="0"/>
                <w:sz w:val="22"/>
                <w:szCs w:val="22"/>
                <w:lang w:bidi="ar"/>
              </w:rPr>
            </w:pPr>
          </w:p>
        </w:tc>
        <w:tc>
          <w:tcPr>
            <w:tcW w:w="1198" w:type="dxa"/>
            <w:vAlign w:val="center"/>
          </w:tcPr>
          <w:p>
            <w:pPr>
              <w:wordWrap w:val="0"/>
              <w:spacing w:line="360" w:lineRule="exact"/>
              <w:jc w:val="left"/>
              <w:rPr>
                <w:rFonts w:ascii="仿宋" w:hAnsi="仿宋" w:eastAsia="仿宋" w:cs="仿宋"/>
                <w:kern w:val="0"/>
                <w:sz w:val="22"/>
                <w:szCs w:val="22"/>
              </w:rPr>
            </w:pPr>
            <w:r>
              <w:rPr>
                <w:rFonts w:hint="eastAsia" w:ascii="仿宋" w:hAnsi="仿宋" w:eastAsia="仿宋" w:cs="仿宋"/>
                <w:sz w:val="22"/>
                <w:szCs w:val="22"/>
              </w:rPr>
              <w:t>技术指标</w:t>
            </w:r>
          </w:p>
        </w:tc>
        <w:tc>
          <w:tcPr>
            <w:tcW w:w="1003" w:type="dxa"/>
            <w:vAlign w:val="center"/>
          </w:tcPr>
          <w:p>
            <w:pPr>
              <w:wordWrap w:val="0"/>
              <w:spacing w:line="360" w:lineRule="exact"/>
              <w:jc w:val="center"/>
              <w:rPr>
                <w:rFonts w:ascii="仿宋" w:hAnsi="仿宋" w:eastAsia="仿宋" w:cs="仿宋"/>
                <w:sz w:val="22"/>
                <w:szCs w:val="22"/>
              </w:rPr>
            </w:pPr>
            <w:r>
              <w:rPr>
                <w:rFonts w:hint="eastAsia" w:ascii="仿宋" w:hAnsi="仿宋" w:eastAsia="仿宋" w:cs="仿宋"/>
                <w:sz w:val="22"/>
                <w:szCs w:val="22"/>
              </w:rPr>
              <w:t>3</w:t>
            </w:r>
          </w:p>
        </w:tc>
        <w:tc>
          <w:tcPr>
            <w:tcW w:w="4299" w:type="dxa"/>
            <w:vAlign w:val="center"/>
          </w:tcPr>
          <w:p>
            <w:pPr>
              <w:wordWrap w:val="0"/>
              <w:spacing w:line="360" w:lineRule="exact"/>
              <w:jc w:val="left"/>
              <w:rPr>
                <w:rFonts w:ascii="仿宋" w:hAnsi="仿宋" w:eastAsia="仿宋" w:cs="仿宋"/>
                <w:kern w:val="0"/>
                <w:sz w:val="22"/>
                <w:szCs w:val="22"/>
                <w:highlight w:val="yellow"/>
              </w:rPr>
            </w:pPr>
            <w:r>
              <w:rPr>
                <w:rFonts w:hint="eastAsia" w:ascii="仿宋" w:hAnsi="仿宋" w:eastAsia="仿宋" w:cs="仿宋"/>
                <w:sz w:val="22"/>
                <w:szCs w:val="22"/>
              </w:rPr>
              <w:t>所有指标均满足采购文件技术参数等要求的，得3分。带“☆”号指标如有一项及以上不满足的，本项不得分；其它指标负偏离或未响应的，每项扣1分，扣完为止。</w:t>
            </w:r>
          </w:p>
        </w:tc>
        <w:tc>
          <w:tcPr>
            <w:tcW w:w="955" w:type="dxa"/>
            <w:vAlign w:val="center"/>
          </w:tcPr>
          <w:p>
            <w:pPr>
              <w:pStyle w:val="79"/>
              <w:wordWrap w:val="0"/>
              <w:spacing w:line="360" w:lineRule="exact"/>
              <w:jc w:val="center"/>
              <w:rPr>
                <w:rFonts w:ascii="仿宋" w:hAnsi="仿宋" w:eastAsia="仿宋" w:cs="仿宋"/>
                <w:bCs/>
                <w:sz w:val="22"/>
                <w:szCs w:val="22"/>
              </w:rPr>
            </w:pPr>
            <w:r>
              <w:rPr>
                <w:rFonts w:hint="eastAsia" w:ascii="仿宋" w:hAnsi="仿宋" w:eastAsia="仿宋" w:cs="仿宋"/>
                <w:sz w:val="22"/>
                <w:szCs w:val="22"/>
                <w:lang w:val="en-US"/>
              </w:rPr>
              <w:t>客观分</w:t>
            </w:r>
          </w:p>
        </w:tc>
        <w:tc>
          <w:tcPr>
            <w:tcW w:w="955" w:type="dxa"/>
            <w:vAlign w:val="center"/>
          </w:tcPr>
          <w:p>
            <w:pPr>
              <w:wordWrap w:val="0"/>
              <w:autoSpaceDE w:val="0"/>
              <w:autoSpaceDN w:val="0"/>
              <w:spacing w:line="360" w:lineRule="exact"/>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8"/>
              </w:numPr>
              <w:wordWrap w:val="0"/>
              <w:autoSpaceDE w:val="0"/>
              <w:autoSpaceDN w:val="0"/>
              <w:spacing w:line="360" w:lineRule="exact"/>
              <w:jc w:val="center"/>
              <w:rPr>
                <w:rFonts w:ascii="仿宋" w:hAnsi="仿宋" w:eastAsia="仿宋" w:cs="仿宋"/>
                <w:kern w:val="0"/>
                <w:sz w:val="22"/>
                <w:szCs w:val="22"/>
                <w:lang w:bidi="ar"/>
              </w:rPr>
            </w:pPr>
          </w:p>
        </w:tc>
        <w:tc>
          <w:tcPr>
            <w:tcW w:w="1198" w:type="dxa"/>
            <w:vAlign w:val="center"/>
          </w:tcPr>
          <w:p>
            <w:pPr>
              <w:wordWrap w:val="0"/>
              <w:spacing w:line="360" w:lineRule="exact"/>
              <w:jc w:val="center"/>
              <w:rPr>
                <w:rFonts w:ascii="仿宋" w:hAnsi="仿宋" w:eastAsia="仿宋" w:cs="仿宋"/>
                <w:kern w:val="0"/>
                <w:sz w:val="22"/>
                <w:szCs w:val="22"/>
              </w:rPr>
            </w:pPr>
            <w:r>
              <w:rPr>
                <w:rFonts w:hint="eastAsia" w:ascii="仿宋" w:hAnsi="仿宋" w:eastAsia="仿宋" w:cs="仿宋"/>
                <w:kern w:val="0"/>
                <w:sz w:val="22"/>
                <w:szCs w:val="22"/>
              </w:rPr>
              <w:t>成品检测报告</w:t>
            </w:r>
          </w:p>
        </w:tc>
        <w:tc>
          <w:tcPr>
            <w:tcW w:w="1003" w:type="dxa"/>
            <w:vAlign w:val="center"/>
          </w:tcPr>
          <w:p>
            <w:pPr>
              <w:wordWrap w:val="0"/>
              <w:spacing w:line="360" w:lineRule="exact"/>
              <w:jc w:val="center"/>
              <w:rPr>
                <w:rFonts w:ascii="仿宋" w:hAnsi="仿宋" w:eastAsia="仿宋" w:cs="仿宋"/>
                <w:sz w:val="22"/>
                <w:szCs w:val="22"/>
              </w:rPr>
            </w:pPr>
            <w:r>
              <w:rPr>
                <w:rFonts w:hint="eastAsia" w:ascii="仿宋" w:hAnsi="仿宋" w:eastAsia="仿宋" w:cs="仿宋"/>
                <w:sz w:val="22"/>
                <w:szCs w:val="22"/>
              </w:rPr>
              <w:t>8</w:t>
            </w:r>
          </w:p>
        </w:tc>
        <w:tc>
          <w:tcPr>
            <w:tcW w:w="4299" w:type="dxa"/>
            <w:vAlign w:val="center"/>
          </w:tcPr>
          <w:p>
            <w:pPr>
              <w:wordWrap w:val="0"/>
              <w:spacing w:line="360" w:lineRule="exact"/>
              <w:jc w:val="left"/>
              <w:rPr>
                <w:rFonts w:ascii="仿宋" w:hAnsi="仿宋" w:eastAsia="仿宋" w:cs="仿宋"/>
                <w:b/>
                <w:bCs/>
                <w:kern w:val="0"/>
                <w:sz w:val="22"/>
                <w:szCs w:val="22"/>
              </w:rPr>
            </w:pPr>
            <w:bookmarkStart w:id="414" w:name="OLE_LINK85"/>
            <w:r>
              <w:rPr>
                <w:rFonts w:hint="eastAsia" w:ascii="仿宋" w:hAnsi="仿宋" w:eastAsia="仿宋" w:cs="仿宋"/>
                <w:b/>
                <w:bCs/>
                <w:kern w:val="0"/>
                <w:sz w:val="22"/>
                <w:szCs w:val="22"/>
                <w:lang w:val="en-US" w:eastAsia="zh-CN"/>
              </w:rPr>
              <w:t>所投产品</w:t>
            </w:r>
            <w:r>
              <w:rPr>
                <w:rFonts w:hint="eastAsia" w:ascii="仿宋" w:hAnsi="仿宋" w:eastAsia="仿宋" w:cs="仿宋"/>
                <w:b/>
                <w:bCs/>
                <w:kern w:val="0"/>
                <w:sz w:val="22"/>
                <w:szCs w:val="22"/>
              </w:rPr>
              <w:t>提供第三方检测机构出具的与本项目参数技术要求相对应的检测报告，</w:t>
            </w:r>
            <w:bookmarkStart w:id="415" w:name="OLE_LINK84"/>
            <w:r>
              <w:rPr>
                <w:rFonts w:hint="eastAsia" w:ascii="仿宋" w:hAnsi="仿宋" w:eastAsia="仿宋" w:cs="仿宋"/>
                <w:b/>
                <w:bCs/>
                <w:kern w:val="0"/>
                <w:sz w:val="22"/>
                <w:szCs w:val="22"/>
                <w:lang w:val="en-US" w:eastAsia="zh-CN"/>
              </w:rPr>
              <w:t>产品</w:t>
            </w:r>
            <w:r>
              <w:rPr>
                <w:rFonts w:hint="eastAsia" w:ascii="仿宋" w:hAnsi="仿宋" w:eastAsia="仿宋" w:cs="仿宋"/>
                <w:b/>
                <w:bCs/>
                <w:kern w:val="0"/>
                <w:sz w:val="22"/>
                <w:szCs w:val="22"/>
              </w:rPr>
              <w:t>全部提供且符合要求的得8分，每</w:t>
            </w:r>
            <w:r>
              <w:rPr>
                <w:rFonts w:hint="eastAsia" w:ascii="仿宋" w:hAnsi="仿宋" w:eastAsia="仿宋" w:cs="仿宋"/>
                <w:b/>
                <w:bCs/>
                <w:kern w:val="0"/>
                <w:sz w:val="22"/>
                <w:szCs w:val="22"/>
                <w:lang w:val="en-US" w:eastAsia="zh-CN"/>
              </w:rPr>
              <w:t>有一样产品</w:t>
            </w:r>
            <w:r>
              <w:rPr>
                <w:rFonts w:hint="eastAsia" w:ascii="仿宋" w:hAnsi="仿宋" w:eastAsia="仿宋" w:cs="仿宋"/>
                <w:b/>
                <w:bCs/>
                <w:kern w:val="0"/>
                <w:sz w:val="22"/>
                <w:szCs w:val="22"/>
              </w:rPr>
              <w:t>不满足要求或未提供或缺少材料的扣2分</w:t>
            </w:r>
            <w:bookmarkEnd w:id="415"/>
            <w:r>
              <w:rPr>
                <w:rFonts w:hint="eastAsia" w:ascii="仿宋" w:hAnsi="仿宋" w:eastAsia="仿宋" w:cs="仿宋"/>
                <w:b/>
                <w:bCs/>
                <w:kern w:val="0"/>
                <w:sz w:val="22"/>
                <w:szCs w:val="22"/>
              </w:rPr>
              <w:t>：</w:t>
            </w:r>
            <w:bookmarkEnd w:id="414"/>
          </w:p>
          <w:p>
            <w:pPr>
              <w:wordWrap w:val="0"/>
              <w:spacing w:line="360" w:lineRule="exact"/>
              <w:jc w:val="left"/>
              <w:rPr>
                <w:rFonts w:ascii="仿宋" w:hAnsi="仿宋" w:eastAsia="仿宋" w:cs="仿宋"/>
                <w:kern w:val="0"/>
                <w:sz w:val="22"/>
                <w:szCs w:val="22"/>
              </w:rPr>
            </w:pPr>
            <w:bookmarkStart w:id="416" w:name="OLE_LINK86"/>
            <w:r>
              <w:rPr>
                <w:rFonts w:hint="eastAsia" w:ascii="仿宋" w:hAnsi="仿宋" w:eastAsia="仿宋" w:cs="仿宋"/>
                <w:b/>
                <w:bCs/>
                <w:kern w:val="0"/>
                <w:sz w:val="22"/>
                <w:szCs w:val="22"/>
              </w:rPr>
              <w:t>1、办公桌1</w:t>
            </w:r>
            <w:r>
              <w:rPr>
                <w:rFonts w:hint="eastAsia" w:ascii="仿宋" w:hAnsi="仿宋" w:eastAsia="仿宋" w:cs="仿宋"/>
                <w:kern w:val="0"/>
                <w:sz w:val="22"/>
                <w:szCs w:val="22"/>
              </w:rPr>
              <w:t>：</w:t>
            </w:r>
            <w:bookmarkEnd w:id="416"/>
            <w:r>
              <w:rPr>
                <w:rFonts w:hint="eastAsia" w:ascii="仿宋" w:hAnsi="仿宋" w:eastAsia="仿宋" w:cs="仿宋"/>
                <w:kern w:val="0"/>
                <w:sz w:val="22"/>
                <w:szCs w:val="22"/>
              </w:rPr>
              <w:t>依据不限于GB/T39600-2021、QB/T4371-2012、GB8624-2012等标准，其中甲醛释放量分级要求（气候箱法）ENF级≤0.025mg/m³；燃烧性能合格；抗菌性能合格；防霉菌性能合格；苯、甲苯、二甲苯，总挥发性有机化合物（TVOC）均合格、结构安全合格、力学性能要求合格；</w:t>
            </w:r>
          </w:p>
          <w:p>
            <w:pPr>
              <w:wordWrap w:val="0"/>
              <w:spacing w:line="360" w:lineRule="exact"/>
              <w:jc w:val="left"/>
              <w:rPr>
                <w:rFonts w:ascii="仿宋" w:hAnsi="仿宋" w:eastAsia="仿宋" w:cs="仿宋"/>
                <w:kern w:val="0"/>
                <w:sz w:val="22"/>
                <w:szCs w:val="22"/>
              </w:rPr>
            </w:pPr>
            <w:bookmarkStart w:id="417" w:name="OLE_LINK87"/>
            <w:r>
              <w:rPr>
                <w:rFonts w:hint="eastAsia" w:ascii="仿宋" w:hAnsi="仿宋" w:eastAsia="仿宋" w:cs="仿宋"/>
                <w:b/>
                <w:bCs/>
                <w:kern w:val="0"/>
                <w:sz w:val="22"/>
                <w:szCs w:val="22"/>
              </w:rPr>
              <w:t>2、办公椅1</w:t>
            </w:r>
            <w:r>
              <w:rPr>
                <w:rFonts w:hint="eastAsia" w:ascii="仿宋" w:hAnsi="仿宋" w:eastAsia="仿宋" w:cs="仿宋"/>
                <w:kern w:val="0"/>
                <w:sz w:val="22"/>
                <w:szCs w:val="22"/>
              </w:rPr>
              <w:t>：</w:t>
            </w:r>
            <w:bookmarkEnd w:id="417"/>
            <w:r>
              <w:rPr>
                <w:rFonts w:hint="eastAsia" w:ascii="仿宋" w:hAnsi="仿宋" w:eastAsia="仿宋" w:cs="仿宋"/>
                <w:kern w:val="0"/>
                <w:sz w:val="22"/>
                <w:szCs w:val="22"/>
              </w:rPr>
              <w:t>依据不限于GB28481-2012、QB/T3827-1999、QB/T4371-2012、GB/T24346-2009、GB8624-2012等标准，其中燃烧性能：燃烧性能合格；邻苯二甲酸酯、重金属、多环芳烃（苯并[a]芘、16种多环芳烃（PAH）总量）、多溴联苯、多溴二苯醚均合格；乙酸盐雾试验（连续喷雾18h）10级；抑菌性能合格；防霉性能合格；甲醛释放量≤0.025mg/m3。</w:t>
            </w:r>
          </w:p>
          <w:p>
            <w:pPr>
              <w:wordWrap w:val="0"/>
              <w:spacing w:line="360" w:lineRule="exact"/>
              <w:jc w:val="left"/>
              <w:rPr>
                <w:rFonts w:ascii="仿宋" w:hAnsi="仿宋" w:eastAsia="仿宋" w:cs="仿宋"/>
                <w:kern w:val="0"/>
                <w:sz w:val="22"/>
                <w:szCs w:val="22"/>
              </w:rPr>
            </w:pPr>
            <w:bookmarkStart w:id="418" w:name="OLE_LINK88"/>
            <w:r>
              <w:rPr>
                <w:rFonts w:hint="eastAsia" w:ascii="仿宋" w:hAnsi="仿宋" w:eastAsia="仿宋" w:cs="仿宋"/>
                <w:b/>
                <w:bCs/>
                <w:kern w:val="0"/>
                <w:sz w:val="22"/>
                <w:szCs w:val="22"/>
              </w:rPr>
              <w:t>3、文件柜</w:t>
            </w:r>
            <w:r>
              <w:rPr>
                <w:rFonts w:hint="eastAsia" w:ascii="仿宋" w:hAnsi="仿宋" w:eastAsia="仿宋" w:cs="仿宋"/>
                <w:sz w:val="22"/>
                <w:szCs w:val="22"/>
              </w:rPr>
              <w:t>1</w:t>
            </w:r>
            <w:r>
              <w:rPr>
                <w:rFonts w:hint="eastAsia" w:ascii="仿宋" w:hAnsi="仿宋" w:eastAsia="仿宋" w:cs="仿宋"/>
                <w:kern w:val="0"/>
                <w:sz w:val="22"/>
                <w:szCs w:val="22"/>
              </w:rPr>
              <w:t>：</w:t>
            </w:r>
            <w:bookmarkEnd w:id="418"/>
            <w:r>
              <w:rPr>
                <w:rFonts w:hint="eastAsia" w:ascii="仿宋" w:hAnsi="仿宋" w:eastAsia="仿宋" w:cs="仿宋"/>
                <w:kern w:val="0"/>
                <w:sz w:val="22"/>
                <w:szCs w:val="22"/>
              </w:rPr>
              <w:t>依据GB/T39600-2021、QB/T4371-2012、JC/T2039-2010、GB8624-2012标准，其中甲醛释放量分级要求（气候箱法）ENF级≤0.025mg/m³；燃烧性能：硬质家具B1合格；人造板件含水率（刨花板）≤9%；力学性能要求：柜类强度和耐久性（搁板弯曲试验）、柜类稳定性（搁板水平加载稳定性试验）合格；结构安全性合格；抑菌率合格；防霉菌等级达0级；产品寿命-柜类：拉门耐久性（8万次）合格。</w:t>
            </w:r>
          </w:p>
          <w:p>
            <w:pPr>
              <w:wordWrap w:val="0"/>
              <w:spacing w:line="360" w:lineRule="exact"/>
              <w:jc w:val="left"/>
              <w:rPr>
                <w:rFonts w:ascii="仿宋" w:hAnsi="仿宋" w:eastAsia="仿宋" w:cs="仿宋"/>
                <w:kern w:val="0"/>
                <w:sz w:val="22"/>
                <w:szCs w:val="22"/>
              </w:rPr>
            </w:pPr>
            <w:bookmarkStart w:id="419" w:name="OLE_LINK89"/>
            <w:r>
              <w:rPr>
                <w:rFonts w:hint="eastAsia" w:ascii="仿宋" w:hAnsi="仿宋" w:eastAsia="仿宋" w:cs="仿宋"/>
                <w:b/>
                <w:bCs/>
                <w:kern w:val="0"/>
                <w:sz w:val="22"/>
                <w:szCs w:val="22"/>
              </w:rPr>
              <w:t>4、会议椅</w:t>
            </w:r>
            <w:r>
              <w:rPr>
                <w:rFonts w:hint="eastAsia" w:ascii="仿宋" w:hAnsi="仿宋" w:eastAsia="仿宋" w:cs="仿宋"/>
                <w:sz w:val="22"/>
                <w:szCs w:val="22"/>
              </w:rPr>
              <w:t>4</w:t>
            </w:r>
            <w:r>
              <w:rPr>
                <w:rFonts w:hint="eastAsia" w:ascii="仿宋" w:hAnsi="仿宋" w:eastAsia="仿宋" w:cs="仿宋"/>
                <w:kern w:val="0"/>
                <w:sz w:val="22"/>
                <w:szCs w:val="22"/>
              </w:rPr>
              <w:t>：</w:t>
            </w:r>
            <w:bookmarkEnd w:id="419"/>
            <w:r>
              <w:rPr>
                <w:rFonts w:hint="eastAsia" w:ascii="仿宋" w:hAnsi="仿宋" w:eastAsia="仿宋" w:cs="仿宋"/>
                <w:kern w:val="0"/>
                <w:sz w:val="22"/>
                <w:szCs w:val="22"/>
              </w:rPr>
              <w:t>依据QB/T2280-2016、GB28481-2012、QB/T3826-1999、QB/T3827-1999、QB/T3832-1999、QB/T4371-2012、GB/T24346-2009、GB8624-2012标准，其中燃烧性能：燃烧性能等级-软质家具B1合格；邻苯二甲酸酯、重金属、多环芳烃（苯并[a]芘、16种多环芳烃（PAH）总量）、多溴联苯、多溴二苯醚均未检出；耐腐蚀试验：中性盐雾试验（连续喷雾18h）10级，乙酸盐雾试验（连续喷雾18h）10级；抑菌率-大肠埃希氏菌≥97%；防霉等级-黄曲霉达1级；理化性能：软质聚氨酯泡沫塑料-密度（座面）、回弹性、75%压缩永久变形均合格，纺织面料-干摩擦色牢度≥4级，电镀层-耐盐雾合格；力学性能：稳定性合格，座面冲击合格，扶手垂直向下静载荷（750N,1min）合格，扶手水平静载荷（445N，1min）合格，底座静载荷（7560N，1min，2次）合格,椅背往复耐久性（120000次）合格，座面耐久性（椅座往复冲击耐久性100000次）合格。</w:t>
            </w:r>
          </w:p>
          <w:p>
            <w:pPr>
              <w:wordWrap w:val="0"/>
              <w:spacing w:line="360" w:lineRule="exact"/>
              <w:jc w:val="left"/>
              <w:rPr>
                <w:rFonts w:ascii="仿宋" w:hAnsi="仿宋" w:eastAsia="仿宋" w:cs="仿宋"/>
                <w:kern w:val="0"/>
                <w:sz w:val="22"/>
                <w:szCs w:val="22"/>
              </w:rPr>
            </w:pPr>
            <w:r>
              <w:rPr>
                <w:rFonts w:hint="eastAsia" w:ascii="仿宋" w:hAnsi="仿宋" w:eastAsia="仿宋" w:cs="仿宋"/>
                <w:b/>
                <w:bCs/>
                <w:sz w:val="22"/>
                <w:szCs w:val="22"/>
              </w:rPr>
              <w:t>证明材料提供具有国家认可或批准检测资质的第三方检测机构出具的检测报告复制件。</w:t>
            </w:r>
          </w:p>
        </w:tc>
        <w:tc>
          <w:tcPr>
            <w:tcW w:w="955" w:type="dxa"/>
            <w:vAlign w:val="center"/>
          </w:tcPr>
          <w:p>
            <w:pPr>
              <w:wordWrap w:val="0"/>
              <w:autoSpaceDE w:val="0"/>
              <w:autoSpaceDN w:val="0"/>
              <w:spacing w:line="360" w:lineRule="exact"/>
              <w:jc w:val="center"/>
              <w:rPr>
                <w:rFonts w:ascii="仿宋" w:hAnsi="仿宋" w:eastAsia="仿宋" w:cs="仿宋"/>
                <w:bCs/>
                <w:sz w:val="22"/>
                <w:szCs w:val="22"/>
              </w:rPr>
            </w:pPr>
            <w:r>
              <w:rPr>
                <w:rFonts w:hint="eastAsia" w:ascii="仿宋" w:hAnsi="仿宋" w:eastAsia="仿宋" w:cs="仿宋"/>
                <w:sz w:val="22"/>
                <w:szCs w:val="22"/>
              </w:rPr>
              <w:t>客观分</w:t>
            </w:r>
          </w:p>
        </w:tc>
        <w:tc>
          <w:tcPr>
            <w:tcW w:w="955" w:type="dxa"/>
            <w:vAlign w:val="center"/>
          </w:tcPr>
          <w:p>
            <w:pPr>
              <w:wordWrap w:val="0"/>
              <w:autoSpaceDE w:val="0"/>
              <w:autoSpaceDN w:val="0"/>
              <w:spacing w:line="360" w:lineRule="exact"/>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8"/>
              </w:numPr>
              <w:wordWrap w:val="0"/>
              <w:autoSpaceDE w:val="0"/>
              <w:autoSpaceDN w:val="0"/>
              <w:spacing w:line="360" w:lineRule="exact"/>
              <w:jc w:val="center"/>
              <w:rPr>
                <w:rFonts w:ascii="仿宋" w:hAnsi="仿宋" w:eastAsia="仿宋" w:cs="仿宋"/>
                <w:kern w:val="0"/>
                <w:sz w:val="22"/>
                <w:szCs w:val="22"/>
                <w:lang w:bidi="ar"/>
              </w:rPr>
            </w:pPr>
          </w:p>
        </w:tc>
        <w:tc>
          <w:tcPr>
            <w:tcW w:w="1198" w:type="dxa"/>
            <w:vAlign w:val="center"/>
          </w:tcPr>
          <w:p>
            <w:pPr>
              <w:wordWrap w:val="0"/>
              <w:spacing w:line="360" w:lineRule="exact"/>
              <w:jc w:val="center"/>
              <w:rPr>
                <w:rFonts w:ascii="仿宋" w:hAnsi="仿宋" w:eastAsia="仿宋" w:cs="仿宋"/>
                <w:kern w:val="0"/>
                <w:sz w:val="22"/>
                <w:szCs w:val="22"/>
              </w:rPr>
            </w:pPr>
            <w:r>
              <w:rPr>
                <w:rFonts w:hint="eastAsia" w:ascii="仿宋" w:hAnsi="仿宋" w:eastAsia="仿宋" w:cs="仿宋"/>
                <w:kern w:val="0"/>
                <w:sz w:val="22"/>
                <w:szCs w:val="22"/>
              </w:rPr>
              <w:t>原材料</w:t>
            </w:r>
          </w:p>
          <w:p>
            <w:pPr>
              <w:wordWrap w:val="0"/>
              <w:spacing w:line="360" w:lineRule="exact"/>
              <w:jc w:val="center"/>
              <w:rPr>
                <w:rFonts w:ascii="仿宋" w:hAnsi="仿宋" w:eastAsia="仿宋" w:cs="仿宋"/>
                <w:kern w:val="0"/>
                <w:sz w:val="22"/>
                <w:szCs w:val="22"/>
              </w:rPr>
            </w:pPr>
            <w:r>
              <w:rPr>
                <w:rFonts w:hint="eastAsia" w:ascii="仿宋" w:hAnsi="仿宋" w:eastAsia="仿宋" w:cs="仿宋"/>
                <w:kern w:val="0"/>
                <w:sz w:val="22"/>
                <w:szCs w:val="22"/>
              </w:rPr>
              <w:t>检测报告</w:t>
            </w:r>
          </w:p>
        </w:tc>
        <w:tc>
          <w:tcPr>
            <w:tcW w:w="1003" w:type="dxa"/>
            <w:vAlign w:val="center"/>
          </w:tcPr>
          <w:p>
            <w:pPr>
              <w:wordWrap w:val="0"/>
              <w:spacing w:line="360" w:lineRule="exact"/>
              <w:jc w:val="center"/>
              <w:rPr>
                <w:rFonts w:ascii="仿宋" w:hAnsi="仿宋" w:eastAsia="仿宋" w:cs="仿宋"/>
                <w:sz w:val="22"/>
                <w:szCs w:val="22"/>
              </w:rPr>
            </w:pPr>
            <w:r>
              <w:rPr>
                <w:rFonts w:hint="eastAsia" w:ascii="仿宋" w:hAnsi="仿宋" w:eastAsia="仿宋" w:cs="仿宋"/>
                <w:sz w:val="22"/>
                <w:szCs w:val="22"/>
              </w:rPr>
              <w:t>8</w:t>
            </w:r>
          </w:p>
        </w:tc>
        <w:tc>
          <w:tcPr>
            <w:tcW w:w="4299" w:type="dxa"/>
            <w:vAlign w:val="center"/>
          </w:tcPr>
          <w:p>
            <w:pPr>
              <w:wordWrap w:val="0"/>
              <w:spacing w:line="360" w:lineRule="exact"/>
              <w:jc w:val="left"/>
              <w:rPr>
                <w:rFonts w:ascii="仿宋" w:hAnsi="仿宋" w:eastAsia="仿宋" w:cs="仿宋"/>
                <w:b/>
                <w:bCs/>
                <w:kern w:val="0"/>
                <w:sz w:val="22"/>
                <w:szCs w:val="22"/>
              </w:rPr>
            </w:pPr>
            <w:r>
              <w:rPr>
                <w:rFonts w:hint="eastAsia" w:ascii="仿宋" w:hAnsi="仿宋" w:eastAsia="仿宋" w:cs="仿宋"/>
                <w:b/>
                <w:bCs/>
                <w:kern w:val="0"/>
                <w:sz w:val="22"/>
                <w:szCs w:val="22"/>
                <w:lang w:val="en-US" w:eastAsia="zh-CN"/>
              </w:rPr>
              <w:t>产品原材料</w:t>
            </w:r>
            <w:r>
              <w:rPr>
                <w:rFonts w:hint="eastAsia" w:ascii="仿宋" w:hAnsi="仿宋" w:eastAsia="仿宋" w:cs="仿宋"/>
                <w:b/>
                <w:bCs/>
                <w:sz w:val="22"/>
                <w:szCs w:val="22"/>
              </w:rPr>
              <w:t>提供</w:t>
            </w:r>
            <w:r>
              <w:rPr>
                <w:rFonts w:hint="eastAsia" w:ascii="仿宋" w:hAnsi="仿宋" w:eastAsia="仿宋" w:cs="仿宋"/>
                <w:b/>
                <w:bCs/>
                <w:kern w:val="0"/>
                <w:sz w:val="22"/>
                <w:szCs w:val="22"/>
              </w:rPr>
              <w:t>第三方检测机构出具的与本项目参数技术要求相对应的检测报告，</w:t>
            </w:r>
            <w:r>
              <w:rPr>
                <w:rFonts w:hint="eastAsia" w:ascii="仿宋" w:hAnsi="仿宋" w:eastAsia="仿宋" w:cs="仿宋"/>
                <w:b/>
                <w:bCs/>
                <w:kern w:val="0"/>
                <w:sz w:val="22"/>
                <w:szCs w:val="22"/>
                <w:lang w:val="en-US" w:eastAsia="zh-CN"/>
              </w:rPr>
              <w:t>原材料</w:t>
            </w:r>
            <w:r>
              <w:rPr>
                <w:rFonts w:hint="eastAsia" w:ascii="仿宋" w:hAnsi="仿宋" w:eastAsia="仿宋" w:cs="仿宋"/>
                <w:b/>
                <w:bCs/>
                <w:kern w:val="0"/>
                <w:sz w:val="22"/>
                <w:szCs w:val="22"/>
              </w:rPr>
              <w:t>全部提供且符合要求的得8分，每</w:t>
            </w:r>
            <w:r>
              <w:rPr>
                <w:rFonts w:hint="eastAsia" w:ascii="仿宋" w:hAnsi="仿宋" w:eastAsia="仿宋" w:cs="仿宋"/>
                <w:b/>
                <w:bCs/>
                <w:kern w:val="0"/>
                <w:sz w:val="22"/>
                <w:szCs w:val="22"/>
                <w:lang w:val="en-US" w:eastAsia="zh-CN"/>
              </w:rPr>
              <w:t>一样原材料</w:t>
            </w:r>
            <w:r>
              <w:rPr>
                <w:rFonts w:hint="eastAsia" w:ascii="仿宋" w:hAnsi="仿宋" w:eastAsia="仿宋" w:cs="仿宋"/>
                <w:b/>
                <w:bCs/>
                <w:kern w:val="0"/>
                <w:sz w:val="22"/>
                <w:szCs w:val="22"/>
              </w:rPr>
              <w:t>不满足要求或未提供或缺少材料的扣1分：</w:t>
            </w:r>
          </w:p>
          <w:p>
            <w:pPr>
              <w:wordWrap w:val="0"/>
              <w:spacing w:line="360" w:lineRule="exact"/>
              <w:jc w:val="left"/>
              <w:rPr>
                <w:rFonts w:hint="eastAsia" w:ascii="仿宋" w:hAnsi="仿宋" w:eastAsia="仿宋" w:cs="仿宋"/>
                <w:kern w:val="0"/>
                <w:sz w:val="22"/>
                <w:szCs w:val="22"/>
                <w:lang w:eastAsia="zh-CN"/>
              </w:rPr>
            </w:pPr>
            <w:bookmarkStart w:id="420" w:name="OLE_LINK99"/>
            <w:r>
              <w:rPr>
                <w:rFonts w:hint="eastAsia" w:ascii="仿宋" w:hAnsi="仿宋" w:eastAsia="仿宋" w:cs="仿宋"/>
                <w:b/>
                <w:bCs/>
                <w:kern w:val="0"/>
                <w:sz w:val="22"/>
                <w:szCs w:val="22"/>
              </w:rPr>
              <w:t>1、</w:t>
            </w:r>
            <w:bookmarkEnd w:id="420"/>
            <w:r>
              <w:rPr>
                <w:rFonts w:hint="eastAsia" w:ascii="仿宋" w:hAnsi="仿宋" w:eastAsia="仿宋" w:cs="仿宋"/>
                <w:b/>
                <w:bCs/>
                <w:kern w:val="0"/>
                <w:sz w:val="22"/>
                <w:szCs w:val="22"/>
              </w:rPr>
              <w:t>刨花板：</w:t>
            </w:r>
            <w:r>
              <w:rPr>
                <w:rFonts w:hint="eastAsia" w:ascii="仿宋" w:hAnsi="仿宋" w:eastAsia="仿宋" w:cs="仿宋"/>
                <w:kern w:val="0"/>
                <w:sz w:val="22"/>
                <w:szCs w:val="22"/>
                <w:lang w:eastAsia="zh-CN"/>
              </w:rPr>
              <w:t>依据包括但不限于GB/T4897-2015 、GB/T39600-2021、GB 8624-2012、JC/T 2039-2010标准要求，项目包括但不限于：甲醛释放量分级要求（气候箱法）ENF级≤0.025mg/m³；燃烧性能：平板状建筑材料及制品的燃烧性能等级和分级判据-B1-B合格；理化性能：含水率合格、2h吸水厚度膨胀率合格、静曲强度合格、弹性模量合格、内胶合强度合格、表面胶合强度合格；抗细菌率-大肠埃希氏菌≥99%；防霉菌等级-赭绿青霉0级；产品有害物质：苯、甲苯、二甲苯、总挥发性有机化合物（TVOC）均未检出。</w:t>
            </w:r>
          </w:p>
          <w:p>
            <w:pPr>
              <w:wordWrap w:val="0"/>
              <w:spacing w:line="360" w:lineRule="exact"/>
              <w:jc w:val="left"/>
              <w:rPr>
                <w:rFonts w:ascii="仿宋" w:hAnsi="仿宋" w:eastAsia="仿宋" w:cs="仿宋"/>
                <w:kern w:val="0"/>
                <w:sz w:val="22"/>
                <w:szCs w:val="22"/>
              </w:rPr>
            </w:pPr>
            <w:bookmarkStart w:id="421" w:name="OLE_LINK100"/>
            <w:r>
              <w:rPr>
                <w:rFonts w:hint="eastAsia" w:ascii="仿宋" w:hAnsi="仿宋" w:eastAsia="仿宋" w:cs="仿宋"/>
                <w:b/>
                <w:bCs/>
                <w:kern w:val="0"/>
                <w:sz w:val="22"/>
                <w:szCs w:val="22"/>
              </w:rPr>
              <w:t>2、</w:t>
            </w:r>
            <w:bookmarkEnd w:id="421"/>
            <w:r>
              <w:rPr>
                <w:rFonts w:hint="eastAsia" w:ascii="仿宋" w:hAnsi="仿宋" w:eastAsia="仿宋" w:cs="仿宋"/>
                <w:b/>
                <w:bCs/>
                <w:kern w:val="0"/>
                <w:sz w:val="22"/>
                <w:szCs w:val="22"/>
              </w:rPr>
              <w:t>网布：</w:t>
            </w:r>
            <w:r>
              <w:rPr>
                <w:rFonts w:hint="eastAsia" w:ascii="仿宋" w:hAnsi="仿宋" w:eastAsia="仿宋" w:cs="仿宋"/>
                <w:kern w:val="0"/>
                <w:sz w:val="22"/>
                <w:szCs w:val="22"/>
              </w:rPr>
              <w:t>依据包括但不限于GB18401-2010、GB/T18885-2020标准要求，项目包括不限于：甲醛含量未检出，耐水色牢度-A类（变色、沾色）均≥5级、耐酸汗渍-A类（变色、沾色）均≥5级、耐碱汗渍-A类（变色、沾色）均≥5级、耐干摩擦-A类≥5级、耐唾液-A类（变色、沾色）均≥5级、可分解芳香胺染料未检出，可萃取重金属均未检出；</w:t>
            </w:r>
          </w:p>
          <w:p>
            <w:pPr>
              <w:wordWrap w:val="0"/>
              <w:spacing w:line="360" w:lineRule="exact"/>
              <w:jc w:val="left"/>
              <w:rPr>
                <w:rFonts w:ascii="仿宋" w:hAnsi="仿宋" w:eastAsia="仿宋" w:cs="仿宋"/>
                <w:kern w:val="0"/>
                <w:sz w:val="22"/>
                <w:szCs w:val="22"/>
              </w:rPr>
            </w:pPr>
            <w:bookmarkStart w:id="422" w:name="OLE_LINK101"/>
            <w:r>
              <w:rPr>
                <w:rFonts w:hint="eastAsia" w:ascii="仿宋" w:hAnsi="仿宋" w:eastAsia="仿宋" w:cs="仿宋"/>
                <w:b/>
                <w:bCs/>
                <w:kern w:val="0"/>
                <w:sz w:val="22"/>
                <w:szCs w:val="22"/>
              </w:rPr>
              <w:t>3、</w:t>
            </w:r>
            <w:bookmarkEnd w:id="422"/>
            <w:r>
              <w:rPr>
                <w:rFonts w:hint="eastAsia" w:ascii="仿宋" w:hAnsi="仿宋" w:eastAsia="仿宋" w:cs="仿宋"/>
                <w:b/>
                <w:bCs/>
                <w:kern w:val="0"/>
                <w:sz w:val="22"/>
                <w:szCs w:val="22"/>
              </w:rPr>
              <w:t>PVC封边条：</w:t>
            </w:r>
            <w:r>
              <w:rPr>
                <w:rFonts w:hint="eastAsia" w:ascii="仿宋" w:hAnsi="仿宋" w:eastAsia="仿宋" w:cs="仿宋"/>
                <w:kern w:val="0"/>
                <w:sz w:val="22"/>
                <w:szCs w:val="22"/>
              </w:rPr>
              <w:t>依据包括但不限于QB/T4463-2013、QB/T4371-2012、GB/T 24128-2018、GB 20286-2006标准要求，项目包括但不限于：耐干热、耐磨性均合格，甲醛释放量未检出、氯乙烯单体未检出、可迁移元素（可溶性重金属）未检出、邻苯二甲酸酯的总量未检出、多溴联苯未检出、多溴联苯醚未检出、抗菌性能合格；</w:t>
            </w:r>
          </w:p>
          <w:p>
            <w:pPr>
              <w:wordWrap w:val="0"/>
              <w:spacing w:line="360" w:lineRule="exact"/>
              <w:jc w:val="left"/>
              <w:rPr>
                <w:rFonts w:ascii="仿宋" w:hAnsi="仿宋" w:eastAsia="仿宋" w:cs="仿宋"/>
                <w:color w:val="auto"/>
                <w:kern w:val="0"/>
                <w:sz w:val="22"/>
                <w:szCs w:val="22"/>
              </w:rPr>
            </w:pPr>
            <w:bookmarkStart w:id="423" w:name="OLE_LINK102"/>
            <w:r>
              <w:rPr>
                <w:rFonts w:hint="eastAsia" w:ascii="仿宋" w:hAnsi="仿宋" w:eastAsia="仿宋" w:cs="仿宋"/>
                <w:b/>
                <w:bCs/>
                <w:kern w:val="0"/>
                <w:sz w:val="22"/>
                <w:szCs w:val="22"/>
              </w:rPr>
              <w:t>4、</w:t>
            </w:r>
            <w:bookmarkEnd w:id="423"/>
            <w:r>
              <w:rPr>
                <w:rFonts w:hint="eastAsia" w:ascii="仿宋" w:hAnsi="仿宋" w:eastAsia="仿宋" w:cs="仿宋"/>
                <w:b/>
                <w:bCs/>
                <w:kern w:val="0"/>
                <w:sz w:val="22"/>
                <w:szCs w:val="22"/>
              </w:rPr>
              <w:t>钢管：</w:t>
            </w:r>
            <w:r>
              <w:rPr>
                <w:rFonts w:hint="eastAsia" w:ascii="仿宋" w:hAnsi="仿宋" w:eastAsia="仿宋" w:cs="仿宋"/>
                <w:kern w:val="0"/>
                <w:sz w:val="22"/>
                <w:szCs w:val="22"/>
              </w:rPr>
              <w:t>依据包括但不限于QB/T 4767-2014、QB/T 3827-1999、GB/T4336-2016标准要求，项目包括不限于：乙酸盐雾试验达10级，</w:t>
            </w:r>
            <w:r>
              <w:rPr>
                <w:rFonts w:hint="eastAsia" w:ascii="仿宋" w:hAnsi="仿宋" w:eastAsia="仿宋" w:cs="仿宋"/>
                <w:color w:val="auto"/>
                <w:kern w:val="0"/>
                <w:sz w:val="22"/>
                <w:szCs w:val="22"/>
              </w:rPr>
              <w:t>铜盐加速乙酸盐雾试验达10级，家具涂层可迁移元素未检出，金属喷涂层-抗盐雾达10级，外观性能要求合格，金属显微组织合格，金属拉伸性能试验合格，化学成分合格。</w:t>
            </w:r>
          </w:p>
          <w:p>
            <w:pPr>
              <w:wordWrap w:val="0"/>
              <w:spacing w:line="360" w:lineRule="exact"/>
              <w:jc w:val="left"/>
              <w:rPr>
                <w:rFonts w:ascii="仿宋" w:hAnsi="仿宋" w:eastAsia="仿宋" w:cs="仿宋"/>
                <w:color w:val="auto"/>
                <w:kern w:val="0"/>
                <w:sz w:val="22"/>
                <w:szCs w:val="22"/>
              </w:rPr>
            </w:pPr>
            <w:bookmarkStart w:id="424" w:name="OLE_LINK104"/>
            <w:r>
              <w:rPr>
                <w:rFonts w:hint="eastAsia" w:ascii="仿宋" w:hAnsi="仿宋" w:eastAsia="仿宋" w:cs="仿宋"/>
                <w:b/>
                <w:bCs/>
                <w:kern w:val="0"/>
                <w:sz w:val="22"/>
                <w:szCs w:val="22"/>
              </w:rPr>
              <w:t>5、海绵：</w:t>
            </w:r>
            <w:bookmarkEnd w:id="424"/>
            <w:bookmarkStart w:id="425" w:name="OLE_LINK103"/>
            <w:r>
              <w:rPr>
                <w:rFonts w:hint="eastAsia" w:ascii="仿宋" w:hAnsi="仿宋" w:eastAsia="仿宋" w:cs="仿宋"/>
                <w:color w:val="auto"/>
                <w:kern w:val="0"/>
                <w:sz w:val="22"/>
                <w:szCs w:val="22"/>
              </w:rPr>
              <w:t>依据包括但不限于GB/T 10802-2023、QB/T 2280-2016、GB 17927.1-2011、HJ2547-2016、QB/T 4371-2012标准其中回弹率≥45%，断裂伸长率≥200%，撕裂强度≥4.2N/cm；游离甲醛未检出；TVOC未检出；阻燃1级合格；抗菌性能≥90%。</w:t>
            </w:r>
          </w:p>
          <w:p>
            <w:pPr>
              <w:wordWrap w:val="0"/>
              <w:spacing w:line="360" w:lineRule="exact"/>
              <w:jc w:val="left"/>
              <w:rPr>
                <w:rFonts w:ascii="仿宋" w:hAnsi="仿宋" w:eastAsia="仿宋" w:cs="仿宋"/>
                <w:kern w:val="0"/>
                <w:sz w:val="22"/>
                <w:szCs w:val="22"/>
              </w:rPr>
            </w:pPr>
            <w:r>
              <w:rPr>
                <w:rFonts w:hint="eastAsia" w:ascii="仿宋" w:hAnsi="仿宋" w:eastAsia="仿宋" w:cs="仿宋"/>
                <w:b/>
                <w:bCs/>
                <w:kern w:val="0"/>
                <w:sz w:val="22"/>
                <w:szCs w:val="22"/>
              </w:rPr>
              <w:t>6、</w:t>
            </w:r>
            <w:bookmarkEnd w:id="425"/>
            <w:r>
              <w:rPr>
                <w:rFonts w:hint="eastAsia" w:ascii="仿宋" w:hAnsi="仿宋" w:eastAsia="仿宋" w:cs="仿宋"/>
                <w:b/>
                <w:bCs/>
                <w:kern w:val="0"/>
                <w:sz w:val="22"/>
                <w:szCs w:val="22"/>
              </w:rPr>
              <w:t>水性漆：</w:t>
            </w:r>
            <w:r>
              <w:rPr>
                <w:rFonts w:hint="eastAsia" w:ascii="仿宋" w:hAnsi="仿宋" w:eastAsia="仿宋" w:cs="仿宋"/>
                <w:color w:val="000000"/>
                <w:kern w:val="0"/>
                <w:sz w:val="22"/>
                <w:szCs w:val="22"/>
                <w:lang w:bidi="ar"/>
              </w:rPr>
              <w:t>依据包括但不限于GB 18581-2020、HJ2537-2014标准要求，项目包括不限于：抗霉菌性能达0级；抗细菌性能≥99%；VOC含量、总铅(Pb)含量(限色漆、腻子和醇酸清漆)、可溶性重金属含量、乙二醇醚及醚酯总和含量、烷基酚聚氧乙烯醚总和含量均未检出；游离甲醛未检出；卤代烃(以二氯甲烷计)未检出。</w:t>
            </w:r>
          </w:p>
          <w:p>
            <w:pPr>
              <w:wordWrap w:val="0"/>
              <w:spacing w:line="360" w:lineRule="exact"/>
              <w:jc w:val="left"/>
              <w:rPr>
                <w:rFonts w:ascii="仿宋" w:hAnsi="仿宋" w:eastAsia="仿宋" w:cs="仿宋"/>
                <w:kern w:val="0"/>
                <w:sz w:val="22"/>
                <w:szCs w:val="22"/>
              </w:rPr>
            </w:pPr>
            <w:r>
              <w:rPr>
                <w:rFonts w:hint="eastAsia" w:ascii="仿宋" w:hAnsi="仿宋" w:eastAsia="仿宋" w:cs="仿宋"/>
                <w:b/>
                <w:bCs/>
                <w:kern w:val="0"/>
                <w:sz w:val="22"/>
                <w:szCs w:val="22"/>
              </w:rPr>
              <w:t>7、阻尼导轨（三节轨）：</w:t>
            </w:r>
            <w:r>
              <w:rPr>
                <w:rFonts w:hint="eastAsia" w:ascii="仿宋" w:hAnsi="仿宋" w:eastAsia="仿宋" w:cs="仿宋"/>
                <w:color w:val="000000"/>
                <w:kern w:val="0"/>
                <w:sz w:val="22"/>
                <w:szCs w:val="22"/>
                <w:lang w:bidi="ar"/>
              </w:rPr>
              <w:t>依据包括但不限于QB/T2454-2013、GB/T10125-2021、QB/T 3832-1999、QB/T 3827-1999标准要求，项目包括不限于：对过载，功能，耐腐蚀，乙酸盐雾试验，铜盐加速乙酸盐雾试验的检测</w:t>
            </w:r>
            <w:r>
              <w:rPr>
                <w:rFonts w:hint="eastAsia" w:ascii="仿宋" w:hAnsi="仿宋" w:eastAsia="仿宋" w:cs="仿宋"/>
                <w:color w:val="000000"/>
                <w:kern w:val="0"/>
                <w:sz w:val="22"/>
                <w:szCs w:val="22"/>
                <w:lang w:eastAsia="zh-CN" w:bidi="ar"/>
              </w:rPr>
              <w:t>合格或符合</w:t>
            </w:r>
            <w:r>
              <w:rPr>
                <w:rFonts w:hint="eastAsia" w:ascii="仿宋" w:hAnsi="仿宋" w:eastAsia="仿宋" w:cs="仿宋"/>
                <w:color w:val="000000"/>
                <w:kern w:val="0"/>
                <w:sz w:val="22"/>
                <w:szCs w:val="22"/>
                <w:lang w:bidi="ar"/>
              </w:rPr>
              <w:t>。其中耐腐蚀18h无锈点；乙酸盐雾试验≥</w:t>
            </w:r>
            <w:r>
              <w:rPr>
                <w:rFonts w:hint="eastAsia" w:ascii="仿宋" w:hAnsi="仿宋" w:eastAsia="仿宋" w:cs="仿宋"/>
                <w:color w:val="000000"/>
                <w:kern w:val="0"/>
                <w:sz w:val="22"/>
                <w:szCs w:val="22"/>
                <w:lang w:val="en-US" w:eastAsia="zh-CN" w:bidi="ar"/>
              </w:rPr>
              <w:t>48</w:t>
            </w:r>
            <w:r>
              <w:rPr>
                <w:rFonts w:hint="eastAsia" w:ascii="仿宋" w:hAnsi="仿宋" w:eastAsia="仿宋" w:cs="仿宋"/>
                <w:color w:val="000000"/>
                <w:kern w:val="0"/>
                <w:sz w:val="22"/>
                <w:szCs w:val="22"/>
                <w:lang w:bidi="ar"/>
              </w:rPr>
              <w:t>h无锈点，等级10级；铜盐加速乙酸盐雾试验≥</w:t>
            </w:r>
            <w:r>
              <w:rPr>
                <w:rFonts w:hint="eastAsia" w:ascii="仿宋" w:hAnsi="仿宋" w:eastAsia="仿宋" w:cs="仿宋"/>
                <w:color w:val="000000"/>
                <w:kern w:val="0"/>
                <w:sz w:val="22"/>
                <w:szCs w:val="22"/>
                <w:lang w:val="en-US" w:eastAsia="zh-CN" w:bidi="ar"/>
              </w:rPr>
              <w:t>48</w:t>
            </w:r>
            <w:r>
              <w:rPr>
                <w:rFonts w:hint="eastAsia" w:ascii="仿宋" w:hAnsi="仿宋" w:eastAsia="仿宋" w:cs="仿宋"/>
                <w:color w:val="000000"/>
                <w:kern w:val="0"/>
                <w:sz w:val="22"/>
                <w:szCs w:val="22"/>
                <w:lang w:bidi="ar"/>
              </w:rPr>
              <w:t>h无锈点，等级10级</w:t>
            </w:r>
            <w:r>
              <w:rPr>
                <w:rFonts w:hint="eastAsia" w:ascii="仿宋" w:hAnsi="仿宋" w:eastAsia="仿宋" w:cs="仿宋"/>
                <w:color w:val="auto"/>
                <w:kern w:val="0"/>
                <w:sz w:val="22"/>
                <w:szCs w:val="22"/>
              </w:rPr>
              <w:t>。</w:t>
            </w:r>
          </w:p>
          <w:p>
            <w:pPr>
              <w:wordWrap w:val="0"/>
              <w:spacing w:line="360" w:lineRule="exact"/>
              <w:jc w:val="left"/>
              <w:rPr>
                <w:rFonts w:ascii="仿宋" w:hAnsi="仿宋" w:eastAsia="仿宋" w:cs="仿宋"/>
                <w:kern w:val="0"/>
                <w:sz w:val="22"/>
                <w:szCs w:val="22"/>
              </w:rPr>
            </w:pPr>
            <w:r>
              <w:rPr>
                <w:rFonts w:hint="eastAsia" w:ascii="仿宋" w:hAnsi="仿宋" w:eastAsia="仿宋" w:cs="仿宋"/>
                <w:b/>
                <w:bCs/>
                <w:kern w:val="0"/>
                <w:sz w:val="22"/>
                <w:szCs w:val="22"/>
              </w:rPr>
              <w:t>8、阻尼铰链：</w:t>
            </w:r>
            <w:r>
              <w:rPr>
                <w:rFonts w:hint="eastAsia" w:ascii="仿宋" w:hAnsi="仿宋" w:eastAsia="仿宋" w:cs="仿宋"/>
                <w:color w:val="000000"/>
                <w:kern w:val="0"/>
                <w:sz w:val="22"/>
                <w:szCs w:val="22"/>
                <w:lang w:bidi="ar"/>
              </w:rPr>
              <w:t>依据包括但不限于QB/T2189-2013、QB/T 3827-1999、QB/T 3832-1999标准要求，项目包括不限于：对过载、功能、耐腐蚀、乙酸盐雾试验的检测</w:t>
            </w:r>
            <w:r>
              <w:rPr>
                <w:rFonts w:hint="eastAsia" w:ascii="仿宋" w:hAnsi="仿宋" w:eastAsia="仿宋" w:cs="仿宋"/>
                <w:color w:val="000000"/>
                <w:kern w:val="0"/>
                <w:sz w:val="22"/>
                <w:szCs w:val="22"/>
                <w:lang w:eastAsia="zh-CN" w:bidi="ar"/>
              </w:rPr>
              <w:t>合格或符合</w:t>
            </w:r>
            <w:r>
              <w:rPr>
                <w:rFonts w:hint="eastAsia" w:ascii="仿宋" w:hAnsi="仿宋" w:eastAsia="仿宋" w:cs="仿宋"/>
                <w:color w:val="000000"/>
                <w:kern w:val="0"/>
                <w:sz w:val="22"/>
                <w:szCs w:val="22"/>
                <w:lang w:bidi="ar"/>
              </w:rPr>
              <w:t>。其中耐腐蚀18h无锈点；乙酸盐雾试验连续喷雾≥</w:t>
            </w:r>
            <w:r>
              <w:rPr>
                <w:rFonts w:hint="eastAsia" w:ascii="仿宋" w:hAnsi="仿宋" w:eastAsia="仿宋" w:cs="仿宋"/>
                <w:color w:val="000000"/>
                <w:kern w:val="0"/>
                <w:sz w:val="22"/>
                <w:szCs w:val="22"/>
                <w:lang w:val="en-US" w:eastAsia="zh-CN" w:bidi="ar"/>
              </w:rPr>
              <w:t>48</w:t>
            </w:r>
            <w:r>
              <w:rPr>
                <w:rFonts w:hint="eastAsia" w:ascii="仿宋" w:hAnsi="仿宋" w:eastAsia="仿宋" w:cs="仿宋"/>
                <w:color w:val="000000"/>
                <w:kern w:val="0"/>
                <w:sz w:val="22"/>
                <w:szCs w:val="22"/>
                <w:lang w:bidi="ar"/>
              </w:rPr>
              <w:t>h无锈点，等级10级</w:t>
            </w:r>
            <w:r>
              <w:rPr>
                <w:rFonts w:hint="eastAsia" w:ascii="仿宋" w:hAnsi="仿宋" w:eastAsia="仿宋" w:cs="仿宋"/>
                <w:kern w:val="0"/>
                <w:sz w:val="22"/>
                <w:szCs w:val="22"/>
              </w:rPr>
              <w:t>。</w:t>
            </w:r>
          </w:p>
        </w:tc>
        <w:tc>
          <w:tcPr>
            <w:tcW w:w="955" w:type="dxa"/>
            <w:vAlign w:val="center"/>
          </w:tcPr>
          <w:p>
            <w:pPr>
              <w:wordWrap w:val="0"/>
              <w:autoSpaceDE w:val="0"/>
              <w:autoSpaceDN w:val="0"/>
              <w:spacing w:line="360" w:lineRule="exact"/>
              <w:jc w:val="center"/>
              <w:rPr>
                <w:rFonts w:ascii="仿宋" w:hAnsi="仿宋" w:eastAsia="仿宋" w:cs="仿宋"/>
                <w:bCs/>
                <w:sz w:val="22"/>
                <w:szCs w:val="22"/>
              </w:rPr>
            </w:pPr>
          </w:p>
        </w:tc>
        <w:tc>
          <w:tcPr>
            <w:tcW w:w="955" w:type="dxa"/>
            <w:vAlign w:val="center"/>
          </w:tcPr>
          <w:p>
            <w:pPr>
              <w:wordWrap w:val="0"/>
              <w:autoSpaceDE w:val="0"/>
              <w:autoSpaceDN w:val="0"/>
              <w:spacing w:line="360" w:lineRule="exact"/>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jc w:val="center"/>
        </w:trPr>
        <w:tc>
          <w:tcPr>
            <w:tcW w:w="671" w:type="dxa"/>
            <w:vAlign w:val="center"/>
          </w:tcPr>
          <w:p>
            <w:pPr>
              <w:numPr>
                <w:ilvl w:val="0"/>
                <w:numId w:val="8"/>
              </w:numPr>
              <w:wordWrap w:val="0"/>
              <w:autoSpaceDE w:val="0"/>
              <w:autoSpaceDN w:val="0"/>
              <w:spacing w:line="360" w:lineRule="exact"/>
              <w:jc w:val="center"/>
              <w:rPr>
                <w:rFonts w:ascii="仿宋" w:hAnsi="仿宋" w:eastAsia="仿宋" w:cs="仿宋"/>
                <w:bCs/>
                <w:sz w:val="22"/>
                <w:szCs w:val="22"/>
              </w:rPr>
            </w:pPr>
          </w:p>
        </w:tc>
        <w:tc>
          <w:tcPr>
            <w:tcW w:w="1198" w:type="dxa"/>
            <w:vAlign w:val="center"/>
          </w:tcPr>
          <w:p>
            <w:pPr>
              <w:wordWrap w:val="0"/>
              <w:spacing w:line="360" w:lineRule="exact"/>
              <w:jc w:val="center"/>
              <w:rPr>
                <w:rFonts w:ascii="仿宋" w:hAnsi="仿宋" w:eastAsia="仿宋" w:cs="仿宋"/>
                <w:sz w:val="22"/>
                <w:szCs w:val="22"/>
              </w:rPr>
            </w:pPr>
            <w:r>
              <w:rPr>
                <w:rFonts w:hint="eastAsia" w:ascii="仿宋" w:hAnsi="仿宋" w:eastAsia="仿宋" w:cs="仿宋"/>
                <w:kern w:val="0"/>
                <w:sz w:val="22"/>
                <w:szCs w:val="22"/>
              </w:rPr>
              <w:t>项目实施方案</w:t>
            </w:r>
          </w:p>
        </w:tc>
        <w:tc>
          <w:tcPr>
            <w:tcW w:w="1003" w:type="dxa"/>
            <w:vAlign w:val="center"/>
          </w:tcPr>
          <w:p>
            <w:pPr>
              <w:wordWrap w:val="0"/>
              <w:spacing w:line="360" w:lineRule="exact"/>
              <w:jc w:val="center"/>
              <w:rPr>
                <w:rFonts w:ascii="仿宋" w:hAnsi="仿宋" w:eastAsia="仿宋" w:cs="仿宋"/>
                <w:sz w:val="22"/>
                <w:szCs w:val="22"/>
              </w:rPr>
            </w:pPr>
            <w:r>
              <w:rPr>
                <w:rFonts w:hint="eastAsia" w:ascii="仿宋" w:hAnsi="仿宋" w:eastAsia="仿宋" w:cs="仿宋"/>
                <w:sz w:val="22"/>
                <w:szCs w:val="22"/>
              </w:rPr>
              <w:t>4</w:t>
            </w:r>
          </w:p>
        </w:tc>
        <w:tc>
          <w:tcPr>
            <w:tcW w:w="4299" w:type="dxa"/>
            <w:vAlign w:val="center"/>
          </w:tcPr>
          <w:p>
            <w:pPr>
              <w:wordWrap w:val="0"/>
              <w:spacing w:line="360" w:lineRule="exact"/>
              <w:jc w:val="left"/>
              <w:rPr>
                <w:rFonts w:hint="eastAsia" w:ascii="仿宋" w:hAnsi="仿宋" w:eastAsia="仿宋" w:cs="仿宋"/>
                <w:bCs/>
                <w:sz w:val="22"/>
                <w:szCs w:val="22"/>
              </w:rPr>
            </w:pPr>
            <w:r>
              <w:rPr>
                <w:rFonts w:hint="eastAsia" w:ascii="仿宋" w:hAnsi="仿宋" w:eastAsia="仿宋" w:cs="仿宋"/>
                <w:kern w:val="0"/>
                <w:sz w:val="22"/>
                <w:szCs w:val="22"/>
                <w:lang w:val="en-US" w:eastAsia="zh-CN"/>
              </w:rPr>
              <w:t>评议</w:t>
            </w:r>
            <w:r>
              <w:rPr>
                <w:rFonts w:hint="eastAsia" w:ascii="仿宋" w:hAnsi="仿宋" w:eastAsia="仿宋" w:cs="仿宋"/>
                <w:kern w:val="0"/>
                <w:sz w:val="22"/>
                <w:szCs w:val="22"/>
              </w:rPr>
              <w:t>针对该项目的总体部署、供货期、进度安排表、运输安排表、现场卸货及搬运入户措施的供货</w:t>
            </w:r>
            <w:r>
              <w:rPr>
                <w:rFonts w:hint="eastAsia" w:ascii="仿宋" w:hAnsi="仿宋" w:eastAsia="仿宋" w:cs="仿宋"/>
                <w:bCs/>
                <w:sz w:val="22"/>
                <w:szCs w:val="22"/>
              </w:rPr>
              <w:t>方案齐全、内容完整</w:t>
            </w:r>
            <w:r>
              <w:rPr>
                <w:rFonts w:hint="eastAsia" w:ascii="仿宋" w:hAnsi="仿宋" w:eastAsia="仿宋" w:cs="仿宋"/>
                <w:bCs/>
                <w:sz w:val="22"/>
                <w:szCs w:val="22"/>
                <w:lang w:val="en-US" w:eastAsia="zh-CN"/>
              </w:rPr>
              <w:t>性</w:t>
            </w:r>
            <w:r>
              <w:rPr>
                <w:rFonts w:hint="eastAsia" w:ascii="仿宋" w:hAnsi="仿宋" w:eastAsia="仿宋" w:cs="仿宋"/>
                <w:bCs/>
                <w:sz w:val="22"/>
                <w:szCs w:val="22"/>
              </w:rPr>
              <w:t>。</w:t>
            </w:r>
          </w:p>
          <w:p>
            <w:pPr>
              <w:wordWrap w:val="0"/>
              <w:spacing w:line="360" w:lineRule="exact"/>
              <w:jc w:val="left"/>
              <w:rPr>
                <w:rFonts w:hint="eastAsia" w:ascii="仿宋" w:hAnsi="仿宋" w:eastAsia="仿宋" w:cs="仿宋"/>
                <w:sz w:val="22"/>
                <w:szCs w:val="22"/>
                <w:lang w:val="en-US" w:eastAsia="zh-CN"/>
              </w:rPr>
            </w:pPr>
            <w:bookmarkStart w:id="426" w:name="OLE_LINK8"/>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分值：0/0.5/1/1.5/2/2.5/3/3.5/4</w:t>
            </w:r>
            <w:r>
              <w:rPr>
                <w:rFonts w:hint="eastAsia" w:ascii="仿宋" w:hAnsi="仿宋" w:eastAsia="仿宋" w:cs="仿宋"/>
                <w:bCs/>
                <w:sz w:val="22"/>
                <w:szCs w:val="22"/>
                <w:lang w:eastAsia="zh-CN"/>
              </w:rPr>
              <w:t>）</w:t>
            </w:r>
            <w:bookmarkEnd w:id="426"/>
          </w:p>
        </w:tc>
        <w:tc>
          <w:tcPr>
            <w:tcW w:w="955" w:type="dxa"/>
            <w:vAlign w:val="center"/>
          </w:tcPr>
          <w:p>
            <w:pPr>
              <w:wordWrap w:val="0"/>
              <w:autoSpaceDE w:val="0"/>
              <w:autoSpaceDN w:val="0"/>
              <w:spacing w:line="360" w:lineRule="exact"/>
              <w:jc w:val="center"/>
              <w:rPr>
                <w:rFonts w:ascii="仿宋" w:hAnsi="仿宋" w:eastAsia="仿宋" w:cs="仿宋"/>
                <w:bCs/>
                <w:sz w:val="22"/>
                <w:szCs w:val="22"/>
              </w:rPr>
            </w:pPr>
            <w:bookmarkStart w:id="427" w:name="OLE_LINK1"/>
            <w:r>
              <w:rPr>
                <w:rFonts w:hint="eastAsia" w:ascii="仿宋" w:hAnsi="仿宋" w:eastAsia="仿宋" w:cs="仿宋"/>
                <w:bCs/>
                <w:sz w:val="22"/>
                <w:szCs w:val="22"/>
              </w:rPr>
              <w:t>主观分</w:t>
            </w:r>
            <w:bookmarkEnd w:id="427"/>
          </w:p>
        </w:tc>
        <w:tc>
          <w:tcPr>
            <w:tcW w:w="955" w:type="dxa"/>
            <w:vAlign w:val="center"/>
          </w:tcPr>
          <w:p>
            <w:pPr>
              <w:wordWrap w:val="0"/>
              <w:autoSpaceDE w:val="0"/>
              <w:autoSpaceDN w:val="0"/>
              <w:spacing w:line="360" w:lineRule="exact"/>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8"/>
              </w:numPr>
              <w:wordWrap w:val="0"/>
              <w:autoSpaceDE w:val="0"/>
              <w:autoSpaceDN w:val="0"/>
              <w:spacing w:line="360" w:lineRule="exact"/>
              <w:jc w:val="center"/>
              <w:rPr>
                <w:rStyle w:val="78"/>
                <w:rFonts w:ascii="仿宋" w:hAnsi="仿宋" w:eastAsia="仿宋" w:cs="仿宋"/>
                <w:bCs/>
                <w:sz w:val="22"/>
                <w:szCs w:val="22"/>
              </w:rPr>
            </w:pPr>
          </w:p>
        </w:tc>
        <w:tc>
          <w:tcPr>
            <w:tcW w:w="1198" w:type="dxa"/>
            <w:vAlign w:val="center"/>
          </w:tcPr>
          <w:p>
            <w:pPr>
              <w:wordWrap w:val="0"/>
              <w:spacing w:line="360" w:lineRule="exact"/>
              <w:ind w:left="31" w:hanging="33" w:hangingChars="15"/>
              <w:jc w:val="center"/>
              <w:rPr>
                <w:rFonts w:ascii="仿宋" w:hAnsi="仿宋" w:eastAsia="仿宋" w:cs="仿宋"/>
                <w:sz w:val="22"/>
                <w:szCs w:val="22"/>
              </w:rPr>
            </w:pPr>
            <w:r>
              <w:rPr>
                <w:rFonts w:hint="eastAsia" w:ascii="仿宋" w:hAnsi="仿宋" w:eastAsia="仿宋" w:cs="仿宋"/>
                <w:kern w:val="0"/>
                <w:sz w:val="22"/>
                <w:szCs w:val="22"/>
              </w:rPr>
              <w:t>项目生产方案</w:t>
            </w:r>
          </w:p>
        </w:tc>
        <w:tc>
          <w:tcPr>
            <w:tcW w:w="1003" w:type="dxa"/>
            <w:vAlign w:val="center"/>
          </w:tcPr>
          <w:p>
            <w:pPr>
              <w:wordWrap w:val="0"/>
              <w:spacing w:line="360" w:lineRule="exact"/>
              <w:ind w:left="31" w:hanging="33" w:hangingChars="15"/>
              <w:jc w:val="center"/>
              <w:rPr>
                <w:rFonts w:ascii="仿宋" w:hAnsi="仿宋" w:eastAsia="仿宋" w:cs="仿宋"/>
                <w:sz w:val="22"/>
                <w:szCs w:val="22"/>
              </w:rPr>
            </w:pPr>
            <w:r>
              <w:rPr>
                <w:rFonts w:hint="eastAsia" w:ascii="仿宋" w:hAnsi="仿宋" w:eastAsia="仿宋" w:cs="仿宋"/>
                <w:sz w:val="22"/>
                <w:szCs w:val="22"/>
              </w:rPr>
              <w:t>4</w:t>
            </w:r>
          </w:p>
        </w:tc>
        <w:tc>
          <w:tcPr>
            <w:tcW w:w="4299" w:type="dxa"/>
            <w:vAlign w:val="center"/>
          </w:tcPr>
          <w:p>
            <w:pPr>
              <w:wordWrap w:val="0"/>
              <w:spacing w:line="360" w:lineRule="exact"/>
              <w:rPr>
                <w:rFonts w:hint="eastAsia" w:ascii="仿宋" w:hAnsi="仿宋" w:eastAsia="仿宋" w:cs="仿宋"/>
                <w:bCs/>
                <w:sz w:val="22"/>
                <w:szCs w:val="22"/>
              </w:rPr>
            </w:pPr>
            <w:r>
              <w:rPr>
                <w:rFonts w:hint="eastAsia" w:ascii="仿宋" w:hAnsi="仿宋" w:eastAsia="仿宋" w:cs="仿宋"/>
                <w:kern w:val="0"/>
                <w:sz w:val="22"/>
                <w:szCs w:val="22"/>
                <w:lang w:val="en-US" w:eastAsia="zh-CN"/>
              </w:rPr>
              <w:t>评议针对</w:t>
            </w:r>
            <w:r>
              <w:rPr>
                <w:rFonts w:hint="eastAsia" w:ascii="仿宋" w:hAnsi="仿宋" w:eastAsia="仿宋" w:cs="仿宋"/>
                <w:kern w:val="0"/>
                <w:sz w:val="22"/>
                <w:szCs w:val="22"/>
              </w:rPr>
              <w:t>本项目产品生产流程、工艺流程程序控制方案科学性、</w:t>
            </w:r>
            <w:r>
              <w:rPr>
                <w:rFonts w:hint="eastAsia" w:ascii="仿宋" w:hAnsi="仿宋" w:eastAsia="仿宋" w:cs="仿宋"/>
                <w:bCs/>
                <w:sz w:val="22"/>
                <w:szCs w:val="22"/>
              </w:rPr>
              <w:t>内容齐全完整</w:t>
            </w:r>
            <w:r>
              <w:rPr>
                <w:rFonts w:hint="eastAsia" w:ascii="仿宋" w:hAnsi="仿宋" w:eastAsia="仿宋" w:cs="仿宋"/>
                <w:bCs/>
                <w:sz w:val="22"/>
                <w:szCs w:val="22"/>
                <w:lang w:val="en-US" w:eastAsia="zh-CN"/>
              </w:rPr>
              <w:t>性</w:t>
            </w:r>
            <w:r>
              <w:rPr>
                <w:rFonts w:hint="eastAsia" w:ascii="仿宋" w:hAnsi="仿宋" w:eastAsia="仿宋" w:cs="仿宋"/>
                <w:bCs/>
                <w:sz w:val="22"/>
                <w:szCs w:val="22"/>
              </w:rPr>
              <w:t>。</w:t>
            </w:r>
          </w:p>
          <w:p>
            <w:pPr>
              <w:wordWrap w:val="0"/>
              <w:spacing w:line="360" w:lineRule="exact"/>
              <w:rPr>
                <w:rFonts w:ascii="仿宋" w:hAnsi="仿宋" w:eastAsia="仿宋" w:cs="仿宋"/>
                <w:sz w:val="22"/>
                <w:szCs w:val="22"/>
              </w:rPr>
            </w:pP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分值：0/0.5/1/1.5/2/2.5/3/3.5/4</w:t>
            </w:r>
            <w:r>
              <w:rPr>
                <w:rFonts w:hint="eastAsia" w:ascii="仿宋" w:hAnsi="仿宋" w:eastAsia="仿宋" w:cs="仿宋"/>
                <w:bCs/>
                <w:sz w:val="22"/>
                <w:szCs w:val="22"/>
                <w:lang w:eastAsia="zh-CN"/>
              </w:rPr>
              <w:t>）</w:t>
            </w:r>
          </w:p>
        </w:tc>
        <w:tc>
          <w:tcPr>
            <w:tcW w:w="955" w:type="dxa"/>
            <w:vAlign w:val="center"/>
          </w:tcPr>
          <w:p>
            <w:pPr>
              <w:wordWrap w:val="0"/>
              <w:autoSpaceDE w:val="0"/>
              <w:autoSpaceDN w:val="0"/>
              <w:spacing w:line="360" w:lineRule="exact"/>
              <w:jc w:val="center"/>
              <w:rPr>
                <w:rFonts w:ascii="仿宋" w:hAnsi="仿宋" w:eastAsia="仿宋" w:cs="仿宋"/>
                <w:bCs/>
                <w:sz w:val="22"/>
                <w:szCs w:val="22"/>
              </w:rPr>
            </w:pPr>
            <w:r>
              <w:rPr>
                <w:rFonts w:hint="eastAsia" w:ascii="仿宋" w:hAnsi="仿宋" w:eastAsia="仿宋" w:cs="仿宋"/>
                <w:bCs/>
                <w:sz w:val="22"/>
                <w:szCs w:val="22"/>
              </w:rPr>
              <w:t>主观分</w:t>
            </w:r>
          </w:p>
        </w:tc>
        <w:tc>
          <w:tcPr>
            <w:tcW w:w="955" w:type="dxa"/>
            <w:vAlign w:val="center"/>
          </w:tcPr>
          <w:p>
            <w:pPr>
              <w:wordWrap w:val="0"/>
              <w:autoSpaceDE w:val="0"/>
              <w:autoSpaceDN w:val="0"/>
              <w:spacing w:line="360" w:lineRule="exact"/>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numPr>
                <w:ilvl w:val="0"/>
                <w:numId w:val="8"/>
              </w:numPr>
              <w:wordWrap w:val="0"/>
              <w:autoSpaceDE w:val="0"/>
              <w:autoSpaceDN w:val="0"/>
              <w:spacing w:line="360" w:lineRule="exact"/>
              <w:jc w:val="center"/>
              <w:rPr>
                <w:rStyle w:val="78"/>
                <w:rFonts w:ascii="仿宋" w:hAnsi="仿宋" w:eastAsia="仿宋" w:cs="仿宋"/>
                <w:bCs/>
                <w:sz w:val="22"/>
                <w:szCs w:val="22"/>
              </w:rPr>
            </w:pPr>
          </w:p>
        </w:tc>
        <w:tc>
          <w:tcPr>
            <w:tcW w:w="1198" w:type="dxa"/>
            <w:vAlign w:val="center"/>
          </w:tcPr>
          <w:p>
            <w:pPr>
              <w:wordWrap w:val="0"/>
              <w:spacing w:line="360" w:lineRule="exact"/>
              <w:ind w:left="31" w:hanging="33" w:hangingChars="15"/>
              <w:jc w:val="center"/>
              <w:rPr>
                <w:rFonts w:ascii="仿宋" w:hAnsi="仿宋" w:eastAsia="仿宋" w:cs="仿宋"/>
                <w:bCs/>
                <w:kern w:val="0"/>
                <w:sz w:val="22"/>
                <w:szCs w:val="22"/>
                <w:lang w:val="zh-CN"/>
              </w:rPr>
            </w:pPr>
            <w:r>
              <w:rPr>
                <w:rFonts w:hint="eastAsia" w:ascii="仿宋" w:hAnsi="仿宋" w:eastAsia="仿宋" w:cs="仿宋"/>
                <w:kern w:val="0"/>
                <w:sz w:val="22"/>
                <w:szCs w:val="22"/>
              </w:rPr>
              <w:t>项目检验方案</w:t>
            </w:r>
          </w:p>
        </w:tc>
        <w:tc>
          <w:tcPr>
            <w:tcW w:w="1003" w:type="dxa"/>
            <w:vAlign w:val="center"/>
          </w:tcPr>
          <w:p>
            <w:pPr>
              <w:wordWrap w:val="0"/>
              <w:spacing w:line="360" w:lineRule="exact"/>
              <w:ind w:left="31" w:hanging="33" w:hangingChars="15"/>
              <w:jc w:val="center"/>
              <w:rPr>
                <w:rFonts w:ascii="仿宋" w:hAnsi="仿宋" w:eastAsia="仿宋" w:cs="仿宋"/>
                <w:bCs/>
                <w:sz w:val="22"/>
                <w:szCs w:val="22"/>
              </w:rPr>
            </w:pPr>
            <w:r>
              <w:rPr>
                <w:rFonts w:hint="eastAsia" w:ascii="仿宋" w:hAnsi="仿宋" w:eastAsia="仿宋" w:cs="仿宋"/>
                <w:sz w:val="22"/>
                <w:szCs w:val="22"/>
              </w:rPr>
              <w:t>4</w:t>
            </w:r>
          </w:p>
        </w:tc>
        <w:tc>
          <w:tcPr>
            <w:tcW w:w="4299" w:type="dxa"/>
            <w:vAlign w:val="center"/>
          </w:tcPr>
          <w:p>
            <w:pPr>
              <w:pStyle w:val="61"/>
              <w:wordWrap w:val="0"/>
              <w:spacing w:after="0" w:line="360" w:lineRule="exact"/>
              <w:ind w:left="0" w:leftChars="0" w:firstLine="0" w:firstLineChars="0"/>
              <w:rPr>
                <w:rFonts w:hint="eastAsia" w:ascii="仿宋" w:hAnsi="仿宋" w:eastAsia="仿宋" w:cs="仿宋"/>
                <w:bCs/>
                <w:sz w:val="22"/>
                <w:szCs w:val="22"/>
              </w:rPr>
            </w:pPr>
            <w:r>
              <w:rPr>
                <w:rFonts w:hint="eastAsia" w:ascii="仿宋" w:hAnsi="仿宋" w:eastAsia="仿宋" w:cs="仿宋"/>
                <w:kern w:val="0"/>
                <w:sz w:val="22"/>
                <w:szCs w:val="22"/>
                <w:lang w:val="en-US" w:eastAsia="zh-CN"/>
              </w:rPr>
              <w:t>评议</w:t>
            </w:r>
            <w:r>
              <w:rPr>
                <w:rFonts w:hint="eastAsia" w:ascii="仿宋" w:hAnsi="仿宋" w:eastAsia="仿宋" w:cs="仿宋"/>
                <w:kern w:val="0"/>
                <w:sz w:val="22"/>
                <w:szCs w:val="22"/>
              </w:rPr>
              <w:t>针对本项目产品的质量检验程序控制方案科学性</w:t>
            </w:r>
            <w:r>
              <w:rPr>
                <w:rFonts w:hint="eastAsia" w:ascii="仿宋" w:hAnsi="仿宋" w:eastAsia="仿宋" w:cs="仿宋"/>
                <w:kern w:val="0"/>
                <w:sz w:val="22"/>
                <w:szCs w:val="22"/>
                <w:lang w:eastAsia="zh-CN"/>
              </w:rPr>
              <w:t>性</w:t>
            </w:r>
            <w:r>
              <w:rPr>
                <w:rFonts w:hint="eastAsia" w:ascii="仿宋" w:hAnsi="仿宋" w:eastAsia="仿宋" w:cs="仿宋"/>
                <w:kern w:val="0"/>
                <w:sz w:val="22"/>
                <w:szCs w:val="22"/>
              </w:rPr>
              <w:t>、</w:t>
            </w:r>
            <w:r>
              <w:rPr>
                <w:rFonts w:hint="eastAsia" w:ascii="仿宋" w:hAnsi="仿宋" w:eastAsia="仿宋" w:cs="仿宋"/>
                <w:bCs/>
                <w:sz w:val="22"/>
                <w:szCs w:val="22"/>
              </w:rPr>
              <w:t>内容齐全完整</w:t>
            </w:r>
            <w:r>
              <w:rPr>
                <w:rFonts w:hint="eastAsia" w:ascii="仿宋" w:hAnsi="仿宋" w:eastAsia="仿宋" w:cs="仿宋"/>
                <w:bCs/>
                <w:sz w:val="22"/>
                <w:szCs w:val="22"/>
                <w:lang w:val="en-US" w:eastAsia="zh-CN"/>
              </w:rPr>
              <w:t>性</w:t>
            </w:r>
            <w:r>
              <w:rPr>
                <w:rFonts w:hint="eastAsia" w:ascii="仿宋" w:hAnsi="仿宋" w:eastAsia="仿宋" w:cs="仿宋"/>
                <w:bCs/>
                <w:sz w:val="22"/>
                <w:szCs w:val="22"/>
              </w:rPr>
              <w:t>。</w:t>
            </w:r>
          </w:p>
          <w:p>
            <w:pPr>
              <w:pStyle w:val="61"/>
              <w:wordWrap w:val="0"/>
              <w:spacing w:after="0" w:line="360" w:lineRule="exact"/>
              <w:ind w:left="0" w:leftChars="0" w:firstLine="0" w:firstLineChars="0"/>
              <w:rPr>
                <w:rFonts w:ascii="仿宋" w:hAnsi="仿宋" w:eastAsia="仿宋" w:cs="仿宋"/>
                <w:sz w:val="22"/>
                <w:szCs w:val="22"/>
                <w:lang w:val="zh-CN"/>
              </w:rPr>
            </w:pP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分值：0/0.5/1/1.5/2/2.5/3/3.5/4</w:t>
            </w:r>
            <w:r>
              <w:rPr>
                <w:rFonts w:hint="eastAsia" w:ascii="仿宋" w:hAnsi="仿宋" w:eastAsia="仿宋" w:cs="仿宋"/>
                <w:bCs/>
                <w:sz w:val="22"/>
                <w:szCs w:val="22"/>
                <w:lang w:eastAsia="zh-CN"/>
              </w:rPr>
              <w:t>）</w:t>
            </w:r>
          </w:p>
        </w:tc>
        <w:tc>
          <w:tcPr>
            <w:tcW w:w="955" w:type="dxa"/>
            <w:vAlign w:val="center"/>
          </w:tcPr>
          <w:p>
            <w:pPr>
              <w:wordWrap w:val="0"/>
              <w:autoSpaceDE w:val="0"/>
              <w:autoSpaceDN w:val="0"/>
              <w:spacing w:line="360" w:lineRule="exact"/>
              <w:jc w:val="center"/>
              <w:rPr>
                <w:rFonts w:ascii="仿宋" w:hAnsi="仿宋" w:eastAsia="仿宋" w:cs="仿宋"/>
                <w:bCs/>
                <w:sz w:val="22"/>
                <w:szCs w:val="22"/>
              </w:rPr>
            </w:pPr>
            <w:r>
              <w:rPr>
                <w:rFonts w:hint="eastAsia" w:ascii="仿宋" w:hAnsi="仿宋" w:eastAsia="仿宋" w:cs="仿宋"/>
                <w:bCs/>
                <w:sz w:val="22"/>
                <w:szCs w:val="22"/>
              </w:rPr>
              <w:t>主观分</w:t>
            </w:r>
          </w:p>
        </w:tc>
        <w:tc>
          <w:tcPr>
            <w:tcW w:w="955" w:type="dxa"/>
            <w:vAlign w:val="center"/>
          </w:tcPr>
          <w:p>
            <w:pPr>
              <w:wordWrap w:val="0"/>
              <w:autoSpaceDE w:val="0"/>
              <w:autoSpaceDN w:val="0"/>
              <w:spacing w:line="360" w:lineRule="exact"/>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numPr>
                <w:ilvl w:val="0"/>
                <w:numId w:val="8"/>
              </w:numPr>
              <w:wordWrap w:val="0"/>
              <w:autoSpaceDE w:val="0"/>
              <w:autoSpaceDN w:val="0"/>
              <w:spacing w:line="360" w:lineRule="exact"/>
              <w:jc w:val="center"/>
              <w:rPr>
                <w:rStyle w:val="78"/>
                <w:rFonts w:ascii="仿宋" w:hAnsi="仿宋" w:eastAsia="仿宋" w:cs="仿宋"/>
                <w:bCs/>
                <w:sz w:val="22"/>
                <w:szCs w:val="22"/>
              </w:rPr>
            </w:pPr>
          </w:p>
        </w:tc>
        <w:tc>
          <w:tcPr>
            <w:tcW w:w="1198" w:type="dxa"/>
            <w:vAlign w:val="center"/>
          </w:tcPr>
          <w:p>
            <w:pPr>
              <w:wordWrap w:val="0"/>
              <w:autoSpaceDE w:val="0"/>
              <w:autoSpaceDN w:val="0"/>
              <w:spacing w:line="360" w:lineRule="exact"/>
              <w:jc w:val="center"/>
              <w:rPr>
                <w:rFonts w:ascii="仿宋" w:hAnsi="仿宋" w:eastAsia="仿宋" w:cs="仿宋"/>
                <w:sz w:val="22"/>
                <w:szCs w:val="22"/>
              </w:rPr>
            </w:pPr>
            <w:r>
              <w:rPr>
                <w:rFonts w:hint="eastAsia" w:ascii="仿宋" w:hAnsi="仿宋" w:eastAsia="仿宋" w:cs="仿宋"/>
                <w:kern w:val="0"/>
                <w:sz w:val="22"/>
                <w:szCs w:val="22"/>
              </w:rPr>
              <w:t>项目安装管理方案</w:t>
            </w:r>
          </w:p>
        </w:tc>
        <w:tc>
          <w:tcPr>
            <w:tcW w:w="1003" w:type="dxa"/>
            <w:vAlign w:val="center"/>
          </w:tcPr>
          <w:p>
            <w:pPr>
              <w:wordWrap w:val="0"/>
              <w:spacing w:line="360" w:lineRule="exact"/>
              <w:ind w:left="31" w:hanging="33" w:hangingChars="15"/>
              <w:jc w:val="center"/>
              <w:rPr>
                <w:rFonts w:ascii="仿宋" w:hAnsi="仿宋" w:eastAsia="仿宋" w:cs="仿宋"/>
                <w:sz w:val="22"/>
                <w:szCs w:val="22"/>
              </w:rPr>
            </w:pPr>
            <w:r>
              <w:rPr>
                <w:rFonts w:hint="eastAsia" w:ascii="仿宋" w:hAnsi="仿宋" w:eastAsia="仿宋" w:cs="仿宋"/>
                <w:sz w:val="22"/>
                <w:szCs w:val="22"/>
              </w:rPr>
              <w:t>4</w:t>
            </w:r>
          </w:p>
        </w:tc>
        <w:tc>
          <w:tcPr>
            <w:tcW w:w="4299" w:type="dxa"/>
            <w:vAlign w:val="center"/>
          </w:tcPr>
          <w:p>
            <w:pPr>
              <w:numPr>
                <w:ilvl w:val="255"/>
                <w:numId w:val="0"/>
              </w:numPr>
              <w:wordWrap w:val="0"/>
              <w:spacing w:line="360" w:lineRule="exact"/>
              <w:rPr>
                <w:rFonts w:hint="eastAsia" w:ascii="仿宋" w:hAnsi="仿宋" w:eastAsia="仿宋" w:cs="仿宋"/>
                <w:bCs/>
                <w:sz w:val="22"/>
                <w:szCs w:val="22"/>
                <w:lang w:eastAsia="zh-CN"/>
              </w:rPr>
            </w:pPr>
            <w:r>
              <w:rPr>
                <w:rFonts w:hint="eastAsia" w:ascii="仿宋" w:hAnsi="仿宋" w:eastAsia="仿宋" w:cs="仿宋"/>
                <w:kern w:val="0"/>
                <w:sz w:val="22"/>
                <w:szCs w:val="22"/>
                <w:lang w:val="en-US" w:eastAsia="zh-CN"/>
              </w:rPr>
              <w:t>评议</w:t>
            </w:r>
            <w:r>
              <w:rPr>
                <w:rFonts w:hint="eastAsia" w:ascii="仿宋" w:hAnsi="仿宋" w:eastAsia="仿宋" w:cs="仿宋"/>
                <w:kern w:val="0"/>
                <w:sz w:val="22"/>
                <w:szCs w:val="22"/>
              </w:rPr>
              <w:t>针对本项目的现场安装管理计划方案，符合项目管理情况</w:t>
            </w:r>
            <w:r>
              <w:rPr>
                <w:rFonts w:hint="eastAsia" w:ascii="仿宋" w:hAnsi="仿宋" w:eastAsia="仿宋" w:cs="仿宋"/>
                <w:bCs/>
                <w:sz w:val="22"/>
                <w:szCs w:val="22"/>
                <w:lang w:eastAsia="zh-CN"/>
              </w:rPr>
              <w:t>。</w:t>
            </w:r>
          </w:p>
          <w:p>
            <w:pPr>
              <w:numPr>
                <w:ilvl w:val="255"/>
                <w:numId w:val="0"/>
              </w:numPr>
              <w:wordWrap w:val="0"/>
              <w:spacing w:line="360" w:lineRule="exact"/>
              <w:rPr>
                <w:rFonts w:hint="eastAsia" w:ascii="仿宋" w:hAnsi="仿宋" w:eastAsia="仿宋" w:cs="仿宋"/>
                <w:bCs/>
                <w:sz w:val="22"/>
                <w:szCs w:val="22"/>
                <w:lang w:eastAsia="zh-CN"/>
              </w:rPr>
            </w:pP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分值：0/0.5/1/1.5/2/2.5/3/3.5/4</w:t>
            </w:r>
            <w:r>
              <w:rPr>
                <w:rFonts w:hint="eastAsia" w:ascii="仿宋" w:hAnsi="仿宋" w:eastAsia="仿宋" w:cs="仿宋"/>
                <w:bCs/>
                <w:sz w:val="22"/>
                <w:szCs w:val="22"/>
                <w:lang w:eastAsia="zh-CN"/>
              </w:rPr>
              <w:t>）</w:t>
            </w:r>
          </w:p>
        </w:tc>
        <w:tc>
          <w:tcPr>
            <w:tcW w:w="955" w:type="dxa"/>
            <w:vAlign w:val="center"/>
          </w:tcPr>
          <w:p>
            <w:pPr>
              <w:wordWrap w:val="0"/>
              <w:autoSpaceDE w:val="0"/>
              <w:autoSpaceDN w:val="0"/>
              <w:spacing w:line="360" w:lineRule="exact"/>
              <w:jc w:val="center"/>
              <w:rPr>
                <w:rFonts w:ascii="仿宋" w:hAnsi="仿宋" w:eastAsia="仿宋" w:cs="仿宋"/>
                <w:bCs/>
                <w:sz w:val="22"/>
                <w:szCs w:val="22"/>
              </w:rPr>
            </w:pPr>
            <w:r>
              <w:rPr>
                <w:rFonts w:hint="eastAsia" w:ascii="仿宋" w:hAnsi="仿宋" w:eastAsia="仿宋" w:cs="仿宋"/>
                <w:bCs/>
                <w:sz w:val="22"/>
                <w:szCs w:val="22"/>
              </w:rPr>
              <w:t>主观分</w:t>
            </w:r>
          </w:p>
        </w:tc>
        <w:tc>
          <w:tcPr>
            <w:tcW w:w="955" w:type="dxa"/>
            <w:vAlign w:val="center"/>
          </w:tcPr>
          <w:p>
            <w:pPr>
              <w:wordWrap w:val="0"/>
              <w:autoSpaceDE w:val="0"/>
              <w:autoSpaceDN w:val="0"/>
              <w:spacing w:line="360" w:lineRule="exact"/>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numPr>
                <w:ilvl w:val="0"/>
                <w:numId w:val="8"/>
              </w:numPr>
              <w:wordWrap w:val="0"/>
              <w:autoSpaceDE w:val="0"/>
              <w:autoSpaceDN w:val="0"/>
              <w:spacing w:line="360" w:lineRule="exact"/>
              <w:jc w:val="center"/>
              <w:rPr>
                <w:rStyle w:val="78"/>
                <w:rFonts w:ascii="仿宋" w:hAnsi="仿宋" w:eastAsia="仿宋" w:cs="仿宋"/>
                <w:bCs/>
                <w:sz w:val="22"/>
                <w:szCs w:val="22"/>
              </w:rPr>
            </w:pPr>
          </w:p>
        </w:tc>
        <w:tc>
          <w:tcPr>
            <w:tcW w:w="1198" w:type="dxa"/>
            <w:vAlign w:val="center"/>
          </w:tcPr>
          <w:p>
            <w:pPr>
              <w:wordWrap w:val="0"/>
              <w:autoSpaceDE w:val="0"/>
              <w:autoSpaceDN w:val="0"/>
              <w:spacing w:line="360" w:lineRule="exact"/>
              <w:jc w:val="center"/>
              <w:rPr>
                <w:rFonts w:ascii="仿宋" w:hAnsi="仿宋" w:eastAsia="仿宋" w:cs="仿宋"/>
                <w:kern w:val="0"/>
                <w:sz w:val="22"/>
                <w:szCs w:val="22"/>
              </w:rPr>
            </w:pPr>
            <w:bookmarkStart w:id="428" w:name="OLE_LINK129"/>
            <w:r>
              <w:rPr>
                <w:rFonts w:hint="eastAsia" w:ascii="仿宋" w:hAnsi="仿宋" w:eastAsia="仿宋" w:cs="仿宋"/>
                <w:kern w:val="0"/>
                <w:sz w:val="22"/>
                <w:szCs w:val="22"/>
              </w:rPr>
              <w:t>品质管理管控方案</w:t>
            </w:r>
            <w:bookmarkEnd w:id="428"/>
          </w:p>
        </w:tc>
        <w:tc>
          <w:tcPr>
            <w:tcW w:w="1003" w:type="dxa"/>
            <w:vAlign w:val="center"/>
          </w:tcPr>
          <w:p>
            <w:pPr>
              <w:wordWrap w:val="0"/>
              <w:spacing w:line="360" w:lineRule="exact"/>
              <w:ind w:left="31" w:hanging="33" w:hangingChars="15"/>
              <w:jc w:val="center"/>
              <w:rPr>
                <w:rFonts w:ascii="仿宋" w:hAnsi="仿宋" w:eastAsia="仿宋" w:cs="仿宋"/>
                <w:sz w:val="22"/>
                <w:szCs w:val="22"/>
              </w:rPr>
            </w:pPr>
            <w:r>
              <w:rPr>
                <w:rFonts w:hint="eastAsia" w:ascii="仿宋" w:hAnsi="仿宋" w:eastAsia="仿宋" w:cs="仿宋"/>
                <w:sz w:val="22"/>
                <w:szCs w:val="22"/>
              </w:rPr>
              <w:t>4</w:t>
            </w:r>
          </w:p>
        </w:tc>
        <w:tc>
          <w:tcPr>
            <w:tcW w:w="4299" w:type="dxa"/>
            <w:vAlign w:val="center"/>
          </w:tcPr>
          <w:p>
            <w:pPr>
              <w:numPr>
                <w:ilvl w:val="255"/>
                <w:numId w:val="0"/>
              </w:numPr>
              <w:wordWrap w:val="0"/>
              <w:spacing w:line="360" w:lineRule="exact"/>
              <w:rPr>
                <w:rFonts w:hint="eastAsia" w:ascii="仿宋" w:hAnsi="仿宋" w:eastAsia="仿宋" w:cs="仿宋"/>
                <w:sz w:val="22"/>
                <w:szCs w:val="22"/>
              </w:rPr>
            </w:pPr>
            <w:r>
              <w:rPr>
                <w:rFonts w:hint="eastAsia" w:ascii="仿宋" w:hAnsi="仿宋" w:eastAsia="仿宋" w:cs="仿宋"/>
                <w:sz w:val="22"/>
                <w:szCs w:val="22"/>
                <w:lang w:val="en-US" w:eastAsia="zh-CN"/>
              </w:rPr>
              <w:t>评议</w:t>
            </w:r>
            <w:r>
              <w:rPr>
                <w:rFonts w:hint="eastAsia" w:ascii="仿宋" w:hAnsi="仿宋" w:eastAsia="仿宋" w:cs="仿宋"/>
                <w:sz w:val="22"/>
                <w:szCs w:val="22"/>
              </w:rPr>
              <w:t>针对本项目的品质管理管控过程，有独立品管部门和专门品管人员，确保产品生产过程中的质量控制完善，内容完整</w:t>
            </w:r>
            <w:r>
              <w:rPr>
                <w:rFonts w:hint="eastAsia" w:ascii="仿宋" w:hAnsi="仿宋" w:eastAsia="仿宋" w:cs="仿宋"/>
                <w:sz w:val="22"/>
                <w:szCs w:val="22"/>
                <w:lang w:val="en-US" w:eastAsia="zh-CN"/>
              </w:rPr>
              <w:t>性</w:t>
            </w:r>
            <w:r>
              <w:rPr>
                <w:rFonts w:hint="eastAsia" w:ascii="仿宋" w:hAnsi="仿宋" w:eastAsia="仿宋" w:cs="仿宋"/>
                <w:sz w:val="22"/>
                <w:szCs w:val="22"/>
              </w:rPr>
              <w:t>、措施有效</w:t>
            </w:r>
            <w:r>
              <w:rPr>
                <w:rFonts w:hint="eastAsia" w:ascii="仿宋" w:hAnsi="仿宋" w:eastAsia="仿宋" w:cs="仿宋"/>
                <w:sz w:val="22"/>
                <w:szCs w:val="22"/>
                <w:lang w:val="en-US" w:eastAsia="zh-CN"/>
              </w:rPr>
              <w:t>性</w:t>
            </w:r>
            <w:r>
              <w:rPr>
                <w:rFonts w:hint="eastAsia" w:ascii="仿宋" w:hAnsi="仿宋" w:eastAsia="仿宋" w:cs="仿宋"/>
                <w:sz w:val="22"/>
                <w:szCs w:val="22"/>
              </w:rPr>
              <w:t>。</w:t>
            </w:r>
          </w:p>
          <w:p>
            <w:pPr>
              <w:numPr>
                <w:ilvl w:val="255"/>
                <w:numId w:val="0"/>
              </w:numPr>
              <w:wordWrap w:val="0"/>
              <w:spacing w:line="360" w:lineRule="exact"/>
              <w:rPr>
                <w:rFonts w:ascii="仿宋" w:hAnsi="仿宋" w:eastAsia="仿宋" w:cs="仿宋"/>
                <w:kern w:val="0"/>
                <w:sz w:val="22"/>
                <w:szCs w:val="22"/>
              </w:rPr>
            </w:pP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分值：0/0.5/1/1.5/2/2.5/3/3.5/4</w:t>
            </w:r>
            <w:r>
              <w:rPr>
                <w:rFonts w:hint="eastAsia" w:ascii="仿宋" w:hAnsi="仿宋" w:eastAsia="仿宋" w:cs="仿宋"/>
                <w:bCs/>
                <w:sz w:val="22"/>
                <w:szCs w:val="22"/>
                <w:lang w:eastAsia="zh-CN"/>
              </w:rPr>
              <w:t>）</w:t>
            </w:r>
          </w:p>
        </w:tc>
        <w:tc>
          <w:tcPr>
            <w:tcW w:w="955" w:type="dxa"/>
            <w:vAlign w:val="center"/>
          </w:tcPr>
          <w:p>
            <w:pPr>
              <w:wordWrap w:val="0"/>
              <w:autoSpaceDE w:val="0"/>
              <w:autoSpaceDN w:val="0"/>
              <w:spacing w:line="360" w:lineRule="exact"/>
              <w:jc w:val="center"/>
              <w:rPr>
                <w:rFonts w:ascii="仿宋" w:hAnsi="仿宋" w:eastAsia="仿宋" w:cs="仿宋"/>
                <w:bCs/>
                <w:sz w:val="22"/>
                <w:szCs w:val="22"/>
              </w:rPr>
            </w:pPr>
            <w:r>
              <w:rPr>
                <w:rFonts w:hint="eastAsia" w:ascii="仿宋" w:hAnsi="仿宋" w:eastAsia="仿宋" w:cs="仿宋"/>
                <w:bCs/>
                <w:sz w:val="22"/>
                <w:szCs w:val="22"/>
              </w:rPr>
              <w:t>主观分</w:t>
            </w:r>
          </w:p>
        </w:tc>
        <w:tc>
          <w:tcPr>
            <w:tcW w:w="955" w:type="dxa"/>
            <w:vAlign w:val="center"/>
          </w:tcPr>
          <w:p>
            <w:pPr>
              <w:wordWrap w:val="0"/>
              <w:autoSpaceDE w:val="0"/>
              <w:autoSpaceDN w:val="0"/>
              <w:spacing w:line="360" w:lineRule="exact"/>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numPr>
                <w:ilvl w:val="0"/>
                <w:numId w:val="8"/>
              </w:numPr>
              <w:wordWrap w:val="0"/>
              <w:autoSpaceDE w:val="0"/>
              <w:autoSpaceDN w:val="0"/>
              <w:spacing w:line="360" w:lineRule="exact"/>
              <w:jc w:val="center"/>
              <w:rPr>
                <w:rStyle w:val="78"/>
                <w:rFonts w:ascii="仿宋" w:hAnsi="仿宋" w:eastAsia="仿宋" w:cs="仿宋"/>
                <w:bCs/>
                <w:sz w:val="22"/>
                <w:szCs w:val="22"/>
              </w:rPr>
            </w:pPr>
          </w:p>
        </w:tc>
        <w:tc>
          <w:tcPr>
            <w:tcW w:w="1198" w:type="dxa"/>
            <w:vAlign w:val="center"/>
          </w:tcPr>
          <w:p>
            <w:pPr>
              <w:wordWrap w:val="0"/>
              <w:autoSpaceDE w:val="0"/>
              <w:autoSpaceDN w:val="0"/>
              <w:spacing w:line="360" w:lineRule="exact"/>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rPr>
              <w:t>核心专业</w:t>
            </w:r>
            <w:r>
              <w:rPr>
                <w:rFonts w:hint="eastAsia" w:ascii="仿宋" w:hAnsi="仿宋" w:eastAsia="仿宋" w:cs="仿宋"/>
                <w:kern w:val="0"/>
                <w:sz w:val="22"/>
                <w:szCs w:val="22"/>
                <w:lang w:eastAsia="zh-CN"/>
              </w:rPr>
              <w:t>生产及检测设备</w:t>
            </w:r>
          </w:p>
        </w:tc>
        <w:tc>
          <w:tcPr>
            <w:tcW w:w="1003" w:type="dxa"/>
            <w:vAlign w:val="center"/>
          </w:tcPr>
          <w:p>
            <w:pPr>
              <w:wordWrap w:val="0"/>
              <w:spacing w:line="360" w:lineRule="exact"/>
              <w:ind w:left="31" w:hanging="33" w:hangingChars="15"/>
              <w:jc w:val="center"/>
              <w:rPr>
                <w:rFonts w:ascii="仿宋" w:hAnsi="仿宋" w:eastAsia="仿宋" w:cs="仿宋"/>
                <w:sz w:val="22"/>
                <w:szCs w:val="22"/>
              </w:rPr>
            </w:pPr>
            <w:r>
              <w:rPr>
                <w:rFonts w:hint="eastAsia" w:ascii="仿宋" w:hAnsi="仿宋" w:eastAsia="仿宋" w:cs="仿宋"/>
                <w:sz w:val="22"/>
                <w:szCs w:val="22"/>
              </w:rPr>
              <w:t>8</w:t>
            </w:r>
          </w:p>
        </w:tc>
        <w:tc>
          <w:tcPr>
            <w:tcW w:w="4299" w:type="dxa"/>
            <w:vAlign w:val="center"/>
          </w:tcPr>
          <w:p>
            <w:pPr>
              <w:numPr>
                <w:ilvl w:val="255"/>
                <w:numId w:val="0"/>
              </w:numPr>
              <w:wordWrap w:val="0"/>
              <w:spacing w:line="360" w:lineRule="exact"/>
              <w:rPr>
                <w:rFonts w:ascii="仿宋" w:hAnsi="仿宋" w:eastAsia="仿宋" w:cs="仿宋"/>
                <w:sz w:val="22"/>
                <w:szCs w:val="22"/>
                <w:highlight w:val="none"/>
              </w:rPr>
            </w:pPr>
            <w:r>
              <w:rPr>
                <w:rFonts w:hint="eastAsia" w:ascii="仿宋" w:hAnsi="仿宋" w:eastAsia="仿宋" w:cs="仿宋"/>
                <w:sz w:val="22"/>
                <w:szCs w:val="22"/>
              </w:rPr>
              <w:t>投标人具有以下生产及检测</w:t>
            </w:r>
            <w:r>
              <w:rPr>
                <w:rFonts w:hint="eastAsia" w:ascii="仿宋" w:hAnsi="仿宋" w:eastAsia="仿宋" w:cs="仿宋"/>
                <w:sz w:val="22"/>
                <w:szCs w:val="22"/>
                <w:lang w:val="en-US" w:eastAsia="zh-CN"/>
              </w:rPr>
              <w:t>设备</w:t>
            </w:r>
            <w:r>
              <w:rPr>
                <w:rFonts w:hint="eastAsia" w:ascii="仿宋" w:hAnsi="仿宋" w:eastAsia="仿宋" w:cs="仿宋"/>
                <w:sz w:val="22"/>
                <w:szCs w:val="22"/>
              </w:rPr>
              <w:t>：电脑裁板锯、六排多轴钻、多片锯、立式窜动磨光机、倒角机、切皮机、仿型车床、直线铣型砂光机、多排拼板机、热压机、三排钻、砂光机、全自动斜直边封边机、UV涂装设备、UV光氧催化废气处理设备、恒温恒湿设备、漆水分离设备、喷漆房（水帘一体机）、智能木工钻铣加工中心（六面钻）、全自动数控加工中心、计算机模块化控制家具综合实验机、办公椅星脚试验机、日晒气候色牢度仪、家具冲击跌落试验机、高低温湿热试验箱、椅轮往复磨损试验机、海绵往复缩疲劳试验机、VOC检测环境箱、皮革耐摩擦色牢度仪、恒温水浴震荡器，提供齐全得8分，每少1</w:t>
            </w:r>
            <w:r>
              <w:rPr>
                <w:rFonts w:hint="eastAsia" w:ascii="仿宋" w:hAnsi="仿宋" w:eastAsia="仿宋" w:cs="仿宋"/>
                <w:sz w:val="22"/>
                <w:szCs w:val="22"/>
                <w:highlight w:val="none"/>
              </w:rPr>
              <w:t>项扣0.5分，扣完为止。</w:t>
            </w:r>
          </w:p>
          <w:p>
            <w:pPr>
              <w:numPr>
                <w:ilvl w:val="255"/>
                <w:numId w:val="0"/>
              </w:numPr>
              <w:wordWrap w:val="0"/>
              <w:spacing w:line="360" w:lineRule="exact"/>
              <w:rPr>
                <w:rFonts w:ascii="仿宋" w:hAnsi="仿宋" w:eastAsia="仿宋" w:cs="仿宋"/>
                <w:sz w:val="22"/>
                <w:szCs w:val="22"/>
              </w:rPr>
            </w:pPr>
            <w:r>
              <w:rPr>
                <w:rFonts w:hint="eastAsia" w:ascii="仿宋" w:hAnsi="仿宋" w:eastAsia="仿宋" w:cs="仿宋"/>
                <w:sz w:val="22"/>
                <w:szCs w:val="22"/>
                <w:highlight w:val="none"/>
              </w:rPr>
              <w:t>证明材料提供设备照片</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购置合同（或者租赁协议）和发票。</w:t>
            </w:r>
          </w:p>
        </w:tc>
        <w:tc>
          <w:tcPr>
            <w:tcW w:w="955" w:type="dxa"/>
            <w:vAlign w:val="center"/>
          </w:tcPr>
          <w:p>
            <w:pPr>
              <w:wordWrap w:val="0"/>
              <w:autoSpaceDE w:val="0"/>
              <w:autoSpaceDN w:val="0"/>
              <w:spacing w:line="360" w:lineRule="exact"/>
              <w:jc w:val="center"/>
              <w:rPr>
                <w:rFonts w:ascii="仿宋" w:hAnsi="仿宋" w:eastAsia="仿宋" w:cs="仿宋"/>
                <w:bCs/>
                <w:sz w:val="22"/>
                <w:szCs w:val="22"/>
              </w:rPr>
            </w:pPr>
          </w:p>
        </w:tc>
        <w:tc>
          <w:tcPr>
            <w:tcW w:w="955" w:type="dxa"/>
            <w:vAlign w:val="center"/>
          </w:tcPr>
          <w:p>
            <w:pPr>
              <w:wordWrap w:val="0"/>
              <w:autoSpaceDE w:val="0"/>
              <w:autoSpaceDN w:val="0"/>
              <w:spacing w:line="360" w:lineRule="exact"/>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numPr>
                <w:ilvl w:val="0"/>
                <w:numId w:val="8"/>
              </w:numPr>
              <w:wordWrap w:val="0"/>
              <w:autoSpaceDE w:val="0"/>
              <w:autoSpaceDN w:val="0"/>
              <w:spacing w:line="360" w:lineRule="exact"/>
              <w:jc w:val="center"/>
              <w:rPr>
                <w:rStyle w:val="78"/>
                <w:rFonts w:ascii="仿宋" w:hAnsi="仿宋" w:eastAsia="仿宋" w:cs="仿宋"/>
                <w:bCs/>
                <w:sz w:val="22"/>
                <w:szCs w:val="22"/>
              </w:rPr>
            </w:pPr>
          </w:p>
        </w:tc>
        <w:tc>
          <w:tcPr>
            <w:tcW w:w="1198" w:type="dxa"/>
            <w:vAlign w:val="center"/>
          </w:tcPr>
          <w:p>
            <w:pPr>
              <w:wordWrap w:val="0"/>
              <w:spacing w:line="360" w:lineRule="exact"/>
              <w:ind w:left="31" w:hanging="33" w:hangingChars="15"/>
              <w:jc w:val="center"/>
              <w:rPr>
                <w:rFonts w:ascii="仿宋" w:hAnsi="仿宋" w:eastAsia="仿宋" w:cs="仿宋"/>
                <w:sz w:val="22"/>
                <w:szCs w:val="22"/>
              </w:rPr>
            </w:pPr>
            <w:r>
              <w:rPr>
                <w:rFonts w:hint="eastAsia" w:ascii="仿宋" w:hAnsi="仿宋" w:eastAsia="仿宋" w:cs="仿宋"/>
                <w:kern w:val="0"/>
                <w:sz w:val="22"/>
                <w:szCs w:val="22"/>
              </w:rPr>
              <w:t>售后服务</w:t>
            </w:r>
          </w:p>
        </w:tc>
        <w:tc>
          <w:tcPr>
            <w:tcW w:w="1003" w:type="dxa"/>
            <w:vAlign w:val="center"/>
          </w:tcPr>
          <w:p>
            <w:pPr>
              <w:wordWrap w:val="0"/>
              <w:spacing w:line="360" w:lineRule="exact"/>
              <w:ind w:left="31" w:hanging="33" w:hangingChars="15"/>
              <w:jc w:val="center"/>
              <w:rPr>
                <w:rFonts w:ascii="仿宋" w:hAnsi="仿宋" w:eastAsia="仿宋" w:cs="仿宋"/>
                <w:sz w:val="22"/>
                <w:szCs w:val="22"/>
              </w:rPr>
            </w:pPr>
            <w:r>
              <w:rPr>
                <w:rFonts w:hint="eastAsia" w:ascii="仿宋" w:hAnsi="仿宋" w:eastAsia="仿宋" w:cs="仿宋"/>
                <w:sz w:val="22"/>
                <w:szCs w:val="22"/>
              </w:rPr>
              <w:t>3</w:t>
            </w:r>
          </w:p>
        </w:tc>
        <w:tc>
          <w:tcPr>
            <w:tcW w:w="4299" w:type="dxa"/>
          </w:tcPr>
          <w:p>
            <w:pPr>
              <w:wordWrap w:val="0"/>
              <w:spacing w:line="360" w:lineRule="exact"/>
              <w:rPr>
                <w:rFonts w:hint="eastAsia" w:ascii="仿宋" w:hAnsi="仿宋" w:eastAsia="仿宋" w:cs="仿宋"/>
                <w:bCs/>
                <w:sz w:val="22"/>
                <w:szCs w:val="22"/>
              </w:rPr>
            </w:pPr>
            <w:r>
              <w:rPr>
                <w:rFonts w:hint="eastAsia" w:ascii="仿宋" w:hAnsi="仿宋" w:eastAsia="仿宋" w:cs="仿宋"/>
                <w:sz w:val="22"/>
                <w:szCs w:val="22"/>
                <w:lang w:val="en-US" w:eastAsia="zh-CN"/>
              </w:rPr>
              <w:t>评议针对本项目</w:t>
            </w:r>
            <w:r>
              <w:rPr>
                <w:rFonts w:hint="eastAsia" w:ascii="仿宋" w:hAnsi="仿宋" w:eastAsia="仿宋" w:cs="仿宋"/>
                <w:sz w:val="22"/>
                <w:szCs w:val="22"/>
              </w:rPr>
              <w:t>详细完整的售后服务措施和方案（包括服务措施、产品质量保证、回访等）</w:t>
            </w:r>
            <w:r>
              <w:rPr>
                <w:rFonts w:hint="eastAsia" w:ascii="仿宋" w:hAnsi="仿宋" w:eastAsia="仿宋" w:cs="仿宋"/>
                <w:bCs/>
                <w:sz w:val="22"/>
                <w:szCs w:val="22"/>
              </w:rPr>
              <w:t>。</w:t>
            </w:r>
          </w:p>
          <w:p>
            <w:pPr>
              <w:wordWrap w:val="0"/>
              <w:spacing w:line="360" w:lineRule="exact"/>
              <w:rPr>
                <w:rFonts w:ascii="仿宋" w:hAnsi="仿宋" w:eastAsia="仿宋" w:cs="仿宋"/>
                <w:sz w:val="22"/>
                <w:szCs w:val="22"/>
              </w:rPr>
            </w:pP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分值：0/0.5/1/1.5/2/2.5/3</w:t>
            </w:r>
            <w:r>
              <w:rPr>
                <w:rFonts w:hint="eastAsia" w:ascii="仿宋" w:hAnsi="仿宋" w:eastAsia="仿宋" w:cs="仿宋"/>
                <w:bCs/>
                <w:sz w:val="22"/>
                <w:szCs w:val="22"/>
                <w:lang w:eastAsia="zh-CN"/>
              </w:rPr>
              <w:t>）</w:t>
            </w:r>
          </w:p>
        </w:tc>
        <w:tc>
          <w:tcPr>
            <w:tcW w:w="955" w:type="dxa"/>
            <w:vAlign w:val="center"/>
          </w:tcPr>
          <w:p>
            <w:pPr>
              <w:wordWrap w:val="0"/>
              <w:autoSpaceDE w:val="0"/>
              <w:autoSpaceDN w:val="0"/>
              <w:spacing w:line="360" w:lineRule="exact"/>
              <w:jc w:val="center"/>
              <w:rPr>
                <w:rFonts w:ascii="仿宋" w:hAnsi="仿宋" w:eastAsia="仿宋" w:cs="仿宋"/>
                <w:bCs/>
                <w:sz w:val="22"/>
                <w:szCs w:val="22"/>
              </w:rPr>
            </w:pPr>
            <w:r>
              <w:rPr>
                <w:rFonts w:hint="eastAsia" w:ascii="仿宋" w:hAnsi="仿宋" w:eastAsia="仿宋" w:cs="仿宋"/>
                <w:bCs/>
                <w:sz w:val="22"/>
                <w:szCs w:val="22"/>
              </w:rPr>
              <w:t>主观分</w:t>
            </w:r>
          </w:p>
        </w:tc>
        <w:tc>
          <w:tcPr>
            <w:tcW w:w="955" w:type="dxa"/>
            <w:vAlign w:val="center"/>
          </w:tcPr>
          <w:p>
            <w:pPr>
              <w:wordWrap w:val="0"/>
              <w:autoSpaceDE w:val="0"/>
              <w:autoSpaceDN w:val="0"/>
              <w:spacing w:line="360" w:lineRule="exact"/>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numPr>
                <w:ilvl w:val="0"/>
                <w:numId w:val="8"/>
              </w:numPr>
              <w:wordWrap w:val="0"/>
              <w:autoSpaceDE w:val="0"/>
              <w:autoSpaceDN w:val="0"/>
              <w:spacing w:line="360" w:lineRule="exact"/>
              <w:jc w:val="center"/>
              <w:rPr>
                <w:rStyle w:val="78"/>
                <w:rFonts w:ascii="仿宋" w:hAnsi="仿宋" w:eastAsia="仿宋" w:cs="仿宋"/>
                <w:bCs/>
                <w:sz w:val="22"/>
                <w:szCs w:val="22"/>
              </w:rPr>
            </w:pPr>
          </w:p>
        </w:tc>
        <w:tc>
          <w:tcPr>
            <w:tcW w:w="1198" w:type="dxa"/>
            <w:vAlign w:val="center"/>
          </w:tcPr>
          <w:p>
            <w:pPr>
              <w:wordWrap w:val="0"/>
              <w:spacing w:line="360" w:lineRule="exact"/>
              <w:jc w:val="center"/>
              <w:rPr>
                <w:rFonts w:ascii="仿宋" w:hAnsi="仿宋" w:eastAsia="仿宋" w:cs="仿宋"/>
                <w:kern w:val="0"/>
                <w:sz w:val="22"/>
                <w:szCs w:val="22"/>
              </w:rPr>
            </w:pPr>
            <w:r>
              <w:rPr>
                <w:rFonts w:hint="eastAsia" w:ascii="仿宋" w:hAnsi="仿宋" w:eastAsia="仿宋" w:cs="仿宋"/>
                <w:sz w:val="22"/>
                <w:szCs w:val="22"/>
              </w:rPr>
              <w:t>质保期</w:t>
            </w:r>
          </w:p>
        </w:tc>
        <w:tc>
          <w:tcPr>
            <w:tcW w:w="1003" w:type="dxa"/>
            <w:vAlign w:val="center"/>
          </w:tcPr>
          <w:p>
            <w:pPr>
              <w:wordWrap w:val="0"/>
              <w:spacing w:line="360" w:lineRule="exact"/>
              <w:ind w:left="31" w:hanging="33" w:hangingChars="15"/>
              <w:jc w:val="center"/>
              <w:rPr>
                <w:rFonts w:ascii="仿宋" w:hAnsi="仿宋" w:eastAsia="仿宋" w:cs="仿宋"/>
                <w:sz w:val="22"/>
                <w:szCs w:val="22"/>
              </w:rPr>
            </w:pPr>
            <w:r>
              <w:rPr>
                <w:rFonts w:hint="eastAsia" w:ascii="仿宋" w:hAnsi="仿宋" w:eastAsia="仿宋" w:cs="仿宋"/>
                <w:sz w:val="22"/>
                <w:szCs w:val="22"/>
              </w:rPr>
              <w:t>2</w:t>
            </w:r>
          </w:p>
        </w:tc>
        <w:tc>
          <w:tcPr>
            <w:tcW w:w="4299" w:type="dxa"/>
          </w:tcPr>
          <w:p>
            <w:pPr>
              <w:wordWrap w:val="0"/>
              <w:spacing w:line="360" w:lineRule="exact"/>
              <w:rPr>
                <w:rFonts w:ascii="仿宋" w:hAnsi="仿宋" w:eastAsia="仿宋" w:cs="仿宋"/>
                <w:sz w:val="22"/>
                <w:szCs w:val="22"/>
              </w:rPr>
            </w:pPr>
            <w:r>
              <w:rPr>
                <w:rFonts w:hint="eastAsia" w:ascii="仿宋" w:hAnsi="仿宋" w:eastAsia="仿宋" w:cs="仿宋"/>
                <w:sz w:val="22"/>
                <w:szCs w:val="22"/>
              </w:rPr>
              <w:t>提供产品质保期必须满足招标文件要求（5年），每延长1年加0.5分，最高得2分。</w:t>
            </w:r>
          </w:p>
          <w:p>
            <w:pPr>
              <w:pStyle w:val="79"/>
              <w:spacing w:line="360" w:lineRule="exact"/>
              <w:rPr>
                <w:rFonts w:hint="eastAsia" w:ascii="仿宋" w:hAnsi="仿宋" w:eastAsia="仿宋" w:cs="仿宋"/>
                <w:sz w:val="22"/>
                <w:szCs w:val="22"/>
                <w:lang w:val="en-US"/>
              </w:rPr>
            </w:pPr>
            <w:r>
              <w:rPr>
                <w:rFonts w:hint="eastAsia" w:ascii="仿宋" w:hAnsi="仿宋" w:eastAsia="仿宋" w:cs="仿宋"/>
                <w:sz w:val="22"/>
                <w:szCs w:val="22"/>
                <w:lang w:val="en-US"/>
              </w:rPr>
              <w:t>证明材料提供承诺函，格式详见附件。</w:t>
            </w:r>
          </w:p>
        </w:tc>
        <w:tc>
          <w:tcPr>
            <w:tcW w:w="955" w:type="dxa"/>
            <w:vAlign w:val="center"/>
          </w:tcPr>
          <w:p>
            <w:pPr>
              <w:wordWrap w:val="0"/>
              <w:autoSpaceDE w:val="0"/>
              <w:autoSpaceDN w:val="0"/>
              <w:spacing w:line="360" w:lineRule="exact"/>
              <w:jc w:val="center"/>
              <w:rPr>
                <w:rFonts w:ascii="仿宋" w:hAnsi="仿宋" w:eastAsia="仿宋" w:cs="仿宋"/>
                <w:bCs/>
                <w:sz w:val="22"/>
                <w:szCs w:val="22"/>
              </w:rPr>
            </w:pPr>
            <w:r>
              <w:rPr>
                <w:rFonts w:hint="eastAsia" w:ascii="仿宋" w:hAnsi="仿宋" w:eastAsia="仿宋" w:cs="仿宋"/>
                <w:bCs/>
                <w:sz w:val="22"/>
                <w:szCs w:val="22"/>
              </w:rPr>
              <w:t>客观分</w:t>
            </w:r>
          </w:p>
        </w:tc>
        <w:tc>
          <w:tcPr>
            <w:tcW w:w="955" w:type="dxa"/>
            <w:vAlign w:val="center"/>
          </w:tcPr>
          <w:p>
            <w:pPr>
              <w:wordWrap w:val="0"/>
              <w:autoSpaceDE w:val="0"/>
              <w:autoSpaceDN w:val="0"/>
              <w:spacing w:line="360" w:lineRule="exact"/>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671" w:type="dxa"/>
            <w:vMerge w:val="restart"/>
            <w:vAlign w:val="center"/>
          </w:tcPr>
          <w:p>
            <w:pPr>
              <w:numPr>
                <w:ilvl w:val="0"/>
                <w:numId w:val="8"/>
              </w:numPr>
              <w:wordWrap w:val="0"/>
              <w:autoSpaceDE w:val="0"/>
              <w:autoSpaceDN w:val="0"/>
              <w:spacing w:line="360" w:lineRule="exact"/>
              <w:jc w:val="center"/>
              <w:rPr>
                <w:rStyle w:val="78"/>
                <w:rFonts w:ascii="仿宋" w:hAnsi="仿宋" w:eastAsia="仿宋" w:cs="仿宋"/>
                <w:bCs/>
                <w:sz w:val="22"/>
                <w:szCs w:val="22"/>
              </w:rPr>
            </w:pPr>
          </w:p>
        </w:tc>
        <w:tc>
          <w:tcPr>
            <w:tcW w:w="1198" w:type="dxa"/>
            <w:vMerge w:val="restart"/>
            <w:vAlign w:val="center"/>
          </w:tcPr>
          <w:p>
            <w:pPr>
              <w:wordWrap w:val="0"/>
              <w:spacing w:line="360" w:lineRule="exact"/>
              <w:jc w:val="center"/>
              <w:rPr>
                <w:rFonts w:ascii="仿宋" w:hAnsi="仿宋" w:eastAsia="仿宋" w:cs="仿宋"/>
                <w:sz w:val="22"/>
                <w:szCs w:val="22"/>
              </w:rPr>
            </w:pPr>
            <w:r>
              <w:rPr>
                <w:rFonts w:hint="eastAsia" w:ascii="仿宋" w:hAnsi="仿宋" w:eastAsia="仿宋" w:cs="仿宋"/>
                <w:sz w:val="22"/>
                <w:szCs w:val="22"/>
              </w:rPr>
              <w:t>样品</w:t>
            </w:r>
          </w:p>
        </w:tc>
        <w:tc>
          <w:tcPr>
            <w:tcW w:w="1003" w:type="dxa"/>
            <w:vMerge w:val="restart"/>
            <w:vAlign w:val="center"/>
          </w:tcPr>
          <w:p>
            <w:pPr>
              <w:wordWrap w:val="0"/>
              <w:spacing w:line="360" w:lineRule="exact"/>
              <w:ind w:left="31" w:hanging="33" w:hangingChars="15"/>
              <w:jc w:val="center"/>
              <w:rPr>
                <w:rFonts w:ascii="仿宋" w:hAnsi="仿宋" w:eastAsia="仿宋" w:cs="仿宋"/>
                <w:sz w:val="22"/>
                <w:szCs w:val="22"/>
              </w:rPr>
            </w:pPr>
            <w:r>
              <w:rPr>
                <w:rFonts w:hint="eastAsia" w:ascii="仿宋" w:hAnsi="仿宋" w:eastAsia="仿宋" w:cs="仿宋"/>
                <w:sz w:val="22"/>
                <w:szCs w:val="22"/>
              </w:rPr>
              <w:t>12</w:t>
            </w:r>
          </w:p>
        </w:tc>
        <w:tc>
          <w:tcPr>
            <w:tcW w:w="4299" w:type="dxa"/>
          </w:tcPr>
          <w:p>
            <w:pPr>
              <w:pStyle w:val="24"/>
              <w:spacing w:line="360" w:lineRule="exact"/>
              <w:ind w:firstLine="0"/>
              <w:rPr>
                <w:rFonts w:ascii="仿宋" w:hAnsi="仿宋" w:eastAsia="仿宋" w:cs="仿宋"/>
                <w:b/>
                <w:bCs/>
                <w:color w:val="000000"/>
                <w:sz w:val="22"/>
                <w:szCs w:val="22"/>
                <w:lang w:val="en-US"/>
              </w:rPr>
            </w:pPr>
            <w:bookmarkStart w:id="429" w:name="OLE_LINK131"/>
            <w:r>
              <w:rPr>
                <w:rFonts w:hint="eastAsia" w:ascii="仿宋" w:hAnsi="仿宋" w:eastAsia="仿宋" w:cs="仿宋"/>
                <w:b/>
                <w:bCs/>
                <w:color w:val="000000"/>
                <w:sz w:val="22"/>
                <w:szCs w:val="22"/>
                <w:lang w:val="en-US"/>
              </w:rPr>
              <w:t>《采购清单和技术参数要求》</w:t>
            </w:r>
            <w:r>
              <w:rPr>
                <w:rFonts w:ascii="仿宋" w:hAnsi="仿宋" w:eastAsia="仿宋" w:cs="仿宋"/>
                <w:b/>
                <w:bCs/>
                <w:color w:val="000000"/>
                <w:sz w:val="22"/>
                <w:szCs w:val="22"/>
                <w:lang w:val="en-US"/>
              </w:rPr>
              <w:t>第1项</w:t>
            </w:r>
            <w:r>
              <w:rPr>
                <w:rFonts w:hint="eastAsia" w:ascii="仿宋" w:hAnsi="仿宋" w:eastAsia="仿宋" w:cs="仿宋"/>
                <w:b/>
                <w:bCs/>
                <w:sz w:val="22"/>
                <w:szCs w:val="22"/>
                <w:lang w:val="en-US"/>
              </w:rPr>
              <w:t>办公桌1</w:t>
            </w:r>
            <w:r>
              <w:rPr>
                <w:rFonts w:ascii="仿宋" w:hAnsi="仿宋" w:eastAsia="仿宋" w:cs="仿宋"/>
                <w:b/>
                <w:bCs/>
                <w:color w:val="000000"/>
                <w:sz w:val="22"/>
                <w:szCs w:val="22"/>
                <w:lang w:val="en-US"/>
              </w:rPr>
              <w:t>：</w:t>
            </w:r>
          </w:p>
          <w:p>
            <w:pPr>
              <w:pStyle w:val="24"/>
              <w:spacing w:line="360" w:lineRule="exact"/>
              <w:ind w:firstLine="0"/>
              <w:rPr>
                <w:rFonts w:ascii="仿宋" w:hAnsi="仿宋" w:eastAsia="仿宋" w:cs="仿宋"/>
                <w:b/>
                <w:bCs/>
                <w:color w:val="000000"/>
                <w:sz w:val="22"/>
                <w:szCs w:val="22"/>
                <w:lang w:val="en-US"/>
              </w:rPr>
            </w:pPr>
            <w:r>
              <w:rPr>
                <w:rFonts w:ascii="仿宋" w:hAnsi="仿宋" w:eastAsia="仿宋" w:cs="仿宋"/>
                <w:b/>
                <w:bCs/>
                <w:color w:val="000000"/>
                <w:sz w:val="22"/>
                <w:szCs w:val="22"/>
                <w:lang w:val="en-US"/>
              </w:rPr>
              <w:t>1</w:t>
            </w:r>
            <w:r>
              <w:rPr>
                <w:rFonts w:hint="eastAsia" w:ascii="仿宋" w:hAnsi="仿宋" w:eastAsia="仿宋" w:cs="仿宋"/>
                <w:b/>
                <w:bCs/>
                <w:color w:val="000000"/>
                <w:sz w:val="22"/>
                <w:szCs w:val="22"/>
                <w:lang w:val="en-US"/>
              </w:rPr>
              <w:t>.</w:t>
            </w:r>
            <w:r>
              <w:rPr>
                <w:rFonts w:ascii="仿宋" w:hAnsi="仿宋" w:eastAsia="仿宋" w:cs="仿宋"/>
                <w:b/>
                <w:bCs/>
                <w:color w:val="000000"/>
                <w:sz w:val="22"/>
                <w:szCs w:val="22"/>
                <w:lang w:val="en-US"/>
              </w:rPr>
              <w:t>制作要求</w:t>
            </w:r>
            <w:r>
              <w:rPr>
                <w:rFonts w:hint="eastAsia" w:ascii="仿宋" w:hAnsi="仿宋" w:eastAsia="仿宋" w:cs="仿宋"/>
                <w:b/>
                <w:bCs/>
                <w:color w:val="000000"/>
                <w:sz w:val="22"/>
                <w:szCs w:val="22"/>
                <w:lang w:val="en-US"/>
              </w:rPr>
              <w:t>（分值：0/1/2）</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（1）</w:t>
            </w:r>
            <w:r>
              <w:rPr>
                <w:rFonts w:ascii="仿宋" w:hAnsi="仿宋" w:eastAsia="仿宋" w:cs="仿宋"/>
                <w:color w:val="000000"/>
                <w:sz w:val="22"/>
                <w:szCs w:val="22"/>
                <w:lang w:val="en-US"/>
              </w:rPr>
              <w:t>连接件结合应牢固,外表结合处缝隙不大于0.2mm；</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（2）</w:t>
            </w:r>
            <w:r>
              <w:rPr>
                <w:rFonts w:ascii="仿宋" w:hAnsi="仿宋" w:eastAsia="仿宋" w:cs="仿宋"/>
                <w:color w:val="000000"/>
                <w:sz w:val="22"/>
                <w:szCs w:val="22"/>
                <w:lang w:val="en-US"/>
              </w:rPr>
              <w:t>薄木和其他材料贴面的拼贴应严密、平整，不允许有脱胶、明显透胶、鼓泡、凹陷、压痕以及表面划伤、麻点、裂痕、崩角和刃口；</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（3）</w:t>
            </w:r>
            <w:r>
              <w:rPr>
                <w:rFonts w:ascii="仿宋" w:hAnsi="仿宋" w:eastAsia="仿宋" w:cs="仿宋"/>
                <w:color w:val="000000"/>
                <w:sz w:val="22"/>
                <w:szCs w:val="22"/>
                <w:lang w:val="en-US"/>
              </w:rPr>
              <w:t>表面的纹理、图案、颜色应对称相似及平整度、光泽度；</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（4）</w:t>
            </w:r>
            <w:r>
              <w:rPr>
                <w:rFonts w:ascii="仿宋" w:hAnsi="仿宋" w:eastAsia="仿宋" w:cs="仿宋"/>
                <w:color w:val="000000"/>
                <w:sz w:val="22"/>
                <w:szCs w:val="22"/>
                <w:lang w:val="en-US"/>
              </w:rPr>
              <w:t>各种配件结合处应无崩茬或松动；不得有少件、漏钉、透钉，安装、扎实程度等；</w:t>
            </w:r>
          </w:p>
          <w:p>
            <w:pPr>
              <w:pStyle w:val="24"/>
              <w:spacing w:line="360" w:lineRule="exact"/>
              <w:ind w:firstLine="0"/>
              <w:rPr>
                <w:rFonts w:ascii="仿宋" w:hAnsi="仿宋" w:eastAsia="仿宋" w:cs="仿宋"/>
                <w:b/>
                <w:bCs/>
                <w:color w:val="000000"/>
                <w:sz w:val="22"/>
                <w:szCs w:val="22"/>
                <w:lang w:val="en-US"/>
              </w:rPr>
            </w:pPr>
            <w:r>
              <w:rPr>
                <w:rFonts w:ascii="仿宋" w:hAnsi="仿宋" w:eastAsia="仿宋" w:cs="仿宋"/>
                <w:b/>
                <w:bCs/>
                <w:color w:val="000000"/>
                <w:sz w:val="22"/>
                <w:szCs w:val="22"/>
                <w:lang w:val="en-US"/>
              </w:rPr>
              <w:t>2</w:t>
            </w:r>
            <w:r>
              <w:rPr>
                <w:rFonts w:hint="eastAsia" w:ascii="仿宋" w:hAnsi="仿宋" w:eastAsia="仿宋" w:cs="仿宋"/>
                <w:b/>
                <w:bCs/>
                <w:color w:val="000000"/>
                <w:sz w:val="22"/>
                <w:szCs w:val="22"/>
                <w:lang w:val="en-US"/>
              </w:rPr>
              <w:t>.</w:t>
            </w:r>
            <w:r>
              <w:rPr>
                <w:rFonts w:ascii="仿宋" w:hAnsi="仿宋" w:eastAsia="仿宋" w:cs="仿宋"/>
                <w:b/>
                <w:bCs/>
                <w:color w:val="000000"/>
                <w:sz w:val="22"/>
                <w:szCs w:val="22"/>
                <w:lang w:val="en-US"/>
              </w:rPr>
              <w:t>涂饰要求</w:t>
            </w:r>
            <w:r>
              <w:rPr>
                <w:rFonts w:hint="eastAsia" w:ascii="仿宋" w:hAnsi="仿宋" w:eastAsia="仿宋" w:cs="仿宋"/>
                <w:b/>
                <w:bCs/>
                <w:color w:val="000000"/>
                <w:sz w:val="22"/>
                <w:szCs w:val="22"/>
                <w:lang w:val="en-US"/>
              </w:rPr>
              <w:t>（分值：0/1/2）</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（1）</w:t>
            </w:r>
            <w:r>
              <w:rPr>
                <w:rFonts w:ascii="仿宋" w:hAnsi="仿宋" w:eastAsia="仿宋" w:cs="仿宋"/>
                <w:color w:val="000000"/>
                <w:sz w:val="22"/>
                <w:szCs w:val="22"/>
                <w:lang w:val="en-US"/>
              </w:rPr>
              <w:t>整件产品和配套产品色泽应相似；</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（2）</w:t>
            </w:r>
            <w:r>
              <w:rPr>
                <w:rFonts w:ascii="仿宋" w:hAnsi="仿宋" w:eastAsia="仿宋" w:cs="仿宋"/>
                <w:color w:val="000000"/>
                <w:sz w:val="22"/>
                <w:szCs w:val="22"/>
                <w:lang w:val="en-US"/>
              </w:rPr>
              <w:t>正视面（包括面板）涂层应平整光滑、清晰，涂膜实干后应无明显木孔沉陷；</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（3）</w:t>
            </w:r>
            <w:r>
              <w:rPr>
                <w:rFonts w:ascii="仿宋" w:hAnsi="仿宋" w:eastAsia="仿宋" w:cs="仿宋"/>
                <w:color w:val="000000"/>
                <w:sz w:val="22"/>
                <w:szCs w:val="22"/>
                <w:lang w:val="en-US"/>
              </w:rPr>
              <w:t>其他部位表面涂层手感应光滑，无明显粒子、涨边和不平整，涂膜实干后允许有木孔沉陷；</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（4）涂层不得有皱皮、发粘和漏漆现象。应无明显加工痕迹、划痕、白点、鼓泡、油臼、流挂、缩孔、刷毛、积粉和杂渣。</w:t>
            </w:r>
          </w:p>
          <w:p>
            <w:pPr>
              <w:wordWrap w:val="0"/>
              <w:spacing w:line="360" w:lineRule="exact"/>
              <w:rPr>
                <w:rFonts w:ascii="仿宋" w:hAnsi="仿宋" w:eastAsia="仿宋" w:cs="仿宋"/>
                <w:sz w:val="22"/>
                <w:szCs w:val="22"/>
              </w:rPr>
            </w:pPr>
            <w:r>
              <w:rPr>
                <w:rFonts w:hint="eastAsia" w:ascii="仿宋" w:hAnsi="仿宋" w:eastAsia="仿宋" w:cs="仿宋"/>
                <w:color w:val="000000"/>
                <w:sz w:val="22"/>
                <w:szCs w:val="22"/>
              </w:rPr>
              <w:t>注：未提供样品或提供样品明显不符合招标文件技术要求的，该项样品得分按0分计。</w:t>
            </w:r>
            <w:bookmarkEnd w:id="429"/>
          </w:p>
        </w:tc>
        <w:tc>
          <w:tcPr>
            <w:tcW w:w="955" w:type="dxa"/>
            <w:vMerge w:val="restart"/>
            <w:vAlign w:val="center"/>
          </w:tcPr>
          <w:p>
            <w:pPr>
              <w:wordWrap w:val="0"/>
              <w:autoSpaceDE w:val="0"/>
              <w:autoSpaceDN w:val="0"/>
              <w:spacing w:line="360" w:lineRule="exact"/>
              <w:jc w:val="center"/>
              <w:rPr>
                <w:rFonts w:ascii="仿宋" w:hAnsi="仿宋" w:eastAsia="仿宋" w:cs="仿宋"/>
                <w:bCs/>
                <w:sz w:val="22"/>
                <w:szCs w:val="22"/>
              </w:rPr>
            </w:pPr>
            <w:r>
              <w:rPr>
                <w:rFonts w:hint="eastAsia" w:ascii="仿宋" w:hAnsi="仿宋" w:eastAsia="仿宋" w:cs="仿宋"/>
                <w:bCs/>
                <w:sz w:val="22"/>
                <w:szCs w:val="22"/>
              </w:rPr>
              <w:t>主观分</w:t>
            </w:r>
          </w:p>
        </w:tc>
        <w:tc>
          <w:tcPr>
            <w:tcW w:w="955" w:type="dxa"/>
            <w:vMerge w:val="restart"/>
            <w:vAlign w:val="center"/>
          </w:tcPr>
          <w:p>
            <w:pPr>
              <w:wordWrap w:val="0"/>
              <w:autoSpaceDE w:val="0"/>
              <w:autoSpaceDN w:val="0"/>
              <w:spacing w:line="360" w:lineRule="exact"/>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671" w:type="dxa"/>
            <w:vMerge w:val="continue"/>
            <w:vAlign w:val="center"/>
          </w:tcPr>
          <w:p>
            <w:pPr>
              <w:wordWrap w:val="0"/>
              <w:spacing w:line="360" w:lineRule="exact"/>
              <w:rPr>
                <w:rFonts w:hint="eastAsia" w:ascii="仿宋" w:hAnsi="仿宋" w:eastAsia="仿宋" w:cs="仿宋"/>
                <w:sz w:val="22"/>
                <w:szCs w:val="22"/>
              </w:rPr>
            </w:pPr>
          </w:p>
        </w:tc>
        <w:tc>
          <w:tcPr>
            <w:tcW w:w="1198" w:type="dxa"/>
            <w:vMerge w:val="continue"/>
            <w:vAlign w:val="center"/>
          </w:tcPr>
          <w:p>
            <w:pPr>
              <w:wordWrap w:val="0"/>
              <w:spacing w:line="360" w:lineRule="exact"/>
              <w:rPr>
                <w:rFonts w:hint="eastAsia" w:ascii="仿宋" w:hAnsi="仿宋" w:eastAsia="仿宋" w:cs="仿宋"/>
                <w:sz w:val="22"/>
                <w:szCs w:val="22"/>
              </w:rPr>
            </w:pPr>
          </w:p>
        </w:tc>
        <w:tc>
          <w:tcPr>
            <w:tcW w:w="1003" w:type="dxa"/>
            <w:vMerge w:val="continue"/>
            <w:vAlign w:val="center"/>
          </w:tcPr>
          <w:p>
            <w:pPr>
              <w:wordWrap w:val="0"/>
              <w:spacing w:line="360" w:lineRule="exact"/>
              <w:rPr>
                <w:rFonts w:hint="eastAsia" w:ascii="仿宋" w:hAnsi="仿宋" w:eastAsia="仿宋" w:cs="仿宋"/>
                <w:sz w:val="22"/>
                <w:szCs w:val="22"/>
              </w:rPr>
            </w:pPr>
          </w:p>
        </w:tc>
        <w:tc>
          <w:tcPr>
            <w:tcW w:w="4299" w:type="dxa"/>
          </w:tcPr>
          <w:p>
            <w:pPr>
              <w:pStyle w:val="24"/>
              <w:spacing w:line="360" w:lineRule="exact"/>
              <w:ind w:firstLine="0"/>
              <w:rPr>
                <w:rFonts w:ascii="仿宋" w:hAnsi="仿宋" w:eastAsia="仿宋" w:cs="仿宋"/>
                <w:b/>
                <w:bCs/>
                <w:color w:val="000000"/>
                <w:sz w:val="22"/>
                <w:szCs w:val="22"/>
                <w:lang w:val="en-US"/>
              </w:rPr>
            </w:pPr>
            <w:r>
              <w:rPr>
                <w:rFonts w:hint="eastAsia" w:ascii="仿宋" w:hAnsi="仿宋" w:eastAsia="仿宋" w:cs="仿宋"/>
                <w:b/>
                <w:bCs/>
                <w:color w:val="000000"/>
                <w:sz w:val="22"/>
                <w:szCs w:val="22"/>
                <w:lang w:val="en-US"/>
              </w:rPr>
              <w:t>《采购清单和技术参数要求》</w:t>
            </w:r>
            <w:r>
              <w:rPr>
                <w:rFonts w:ascii="仿宋" w:hAnsi="仿宋" w:eastAsia="仿宋" w:cs="仿宋"/>
                <w:b/>
                <w:bCs/>
                <w:color w:val="000000"/>
                <w:sz w:val="22"/>
                <w:szCs w:val="22"/>
                <w:lang w:val="en-US"/>
              </w:rPr>
              <w:t>第</w:t>
            </w:r>
            <w:r>
              <w:rPr>
                <w:rFonts w:hint="eastAsia" w:ascii="仿宋" w:hAnsi="仿宋" w:eastAsia="仿宋" w:cs="仿宋"/>
                <w:b/>
                <w:bCs/>
                <w:color w:val="000000"/>
                <w:sz w:val="22"/>
                <w:szCs w:val="22"/>
                <w:lang w:val="en-US"/>
              </w:rPr>
              <w:t>2</w:t>
            </w:r>
            <w:r>
              <w:rPr>
                <w:rFonts w:ascii="仿宋" w:hAnsi="仿宋" w:eastAsia="仿宋" w:cs="仿宋"/>
                <w:b/>
                <w:bCs/>
                <w:color w:val="000000"/>
                <w:sz w:val="22"/>
                <w:szCs w:val="22"/>
                <w:lang w:val="en-US"/>
              </w:rPr>
              <w:t>项</w:t>
            </w:r>
            <w:r>
              <w:rPr>
                <w:rFonts w:hint="eastAsia" w:ascii="仿宋" w:hAnsi="仿宋" w:eastAsia="仿宋" w:cs="仿宋"/>
                <w:b/>
                <w:bCs/>
                <w:color w:val="000000"/>
                <w:sz w:val="22"/>
                <w:szCs w:val="22"/>
                <w:lang w:val="en-US"/>
              </w:rPr>
              <w:t>固定三抽柜</w:t>
            </w:r>
            <w:r>
              <w:rPr>
                <w:rFonts w:ascii="仿宋" w:hAnsi="仿宋" w:eastAsia="仿宋" w:cs="仿宋"/>
                <w:b/>
                <w:bCs/>
                <w:color w:val="000000"/>
                <w:sz w:val="22"/>
                <w:szCs w:val="22"/>
                <w:lang w:val="en-US"/>
              </w:rPr>
              <w:t>：</w:t>
            </w:r>
          </w:p>
          <w:p>
            <w:pPr>
              <w:pStyle w:val="24"/>
              <w:spacing w:line="360" w:lineRule="exact"/>
              <w:ind w:firstLine="0"/>
              <w:rPr>
                <w:rFonts w:ascii="仿宋" w:hAnsi="仿宋" w:eastAsia="仿宋" w:cs="仿宋"/>
                <w:b/>
                <w:bCs/>
                <w:color w:val="000000"/>
                <w:sz w:val="22"/>
                <w:szCs w:val="22"/>
                <w:lang w:val="en-US"/>
              </w:rPr>
            </w:pPr>
            <w:r>
              <w:rPr>
                <w:rFonts w:ascii="仿宋" w:hAnsi="仿宋" w:eastAsia="仿宋" w:cs="仿宋"/>
                <w:b/>
                <w:bCs/>
                <w:color w:val="000000"/>
                <w:sz w:val="22"/>
                <w:szCs w:val="22"/>
                <w:lang w:val="en-US"/>
              </w:rPr>
              <w:t>1</w:t>
            </w:r>
            <w:r>
              <w:rPr>
                <w:rFonts w:hint="eastAsia" w:ascii="仿宋" w:hAnsi="仿宋" w:eastAsia="仿宋" w:cs="仿宋"/>
                <w:b/>
                <w:bCs/>
                <w:color w:val="000000"/>
                <w:sz w:val="22"/>
                <w:szCs w:val="22"/>
                <w:lang w:val="en-US"/>
              </w:rPr>
              <w:t>.</w:t>
            </w:r>
            <w:r>
              <w:rPr>
                <w:rFonts w:ascii="仿宋" w:hAnsi="仿宋" w:eastAsia="仿宋" w:cs="仿宋"/>
                <w:b/>
                <w:bCs/>
                <w:color w:val="000000"/>
                <w:sz w:val="22"/>
                <w:szCs w:val="22"/>
                <w:lang w:val="en-US"/>
              </w:rPr>
              <w:t>制作要求</w:t>
            </w:r>
            <w:r>
              <w:rPr>
                <w:rFonts w:hint="eastAsia" w:ascii="仿宋" w:hAnsi="仿宋" w:eastAsia="仿宋" w:cs="仿宋"/>
                <w:b/>
                <w:bCs/>
                <w:color w:val="000000"/>
                <w:sz w:val="22"/>
                <w:szCs w:val="22"/>
                <w:lang w:val="en-US"/>
              </w:rPr>
              <w:t>（分值：0/1/2）</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（1）</w:t>
            </w:r>
            <w:r>
              <w:rPr>
                <w:rFonts w:ascii="仿宋" w:hAnsi="仿宋" w:eastAsia="仿宋" w:cs="仿宋"/>
                <w:color w:val="000000"/>
                <w:sz w:val="22"/>
                <w:szCs w:val="22"/>
                <w:lang w:val="en-US"/>
              </w:rPr>
              <w:t>连接件结合应牢固,外表结合处缝隙不大于0.2mm；</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（2）</w:t>
            </w:r>
            <w:r>
              <w:rPr>
                <w:rFonts w:ascii="仿宋" w:hAnsi="仿宋" w:eastAsia="仿宋" w:cs="仿宋"/>
                <w:color w:val="000000"/>
                <w:sz w:val="22"/>
                <w:szCs w:val="22"/>
                <w:lang w:val="en-US"/>
              </w:rPr>
              <w:t>薄木和其他材料贴面的拼贴应严密、平整，不允许有脱胶、明显透胶、鼓泡、凹陷、压痕以及表面划伤、麻点、裂痕、崩角和刃口；</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（3）</w:t>
            </w:r>
            <w:r>
              <w:rPr>
                <w:rFonts w:ascii="仿宋" w:hAnsi="仿宋" w:eastAsia="仿宋" w:cs="仿宋"/>
                <w:color w:val="000000"/>
                <w:sz w:val="22"/>
                <w:szCs w:val="22"/>
                <w:lang w:val="en-US"/>
              </w:rPr>
              <w:t>表面的纹理、图案、颜色应对称相似及平整度、光泽度；</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（4）</w:t>
            </w:r>
            <w:r>
              <w:rPr>
                <w:rFonts w:ascii="仿宋" w:hAnsi="仿宋" w:eastAsia="仿宋" w:cs="仿宋"/>
                <w:color w:val="000000"/>
                <w:sz w:val="22"/>
                <w:szCs w:val="22"/>
                <w:lang w:val="en-US"/>
              </w:rPr>
              <w:t>各种配件结合处应无崩茬或松动；不得有少件、漏钉、透钉，安装、扎实程度等；</w:t>
            </w:r>
          </w:p>
          <w:p>
            <w:pPr>
              <w:pStyle w:val="24"/>
              <w:spacing w:line="360" w:lineRule="exact"/>
              <w:ind w:firstLine="0"/>
              <w:rPr>
                <w:rFonts w:ascii="仿宋" w:hAnsi="仿宋" w:eastAsia="仿宋" w:cs="仿宋"/>
                <w:b/>
                <w:bCs/>
                <w:color w:val="000000"/>
                <w:sz w:val="22"/>
                <w:szCs w:val="22"/>
                <w:lang w:val="en-US"/>
              </w:rPr>
            </w:pPr>
            <w:r>
              <w:rPr>
                <w:rFonts w:ascii="仿宋" w:hAnsi="仿宋" w:eastAsia="仿宋" w:cs="仿宋"/>
                <w:b/>
                <w:bCs/>
                <w:color w:val="000000"/>
                <w:sz w:val="22"/>
                <w:szCs w:val="22"/>
                <w:lang w:val="en-US"/>
              </w:rPr>
              <w:t>2</w:t>
            </w:r>
            <w:r>
              <w:rPr>
                <w:rFonts w:hint="eastAsia" w:ascii="仿宋" w:hAnsi="仿宋" w:eastAsia="仿宋" w:cs="仿宋"/>
                <w:b/>
                <w:bCs/>
                <w:color w:val="000000"/>
                <w:sz w:val="22"/>
                <w:szCs w:val="22"/>
                <w:lang w:val="en-US"/>
              </w:rPr>
              <w:t>.</w:t>
            </w:r>
            <w:r>
              <w:rPr>
                <w:rFonts w:ascii="仿宋" w:hAnsi="仿宋" w:eastAsia="仿宋" w:cs="仿宋"/>
                <w:b/>
                <w:bCs/>
                <w:color w:val="000000"/>
                <w:sz w:val="22"/>
                <w:szCs w:val="22"/>
                <w:lang w:val="en-US"/>
              </w:rPr>
              <w:t>涂饰要求</w:t>
            </w:r>
            <w:r>
              <w:rPr>
                <w:rFonts w:hint="eastAsia" w:ascii="仿宋" w:hAnsi="仿宋" w:eastAsia="仿宋" w:cs="仿宋"/>
                <w:b/>
                <w:bCs/>
                <w:color w:val="000000"/>
                <w:sz w:val="22"/>
                <w:szCs w:val="22"/>
                <w:lang w:val="en-US"/>
              </w:rPr>
              <w:t>（分值：0/1/2）</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（1）</w:t>
            </w:r>
            <w:r>
              <w:rPr>
                <w:rFonts w:ascii="仿宋" w:hAnsi="仿宋" w:eastAsia="仿宋" w:cs="仿宋"/>
                <w:color w:val="000000"/>
                <w:sz w:val="22"/>
                <w:szCs w:val="22"/>
                <w:lang w:val="en-US"/>
              </w:rPr>
              <w:t>整件产品和配套产品色泽应相似；</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（2）</w:t>
            </w:r>
            <w:r>
              <w:rPr>
                <w:rFonts w:ascii="仿宋" w:hAnsi="仿宋" w:eastAsia="仿宋" w:cs="仿宋"/>
                <w:color w:val="000000"/>
                <w:sz w:val="22"/>
                <w:szCs w:val="22"/>
                <w:lang w:val="en-US"/>
              </w:rPr>
              <w:t>正视面（包括面板）涂层应平整光滑、清晰，涂膜实干后应无明显木孔沉陷；</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（3）</w:t>
            </w:r>
            <w:r>
              <w:rPr>
                <w:rFonts w:ascii="仿宋" w:hAnsi="仿宋" w:eastAsia="仿宋" w:cs="仿宋"/>
                <w:color w:val="000000"/>
                <w:sz w:val="22"/>
                <w:szCs w:val="22"/>
                <w:lang w:val="en-US"/>
              </w:rPr>
              <w:t>其他部位表面涂层手感应光滑，无明显粒子、涨边和不平整，涂膜实干后允许有木孔沉陷；</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（4）涂层不得有皱皮、发粘和漏漆现象。应无明显加工痕迹、划痕、白点、鼓泡、油臼、流挂、缩孔、刷毛、积粉和杂渣。</w:t>
            </w:r>
          </w:p>
          <w:p>
            <w:pPr>
              <w:wordWrap w:val="0"/>
              <w:spacing w:line="360" w:lineRule="exact"/>
              <w:rPr>
                <w:rFonts w:ascii="仿宋" w:hAnsi="仿宋" w:eastAsia="仿宋" w:cs="仿宋"/>
                <w:sz w:val="22"/>
                <w:szCs w:val="22"/>
              </w:rPr>
            </w:pPr>
            <w:r>
              <w:rPr>
                <w:rFonts w:hint="eastAsia" w:ascii="仿宋" w:hAnsi="仿宋" w:eastAsia="仿宋" w:cs="仿宋"/>
                <w:color w:val="000000"/>
                <w:sz w:val="22"/>
                <w:szCs w:val="22"/>
              </w:rPr>
              <w:t>注：未提供样品或提供样品明显不符合招标文件技术要求的，该项样品得分按0分计。</w:t>
            </w:r>
          </w:p>
        </w:tc>
        <w:tc>
          <w:tcPr>
            <w:tcW w:w="955" w:type="dxa"/>
            <w:vMerge w:val="continue"/>
            <w:vAlign w:val="center"/>
          </w:tcPr>
          <w:p>
            <w:pPr>
              <w:wordWrap w:val="0"/>
              <w:spacing w:line="360" w:lineRule="exact"/>
              <w:rPr>
                <w:rFonts w:ascii="仿宋" w:hAnsi="仿宋" w:eastAsia="仿宋" w:cs="仿宋"/>
                <w:sz w:val="22"/>
                <w:szCs w:val="22"/>
              </w:rPr>
            </w:pPr>
          </w:p>
        </w:tc>
        <w:tc>
          <w:tcPr>
            <w:tcW w:w="955" w:type="dxa"/>
            <w:vMerge w:val="continue"/>
            <w:vAlign w:val="center"/>
          </w:tcPr>
          <w:p>
            <w:pPr>
              <w:wordWrap w:val="0"/>
              <w:spacing w:line="360" w:lineRule="exac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671" w:type="dxa"/>
            <w:vMerge w:val="continue"/>
            <w:vAlign w:val="center"/>
          </w:tcPr>
          <w:p>
            <w:pPr>
              <w:wordWrap w:val="0"/>
              <w:spacing w:line="360" w:lineRule="exact"/>
              <w:rPr>
                <w:rFonts w:ascii="仿宋" w:hAnsi="仿宋" w:eastAsia="仿宋" w:cs="仿宋"/>
                <w:sz w:val="22"/>
                <w:szCs w:val="22"/>
              </w:rPr>
            </w:pPr>
          </w:p>
        </w:tc>
        <w:tc>
          <w:tcPr>
            <w:tcW w:w="1198" w:type="dxa"/>
            <w:vMerge w:val="continue"/>
            <w:vAlign w:val="center"/>
          </w:tcPr>
          <w:p>
            <w:pPr>
              <w:wordWrap w:val="0"/>
              <w:spacing w:line="360" w:lineRule="exact"/>
              <w:rPr>
                <w:rFonts w:ascii="仿宋" w:hAnsi="仿宋" w:eastAsia="仿宋" w:cs="仿宋"/>
                <w:sz w:val="22"/>
                <w:szCs w:val="22"/>
              </w:rPr>
            </w:pPr>
          </w:p>
        </w:tc>
        <w:tc>
          <w:tcPr>
            <w:tcW w:w="1003" w:type="dxa"/>
            <w:vMerge w:val="continue"/>
            <w:vAlign w:val="center"/>
          </w:tcPr>
          <w:p>
            <w:pPr>
              <w:wordWrap w:val="0"/>
              <w:spacing w:line="360" w:lineRule="exact"/>
              <w:rPr>
                <w:rFonts w:ascii="仿宋" w:hAnsi="仿宋" w:eastAsia="仿宋" w:cs="仿宋"/>
                <w:sz w:val="22"/>
                <w:szCs w:val="22"/>
              </w:rPr>
            </w:pPr>
          </w:p>
        </w:tc>
        <w:tc>
          <w:tcPr>
            <w:tcW w:w="4299" w:type="dxa"/>
          </w:tcPr>
          <w:p>
            <w:pPr>
              <w:pStyle w:val="24"/>
              <w:spacing w:line="360" w:lineRule="exact"/>
              <w:ind w:firstLine="0"/>
              <w:rPr>
                <w:rFonts w:ascii="仿宋" w:hAnsi="仿宋" w:eastAsia="仿宋" w:cs="仿宋"/>
                <w:b/>
                <w:bCs/>
                <w:color w:val="000000"/>
                <w:sz w:val="22"/>
                <w:szCs w:val="22"/>
                <w:lang w:val="en-US"/>
              </w:rPr>
            </w:pPr>
            <w:r>
              <w:rPr>
                <w:rFonts w:hint="eastAsia" w:ascii="仿宋" w:hAnsi="仿宋" w:eastAsia="仿宋" w:cs="仿宋"/>
                <w:b/>
                <w:bCs/>
                <w:color w:val="000000"/>
                <w:sz w:val="22"/>
                <w:szCs w:val="22"/>
                <w:lang w:val="en-US"/>
              </w:rPr>
              <w:t>《采购清单和技术参数要求》</w:t>
            </w:r>
            <w:r>
              <w:rPr>
                <w:rFonts w:ascii="仿宋" w:hAnsi="仿宋" w:eastAsia="仿宋" w:cs="仿宋"/>
                <w:b/>
                <w:bCs/>
                <w:color w:val="000000"/>
                <w:sz w:val="22"/>
                <w:szCs w:val="22"/>
                <w:lang w:val="en-US"/>
              </w:rPr>
              <w:t>第</w:t>
            </w:r>
            <w:r>
              <w:rPr>
                <w:rFonts w:hint="eastAsia" w:ascii="仿宋" w:hAnsi="仿宋" w:eastAsia="仿宋" w:cs="仿宋"/>
                <w:b/>
                <w:bCs/>
                <w:color w:val="000000"/>
                <w:sz w:val="22"/>
                <w:szCs w:val="22"/>
                <w:lang w:val="en-US"/>
              </w:rPr>
              <w:t>3</w:t>
            </w:r>
            <w:r>
              <w:rPr>
                <w:rFonts w:ascii="仿宋" w:hAnsi="仿宋" w:eastAsia="仿宋" w:cs="仿宋"/>
                <w:b/>
                <w:bCs/>
                <w:color w:val="000000"/>
                <w:sz w:val="22"/>
                <w:szCs w:val="22"/>
                <w:lang w:val="en-US"/>
              </w:rPr>
              <w:t>项</w:t>
            </w:r>
            <w:r>
              <w:rPr>
                <w:rFonts w:hint="eastAsia" w:ascii="仿宋" w:hAnsi="仿宋" w:eastAsia="仿宋" w:cs="仿宋"/>
                <w:b/>
                <w:bCs/>
                <w:color w:val="000000"/>
                <w:sz w:val="22"/>
                <w:szCs w:val="22"/>
                <w:lang w:val="en-US"/>
              </w:rPr>
              <w:t>文件柜1</w:t>
            </w:r>
            <w:r>
              <w:rPr>
                <w:rFonts w:ascii="仿宋" w:hAnsi="仿宋" w:eastAsia="仿宋" w:cs="仿宋"/>
                <w:b/>
                <w:bCs/>
                <w:color w:val="000000"/>
                <w:sz w:val="22"/>
                <w:szCs w:val="22"/>
                <w:lang w:val="en-US"/>
              </w:rPr>
              <w:t>：</w:t>
            </w:r>
          </w:p>
          <w:p>
            <w:pPr>
              <w:pStyle w:val="24"/>
              <w:spacing w:line="360" w:lineRule="exact"/>
              <w:ind w:firstLine="0"/>
              <w:rPr>
                <w:rFonts w:ascii="仿宋" w:hAnsi="仿宋" w:eastAsia="仿宋" w:cs="仿宋"/>
                <w:b/>
                <w:bCs/>
                <w:color w:val="000000"/>
                <w:sz w:val="22"/>
                <w:szCs w:val="22"/>
                <w:lang w:val="en-US"/>
              </w:rPr>
            </w:pPr>
            <w:r>
              <w:rPr>
                <w:rFonts w:ascii="仿宋" w:hAnsi="仿宋" w:eastAsia="仿宋" w:cs="仿宋"/>
                <w:b/>
                <w:bCs/>
                <w:color w:val="000000"/>
                <w:sz w:val="22"/>
                <w:szCs w:val="22"/>
                <w:lang w:val="en-US"/>
              </w:rPr>
              <w:t>1</w:t>
            </w:r>
            <w:r>
              <w:rPr>
                <w:rFonts w:hint="eastAsia" w:ascii="仿宋" w:hAnsi="仿宋" w:eastAsia="仿宋" w:cs="仿宋"/>
                <w:b/>
                <w:bCs/>
                <w:color w:val="000000"/>
                <w:sz w:val="22"/>
                <w:szCs w:val="22"/>
                <w:lang w:val="en-US"/>
              </w:rPr>
              <w:t>.</w:t>
            </w:r>
            <w:r>
              <w:rPr>
                <w:rFonts w:ascii="仿宋" w:hAnsi="仿宋" w:eastAsia="仿宋" w:cs="仿宋"/>
                <w:b/>
                <w:bCs/>
                <w:color w:val="000000"/>
                <w:sz w:val="22"/>
                <w:szCs w:val="22"/>
                <w:lang w:val="en-US"/>
              </w:rPr>
              <w:t>制作要求</w:t>
            </w:r>
            <w:r>
              <w:rPr>
                <w:rFonts w:hint="eastAsia" w:ascii="仿宋" w:hAnsi="仿宋" w:eastAsia="仿宋" w:cs="仿宋"/>
                <w:b/>
                <w:bCs/>
                <w:color w:val="000000"/>
                <w:sz w:val="22"/>
                <w:szCs w:val="22"/>
                <w:lang w:val="en-US"/>
              </w:rPr>
              <w:t>（分值：0/1/2）</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（1）</w:t>
            </w:r>
            <w:r>
              <w:rPr>
                <w:rFonts w:ascii="仿宋" w:hAnsi="仿宋" w:eastAsia="仿宋" w:cs="仿宋"/>
                <w:color w:val="000000"/>
                <w:sz w:val="22"/>
                <w:szCs w:val="22"/>
                <w:lang w:val="en-US"/>
              </w:rPr>
              <w:t>连接件结合应牢固,外表结合处缝隙不大于0.2mm；</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（2）</w:t>
            </w:r>
            <w:r>
              <w:rPr>
                <w:rFonts w:ascii="仿宋" w:hAnsi="仿宋" w:eastAsia="仿宋" w:cs="仿宋"/>
                <w:color w:val="000000"/>
                <w:sz w:val="22"/>
                <w:szCs w:val="22"/>
                <w:lang w:val="en-US"/>
              </w:rPr>
              <w:t>薄木和其他材料贴面的拼贴应严密、平整，不允许有脱胶、明显透胶、鼓泡、凹陷、压痕以及表面划伤、麻点、裂痕、崩角和刃口；</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（3）</w:t>
            </w:r>
            <w:r>
              <w:rPr>
                <w:rFonts w:ascii="仿宋" w:hAnsi="仿宋" w:eastAsia="仿宋" w:cs="仿宋"/>
                <w:color w:val="000000"/>
                <w:sz w:val="22"/>
                <w:szCs w:val="22"/>
                <w:lang w:val="en-US"/>
              </w:rPr>
              <w:t>表面的纹理、图案、颜色应对称相似及平整度、光泽度；</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（4）</w:t>
            </w:r>
            <w:r>
              <w:rPr>
                <w:rFonts w:ascii="仿宋" w:hAnsi="仿宋" w:eastAsia="仿宋" w:cs="仿宋"/>
                <w:color w:val="000000"/>
                <w:sz w:val="22"/>
                <w:szCs w:val="22"/>
                <w:lang w:val="en-US"/>
              </w:rPr>
              <w:t>各种配件结合处应无崩茬或松动；不得有少件、漏钉、透钉，安装、扎实程度等；</w:t>
            </w:r>
          </w:p>
          <w:p>
            <w:pPr>
              <w:pStyle w:val="24"/>
              <w:spacing w:line="360" w:lineRule="exact"/>
              <w:ind w:firstLine="0"/>
              <w:rPr>
                <w:rFonts w:ascii="仿宋" w:hAnsi="仿宋" w:eastAsia="仿宋" w:cs="仿宋"/>
                <w:b/>
                <w:bCs/>
                <w:color w:val="000000"/>
                <w:sz w:val="22"/>
                <w:szCs w:val="22"/>
                <w:lang w:val="en-US"/>
              </w:rPr>
            </w:pPr>
            <w:r>
              <w:rPr>
                <w:rFonts w:ascii="仿宋" w:hAnsi="仿宋" w:eastAsia="仿宋" w:cs="仿宋"/>
                <w:b/>
                <w:bCs/>
                <w:color w:val="000000"/>
                <w:sz w:val="22"/>
                <w:szCs w:val="22"/>
                <w:lang w:val="en-US"/>
              </w:rPr>
              <w:t>2</w:t>
            </w:r>
            <w:r>
              <w:rPr>
                <w:rFonts w:hint="eastAsia" w:ascii="仿宋" w:hAnsi="仿宋" w:eastAsia="仿宋" w:cs="仿宋"/>
                <w:b/>
                <w:bCs/>
                <w:color w:val="000000"/>
                <w:sz w:val="22"/>
                <w:szCs w:val="22"/>
                <w:lang w:val="en-US"/>
              </w:rPr>
              <w:t>.</w:t>
            </w:r>
            <w:r>
              <w:rPr>
                <w:rFonts w:ascii="仿宋" w:hAnsi="仿宋" w:eastAsia="仿宋" w:cs="仿宋"/>
                <w:b/>
                <w:bCs/>
                <w:color w:val="000000"/>
                <w:sz w:val="22"/>
                <w:szCs w:val="22"/>
                <w:lang w:val="en-US"/>
              </w:rPr>
              <w:t>涂饰要求</w:t>
            </w:r>
            <w:r>
              <w:rPr>
                <w:rFonts w:hint="eastAsia" w:ascii="仿宋" w:hAnsi="仿宋" w:eastAsia="仿宋" w:cs="仿宋"/>
                <w:b/>
                <w:bCs/>
                <w:color w:val="000000"/>
                <w:sz w:val="22"/>
                <w:szCs w:val="22"/>
                <w:lang w:val="en-US"/>
              </w:rPr>
              <w:t>（分值：0/1/2）</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（1）</w:t>
            </w:r>
            <w:r>
              <w:rPr>
                <w:rFonts w:ascii="仿宋" w:hAnsi="仿宋" w:eastAsia="仿宋" w:cs="仿宋"/>
                <w:color w:val="000000"/>
                <w:sz w:val="22"/>
                <w:szCs w:val="22"/>
                <w:lang w:val="en-US"/>
              </w:rPr>
              <w:t>整件产品和配套产品色泽应相似；</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（2）</w:t>
            </w:r>
            <w:r>
              <w:rPr>
                <w:rFonts w:ascii="仿宋" w:hAnsi="仿宋" w:eastAsia="仿宋" w:cs="仿宋"/>
                <w:color w:val="000000"/>
                <w:sz w:val="22"/>
                <w:szCs w:val="22"/>
                <w:lang w:val="en-US"/>
              </w:rPr>
              <w:t>正视面（包括面板）涂层应平整光滑、清晰，涂膜实干后应无明显木孔沉陷；</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（3）</w:t>
            </w:r>
            <w:r>
              <w:rPr>
                <w:rFonts w:ascii="仿宋" w:hAnsi="仿宋" w:eastAsia="仿宋" w:cs="仿宋"/>
                <w:color w:val="000000"/>
                <w:sz w:val="22"/>
                <w:szCs w:val="22"/>
                <w:lang w:val="en-US"/>
              </w:rPr>
              <w:t>其他部位表面涂层手感应光滑，无明显粒子、涨边和不平整，涂膜实干后允许有木孔沉陷；</w:t>
            </w:r>
          </w:p>
          <w:p>
            <w:pPr>
              <w:pStyle w:val="24"/>
              <w:spacing w:line="360" w:lineRule="exact"/>
              <w:ind w:firstLine="0"/>
              <w:rPr>
                <w:rFonts w:ascii="仿宋" w:hAnsi="仿宋" w:eastAsia="仿宋" w:cs="仿宋"/>
                <w:color w:val="000000"/>
                <w:sz w:val="22"/>
                <w:szCs w:val="22"/>
                <w:lang w:val="en-US"/>
              </w:rPr>
            </w:pPr>
            <w:r>
              <w:rPr>
                <w:rFonts w:hint="eastAsia" w:ascii="仿宋" w:hAnsi="仿宋" w:eastAsia="仿宋" w:cs="仿宋"/>
                <w:color w:val="000000"/>
                <w:sz w:val="22"/>
                <w:szCs w:val="22"/>
                <w:lang w:val="en-US"/>
              </w:rPr>
              <w:t>（4）涂层不得有皱皮、发粘和漏漆现象。应无明显加工痕迹、划痕、白点、鼓泡、油臼、流挂、缩孔、刷毛、积粉和杂渣。</w:t>
            </w:r>
          </w:p>
          <w:p>
            <w:pPr>
              <w:wordWrap w:val="0"/>
              <w:spacing w:line="360" w:lineRule="exact"/>
              <w:rPr>
                <w:rFonts w:ascii="仿宋" w:hAnsi="仿宋" w:eastAsia="仿宋" w:cs="仿宋"/>
                <w:sz w:val="22"/>
                <w:szCs w:val="22"/>
              </w:rPr>
            </w:pPr>
            <w:r>
              <w:rPr>
                <w:rFonts w:hint="eastAsia" w:ascii="仿宋" w:hAnsi="仿宋" w:eastAsia="仿宋" w:cs="仿宋"/>
                <w:color w:val="000000"/>
                <w:sz w:val="22"/>
                <w:szCs w:val="22"/>
              </w:rPr>
              <w:t>注：未提供样品或提供样品明显不符合招标文件技术要求的，该项样品得分按0分计。</w:t>
            </w:r>
          </w:p>
        </w:tc>
        <w:tc>
          <w:tcPr>
            <w:tcW w:w="955" w:type="dxa"/>
            <w:vMerge w:val="continue"/>
            <w:vAlign w:val="center"/>
          </w:tcPr>
          <w:p>
            <w:pPr>
              <w:wordWrap w:val="0"/>
              <w:spacing w:line="360" w:lineRule="exact"/>
              <w:rPr>
                <w:rFonts w:ascii="仿宋" w:hAnsi="仿宋" w:eastAsia="仿宋" w:cs="仿宋"/>
                <w:sz w:val="22"/>
                <w:szCs w:val="22"/>
              </w:rPr>
            </w:pPr>
          </w:p>
        </w:tc>
        <w:tc>
          <w:tcPr>
            <w:tcW w:w="955" w:type="dxa"/>
            <w:vMerge w:val="continue"/>
            <w:vAlign w:val="center"/>
          </w:tcPr>
          <w:p>
            <w:pPr>
              <w:wordWrap w:val="0"/>
              <w:spacing w:line="360" w:lineRule="exac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1" w:type="dxa"/>
            <w:vAlign w:val="center"/>
          </w:tcPr>
          <w:p>
            <w:pPr>
              <w:wordWrap w:val="0"/>
              <w:autoSpaceDE w:val="0"/>
              <w:autoSpaceDN w:val="0"/>
              <w:spacing w:line="360" w:lineRule="exact"/>
              <w:jc w:val="center"/>
              <w:rPr>
                <w:rStyle w:val="78"/>
                <w:rFonts w:ascii="仿宋" w:hAnsi="仿宋" w:eastAsia="仿宋" w:cs="仿宋"/>
                <w:bCs/>
                <w:sz w:val="22"/>
                <w:szCs w:val="22"/>
              </w:rPr>
            </w:pPr>
            <w:r>
              <w:rPr>
                <w:rStyle w:val="78"/>
                <w:rFonts w:hint="eastAsia" w:ascii="仿宋" w:hAnsi="仿宋" w:eastAsia="仿宋" w:cs="仿宋"/>
                <w:bCs/>
                <w:sz w:val="22"/>
                <w:szCs w:val="22"/>
              </w:rPr>
              <w:t>三</w:t>
            </w:r>
          </w:p>
        </w:tc>
        <w:tc>
          <w:tcPr>
            <w:tcW w:w="6500" w:type="dxa"/>
            <w:gridSpan w:val="3"/>
            <w:vAlign w:val="center"/>
          </w:tcPr>
          <w:p>
            <w:pPr>
              <w:wordWrap w:val="0"/>
              <w:autoSpaceDE w:val="0"/>
              <w:autoSpaceDN w:val="0"/>
              <w:spacing w:line="360" w:lineRule="exact"/>
              <w:rPr>
                <w:rFonts w:ascii="仿宋" w:hAnsi="仿宋" w:eastAsia="仿宋" w:cs="仿宋"/>
                <w:sz w:val="22"/>
                <w:szCs w:val="22"/>
              </w:rPr>
            </w:pPr>
            <w:r>
              <w:rPr>
                <w:rStyle w:val="78"/>
                <w:rFonts w:hint="eastAsia" w:ascii="仿宋" w:hAnsi="仿宋" w:eastAsia="仿宋" w:cs="仿宋"/>
                <w:bCs/>
                <w:sz w:val="22"/>
                <w:szCs w:val="22"/>
              </w:rPr>
              <w:t>报价，30分</w:t>
            </w:r>
          </w:p>
        </w:tc>
        <w:tc>
          <w:tcPr>
            <w:tcW w:w="955" w:type="dxa"/>
            <w:vAlign w:val="center"/>
          </w:tcPr>
          <w:p>
            <w:pPr>
              <w:wordWrap w:val="0"/>
              <w:autoSpaceDE w:val="0"/>
              <w:autoSpaceDN w:val="0"/>
              <w:spacing w:line="360" w:lineRule="exact"/>
              <w:jc w:val="center"/>
              <w:rPr>
                <w:rStyle w:val="78"/>
                <w:rFonts w:ascii="仿宋" w:hAnsi="仿宋" w:eastAsia="仿宋" w:cs="仿宋"/>
                <w:bCs/>
                <w:sz w:val="22"/>
                <w:szCs w:val="22"/>
              </w:rPr>
            </w:pPr>
          </w:p>
        </w:tc>
        <w:tc>
          <w:tcPr>
            <w:tcW w:w="955" w:type="dxa"/>
            <w:vAlign w:val="center"/>
          </w:tcPr>
          <w:p>
            <w:pPr>
              <w:wordWrap w:val="0"/>
              <w:autoSpaceDE w:val="0"/>
              <w:autoSpaceDN w:val="0"/>
              <w:spacing w:line="360" w:lineRule="exact"/>
              <w:rPr>
                <w:rStyle w:val="78"/>
                <w:rFonts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71" w:type="dxa"/>
            <w:vAlign w:val="center"/>
          </w:tcPr>
          <w:p>
            <w:pPr>
              <w:wordWrap w:val="0"/>
              <w:autoSpaceDE w:val="0"/>
              <w:autoSpaceDN w:val="0"/>
              <w:spacing w:line="360" w:lineRule="exact"/>
              <w:jc w:val="center"/>
              <w:rPr>
                <w:rStyle w:val="78"/>
                <w:rFonts w:ascii="仿宋" w:hAnsi="仿宋" w:eastAsia="仿宋" w:cs="仿宋"/>
                <w:bCs/>
                <w:sz w:val="22"/>
                <w:szCs w:val="22"/>
              </w:rPr>
            </w:pPr>
          </w:p>
        </w:tc>
        <w:tc>
          <w:tcPr>
            <w:tcW w:w="6500" w:type="dxa"/>
            <w:gridSpan w:val="3"/>
            <w:vAlign w:val="center"/>
          </w:tcPr>
          <w:p>
            <w:pPr>
              <w:wordWrap w:val="0"/>
              <w:autoSpaceDE w:val="0"/>
              <w:autoSpaceDN w:val="0"/>
              <w:spacing w:line="360" w:lineRule="exact"/>
              <w:rPr>
                <w:rFonts w:ascii="仿宋" w:hAnsi="仿宋" w:eastAsia="仿宋" w:cs="仿宋"/>
                <w:sz w:val="22"/>
                <w:szCs w:val="22"/>
              </w:rPr>
            </w:pPr>
            <w:bookmarkStart w:id="430" w:name="_Toc24938"/>
            <w:bookmarkStart w:id="431" w:name="_Toc8584"/>
            <w:bookmarkStart w:id="432" w:name="_Toc12786"/>
            <w:bookmarkStart w:id="433" w:name="_Toc26075"/>
            <w:r>
              <w:rPr>
                <w:rFonts w:hint="eastAsia" w:ascii="仿宋" w:hAnsi="仿宋" w:eastAsia="仿宋" w:cs="仿宋"/>
                <w:sz w:val="22"/>
                <w:szCs w:val="22"/>
              </w:rPr>
              <w:t>有效投标报价的最低价作为评标基准价，其最低报价为满分；按［投标报价得分=（评标基准价/投标报价）*30］的计算公式计算。</w:t>
            </w:r>
            <w:bookmarkEnd w:id="430"/>
            <w:bookmarkEnd w:id="431"/>
            <w:bookmarkEnd w:id="432"/>
            <w:bookmarkEnd w:id="433"/>
          </w:p>
          <w:p>
            <w:pPr>
              <w:wordWrap w:val="0"/>
              <w:autoSpaceDE w:val="0"/>
              <w:autoSpaceDN w:val="0"/>
              <w:spacing w:line="360" w:lineRule="exact"/>
              <w:rPr>
                <w:rFonts w:ascii="仿宋" w:hAnsi="仿宋" w:eastAsia="仿宋" w:cs="仿宋"/>
                <w:sz w:val="22"/>
                <w:szCs w:val="22"/>
              </w:rPr>
            </w:pPr>
            <w:r>
              <w:rPr>
                <w:rFonts w:hint="eastAsia" w:ascii="仿宋" w:hAnsi="仿宋" w:eastAsia="仿宋" w:cs="仿宋"/>
                <w:sz w:val="22"/>
                <w:szCs w:val="22"/>
              </w:rPr>
              <w:t>评标过程中，不得去掉报价中的最高报价和最低报价。</w:t>
            </w:r>
          </w:p>
          <w:p>
            <w:pPr>
              <w:pStyle w:val="24"/>
              <w:wordWrap w:val="0"/>
              <w:spacing w:line="360" w:lineRule="exact"/>
              <w:ind w:firstLine="0"/>
              <w:rPr>
                <w:rFonts w:ascii="仿宋" w:hAnsi="仿宋" w:eastAsia="仿宋" w:cs="仿宋"/>
                <w:sz w:val="22"/>
                <w:szCs w:val="22"/>
              </w:rPr>
            </w:pPr>
            <w:r>
              <w:rPr>
                <w:rFonts w:hint="eastAsia" w:ascii="仿宋" w:hAnsi="仿宋" w:eastAsia="仿宋" w:cs="仿宋"/>
                <w:sz w:val="22"/>
                <w:szCs w:val="22"/>
              </w:rPr>
              <w:sym w:font="Wingdings" w:char="00A8"/>
            </w:r>
            <w:r>
              <w:rPr>
                <w:rFonts w:hint="eastAsia" w:ascii="仿宋" w:hAnsi="仿宋" w:eastAsia="仿宋" w:cs="仿宋"/>
                <w:sz w:val="22"/>
                <w:szCs w:val="22"/>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w:t>
            </w:r>
            <w:r>
              <w:rPr>
                <w:rFonts w:hint="eastAsia" w:ascii="仿宋" w:hAnsi="仿宋" w:eastAsia="仿宋" w:cs="仿宋"/>
                <w:sz w:val="22"/>
                <w:szCs w:val="22"/>
              </w:rPr>
              <w:sym w:font="Wingdings" w:char="00FE"/>
            </w:r>
            <w:r>
              <w:rPr>
                <w:rFonts w:hint="eastAsia" w:ascii="仿宋" w:hAnsi="仿宋" w:eastAsia="仿宋" w:cs="仿宋"/>
                <w:sz w:val="22"/>
                <w:szCs w:val="22"/>
              </w:rPr>
              <w:t>本项目专门面向</w:t>
            </w:r>
            <w:r>
              <w:rPr>
                <w:rFonts w:hint="eastAsia" w:ascii="仿宋" w:hAnsi="仿宋" w:eastAsia="仿宋" w:cs="仿宋"/>
                <w:sz w:val="22"/>
                <w:szCs w:val="22"/>
                <w:lang w:val="en-US" w:eastAsia="zh-CN"/>
              </w:rPr>
              <w:t>中小</w:t>
            </w:r>
            <w:r>
              <w:rPr>
                <w:rFonts w:hint="eastAsia" w:ascii="仿宋" w:hAnsi="仿宋" w:eastAsia="仿宋" w:cs="仿宋"/>
                <w:sz w:val="22"/>
                <w:szCs w:val="22"/>
              </w:rPr>
              <w:t>企业，无价格扣除。</w:t>
            </w:r>
          </w:p>
        </w:tc>
        <w:tc>
          <w:tcPr>
            <w:tcW w:w="955" w:type="dxa"/>
            <w:vAlign w:val="center"/>
          </w:tcPr>
          <w:p>
            <w:pPr>
              <w:wordWrap w:val="0"/>
              <w:autoSpaceDE w:val="0"/>
              <w:autoSpaceDN w:val="0"/>
              <w:spacing w:line="360" w:lineRule="exact"/>
              <w:jc w:val="center"/>
              <w:rPr>
                <w:rStyle w:val="78"/>
                <w:rFonts w:ascii="仿宋" w:hAnsi="仿宋" w:eastAsia="仿宋" w:cs="仿宋"/>
                <w:bCs/>
                <w:kern w:val="0"/>
                <w:sz w:val="22"/>
                <w:szCs w:val="22"/>
              </w:rPr>
            </w:pPr>
          </w:p>
        </w:tc>
        <w:tc>
          <w:tcPr>
            <w:tcW w:w="955" w:type="dxa"/>
            <w:vAlign w:val="center"/>
          </w:tcPr>
          <w:p>
            <w:pPr>
              <w:wordWrap w:val="0"/>
              <w:autoSpaceDE w:val="0"/>
              <w:autoSpaceDN w:val="0"/>
              <w:spacing w:line="360" w:lineRule="exact"/>
              <w:rPr>
                <w:rStyle w:val="78"/>
                <w:rFonts w:ascii="仿宋" w:hAnsi="仿宋" w:eastAsia="仿宋" w:cs="仿宋"/>
                <w:bCs/>
                <w:kern w:val="0"/>
                <w:sz w:val="22"/>
                <w:szCs w:val="22"/>
              </w:rPr>
            </w:pPr>
            <w:r>
              <w:rPr>
                <w:rStyle w:val="78"/>
                <w:rFonts w:hint="eastAsia" w:ascii="仿宋" w:hAnsi="仿宋" w:eastAsia="仿宋" w:cs="仿宋"/>
                <w:bCs/>
                <w:kern w:val="0"/>
                <w:sz w:val="22"/>
                <w:szCs w:val="22"/>
              </w:rPr>
              <w:t>/</w:t>
            </w:r>
          </w:p>
        </w:tc>
      </w:tr>
    </w:tbl>
    <w:p>
      <w:pPr>
        <w:pStyle w:val="61"/>
        <w:ind w:firstLine="420"/>
        <w:rPr>
          <w:rFonts w:ascii="仿宋" w:hAnsi="仿宋" w:eastAsia="仿宋"/>
        </w:rPr>
      </w:pPr>
    </w:p>
    <w:p>
      <w:pPr>
        <w:snapToGrid w:val="0"/>
        <w:spacing w:line="360" w:lineRule="auto"/>
        <w:rPr>
          <w:rFonts w:ascii="仿宋" w:hAnsi="仿宋" w:eastAsia="仿宋" w:cs="仿宋_GB2312"/>
          <w:b/>
          <w:szCs w:val="21"/>
        </w:rPr>
      </w:pPr>
      <w:r>
        <w:rPr>
          <w:rFonts w:ascii="Calibri" w:hAnsi="Calibri" w:eastAsia="仿宋" w:cs="Calibri"/>
          <w:szCs w:val="21"/>
          <w:shd w:val="clear" w:color="auto" w:fill="FFFFFF"/>
        </w:rPr>
        <w:t> </w:t>
      </w:r>
      <w:r>
        <w:rPr>
          <w:rFonts w:hint="eastAsia" w:ascii="仿宋" w:hAnsi="仿宋" w:eastAsia="仿宋" w:cs="Arial"/>
          <w:szCs w:val="21"/>
          <w:shd w:val="clear" w:color="auto" w:fill="FFFFFF"/>
        </w:rPr>
        <w:t xml:space="preserve">  </w:t>
      </w:r>
      <w:r>
        <w:rPr>
          <w:rFonts w:hint="eastAsia" w:ascii="仿宋" w:hAnsi="仿宋" w:eastAsia="仿宋" w:cs="仿宋_GB2312"/>
          <w:b/>
          <w:szCs w:val="21"/>
        </w:rPr>
        <w:t>备注：1.</w:t>
      </w:r>
      <w:r>
        <w:rPr>
          <w:rFonts w:hint="eastAsia" w:ascii="仿宋" w:hAnsi="仿宋" w:eastAsia="仿宋" w:cs="仿宋_GB2312"/>
          <w:szCs w:val="21"/>
        </w:rPr>
        <w:t>投标人编制投标文件（商务技术文件部分）时，建议按此目录（序号和内容）提供评标标准相应的商务技术资料。</w:t>
      </w:r>
      <w:r>
        <w:rPr>
          <w:rFonts w:ascii="Calibri" w:hAnsi="Calibri" w:eastAsia="仿宋" w:cs="Calibri"/>
          <w:szCs w:val="21"/>
        </w:rPr>
        <w:t> </w:t>
      </w:r>
    </w:p>
    <w:p>
      <w:pPr>
        <w:spacing w:line="360" w:lineRule="auto"/>
        <w:ind w:firstLine="420" w:firstLineChars="200"/>
        <w:rPr>
          <w:rFonts w:ascii="仿宋" w:hAnsi="仿宋" w:eastAsia="仿宋"/>
          <w:szCs w:val="21"/>
          <w:u w:val="single"/>
        </w:rPr>
      </w:pPr>
      <w:r>
        <w:rPr>
          <w:rFonts w:hint="eastAsia" w:ascii="仿宋" w:hAnsi="仿宋" w:eastAsia="仿宋"/>
          <w:szCs w:val="21"/>
          <w:u w:val="single"/>
        </w:rPr>
        <w:t>2.证明材料提供复制件并加盖公章，未提供的不得分。</w:t>
      </w:r>
    </w:p>
    <w:p>
      <w:pPr>
        <w:wordWrap w:val="0"/>
        <w:spacing w:line="360" w:lineRule="auto"/>
        <w:ind w:firstLine="420" w:firstLineChars="200"/>
        <w:rPr>
          <w:rFonts w:ascii="仿宋" w:hAnsi="仿宋" w:eastAsia="仿宋" w:cs="仿宋"/>
          <w:szCs w:val="21"/>
          <w:u w:val="single"/>
        </w:rPr>
      </w:pPr>
      <w:r>
        <w:rPr>
          <w:rFonts w:hint="eastAsia" w:ascii="仿宋" w:hAnsi="仿宋" w:eastAsia="仿宋" w:cs="仿宋"/>
          <w:szCs w:val="21"/>
          <w:u w:val="single"/>
        </w:rPr>
        <w:sym w:font="Wingdings" w:char="00FE"/>
      </w:r>
      <w:r>
        <w:rPr>
          <w:rFonts w:hint="eastAsia" w:ascii="仿宋" w:hAnsi="仿宋" w:eastAsia="仿宋" w:cs="仿宋"/>
          <w:szCs w:val="21"/>
          <w:u w:val="single"/>
        </w:rPr>
        <w:t>3.首台套产品被纳入《首台套产品推广应用指导目录》之日起3年内，以及产品核心技术高于国内领先水平，并具有明晰自主知识产权的“制造精品”产品，自认定之日起2年内视同已具备相应销售业绩，则“企业类似项目业绩”分值为满分。证明材料提供目录文件。</w:t>
      </w:r>
    </w:p>
    <w:p>
      <w:pPr>
        <w:spacing w:line="360" w:lineRule="auto"/>
        <w:ind w:firstLine="420" w:firstLineChars="200"/>
        <w:rPr>
          <w:rFonts w:ascii="仿宋" w:hAnsi="仿宋" w:eastAsia="仿宋"/>
          <w:szCs w:val="21"/>
          <w:u w:val="single"/>
        </w:rPr>
      </w:pPr>
      <w:r>
        <w:rPr>
          <w:rFonts w:hint="eastAsia" w:ascii="仿宋" w:hAnsi="仿宋" w:eastAsia="仿宋"/>
          <w:szCs w:val="21"/>
          <w:u w:val="single"/>
        </w:rPr>
        <w:t>4.评标委员会将对实质上响应招标文件的投标人，各自独立记名打分，小数点后最多保留一位小数。投标人商务技术分=评标委员会所有成员评分合计数/评标委员会组成人员数（小数点后保留二位小数，第三位四舍五入）。投标人价格得分小数点后保留两位小数。</w:t>
      </w:r>
    </w:p>
    <w:p>
      <w:pPr>
        <w:numPr>
          <w:ilvl w:val="255"/>
          <w:numId w:val="0"/>
        </w:numPr>
        <w:spacing w:line="360" w:lineRule="auto"/>
        <w:ind w:firstLine="420" w:firstLineChars="200"/>
        <w:rPr>
          <w:rFonts w:ascii="仿宋" w:hAnsi="仿宋" w:eastAsia="仿宋" w:cs="仿宋"/>
          <w:szCs w:val="21"/>
          <w:u w:val="single"/>
        </w:rPr>
      </w:pPr>
    </w:p>
    <w:p>
      <w:pPr>
        <w:ind w:firstLine="643" w:firstLineChars="200"/>
        <w:rPr>
          <w:rFonts w:ascii="仿宋" w:hAnsi="仿宋" w:eastAsia="仿宋" w:cs="仿宋_GB2312"/>
          <w:b/>
          <w:sz w:val="32"/>
        </w:rPr>
      </w:pPr>
      <w:r>
        <w:rPr>
          <w:rFonts w:hint="eastAsia" w:ascii="仿宋" w:hAnsi="仿宋" w:eastAsia="仿宋" w:cs="仿宋_GB2312"/>
          <w:b/>
          <w:sz w:val="32"/>
        </w:rPr>
        <w:br w:type="page"/>
      </w:r>
    </w:p>
    <w:p>
      <w:pPr>
        <w:snapToGrid w:val="0"/>
        <w:spacing w:line="360" w:lineRule="auto"/>
        <w:outlineLvl w:val="1"/>
        <w:rPr>
          <w:rFonts w:ascii="仿宋" w:hAnsi="仿宋" w:eastAsia="仿宋"/>
          <w:b/>
          <w:sz w:val="28"/>
          <w:szCs w:val="28"/>
        </w:rPr>
      </w:pPr>
      <w:r>
        <w:rPr>
          <w:rFonts w:hint="eastAsia" w:ascii="仿宋" w:hAnsi="仿宋" w:eastAsia="仿宋" w:cs="仿宋_GB2312"/>
          <w:b/>
          <w:sz w:val="32"/>
        </w:rPr>
        <w:t xml:space="preserve">   1.评标方法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1本项目采用综合评分法。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仿宋" w:hAnsi="仿宋" w:eastAsia="仿宋" w:cs="Arial"/>
          <w:kern w:val="0"/>
          <w:sz w:val="24"/>
        </w:rPr>
      </w:pPr>
      <w:r>
        <w:rPr>
          <w:rFonts w:hint="eastAsia" w:ascii="仿宋" w:hAnsi="仿宋" w:eastAsia="仿宋" w:cs="仿宋_GB2312"/>
          <w:b/>
          <w:sz w:val="32"/>
        </w:rPr>
        <w:t xml:space="preserve">   2.评标标准</w:t>
      </w:r>
    </w:p>
    <w:p>
      <w:pPr>
        <w:spacing w:line="360" w:lineRule="auto"/>
        <w:ind w:firstLine="470" w:firstLineChars="196"/>
        <w:rPr>
          <w:rFonts w:ascii="仿宋" w:hAnsi="仿宋" w:eastAsia="仿宋" w:cs="仿宋_GB2312"/>
          <w:b/>
          <w:sz w:val="24"/>
        </w:rPr>
      </w:pPr>
      <w:r>
        <w:rPr>
          <w:rFonts w:hint="eastAsia" w:ascii="仿宋" w:hAnsi="仿宋" w:eastAsia="仿宋" w:cs="Arial"/>
          <w:kern w:val="0"/>
          <w:sz w:val="24"/>
        </w:rPr>
        <w:t>见评标办法前附表。</w:t>
      </w:r>
    </w:p>
    <w:p>
      <w:pPr>
        <w:spacing w:line="360" w:lineRule="auto"/>
        <w:outlineLvl w:val="1"/>
        <w:rPr>
          <w:rFonts w:ascii="仿宋" w:hAnsi="仿宋" w:eastAsia="仿宋" w:cs="仿宋_GB2312"/>
          <w:b/>
          <w:sz w:val="36"/>
          <w:szCs w:val="36"/>
        </w:rPr>
      </w:pPr>
      <w:r>
        <w:rPr>
          <w:rFonts w:hint="eastAsia" w:ascii="仿宋" w:hAnsi="仿宋" w:eastAsia="仿宋" w:cs="仿宋_GB2312"/>
          <w:b/>
          <w:sz w:val="36"/>
          <w:szCs w:val="36"/>
        </w:rPr>
        <w:t xml:space="preserve">  </w:t>
      </w:r>
      <w:r>
        <w:rPr>
          <w:rFonts w:hint="eastAsia" w:ascii="仿宋" w:hAnsi="仿宋" w:eastAsia="仿宋" w:cs="仿宋_GB2312"/>
          <w:b/>
          <w:sz w:val="32"/>
          <w:szCs w:val="32"/>
        </w:rPr>
        <w:t xml:space="preserve"> 3.评标程序</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3.1符合性审查。</w:t>
      </w:r>
      <w:r>
        <w:rPr>
          <w:rFonts w:ascii="仿宋" w:hAnsi="仿宋" w:eastAsia="仿宋" w:cs="Arial"/>
          <w:kern w:val="0"/>
          <w:sz w:val="24"/>
        </w:rPr>
        <w:t>评标委员会应当对符合资格的投标人的投标文件进行符合性审查，以确定其是否满足招标文件的实质性要求。</w:t>
      </w:r>
      <w:r>
        <w:rPr>
          <w:rFonts w:hint="eastAsia" w:ascii="仿宋" w:hAnsi="仿宋" w:eastAsia="仿宋" w:cs="Arial"/>
          <w:kern w:val="0"/>
          <w:sz w:val="24"/>
        </w:rPr>
        <w:t>不</w:t>
      </w:r>
      <w:r>
        <w:rPr>
          <w:rFonts w:ascii="仿宋" w:hAnsi="仿宋" w:eastAsia="仿宋" w:cs="Arial"/>
          <w:kern w:val="0"/>
          <w:sz w:val="24"/>
        </w:rPr>
        <w:t>满足招标文件的实质性要求</w:t>
      </w:r>
      <w:r>
        <w:rPr>
          <w:rFonts w:hint="eastAsia" w:ascii="仿宋" w:hAnsi="仿宋" w:eastAsia="仿宋" w:cs="Arial"/>
          <w:kern w:val="0"/>
          <w:sz w:val="24"/>
        </w:rPr>
        <w:t>的，投标无效。</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 xml:space="preserve">3.2 </w:t>
      </w:r>
      <w:r>
        <w:rPr>
          <w:rFonts w:hint="eastAsia" w:ascii="仿宋" w:hAnsi="仿宋" w:eastAsia="仿宋" w:cs="Arial"/>
          <w:b/>
          <w:kern w:val="0"/>
          <w:sz w:val="24"/>
        </w:rPr>
        <w:t>比较与评价。</w:t>
      </w:r>
      <w:r>
        <w:rPr>
          <w:rFonts w:ascii="仿宋" w:hAnsi="仿宋" w:eastAsia="仿宋"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rPr>
      </w:pPr>
      <w:r>
        <w:rPr>
          <w:rFonts w:ascii="仿宋" w:hAnsi="仿宋" w:eastAsia="仿宋" w:cs="Arial"/>
          <w:b/>
          <w:kern w:val="0"/>
          <w:sz w:val="24"/>
        </w:rPr>
        <w:t>3.4报价评审。</w:t>
      </w:r>
    </w:p>
    <w:p>
      <w:pPr>
        <w:pStyle w:val="91"/>
        <w:spacing w:before="0"/>
        <w:ind w:firstLine="508" w:firstLineChars="212"/>
        <w:rPr>
          <w:rFonts w:ascii="仿宋" w:hAnsi="仿宋" w:eastAsia="仿宋" w:cs="Arial"/>
          <w:kern w:val="0"/>
        </w:rPr>
      </w:pPr>
      <w:r>
        <w:rPr>
          <w:rFonts w:ascii="仿宋" w:hAnsi="仿宋" w:eastAsia="仿宋" w:cs="Arial"/>
          <w:kern w:val="0"/>
        </w:rPr>
        <w:t>3.4.1</w:t>
      </w:r>
      <w:r>
        <w:rPr>
          <w:rFonts w:hint="eastAsia" w:ascii="仿宋" w:hAnsi="仿宋" w:eastAsia="仿宋" w:cs="Arial"/>
          <w:kern w:val="0"/>
        </w:rPr>
        <w:t xml:space="preserve"> 报价文件开启后，如发现开标结果与报价文件不一致者，以报价文件为准。由评标委员会根据报价文件内容进行修正。</w:t>
      </w:r>
    </w:p>
    <w:p>
      <w:pPr>
        <w:pStyle w:val="91"/>
        <w:spacing w:before="0"/>
        <w:ind w:firstLine="508" w:firstLineChars="212"/>
        <w:rPr>
          <w:rFonts w:ascii="仿宋" w:hAnsi="仿宋" w:eastAsia="仿宋" w:cs="Arial"/>
          <w:kern w:val="0"/>
        </w:rPr>
      </w:pPr>
      <w:r>
        <w:rPr>
          <w:rFonts w:hint="eastAsia" w:ascii="仿宋" w:hAnsi="仿宋" w:eastAsia="仿宋" w:cs="Arial"/>
          <w:kern w:val="0"/>
        </w:rPr>
        <w:t>3.4.2</w:t>
      </w:r>
      <w:r>
        <w:rPr>
          <w:rFonts w:ascii="仿宋" w:hAnsi="仿宋" w:eastAsia="仿宋" w:cs="Arial"/>
          <w:kern w:val="0"/>
        </w:rPr>
        <w:t>投标文件报价出现前后不一致的，按照下列规定修正：</w:t>
      </w:r>
    </w:p>
    <w:p>
      <w:pPr>
        <w:pStyle w:val="91"/>
        <w:spacing w:before="0"/>
        <w:ind w:firstLine="480"/>
        <w:rPr>
          <w:rFonts w:ascii="仿宋" w:hAnsi="仿宋" w:eastAsia="仿宋" w:cs="仿宋"/>
          <w:kern w:val="0"/>
          <w:szCs w:val="24"/>
        </w:rPr>
      </w:pPr>
      <w:r>
        <w:rPr>
          <w:rFonts w:ascii="仿宋" w:hAnsi="仿宋" w:eastAsia="仿宋" w:cs="仿宋"/>
          <w:kern w:val="0"/>
          <w:szCs w:val="24"/>
        </w:rPr>
        <w:t>3.4.</w:t>
      </w:r>
      <w:r>
        <w:rPr>
          <w:rFonts w:hint="eastAsia" w:ascii="仿宋" w:hAnsi="仿宋" w:eastAsia="仿宋" w:cs="仿宋"/>
          <w:kern w:val="0"/>
          <w:szCs w:val="24"/>
        </w:rPr>
        <w:t>2</w:t>
      </w:r>
      <w:r>
        <w:rPr>
          <w:rFonts w:ascii="仿宋" w:hAnsi="仿宋" w:eastAsia="仿宋" w:cs="仿宋"/>
          <w:kern w:val="0"/>
          <w:szCs w:val="24"/>
        </w:rPr>
        <w:t>.1投标文件中开标一览表(报价表)内容与投标文件中相应内容不一致的，以开标一览表(报价表)为准</w:t>
      </w:r>
      <w:r>
        <w:rPr>
          <w:rFonts w:hint="eastAsia" w:ascii="仿宋" w:hAnsi="仿宋" w:eastAsia="仿宋" w:cs="仿宋"/>
          <w:kern w:val="0"/>
          <w:szCs w:val="24"/>
        </w:rPr>
        <w:t>；但开标一览表(报价表)存在明显单位、文字错误的，则澄清、说明、补正；</w:t>
      </w:r>
    </w:p>
    <w:p>
      <w:pPr>
        <w:pStyle w:val="91"/>
        <w:spacing w:before="0"/>
        <w:ind w:firstLine="480"/>
        <w:rPr>
          <w:rFonts w:ascii="仿宋" w:hAnsi="仿宋" w:eastAsia="仿宋" w:cs="仿宋"/>
          <w:kern w:val="0"/>
          <w:szCs w:val="24"/>
        </w:rPr>
      </w:pPr>
      <w:r>
        <w:rPr>
          <w:rFonts w:ascii="仿宋" w:hAnsi="仿宋" w:eastAsia="仿宋" w:cs="仿宋"/>
          <w:kern w:val="0"/>
          <w:szCs w:val="24"/>
        </w:rPr>
        <w:t>3.4.</w:t>
      </w:r>
      <w:r>
        <w:rPr>
          <w:rFonts w:hint="eastAsia" w:ascii="仿宋" w:hAnsi="仿宋" w:eastAsia="仿宋" w:cs="仿宋"/>
          <w:kern w:val="0"/>
          <w:szCs w:val="24"/>
        </w:rPr>
        <w:t>2</w:t>
      </w:r>
      <w:r>
        <w:rPr>
          <w:rFonts w:ascii="仿宋" w:hAnsi="仿宋" w:eastAsia="仿宋" w:cs="仿宋"/>
          <w:kern w:val="0"/>
          <w:szCs w:val="24"/>
        </w:rPr>
        <w:t>.2大写金额和小写金额不一致的，以大写金额为准</w:t>
      </w:r>
      <w:r>
        <w:rPr>
          <w:rFonts w:hint="eastAsia" w:ascii="仿宋" w:hAnsi="仿宋" w:eastAsia="仿宋" w:cs="仿宋"/>
          <w:kern w:val="0"/>
          <w:szCs w:val="24"/>
        </w:rPr>
        <w:t>；但大写有明显单位、文字错误外的除外；</w:t>
      </w:r>
    </w:p>
    <w:p>
      <w:pPr>
        <w:pStyle w:val="91"/>
        <w:spacing w:before="0"/>
        <w:ind w:firstLine="480"/>
        <w:rPr>
          <w:rFonts w:ascii="仿宋" w:hAnsi="仿宋" w:eastAsia="仿宋" w:cs="仿宋"/>
          <w:kern w:val="0"/>
          <w:szCs w:val="24"/>
        </w:rPr>
      </w:pPr>
      <w:r>
        <w:rPr>
          <w:rFonts w:ascii="仿宋" w:hAnsi="仿宋" w:eastAsia="仿宋" w:cs="仿宋"/>
          <w:kern w:val="0"/>
          <w:szCs w:val="24"/>
        </w:rPr>
        <w:t>3.4.</w:t>
      </w:r>
      <w:r>
        <w:rPr>
          <w:rFonts w:hint="eastAsia" w:ascii="仿宋" w:hAnsi="仿宋" w:eastAsia="仿宋" w:cs="仿宋"/>
          <w:kern w:val="0"/>
          <w:szCs w:val="24"/>
        </w:rPr>
        <w:t>2</w:t>
      </w:r>
      <w:r>
        <w:rPr>
          <w:rFonts w:ascii="仿宋" w:hAnsi="仿宋" w:eastAsia="仿宋" w:cs="仿宋"/>
          <w:kern w:val="0"/>
          <w:szCs w:val="24"/>
        </w:rPr>
        <w:t>.3单价金额小数点或者百分比有明显错位的，以开标一览表的总价为准，并修改单价</w:t>
      </w:r>
      <w:r>
        <w:rPr>
          <w:rFonts w:hint="eastAsia" w:ascii="仿宋" w:hAnsi="仿宋" w:eastAsia="仿宋" w:cs="仿宋"/>
          <w:kern w:val="0"/>
          <w:szCs w:val="24"/>
        </w:rPr>
        <w:t>；</w:t>
      </w:r>
    </w:p>
    <w:p>
      <w:pPr>
        <w:pStyle w:val="91"/>
        <w:spacing w:before="0"/>
        <w:ind w:firstLine="480"/>
        <w:rPr>
          <w:rFonts w:ascii="仿宋" w:hAnsi="仿宋" w:eastAsia="仿宋" w:cs="仿宋"/>
          <w:kern w:val="0"/>
          <w:szCs w:val="24"/>
        </w:rPr>
      </w:pPr>
      <w:r>
        <w:rPr>
          <w:rFonts w:ascii="仿宋" w:hAnsi="仿宋" w:eastAsia="仿宋" w:cs="仿宋"/>
          <w:kern w:val="0"/>
          <w:szCs w:val="24"/>
        </w:rPr>
        <w:t>3.4.</w:t>
      </w:r>
      <w:r>
        <w:rPr>
          <w:rFonts w:hint="eastAsia" w:ascii="仿宋" w:hAnsi="仿宋" w:eastAsia="仿宋" w:cs="仿宋"/>
          <w:kern w:val="0"/>
          <w:szCs w:val="24"/>
        </w:rPr>
        <w:t>2</w:t>
      </w:r>
      <w:r>
        <w:rPr>
          <w:rFonts w:ascii="仿宋" w:hAnsi="仿宋" w:eastAsia="仿宋" w:cs="仿宋"/>
          <w:kern w:val="0"/>
          <w:szCs w:val="24"/>
        </w:rPr>
        <w:t>.4总价金额与按单价汇总金额不一致的，以单价金额计算结果为准。</w:t>
      </w:r>
    </w:p>
    <w:p>
      <w:pPr>
        <w:pStyle w:val="91"/>
        <w:spacing w:before="0"/>
        <w:ind w:firstLine="480"/>
        <w:rPr>
          <w:rFonts w:ascii="仿宋" w:hAnsi="仿宋" w:eastAsia="仿宋" w:cs="仿宋"/>
          <w:kern w:val="0"/>
          <w:szCs w:val="24"/>
        </w:rPr>
      </w:pPr>
      <w:r>
        <w:rPr>
          <w:rFonts w:ascii="仿宋" w:hAnsi="仿宋" w:eastAsia="仿宋" w:cs="仿宋"/>
          <w:kern w:val="0"/>
          <w:szCs w:val="24"/>
        </w:rPr>
        <w:t>同时出现两种以上不一致的，按照3.4.</w:t>
      </w:r>
      <w:r>
        <w:rPr>
          <w:rFonts w:hint="eastAsia" w:ascii="仿宋" w:hAnsi="仿宋" w:eastAsia="仿宋" w:cs="仿宋"/>
          <w:kern w:val="0"/>
          <w:szCs w:val="24"/>
        </w:rPr>
        <w:t>2规定的顺序修正。修正后的报价经投标人确认后产生约束力。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w:t>
      </w:r>
      <w:r>
        <w:rPr>
          <w:rFonts w:hint="eastAsia" w:ascii="仿宋" w:hAnsi="仿宋" w:eastAsia="仿宋" w:cs="仿宋"/>
          <w:kern w:val="0"/>
          <w:sz w:val="24"/>
        </w:rPr>
        <w:t>3投标文件出现不是唯一的、有选择性投标报价的，投标无效。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w:t>
      </w:r>
      <w:r>
        <w:rPr>
          <w:rFonts w:hint="eastAsia" w:ascii="仿宋" w:hAnsi="仿宋" w:eastAsia="仿宋" w:cs="仿宋"/>
          <w:kern w:val="0"/>
          <w:sz w:val="24"/>
        </w:rPr>
        <w:t>4投标报价超过招标文件中规定的预算金额或者最高限价的，投标无效。</w:t>
      </w:r>
    </w:p>
    <w:p>
      <w:pPr>
        <w:pStyle w:val="91"/>
        <w:spacing w:before="0"/>
        <w:ind w:firstLine="482"/>
        <w:rPr>
          <w:rFonts w:ascii="仿宋" w:hAnsi="仿宋" w:eastAsia="仿宋" w:cs="仿宋"/>
          <w:b/>
          <w:bCs/>
          <w:kern w:val="0"/>
          <w:szCs w:val="24"/>
        </w:rPr>
      </w:pPr>
      <w:r>
        <w:rPr>
          <w:rFonts w:ascii="仿宋" w:hAnsi="仿宋" w:eastAsia="仿宋" w:cs="仿宋"/>
          <w:b/>
          <w:bCs/>
          <w:kern w:val="0"/>
          <w:szCs w:val="24"/>
        </w:rPr>
        <w:t>3.4.</w:t>
      </w:r>
      <w:r>
        <w:rPr>
          <w:rFonts w:hint="eastAsia" w:ascii="仿宋" w:hAnsi="仿宋" w:eastAsia="仿宋" w:cs="仿宋"/>
          <w:b/>
          <w:bCs/>
          <w:kern w:val="0"/>
          <w:szCs w:val="24"/>
        </w:rPr>
        <w:t>5评标委员会认为投标人的报价明显低于其他通过符合性审查投标人的报价，有可能影响产品质量或者不能诚信履约的，应当要求其在合理的时间内提供书面说明，必要时提交相关证明材料；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b/>
          <w:bCs/>
          <w:kern w:val="0"/>
          <w:szCs w:val="24"/>
        </w:rPr>
        <w:t>投标人不能证明其报价合理性的，评标委员会应当将其作为无效投标处理。</w:t>
      </w:r>
    </w:p>
    <w:p>
      <w:pPr>
        <w:pStyle w:val="91"/>
        <w:spacing w:before="0"/>
        <w:ind w:firstLine="480"/>
        <w:rPr>
          <w:rFonts w:ascii="仿宋" w:hAnsi="仿宋" w:eastAsia="仿宋" w:cs="仿宋"/>
          <w:b/>
          <w:bCs/>
          <w:kern w:val="0"/>
          <w:szCs w:val="24"/>
        </w:rPr>
      </w:pPr>
      <w:r>
        <w:rPr>
          <w:rFonts w:ascii="仿宋" w:hAnsi="仿宋" w:eastAsia="仿宋" w:cs="仿宋"/>
          <w:kern w:val="0"/>
          <w:szCs w:val="24"/>
        </w:rPr>
        <w:t>3.4.</w:t>
      </w:r>
      <w:r>
        <w:rPr>
          <w:rFonts w:hint="eastAsia" w:ascii="仿宋" w:hAnsi="仿宋" w:eastAsia="仿宋" w:cs="仿宋"/>
          <w:kern w:val="0"/>
          <w:szCs w:val="24"/>
        </w:rPr>
        <w:t>6对于未预留份额专门面向中小企业的政府采购货物或服务项目，以及预留份额政府采购货物或服务项目中的非预留部分标项，对小型和微型企业的投标报价给予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kern w:val="0"/>
          <w:szCs w:val="24"/>
          <w:u w:val="single"/>
        </w:rPr>
        <w:t>/</w:t>
      </w:r>
      <w:r>
        <w:rPr>
          <w:rFonts w:ascii="仿宋" w:hAnsi="仿宋" w:eastAsia="仿宋" w:cs="仿宋"/>
          <w:b/>
          <w:bCs/>
          <w:kern w:val="0"/>
          <w:szCs w:val="24"/>
          <w:u w:val="single"/>
        </w:rPr>
        <w:t>%</w:t>
      </w:r>
      <w:r>
        <w:rPr>
          <w:rFonts w:hint="eastAsia" w:ascii="仿宋" w:hAnsi="仿宋" w:eastAsia="仿宋" w:cs="仿宋"/>
          <w:kern w:val="0"/>
          <w:szCs w:val="24"/>
        </w:rPr>
        <w:t>（10%-20%）</w:t>
      </w:r>
      <w:r>
        <w:rPr>
          <w:rFonts w:ascii="仿宋" w:hAnsi="仿宋" w:eastAsia="仿宋" w:cs="仿宋"/>
          <w:kern w:val="0"/>
          <w:szCs w:val="24"/>
        </w:rPr>
        <w:t>的扣除，用扣除后的价格参与评审。</w:t>
      </w:r>
      <w:r>
        <w:rPr>
          <w:rFonts w:ascii="仿宋" w:hAnsi="仿宋" w:eastAsia="仿宋" w:cs="仿宋"/>
          <w:b/>
          <w:bCs/>
          <w:kern w:val="0"/>
          <w:szCs w:val="24"/>
        </w:rPr>
        <w:t>接受大中型企业与小</w:t>
      </w:r>
      <w:r>
        <w:rPr>
          <w:rFonts w:hint="eastAsia" w:ascii="仿宋" w:hAnsi="仿宋" w:eastAsia="仿宋" w:cs="仿宋"/>
          <w:b/>
          <w:bCs/>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bCs/>
          <w:kern w:val="0"/>
          <w:szCs w:val="24"/>
        </w:rPr>
        <w:t>30%以上的，对联合体或者大中型企业的报价给予</w:t>
      </w:r>
      <w:r>
        <w:rPr>
          <w:rFonts w:hint="eastAsia" w:ascii="仿宋" w:hAnsi="仿宋" w:eastAsia="仿宋" w:cs="仿宋"/>
          <w:b/>
          <w:bCs/>
          <w:kern w:val="0"/>
          <w:szCs w:val="24"/>
          <w:u w:val="single"/>
        </w:rPr>
        <w:t>/ %</w:t>
      </w:r>
      <w:r>
        <w:rPr>
          <w:rFonts w:hint="eastAsia" w:ascii="仿宋" w:hAnsi="仿宋" w:eastAsia="仿宋" w:cs="仿宋"/>
          <w:kern w:val="0"/>
          <w:szCs w:val="24"/>
        </w:rPr>
        <w:t>（4%-6%）</w:t>
      </w:r>
      <w:r>
        <w:rPr>
          <w:rFonts w:ascii="仿宋" w:hAnsi="仿宋" w:eastAsia="仿宋" w:cs="仿宋"/>
          <w:b/>
          <w:bCs/>
          <w:kern w:val="0"/>
          <w:szCs w:val="24"/>
        </w:rPr>
        <w:t>的扣除，用扣除后的价格参加评审。</w:t>
      </w:r>
      <w:r>
        <w:rPr>
          <w:rFonts w:hint="eastAsia" w:ascii="仿宋" w:hAnsi="仿宋" w:eastAsia="仿宋" w:cs="仿宋"/>
          <w:b/>
          <w:bCs/>
          <w:kern w:val="0"/>
          <w:szCs w:val="24"/>
        </w:rPr>
        <w:t>（本项目不适用）</w:t>
      </w:r>
    </w:p>
    <w:p>
      <w:pPr>
        <w:pStyle w:val="91"/>
        <w:spacing w:before="0"/>
        <w:ind w:firstLine="482"/>
        <w:rPr>
          <w:rFonts w:ascii="仿宋" w:hAnsi="仿宋" w:eastAsia="仿宋" w:cs="仿宋"/>
          <w:b/>
          <w:bCs/>
          <w:kern w:val="0"/>
          <w:szCs w:val="24"/>
        </w:rPr>
      </w:pPr>
      <w:r>
        <w:rPr>
          <w:rFonts w:ascii="仿宋" w:hAnsi="仿宋" w:eastAsia="仿宋" w:cs="仿宋"/>
          <w:b/>
          <w:bCs/>
          <w:kern w:val="0"/>
          <w:szCs w:val="24"/>
        </w:rPr>
        <w:t>组成联合体或者接受分包的小</w:t>
      </w:r>
      <w:r>
        <w:rPr>
          <w:rFonts w:hint="eastAsia" w:ascii="仿宋" w:hAnsi="仿宋" w:eastAsia="仿宋" w:cs="仿宋"/>
          <w:b/>
          <w:bCs/>
          <w:kern w:val="0"/>
          <w:szCs w:val="24"/>
        </w:rPr>
        <w:t>微企业与联合体内其他企业、分包企业之间存在直接控股、管理关系的，不享受价格扣除优惠政策。</w:t>
      </w:r>
    </w:p>
    <w:p>
      <w:pPr>
        <w:pStyle w:val="91"/>
        <w:spacing w:before="0"/>
        <w:ind w:firstLine="482"/>
        <w:rPr>
          <w:rFonts w:ascii="仿宋" w:hAnsi="仿宋" w:eastAsia="仿宋" w:cs="仿宋"/>
          <w:b/>
          <w:bCs/>
          <w:kern w:val="0"/>
          <w:szCs w:val="24"/>
        </w:rPr>
      </w:pPr>
      <w:r>
        <w:rPr>
          <w:rFonts w:hint="eastAsia" w:ascii="仿宋" w:hAnsi="仿宋" w:eastAsia="仿宋" w:cs="仿宋"/>
          <w:b/>
          <w:bCs/>
          <w:kern w:val="0"/>
          <w:szCs w:val="24"/>
        </w:rPr>
        <w:t>事业单位、社会组织等非企业单位提供的货物、工程、服务，暂不享受政府采购支持小微企业的相关政策。</w:t>
      </w:r>
    </w:p>
    <w:p>
      <w:pPr>
        <w:spacing w:line="360" w:lineRule="auto"/>
        <w:ind w:firstLine="482" w:firstLineChars="200"/>
        <w:rPr>
          <w:rFonts w:ascii="仿宋" w:hAnsi="仿宋" w:eastAsia="仿宋" w:cs="Arial"/>
          <w:kern w:val="0"/>
          <w:sz w:val="24"/>
        </w:rPr>
      </w:pPr>
      <w:r>
        <w:rPr>
          <w:rFonts w:ascii="仿宋" w:hAnsi="仿宋" w:eastAsia="仿宋" w:cs="Arial"/>
          <w:b/>
          <w:kern w:val="0"/>
          <w:sz w:val="24"/>
        </w:rPr>
        <w:t>3.5</w:t>
      </w:r>
      <w:r>
        <w:rPr>
          <w:rFonts w:hint="eastAsia" w:ascii="仿宋" w:hAnsi="仿宋" w:eastAsia="仿宋" w:cs="Arial"/>
          <w:b/>
          <w:kern w:val="0"/>
          <w:sz w:val="24"/>
        </w:rPr>
        <w:t>排序与推荐。</w:t>
      </w:r>
      <w:r>
        <w:rPr>
          <w:rFonts w:ascii="仿宋"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rPr>
        <w:t>。</w:t>
      </w:r>
      <w:r>
        <w:rPr>
          <w:rFonts w:hint="eastAsia" w:ascii="仿宋" w:hAnsi="仿宋" w:eastAsia="仿宋" w:cs="Arial"/>
          <w:kern w:val="0"/>
          <w:sz w:val="24"/>
          <w:u w:val="single"/>
        </w:rPr>
        <w:t>本项目中标候选人推荐1名</w:t>
      </w:r>
      <w:r>
        <w:rPr>
          <w:rFonts w:hint="eastAsia" w:ascii="仿宋" w:hAnsi="仿宋" w:eastAsia="仿宋" w:cs="Arial"/>
          <w:kern w:val="0"/>
          <w:sz w:val="24"/>
        </w:rPr>
        <w:t>。</w:t>
      </w:r>
    </w:p>
    <w:p>
      <w:pPr>
        <w:spacing w:line="360" w:lineRule="auto"/>
        <w:ind w:firstLine="480" w:firstLineChars="200"/>
        <w:rPr>
          <w:rFonts w:ascii="仿宋" w:hAnsi="仿宋" w:eastAsia="仿宋" w:cs="仿宋"/>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3.6编写评标报告。</w:t>
      </w:r>
      <w:r>
        <w:rPr>
          <w:rFonts w:ascii="仿宋" w:hAnsi="仿宋" w:eastAsia="仿宋" w:cs="Arial"/>
          <w:kern w:val="0"/>
          <w:sz w:val="24"/>
        </w:rPr>
        <w:t>评标委员会根据全体评标成员签字的原始评标记录和评标结果编写评标报告。</w:t>
      </w:r>
      <w:r>
        <w:rPr>
          <w:rFonts w:hint="eastAsia" w:ascii="仿宋" w:hAnsi="仿宋" w:eastAsia="仿宋"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ascii="仿宋" w:hAnsi="仿宋" w:eastAsia="仿宋" w:cs="仿宋_GB2312"/>
          <w:b/>
          <w:sz w:val="32"/>
        </w:rPr>
      </w:pPr>
      <w:r>
        <w:rPr>
          <w:rFonts w:hint="eastAsia" w:ascii="仿宋" w:hAnsi="仿宋" w:eastAsia="仿宋" w:cs="仿宋_GB2312"/>
          <w:b/>
          <w:sz w:val="32"/>
        </w:rPr>
        <w:t>四、评标中的其他事项</w:t>
      </w:r>
    </w:p>
    <w:p>
      <w:pPr>
        <w:pStyle w:val="91"/>
        <w:spacing w:before="0"/>
        <w:ind w:firstLine="472" w:firstLineChars="196"/>
        <w:rPr>
          <w:rFonts w:ascii="仿宋" w:hAnsi="仿宋" w:eastAsia="仿宋" w:cs="Arial"/>
          <w:kern w:val="0"/>
          <w:szCs w:val="24"/>
        </w:rPr>
      </w:pPr>
      <w:r>
        <w:rPr>
          <w:rFonts w:ascii="仿宋" w:hAnsi="仿宋" w:eastAsia="仿宋" w:cs="Arial"/>
          <w:b/>
          <w:kern w:val="0"/>
          <w:szCs w:val="24"/>
        </w:rPr>
        <w:t>4.1</w:t>
      </w:r>
      <w:r>
        <w:rPr>
          <w:rFonts w:hint="eastAsia" w:ascii="仿宋" w:hAnsi="仿宋" w:eastAsia="仿宋" w:cs="Arial"/>
          <w:b/>
          <w:kern w:val="0"/>
          <w:szCs w:val="24"/>
        </w:rPr>
        <w:t>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复制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Arial"/>
          <w:b/>
          <w:kern w:val="0"/>
        </w:rPr>
      </w:pPr>
      <w:r>
        <w:rPr>
          <w:rFonts w:ascii="仿宋" w:hAnsi="仿宋" w:eastAsia="仿宋" w:cs="Arial"/>
          <w:b/>
          <w:kern w:val="0"/>
        </w:rPr>
        <w:t>4.2投标无效</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有下列情况之一的，投标无效：</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4.2.2</w:t>
      </w:r>
      <w:r>
        <w:rPr>
          <w:rFonts w:hint="eastAsia" w:ascii="仿宋" w:hAnsi="仿宋" w:eastAsia="仿宋" w:cs="仿宋"/>
          <w:kern w:val="0"/>
          <w:sz w:val="24"/>
        </w:rPr>
        <w:t>投标文件未按照招标文件要求签署、盖章的；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4.2.3</w:t>
      </w:r>
      <w:r>
        <w:rPr>
          <w:rFonts w:hint="eastAsia" w:ascii="仿宋" w:hAnsi="仿宋" w:eastAsia="仿宋" w:cs="仿宋"/>
          <w:kern w:val="0"/>
          <w:sz w:val="24"/>
        </w:rPr>
        <w:t>供应商仅提交备份投标文件，没有在电子交易平台传输递交投标文件的</w:t>
      </w:r>
      <w:r>
        <w:rPr>
          <w:rFonts w:hint="eastAsia" w:ascii="仿宋" w:hAnsi="仿宋" w:eastAsia="仿宋" w:cs="仿宋"/>
          <w:bCs/>
          <w:sz w:val="24"/>
        </w:rPr>
        <w:t>；</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4.2.4</w:t>
      </w:r>
      <w:r>
        <w:rPr>
          <w:rFonts w:ascii="仿宋" w:hAnsi="仿宋" w:eastAsia="仿宋" w:cs="Arial"/>
          <w:kern w:val="0"/>
          <w:sz w:val="24"/>
        </w:rPr>
        <w:t>投标文件含有采购人不能接受的附加条件的；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5</w:t>
      </w:r>
      <w:r>
        <w:rPr>
          <w:rFonts w:ascii="仿宋" w:hAnsi="仿宋" w:eastAsia="仿宋" w:cs="Arial"/>
          <w:kern w:val="0"/>
          <w:sz w:val="24"/>
        </w:rPr>
        <w:t>投标文件中承诺的投标有效期少于招标文件中载明的投标有效期的；</w:t>
      </w:r>
    </w:p>
    <w:p>
      <w:pPr>
        <w:snapToGrid w:val="0"/>
        <w:spacing w:line="360" w:lineRule="auto"/>
        <w:ind w:firstLine="120" w:firstLineChars="50"/>
        <w:jc w:val="left"/>
        <w:rPr>
          <w:rFonts w:ascii="仿宋" w:hAnsi="仿宋" w:eastAsia="仿宋" w:cs="Arial"/>
          <w:kern w:val="0"/>
          <w:sz w:val="24"/>
        </w:rPr>
      </w:pPr>
      <w:r>
        <w:rPr>
          <w:rFonts w:ascii="仿宋" w:hAnsi="仿宋" w:eastAsia="仿宋" w:cs="Arial"/>
          <w:kern w:val="0"/>
          <w:sz w:val="24"/>
        </w:rPr>
        <w:t xml:space="preserve">  </w:t>
      </w:r>
      <w:r>
        <w:rPr>
          <w:rFonts w:hint="eastAsia" w:ascii="仿宋" w:hAnsi="仿宋" w:eastAsia="仿宋" w:cs="Arial"/>
          <w:kern w:val="0"/>
          <w:sz w:val="24"/>
        </w:rPr>
        <w:t xml:space="preserve"> </w:t>
      </w:r>
      <w:r>
        <w:rPr>
          <w:rFonts w:ascii="仿宋" w:hAnsi="仿宋" w:eastAsia="仿宋" w:cs="Arial"/>
          <w:kern w:val="0"/>
          <w:sz w:val="24"/>
        </w:rPr>
        <w:t>4.2.</w:t>
      </w:r>
      <w:r>
        <w:rPr>
          <w:rFonts w:hint="eastAsia" w:ascii="仿宋" w:hAnsi="仿宋" w:eastAsia="仿宋" w:cs="Arial"/>
          <w:kern w:val="0"/>
          <w:sz w:val="24"/>
        </w:rPr>
        <w:t>6</w:t>
      </w:r>
      <w:r>
        <w:rPr>
          <w:rFonts w:ascii="仿宋" w:hAnsi="仿宋" w:eastAsia="仿宋" w:cs="Arial"/>
          <w:kern w:val="0"/>
          <w:sz w:val="24"/>
        </w:rPr>
        <w:t>投标文件出现不是唯一的、有选择性投标报价的</w:t>
      </w:r>
      <w:r>
        <w:rPr>
          <w:rFonts w:hint="eastAsia" w:ascii="仿宋" w:hAnsi="仿宋" w:eastAsia="仿宋" w:cs="Arial"/>
          <w:kern w:val="0"/>
          <w:sz w:val="24"/>
        </w:rPr>
        <w:t>；</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7</w:t>
      </w:r>
      <w:r>
        <w:rPr>
          <w:rFonts w:ascii="仿宋" w:hAnsi="仿宋" w:eastAsia="仿宋" w:cs="Arial"/>
          <w:kern w:val="0"/>
          <w:sz w:val="24"/>
        </w:rPr>
        <w:t>投标报价超过招标文件中规定的预算金额或者最高限价的</w:t>
      </w:r>
      <w:r>
        <w:rPr>
          <w:rFonts w:hint="eastAsia" w:ascii="仿宋" w:hAnsi="仿宋" w:eastAsia="仿宋" w:cs="Arial"/>
          <w:kern w:val="0"/>
          <w:sz w:val="24"/>
        </w:rPr>
        <w:t>；</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8</w:t>
      </w:r>
      <w:r>
        <w:rPr>
          <w:rFonts w:ascii="仿宋" w:hAnsi="仿宋" w:eastAsia="仿宋" w:cs="Arial"/>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Arial"/>
          <w:kern w:val="0"/>
          <w:sz w:val="24"/>
        </w:rPr>
        <w:t>；</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9</w:t>
      </w:r>
      <w:r>
        <w:rPr>
          <w:rFonts w:ascii="仿宋" w:hAnsi="仿宋" w:eastAsia="仿宋" w:cs="Arial"/>
          <w:kern w:val="0"/>
          <w:sz w:val="24"/>
        </w:rPr>
        <w:t>投标人对根据修正原则修正后的报价不确认的；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10</w:t>
      </w:r>
      <w:r>
        <w:rPr>
          <w:rFonts w:ascii="仿宋" w:hAnsi="仿宋" w:eastAsia="仿宋" w:cs="Arial"/>
          <w:kern w:val="0"/>
          <w:sz w:val="24"/>
        </w:rPr>
        <w:t>投标人提供虚假材料投标的；</w:t>
      </w:r>
    </w:p>
    <w:p>
      <w:pPr>
        <w:spacing w:line="360" w:lineRule="auto"/>
        <w:ind w:firstLine="240" w:firstLineChars="100"/>
        <w:rPr>
          <w:rFonts w:ascii="仿宋" w:hAnsi="仿宋" w:eastAsia="仿宋" w:cs="Arial"/>
          <w:kern w:val="0"/>
          <w:sz w:val="24"/>
        </w:rPr>
      </w:pPr>
      <w:r>
        <w:rPr>
          <w:rFonts w:ascii="仿宋" w:hAnsi="仿宋" w:eastAsia="仿宋" w:cs="Arial"/>
          <w:kern w:val="0"/>
          <w:sz w:val="24"/>
        </w:rPr>
        <w:t xml:space="preserve">  4.2.1</w:t>
      </w:r>
      <w:r>
        <w:rPr>
          <w:rFonts w:hint="eastAsia" w:ascii="仿宋" w:hAnsi="仿宋" w:eastAsia="仿宋" w:cs="Arial"/>
          <w:kern w:val="0"/>
          <w:sz w:val="24"/>
        </w:rPr>
        <w:t>1</w:t>
      </w:r>
      <w:r>
        <w:rPr>
          <w:rFonts w:ascii="仿宋" w:hAnsi="仿宋" w:eastAsia="仿宋" w:cs="Arial"/>
          <w:kern w:val="0"/>
          <w:sz w:val="24"/>
        </w:rPr>
        <w:t>投标人有恶意串通、妨碍其他投标人的竞争行为、损害采购人或者其他投标人的合法权益情形的；</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4.2.12投标文件组成严重漏项、内容严重不全的；</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4.2.13未按规定的格式编制影响实质内容的；</w:t>
      </w:r>
    </w:p>
    <w:p>
      <w:pPr>
        <w:pStyle w:val="3"/>
        <w:keepNext w:val="0"/>
        <w:keepLines w:val="0"/>
        <w:wordWrap w:val="0"/>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4.2.14投标文件不满足招标文件的其它实质性要求的；</w:t>
      </w:r>
    </w:p>
    <w:p>
      <w:pPr>
        <w:pStyle w:val="3"/>
        <w:keepNext w:val="0"/>
        <w:keepLines w:val="0"/>
        <w:wordWrap w:val="0"/>
        <w:ind w:left="862" w:leftChars="205"/>
        <w:rPr>
          <w:rFonts w:ascii="仿宋" w:eastAsia="仿宋" w:cs="仿宋"/>
          <w:b w:val="0"/>
          <w:bCs w:val="0"/>
          <w:sz w:val="24"/>
          <w:szCs w:val="24"/>
        </w:rPr>
      </w:pPr>
      <w:r>
        <w:rPr>
          <w:rFonts w:hint="eastAsia" w:ascii="仿宋" w:eastAsia="仿宋" w:cs="仿宋"/>
          <w:b w:val="0"/>
          <w:bCs w:val="0"/>
          <w:kern w:val="0"/>
          <w:sz w:val="24"/>
        </w:rPr>
        <w:t>4.2.1</w:t>
      </w:r>
      <w:r>
        <w:rPr>
          <w:rFonts w:hint="eastAsia" w:ascii="仿宋" w:eastAsia="仿宋" w:cs="仿宋"/>
          <w:b w:val="0"/>
          <w:bCs w:val="0"/>
          <w:kern w:val="0"/>
          <w:sz w:val="24"/>
          <w:lang w:val="en-US"/>
        </w:rPr>
        <w:t>5</w:t>
      </w:r>
      <w:r>
        <w:rPr>
          <w:rFonts w:hint="eastAsia" w:ascii="仿宋" w:eastAsia="仿宋" w:cs="仿宋"/>
          <w:b w:val="0"/>
          <w:bCs w:val="0"/>
          <w:sz w:val="24"/>
          <w:szCs w:val="24"/>
        </w:rPr>
        <w:t>法律、法规、规章（适用本市的）及省级以上规范性文件（适用本市的）规</w:t>
      </w:r>
    </w:p>
    <w:p>
      <w:pPr>
        <w:pStyle w:val="3"/>
        <w:keepNext w:val="0"/>
        <w:keepLines w:val="0"/>
        <w:wordWrap w:val="0"/>
        <w:ind w:left="0" w:firstLine="0"/>
        <w:rPr>
          <w:rFonts w:ascii="仿宋" w:eastAsia="仿宋" w:cs="仿宋"/>
          <w:kern w:val="0"/>
          <w:sz w:val="24"/>
          <w:lang w:val="en-US"/>
        </w:rPr>
      </w:pPr>
      <w:r>
        <w:rPr>
          <w:rFonts w:hint="eastAsia" w:ascii="仿宋" w:eastAsia="仿宋" w:cs="仿宋"/>
          <w:b w:val="0"/>
          <w:bCs w:val="0"/>
          <w:sz w:val="24"/>
          <w:szCs w:val="24"/>
        </w:rPr>
        <w:t>定的其他无效情形。</w:t>
      </w:r>
    </w:p>
    <w:p>
      <w:pPr>
        <w:pStyle w:val="25"/>
        <w:snapToGrid w:val="0"/>
        <w:spacing w:line="360" w:lineRule="auto"/>
        <w:ind w:firstLine="472" w:firstLineChars="196"/>
        <w:rPr>
          <w:rFonts w:ascii="仿宋" w:hAnsi="仿宋" w:eastAsia="仿宋" w:cs="仿宋_GB2312"/>
        </w:rPr>
      </w:pPr>
      <w:r>
        <w:rPr>
          <w:rFonts w:ascii="仿宋" w:hAnsi="仿宋" w:eastAsia="仿宋" w:cs="仿宋_GB2312"/>
          <w:b/>
        </w:rPr>
        <w:t>5.废标。</w:t>
      </w:r>
      <w:r>
        <w:rPr>
          <w:rFonts w:hint="eastAsia" w:ascii="仿宋" w:hAnsi="仿宋" w:eastAsia="仿宋" w:cs="仿宋_GB2312"/>
        </w:rPr>
        <w:t>在采购中，出现下列情形之一的，应予废标：</w:t>
      </w:r>
    </w:p>
    <w:p>
      <w:pPr>
        <w:pStyle w:val="25"/>
        <w:snapToGrid w:val="0"/>
        <w:spacing w:line="360" w:lineRule="auto"/>
        <w:ind w:firstLine="482"/>
        <w:rPr>
          <w:rFonts w:ascii="仿宋" w:hAnsi="仿宋" w:eastAsia="仿宋" w:cs="仿宋_GB2312"/>
          <w:b/>
          <w:bCs/>
        </w:rPr>
      </w:pPr>
      <w:r>
        <w:rPr>
          <w:rFonts w:ascii="仿宋" w:hAnsi="仿宋" w:eastAsia="仿宋" w:cs="仿宋_GB2312"/>
          <w:b/>
          <w:bCs/>
        </w:rPr>
        <w:t>5.1</w:t>
      </w:r>
      <w:r>
        <w:rPr>
          <w:rFonts w:ascii="仿宋" w:hAnsi="仿宋" w:eastAsia="仿宋" w:cs="仿宋_GB2312"/>
          <w:b/>
          <w:bCs/>
        </w:rPr>
        <w:sym w:font="Wingdings" w:char="00FE"/>
      </w:r>
      <w:r>
        <w:rPr>
          <w:rFonts w:hint="eastAsia" w:ascii="仿宋" w:hAnsi="仿宋" w:eastAsia="仿宋" w:cs="仿宋"/>
          <w:b/>
          <w:bCs/>
        </w:rPr>
        <w:t>经评审有效投标人不足3家的</w:t>
      </w:r>
      <w:r>
        <w:rPr>
          <w:rFonts w:ascii="仿宋" w:hAnsi="仿宋" w:eastAsia="仿宋" w:cs="仿宋_GB2312"/>
          <w:b/>
          <w:bCs/>
        </w:rPr>
        <w:t>；</w:t>
      </w:r>
      <w:r>
        <w:rPr>
          <w:rFonts w:ascii="仿宋" w:hAnsi="仿宋" w:eastAsia="仿宋" w:cs="仿宋_GB2312"/>
          <w:b/>
          <w:bCs/>
        </w:rPr>
        <w:sym w:font="Wingdings" w:char="00A8"/>
      </w:r>
      <w:r>
        <w:rPr>
          <w:rFonts w:hint="eastAsia" w:ascii="仿宋" w:hAnsi="仿宋" w:eastAsia="仿宋" w:cs="仿宋"/>
          <w:b/>
          <w:bCs/>
        </w:rPr>
        <w:t>经评审有效投标人不足3家且本次投标无竞争力的；</w:t>
      </w:r>
      <w:r>
        <w:rPr>
          <w:rFonts w:hint="eastAsia" w:ascii="仿宋" w:hAnsi="仿宋" w:eastAsia="仿宋" w:cs="仿宋"/>
          <w:b/>
          <w:bCs/>
        </w:rPr>
        <w:sym w:font="Wingdings" w:char="00A8"/>
      </w:r>
      <w:r>
        <w:rPr>
          <w:rFonts w:hint="eastAsia" w:ascii="仿宋" w:hAnsi="仿宋" w:eastAsia="仿宋" w:cs="仿宋"/>
          <w:b/>
          <w:bCs/>
        </w:rPr>
        <w:t>经评审有效投标人不足2家；</w:t>
      </w:r>
    </w:p>
    <w:p>
      <w:pPr>
        <w:pStyle w:val="25"/>
        <w:snapToGrid w:val="0"/>
        <w:spacing w:line="360" w:lineRule="auto"/>
        <w:rPr>
          <w:rFonts w:ascii="仿宋" w:hAnsi="仿宋" w:eastAsia="仿宋" w:cs="仿宋_GB2312"/>
        </w:rPr>
      </w:pPr>
      <w:r>
        <w:rPr>
          <w:rFonts w:ascii="仿宋" w:hAnsi="仿宋" w:eastAsia="仿宋" w:cs="仿宋_GB2312"/>
        </w:rPr>
        <w:t>5.2出现影响采购公正的违法、违规行为的；</w:t>
      </w:r>
    </w:p>
    <w:p>
      <w:pPr>
        <w:pStyle w:val="25"/>
        <w:snapToGrid w:val="0"/>
        <w:spacing w:line="360" w:lineRule="auto"/>
        <w:rPr>
          <w:rFonts w:ascii="仿宋" w:hAnsi="仿宋" w:eastAsia="仿宋" w:cs="仿宋_GB2312"/>
        </w:rPr>
      </w:pPr>
      <w:r>
        <w:rPr>
          <w:rFonts w:ascii="仿宋" w:hAnsi="仿宋" w:eastAsia="仿宋" w:cs="仿宋_GB2312"/>
        </w:rPr>
        <w:t>5.3投标人的报价均超过了采购预算，采购人不能支付的；</w:t>
      </w:r>
    </w:p>
    <w:p>
      <w:pPr>
        <w:pStyle w:val="25"/>
        <w:snapToGrid w:val="0"/>
        <w:spacing w:line="360" w:lineRule="auto"/>
        <w:rPr>
          <w:rFonts w:ascii="仿宋" w:hAnsi="仿宋" w:eastAsia="仿宋" w:cs="仿宋_GB2312"/>
        </w:rPr>
      </w:pPr>
      <w:r>
        <w:rPr>
          <w:rFonts w:ascii="仿宋" w:hAnsi="仿宋" w:eastAsia="仿宋" w:cs="仿宋_GB2312"/>
        </w:rPr>
        <w:t>5.4因重大变故，采购任务取消的。</w:t>
      </w:r>
    </w:p>
    <w:p>
      <w:pPr>
        <w:pStyle w:val="25"/>
        <w:snapToGrid w:val="0"/>
        <w:spacing w:line="360" w:lineRule="auto"/>
        <w:rPr>
          <w:rFonts w:ascii="仿宋" w:hAnsi="仿宋" w:eastAsia="仿宋" w:cs="仿宋_GB2312"/>
        </w:rPr>
      </w:pPr>
      <w:r>
        <w:rPr>
          <w:rFonts w:hint="eastAsia" w:ascii="仿宋" w:hAnsi="仿宋" w:eastAsia="仿宋" w:cs="仿宋_GB2312"/>
        </w:rPr>
        <w:t>废标后，采购代理机构应当将废标理由通知所有投标人。</w:t>
      </w:r>
    </w:p>
    <w:p>
      <w:pPr>
        <w:pStyle w:val="25"/>
        <w:snapToGrid w:val="0"/>
        <w:spacing w:line="360" w:lineRule="auto"/>
        <w:ind w:firstLine="590" w:firstLineChars="245"/>
        <w:rPr>
          <w:rFonts w:ascii="仿宋" w:hAnsi="仿宋" w:eastAsia="仿宋" w:cs="仿宋_GB2312"/>
        </w:rPr>
      </w:pPr>
      <w:r>
        <w:rPr>
          <w:rFonts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590" w:firstLineChars="245"/>
        <w:rPr>
          <w:rFonts w:ascii="仿宋" w:hAnsi="仿宋" w:eastAsia="仿宋" w:cs="仿宋_GB2312"/>
        </w:rPr>
      </w:pPr>
      <w:r>
        <w:rPr>
          <w:rFonts w:hint="eastAsia" w:ascii="仿宋" w:hAnsi="仿宋" w:eastAsia="仿宋" w:cs="Helvetica"/>
          <w:b/>
          <w:kern w:val="0"/>
        </w:rPr>
        <w:t>7.重新开展采购。参照</w:t>
      </w:r>
      <w:r>
        <w:rPr>
          <w:rFonts w:hint="eastAsia" w:ascii="仿宋" w:hAnsi="仿宋" w:eastAsia="仿宋" w:cs="仿宋_GB2312"/>
        </w:rPr>
        <w:t>有政府采购法第七十一条、第七十二条规定的违法行为之一，影响或者可能影响中标、成交结果的，依照下列规定处理：</w:t>
      </w:r>
    </w:p>
    <w:p>
      <w:pPr>
        <w:pStyle w:val="25"/>
        <w:snapToGrid w:val="0"/>
        <w:spacing w:line="360" w:lineRule="auto"/>
        <w:rPr>
          <w:rFonts w:ascii="仿宋" w:hAnsi="仿宋" w:eastAsia="仿宋" w:cs="仿宋_GB2312"/>
        </w:rPr>
      </w:pPr>
      <w:r>
        <w:rPr>
          <w:rFonts w:hint="eastAsia" w:ascii="仿宋" w:hAnsi="仿宋" w:eastAsia="仿宋" w:cs="仿宋_GB2312"/>
        </w:rPr>
        <w:t>7.1未确定中标或者中标人的，终止本次采购活动，重新开展采购活动。</w:t>
      </w:r>
    </w:p>
    <w:p>
      <w:pPr>
        <w:pStyle w:val="25"/>
        <w:snapToGrid w:val="0"/>
        <w:spacing w:line="360" w:lineRule="auto"/>
        <w:rPr>
          <w:rFonts w:ascii="仿宋" w:hAnsi="仿宋" w:eastAsia="仿宋" w:cs="仿宋_GB2312"/>
        </w:rPr>
      </w:pPr>
      <w:r>
        <w:rPr>
          <w:rFonts w:hint="eastAsia" w:ascii="仿宋" w:hAnsi="仿宋" w:eastAsia="仿宋" w:cs="仿宋_GB2312"/>
        </w:rPr>
        <w:t>7.2已确定中标或者中标人但尚未签订采购合同的，中标或者成交结果无效，从合格的中标或者成交候选人中另行确定中标或者中标人；没有合格的中标或者成交候选人的，重新开展采购活动。</w:t>
      </w:r>
    </w:p>
    <w:p>
      <w:pPr>
        <w:pStyle w:val="25"/>
        <w:snapToGrid w:val="0"/>
        <w:spacing w:line="360" w:lineRule="auto"/>
        <w:rPr>
          <w:rFonts w:ascii="仿宋" w:hAnsi="仿宋" w:eastAsia="仿宋" w:cs="仿宋_GB2312"/>
        </w:rPr>
      </w:pPr>
      <w:r>
        <w:rPr>
          <w:rFonts w:hint="eastAsia" w:ascii="仿宋" w:hAnsi="仿宋" w:eastAsia="仿宋" w:cs="仿宋_GB2312"/>
        </w:rPr>
        <w:t>7.3采购合同已签订但尚未履行的，撤销合同，从合格的中标或者成交候选人中另行确定中标或者中标人；没有合格的中标或者成交候选人的，重新开展采购活动。</w:t>
      </w:r>
    </w:p>
    <w:p>
      <w:pPr>
        <w:pStyle w:val="25"/>
        <w:snapToGrid w:val="0"/>
        <w:spacing w:line="360" w:lineRule="auto"/>
        <w:rPr>
          <w:rFonts w:ascii="仿宋" w:hAnsi="仿宋" w:eastAsia="仿宋" w:cs="仿宋_GB2312"/>
        </w:rPr>
      </w:pPr>
      <w:r>
        <w:rPr>
          <w:rFonts w:hint="eastAsia" w:ascii="仿宋" w:hAnsi="仿宋" w:eastAsia="仿宋" w:cs="仿宋_GB2312"/>
        </w:rPr>
        <w:t>7.4采购合同已经履行，给采购人、供应商造成损失的，由责任人承担赔偿责任。</w:t>
      </w:r>
    </w:p>
    <w:bookmarkEnd w:id="46"/>
    <w:p>
      <w:pPr>
        <w:spacing w:line="360" w:lineRule="auto"/>
        <w:ind w:left="720" w:leftChars="343" w:firstLine="1084" w:firstLineChars="300"/>
        <w:rPr>
          <w:rFonts w:ascii="仿宋" w:hAnsi="仿宋" w:eastAsia="仿宋" w:cs="仿宋_GB2312"/>
          <w:b/>
          <w:sz w:val="36"/>
          <w:szCs w:val="36"/>
        </w:rPr>
      </w:pPr>
      <w:bookmarkStart w:id="434" w:name="第五部分"/>
      <w:bookmarkStart w:id="435" w:name="_Toc86217003"/>
    </w:p>
    <w:p>
      <w:pPr>
        <w:spacing w:line="360" w:lineRule="auto"/>
        <w:ind w:left="720" w:leftChars="343" w:firstLine="1084" w:firstLineChars="300"/>
        <w:rPr>
          <w:rFonts w:ascii="仿宋" w:hAnsi="仿宋" w:eastAsia="仿宋" w:cs="仿宋_GB2312"/>
          <w:b/>
          <w:sz w:val="36"/>
          <w:szCs w:val="36"/>
        </w:rPr>
      </w:pPr>
    </w:p>
    <w:p>
      <w:pPr>
        <w:spacing w:line="360" w:lineRule="auto"/>
        <w:ind w:left="720" w:leftChars="343" w:firstLine="1084" w:firstLineChars="300"/>
        <w:rPr>
          <w:rFonts w:ascii="仿宋" w:hAnsi="仿宋" w:eastAsia="仿宋" w:cs="仿宋_GB2312"/>
          <w:b/>
          <w:sz w:val="36"/>
          <w:szCs w:val="36"/>
        </w:rPr>
      </w:pPr>
    </w:p>
    <w:p>
      <w:pPr>
        <w:spacing w:line="360" w:lineRule="auto"/>
        <w:ind w:left="720" w:leftChars="343" w:firstLine="1084" w:firstLineChars="300"/>
        <w:rPr>
          <w:rFonts w:ascii="仿宋" w:hAnsi="仿宋" w:eastAsia="仿宋" w:cs="仿宋_GB2312"/>
          <w:b/>
          <w:sz w:val="36"/>
          <w:szCs w:val="36"/>
        </w:rPr>
      </w:pPr>
    </w:p>
    <w:p>
      <w:pPr>
        <w:tabs>
          <w:tab w:val="left" w:pos="1792"/>
        </w:tabs>
        <w:spacing w:line="360" w:lineRule="auto"/>
        <w:ind w:left="720" w:leftChars="343" w:firstLine="1084" w:firstLineChars="300"/>
        <w:rPr>
          <w:rFonts w:ascii="仿宋" w:hAnsi="仿宋" w:eastAsia="仿宋" w:cs="仿宋_GB2312"/>
          <w:b/>
          <w:sz w:val="36"/>
          <w:szCs w:val="36"/>
        </w:rPr>
      </w:pPr>
      <w:r>
        <w:rPr>
          <w:rFonts w:hint="eastAsia" w:ascii="仿宋" w:hAnsi="仿宋" w:eastAsia="仿宋" w:cs="仿宋_GB2312"/>
          <w:b/>
          <w:sz w:val="36"/>
          <w:szCs w:val="36"/>
        </w:rPr>
        <w:tab/>
      </w:r>
    </w:p>
    <w:p>
      <w:pPr>
        <w:ind w:firstLine="1807" w:firstLineChars="500"/>
        <w:outlineLvl w:val="0"/>
        <w:rPr>
          <w:rFonts w:ascii="仿宋" w:hAnsi="仿宋" w:eastAsia="仿宋" w:cs="仿宋_GB2312"/>
          <w:b/>
          <w:sz w:val="36"/>
          <w:szCs w:val="36"/>
        </w:rPr>
        <w:sectPr>
          <w:pgSz w:w="11905" w:h="16838"/>
          <w:pgMar w:top="652" w:right="1417" w:bottom="680" w:left="1417" w:header="539" w:footer="482" w:gutter="0"/>
          <w:cols w:space="720" w:num="1"/>
          <w:titlePg/>
        </w:sectPr>
      </w:pPr>
      <w:bookmarkStart w:id="436" w:name="_Toc22290"/>
      <w:bookmarkStart w:id="437" w:name="_Toc12903"/>
      <w:bookmarkStart w:id="438" w:name="_Toc28629"/>
    </w:p>
    <w:p>
      <w:pPr>
        <w:ind w:firstLine="1807" w:firstLineChars="500"/>
        <w:outlineLvl w:val="0"/>
        <w:rPr>
          <w:rFonts w:ascii="仿宋" w:hAnsi="仿宋" w:eastAsia="仿宋" w:cs="仿宋_GB2312"/>
          <w:b/>
          <w:sz w:val="36"/>
          <w:szCs w:val="36"/>
        </w:rPr>
      </w:pPr>
      <w:bookmarkStart w:id="439" w:name="_Toc26231"/>
      <w:bookmarkStart w:id="440" w:name="_Toc12722"/>
      <w:bookmarkStart w:id="441" w:name="_Toc8068"/>
      <w:r>
        <w:rPr>
          <w:rFonts w:hint="eastAsia" w:ascii="仿宋" w:hAnsi="仿宋" w:eastAsia="仿宋" w:cs="仿宋_GB2312"/>
          <w:b/>
          <w:sz w:val="36"/>
          <w:szCs w:val="36"/>
        </w:rPr>
        <w:t>第五部分</w:t>
      </w:r>
      <w:r>
        <w:rPr>
          <w:rFonts w:ascii="仿宋" w:hAnsi="仿宋" w:eastAsia="仿宋" w:cs="仿宋_GB2312"/>
          <w:b/>
          <w:sz w:val="36"/>
          <w:szCs w:val="36"/>
        </w:rPr>
        <w:t xml:space="preserve"> </w:t>
      </w:r>
      <w:r>
        <w:rPr>
          <w:rFonts w:hint="eastAsia" w:ascii="仿宋" w:hAnsi="仿宋" w:eastAsia="仿宋" w:cs="仿宋_GB2312"/>
          <w:b/>
          <w:sz w:val="36"/>
          <w:szCs w:val="36"/>
        </w:rPr>
        <w:t>拟签订的合同文本</w:t>
      </w:r>
      <w:bookmarkEnd w:id="436"/>
      <w:bookmarkEnd w:id="437"/>
      <w:bookmarkEnd w:id="438"/>
      <w:bookmarkEnd w:id="439"/>
      <w:bookmarkEnd w:id="440"/>
      <w:bookmarkEnd w:id="441"/>
    </w:p>
    <w:p>
      <w:pPr>
        <w:rPr>
          <w:rFonts w:ascii="仿宋" w:hAnsi="仿宋" w:eastAsia="仿宋"/>
          <w:sz w:val="24"/>
        </w:rPr>
      </w:pPr>
    </w:p>
    <w:p>
      <w:pPr>
        <w:rPr>
          <w:rFonts w:ascii="仿宋" w:hAnsi="仿宋" w:eastAsia="仿宋" w:cs="仿宋_GB2312"/>
          <w:b/>
          <w:sz w:val="36"/>
          <w:szCs w:val="36"/>
        </w:rPr>
      </w:pPr>
      <w:bookmarkStart w:id="442" w:name="_Toc23526"/>
      <w:bookmarkStart w:id="443" w:name="_Toc25525"/>
      <w:bookmarkStart w:id="444" w:name="_Toc3441"/>
      <w:bookmarkStart w:id="445" w:name="_Toc22489"/>
      <w:bookmarkStart w:id="446" w:name="_Toc17376"/>
    </w:p>
    <w:p>
      <w:pPr>
        <w:wordWrap w:val="0"/>
        <w:rPr>
          <w:rFonts w:ascii="仿宋" w:hAnsi="仿宋" w:eastAsia="仿宋" w:cs="仿宋"/>
          <w:sz w:val="24"/>
        </w:rPr>
      </w:pPr>
    </w:p>
    <w:p>
      <w:pPr>
        <w:wordWrap w:val="0"/>
        <w:rPr>
          <w:rFonts w:ascii="仿宋" w:hAnsi="仿宋" w:eastAsia="仿宋" w:cs="仿宋"/>
          <w:sz w:val="24"/>
        </w:rPr>
      </w:pPr>
    </w:p>
    <w:p>
      <w:pPr>
        <w:wordWrap w:val="0"/>
        <w:rPr>
          <w:rFonts w:ascii="仿宋" w:hAnsi="仿宋" w:eastAsia="仿宋" w:cs="仿宋"/>
          <w:sz w:val="24"/>
        </w:rPr>
      </w:pPr>
    </w:p>
    <w:p>
      <w:pPr>
        <w:wordWrap w:val="0"/>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wordWrap w:val="0"/>
        <w:spacing w:line="480" w:lineRule="auto"/>
        <w:jc w:val="center"/>
        <w:rPr>
          <w:rFonts w:ascii="仿宋" w:hAnsi="仿宋" w:eastAsia="仿宋" w:cs="仿宋"/>
          <w:b/>
          <w:sz w:val="24"/>
        </w:rPr>
      </w:pPr>
    </w:p>
    <w:p>
      <w:pPr>
        <w:wordWrap w:val="0"/>
        <w:spacing w:line="480" w:lineRule="auto"/>
        <w:jc w:val="center"/>
        <w:rPr>
          <w:rFonts w:ascii="仿宋" w:hAnsi="仿宋" w:eastAsia="仿宋" w:cs="仿宋"/>
          <w:b/>
          <w:sz w:val="36"/>
          <w:szCs w:val="36"/>
        </w:rPr>
      </w:pPr>
      <w:r>
        <w:rPr>
          <w:rFonts w:hint="eastAsia" w:ascii="仿宋" w:hAnsi="仿宋" w:eastAsia="仿宋" w:cs="仿宋"/>
          <w:b/>
          <w:sz w:val="36"/>
          <w:szCs w:val="36"/>
        </w:rPr>
        <w:t>采购合同</w:t>
      </w:r>
    </w:p>
    <w:p>
      <w:pPr>
        <w:wordWrap w:val="0"/>
        <w:spacing w:line="480" w:lineRule="auto"/>
        <w:jc w:val="center"/>
        <w:rPr>
          <w:rFonts w:ascii="仿宋" w:hAnsi="仿宋" w:eastAsia="仿宋" w:cs="仿宋"/>
          <w:b/>
          <w:sz w:val="36"/>
          <w:szCs w:val="36"/>
        </w:rPr>
      </w:pPr>
      <w:r>
        <w:rPr>
          <w:rFonts w:hint="eastAsia" w:ascii="仿宋" w:hAnsi="仿宋" w:eastAsia="仿宋" w:cs="仿宋"/>
          <w:b/>
          <w:sz w:val="36"/>
          <w:szCs w:val="36"/>
        </w:rPr>
        <w:t xml:space="preserve">（货物类） </w:t>
      </w:r>
    </w:p>
    <w:p>
      <w:pPr>
        <w:pStyle w:val="392"/>
        <w:wordWrap w:val="0"/>
        <w:ind w:left="0" w:leftChars="0" w:firstLine="0" w:firstLineChars="0"/>
        <w:jc w:val="center"/>
        <w:rPr>
          <w:rFonts w:ascii="仿宋" w:hAnsi="仿宋" w:eastAsia="仿宋" w:cs="仿宋"/>
          <w:b/>
          <w:sz w:val="32"/>
          <w:szCs w:val="32"/>
        </w:rPr>
      </w:pPr>
    </w:p>
    <w:p>
      <w:pPr>
        <w:pStyle w:val="392"/>
        <w:wordWrap w:val="0"/>
        <w:ind w:left="0" w:leftChars="0" w:firstLine="0" w:firstLineChars="0"/>
        <w:jc w:val="center"/>
        <w:outlineLvl w:val="1"/>
        <w:rPr>
          <w:rFonts w:ascii="仿宋" w:hAnsi="仿宋" w:eastAsia="仿宋" w:cs="仿宋"/>
          <w:b/>
          <w:sz w:val="32"/>
          <w:szCs w:val="32"/>
        </w:rPr>
      </w:pPr>
      <w:bookmarkStart w:id="447" w:name="_Toc23916"/>
      <w:bookmarkStart w:id="448" w:name="_Toc25128"/>
      <w:bookmarkStart w:id="449" w:name="_Toc5865"/>
      <w:bookmarkStart w:id="450" w:name="_Toc24027"/>
      <w:bookmarkStart w:id="451" w:name="_Toc19069"/>
      <w:bookmarkStart w:id="452" w:name="_Toc27969"/>
      <w:bookmarkStart w:id="453" w:name="_Toc30206"/>
      <w:bookmarkStart w:id="454" w:name="_Toc28437"/>
      <w:bookmarkStart w:id="455" w:name="_Toc12420"/>
      <w:r>
        <w:rPr>
          <w:rFonts w:hint="eastAsia" w:ascii="仿宋" w:hAnsi="仿宋" w:eastAsia="仿宋" w:cs="仿宋"/>
          <w:b/>
          <w:sz w:val="32"/>
          <w:szCs w:val="32"/>
        </w:rPr>
        <w:t>第一部分 合同书</w:t>
      </w:r>
      <w:bookmarkEnd w:id="447"/>
      <w:bookmarkEnd w:id="448"/>
      <w:bookmarkEnd w:id="449"/>
      <w:bookmarkEnd w:id="450"/>
      <w:bookmarkEnd w:id="451"/>
      <w:bookmarkEnd w:id="452"/>
      <w:bookmarkEnd w:id="453"/>
      <w:bookmarkEnd w:id="454"/>
      <w:bookmarkEnd w:id="455"/>
    </w:p>
    <w:p>
      <w:pPr>
        <w:pStyle w:val="392"/>
        <w:wordWrap w:val="0"/>
        <w:rPr>
          <w:rFonts w:ascii="仿宋" w:hAnsi="仿宋" w:eastAsia="仿宋" w:cs="仿宋"/>
          <w:szCs w:val="24"/>
        </w:rPr>
      </w:pPr>
    </w:p>
    <w:p>
      <w:pPr>
        <w:pStyle w:val="392"/>
        <w:wordWrap w:val="0"/>
        <w:rPr>
          <w:rFonts w:ascii="仿宋" w:hAnsi="仿宋" w:eastAsia="仿宋" w:cs="仿宋"/>
          <w:szCs w:val="24"/>
        </w:rPr>
      </w:pPr>
    </w:p>
    <w:p>
      <w:pPr>
        <w:pStyle w:val="25"/>
        <w:rPr>
          <w:rFonts w:ascii="仿宋" w:hAnsi="仿宋" w:eastAsia="仿宋" w:cs="仿宋"/>
        </w:rPr>
      </w:pPr>
    </w:p>
    <w:p>
      <w:pPr>
        <w:pStyle w:val="15"/>
        <w:rPr>
          <w:rFonts w:ascii="仿宋" w:hAnsi="仿宋" w:eastAsia="仿宋" w:cs="仿宋"/>
          <w:color w:val="auto"/>
        </w:rPr>
      </w:pPr>
    </w:p>
    <w:p>
      <w:pPr>
        <w:wordWrap w:val="0"/>
        <w:spacing w:before="120" w:line="22" w:lineRule="atLeast"/>
        <w:rPr>
          <w:rFonts w:ascii="仿宋" w:hAnsi="仿宋" w:eastAsia="仿宋" w:cs="仿宋"/>
          <w:sz w:val="24"/>
        </w:rPr>
      </w:pPr>
    </w:p>
    <w:p>
      <w:pPr>
        <w:wordWrap w:val="0"/>
        <w:ind w:left="2238" w:leftChars="399" w:right="840" w:rightChars="400" w:hanging="1400" w:hangingChars="500"/>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杭州学军中学桐庐学校竣工配套设施设备(办公桌椅、会议桌椅及文件柜等）项目 </w:t>
      </w:r>
    </w:p>
    <w:p>
      <w:pPr>
        <w:pStyle w:val="290"/>
        <w:wordWrap w:val="0"/>
        <w:spacing w:line="240" w:lineRule="auto"/>
        <w:rPr>
          <w:rFonts w:ascii="仿宋" w:hAnsi="仿宋" w:eastAsia="仿宋" w:cs="仿宋"/>
          <w:sz w:val="28"/>
          <w:szCs w:val="28"/>
        </w:rPr>
      </w:pPr>
      <w:r>
        <w:rPr>
          <w:rFonts w:hint="eastAsia" w:ascii="仿宋" w:hAnsi="仿宋" w:eastAsia="仿宋" w:cs="仿宋"/>
          <w:sz w:val="28"/>
          <w:szCs w:val="28"/>
        </w:rPr>
        <w:t xml:space="preserve">      </w:t>
      </w:r>
    </w:p>
    <w:p>
      <w:pPr>
        <w:wordWrap w:val="0"/>
        <w:rPr>
          <w:rFonts w:ascii="仿宋" w:hAnsi="仿宋" w:eastAsia="仿宋" w:cs="仿宋"/>
          <w:sz w:val="28"/>
          <w:szCs w:val="28"/>
        </w:rPr>
      </w:pPr>
    </w:p>
    <w:p>
      <w:pPr>
        <w:wordWrap w:val="0"/>
        <w:ind w:firstLine="840" w:firstLineChars="300"/>
        <w:rPr>
          <w:rFonts w:ascii="仿宋" w:hAnsi="仿宋" w:eastAsia="仿宋" w:cs="仿宋"/>
          <w:sz w:val="28"/>
          <w:szCs w:val="28"/>
          <w:u w:val="single"/>
        </w:rPr>
      </w:pPr>
      <w:r>
        <w:rPr>
          <w:rFonts w:hint="eastAsia" w:ascii="仿宋" w:hAnsi="仿宋" w:eastAsia="仿宋" w:cs="仿宋"/>
          <w:sz w:val="28"/>
          <w:szCs w:val="28"/>
        </w:rPr>
        <w:t>甲    方：</w:t>
      </w:r>
      <w:r>
        <w:rPr>
          <w:rFonts w:hint="eastAsia" w:ascii="仿宋" w:hAnsi="仿宋" w:eastAsia="仿宋" w:cs="仿宋"/>
          <w:sz w:val="28"/>
          <w:szCs w:val="28"/>
          <w:u w:val="single"/>
        </w:rPr>
        <w:t xml:space="preserve">                                          </w:t>
      </w:r>
    </w:p>
    <w:p>
      <w:pPr>
        <w:wordWrap w:val="0"/>
        <w:rPr>
          <w:rFonts w:ascii="仿宋" w:hAnsi="仿宋" w:eastAsia="仿宋" w:cs="仿宋"/>
          <w:sz w:val="28"/>
          <w:szCs w:val="28"/>
        </w:rPr>
      </w:pPr>
    </w:p>
    <w:p>
      <w:pPr>
        <w:wordWrap w:val="0"/>
        <w:ind w:firstLine="840" w:firstLineChars="300"/>
        <w:rPr>
          <w:rFonts w:ascii="仿宋" w:hAnsi="仿宋" w:eastAsia="仿宋" w:cs="仿宋"/>
          <w:sz w:val="28"/>
          <w:szCs w:val="28"/>
          <w:u w:val="single"/>
        </w:rPr>
      </w:pPr>
      <w:r>
        <w:rPr>
          <w:rFonts w:hint="eastAsia" w:ascii="仿宋" w:hAnsi="仿宋" w:eastAsia="仿宋" w:cs="仿宋"/>
          <w:sz w:val="28"/>
          <w:szCs w:val="28"/>
        </w:rPr>
        <w:t>乙    方：</w:t>
      </w:r>
      <w:r>
        <w:rPr>
          <w:rFonts w:hint="eastAsia" w:ascii="仿宋" w:hAnsi="仿宋" w:eastAsia="仿宋" w:cs="仿宋"/>
          <w:sz w:val="28"/>
          <w:szCs w:val="28"/>
          <w:u w:val="single"/>
        </w:rPr>
        <w:t xml:space="preserve">                                          </w:t>
      </w:r>
    </w:p>
    <w:p>
      <w:pPr>
        <w:wordWrap w:val="0"/>
        <w:rPr>
          <w:rFonts w:ascii="仿宋" w:hAnsi="仿宋" w:eastAsia="仿宋" w:cs="仿宋"/>
          <w:sz w:val="28"/>
          <w:szCs w:val="28"/>
        </w:rPr>
      </w:pPr>
    </w:p>
    <w:p>
      <w:pPr>
        <w:wordWrap w:val="0"/>
        <w:ind w:firstLine="840" w:firstLineChars="300"/>
        <w:rPr>
          <w:rFonts w:ascii="仿宋" w:hAnsi="仿宋" w:eastAsia="仿宋" w:cs="仿宋"/>
          <w:sz w:val="28"/>
          <w:szCs w:val="28"/>
          <w:u w:val="single"/>
        </w:rPr>
      </w:pPr>
      <w:r>
        <w:rPr>
          <w:rFonts w:hint="eastAsia" w:ascii="仿宋" w:hAnsi="仿宋" w:eastAsia="仿宋" w:cs="仿宋"/>
          <w:sz w:val="28"/>
          <w:szCs w:val="28"/>
        </w:rPr>
        <w:t>签 订 地：</w:t>
      </w:r>
      <w:r>
        <w:rPr>
          <w:rFonts w:hint="eastAsia" w:ascii="仿宋" w:hAnsi="仿宋" w:eastAsia="仿宋" w:cs="仿宋"/>
          <w:sz w:val="28"/>
          <w:szCs w:val="28"/>
          <w:u w:val="single"/>
        </w:rPr>
        <w:t xml:space="preserve">                                         </w:t>
      </w:r>
    </w:p>
    <w:p>
      <w:pPr>
        <w:wordWrap w:val="0"/>
        <w:rPr>
          <w:rFonts w:ascii="仿宋" w:hAnsi="仿宋" w:eastAsia="仿宋" w:cs="仿宋"/>
          <w:sz w:val="28"/>
          <w:szCs w:val="28"/>
        </w:rPr>
      </w:pPr>
    </w:p>
    <w:p>
      <w:pPr>
        <w:wordWrap w:val="0"/>
        <w:ind w:firstLine="840" w:firstLineChars="300"/>
        <w:rPr>
          <w:rFonts w:ascii="仿宋" w:hAnsi="仿宋" w:eastAsia="仿宋" w:cs="仿宋"/>
          <w:sz w:val="28"/>
          <w:szCs w:val="28"/>
          <w:u w:val="single"/>
        </w:rPr>
      </w:pPr>
      <w:r>
        <w:rPr>
          <w:rFonts w:hint="eastAsia" w:ascii="仿宋" w:hAnsi="仿宋" w:eastAsia="仿宋" w:cs="仿宋"/>
          <w:sz w:val="28"/>
          <w:szCs w:val="28"/>
        </w:rPr>
        <w:t>签订日期：</w:t>
      </w:r>
      <w:r>
        <w:rPr>
          <w:rFonts w:hint="eastAsia" w:ascii="仿宋" w:hAnsi="仿宋" w:eastAsia="仿宋" w:cs="仿宋"/>
          <w:sz w:val="28"/>
          <w:szCs w:val="28"/>
          <w:u w:val="single"/>
        </w:rPr>
        <w:t xml:space="preserve">  2025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wordWrap w:val="0"/>
        <w:jc w:val="left"/>
        <w:rPr>
          <w:rFonts w:ascii="仿宋" w:hAnsi="仿宋" w:eastAsia="仿宋" w:cs="仿宋"/>
          <w:kern w:val="0"/>
          <w:sz w:val="28"/>
          <w:szCs w:val="28"/>
        </w:rPr>
        <w:sectPr>
          <w:pgSz w:w="11905" w:h="16838"/>
          <w:pgMar w:top="652" w:right="1417" w:bottom="680" w:left="1417" w:header="539" w:footer="425" w:gutter="0"/>
          <w:cols w:space="0" w:num="1"/>
          <w:titlePg/>
        </w:sectPr>
      </w:pPr>
    </w:p>
    <w:p>
      <w:pPr>
        <w:wordWrap w:val="0"/>
        <w:spacing w:line="440" w:lineRule="exact"/>
        <w:ind w:firstLine="480" w:firstLineChars="200"/>
        <w:rPr>
          <w:rFonts w:ascii="仿宋" w:hAnsi="仿宋" w:eastAsia="仿宋" w:cs="仿宋"/>
          <w:sz w:val="24"/>
        </w:rPr>
      </w:pPr>
      <w:r>
        <w:rPr>
          <w:rFonts w:hint="eastAsia" w:ascii="仿宋" w:hAnsi="仿宋" w:eastAsia="仿宋" w:cs="仿宋"/>
          <w:sz w:val="24"/>
          <w:u w:val="single"/>
        </w:rPr>
        <w:t>杭州学军中学桐庐学校</w:t>
      </w:r>
      <w:r>
        <w:rPr>
          <w:rFonts w:hint="eastAsia" w:ascii="仿宋" w:hAnsi="仿宋" w:eastAsia="仿宋" w:cs="仿宋"/>
          <w:sz w:val="24"/>
        </w:rPr>
        <w:t>按照</w:t>
      </w:r>
      <w:r>
        <w:rPr>
          <w:rFonts w:hint="eastAsia" w:ascii="仿宋" w:hAnsi="仿宋" w:eastAsia="仿宋" w:cs="仿宋"/>
          <w:sz w:val="24"/>
          <w:u w:val="single"/>
        </w:rPr>
        <w:t xml:space="preserve">  公开招标 </w:t>
      </w:r>
      <w:r>
        <w:rPr>
          <w:rFonts w:hint="eastAsia" w:ascii="仿宋" w:hAnsi="仿宋" w:eastAsia="仿宋" w:cs="仿宋"/>
          <w:sz w:val="24"/>
        </w:rPr>
        <w:t>方式对</w:t>
      </w:r>
      <w:r>
        <w:rPr>
          <w:rFonts w:hint="eastAsia" w:ascii="仿宋" w:hAnsi="仿宋" w:eastAsia="仿宋" w:cs="仿宋"/>
          <w:kern w:val="0"/>
          <w:sz w:val="24"/>
          <w:u w:val="single"/>
          <w:lang w:bidi="ar"/>
        </w:rPr>
        <w:t>杭州学军中学桐庐学校竣工配套设施设备(办公桌椅、会议桌椅及文件柜等）项目</w:t>
      </w:r>
      <w:r>
        <w:rPr>
          <w:rFonts w:hint="eastAsia" w:ascii="仿宋" w:hAnsi="仿宋" w:eastAsia="仿宋" w:cs="仿宋"/>
          <w:sz w:val="24"/>
        </w:rPr>
        <w:t>进行了采购。</w:t>
      </w:r>
      <w:r>
        <w:rPr>
          <w:rFonts w:hint="eastAsia" w:ascii="仿宋" w:hAnsi="仿宋" w:eastAsia="仿宋" w:cs="仿宋"/>
          <w:sz w:val="24"/>
          <w:u w:val="single"/>
        </w:rPr>
        <w:t>2025</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 xml:space="preserve">， </w:t>
      </w:r>
      <w:r>
        <w:rPr>
          <w:rFonts w:hint="eastAsia" w:ascii="仿宋" w:hAnsi="仿宋" w:eastAsia="仿宋" w:cs="仿宋"/>
          <w:sz w:val="24"/>
          <w:u w:val="single"/>
        </w:rPr>
        <w:t xml:space="preserve">杭州学军中学桐庐学校 </w:t>
      </w:r>
      <w:r>
        <w:rPr>
          <w:rFonts w:hint="eastAsia" w:ascii="仿宋" w:hAnsi="仿宋" w:eastAsia="仿宋" w:cs="仿宋"/>
          <w:sz w:val="24"/>
        </w:rPr>
        <w:t>确定</w:t>
      </w:r>
      <w:r>
        <w:rPr>
          <w:rFonts w:hint="eastAsia" w:ascii="仿宋" w:hAnsi="仿宋" w:eastAsia="仿宋" w:cs="仿宋"/>
          <w:sz w:val="24"/>
          <w:u w:val="single"/>
        </w:rPr>
        <w:t xml:space="preserve"> （中标供应商名称）</w:t>
      </w:r>
      <w:r>
        <w:rPr>
          <w:rFonts w:hint="eastAsia" w:ascii="仿宋" w:hAnsi="仿宋" w:eastAsia="仿宋" w:cs="仿宋"/>
          <w:sz w:val="24"/>
        </w:rPr>
        <w:t>为本项目的中标供应商。</w:t>
      </w:r>
    </w:p>
    <w:p>
      <w:pPr>
        <w:wordWrap w:val="0"/>
        <w:spacing w:line="440" w:lineRule="exact"/>
        <w:ind w:firstLine="480" w:firstLineChars="200"/>
        <w:rPr>
          <w:rFonts w:ascii="仿宋" w:hAnsi="仿宋" w:eastAsia="仿宋" w:cs="仿宋"/>
          <w:sz w:val="24"/>
        </w:rPr>
      </w:pPr>
      <w:r>
        <w:rPr>
          <w:rFonts w:hint="eastAsia" w:ascii="仿宋" w:hAnsi="仿宋" w:eastAsia="仿宋" w:cs="仿宋"/>
          <w:sz w:val="24"/>
        </w:rPr>
        <w:t>在中标通知书发出之日起</w:t>
      </w:r>
      <w:r>
        <w:rPr>
          <w:rFonts w:hint="eastAsia" w:ascii="仿宋" w:hAnsi="仿宋" w:eastAsia="仿宋" w:cs="仿宋"/>
          <w:sz w:val="24"/>
          <w:u w:val="single"/>
        </w:rPr>
        <w:t xml:space="preserve">    </w:t>
      </w:r>
      <w:r>
        <w:rPr>
          <w:rFonts w:hint="eastAsia" w:ascii="仿宋" w:hAnsi="仿宋" w:eastAsia="仿宋" w:cs="仿宋"/>
          <w:sz w:val="24"/>
        </w:rPr>
        <w:t>日内，</w:t>
      </w:r>
      <w:r>
        <w:rPr>
          <w:rFonts w:hint="eastAsia" w:ascii="仿宋" w:hAnsi="仿宋" w:eastAsia="仿宋" w:cs="仿宋"/>
          <w:sz w:val="24"/>
          <w:lang w:val="zh-CN"/>
        </w:rPr>
        <w:t>根据《中华人民共和国民法典》等相关法律法规之规定，按照平等、自愿、公平、诚实信用和绿色的原则</w:t>
      </w:r>
      <w:r>
        <w:rPr>
          <w:rFonts w:hint="eastAsia" w:ascii="仿宋" w:hAnsi="仿宋" w:eastAsia="仿宋" w:cs="仿宋"/>
          <w:sz w:val="24"/>
        </w:rPr>
        <w:t>和采购文件确定的事项，</w:t>
      </w:r>
      <w:r>
        <w:rPr>
          <w:rFonts w:hint="eastAsia" w:ascii="仿宋" w:hAnsi="仿宋" w:eastAsia="仿宋" w:cs="仿宋"/>
          <w:sz w:val="24"/>
          <w:lang w:val="zh-CN"/>
        </w:rPr>
        <w:t>经</w:t>
      </w:r>
      <w:r>
        <w:rPr>
          <w:rFonts w:hint="eastAsia" w:ascii="仿宋" w:hAnsi="仿宋" w:eastAsia="仿宋" w:cs="仿宋"/>
          <w:sz w:val="24"/>
          <w:u w:val="single"/>
        </w:rPr>
        <w:t xml:space="preserve"> 杭州学军中学桐庐学校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w:t>
      </w:r>
      <w:r>
        <w:rPr>
          <w:rFonts w:hint="eastAsia" w:ascii="仿宋" w:hAnsi="仿宋" w:eastAsia="仿宋" w:cs="仿宋"/>
          <w:sz w:val="24"/>
        </w:rPr>
        <w:t>签订本合同，以兹共同遵守、全面履行。</w:t>
      </w:r>
    </w:p>
    <w:p>
      <w:pPr>
        <w:spacing w:line="440" w:lineRule="exact"/>
        <w:ind w:firstLine="482" w:firstLineChars="200"/>
        <w:outlineLvl w:val="2"/>
        <w:rPr>
          <w:rFonts w:ascii="仿宋" w:hAnsi="仿宋" w:eastAsia="仿宋" w:cs="仿宋"/>
          <w:b/>
          <w:sz w:val="24"/>
        </w:rPr>
      </w:pPr>
      <w:r>
        <w:rPr>
          <w:rFonts w:hint="eastAsia" w:ascii="仿宋" w:hAnsi="仿宋" w:eastAsia="仿宋" w:cs="仿宋"/>
          <w:b/>
          <w:sz w:val="24"/>
        </w:rPr>
        <w:t>1.1 合同组成部分</w:t>
      </w:r>
    </w:p>
    <w:p>
      <w:pPr>
        <w:spacing w:line="44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44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440" w:lineRule="exact"/>
        <w:ind w:firstLine="480" w:firstLineChars="200"/>
        <w:rPr>
          <w:rFonts w:ascii="仿宋" w:hAnsi="仿宋" w:eastAsia="仿宋" w:cs="仿宋"/>
          <w:sz w:val="24"/>
        </w:rPr>
      </w:pPr>
      <w:r>
        <w:rPr>
          <w:rFonts w:hint="eastAsia" w:ascii="仿宋" w:hAnsi="仿宋" w:eastAsia="仿宋" w:cs="仿宋"/>
          <w:sz w:val="24"/>
        </w:rPr>
        <w:t>1.1.2 中标通知书；</w:t>
      </w:r>
    </w:p>
    <w:p>
      <w:pPr>
        <w:spacing w:line="44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440" w:lineRule="exact"/>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44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440" w:lineRule="exact"/>
        <w:ind w:firstLine="482" w:firstLineChars="200"/>
        <w:outlineLvl w:val="2"/>
        <w:rPr>
          <w:rFonts w:ascii="仿宋" w:hAnsi="仿宋" w:eastAsia="仿宋" w:cs="仿宋"/>
          <w:b/>
          <w:sz w:val="24"/>
        </w:rPr>
      </w:pPr>
      <w:bookmarkStart w:id="456" w:name="_Toc27126"/>
      <w:bookmarkStart w:id="457" w:name="_Toc21295"/>
      <w:bookmarkStart w:id="458" w:name="_Toc24300"/>
      <w:r>
        <w:rPr>
          <w:rFonts w:hint="eastAsia" w:ascii="仿宋" w:hAnsi="仿宋" w:eastAsia="仿宋" w:cs="仿宋"/>
          <w:b/>
          <w:sz w:val="24"/>
        </w:rPr>
        <w:t xml:space="preserve">1.2 </w:t>
      </w:r>
      <w:bookmarkEnd w:id="456"/>
      <w:bookmarkEnd w:id="457"/>
      <w:bookmarkEnd w:id="458"/>
      <w:r>
        <w:rPr>
          <w:rFonts w:hint="eastAsia" w:ascii="仿宋" w:hAnsi="仿宋" w:eastAsia="仿宋" w:cs="仿宋"/>
          <w:b/>
          <w:sz w:val="24"/>
        </w:rPr>
        <w:t>货物</w:t>
      </w:r>
    </w:p>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货物清单一栏表</w:t>
      </w:r>
    </w:p>
    <w:tbl>
      <w:tblPr>
        <w:tblStyle w:val="62"/>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28"/>
        <w:gridCol w:w="755"/>
        <w:gridCol w:w="863"/>
        <w:gridCol w:w="408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pPr>
              <w:spacing w:line="360" w:lineRule="auto"/>
              <w:jc w:val="left"/>
              <w:rPr>
                <w:rFonts w:ascii="仿宋" w:hAnsi="仿宋" w:eastAsia="仿宋" w:cs="仿宋"/>
                <w:sz w:val="24"/>
              </w:rPr>
            </w:pPr>
            <w:r>
              <w:rPr>
                <w:rFonts w:hint="eastAsia" w:ascii="仿宋" w:hAnsi="仿宋" w:eastAsia="仿宋" w:cs="仿宋"/>
                <w:sz w:val="24"/>
              </w:rPr>
              <w:t>序号</w:t>
            </w:r>
          </w:p>
        </w:tc>
        <w:tc>
          <w:tcPr>
            <w:tcW w:w="1228" w:type="dxa"/>
            <w:vAlign w:val="center"/>
          </w:tcPr>
          <w:p>
            <w:pPr>
              <w:spacing w:line="360" w:lineRule="auto"/>
              <w:jc w:val="left"/>
              <w:rPr>
                <w:rFonts w:ascii="仿宋" w:hAnsi="仿宋" w:eastAsia="仿宋" w:cs="仿宋"/>
                <w:sz w:val="24"/>
              </w:rPr>
            </w:pPr>
            <w:r>
              <w:rPr>
                <w:rFonts w:hint="eastAsia" w:ascii="仿宋" w:hAnsi="仿宋" w:eastAsia="仿宋" w:cs="仿宋"/>
                <w:sz w:val="24"/>
              </w:rPr>
              <w:t>产品名称</w:t>
            </w:r>
          </w:p>
        </w:tc>
        <w:tc>
          <w:tcPr>
            <w:tcW w:w="755" w:type="dxa"/>
            <w:vAlign w:val="center"/>
          </w:tcPr>
          <w:p>
            <w:pPr>
              <w:spacing w:line="360" w:lineRule="auto"/>
              <w:jc w:val="left"/>
              <w:rPr>
                <w:rFonts w:ascii="仿宋" w:hAnsi="仿宋" w:eastAsia="仿宋" w:cs="仿宋"/>
                <w:sz w:val="24"/>
              </w:rPr>
            </w:pPr>
            <w:r>
              <w:rPr>
                <w:rFonts w:hint="eastAsia" w:ascii="仿宋" w:hAnsi="仿宋" w:eastAsia="仿宋" w:cs="仿宋"/>
                <w:sz w:val="24"/>
              </w:rPr>
              <w:t>单位</w:t>
            </w:r>
          </w:p>
        </w:tc>
        <w:tc>
          <w:tcPr>
            <w:tcW w:w="863" w:type="dxa"/>
            <w:vAlign w:val="center"/>
          </w:tcPr>
          <w:p>
            <w:pPr>
              <w:spacing w:line="360" w:lineRule="auto"/>
              <w:jc w:val="left"/>
              <w:rPr>
                <w:rFonts w:ascii="仿宋" w:hAnsi="仿宋" w:eastAsia="仿宋" w:cs="仿宋"/>
                <w:sz w:val="24"/>
              </w:rPr>
            </w:pPr>
            <w:r>
              <w:rPr>
                <w:rFonts w:hint="eastAsia" w:ascii="仿宋" w:hAnsi="仿宋" w:eastAsia="仿宋" w:cs="仿宋"/>
                <w:sz w:val="24"/>
              </w:rPr>
              <w:t>数量</w:t>
            </w:r>
          </w:p>
        </w:tc>
        <w:tc>
          <w:tcPr>
            <w:tcW w:w="4080" w:type="dxa"/>
          </w:tcPr>
          <w:p>
            <w:pPr>
              <w:spacing w:line="360" w:lineRule="auto"/>
              <w:ind w:firstLine="1920" w:firstLineChars="800"/>
              <w:jc w:val="left"/>
              <w:rPr>
                <w:rFonts w:ascii="仿宋" w:hAnsi="仿宋" w:eastAsia="仿宋" w:cs="仿宋"/>
                <w:sz w:val="24"/>
              </w:rPr>
            </w:pPr>
            <w:r>
              <w:rPr>
                <w:rFonts w:hint="eastAsia" w:ascii="仿宋" w:hAnsi="仿宋" w:eastAsia="仿宋" w:cs="仿宋"/>
                <w:sz w:val="24"/>
              </w:rPr>
              <w:t>技术参数</w:t>
            </w:r>
          </w:p>
        </w:tc>
        <w:tc>
          <w:tcPr>
            <w:tcW w:w="1497" w:type="dxa"/>
          </w:tcPr>
          <w:p>
            <w:pPr>
              <w:spacing w:line="360" w:lineRule="auto"/>
              <w:ind w:firstLine="480" w:firstLineChars="200"/>
              <w:jc w:val="left"/>
              <w:rPr>
                <w:rFonts w:ascii="仿宋" w:hAnsi="仿宋" w:eastAsia="仿宋" w:cs="仿宋"/>
                <w:sz w:val="24"/>
              </w:rPr>
            </w:pPr>
            <w:r>
              <w:rPr>
                <w:rFonts w:hint="eastAsia" w:ascii="仿宋" w:hAnsi="仿宋" w:eastAsia="仿宋" w:cs="仿宋"/>
                <w:sz w:val="24"/>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pPr>
              <w:spacing w:line="360" w:lineRule="auto"/>
              <w:ind w:firstLine="480" w:firstLineChars="200"/>
              <w:jc w:val="left"/>
              <w:rPr>
                <w:rFonts w:ascii="仿宋" w:hAnsi="仿宋" w:eastAsia="仿宋" w:cs="仿宋"/>
                <w:sz w:val="24"/>
              </w:rPr>
            </w:pPr>
          </w:p>
        </w:tc>
        <w:tc>
          <w:tcPr>
            <w:tcW w:w="1228" w:type="dxa"/>
            <w:vAlign w:val="center"/>
          </w:tcPr>
          <w:p>
            <w:pPr>
              <w:spacing w:line="360" w:lineRule="auto"/>
              <w:ind w:firstLine="480" w:firstLineChars="200"/>
              <w:jc w:val="left"/>
              <w:rPr>
                <w:rFonts w:ascii="仿宋" w:hAnsi="仿宋" w:eastAsia="仿宋" w:cs="仿宋"/>
                <w:sz w:val="24"/>
              </w:rPr>
            </w:pPr>
          </w:p>
        </w:tc>
        <w:tc>
          <w:tcPr>
            <w:tcW w:w="755" w:type="dxa"/>
            <w:vAlign w:val="center"/>
          </w:tcPr>
          <w:p>
            <w:pPr>
              <w:spacing w:line="360" w:lineRule="auto"/>
              <w:ind w:firstLine="480" w:firstLineChars="200"/>
              <w:jc w:val="left"/>
              <w:rPr>
                <w:rFonts w:ascii="仿宋" w:hAnsi="仿宋" w:eastAsia="仿宋" w:cs="仿宋"/>
                <w:sz w:val="24"/>
              </w:rPr>
            </w:pPr>
          </w:p>
        </w:tc>
        <w:tc>
          <w:tcPr>
            <w:tcW w:w="863" w:type="dxa"/>
            <w:vAlign w:val="center"/>
          </w:tcPr>
          <w:p>
            <w:pPr>
              <w:spacing w:line="360" w:lineRule="auto"/>
              <w:ind w:firstLine="480" w:firstLineChars="200"/>
              <w:jc w:val="left"/>
              <w:rPr>
                <w:rFonts w:ascii="仿宋" w:hAnsi="仿宋" w:eastAsia="仿宋" w:cs="仿宋"/>
                <w:sz w:val="24"/>
              </w:rPr>
            </w:pPr>
          </w:p>
        </w:tc>
        <w:tc>
          <w:tcPr>
            <w:tcW w:w="4080" w:type="dxa"/>
          </w:tcPr>
          <w:p>
            <w:pPr>
              <w:spacing w:line="360" w:lineRule="auto"/>
              <w:ind w:firstLine="480" w:firstLineChars="200"/>
              <w:jc w:val="left"/>
              <w:rPr>
                <w:rFonts w:ascii="仿宋" w:hAnsi="仿宋" w:eastAsia="仿宋" w:cs="仿宋"/>
                <w:sz w:val="24"/>
              </w:rPr>
            </w:pPr>
          </w:p>
        </w:tc>
        <w:tc>
          <w:tcPr>
            <w:tcW w:w="1497" w:type="dxa"/>
          </w:tcPr>
          <w:p>
            <w:pPr>
              <w:spacing w:line="360" w:lineRule="auto"/>
              <w:ind w:firstLine="480" w:firstLineChars="20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pPr>
              <w:spacing w:line="360" w:lineRule="auto"/>
              <w:ind w:firstLine="480" w:firstLineChars="200"/>
              <w:jc w:val="left"/>
              <w:rPr>
                <w:rFonts w:ascii="仿宋" w:hAnsi="仿宋" w:eastAsia="仿宋" w:cs="仿宋"/>
                <w:sz w:val="24"/>
              </w:rPr>
            </w:pPr>
          </w:p>
        </w:tc>
        <w:tc>
          <w:tcPr>
            <w:tcW w:w="1228" w:type="dxa"/>
            <w:vAlign w:val="center"/>
          </w:tcPr>
          <w:p>
            <w:pPr>
              <w:spacing w:line="360" w:lineRule="auto"/>
              <w:ind w:firstLine="480" w:firstLineChars="200"/>
              <w:jc w:val="left"/>
              <w:rPr>
                <w:rFonts w:ascii="仿宋" w:hAnsi="仿宋" w:eastAsia="仿宋" w:cs="仿宋"/>
                <w:sz w:val="24"/>
              </w:rPr>
            </w:pPr>
          </w:p>
        </w:tc>
        <w:tc>
          <w:tcPr>
            <w:tcW w:w="755" w:type="dxa"/>
            <w:vAlign w:val="center"/>
          </w:tcPr>
          <w:p>
            <w:pPr>
              <w:spacing w:line="360" w:lineRule="auto"/>
              <w:ind w:firstLine="480" w:firstLineChars="200"/>
              <w:jc w:val="left"/>
              <w:rPr>
                <w:rFonts w:ascii="仿宋" w:hAnsi="仿宋" w:eastAsia="仿宋" w:cs="仿宋"/>
                <w:sz w:val="24"/>
              </w:rPr>
            </w:pPr>
          </w:p>
        </w:tc>
        <w:tc>
          <w:tcPr>
            <w:tcW w:w="863" w:type="dxa"/>
            <w:vAlign w:val="center"/>
          </w:tcPr>
          <w:p>
            <w:pPr>
              <w:spacing w:line="360" w:lineRule="auto"/>
              <w:ind w:firstLine="480" w:firstLineChars="200"/>
              <w:jc w:val="left"/>
              <w:rPr>
                <w:rFonts w:ascii="仿宋" w:hAnsi="仿宋" w:eastAsia="仿宋" w:cs="仿宋"/>
                <w:sz w:val="24"/>
              </w:rPr>
            </w:pPr>
          </w:p>
        </w:tc>
        <w:tc>
          <w:tcPr>
            <w:tcW w:w="4080" w:type="dxa"/>
          </w:tcPr>
          <w:p>
            <w:pPr>
              <w:spacing w:line="360" w:lineRule="auto"/>
              <w:ind w:firstLine="480" w:firstLineChars="200"/>
              <w:jc w:val="left"/>
              <w:rPr>
                <w:rFonts w:ascii="仿宋" w:hAnsi="仿宋" w:eastAsia="仿宋" w:cs="仿宋"/>
                <w:sz w:val="24"/>
              </w:rPr>
            </w:pPr>
          </w:p>
        </w:tc>
        <w:tc>
          <w:tcPr>
            <w:tcW w:w="1497" w:type="dxa"/>
          </w:tcPr>
          <w:p>
            <w:pPr>
              <w:spacing w:line="360" w:lineRule="auto"/>
              <w:ind w:firstLine="480" w:firstLineChars="20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pPr>
              <w:spacing w:line="360" w:lineRule="auto"/>
              <w:ind w:firstLine="480" w:firstLineChars="200"/>
              <w:jc w:val="left"/>
              <w:rPr>
                <w:rFonts w:ascii="仿宋" w:hAnsi="仿宋" w:eastAsia="仿宋" w:cs="仿宋"/>
                <w:sz w:val="24"/>
              </w:rPr>
            </w:pPr>
          </w:p>
        </w:tc>
        <w:tc>
          <w:tcPr>
            <w:tcW w:w="1228" w:type="dxa"/>
            <w:vAlign w:val="center"/>
          </w:tcPr>
          <w:p>
            <w:pPr>
              <w:spacing w:line="360" w:lineRule="auto"/>
              <w:ind w:firstLine="480" w:firstLineChars="200"/>
              <w:jc w:val="left"/>
              <w:rPr>
                <w:rFonts w:ascii="仿宋" w:hAnsi="仿宋" w:eastAsia="仿宋" w:cs="仿宋"/>
                <w:sz w:val="24"/>
              </w:rPr>
            </w:pPr>
          </w:p>
        </w:tc>
        <w:tc>
          <w:tcPr>
            <w:tcW w:w="755" w:type="dxa"/>
            <w:vAlign w:val="center"/>
          </w:tcPr>
          <w:p>
            <w:pPr>
              <w:spacing w:line="360" w:lineRule="auto"/>
              <w:ind w:firstLine="480" w:firstLineChars="200"/>
              <w:jc w:val="left"/>
              <w:rPr>
                <w:rFonts w:ascii="仿宋" w:hAnsi="仿宋" w:eastAsia="仿宋" w:cs="仿宋"/>
                <w:sz w:val="24"/>
              </w:rPr>
            </w:pPr>
          </w:p>
        </w:tc>
        <w:tc>
          <w:tcPr>
            <w:tcW w:w="863" w:type="dxa"/>
            <w:vAlign w:val="center"/>
          </w:tcPr>
          <w:p>
            <w:pPr>
              <w:spacing w:line="360" w:lineRule="auto"/>
              <w:ind w:firstLine="480" w:firstLineChars="200"/>
              <w:jc w:val="left"/>
              <w:rPr>
                <w:rFonts w:ascii="仿宋" w:hAnsi="仿宋" w:eastAsia="仿宋" w:cs="仿宋"/>
                <w:sz w:val="24"/>
              </w:rPr>
            </w:pPr>
          </w:p>
        </w:tc>
        <w:tc>
          <w:tcPr>
            <w:tcW w:w="4080" w:type="dxa"/>
          </w:tcPr>
          <w:p>
            <w:pPr>
              <w:spacing w:line="360" w:lineRule="auto"/>
              <w:ind w:firstLine="480" w:firstLineChars="200"/>
              <w:jc w:val="left"/>
              <w:rPr>
                <w:rFonts w:ascii="仿宋" w:hAnsi="仿宋" w:eastAsia="仿宋" w:cs="仿宋"/>
                <w:sz w:val="24"/>
              </w:rPr>
            </w:pPr>
          </w:p>
        </w:tc>
        <w:tc>
          <w:tcPr>
            <w:tcW w:w="1497" w:type="dxa"/>
          </w:tcPr>
          <w:p>
            <w:pPr>
              <w:spacing w:line="360" w:lineRule="auto"/>
              <w:ind w:firstLine="480" w:firstLineChars="200"/>
              <w:jc w:val="left"/>
              <w:rPr>
                <w:rFonts w:ascii="仿宋" w:hAnsi="仿宋" w:eastAsia="仿宋" w:cs="仿宋"/>
                <w:sz w:val="24"/>
              </w:rPr>
            </w:pPr>
          </w:p>
        </w:tc>
      </w:tr>
    </w:tbl>
    <w:p>
      <w:pPr>
        <w:spacing w:line="440" w:lineRule="exact"/>
        <w:ind w:firstLine="482" w:firstLineChars="200"/>
        <w:rPr>
          <w:rFonts w:ascii="仿宋" w:hAnsi="仿宋" w:eastAsia="仿宋" w:cs="仿宋"/>
          <w:b/>
          <w:sz w:val="24"/>
        </w:rPr>
      </w:pPr>
      <w:r>
        <w:rPr>
          <w:rFonts w:hint="eastAsia" w:ascii="仿宋" w:hAnsi="仿宋" w:eastAsia="仿宋" w:cs="仿宋"/>
          <w:b/>
          <w:sz w:val="24"/>
        </w:rPr>
        <w:t>1.3 价款</w:t>
      </w:r>
    </w:p>
    <w:p>
      <w:pPr>
        <w:spacing w:line="440" w:lineRule="exact"/>
        <w:ind w:firstLine="480" w:firstLineChars="200"/>
        <w:rPr>
          <w:rFonts w:ascii="仿宋" w:hAnsi="仿宋" w:eastAsia="仿宋" w:cs="仿宋"/>
          <w:sz w:val="24"/>
        </w:rPr>
      </w:pPr>
      <w:r>
        <w:rPr>
          <w:rFonts w:hint="eastAsia" w:ascii="仿宋" w:hAnsi="仿宋" w:eastAsia="仿宋" w:cs="仿宋"/>
          <w:sz w:val="24"/>
        </w:rPr>
        <w:t>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元人民币）。分项价格表详见附件。</w:t>
      </w:r>
    </w:p>
    <w:p>
      <w:pPr>
        <w:spacing w:line="440" w:lineRule="exact"/>
        <w:ind w:firstLine="482" w:firstLineChars="200"/>
        <w:rPr>
          <w:rFonts w:ascii="仿宋" w:hAnsi="仿宋" w:eastAsia="仿宋" w:cs="仿宋"/>
          <w:b/>
          <w:sz w:val="24"/>
        </w:rPr>
      </w:pPr>
      <w:bookmarkStart w:id="459" w:name="_Toc1814"/>
      <w:bookmarkStart w:id="460" w:name="_Toc22618"/>
      <w:bookmarkStart w:id="461" w:name="_Toc10340"/>
      <w:bookmarkStart w:id="462" w:name="_Toc26916"/>
      <w:bookmarkStart w:id="463" w:name="_Toc3654"/>
      <w:bookmarkStart w:id="464" w:name="_Toc30506"/>
      <w:bookmarkStart w:id="465" w:name="_Toc30158"/>
      <w:bookmarkStart w:id="466" w:name="_Toc14993"/>
      <w:r>
        <w:rPr>
          <w:rFonts w:hint="eastAsia" w:ascii="仿宋" w:hAnsi="仿宋" w:eastAsia="仿宋" w:cs="仿宋"/>
          <w:b/>
          <w:sz w:val="24"/>
        </w:rPr>
        <w:t>1.4履约保证金</w:t>
      </w:r>
    </w:p>
    <w:p>
      <w:pPr>
        <w:pStyle w:val="622"/>
        <w:spacing w:before="0" w:beforeAutospacing="0" w:after="0" w:afterAutospacing="0" w:line="440" w:lineRule="exact"/>
        <w:ind w:firstLine="480" w:firstLineChars="20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u w:val="single"/>
          <w:lang w:val="en-US" w:eastAsia="zh-CN"/>
        </w:rPr>
        <w:t>是</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pPr>
        <w:spacing w:line="440" w:lineRule="exact"/>
        <w:ind w:firstLine="480" w:firstLineChars="200"/>
        <w:outlineLvl w:val="1"/>
        <w:rPr>
          <w:rFonts w:ascii="仿宋" w:hAnsi="仿宋" w:eastAsia="仿宋" w:cs="仿宋"/>
          <w:kern w:val="0"/>
          <w:sz w:val="24"/>
        </w:rPr>
      </w:pPr>
      <w:bookmarkStart w:id="467" w:name="_Toc10150"/>
      <w:bookmarkStart w:id="468" w:name="_Toc10654"/>
      <w:bookmarkStart w:id="469" w:name="_Toc23432"/>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1 </w:t>
      </w:r>
      <w:r>
        <w:rPr>
          <w:rFonts w:hint="eastAsia" w:ascii="仿宋" w:hAnsi="仿宋" w:eastAsia="仿宋" w:cs="仿宋"/>
          <w:kern w:val="0"/>
          <w:sz w:val="24"/>
        </w:rPr>
        <w:t>%；</w:t>
      </w:r>
      <w:bookmarkEnd w:id="467"/>
      <w:bookmarkEnd w:id="468"/>
      <w:bookmarkEnd w:id="469"/>
    </w:p>
    <w:p>
      <w:pPr>
        <w:spacing w:line="440" w:lineRule="exact"/>
        <w:ind w:firstLine="480" w:firstLineChars="200"/>
        <w:outlineLvl w:val="1"/>
        <w:rPr>
          <w:rFonts w:ascii="仿宋" w:hAnsi="仿宋" w:eastAsia="仿宋" w:cs="仿宋"/>
          <w:kern w:val="0"/>
          <w:sz w:val="24"/>
        </w:rPr>
      </w:pPr>
      <w:bookmarkStart w:id="470" w:name="_Toc6717"/>
      <w:bookmarkStart w:id="471" w:name="_Toc29534"/>
      <w:bookmarkStart w:id="472" w:name="_Toc8714"/>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bookmarkEnd w:id="470"/>
      <w:bookmarkEnd w:id="471"/>
      <w:bookmarkEnd w:id="472"/>
    </w:p>
    <w:p>
      <w:pPr>
        <w:pStyle w:val="4"/>
        <w:spacing w:before="0" w:after="0" w:line="440" w:lineRule="exact"/>
        <w:ind w:left="0" w:firstLine="480" w:firstLineChars="200"/>
        <w:rPr>
          <w:rFonts w:ascii="仿宋" w:hAnsi="仿宋" w:eastAsia="仿宋" w:cs="仿宋"/>
        </w:rPr>
      </w:pPr>
      <w:r>
        <w:rPr>
          <w:rFonts w:hint="eastAsia" w:ascii="仿宋" w:hAnsi="仿宋" w:eastAsia="仿宋" w:cs="仿宋"/>
          <w:b w:val="0"/>
          <w:bCs w:val="0"/>
          <w:kern w:val="0"/>
          <w:sz w:val="24"/>
          <w:szCs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440" w:lineRule="exact"/>
        <w:ind w:firstLine="480" w:firstLineChars="200"/>
        <w:outlineLvl w:val="1"/>
        <w:rPr>
          <w:rFonts w:ascii="仿宋" w:hAnsi="仿宋" w:eastAsia="仿宋" w:cs="仿宋"/>
          <w:kern w:val="0"/>
          <w:sz w:val="24"/>
        </w:rPr>
      </w:pPr>
      <w:bookmarkStart w:id="473" w:name="_Toc6865"/>
      <w:bookmarkStart w:id="474" w:name="_Toc9602"/>
      <w:bookmarkStart w:id="475" w:name="_Toc22822"/>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5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bookmarkEnd w:id="473"/>
      <w:bookmarkEnd w:id="474"/>
      <w:bookmarkEnd w:id="475"/>
    </w:p>
    <w:p>
      <w:pPr>
        <w:spacing w:line="440" w:lineRule="exact"/>
        <w:ind w:firstLine="482" w:firstLineChars="200"/>
        <w:outlineLvl w:val="1"/>
        <w:rPr>
          <w:rFonts w:ascii="仿宋" w:hAnsi="仿宋" w:eastAsia="仿宋" w:cs="仿宋"/>
          <w:b/>
          <w:sz w:val="24"/>
        </w:rPr>
      </w:pPr>
      <w:bookmarkStart w:id="476" w:name="_Toc30339"/>
      <w:bookmarkStart w:id="477" w:name="_Toc8649"/>
      <w:bookmarkStart w:id="478" w:name="_Toc13676"/>
      <w:r>
        <w:rPr>
          <w:rFonts w:hint="eastAsia" w:ascii="仿宋" w:hAnsi="仿宋" w:eastAsia="仿宋" w:cs="仿宋"/>
          <w:b/>
          <w:sz w:val="24"/>
        </w:rPr>
        <w:t>1.5</w:t>
      </w:r>
      <w:bookmarkEnd w:id="459"/>
      <w:bookmarkEnd w:id="460"/>
      <w:bookmarkEnd w:id="461"/>
      <w:r>
        <w:rPr>
          <w:rFonts w:hint="eastAsia" w:ascii="仿宋" w:hAnsi="仿宋" w:eastAsia="仿宋" w:cs="仿宋"/>
          <w:b/>
          <w:sz w:val="24"/>
        </w:rPr>
        <w:t>预付款</w:t>
      </w:r>
      <w:bookmarkEnd w:id="476"/>
      <w:bookmarkEnd w:id="477"/>
      <w:bookmarkEnd w:id="478"/>
    </w:p>
    <w:p>
      <w:pPr>
        <w:pStyle w:val="622"/>
        <w:spacing w:before="0" w:beforeAutospacing="0" w:after="0" w:afterAutospacing="0" w:line="440" w:lineRule="exact"/>
        <w:ind w:firstLine="480" w:firstLineChars="20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是   </w:t>
      </w:r>
      <w:r>
        <w:rPr>
          <w:rFonts w:hint="eastAsia" w:ascii="仿宋" w:hAnsi="仿宋" w:eastAsia="仿宋" w:cs="仿宋"/>
        </w:rPr>
        <w:t>（是/否）需要支付预付款。若需要支付预付款的，则：</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622"/>
        <w:spacing w:before="0" w:beforeAutospacing="0" w:after="0" w:afterAutospacing="0" w:line="440" w:lineRule="exact"/>
        <w:ind w:firstLine="480" w:firstLineChars="20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622"/>
        <w:spacing w:before="0" w:beforeAutospacing="0" w:after="0" w:afterAutospacing="0" w:line="440" w:lineRule="exact"/>
        <w:ind w:firstLine="480" w:firstLineChars="20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622"/>
        <w:spacing w:before="0" w:beforeAutospacing="0" w:after="0" w:afterAutospacing="0" w:line="440" w:lineRule="exact"/>
        <w:ind w:firstLine="482" w:firstLineChars="200"/>
        <w:rPr>
          <w:rFonts w:ascii="仿宋" w:hAnsi="仿宋" w:eastAsia="仿宋" w:cs="仿宋"/>
          <w:b/>
          <w:bCs/>
        </w:rPr>
      </w:pPr>
      <w:r>
        <w:rPr>
          <w:rFonts w:hint="eastAsia" w:ascii="仿宋" w:hAnsi="仿宋" w:eastAsia="仿宋" w:cs="仿宋"/>
          <w:b/>
          <w:bCs/>
        </w:rPr>
        <w:t>1.6资金支付</w:t>
      </w:r>
    </w:p>
    <w:p>
      <w:pPr>
        <w:pStyle w:val="622"/>
        <w:spacing w:before="0" w:beforeAutospacing="0" w:after="0" w:afterAutospacing="0" w:line="440" w:lineRule="exact"/>
        <w:ind w:firstLine="480" w:firstLineChars="20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440" w:lineRule="exact"/>
        <w:ind w:firstLine="480" w:firstLineChars="200"/>
        <w:outlineLvl w:val="1"/>
        <w:rPr>
          <w:rFonts w:ascii="仿宋" w:hAnsi="仿宋" w:eastAsia="仿宋" w:cs="仿宋"/>
          <w:sz w:val="24"/>
        </w:rPr>
      </w:pPr>
      <w:bookmarkStart w:id="479" w:name="_Toc20620"/>
      <w:bookmarkStart w:id="480" w:name="_Toc13230"/>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bookmarkEnd w:id="479"/>
      <w:bookmarkEnd w:id="480"/>
    </w:p>
    <w:p>
      <w:pPr>
        <w:spacing w:line="440" w:lineRule="exact"/>
        <w:ind w:firstLine="482" w:firstLineChars="200"/>
        <w:outlineLvl w:val="1"/>
        <w:rPr>
          <w:rFonts w:ascii="仿宋" w:hAnsi="仿宋" w:eastAsia="仿宋" w:cs="仿宋"/>
          <w:b/>
          <w:sz w:val="24"/>
        </w:rPr>
      </w:pPr>
      <w:bookmarkStart w:id="481" w:name="_Toc32135"/>
      <w:bookmarkStart w:id="482" w:name="_Toc15195"/>
      <w:bookmarkStart w:id="483" w:name="_Toc3031"/>
      <w:r>
        <w:rPr>
          <w:rFonts w:hint="eastAsia" w:ascii="仿宋" w:hAnsi="仿宋" w:eastAsia="仿宋" w:cs="仿宋"/>
          <w:b/>
          <w:sz w:val="24"/>
        </w:rPr>
        <w:t>1.7 货物交付期限、地点和方式</w:t>
      </w:r>
      <w:bookmarkEnd w:id="481"/>
      <w:bookmarkEnd w:id="482"/>
      <w:bookmarkEnd w:id="483"/>
    </w:p>
    <w:p>
      <w:pPr>
        <w:spacing w:line="440" w:lineRule="exact"/>
        <w:ind w:firstLine="480" w:firstLineChars="200"/>
        <w:rPr>
          <w:rFonts w:ascii="仿宋" w:hAnsi="仿宋" w:eastAsia="仿宋" w:cs="仿宋"/>
          <w:sz w:val="24"/>
          <w:u w:val="single"/>
        </w:rPr>
      </w:pPr>
      <w:r>
        <w:rPr>
          <w:rFonts w:hint="eastAsia" w:ascii="仿宋" w:hAnsi="仿宋" w:eastAsia="仿宋" w:cs="仿宋"/>
          <w:sz w:val="24"/>
        </w:rPr>
        <w:t>1.7.1 交付期限：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440" w:lineRule="exact"/>
        <w:ind w:firstLine="480" w:firstLineChars="200"/>
        <w:rPr>
          <w:rFonts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440" w:lineRule="exact"/>
        <w:ind w:firstLine="480" w:firstLineChars="200"/>
        <w:rPr>
          <w:rFonts w:ascii="仿宋" w:hAnsi="仿宋" w:eastAsia="仿宋" w:cs="仿宋"/>
          <w:sz w:val="24"/>
        </w:rPr>
      </w:pPr>
      <w:r>
        <w:rPr>
          <w:rFonts w:hint="eastAsia" w:ascii="仿宋" w:hAnsi="仿宋" w:eastAsia="仿宋" w:cs="仿宋"/>
          <w:sz w:val="24"/>
        </w:rPr>
        <w:t>1.7.3 交付的方式：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440" w:lineRule="exact"/>
        <w:ind w:firstLine="482" w:firstLineChars="200"/>
        <w:outlineLvl w:val="1"/>
        <w:rPr>
          <w:rFonts w:ascii="仿宋" w:hAnsi="仿宋" w:eastAsia="仿宋" w:cs="仿宋"/>
          <w:sz w:val="24"/>
          <w:u w:val="single"/>
        </w:rPr>
      </w:pPr>
      <w:bookmarkStart w:id="484" w:name="_Toc31802"/>
      <w:bookmarkStart w:id="485" w:name="_Toc23902"/>
      <w:bookmarkStart w:id="486" w:name="_Toc13446"/>
      <w:r>
        <w:rPr>
          <w:rFonts w:hint="eastAsia" w:ascii="仿宋" w:hAnsi="仿宋" w:eastAsia="仿宋" w:cs="仿宋"/>
          <w:b/>
          <w:sz w:val="24"/>
        </w:rPr>
        <w:t>1.8违约责任</w:t>
      </w:r>
      <w:bookmarkEnd w:id="484"/>
      <w:bookmarkEnd w:id="485"/>
      <w:bookmarkEnd w:id="486"/>
    </w:p>
    <w:p>
      <w:pPr>
        <w:spacing w:line="44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pStyle w:val="4"/>
        <w:spacing w:before="0" w:after="0" w:line="440" w:lineRule="exact"/>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1.8.2 除不可抗力外和财政预算调整外，如果甲方没有按照本合同约定的付款方式付款，那么乙方可要求甲方支付违约金，违约金按每迟延付款一日的应付而未付款的</w:t>
      </w:r>
      <w:r>
        <w:rPr>
          <w:rFonts w:hint="eastAsia" w:ascii="仿宋" w:hAnsi="仿宋" w:eastAsia="仿宋" w:cs="仿宋"/>
          <w:b w:val="0"/>
          <w:bCs w:val="0"/>
          <w:sz w:val="24"/>
          <w:szCs w:val="24"/>
          <w:u w:val="single"/>
        </w:rPr>
        <w:t xml:space="preserve"> 0.05 </w:t>
      </w:r>
      <w:r>
        <w:rPr>
          <w:rFonts w:hint="eastAsia" w:ascii="仿宋" w:hAnsi="仿宋" w:eastAsia="仿宋" w:cs="仿宋"/>
          <w:b w:val="0"/>
          <w:bCs w:val="0"/>
          <w:sz w:val="24"/>
          <w:szCs w:val="24"/>
        </w:rPr>
        <w:t>%计算，最高限额为本合同总价的</w:t>
      </w:r>
      <w:r>
        <w:rPr>
          <w:rFonts w:hint="eastAsia" w:ascii="仿宋" w:hAnsi="仿宋" w:eastAsia="仿宋" w:cs="仿宋"/>
          <w:b w:val="0"/>
          <w:bCs w:val="0"/>
          <w:sz w:val="24"/>
          <w:szCs w:val="24"/>
          <w:u w:val="single"/>
        </w:rPr>
        <w:t xml:space="preserve">  20  </w:t>
      </w:r>
      <w:r>
        <w:rPr>
          <w:rFonts w:hint="eastAsia" w:ascii="仿宋" w:hAnsi="仿宋" w:eastAsia="仿宋" w:cs="仿宋"/>
          <w:b w:val="0"/>
          <w:bCs w:val="0"/>
          <w:sz w:val="24"/>
          <w:szCs w:val="24"/>
        </w:rPr>
        <w:t>%；迟延付款的违约金计算数额达到前述最高限额之日起，乙方有权在要求甲方支付违约金的同时，书面通知甲方解除本合同；</w:t>
      </w:r>
    </w:p>
    <w:p>
      <w:pPr>
        <w:spacing w:line="440" w:lineRule="exact"/>
        <w:ind w:firstLine="480" w:firstLineChars="200"/>
        <w:rPr>
          <w:rFonts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ind w:firstLine="480" w:firstLineChars="200"/>
        <w:rPr>
          <w:rFonts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ind w:firstLine="480" w:firstLineChars="200"/>
        <w:rPr>
          <w:rFonts w:ascii="仿宋" w:hAnsi="仿宋" w:eastAsia="仿宋" w:cs="仿宋"/>
          <w:sz w:val="24"/>
        </w:rPr>
      </w:pPr>
      <w:r>
        <w:rPr>
          <w:rFonts w:hint="eastAsia" w:ascii="仿宋" w:hAnsi="仿宋" w:eastAsia="仿宋" w:cs="仿宋"/>
          <w:sz w:val="24"/>
        </w:rPr>
        <w:t>1.8.5 如果出现采购监督管理部门在处理投诉事项期间，书面通知甲方暂停采购活动的情形，或者询问或质疑事项可能影响中标或者成交结果的，导致甲方中止履行合同的情形，均不视为甲方违约。</w:t>
      </w:r>
    </w:p>
    <w:p>
      <w:pPr>
        <w:spacing w:line="440" w:lineRule="exact"/>
        <w:ind w:firstLine="480" w:firstLineChars="200"/>
        <w:rPr>
          <w:rFonts w:ascii="仿宋" w:hAnsi="仿宋" w:eastAsia="仿宋" w:cs="仿宋"/>
        </w:rPr>
      </w:pPr>
      <w:r>
        <w:rPr>
          <w:rFonts w:hint="eastAsia" w:ascii="仿宋" w:hAnsi="仿宋" w:eastAsia="仿宋" w:cs="仿宋"/>
          <w:sz w:val="24"/>
        </w:rPr>
        <w:t>1.8.6 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440" w:lineRule="exact"/>
        <w:ind w:firstLine="482" w:firstLineChars="200"/>
        <w:outlineLvl w:val="1"/>
        <w:rPr>
          <w:rFonts w:ascii="仿宋" w:hAnsi="仿宋" w:eastAsia="仿宋" w:cs="仿宋"/>
          <w:b/>
          <w:sz w:val="24"/>
        </w:rPr>
      </w:pPr>
      <w:bookmarkStart w:id="487" w:name="_Toc28375"/>
      <w:bookmarkStart w:id="488" w:name="_Toc7349"/>
      <w:bookmarkStart w:id="489" w:name="_Toc198"/>
      <w:bookmarkStart w:id="490" w:name="_Toc16021"/>
      <w:bookmarkStart w:id="491" w:name="_Toc4927"/>
      <w:bookmarkStart w:id="492" w:name="_Toc15583"/>
      <w:r>
        <w:rPr>
          <w:rFonts w:hint="eastAsia" w:ascii="仿宋" w:hAnsi="仿宋" w:eastAsia="仿宋" w:cs="仿宋"/>
          <w:b/>
          <w:sz w:val="24"/>
        </w:rPr>
        <w:t>1.9合同争议的解决</w:t>
      </w:r>
      <w:bookmarkEnd w:id="487"/>
      <w:bookmarkEnd w:id="488"/>
      <w:bookmarkEnd w:id="489"/>
      <w:bookmarkEnd w:id="490"/>
      <w:bookmarkEnd w:id="491"/>
      <w:bookmarkEnd w:id="492"/>
    </w:p>
    <w:p>
      <w:pPr>
        <w:spacing w:line="440" w:lineRule="exact"/>
        <w:ind w:firstLine="480" w:firstLineChars="2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b/>
          <w:iCs/>
          <w:sz w:val="24"/>
          <w:u w:val="single"/>
        </w:rPr>
        <w:t>1.9.2</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pPr>
        <w:spacing w:line="440" w:lineRule="exact"/>
        <w:ind w:firstLine="480" w:firstLineChars="20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440" w:lineRule="exact"/>
        <w:ind w:firstLine="480" w:firstLineChars="20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440" w:lineRule="exact"/>
        <w:ind w:firstLine="482" w:firstLineChars="200"/>
        <w:outlineLvl w:val="2"/>
        <w:rPr>
          <w:rFonts w:ascii="仿宋" w:hAnsi="仿宋" w:eastAsia="仿宋" w:cs="仿宋"/>
          <w:b/>
          <w:sz w:val="24"/>
        </w:rPr>
      </w:pPr>
      <w:bookmarkStart w:id="493" w:name="_Toc11173"/>
      <w:bookmarkStart w:id="494" w:name="_Toc2411"/>
      <w:bookmarkStart w:id="495" w:name="_Toc7245"/>
      <w:bookmarkStart w:id="496" w:name="_Toc14116"/>
      <w:bookmarkStart w:id="497" w:name="_Toc15322"/>
      <w:r>
        <w:rPr>
          <w:rFonts w:hint="eastAsia" w:ascii="仿宋" w:hAnsi="仿宋" w:eastAsia="仿宋" w:cs="仿宋"/>
          <w:b/>
          <w:sz w:val="24"/>
        </w:rPr>
        <w:t>2.0 合同生效</w:t>
      </w:r>
      <w:bookmarkEnd w:id="493"/>
      <w:bookmarkEnd w:id="494"/>
      <w:bookmarkEnd w:id="495"/>
      <w:bookmarkEnd w:id="496"/>
      <w:bookmarkEnd w:id="497"/>
    </w:p>
    <w:p>
      <w:pPr>
        <w:spacing w:line="44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pPr>
        <w:autoSpaceDE w:val="0"/>
        <w:autoSpaceDN w:val="0"/>
        <w:spacing w:line="560" w:lineRule="exact"/>
        <w:ind w:firstLine="482" w:firstLineChars="200"/>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ind w:firstLine="480" w:firstLineChars="200"/>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ind w:firstLine="480" w:firstLineChars="200"/>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ind w:firstLine="480" w:firstLineChars="200"/>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ind w:firstLine="480" w:firstLineChars="200"/>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adjustRightInd/>
        <w:spacing w:line="560" w:lineRule="exact"/>
        <w:ind w:firstLine="422" w:firstLineChars="200"/>
        <w:jc w:val="left"/>
        <w:rPr>
          <w:rFonts w:ascii="仿宋" w:hAnsi="仿宋" w:eastAsia="仿宋" w:cs="仿宋"/>
          <w:b/>
          <w:sz w:val="24"/>
        </w:rPr>
      </w:pPr>
      <w:r>
        <w:rPr>
          <w:rFonts w:hint="eastAsia" w:ascii="仿宋" w:hAnsi="仿宋" w:eastAsia="仿宋" w:cs="仿宋"/>
          <w:b/>
        </w:rPr>
        <w:br w:type="page"/>
      </w:r>
    </w:p>
    <w:p>
      <w:pPr>
        <w:pStyle w:val="392"/>
        <w:autoSpaceDE/>
        <w:autoSpaceDN/>
        <w:spacing w:after="0" w:line="420" w:lineRule="exact"/>
        <w:ind w:left="0" w:leftChars="0" w:firstLine="482"/>
        <w:jc w:val="center"/>
        <w:rPr>
          <w:rFonts w:ascii="仿宋" w:hAnsi="仿宋" w:eastAsia="仿宋" w:cs="仿宋"/>
          <w:b/>
          <w:szCs w:val="24"/>
        </w:rPr>
      </w:pPr>
      <w:r>
        <w:rPr>
          <w:rFonts w:hint="eastAsia" w:ascii="仿宋" w:hAnsi="仿宋" w:eastAsia="仿宋" w:cs="仿宋"/>
          <w:b/>
          <w:szCs w:val="24"/>
        </w:rPr>
        <w:t>第二部分 合同一般条款</w:t>
      </w:r>
    </w:p>
    <w:p>
      <w:pPr>
        <w:spacing w:line="420" w:lineRule="exact"/>
        <w:ind w:firstLine="482" w:firstLineChars="200"/>
        <w:rPr>
          <w:rFonts w:ascii="仿宋" w:hAnsi="仿宋" w:eastAsia="仿宋" w:cs="仿宋"/>
          <w:b/>
          <w:sz w:val="24"/>
        </w:rPr>
      </w:pPr>
      <w:bookmarkStart w:id="498" w:name="_Toc9265"/>
      <w:bookmarkStart w:id="499" w:name="_Toc29070"/>
      <w:r>
        <w:rPr>
          <w:rFonts w:hint="eastAsia" w:ascii="仿宋" w:hAnsi="仿宋" w:eastAsia="仿宋" w:cs="仿宋"/>
          <w:b/>
          <w:sz w:val="24"/>
        </w:rPr>
        <w:t>2.1 定义</w:t>
      </w:r>
      <w:bookmarkEnd w:id="498"/>
      <w:bookmarkEnd w:id="499"/>
    </w:p>
    <w:p>
      <w:pPr>
        <w:spacing w:line="42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42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pPr>
        <w:spacing w:line="42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pPr>
        <w:spacing w:line="420" w:lineRule="exact"/>
        <w:ind w:firstLine="480" w:firstLineChars="200"/>
        <w:rPr>
          <w:rFonts w:ascii="仿宋" w:hAnsi="仿宋" w:eastAsia="仿宋" w:cs="仿宋"/>
          <w:sz w:val="24"/>
        </w:rPr>
      </w:pPr>
      <w:r>
        <w:rPr>
          <w:rFonts w:hint="eastAsia" w:ascii="仿宋" w:hAnsi="仿宋" w:eastAsia="仿宋" w:cs="仿宋"/>
          <w:sz w:val="24"/>
        </w:rPr>
        <w:t>2.1.3 “货物”系指中标或成交供应商根据合同约定应向采购人交付的一切各种形态和种类的物品，包括原材料、燃料、设备、机械、仪表、备件、计算机软件、产品等，并包括工具、手册等其他相关资料。</w:t>
      </w:r>
    </w:p>
    <w:p>
      <w:pPr>
        <w:spacing w:line="42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pPr>
        <w:spacing w:line="420" w:lineRule="exact"/>
        <w:ind w:firstLine="480" w:firstLineChars="200"/>
        <w:rPr>
          <w:rFonts w:ascii="仿宋" w:hAnsi="仿宋" w:eastAsia="仿宋" w:cs="仿宋"/>
          <w:sz w:val="24"/>
        </w:rPr>
      </w:pPr>
      <w:r>
        <w:rPr>
          <w:rFonts w:hint="eastAsia" w:ascii="仿宋" w:hAnsi="仿宋" w:eastAsia="仿宋" w:cs="仿宋"/>
          <w:sz w:val="24"/>
        </w:rPr>
        <w:t>2.1.5 “乙方”系指根据合同约定交付货物的中标或成交供应商；两个以上的自然人、法人或者其他组织组成一个联合体，以一个供应商的身份共同参加采购的，联合体各方均应为乙方或者与乙方相同地位的合同当事人，并就合同约定的事项对甲方承担连带责任。</w:t>
      </w:r>
    </w:p>
    <w:p>
      <w:pPr>
        <w:spacing w:line="420" w:lineRule="exact"/>
        <w:ind w:firstLine="480" w:firstLineChars="200"/>
        <w:rPr>
          <w:rFonts w:ascii="仿宋" w:hAnsi="仿宋" w:eastAsia="仿宋" w:cs="仿宋"/>
          <w:sz w:val="24"/>
        </w:rPr>
      </w:pPr>
      <w:r>
        <w:rPr>
          <w:rFonts w:hint="eastAsia" w:ascii="仿宋" w:hAnsi="仿宋" w:eastAsia="仿宋" w:cs="仿宋"/>
          <w:sz w:val="24"/>
        </w:rPr>
        <w:t>2.1.6 “现场”系指合同约定货物将要运至或者安装的地点。</w:t>
      </w:r>
    </w:p>
    <w:p>
      <w:pPr>
        <w:spacing w:line="420" w:lineRule="exact"/>
        <w:ind w:firstLine="482" w:firstLineChars="200"/>
        <w:rPr>
          <w:rFonts w:ascii="仿宋" w:hAnsi="仿宋" w:eastAsia="仿宋" w:cs="仿宋"/>
          <w:b/>
          <w:sz w:val="24"/>
        </w:rPr>
      </w:pPr>
      <w:bookmarkStart w:id="500" w:name="_Toc18441"/>
      <w:bookmarkStart w:id="501" w:name="_Toc25348"/>
      <w:r>
        <w:rPr>
          <w:rFonts w:hint="eastAsia" w:ascii="仿宋" w:hAnsi="仿宋" w:eastAsia="仿宋" w:cs="仿宋"/>
          <w:b/>
          <w:sz w:val="24"/>
        </w:rPr>
        <w:t>2.2 技术规范</w:t>
      </w:r>
      <w:bookmarkEnd w:id="500"/>
      <w:bookmarkEnd w:id="501"/>
    </w:p>
    <w:p>
      <w:pPr>
        <w:spacing w:line="420" w:lineRule="exact"/>
        <w:ind w:firstLine="480" w:firstLineChars="200"/>
        <w:rPr>
          <w:rFonts w:ascii="仿宋" w:hAnsi="仿宋" w:eastAsia="仿宋" w:cs="仿宋"/>
          <w:b/>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bookmarkStart w:id="502" w:name="_Toc31737"/>
      <w:bookmarkStart w:id="503" w:name="_Toc13042"/>
    </w:p>
    <w:p>
      <w:pPr>
        <w:spacing w:line="420" w:lineRule="exact"/>
        <w:ind w:firstLine="482" w:firstLineChars="200"/>
        <w:rPr>
          <w:rFonts w:ascii="仿宋" w:hAnsi="仿宋" w:eastAsia="仿宋" w:cs="仿宋"/>
          <w:b/>
          <w:sz w:val="24"/>
        </w:rPr>
      </w:pPr>
      <w:r>
        <w:rPr>
          <w:rFonts w:hint="eastAsia" w:ascii="仿宋" w:hAnsi="仿宋" w:eastAsia="仿宋" w:cs="仿宋"/>
          <w:b/>
          <w:sz w:val="24"/>
        </w:rPr>
        <w:t>2.3 知识产权</w:t>
      </w:r>
      <w:bookmarkEnd w:id="502"/>
      <w:bookmarkEnd w:id="503"/>
    </w:p>
    <w:p>
      <w:pPr>
        <w:spacing w:line="420" w:lineRule="exact"/>
        <w:ind w:firstLine="480" w:firstLineChars="200"/>
        <w:rPr>
          <w:rFonts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420" w:lineRule="exact"/>
        <w:ind w:firstLine="480" w:firstLineChars="200"/>
        <w:rPr>
          <w:rFonts w:ascii="仿宋" w:hAnsi="仿宋" w:eastAsia="仿宋" w:cs="仿宋"/>
          <w:sz w:val="24"/>
        </w:rPr>
      </w:pPr>
      <w:r>
        <w:rPr>
          <w:rFonts w:hint="eastAsia" w:ascii="仿宋" w:hAnsi="仿宋" w:eastAsia="仿宋" w:cs="仿宋"/>
          <w:sz w:val="24"/>
        </w:rPr>
        <w:t>2.3.2 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420" w:lineRule="exact"/>
        <w:ind w:firstLine="482" w:firstLineChars="200"/>
        <w:rPr>
          <w:rFonts w:ascii="仿宋" w:hAnsi="仿宋" w:eastAsia="仿宋" w:cs="仿宋"/>
          <w:b/>
          <w:sz w:val="24"/>
        </w:rPr>
      </w:pPr>
      <w:r>
        <w:rPr>
          <w:rFonts w:hint="eastAsia" w:ascii="仿宋" w:hAnsi="仿宋" w:eastAsia="仿宋" w:cs="仿宋"/>
          <w:b/>
          <w:sz w:val="24"/>
        </w:rPr>
        <w:t>2.4 包装和装运</w:t>
      </w:r>
    </w:p>
    <w:p>
      <w:pPr>
        <w:spacing w:line="420" w:lineRule="exact"/>
        <w:ind w:firstLine="480" w:firstLineChars="200"/>
        <w:rPr>
          <w:rFonts w:ascii="仿宋" w:hAnsi="仿宋" w:eastAsia="仿宋" w:cs="仿宋"/>
          <w:bCs/>
          <w:sz w:val="24"/>
        </w:rPr>
      </w:pPr>
      <w:r>
        <w:rPr>
          <w:rFonts w:hint="eastAsia" w:ascii="仿宋" w:hAnsi="仿宋" w:eastAsia="仿宋" w:cs="仿宋"/>
          <w:bCs/>
          <w:sz w:val="24"/>
        </w:rPr>
        <w:t>2.4.1除</w:t>
      </w:r>
      <w:r>
        <w:rPr>
          <w:rFonts w:hint="eastAsia" w:ascii="仿宋" w:hAnsi="仿宋" w:eastAsia="仿宋" w:cs="仿宋"/>
          <w:b/>
          <w:i/>
          <w:sz w:val="24"/>
          <w:u w:val="single"/>
        </w:rPr>
        <w:t>合同专用条款</w:t>
      </w:r>
      <w:r>
        <w:rPr>
          <w:rFonts w:hint="eastAsia" w:ascii="仿宋" w:hAnsi="仿宋" w:eastAsia="仿宋" w:cs="仿宋"/>
          <w:bCs/>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20" w:lineRule="exact"/>
        <w:ind w:firstLine="480" w:firstLineChars="200"/>
        <w:rPr>
          <w:rFonts w:ascii="仿宋" w:hAnsi="仿宋" w:eastAsia="仿宋" w:cs="仿宋"/>
          <w:bCs/>
          <w:sz w:val="24"/>
        </w:rPr>
      </w:pPr>
      <w:r>
        <w:rPr>
          <w:rFonts w:hint="eastAsia" w:ascii="仿宋" w:hAnsi="仿宋" w:eastAsia="仿宋" w:cs="仿宋"/>
          <w:bCs/>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420" w:lineRule="exact"/>
        <w:ind w:firstLine="480" w:firstLineChars="200"/>
        <w:rPr>
          <w:rFonts w:ascii="仿宋" w:hAnsi="仿宋" w:eastAsia="仿宋" w:cs="仿宋"/>
          <w:sz w:val="24"/>
        </w:rPr>
      </w:pPr>
      <w:r>
        <w:rPr>
          <w:rFonts w:hint="eastAsia" w:ascii="仿宋" w:hAnsi="仿宋" w:eastAsia="仿宋" w:cs="仿宋"/>
          <w:bCs/>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bCs/>
          <w:sz w:val="24"/>
        </w:rPr>
        <w:t>。</w:t>
      </w:r>
    </w:p>
    <w:p>
      <w:pPr>
        <w:spacing w:line="420" w:lineRule="exact"/>
        <w:ind w:firstLine="482" w:firstLineChars="200"/>
        <w:rPr>
          <w:rFonts w:ascii="仿宋" w:hAnsi="仿宋" w:eastAsia="仿宋" w:cs="仿宋"/>
          <w:b/>
          <w:sz w:val="24"/>
        </w:rPr>
      </w:pPr>
      <w:bookmarkStart w:id="504" w:name="_Toc12391"/>
      <w:bookmarkStart w:id="505" w:name="_Toc8304"/>
      <w:r>
        <w:rPr>
          <w:rFonts w:hint="eastAsia" w:ascii="仿宋" w:hAnsi="仿宋" w:eastAsia="仿宋" w:cs="仿宋"/>
          <w:b/>
          <w:sz w:val="24"/>
        </w:rPr>
        <w:t>2.5 履约检查和问题反馈</w:t>
      </w:r>
    </w:p>
    <w:p>
      <w:pPr>
        <w:spacing w:line="420" w:lineRule="exact"/>
        <w:ind w:firstLine="480" w:firstLineChars="200"/>
        <w:rPr>
          <w:rFonts w:ascii="仿宋" w:hAnsi="仿宋" w:eastAsia="仿宋" w:cs="仿宋"/>
          <w:bCs/>
          <w:sz w:val="24"/>
        </w:rPr>
      </w:pPr>
      <w:r>
        <w:rPr>
          <w:rFonts w:hint="eastAsia" w:ascii="仿宋" w:hAnsi="仿宋" w:eastAsia="仿宋" w:cs="仿宋"/>
          <w:bCs/>
          <w:sz w:val="24"/>
        </w:rPr>
        <w:t>2.5.1甲方有权在其认为必要时，对乙方是否能够按照合同约定交付货物进行履约检查，以确保乙方所交付的货物能够依约满足甲方之项目需求，但不得因履约检查妨碍乙方的正常工作，乙方应予积极配合；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20" w:lineRule="exact"/>
        <w:ind w:firstLine="480" w:firstLineChars="200"/>
        <w:rPr>
          <w:rFonts w:ascii="仿宋" w:hAnsi="仿宋" w:eastAsia="仿宋" w:cs="仿宋"/>
          <w:b/>
          <w:sz w:val="24"/>
        </w:rPr>
      </w:pPr>
      <w:r>
        <w:rPr>
          <w:rFonts w:hint="eastAsia" w:ascii="仿宋" w:hAnsi="仿宋" w:eastAsia="仿宋" w:cs="仿宋"/>
          <w:bCs/>
          <w:sz w:val="24"/>
        </w:rPr>
        <w:t>2.5.2 合同履行期间，甲方有权将履行过程中出现的问题反馈给乙方，双方当事人应以书面形式约定需要完善和改进的内容。</w:t>
      </w:r>
      <w:bookmarkEnd w:id="504"/>
      <w:bookmarkEnd w:id="505"/>
      <w:bookmarkStart w:id="506" w:name="_Toc22052"/>
      <w:bookmarkStart w:id="507" w:name="_Toc8639"/>
    </w:p>
    <w:p>
      <w:pPr>
        <w:spacing w:line="420" w:lineRule="exact"/>
        <w:ind w:firstLine="482" w:firstLineChars="200"/>
        <w:rPr>
          <w:rFonts w:ascii="仿宋" w:hAnsi="仿宋" w:eastAsia="仿宋" w:cs="仿宋"/>
          <w:b/>
          <w:sz w:val="24"/>
        </w:rPr>
      </w:pPr>
      <w:r>
        <w:rPr>
          <w:rFonts w:hint="eastAsia" w:ascii="仿宋" w:hAnsi="仿宋" w:eastAsia="仿宋" w:cs="仿宋"/>
          <w:b/>
          <w:sz w:val="24"/>
        </w:rPr>
        <w:t>2.6 技术资料和保密义务</w:t>
      </w:r>
      <w:bookmarkEnd w:id="506"/>
      <w:bookmarkEnd w:id="507"/>
    </w:p>
    <w:p>
      <w:pPr>
        <w:spacing w:line="42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42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42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20" w:lineRule="exact"/>
        <w:ind w:firstLine="482" w:firstLineChars="200"/>
        <w:rPr>
          <w:rFonts w:ascii="仿宋" w:hAnsi="仿宋" w:eastAsia="仿宋" w:cs="仿宋"/>
          <w:b/>
          <w:sz w:val="24"/>
        </w:rPr>
      </w:pPr>
      <w:bookmarkStart w:id="508" w:name="_Toc15424"/>
      <w:bookmarkStart w:id="509" w:name="_Toc24562"/>
      <w:r>
        <w:rPr>
          <w:rFonts w:hint="eastAsia" w:ascii="仿宋" w:hAnsi="仿宋" w:eastAsia="仿宋" w:cs="仿宋"/>
          <w:b/>
          <w:sz w:val="24"/>
        </w:rPr>
        <w:t>2.7 质量保证</w:t>
      </w:r>
      <w:bookmarkEnd w:id="508"/>
      <w:bookmarkEnd w:id="509"/>
    </w:p>
    <w:p>
      <w:pPr>
        <w:spacing w:line="42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42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420" w:lineRule="exact"/>
        <w:ind w:firstLine="482" w:firstLineChars="200"/>
        <w:rPr>
          <w:rFonts w:ascii="仿宋" w:hAnsi="仿宋" w:eastAsia="仿宋" w:cs="仿宋"/>
          <w:b/>
          <w:sz w:val="24"/>
        </w:rPr>
      </w:pPr>
      <w:bookmarkStart w:id="510" w:name="_Toc24080"/>
      <w:bookmarkStart w:id="511" w:name="_Toc17722"/>
      <w:r>
        <w:rPr>
          <w:rFonts w:hint="eastAsia" w:ascii="仿宋" w:hAnsi="仿宋" w:eastAsia="仿宋" w:cs="仿宋"/>
          <w:b/>
          <w:sz w:val="24"/>
        </w:rPr>
        <w:t>2.8 货物的风险负担</w:t>
      </w:r>
      <w:bookmarkEnd w:id="510"/>
      <w:bookmarkEnd w:id="511"/>
    </w:p>
    <w:p>
      <w:pPr>
        <w:spacing w:line="420" w:lineRule="exact"/>
        <w:ind w:firstLine="480" w:firstLineChars="200"/>
        <w:rPr>
          <w:rFonts w:ascii="仿宋" w:hAnsi="仿宋" w:eastAsia="仿宋" w:cs="仿宋"/>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420" w:lineRule="exact"/>
        <w:ind w:firstLine="482" w:firstLineChars="200"/>
        <w:rPr>
          <w:rFonts w:ascii="仿宋" w:hAnsi="仿宋" w:eastAsia="仿宋" w:cs="仿宋"/>
          <w:b/>
          <w:sz w:val="24"/>
        </w:rPr>
      </w:pPr>
      <w:bookmarkStart w:id="512" w:name="_Toc11742"/>
      <w:bookmarkStart w:id="513" w:name="_Toc17148"/>
      <w:r>
        <w:rPr>
          <w:rFonts w:hint="eastAsia" w:ascii="仿宋" w:hAnsi="仿宋" w:eastAsia="仿宋" w:cs="仿宋"/>
          <w:b/>
          <w:sz w:val="24"/>
        </w:rPr>
        <w:t>2.9 延迟交货</w:t>
      </w:r>
    </w:p>
    <w:p>
      <w:pPr>
        <w:spacing w:line="420" w:lineRule="exact"/>
        <w:ind w:firstLine="480" w:firstLineChars="200"/>
        <w:rPr>
          <w:rFonts w:ascii="仿宋" w:hAnsi="仿宋" w:eastAsia="仿宋" w:cs="仿宋"/>
          <w:bCs/>
          <w:sz w:val="24"/>
        </w:rPr>
      </w:pPr>
      <w:r>
        <w:rPr>
          <w:rFonts w:hint="eastAsia" w:ascii="仿宋" w:hAnsi="仿宋" w:eastAsia="仿宋" w:cs="仿宋"/>
          <w:bCs/>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20" w:lineRule="exact"/>
        <w:ind w:firstLine="482" w:firstLineChars="200"/>
        <w:rPr>
          <w:rFonts w:ascii="仿宋" w:hAnsi="仿宋" w:eastAsia="仿宋" w:cs="仿宋"/>
          <w:b/>
          <w:sz w:val="24"/>
        </w:rPr>
      </w:pPr>
      <w:r>
        <w:rPr>
          <w:rFonts w:hint="eastAsia" w:ascii="仿宋" w:hAnsi="仿宋" w:eastAsia="仿宋" w:cs="仿宋"/>
          <w:b/>
          <w:sz w:val="24"/>
        </w:rPr>
        <w:t>2.10 合同变更</w:t>
      </w:r>
      <w:bookmarkEnd w:id="512"/>
      <w:bookmarkEnd w:id="513"/>
    </w:p>
    <w:p>
      <w:pPr>
        <w:spacing w:line="42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420" w:lineRule="exact"/>
        <w:ind w:firstLine="482" w:firstLineChars="200"/>
        <w:rPr>
          <w:rFonts w:ascii="仿宋" w:hAnsi="仿宋" w:eastAsia="仿宋" w:cs="仿宋"/>
          <w:b/>
          <w:sz w:val="24"/>
        </w:rPr>
      </w:pPr>
      <w:bookmarkStart w:id="514" w:name="_Toc24533"/>
      <w:bookmarkStart w:id="515" w:name="_Toc17193"/>
      <w:r>
        <w:rPr>
          <w:rFonts w:hint="eastAsia" w:ascii="仿宋" w:hAnsi="仿宋" w:eastAsia="仿宋" w:cs="仿宋"/>
          <w:b/>
          <w:sz w:val="24"/>
        </w:rPr>
        <w:t>2.11 合同转让和分包</w:t>
      </w:r>
      <w:bookmarkEnd w:id="514"/>
      <w:bookmarkEnd w:id="515"/>
    </w:p>
    <w:p>
      <w:pPr>
        <w:spacing w:line="420" w:lineRule="exact"/>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20" w:lineRule="exact"/>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spacing w:line="420" w:lineRule="exact"/>
        <w:ind w:firstLine="482" w:firstLineChars="200"/>
        <w:rPr>
          <w:rFonts w:ascii="仿宋" w:hAnsi="仿宋" w:eastAsia="仿宋" w:cs="仿宋"/>
          <w:b/>
          <w:sz w:val="24"/>
        </w:rPr>
      </w:pPr>
      <w:bookmarkStart w:id="516" w:name="_Toc18393"/>
      <w:bookmarkStart w:id="517" w:name="_Toc10781"/>
      <w:r>
        <w:rPr>
          <w:rFonts w:hint="eastAsia" w:ascii="仿宋" w:hAnsi="仿宋" w:eastAsia="仿宋" w:cs="仿宋"/>
          <w:b/>
          <w:sz w:val="24"/>
        </w:rPr>
        <w:t>2.12 不可抗力</w:t>
      </w:r>
      <w:bookmarkEnd w:id="516"/>
      <w:bookmarkEnd w:id="517"/>
    </w:p>
    <w:p>
      <w:pPr>
        <w:spacing w:line="420" w:lineRule="exact"/>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420" w:lineRule="exact"/>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420" w:lineRule="exact"/>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420" w:lineRule="exact"/>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420" w:lineRule="exact"/>
        <w:ind w:firstLine="482" w:firstLineChars="200"/>
        <w:rPr>
          <w:rFonts w:ascii="仿宋" w:hAnsi="仿宋" w:eastAsia="仿宋" w:cs="仿宋"/>
          <w:b/>
          <w:sz w:val="24"/>
        </w:rPr>
      </w:pPr>
      <w:bookmarkStart w:id="518" w:name="_Toc32573"/>
      <w:bookmarkStart w:id="519" w:name="_Toc13317"/>
      <w:r>
        <w:rPr>
          <w:rFonts w:hint="eastAsia" w:ascii="仿宋" w:hAnsi="仿宋" w:eastAsia="仿宋" w:cs="仿宋"/>
          <w:b/>
          <w:sz w:val="24"/>
        </w:rPr>
        <w:t>2.13 税费</w:t>
      </w:r>
      <w:bookmarkEnd w:id="518"/>
      <w:bookmarkEnd w:id="519"/>
    </w:p>
    <w:p>
      <w:pPr>
        <w:spacing w:line="42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420" w:lineRule="exact"/>
        <w:ind w:firstLine="482" w:firstLineChars="200"/>
        <w:rPr>
          <w:rFonts w:ascii="仿宋" w:hAnsi="仿宋" w:eastAsia="仿宋" w:cs="仿宋"/>
          <w:b/>
          <w:sz w:val="24"/>
        </w:rPr>
      </w:pPr>
      <w:bookmarkStart w:id="520" w:name="_Toc26875"/>
      <w:bookmarkStart w:id="521" w:name="_Toc24743"/>
      <w:r>
        <w:rPr>
          <w:rFonts w:hint="eastAsia" w:ascii="仿宋" w:hAnsi="仿宋" w:eastAsia="仿宋" w:cs="仿宋"/>
          <w:b/>
          <w:sz w:val="24"/>
        </w:rPr>
        <w:t>2.14 乙方破产</w:t>
      </w:r>
      <w:bookmarkEnd w:id="520"/>
      <w:bookmarkEnd w:id="521"/>
    </w:p>
    <w:p>
      <w:pPr>
        <w:spacing w:line="42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20" w:lineRule="exact"/>
        <w:ind w:firstLine="482" w:firstLineChars="200"/>
        <w:rPr>
          <w:rFonts w:ascii="仿宋" w:hAnsi="仿宋" w:eastAsia="仿宋" w:cs="仿宋"/>
          <w:b/>
          <w:sz w:val="24"/>
        </w:rPr>
      </w:pPr>
      <w:bookmarkStart w:id="522" w:name="_Toc25881"/>
      <w:bookmarkStart w:id="523" w:name="_Toc25595"/>
      <w:r>
        <w:rPr>
          <w:rFonts w:hint="eastAsia" w:ascii="仿宋" w:hAnsi="仿宋" w:eastAsia="仿宋" w:cs="仿宋"/>
          <w:b/>
          <w:sz w:val="24"/>
        </w:rPr>
        <w:t>2.15 合同中止、终止</w:t>
      </w:r>
      <w:bookmarkEnd w:id="522"/>
      <w:bookmarkEnd w:id="523"/>
    </w:p>
    <w:p>
      <w:pPr>
        <w:spacing w:line="420" w:lineRule="exact"/>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pPr>
        <w:spacing w:line="420" w:lineRule="exact"/>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pacing w:line="420" w:lineRule="exact"/>
        <w:ind w:firstLine="482" w:firstLineChars="200"/>
        <w:rPr>
          <w:rFonts w:ascii="仿宋" w:hAnsi="仿宋" w:eastAsia="仿宋" w:cs="仿宋"/>
          <w:b/>
          <w:sz w:val="24"/>
        </w:rPr>
      </w:pPr>
      <w:bookmarkStart w:id="524" w:name="_Toc18802"/>
      <w:bookmarkStart w:id="525" w:name="_Toc17783"/>
      <w:r>
        <w:rPr>
          <w:rFonts w:hint="eastAsia" w:ascii="仿宋" w:hAnsi="仿宋" w:eastAsia="仿宋" w:cs="仿宋"/>
          <w:b/>
          <w:sz w:val="24"/>
        </w:rPr>
        <w:t>2.16 检验和验收</w:t>
      </w:r>
      <w:bookmarkEnd w:id="524"/>
      <w:bookmarkEnd w:id="525"/>
    </w:p>
    <w:p>
      <w:pPr>
        <w:tabs>
          <w:tab w:val="left" w:pos="360"/>
          <w:tab w:val="left" w:pos="540"/>
          <w:tab w:val="left" w:pos="1080"/>
        </w:tabs>
        <w:spacing w:line="420" w:lineRule="exact"/>
        <w:ind w:firstLine="480" w:firstLineChars="200"/>
        <w:rPr>
          <w:rFonts w:ascii="仿宋" w:hAnsi="仿宋" w:eastAsia="仿宋" w:cs="仿宋"/>
          <w:sz w:val="24"/>
        </w:rPr>
      </w:pPr>
      <w:r>
        <w:rPr>
          <w:rFonts w:hint="eastAsia" w:ascii="仿宋" w:hAnsi="仿宋" w:eastAsia="仿宋" w:cs="仿宋"/>
          <w:sz w:val="24"/>
        </w:rPr>
        <w:t>2.16.1 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420" w:lineRule="exact"/>
        <w:ind w:firstLine="480" w:firstLineChars="200"/>
        <w:rPr>
          <w:rFonts w:ascii="仿宋" w:hAnsi="仿宋" w:eastAsia="仿宋" w:cs="仿宋"/>
          <w:sz w:val="24"/>
        </w:rPr>
      </w:pPr>
      <w:r>
        <w:rPr>
          <w:rFonts w:hint="eastAsia" w:ascii="仿宋" w:hAnsi="仿宋" w:eastAsia="仿宋" w:cs="仿宋"/>
          <w:sz w:val="24"/>
        </w:rPr>
        <w:t>2.16.2 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420" w:lineRule="exact"/>
        <w:ind w:firstLine="480" w:firstLineChars="200"/>
        <w:rPr>
          <w:rFonts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420" w:lineRule="exact"/>
        <w:ind w:firstLine="482" w:firstLineChars="200"/>
        <w:rPr>
          <w:rFonts w:ascii="仿宋" w:hAnsi="仿宋" w:eastAsia="仿宋" w:cs="仿宋"/>
          <w:b/>
          <w:sz w:val="24"/>
        </w:rPr>
      </w:pPr>
      <w:bookmarkStart w:id="526" w:name="_Toc21819"/>
      <w:bookmarkStart w:id="527" w:name="_Toc30732"/>
      <w:r>
        <w:rPr>
          <w:rFonts w:hint="eastAsia" w:ascii="仿宋" w:hAnsi="仿宋" w:eastAsia="仿宋" w:cs="仿宋"/>
          <w:b/>
          <w:sz w:val="24"/>
        </w:rPr>
        <w:t>2.17 通知和送达</w:t>
      </w:r>
      <w:bookmarkEnd w:id="526"/>
      <w:bookmarkEnd w:id="527"/>
    </w:p>
    <w:p>
      <w:pPr>
        <w:spacing w:line="420" w:lineRule="exact"/>
        <w:ind w:firstLine="480" w:firstLineChars="200"/>
        <w:rPr>
          <w:rFonts w:ascii="仿宋" w:hAnsi="仿宋" w:eastAsia="仿宋" w:cs="仿宋"/>
          <w:sz w:val="24"/>
        </w:rPr>
      </w:pPr>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42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420" w:lineRule="exact"/>
        <w:ind w:firstLine="482" w:firstLineChars="200"/>
        <w:rPr>
          <w:rFonts w:ascii="仿宋" w:hAnsi="仿宋" w:eastAsia="仿宋" w:cs="仿宋"/>
          <w:b/>
          <w:sz w:val="24"/>
        </w:rPr>
      </w:pPr>
      <w:bookmarkStart w:id="528" w:name="_Toc20193"/>
      <w:bookmarkStart w:id="529" w:name="_Toc32405"/>
      <w:r>
        <w:rPr>
          <w:rFonts w:hint="eastAsia" w:ascii="仿宋" w:hAnsi="仿宋" w:eastAsia="仿宋" w:cs="仿宋"/>
          <w:b/>
          <w:sz w:val="24"/>
        </w:rPr>
        <w:t>2.18 合同使用的文字和适用的法律</w:t>
      </w:r>
      <w:bookmarkEnd w:id="528"/>
      <w:bookmarkEnd w:id="529"/>
    </w:p>
    <w:p>
      <w:pPr>
        <w:spacing w:line="420" w:lineRule="exact"/>
        <w:ind w:firstLine="480" w:firstLineChars="200"/>
        <w:rPr>
          <w:rFonts w:ascii="仿宋" w:hAnsi="仿宋" w:eastAsia="仿宋" w:cs="仿宋"/>
          <w:sz w:val="24"/>
        </w:rPr>
      </w:pPr>
      <w:r>
        <w:rPr>
          <w:rFonts w:hint="eastAsia" w:ascii="仿宋" w:hAnsi="仿宋" w:eastAsia="仿宋" w:cs="仿宋"/>
          <w:sz w:val="24"/>
        </w:rPr>
        <w:t>2.18.1 合同使用汉语书就、变更和解释；</w:t>
      </w:r>
    </w:p>
    <w:p>
      <w:pPr>
        <w:spacing w:line="420" w:lineRule="exact"/>
        <w:ind w:firstLine="480" w:firstLineChars="200"/>
        <w:rPr>
          <w:rFonts w:ascii="仿宋" w:hAnsi="仿宋" w:eastAsia="仿宋" w:cs="仿宋"/>
          <w:sz w:val="24"/>
        </w:rPr>
      </w:pPr>
      <w:r>
        <w:rPr>
          <w:rFonts w:hint="eastAsia" w:ascii="仿宋" w:hAnsi="仿宋" w:eastAsia="仿宋" w:cs="仿宋"/>
          <w:sz w:val="24"/>
        </w:rPr>
        <w:t>2.18.2 合同适用中华人民共和国法律。</w:t>
      </w:r>
    </w:p>
    <w:p>
      <w:pPr>
        <w:spacing w:line="420" w:lineRule="exact"/>
        <w:ind w:firstLine="482" w:firstLineChars="200"/>
        <w:rPr>
          <w:rFonts w:ascii="仿宋" w:hAnsi="仿宋" w:eastAsia="仿宋" w:cs="仿宋"/>
          <w:b/>
          <w:sz w:val="24"/>
        </w:rPr>
      </w:pPr>
      <w:bookmarkStart w:id="530" w:name="_Toc4355"/>
      <w:bookmarkStart w:id="531" w:name="_Toc18540"/>
      <w:bookmarkStart w:id="532" w:name="_Toc30426"/>
      <w:bookmarkStart w:id="533" w:name="_Toc25493"/>
      <w:bookmarkStart w:id="534" w:name="_Toc30599"/>
      <w:r>
        <w:rPr>
          <w:rFonts w:hint="eastAsia" w:ascii="仿宋" w:hAnsi="仿宋" w:eastAsia="仿宋" w:cs="仿宋"/>
          <w:b/>
          <w:sz w:val="24"/>
        </w:rPr>
        <w:t>2.19 计量单位</w:t>
      </w:r>
      <w:bookmarkEnd w:id="530"/>
      <w:bookmarkEnd w:id="531"/>
      <w:bookmarkEnd w:id="532"/>
      <w:bookmarkEnd w:id="533"/>
      <w:bookmarkEnd w:id="534"/>
    </w:p>
    <w:p>
      <w:pPr>
        <w:spacing w:line="42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420" w:lineRule="exact"/>
        <w:ind w:firstLine="482" w:firstLineChars="200"/>
        <w:rPr>
          <w:rFonts w:ascii="仿宋" w:hAnsi="仿宋" w:eastAsia="仿宋" w:cs="仿宋"/>
          <w:b/>
          <w:sz w:val="24"/>
        </w:rPr>
      </w:pPr>
      <w:r>
        <w:rPr>
          <w:rFonts w:hint="eastAsia" w:ascii="仿宋" w:hAnsi="仿宋" w:eastAsia="仿宋" w:cs="仿宋"/>
          <w:b/>
          <w:sz w:val="24"/>
        </w:rPr>
        <w:t>2.20合同份数</w:t>
      </w:r>
    </w:p>
    <w:p>
      <w:pPr>
        <w:spacing w:line="42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bookmarkEnd w:id="462"/>
    <w:bookmarkEnd w:id="463"/>
    <w:bookmarkEnd w:id="464"/>
    <w:bookmarkEnd w:id="465"/>
    <w:bookmarkEnd w:id="466"/>
    <w:p>
      <w:pPr>
        <w:spacing w:line="560" w:lineRule="exact"/>
        <w:ind w:firstLine="480" w:firstLineChars="200"/>
        <w:rPr>
          <w:rFonts w:ascii="仿宋" w:hAnsi="仿宋" w:eastAsia="仿宋" w:cs="仿宋"/>
          <w:sz w:val="24"/>
        </w:rPr>
      </w:pPr>
    </w:p>
    <w:p>
      <w:pPr>
        <w:pStyle w:val="392"/>
        <w:spacing w:line="560" w:lineRule="exact"/>
        <w:jc w:val="center"/>
        <w:outlineLvl w:val="1"/>
        <w:rPr>
          <w:rFonts w:ascii="仿宋" w:hAnsi="仿宋" w:eastAsia="仿宋" w:cs="仿宋"/>
          <w:b/>
          <w:sz w:val="36"/>
          <w:szCs w:val="36"/>
        </w:rPr>
      </w:pPr>
      <w:r>
        <w:rPr>
          <w:rFonts w:hint="eastAsia" w:ascii="仿宋" w:hAnsi="仿宋" w:eastAsia="仿宋" w:cs="仿宋"/>
          <w:kern w:val="0"/>
          <w:szCs w:val="24"/>
        </w:rPr>
        <w:br w:type="page"/>
      </w:r>
      <w:bookmarkStart w:id="535" w:name="_Toc25969"/>
      <w:bookmarkStart w:id="536" w:name="_Toc24383"/>
      <w:bookmarkStart w:id="537" w:name="_Toc25021"/>
      <w:bookmarkStart w:id="538" w:name="_Toc27408"/>
      <w:bookmarkStart w:id="539" w:name="_Toc15098"/>
      <w:bookmarkStart w:id="540" w:name="_Toc2409"/>
      <w:r>
        <w:rPr>
          <w:rFonts w:hint="eastAsia" w:ascii="仿宋" w:hAnsi="仿宋" w:eastAsia="仿宋" w:cs="仿宋"/>
          <w:b/>
          <w:sz w:val="32"/>
          <w:szCs w:val="32"/>
        </w:rPr>
        <w:t>第三部分合同专用条款</w:t>
      </w:r>
      <w:bookmarkEnd w:id="535"/>
      <w:bookmarkEnd w:id="536"/>
      <w:bookmarkEnd w:id="537"/>
      <w:bookmarkEnd w:id="538"/>
      <w:bookmarkEnd w:id="539"/>
      <w:bookmarkEnd w:id="540"/>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808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1.4.2</w:t>
            </w:r>
          </w:p>
        </w:tc>
        <w:tc>
          <w:tcPr>
            <w:tcW w:w="8089" w:type="dxa"/>
            <w:vAlign w:val="center"/>
          </w:tcPr>
          <w:p>
            <w:pPr>
              <w:spacing w:line="360" w:lineRule="auto"/>
              <w:rPr>
                <w:rFonts w:ascii="仿宋" w:hAnsi="仿宋" w:eastAsia="仿宋" w:cs="仿宋"/>
                <w:sz w:val="24"/>
              </w:rPr>
            </w:pPr>
            <w:r>
              <w:rPr>
                <w:rFonts w:hint="eastAsia" w:ascii="仿宋" w:hAnsi="仿宋" w:eastAsia="仿宋" w:cs="仿宋"/>
                <w:sz w:val="24"/>
              </w:rPr>
              <w:t>1.本项目需缴纳履约保证金形式：①乙方基本账户的银行转账或支票、银行汇票；②银行或保险公司保函。</w:t>
            </w:r>
          </w:p>
          <w:p>
            <w:pPr>
              <w:spacing w:line="360" w:lineRule="auto"/>
              <w:rPr>
                <w:rFonts w:ascii="仿宋" w:hAnsi="仿宋" w:eastAsia="仿宋" w:cs="仿宋"/>
                <w:sz w:val="24"/>
              </w:rPr>
            </w:pPr>
            <w:r>
              <w:rPr>
                <w:rFonts w:hint="eastAsia" w:ascii="仿宋" w:hAnsi="仿宋" w:eastAsia="仿宋" w:cs="仿宋"/>
                <w:sz w:val="24"/>
              </w:rPr>
              <w:t>2.提交时间：乙方在签订合同之日起10个工作日内向甲方提交履约保证金。若乙方未按要求提交的，甲方有权终止合同或在预付款中直接扣留。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1.5.1 </w:t>
            </w:r>
          </w:p>
        </w:tc>
        <w:tc>
          <w:tcPr>
            <w:tcW w:w="8089" w:type="dxa"/>
            <w:vAlign w:val="center"/>
          </w:tcPr>
          <w:p>
            <w:pPr>
              <w:wordWrap w:val="0"/>
              <w:spacing w:line="360" w:lineRule="auto"/>
              <w:outlineLvl w:val="2"/>
              <w:rPr>
                <w:rFonts w:ascii="仿宋" w:hAnsi="仿宋" w:eastAsia="仿宋" w:cs="仿宋"/>
                <w:sz w:val="24"/>
              </w:rPr>
            </w:pPr>
            <w:r>
              <w:rPr>
                <w:rFonts w:hint="eastAsia" w:ascii="仿宋" w:hAnsi="仿宋" w:eastAsia="仿宋" w:cs="仿宋"/>
                <w:sz w:val="24"/>
              </w:rPr>
              <w:t>合同签订且履约保证金提交后7个工作日内乙方凭正规发票，向甲方办理合同总价（  ）%预付款的支付手续（若财政资金未到位，则支付时间顺延至财政资金到位后支付）；甲方向乙方支付预付款的同时，乙方提交银行、保险公司出具的同等金额的预付款保函（若未按要求提交预付款保函，则视为乙方无需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1.5.2</w:t>
            </w:r>
          </w:p>
        </w:tc>
        <w:tc>
          <w:tcPr>
            <w:tcW w:w="8089" w:type="dxa"/>
            <w:vAlign w:val="center"/>
          </w:tcPr>
          <w:p>
            <w:pPr>
              <w:spacing w:line="360" w:lineRule="auto"/>
              <w:rPr>
                <w:rFonts w:ascii="仿宋" w:hAnsi="仿宋" w:eastAsia="仿宋" w:cs="仿宋"/>
                <w:sz w:val="24"/>
              </w:rPr>
            </w:pPr>
            <w:r>
              <w:rPr>
                <w:rFonts w:hint="eastAsia" w:ascii="仿宋" w:hAnsi="仿宋" w:eastAsia="仿宋" w:cs="仿宋"/>
                <w:sz w:val="24"/>
                <w:lang w:bidi="ar"/>
              </w:rPr>
              <w:t>预付款不扣回。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1.5.3 </w:t>
            </w:r>
          </w:p>
        </w:tc>
        <w:tc>
          <w:tcPr>
            <w:tcW w:w="8089" w:type="dxa"/>
            <w:vAlign w:val="center"/>
          </w:tcPr>
          <w:p>
            <w:pPr>
              <w:spacing w:line="360" w:lineRule="auto"/>
              <w:rPr>
                <w:rFonts w:ascii="仿宋" w:hAnsi="仿宋" w:eastAsia="仿宋" w:cs="仿宋"/>
                <w:sz w:val="24"/>
              </w:rPr>
            </w:pPr>
            <w:r>
              <w:rPr>
                <w:rFonts w:hint="eastAsia" w:ascii="仿宋" w:hAnsi="仿宋" w:eastAsia="仿宋" w:cs="仿宋"/>
                <w:sz w:val="24"/>
              </w:rPr>
              <w:t>甲方向乙方支付预付款的同时，乙方提交银行、保险公司出具的同等金额的预付款保函（若未按要求提交预付款保函，则视为乙方无需预付款）。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1.6.2</w:t>
            </w:r>
          </w:p>
        </w:tc>
        <w:tc>
          <w:tcPr>
            <w:tcW w:w="8089" w:type="dxa"/>
            <w:vAlign w:val="center"/>
          </w:tcPr>
          <w:p>
            <w:pPr>
              <w:spacing w:line="360" w:lineRule="auto"/>
              <w:rPr>
                <w:rFonts w:ascii="仿宋" w:hAnsi="仿宋" w:eastAsia="仿宋" w:cs="仿宋"/>
                <w:sz w:val="24"/>
              </w:rPr>
            </w:pPr>
            <w:r>
              <w:rPr>
                <w:rFonts w:hint="eastAsia" w:ascii="仿宋" w:hAnsi="仿宋" w:eastAsia="仿宋" w:cs="仿宋"/>
                <w:sz w:val="24"/>
              </w:rPr>
              <w:t>资金支付的方式、时间和条件：</w:t>
            </w:r>
          </w:p>
          <w:p>
            <w:pPr>
              <w:spacing w:line="360" w:lineRule="auto"/>
              <w:rPr>
                <w:rFonts w:ascii="仿宋" w:hAnsi="仿宋" w:eastAsia="仿宋" w:cs="仿宋"/>
                <w:sz w:val="24"/>
              </w:rPr>
            </w:pPr>
            <w:r>
              <w:rPr>
                <w:rFonts w:hint="eastAsia" w:ascii="仿宋" w:hAnsi="仿宋" w:eastAsia="仿宋" w:cs="仿宋"/>
                <w:sz w:val="24"/>
              </w:rPr>
              <w:t>（1）预付款见1.5.1条规定；</w:t>
            </w:r>
          </w:p>
          <w:p>
            <w:pPr>
              <w:spacing w:line="360" w:lineRule="auto"/>
              <w:rPr>
                <w:rFonts w:ascii="仿宋" w:hAnsi="仿宋" w:eastAsia="仿宋" w:cs="仿宋"/>
                <w:sz w:val="24"/>
              </w:rPr>
            </w:pPr>
            <w:r>
              <w:rPr>
                <w:rFonts w:hint="eastAsia" w:ascii="仿宋" w:hAnsi="仿宋" w:eastAsia="仿宋" w:cs="仿宋"/>
                <w:sz w:val="24"/>
              </w:rPr>
              <w:t>（2）第二期付款：供货安装完毕后10个工作日内支付合同总价（  ）%，乙方凭正规发票、甲方确认单向甲方办理支付手续。</w:t>
            </w:r>
          </w:p>
          <w:p>
            <w:pPr>
              <w:spacing w:line="360" w:lineRule="auto"/>
              <w:rPr>
                <w:rFonts w:ascii="仿宋" w:hAnsi="仿宋" w:eastAsia="仿宋" w:cs="仿宋"/>
                <w:sz w:val="24"/>
              </w:rPr>
            </w:pPr>
            <w:r>
              <w:rPr>
                <w:rFonts w:hint="eastAsia" w:ascii="仿宋" w:hAnsi="仿宋" w:eastAsia="仿宋" w:cs="仿宋"/>
                <w:sz w:val="24"/>
              </w:rPr>
              <w:t>（3）第三期付款：项目通过履约验收合格后10个工作日内，乙方凭正规发票、验收书、结算书等向甲方办理剩余款的结算手续。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1.7.1</w:t>
            </w:r>
          </w:p>
        </w:tc>
        <w:tc>
          <w:tcPr>
            <w:tcW w:w="8089" w:type="dxa"/>
            <w:vAlign w:val="center"/>
          </w:tcPr>
          <w:p>
            <w:pPr>
              <w:spacing w:line="360" w:lineRule="auto"/>
              <w:rPr>
                <w:rFonts w:ascii="仿宋" w:hAnsi="仿宋" w:eastAsia="仿宋" w:cs="仿宋"/>
                <w:sz w:val="24"/>
              </w:rPr>
            </w:pPr>
            <w:r>
              <w:rPr>
                <w:rFonts w:hint="eastAsia" w:ascii="仿宋" w:hAnsi="仿宋" w:eastAsia="仿宋" w:cs="仿宋"/>
                <w:sz w:val="24"/>
              </w:rPr>
              <w:t>交付期限：</w:t>
            </w:r>
          </w:p>
          <w:p>
            <w:pPr>
              <w:spacing w:line="360" w:lineRule="auto"/>
              <w:rPr>
                <w:rFonts w:ascii="仿宋" w:hAnsi="仿宋" w:eastAsia="仿宋" w:cs="仿宋"/>
                <w:sz w:val="24"/>
              </w:rPr>
            </w:pPr>
            <w:r>
              <w:rPr>
                <w:rFonts w:hint="eastAsia" w:ascii="仿宋" w:hAnsi="仿宋" w:eastAsia="仿宋" w:cs="仿宋"/>
                <w:sz w:val="24"/>
              </w:rPr>
              <w:t>合同签订次日起    个日历天内完成生产、供货、安装、检测及验收，并交付</w:t>
            </w:r>
            <w:r>
              <w:rPr>
                <w:rFonts w:hint="eastAsia" w:ascii="仿宋" w:hAnsi="仿宋" w:eastAsia="仿宋" w:cs="仿宋"/>
                <w:sz w:val="24"/>
                <w:lang w:val="en-US" w:eastAsia="zh-CN"/>
              </w:rPr>
              <w:t>甲方</w:t>
            </w:r>
            <w:r>
              <w:rPr>
                <w:rFonts w:hint="eastAsia" w:ascii="仿宋" w:hAnsi="仿宋" w:eastAsia="仿宋" w:cs="仿宋"/>
                <w:sz w:val="24"/>
              </w:rPr>
              <w:t>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1.7.2</w:t>
            </w:r>
          </w:p>
        </w:tc>
        <w:tc>
          <w:tcPr>
            <w:tcW w:w="8089" w:type="dxa"/>
            <w:vAlign w:val="center"/>
          </w:tcPr>
          <w:p>
            <w:pPr>
              <w:spacing w:line="360" w:lineRule="auto"/>
              <w:rPr>
                <w:rFonts w:ascii="仿宋" w:hAnsi="仿宋" w:eastAsia="仿宋" w:cs="仿宋"/>
                <w:sz w:val="24"/>
              </w:rPr>
            </w:pPr>
            <w:r>
              <w:rPr>
                <w:rFonts w:hint="eastAsia" w:ascii="仿宋" w:hAnsi="仿宋" w:eastAsia="仿宋" w:cs="仿宋"/>
                <w:sz w:val="24"/>
              </w:rPr>
              <w:t>交付地点：杭州学军中学桐庐学校。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1.7.3</w:t>
            </w:r>
          </w:p>
        </w:tc>
        <w:tc>
          <w:tcPr>
            <w:tcW w:w="8089" w:type="dxa"/>
            <w:vAlign w:val="center"/>
          </w:tcPr>
          <w:p>
            <w:pPr>
              <w:spacing w:line="360" w:lineRule="auto"/>
              <w:rPr>
                <w:rFonts w:ascii="仿宋" w:hAnsi="仿宋" w:eastAsia="仿宋" w:cs="仿宋"/>
                <w:sz w:val="24"/>
              </w:rPr>
            </w:pPr>
            <w:r>
              <w:rPr>
                <w:rFonts w:hint="eastAsia" w:ascii="仿宋" w:hAnsi="仿宋" w:eastAsia="仿宋" w:cs="仿宋"/>
                <w:sz w:val="24"/>
              </w:rPr>
              <w:t>交付方式：安装完毕现场交付。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1.8.6</w:t>
            </w:r>
          </w:p>
        </w:tc>
        <w:tc>
          <w:tcPr>
            <w:tcW w:w="8089" w:type="dxa"/>
            <w:vAlign w:val="center"/>
          </w:tcPr>
          <w:p>
            <w:pPr>
              <w:spacing w:line="360" w:lineRule="auto"/>
              <w:rPr>
                <w:rFonts w:ascii="仿宋" w:hAnsi="仿宋" w:eastAsia="仿宋" w:cs="仿宋"/>
                <w:sz w:val="24"/>
              </w:rPr>
            </w:pPr>
            <w:r>
              <w:rPr>
                <w:rFonts w:hint="eastAsia" w:ascii="仿宋" w:hAnsi="仿宋" w:eastAsia="仿宋" w:cs="仿宋"/>
                <w:sz w:val="24"/>
              </w:rPr>
              <w:t>其他违约责任：</w:t>
            </w:r>
          </w:p>
          <w:p>
            <w:pPr>
              <w:spacing w:line="360" w:lineRule="auto"/>
              <w:rPr>
                <w:rFonts w:ascii="仿宋" w:hAnsi="仿宋" w:eastAsia="仿宋" w:cs="仿宋"/>
                <w:sz w:val="24"/>
              </w:rPr>
            </w:pPr>
            <w:r>
              <w:rPr>
                <w:rFonts w:hint="eastAsia" w:ascii="仿宋" w:hAnsi="仿宋" w:eastAsia="仿宋" w:cs="仿宋"/>
                <w:sz w:val="24"/>
              </w:rPr>
              <w:t>1.乙方所交产品品种、型号、规格、质量或项目完成质量不符合合同规定的，由乙方在</w:t>
            </w:r>
            <w:r>
              <w:rPr>
                <w:rFonts w:hint="eastAsia" w:ascii="仿宋" w:hAnsi="仿宋" w:eastAsia="仿宋" w:cs="仿宋"/>
                <w:sz w:val="24"/>
                <w:u w:val="single"/>
              </w:rPr>
              <w:t xml:space="preserve">    </w:t>
            </w:r>
            <w:r>
              <w:rPr>
                <w:rFonts w:hint="eastAsia" w:ascii="仿宋" w:hAnsi="仿宋" w:eastAsia="仿宋" w:cs="仿宋"/>
                <w:sz w:val="24"/>
              </w:rPr>
              <w:t>日内负责包换或返工，并承担调换、退货或返工而支付的实际费用。乙方不能调换或不予返工的，按不能完成采购项目处理。</w:t>
            </w:r>
          </w:p>
          <w:p>
            <w:pPr>
              <w:spacing w:line="360" w:lineRule="auto"/>
              <w:rPr>
                <w:rFonts w:ascii="仿宋" w:hAnsi="仿宋" w:eastAsia="仿宋" w:cs="仿宋"/>
                <w:sz w:val="24"/>
              </w:rPr>
            </w:pPr>
            <w:r>
              <w:rPr>
                <w:rFonts w:hint="eastAsia" w:ascii="仿宋" w:hAnsi="仿宋" w:eastAsia="仿宋" w:cs="仿宋"/>
                <w:sz w:val="24"/>
              </w:rPr>
              <w:t>2.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spacing w:line="360" w:lineRule="auto"/>
              <w:rPr>
                <w:rFonts w:ascii="仿宋" w:hAnsi="仿宋" w:eastAsia="仿宋" w:cs="仿宋"/>
                <w:sz w:val="24"/>
              </w:rPr>
            </w:pPr>
            <w:r>
              <w:rPr>
                <w:rFonts w:hint="eastAsia" w:ascii="仿宋" w:hAnsi="仿宋" w:eastAsia="仿宋" w:cs="仿宋"/>
                <w:sz w:val="24"/>
              </w:rPr>
              <w:t>3.未按本专用合同约定提供质保及售后服务的，乙方应向甲方偿付采购项目总价款的5％的违约金。甲方无故退货的，应向乙方偿付退货部分货款5％的违约金。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w:t>
            </w:r>
          </w:p>
        </w:tc>
        <w:tc>
          <w:tcPr>
            <w:tcW w:w="8089" w:type="dxa"/>
            <w:vAlign w:val="center"/>
          </w:tcPr>
          <w:p>
            <w:pPr>
              <w:spacing w:line="360" w:lineRule="auto"/>
              <w:rPr>
                <w:rFonts w:ascii="仿宋" w:hAnsi="仿宋" w:eastAsia="仿宋" w:cs="仿宋"/>
                <w:sz w:val="24"/>
              </w:rPr>
            </w:pPr>
            <w:r>
              <w:rPr>
                <w:rFonts w:hint="eastAsia" w:ascii="仿宋" w:hAnsi="仿宋" w:eastAsia="仿宋" w:cs="仿宋"/>
                <w:bCs/>
                <w:sz w:val="24"/>
              </w:rPr>
              <w:t>本项目选择以下第1.9.2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1.9.1</w:t>
            </w:r>
          </w:p>
        </w:tc>
        <w:tc>
          <w:tcPr>
            <w:tcW w:w="8089" w:type="dxa"/>
            <w:vAlign w:val="center"/>
          </w:tcPr>
          <w:p>
            <w:pPr>
              <w:spacing w:line="360" w:lineRule="auto"/>
              <w:rPr>
                <w:rFonts w:ascii="仿宋" w:hAnsi="仿宋" w:eastAsia="仿宋" w:cs="仿宋"/>
                <w:sz w:val="24"/>
              </w:rPr>
            </w:pPr>
            <w:r>
              <w:rPr>
                <w:rFonts w:hint="eastAsia" w:ascii="仿宋" w:hAnsi="仿宋" w:eastAsia="仿宋" w:cs="仿宋"/>
                <w:bCs/>
                <w:sz w:val="24"/>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1.9.2</w:t>
            </w:r>
          </w:p>
        </w:tc>
        <w:tc>
          <w:tcPr>
            <w:tcW w:w="8089" w:type="dxa"/>
            <w:vAlign w:val="center"/>
          </w:tcPr>
          <w:p>
            <w:pPr>
              <w:spacing w:line="360" w:lineRule="auto"/>
              <w:rPr>
                <w:rFonts w:ascii="仿宋" w:hAnsi="仿宋" w:eastAsia="仿宋" w:cs="仿宋"/>
                <w:sz w:val="24"/>
              </w:rPr>
            </w:pPr>
            <w:r>
              <w:rPr>
                <w:rFonts w:hint="eastAsia" w:ascii="仿宋" w:hAnsi="仿宋" w:eastAsia="仿宋" w:cs="仿宋"/>
                <w:bCs/>
                <w:sz w:val="24"/>
              </w:rPr>
              <w:t>向甲方所在地人民法院起诉。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8089" w:type="dxa"/>
            <w:vAlign w:val="center"/>
          </w:tcPr>
          <w:p>
            <w:pPr>
              <w:spacing w:line="360" w:lineRule="auto"/>
              <w:ind w:right="-420" w:rightChars="-200"/>
              <w:rPr>
                <w:rFonts w:ascii="仿宋" w:hAnsi="仿宋" w:eastAsia="仿宋" w:cs="仿宋"/>
                <w:sz w:val="24"/>
              </w:rPr>
            </w:pPr>
            <w:r>
              <w:rPr>
                <w:rFonts w:hint="eastAsia" w:ascii="仿宋" w:hAnsi="仿宋" w:eastAsia="仿宋" w:cs="仿宋"/>
                <w:sz w:val="24"/>
              </w:rPr>
              <w:t>具有知识产权的计算机软件等货物的知识产权归属制造商。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2.4.1</w:t>
            </w:r>
          </w:p>
        </w:tc>
        <w:tc>
          <w:tcPr>
            <w:tcW w:w="8089" w:type="dxa"/>
            <w:vAlign w:val="center"/>
          </w:tcPr>
          <w:p>
            <w:pPr>
              <w:spacing w:line="360" w:lineRule="auto"/>
              <w:rPr>
                <w:rFonts w:ascii="仿宋" w:hAnsi="仿宋" w:eastAsia="仿宋" w:cs="仿宋"/>
                <w:sz w:val="24"/>
              </w:rPr>
            </w:pPr>
            <w:r>
              <w:rPr>
                <w:rFonts w:hint="eastAsia" w:ascii="仿宋" w:hAnsi="仿宋" w:eastAsia="仿宋" w:cs="仿宋"/>
                <w:bCs/>
                <w:sz w:val="24"/>
              </w:rPr>
              <w:t>其他约定：使用说明书、质量检验证明书、随配附件和工具以及清单一并附于货物内。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2.4.3</w:t>
            </w:r>
          </w:p>
        </w:tc>
        <w:tc>
          <w:tcPr>
            <w:tcW w:w="8089" w:type="dxa"/>
            <w:vAlign w:val="center"/>
          </w:tcPr>
          <w:p>
            <w:pPr>
              <w:spacing w:line="360" w:lineRule="auto"/>
              <w:rPr>
                <w:rFonts w:ascii="仿宋" w:hAnsi="仿宋" w:eastAsia="仿宋" w:cs="仿宋"/>
                <w:sz w:val="24"/>
              </w:rPr>
            </w:pPr>
            <w:r>
              <w:rPr>
                <w:rFonts w:hint="eastAsia" w:ascii="仿宋" w:hAnsi="仿宋" w:eastAsia="仿宋" w:cs="仿宋"/>
                <w:bCs/>
                <w:sz w:val="24"/>
              </w:rPr>
              <w:t>装运货物的要求和通知：乙方在货物发运手续办理完毕后24小时内或货到甲方48小时前通知甲方，以准备接货。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2.8</w:t>
            </w:r>
          </w:p>
        </w:tc>
        <w:tc>
          <w:tcPr>
            <w:tcW w:w="8089" w:type="dxa"/>
            <w:vAlign w:val="center"/>
          </w:tcPr>
          <w:p>
            <w:pPr>
              <w:spacing w:line="360" w:lineRule="auto"/>
              <w:rPr>
                <w:rFonts w:ascii="仿宋" w:hAnsi="仿宋" w:eastAsia="仿宋" w:cs="仿宋"/>
              </w:rPr>
            </w:pPr>
            <w:r>
              <w:rPr>
                <w:rFonts w:hint="eastAsia" w:ascii="仿宋" w:hAnsi="仿宋" w:eastAsia="仿宋" w:cs="仿宋"/>
                <w:sz w:val="24"/>
              </w:rPr>
              <w:t>货物或者在途货物或者交付给第一承运人后的货物毁损、灭失的风险负担由乙方承担。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2.12.3</w:t>
            </w:r>
          </w:p>
        </w:tc>
        <w:tc>
          <w:tcPr>
            <w:tcW w:w="8089" w:type="dxa"/>
            <w:vAlign w:val="center"/>
          </w:tcPr>
          <w:p>
            <w:pPr>
              <w:spacing w:line="360" w:lineRule="auto"/>
              <w:rPr>
                <w:rFonts w:ascii="仿宋" w:hAnsi="仿宋" w:eastAsia="仿宋" w:cs="仿宋"/>
                <w:sz w:val="24"/>
              </w:rPr>
            </w:pPr>
            <w:r>
              <w:rPr>
                <w:rFonts w:hint="eastAsia" w:ascii="仿宋" w:hAnsi="仿宋" w:eastAsia="仿宋" w:cs="仿宋"/>
                <w:sz w:val="24"/>
              </w:rPr>
              <w:t>因不可抗力致使合同有变更必要的，双方当事人应在发生后6小时内以书面形式变更合同；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2.12.4 </w:t>
            </w:r>
          </w:p>
        </w:tc>
        <w:tc>
          <w:tcPr>
            <w:tcW w:w="8089" w:type="dxa"/>
            <w:vAlign w:val="center"/>
          </w:tcPr>
          <w:p>
            <w:pPr>
              <w:spacing w:line="360" w:lineRule="auto"/>
              <w:rPr>
                <w:rFonts w:ascii="仿宋" w:hAnsi="仿宋" w:eastAsia="仿宋" w:cs="仿宋"/>
                <w:sz w:val="24"/>
              </w:rPr>
            </w:pPr>
            <w:r>
              <w:rPr>
                <w:rFonts w:hint="eastAsia" w:ascii="仿宋" w:hAnsi="仿宋" w:eastAsia="仿宋" w:cs="仿宋"/>
                <w:sz w:val="24"/>
              </w:rPr>
              <w:t>受不可抗力影响的一方在不可抗力发生后，应在发生后6小时内以书面形式通知对方当事人，并在事故发生后14天内，将有关部门出具的证明文件送达对方当事人。如果不可抗力影响时间延续60天以上的，双方应通过友好协商在合理的时间内达成进一步履行合同的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2.16.1</w:t>
            </w:r>
          </w:p>
        </w:tc>
        <w:tc>
          <w:tcPr>
            <w:tcW w:w="8089" w:type="dxa"/>
            <w:vAlign w:val="center"/>
          </w:tcPr>
          <w:p>
            <w:pPr>
              <w:spacing w:line="360" w:lineRule="auto"/>
              <w:rPr>
                <w:rFonts w:ascii="仿宋" w:hAnsi="仿宋" w:eastAsia="仿宋" w:cs="仿宋"/>
                <w:sz w:val="24"/>
              </w:rPr>
            </w:pPr>
            <w:r>
              <w:rPr>
                <w:rFonts w:hint="eastAsia" w:ascii="仿宋" w:hAnsi="仿宋" w:eastAsia="仿宋" w:cs="仿宋"/>
                <w:sz w:val="24"/>
              </w:rPr>
              <w:t>甲方在接到乙方验收申请之日起10个工作日内组织验收，并可依法邀请相关方参加，验收应出具验收书。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2.16.3</w:t>
            </w:r>
          </w:p>
        </w:tc>
        <w:tc>
          <w:tcPr>
            <w:tcW w:w="8089" w:type="dxa"/>
            <w:vAlign w:val="center"/>
          </w:tcPr>
          <w:p>
            <w:pPr>
              <w:spacing w:line="360" w:lineRule="auto"/>
              <w:rPr>
                <w:rFonts w:ascii="仿宋" w:hAnsi="仿宋" w:eastAsia="仿宋" w:cs="仿宋"/>
                <w:sz w:val="24"/>
              </w:rPr>
            </w:pPr>
            <w:r>
              <w:rPr>
                <w:rFonts w:hint="eastAsia" w:ascii="仿宋" w:hAnsi="仿宋" w:eastAsia="仿宋" w:cs="仿宋"/>
                <w:sz w:val="24"/>
              </w:rPr>
              <w:t>（1）检验和验收标准：①满足采购需求及技术文件的要求，达到国家及行业现行规范的合格标准；②</w:t>
            </w:r>
            <w:r>
              <w:rPr>
                <w:rFonts w:hint="eastAsia" w:ascii="仿宋" w:hAnsi="仿宋" w:eastAsia="仿宋" w:cs="仿宋"/>
                <w:kern w:val="0"/>
                <w:sz w:val="24"/>
              </w:rPr>
              <w:t>软硬件均应符合国家有关标准要求；③</w:t>
            </w:r>
            <w:r>
              <w:rPr>
                <w:rFonts w:hint="eastAsia" w:ascii="仿宋" w:hAnsi="仿宋" w:eastAsia="仿宋" w:cs="仿宋"/>
                <w:sz w:val="24"/>
              </w:rPr>
              <w:t>资金支付及履约保证金返还条件、争议处理、验收费用支付、采购人及供应商各自权利义务等内容按国家，省，市现行规定和合同约定的内容。</w:t>
            </w:r>
          </w:p>
          <w:p>
            <w:pPr>
              <w:spacing w:line="360" w:lineRule="auto"/>
              <w:rPr>
                <w:rFonts w:ascii="仿宋" w:hAnsi="仿宋" w:eastAsia="仿宋" w:cs="仿宋"/>
                <w:sz w:val="24"/>
              </w:rPr>
            </w:pPr>
            <w:r>
              <w:rPr>
                <w:rFonts w:hint="eastAsia" w:ascii="仿宋" w:hAnsi="仿宋" w:eastAsia="仿宋" w:cs="仿宋"/>
                <w:sz w:val="24"/>
              </w:rPr>
              <w:t>（2）验收程序：按简易程序进行验收。验收方法：按</w:t>
            </w:r>
            <w:r>
              <w:rPr>
                <w:rFonts w:hint="eastAsia" w:ascii="仿宋" w:hAnsi="仿宋" w:eastAsia="仿宋" w:cs="仿宋"/>
                <w:kern w:val="0"/>
                <w:sz w:val="24"/>
              </w:rPr>
              <w:t>一次性验收方式进行履约验收。</w:t>
            </w:r>
          </w:p>
          <w:p>
            <w:pPr>
              <w:spacing w:line="360" w:lineRule="auto"/>
              <w:rPr>
                <w:rFonts w:ascii="仿宋" w:hAnsi="仿宋" w:eastAsia="仿宋" w:cs="仿宋"/>
                <w:sz w:val="24"/>
              </w:rPr>
            </w:pPr>
            <w:r>
              <w:rPr>
                <w:rFonts w:hint="eastAsia" w:ascii="仿宋" w:hAnsi="仿宋" w:eastAsia="仿宋" w:cs="仿宋"/>
                <w:sz w:val="24"/>
              </w:rPr>
              <w:t>（3）以上内容以及验收书具有同等法律效力，以上内容有冲突时以较严格的要求为准。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2.20</w:t>
            </w:r>
          </w:p>
        </w:tc>
        <w:tc>
          <w:tcPr>
            <w:tcW w:w="8089" w:type="dxa"/>
          </w:tcPr>
          <w:p>
            <w:pPr>
              <w:spacing w:line="360" w:lineRule="auto"/>
              <w:rPr>
                <w:rFonts w:ascii="仿宋" w:hAnsi="仿宋" w:eastAsia="仿宋" w:cs="仿宋"/>
                <w:sz w:val="24"/>
              </w:rPr>
            </w:pPr>
            <w:r>
              <w:rPr>
                <w:rFonts w:hint="eastAsia" w:ascii="仿宋" w:hAnsi="仿宋" w:eastAsia="仿宋" w:cs="仿宋"/>
                <w:sz w:val="24"/>
              </w:rPr>
              <w:t>本合同一式六份，甲方三份，乙方三份。</w:t>
            </w:r>
          </w:p>
        </w:tc>
      </w:tr>
    </w:tbl>
    <w:p>
      <w:pPr>
        <w:spacing w:line="360" w:lineRule="auto"/>
        <w:ind w:left="720" w:firstLine="723" w:firstLineChars="200"/>
        <w:outlineLvl w:val="0"/>
        <w:rPr>
          <w:rFonts w:ascii="仿宋" w:hAnsi="仿宋" w:eastAsia="仿宋" w:cs="仿宋_GB2312"/>
          <w:b/>
          <w:sz w:val="36"/>
          <w:szCs w:val="20"/>
        </w:rPr>
        <w:sectPr>
          <w:headerReference r:id="rId12" w:type="first"/>
          <w:footerReference r:id="rId14" w:type="first"/>
          <w:headerReference r:id="rId11" w:type="default"/>
          <w:footerReference r:id="rId13" w:type="default"/>
          <w:pgSz w:w="11905" w:h="16838"/>
          <w:pgMar w:top="652" w:right="1417" w:bottom="680" w:left="1417" w:header="539" w:footer="482" w:gutter="0"/>
          <w:cols w:space="720" w:num="1"/>
          <w:titlePg/>
          <w:docGrid w:linePitch="312" w:charSpace="0"/>
        </w:sectPr>
      </w:pPr>
    </w:p>
    <w:p>
      <w:pPr>
        <w:spacing w:line="360" w:lineRule="auto"/>
        <w:ind w:left="720" w:firstLine="723" w:firstLineChars="200"/>
        <w:outlineLvl w:val="0"/>
        <w:rPr>
          <w:rFonts w:ascii="仿宋" w:hAnsi="仿宋" w:eastAsia="仿宋" w:cs="仿宋_GB2312"/>
          <w:b/>
          <w:sz w:val="36"/>
          <w:szCs w:val="20"/>
        </w:rPr>
      </w:pPr>
      <w:bookmarkStart w:id="541" w:name="_Toc1981"/>
      <w:r>
        <w:rPr>
          <w:rFonts w:hint="eastAsia" w:ascii="仿宋" w:hAnsi="仿宋" w:eastAsia="仿宋" w:cs="仿宋_GB2312"/>
          <w:b/>
          <w:sz w:val="36"/>
          <w:szCs w:val="20"/>
        </w:rPr>
        <w:t>第六部分</w:t>
      </w:r>
      <w:bookmarkEnd w:id="434"/>
      <w:r>
        <w:rPr>
          <w:rFonts w:ascii="仿宋" w:hAnsi="仿宋" w:eastAsia="仿宋" w:cs="仿宋_GB2312"/>
          <w:b/>
          <w:sz w:val="36"/>
          <w:szCs w:val="20"/>
        </w:rPr>
        <w:t xml:space="preserve"> </w:t>
      </w:r>
      <w:bookmarkEnd w:id="435"/>
      <w:r>
        <w:rPr>
          <w:rFonts w:hint="eastAsia" w:ascii="仿宋" w:hAnsi="仿宋" w:eastAsia="仿宋" w:cs="仿宋_GB2312"/>
          <w:b/>
          <w:sz w:val="36"/>
          <w:szCs w:val="20"/>
        </w:rPr>
        <w:t>应提交的有关格式范例</w:t>
      </w:r>
      <w:bookmarkEnd w:id="442"/>
      <w:bookmarkEnd w:id="443"/>
      <w:bookmarkEnd w:id="444"/>
      <w:bookmarkEnd w:id="445"/>
      <w:bookmarkEnd w:id="446"/>
      <w:bookmarkEnd w:id="541"/>
    </w:p>
    <w:p>
      <w:pPr>
        <w:spacing w:line="360" w:lineRule="auto"/>
        <w:jc w:val="center"/>
        <w:rPr>
          <w:rFonts w:ascii="仿宋" w:hAnsi="仿宋" w:eastAsia="仿宋" w:cs="仿宋_GB2312"/>
          <w:b/>
          <w:kern w:val="0"/>
          <w:sz w:val="36"/>
          <w:szCs w:val="36"/>
        </w:rPr>
      </w:pPr>
    </w:p>
    <w:p>
      <w:pPr>
        <w:spacing w:line="360" w:lineRule="auto"/>
        <w:jc w:val="center"/>
        <w:outlineLvl w:val="1"/>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rPr>
          <w:rFonts w:ascii="仿宋" w:hAnsi="仿宋" w:eastAsia="仿宋" w:cs="仿宋_GB2312"/>
          <w:b/>
          <w:kern w:val="0"/>
          <w:sz w:val="36"/>
          <w:szCs w:val="36"/>
        </w:rPr>
      </w:pPr>
    </w:p>
    <w:p>
      <w:pPr>
        <w:wordWrap w:val="0"/>
        <w:snapToGrid w:val="0"/>
        <w:spacing w:line="360" w:lineRule="auto"/>
        <w:rPr>
          <w:rFonts w:ascii="仿宋" w:hAnsi="仿宋" w:eastAsia="仿宋" w:cs="仿宋"/>
          <w:sz w:val="24"/>
        </w:rPr>
      </w:pPr>
      <w:bookmarkStart w:id="542" w:name="_Toc24462"/>
      <w:bookmarkStart w:id="543" w:name="_Toc984"/>
      <w:bookmarkStart w:id="544" w:name="_Toc28419"/>
      <w:bookmarkStart w:id="545" w:name="_Toc27772"/>
      <w:bookmarkStart w:id="546" w:name="_Toc5888"/>
      <w:bookmarkStart w:id="547" w:name="_Toc19397"/>
      <w:r>
        <w:rPr>
          <w:rFonts w:hint="eastAsia" w:ascii="仿宋" w:hAnsi="仿宋" w:eastAsia="仿宋" w:cs="仿宋"/>
          <w:sz w:val="24"/>
        </w:rPr>
        <w:t>（1）供应商（联合体参加的指联合体双方）的营业执照或者其他由国家相关部门出具的具有独立承担民事责任能力的证明文件（自然人参加的提供身份证复制件）…（页码）</w:t>
      </w:r>
    </w:p>
    <w:p>
      <w:pPr>
        <w:wordWrap w:val="0"/>
        <w:snapToGrid w:val="0"/>
        <w:spacing w:line="360" w:lineRule="auto"/>
        <w:rPr>
          <w:rFonts w:ascii="仿宋" w:hAnsi="仿宋" w:eastAsia="仿宋" w:cs="仿宋"/>
          <w:sz w:val="24"/>
        </w:rPr>
      </w:pPr>
      <w:r>
        <w:rPr>
          <w:rFonts w:hint="eastAsia" w:ascii="仿宋" w:hAnsi="仿宋" w:eastAsia="仿宋" w:cs="仿宋"/>
          <w:sz w:val="24"/>
        </w:rPr>
        <w:t>（2）符合参加采购活动应当具备的一般条件、特殊资格条件的承诺函…………（页码）</w:t>
      </w:r>
    </w:p>
    <w:p>
      <w:pPr>
        <w:wordWrap w:val="0"/>
        <w:snapToGrid w:val="0"/>
        <w:spacing w:line="360" w:lineRule="auto"/>
        <w:rPr>
          <w:rFonts w:ascii="仿宋" w:hAnsi="仿宋" w:eastAsia="仿宋" w:cs="仿宋"/>
          <w:sz w:val="24"/>
        </w:rPr>
      </w:pPr>
      <w:r>
        <w:rPr>
          <w:rFonts w:hint="eastAsia" w:ascii="仿宋" w:hAnsi="仿宋" w:eastAsia="仿宋" w:cs="仿宋"/>
          <w:sz w:val="24"/>
        </w:rPr>
        <w:t>（3）</w:t>
      </w:r>
      <w:bookmarkStart w:id="548" w:name="_Toc30529"/>
      <w:bookmarkStart w:id="549" w:name="_Toc17154"/>
      <w:r>
        <w:rPr>
          <w:rFonts w:hint="eastAsia" w:ascii="仿宋" w:hAnsi="仿宋" w:eastAsia="仿宋" w:cs="仿宋"/>
          <w:sz w:val="24"/>
        </w:rPr>
        <w:t>满足政府采购政策资格要求证明材料…………………………………………（页码）</w:t>
      </w:r>
    </w:p>
    <w:bookmarkEnd w:id="542"/>
    <w:bookmarkEnd w:id="543"/>
    <w:bookmarkEnd w:id="544"/>
    <w:bookmarkEnd w:id="545"/>
    <w:bookmarkEnd w:id="546"/>
    <w:bookmarkEnd w:id="547"/>
    <w:bookmarkEnd w:id="548"/>
    <w:bookmarkEnd w:id="549"/>
    <w:p>
      <w:pPr>
        <w:spacing w:line="360" w:lineRule="auto"/>
        <w:ind w:firstLine="480" w:firstLineChars="200"/>
        <w:rPr>
          <w:rFonts w:ascii="仿宋" w:hAnsi="仿宋" w:eastAsia="仿宋" w:cs="仿宋_GB2312"/>
          <w:sz w:val="24"/>
        </w:rPr>
      </w:pPr>
    </w:p>
    <w:p>
      <w:pPr>
        <w:wordWrap w:val="0"/>
        <w:snapToGrid w:val="0"/>
        <w:spacing w:line="360" w:lineRule="auto"/>
        <w:ind w:right="480"/>
        <w:jc w:val="center"/>
        <w:rPr>
          <w:rFonts w:ascii="仿宋" w:hAnsi="仿宋" w:eastAsia="仿宋" w:cs="仿宋"/>
          <w:b/>
          <w:kern w:val="0"/>
          <w:sz w:val="32"/>
          <w:szCs w:val="32"/>
        </w:rPr>
      </w:pPr>
      <w:r>
        <w:rPr>
          <w:rFonts w:ascii="仿宋" w:hAnsi="仿宋" w:eastAsia="仿宋" w:cs="仿宋_GB2312"/>
          <w:kern w:val="0"/>
          <w:sz w:val="24"/>
        </w:rPr>
        <w:br w:type="page"/>
      </w:r>
      <w:r>
        <w:rPr>
          <w:rFonts w:hint="eastAsia" w:ascii="仿宋" w:hAnsi="仿宋" w:eastAsia="仿宋" w:cs="仿宋"/>
          <w:b/>
          <w:kern w:val="0"/>
          <w:sz w:val="32"/>
          <w:szCs w:val="32"/>
        </w:rPr>
        <w:t xml:space="preserve">一、供应商（联合体参加的指联合体双方）的营业执照或者其他由国家相关部门出具的具有独立承担民事责任能力的证明文件（自然人参加的提供身份证复制件） </w:t>
      </w:r>
    </w:p>
    <w:p>
      <w:pPr>
        <w:wordWrap w:val="0"/>
        <w:snapToGrid w:val="0"/>
        <w:spacing w:line="360" w:lineRule="auto"/>
        <w:rPr>
          <w:rFonts w:ascii="仿宋" w:hAnsi="仿宋" w:eastAsia="仿宋" w:cs="仿宋"/>
          <w:sz w:val="24"/>
        </w:rPr>
      </w:pPr>
    </w:p>
    <w:p>
      <w:pPr>
        <w:wordWrap w:val="0"/>
        <w:snapToGrid w:val="0"/>
        <w:spacing w:line="360" w:lineRule="auto"/>
        <w:jc w:val="center"/>
        <w:rPr>
          <w:rFonts w:ascii="仿宋" w:hAnsi="仿宋" w:eastAsia="仿宋" w:cs="仿宋"/>
          <w:sz w:val="24"/>
        </w:rPr>
      </w:pPr>
      <w:r>
        <w:rPr>
          <w:rFonts w:hint="eastAsia" w:ascii="仿宋" w:hAnsi="仿宋" w:eastAsia="仿宋" w:cs="仿宋"/>
          <w:sz w:val="24"/>
        </w:rPr>
        <w:t>注：证明材料提供复制件加盖单位公章。</w:t>
      </w:r>
    </w:p>
    <w:p>
      <w:pPr>
        <w:wordWrap w:val="0"/>
        <w:snapToGrid w:val="0"/>
        <w:spacing w:line="360" w:lineRule="auto"/>
        <w:ind w:right="480"/>
        <w:jc w:val="center"/>
        <w:rPr>
          <w:rFonts w:ascii="仿宋" w:hAnsi="仿宋" w:eastAsia="仿宋" w:cs="仿宋"/>
          <w:b/>
          <w:kern w:val="0"/>
          <w:sz w:val="32"/>
          <w:szCs w:val="32"/>
        </w:rPr>
        <w:sectPr>
          <w:pgSz w:w="11905" w:h="16838"/>
          <w:pgMar w:top="652" w:right="1417" w:bottom="680" w:left="1417" w:header="539" w:footer="482" w:gutter="0"/>
          <w:cols w:space="720" w:num="1"/>
          <w:titlePg/>
          <w:docGrid w:linePitch="312" w:charSpace="0"/>
        </w:sectPr>
      </w:pPr>
    </w:p>
    <w:p>
      <w:pPr>
        <w:wordWrap w:val="0"/>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二、符合参加采购活动应当具备的一般条件、特殊资格条件的承诺函</w:t>
      </w:r>
    </w:p>
    <w:p>
      <w:pPr>
        <w:wordWrap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承诺函</w:t>
      </w:r>
    </w:p>
    <w:p>
      <w:pPr>
        <w:wordWrap w:val="0"/>
        <w:snapToGrid w:val="0"/>
        <w:spacing w:line="360" w:lineRule="auto"/>
        <w:rPr>
          <w:rFonts w:ascii="仿宋" w:hAnsi="仿宋" w:eastAsia="仿宋" w:cs="仿宋"/>
          <w:sz w:val="24"/>
        </w:rPr>
      </w:pPr>
    </w:p>
    <w:p>
      <w:pPr>
        <w:wordWrap w:val="0"/>
        <w:snapToGrid w:val="0"/>
        <w:spacing w:line="360" w:lineRule="auto"/>
        <w:rPr>
          <w:rFonts w:ascii="仿宋" w:hAnsi="仿宋" w:eastAsia="仿宋" w:cs="仿宋"/>
          <w:sz w:val="24"/>
        </w:rPr>
      </w:pPr>
      <w:r>
        <w:rPr>
          <w:rFonts w:hint="eastAsia" w:ascii="仿宋" w:hAnsi="仿宋" w:eastAsia="仿宋" w:cs="仿宋"/>
          <w:sz w:val="24"/>
        </w:rPr>
        <w:t>杭州学军中学桐庐学校：</w:t>
      </w:r>
    </w:p>
    <w:p>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杭州学军中学桐庐学校竣工配套设施设备(办公桌椅、会议桌椅及文件柜等）项目【项目编号：ZJCT6-XJTL2025-02】</w:t>
      </w:r>
      <w:r>
        <w:rPr>
          <w:rFonts w:hint="eastAsia" w:ascii="仿宋" w:hAnsi="仿宋" w:eastAsia="仿宋" w:cs="仿宋"/>
          <w:sz w:val="24"/>
        </w:rPr>
        <w:t>采购活动，郑重承诺：</w:t>
      </w:r>
    </w:p>
    <w:p>
      <w:pPr>
        <w:wordWrap w:val="0"/>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w:t>
      </w:r>
      <w:r>
        <w:rPr>
          <w:rFonts w:hint="eastAsia" w:ascii="仿宋" w:hAnsi="仿宋" w:eastAsia="仿宋" w:cs="仿宋"/>
          <w:sz w:val="24"/>
          <w:u w:val="single"/>
        </w:rPr>
        <w:t>本项目</w:t>
      </w:r>
      <w:r>
        <w:rPr>
          <w:rFonts w:hint="eastAsia" w:ascii="仿宋" w:hAnsi="仿宋" w:eastAsia="仿宋" w:cs="仿宋"/>
          <w:sz w:val="24"/>
        </w:rPr>
        <w:t>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1、单位负责人为同一人或者存在直接控股、管理关系的不同供应商参加同一合同项下的采购活动的；</w:t>
      </w:r>
    </w:p>
    <w:p>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pStyle w:val="61"/>
        <w:wordWrap w:val="0"/>
        <w:ind w:firstLine="420"/>
        <w:jc w:val="right"/>
        <w:rPr>
          <w:rFonts w:ascii="仿宋" w:hAnsi="仿宋" w:eastAsia="仿宋" w:cs="仿宋"/>
          <w:lang w:val="zh-CN"/>
        </w:rPr>
      </w:pPr>
    </w:p>
    <w:p>
      <w:pPr>
        <w:wordWrap w:val="0"/>
        <w:snapToGrid w:val="0"/>
        <w:spacing w:line="360" w:lineRule="auto"/>
        <w:ind w:right="480" w:firstLine="3120" w:firstLineChars="1300"/>
        <w:jc w:val="right"/>
        <w:rPr>
          <w:rFonts w:ascii="仿宋" w:hAnsi="仿宋" w:eastAsia="仿宋" w:cs="仿宋"/>
          <w:lang w:val="zh-CN"/>
        </w:rPr>
      </w:pPr>
      <w:r>
        <w:rPr>
          <w:rFonts w:hint="eastAsia" w:ascii="仿宋" w:hAnsi="仿宋" w:eastAsia="仿宋" w:cs="仿宋"/>
          <w:kern w:val="0"/>
          <w:sz w:val="24"/>
          <w:lang w:val="zh-CN"/>
        </w:rPr>
        <w:t>供应商名称（电子签名）：                          日期：  年   月   日</w:t>
      </w:r>
    </w:p>
    <w:p>
      <w:pPr>
        <w:wordWrap w:val="0"/>
        <w:snapToGrid w:val="0"/>
        <w:spacing w:line="360" w:lineRule="auto"/>
        <w:ind w:right="480"/>
        <w:rPr>
          <w:rFonts w:ascii="仿宋" w:hAnsi="仿宋" w:eastAsia="仿宋" w:cs="仿宋"/>
          <w:b/>
          <w:kern w:val="0"/>
          <w:sz w:val="24"/>
        </w:rPr>
      </w:pPr>
      <w:r>
        <w:rPr>
          <w:rFonts w:hint="eastAsia" w:ascii="仿宋" w:hAnsi="仿宋" w:eastAsia="仿宋" w:cs="仿宋"/>
          <w:b/>
          <w:kern w:val="0"/>
          <w:sz w:val="24"/>
        </w:rPr>
        <w:t>备注：</w:t>
      </w:r>
      <w:r>
        <w:rPr>
          <w:rFonts w:hint="eastAsia" w:ascii="仿宋" w:hAnsi="仿宋" w:eastAsia="仿宋" w:cs="仿宋"/>
          <w:b/>
          <w:kern w:val="0"/>
          <w:sz w:val="24"/>
          <w:lang w:val="zh-CN"/>
        </w:rPr>
        <w:t>按本格式和要求提供</w:t>
      </w:r>
      <w:r>
        <w:rPr>
          <w:rFonts w:hint="eastAsia" w:ascii="仿宋" w:hAnsi="仿宋" w:eastAsia="仿宋" w:cs="仿宋"/>
          <w:b/>
          <w:kern w:val="0"/>
          <w:sz w:val="24"/>
        </w:rPr>
        <w:t>。</w:t>
      </w:r>
    </w:p>
    <w:p>
      <w:pPr>
        <w:wordWrap w:val="0"/>
        <w:rPr>
          <w:rFonts w:ascii="仿宋" w:hAnsi="仿宋" w:eastAsia="仿宋" w:cs="仿宋"/>
          <w:b/>
          <w:kern w:val="0"/>
          <w:sz w:val="32"/>
          <w:szCs w:val="32"/>
        </w:rPr>
      </w:pPr>
      <w:r>
        <w:rPr>
          <w:rFonts w:hint="eastAsia" w:ascii="仿宋" w:hAnsi="仿宋" w:eastAsia="仿宋" w:cs="仿宋"/>
          <w:b/>
          <w:kern w:val="0"/>
          <w:sz w:val="32"/>
          <w:szCs w:val="32"/>
        </w:rPr>
        <w:br w:type="page"/>
      </w:r>
    </w:p>
    <w:p>
      <w:pPr>
        <w:widowControl/>
        <w:wordWrap w:val="0"/>
        <w:spacing w:line="360" w:lineRule="auto"/>
        <w:ind w:firstLine="630" w:firstLineChars="196"/>
        <w:jc w:val="left"/>
        <w:rPr>
          <w:rFonts w:ascii="仿宋" w:hAnsi="仿宋" w:eastAsia="仿宋" w:cs="仿宋"/>
          <w:b/>
          <w:kern w:val="0"/>
          <w:sz w:val="32"/>
          <w:szCs w:val="32"/>
          <w:lang w:val="zh-CN"/>
        </w:rPr>
      </w:pPr>
    </w:p>
    <w:p>
      <w:pPr>
        <w:widowControl/>
        <w:numPr>
          <w:ilvl w:val="0"/>
          <w:numId w:val="9"/>
        </w:numPr>
        <w:wordWrap w:val="0"/>
        <w:jc w:val="center"/>
        <w:outlineLvl w:val="2"/>
        <w:rPr>
          <w:rFonts w:ascii="仿宋" w:hAnsi="仿宋" w:eastAsia="仿宋" w:cs="仿宋"/>
          <w:b/>
          <w:kern w:val="0"/>
          <w:sz w:val="32"/>
          <w:szCs w:val="32"/>
        </w:rPr>
      </w:pPr>
      <w:r>
        <w:rPr>
          <w:rFonts w:hint="eastAsia" w:ascii="仿宋" w:hAnsi="仿宋" w:eastAsia="仿宋" w:cs="仿宋"/>
          <w:b/>
          <w:kern w:val="0"/>
          <w:sz w:val="32"/>
          <w:szCs w:val="32"/>
        </w:rPr>
        <w:t>满足政府采购政策资格要求证明材料</w:t>
      </w:r>
    </w:p>
    <w:p>
      <w:pPr>
        <w:pStyle w:val="24"/>
      </w:pPr>
    </w:p>
    <w:p>
      <w:pPr>
        <w:wordWrap w:val="0"/>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sym w:font="Wingdings" w:char="00FE"/>
      </w:r>
      <w:r>
        <w:rPr>
          <w:rFonts w:hint="eastAsia" w:ascii="仿宋" w:hAnsi="仿宋" w:eastAsia="仿宋" w:cs="仿宋"/>
          <w:b/>
          <w:sz w:val="24"/>
        </w:rPr>
        <w:t>A.</w:t>
      </w:r>
      <w:r>
        <w:rPr>
          <w:rFonts w:hint="eastAsia" w:ascii="仿宋" w:hAnsi="仿宋" w:eastAsia="仿宋" w:cs="仿宋"/>
          <w:bCs/>
          <w:sz w:val="24"/>
        </w:rPr>
        <w:t>本项目专门面向</w:t>
      </w:r>
      <w:r>
        <w:rPr>
          <w:rFonts w:hint="eastAsia" w:ascii="仿宋" w:hAnsi="仿宋" w:eastAsia="仿宋" w:cs="仿宋"/>
          <w:bCs/>
          <w:sz w:val="24"/>
          <w:lang w:val="en-US" w:eastAsia="zh-CN"/>
        </w:rPr>
        <w:t>中小</w:t>
      </w:r>
      <w:r>
        <w:rPr>
          <w:rFonts w:hint="eastAsia" w:ascii="仿宋" w:hAnsi="仿宋" w:eastAsia="仿宋" w:cs="仿宋"/>
          <w:bCs/>
          <w:sz w:val="24"/>
        </w:rPr>
        <w:t>企业，货物全部由符合政策要求的</w:t>
      </w:r>
      <w:r>
        <w:rPr>
          <w:rFonts w:hint="eastAsia" w:ascii="仿宋" w:hAnsi="仿宋" w:eastAsia="仿宋" w:cs="仿宋"/>
          <w:bCs/>
          <w:sz w:val="24"/>
          <w:lang w:val="en-US" w:eastAsia="zh-CN"/>
        </w:rPr>
        <w:t>中小</w:t>
      </w:r>
      <w:r>
        <w:rPr>
          <w:rFonts w:hint="eastAsia" w:ascii="仿宋" w:hAnsi="仿宋" w:eastAsia="仿宋" w:cs="仿宋"/>
          <w:bCs/>
          <w:sz w:val="24"/>
        </w:rPr>
        <w:t xml:space="preserve">企业承接的，提供相应的中小企业声明函（附件4）。 </w:t>
      </w:r>
    </w:p>
    <w:p>
      <w:pPr>
        <w:wordWrap w:val="0"/>
        <w:spacing w:line="360" w:lineRule="auto"/>
        <w:ind w:firstLine="482" w:firstLineChars="200"/>
        <w:rPr>
          <w:rFonts w:ascii="仿宋" w:hAnsi="仿宋" w:eastAsia="仿宋" w:cs="仿宋"/>
          <w:sz w:val="24"/>
        </w:rPr>
      </w:pPr>
      <w:r>
        <w:rPr>
          <w:rFonts w:hint="eastAsia" w:ascii="仿宋" w:hAnsi="仿宋" w:eastAsia="仿宋" w:cs="仿宋"/>
          <w:b/>
          <w:sz w:val="24"/>
        </w:rPr>
        <w:sym w:font="Wingdings" w:char="00A8"/>
      </w:r>
      <w:r>
        <w:rPr>
          <w:rFonts w:hint="eastAsia" w:ascii="仿宋" w:hAnsi="仿宋" w:eastAsia="仿宋" w:cs="仿宋"/>
          <w:b/>
          <w:sz w:val="24"/>
        </w:rPr>
        <w:t>B.本项目无。</w:t>
      </w:r>
    </w:p>
    <w:p>
      <w:pPr>
        <w:pStyle w:val="24"/>
        <w:numPr>
          <w:ilvl w:val="0"/>
          <w:numId w:val="9"/>
        </w:numPr>
        <w:sectPr>
          <w:pgSz w:w="11905" w:h="16838"/>
          <w:pgMar w:top="652" w:right="1417" w:bottom="680" w:left="1417" w:header="539" w:footer="482" w:gutter="0"/>
          <w:cols w:space="720" w:num="1"/>
          <w:titlePg/>
          <w:docGrid w:linePitch="312" w:charSpace="0"/>
        </w:sectPr>
      </w:pPr>
    </w:p>
    <w:p>
      <w:pPr>
        <w:widowControl/>
        <w:wordWrap w:val="0"/>
        <w:spacing w:line="360" w:lineRule="auto"/>
        <w:ind w:left="150"/>
        <w:jc w:val="center"/>
        <w:outlineLvl w:val="3"/>
        <w:rPr>
          <w:rFonts w:ascii="仿宋" w:hAnsi="仿宋" w:eastAsia="仿宋" w:cs="仿宋"/>
          <w:b/>
          <w:kern w:val="0"/>
          <w:sz w:val="32"/>
          <w:szCs w:val="32"/>
        </w:rPr>
      </w:pPr>
      <w:r>
        <w:rPr>
          <w:rFonts w:hint="eastAsia" w:ascii="仿宋" w:hAnsi="仿宋" w:eastAsia="仿宋" w:cs="仿宋"/>
          <w:b/>
          <w:kern w:val="0"/>
          <w:sz w:val="32"/>
          <w:szCs w:val="32"/>
        </w:rPr>
        <w:t>四、联合协议（联合体参加的提供）（本项目不适用）</w:t>
      </w:r>
    </w:p>
    <w:p>
      <w:pPr>
        <w:widowControl/>
        <w:wordWrap w:val="0"/>
        <w:spacing w:line="360" w:lineRule="auto"/>
        <w:ind w:left="147" w:firstLine="482" w:firstLineChars="200"/>
        <w:rPr>
          <w:rFonts w:ascii="仿宋" w:hAnsi="仿宋" w:eastAsia="仿宋" w:cs="仿宋"/>
          <w:b/>
          <w:bCs/>
          <w:sz w:val="24"/>
        </w:rPr>
      </w:pPr>
    </w:p>
    <w:p>
      <w:pPr>
        <w:widowControl/>
        <w:wordWrap w:val="0"/>
        <w:spacing w:line="360" w:lineRule="auto"/>
        <w:ind w:left="147" w:firstLine="1446" w:firstLineChars="600"/>
        <w:outlineLvl w:val="3"/>
        <w:rPr>
          <w:rFonts w:ascii="仿宋" w:hAnsi="仿宋" w:eastAsia="仿宋" w:cs="仿宋"/>
          <w:b/>
          <w:bCs/>
          <w:sz w:val="24"/>
        </w:rPr>
        <w:sectPr>
          <w:pgSz w:w="11905" w:h="16838"/>
          <w:pgMar w:top="652" w:right="1417" w:bottom="680" w:left="1417" w:header="539" w:footer="482" w:gutter="0"/>
          <w:cols w:space="0" w:num="1"/>
          <w:titlePg/>
          <w:docGrid w:linePitch="312" w:charSpace="0"/>
        </w:sectPr>
      </w:pPr>
      <w:r>
        <w:rPr>
          <w:rFonts w:hint="eastAsia" w:ascii="仿宋" w:hAnsi="仿宋" w:eastAsia="仿宋" w:cs="仿宋"/>
          <w:b/>
          <w:bCs/>
          <w:sz w:val="24"/>
        </w:rPr>
        <w:t>[以联合体形式投标的，提供联合协议（附件5）。]</w:t>
      </w:r>
    </w:p>
    <w:p>
      <w:pPr>
        <w:spacing w:line="360" w:lineRule="auto"/>
        <w:ind w:right="420" w:firstLine="3614" w:firstLineChars="1000"/>
        <w:outlineLvl w:val="1"/>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rPr>
          <w:rFonts w:ascii="仿宋" w:hAnsi="仿宋" w:eastAsia="仿宋" w:cs="仿宋_GB2312"/>
          <w:b/>
          <w:kern w:val="0"/>
          <w:sz w:val="24"/>
        </w:rPr>
      </w:pPr>
    </w:p>
    <w:p>
      <w:pPr>
        <w:spacing w:line="360" w:lineRule="auto"/>
        <w:jc w:val="center"/>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（3）分包意向协议（拟分包的提供）</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（6）</w:t>
      </w:r>
      <w:r>
        <w:rPr>
          <w:rFonts w:hint="eastAsia" w:ascii="仿宋" w:hAnsi="仿宋" w:eastAsia="仿宋" w:cs="仿宋"/>
          <w:sz w:val="24"/>
          <w:lang w:val="zh-CN"/>
        </w:rPr>
        <w:t>供应商廉洁自律承诺书</w:t>
      </w:r>
      <w:r>
        <w:rPr>
          <w:rFonts w:hint="eastAsia" w:ascii="仿宋" w:hAnsi="仿宋" w:eastAsia="仿宋" w:cs="仿宋"/>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rPr>
      </w:pPr>
    </w:p>
    <w:p>
      <w:pPr>
        <w:snapToGrid w:val="0"/>
        <w:spacing w:line="360" w:lineRule="auto"/>
        <w:jc w:val="center"/>
        <w:rPr>
          <w:rFonts w:ascii="仿宋" w:hAnsi="仿宋" w:eastAsia="仿宋" w:cs="仿宋_GB2312"/>
          <w:b/>
          <w:kern w:val="0"/>
          <w:sz w:val="32"/>
          <w:szCs w:val="32"/>
        </w:rPr>
      </w:pPr>
    </w:p>
    <w:p>
      <w:pPr>
        <w:rPr>
          <w:rFonts w:ascii="仿宋" w:hAnsi="仿宋" w:eastAsia="仿宋"/>
        </w:rPr>
      </w:pPr>
    </w:p>
    <w:p>
      <w:pPr>
        <w:snapToGrid w:val="0"/>
        <w:spacing w:line="360" w:lineRule="auto"/>
        <w:jc w:val="center"/>
        <w:rPr>
          <w:rFonts w:ascii="仿宋" w:hAnsi="仿宋" w:eastAsia="仿宋" w:cs="仿宋_GB2312"/>
          <w:b/>
          <w:kern w:val="0"/>
          <w:sz w:val="32"/>
          <w:szCs w:val="32"/>
        </w:rPr>
      </w:pPr>
    </w:p>
    <w:p>
      <w:pPr>
        <w:snapToGrid w:val="0"/>
        <w:spacing w:line="360" w:lineRule="auto"/>
        <w:jc w:val="center"/>
        <w:rPr>
          <w:rFonts w:ascii="仿宋" w:hAnsi="仿宋" w:eastAsia="仿宋" w:cs="仿宋_GB2312"/>
          <w:b/>
          <w:kern w:val="0"/>
          <w:sz w:val="32"/>
          <w:szCs w:val="32"/>
        </w:rPr>
      </w:pPr>
    </w:p>
    <w:p>
      <w:pPr>
        <w:snapToGrid w:val="0"/>
        <w:spacing w:line="360" w:lineRule="auto"/>
        <w:jc w:val="center"/>
        <w:rPr>
          <w:rFonts w:ascii="仿宋" w:hAnsi="仿宋" w:eastAsia="仿宋" w:cs="仿宋_GB2312"/>
          <w:b/>
          <w:kern w:val="0"/>
          <w:sz w:val="32"/>
          <w:szCs w:val="32"/>
        </w:rPr>
      </w:pPr>
    </w:p>
    <w:p>
      <w:pPr>
        <w:snapToGrid w:val="0"/>
        <w:spacing w:line="360" w:lineRule="auto"/>
        <w:jc w:val="center"/>
        <w:rPr>
          <w:rFonts w:ascii="仿宋" w:hAnsi="仿宋" w:eastAsia="仿宋" w:cs="仿宋_GB2312"/>
          <w:b/>
          <w:kern w:val="0"/>
          <w:sz w:val="32"/>
          <w:szCs w:val="32"/>
        </w:rPr>
      </w:pPr>
    </w:p>
    <w:p>
      <w:pPr>
        <w:snapToGrid w:val="0"/>
        <w:spacing w:line="360" w:lineRule="auto"/>
        <w:jc w:val="center"/>
        <w:rPr>
          <w:rFonts w:ascii="仿宋" w:hAnsi="仿宋" w:eastAsia="仿宋" w:cs="仿宋_GB2312"/>
          <w:b/>
          <w:kern w:val="0"/>
          <w:sz w:val="32"/>
          <w:szCs w:val="32"/>
        </w:rPr>
      </w:pPr>
    </w:p>
    <w:p>
      <w:pPr>
        <w:snapToGrid w:val="0"/>
        <w:spacing w:line="360" w:lineRule="auto"/>
        <w:jc w:val="center"/>
        <w:rPr>
          <w:rFonts w:ascii="仿宋" w:hAnsi="仿宋" w:eastAsia="仿宋" w:cs="仿宋_GB2312"/>
          <w:b/>
          <w:kern w:val="0"/>
          <w:sz w:val="32"/>
          <w:szCs w:val="32"/>
        </w:rPr>
      </w:pPr>
    </w:p>
    <w:p>
      <w:pPr>
        <w:rPr>
          <w:rFonts w:ascii="仿宋" w:hAnsi="仿宋" w:eastAsia="仿宋" w:cs="仿宋_GB2312"/>
          <w:b/>
          <w:kern w:val="0"/>
          <w:sz w:val="32"/>
          <w:szCs w:val="32"/>
        </w:rPr>
      </w:pPr>
      <w:r>
        <w:rPr>
          <w:rFonts w:hint="eastAsia" w:ascii="仿宋" w:hAnsi="仿宋" w:eastAsia="仿宋" w:cs="仿宋_GB2312"/>
          <w:b/>
          <w:kern w:val="0"/>
          <w:sz w:val="32"/>
          <w:szCs w:val="32"/>
        </w:rPr>
        <w:br w:type="page"/>
      </w:r>
    </w:p>
    <w:p>
      <w:pPr>
        <w:snapToGrid w:val="0"/>
        <w:spacing w:line="360" w:lineRule="auto"/>
        <w:jc w:val="center"/>
        <w:outlineLvl w:val="2"/>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rPr>
          <w:rFonts w:ascii="仿宋" w:hAnsi="仿宋" w:eastAsia="仿宋" w:cs="仿宋_GB2312"/>
          <w:sz w:val="24"/>
        </w:rPr>
      </w:pPr>
      <w:r>
        <w:rPr>
          <w:rFonts w:hint="eastAsia" w:ascii="仿宋" w:hAnsi="仿宋" w:eastAsia="仿宋" w:cs="仿宋"/>
          <w:snapToGrid w:val="0"/>
          <w:sz w:val="24"/>
        </w:rPr>
        <w:t>杭州学军中学桐庐学校</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w:t>
      </w:r>
      <w:r>
        <w:rPr>
          <w:rFonts w:hint="eastAsia" w:ascii="仿宋" w:hAnsi="仿宋" w:eastAsia="仿宋" w:cs="仿宋"/>
          <w:sz w:val="24"/>
          <w:u w:val="single"/>
        </w:rPr>
        <w:t>杭州学军中学桐庐学校竣工配套设施设备(办公桌椅、会议桌椅及文件柜等）项目【项目编号：ZJCT6-XJTL2025-02】</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ascii="仿宋" w:hAnsi="仿宋" w:eastAsia="仿宋" w:cs="仿宋_GB2312"/>
          <w:sz w:val="24"/>
          <w:u w:val="single"/>
        </w:rPr>
        <w:t xml:space="preserve">     </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2、我方的投标文件包括资格文件</w:t>
      </w:r>
      <w:r>
        <w:rPr>
          <w:rFonts w:hint="eastAsia" w:ascii="仿宋" w:hAnsi="仿宋" w:eastAsia="仿宋" w:cs="仿宋_GB2312"/>
          <w:sz w:val="24"/>
        </w:rPr>
        <w:t>、商务技术</w:t>
      </w:r>
      <w:r>
        <w:rPr>
          <w:rFonts w:hint="eastAsia" w:ascii="仿宋" w:hAnsi="仿宋" w:eastAsia="仿宋" w:cs="仿宋_GB2312"/>
          <w:sz w:val="24"/>
          <w:lang w:val="zh-CN"/>
        </w:rPr>
        <w:t>文件、</w:t>
      </w:r>
      <w:r>
        <w:rPr>
          <w:rFonts w:ascii="仿宋" w:hAnsi="仿宋" w:eastAsia="仿宋" w:cs="仿宋_GB2312"/>
          <w:sz w:val="24"/>
        </w:rPr>
        <w:t>报价文件</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3、我方承诺除商务技术偏离表列出的偏离外，我方响应招标文件的全部要求。</w:t>
      </w:r>
      <w:r>
        <w:rPr>
          <w:rFonts w:hint="eastAsia" w:ascii="仿宋" w:hAnsi="仿宋" w:eastAsia="仿宋" w:cs="仿宋"/>
          <w:sz w:val="24"/>
        </w:rPr>
        <w:t>对投标文件中材料的真实性、合法性负责。</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5、其他补充说明:</w:t>
      </w:r>
      <w:r>
        <w:rPr>
          <w:rFonts w:ascii="仿宋" w:hAnsi="仿宋" w:eastAsia="仿宋" w:cs="仿宋_GB2312"/>
          <w:sz w:val="24"/>
          <w:u w:val="single"/>
        </w:rPr>
        <w:t xml:space="preserve">                                        </w:t>
      </w:r>
      <w:r>
        <w:rPr>
          <w:rFonts w:hint="eastAsia" w:ascii="仿宋" w:hAnsi="仿宋" w:eastAsia="仿宋" w:cs="仿宋_GB2312"/>
          <w:sz w:val="24"/>
        </w:rPr>
        <w:t>。</w:t>
      </w:r>
    </w:p>
    <w:p>
      <w:pPr>
        <w:spacing w:line="360" w:lineRule="auto"/>
        <w:ind w:firstLine="4320" w:firstLineChars="1800"/>
        <w:rPr>
          <w:rFonts w:ascii="仿宋" w:hAnsi="仿宋" w:eastAsia="仿宋" w:cs="仿宋_GB2312"/>
          <w:sz w:val="24"/>
        </w:rPr>
      </w:pPr>
    </w:p>
    <w:p>
      <w:pPr>
        <w:snapToGrid w:val="0"/>
        <w:spacing w:line="360" w:lineRule="auto"/>
        <w:ind w:firstLine="5520" w:firstLineChars="2300"/>
        <w:jc w:val="right"/>
        <w:rPr>
          <w:rFonts w:ascii="仿宋" w:hAnsi="仿宋" w:eastAsia="仿宋"/>
          <w:kern w:val="0"/>
          <w:sz w:val="24"/>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ascii="仿宋" w:hAnsi="仿宋" w:eastAsia="仿宋" w:cs="仿宋"/>
          <w:kern w:val="0"/>
          <w:sz w:val="24"/>
        </w:rPr>
        <w:t xml:space="preserve">  </w:t>
      </w:r>
      <w:r>
        <w:rPr>
          <w:rFonts w:hint="eastAsia" w:ascii="仿宋" w:hAnsi="仿宋" w:eastAsia="仿宋" w:cs="仿宋"/>
          <w:kern w:val="0"/>
          <w:sz w:val="24"/>
        </w:rPr>
        <w:t>年</w:t>
      </w:r>
      <w:r>
        <w:rPr>
          <w:rFonts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rPr>
          <w:rFonts w:ascii="仿宋" w:hAnsi="仿宋" w:eastAsia="仿宋" w:cs="仿宋"/>
          <w:kern w:val="0"/>
          <w:sz w:val="24"/>
          <w:lang w:val="zh-CN"/>
        </w:rPr>
      </w:pPr>
      <w:r>
        <w:rPr>
          <w:rFonts w:hint="eastAsia" w:ascii="仿宋" w:hAnsi="仿宋" w:eastAsia="仿宋" w:cs="仿宋"/>
          <w:kern w:val="0"/>
          <w:sz w:val="24"/>
          <w:lang w:val="zh-CN"/>
        </w:rPr>
        <w:br w:type="page"/>
      </w:r>
    </w:p>
    <w:p>
      <w:pPr>
        <w:jc w:val="left"/>
        <w:outlineLvl w:val="2"/>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r>
        <w:rPr>
          <w:rFonts w:ascii="仿宋" w:hAnsi="仿宋" w:eastAsia="仿宋" w:cs="仿宋_GB2312"/>
          <w:sz w:val="24"/>
        </w:rPr>
        <w:t xml:space="preserve">                                </w:t>
      </w:r>
    </w:p>
    <w:p>
      <w:pPr>
        <w:snapToGrid w:val="0"/>
        <w:spacing w:line="360" w:lineRule="auto"/>
        <w:ind w:firstLine="2872" w:firstLineChars="894"/>
        <w:rPr>
          <w:rFonts w:ascii="仿宋" w:hAnsi="仿宋" w:eastAsia="仿宋" w:cs="仿宋_GB2312"/>
          <w:b/>
          <w:kern w:val="0"/>
          <w:sz w:val="32"/>
          <w:szCs w:val="32"/>
          <w:lang w:val="zh-CN"/>
        </w:rPr>
      </w:pPr>
      <w:r>
        <w:rPr>
          <w:rFonts w:hint="eastAsia" w:ascii="仿宋" w:hAnsi="仿宋" w:eastAsia="仿宋" w:cs="仿宋_GB2312"/>
          <w:b/>
          <w:kern w:val="0"/>
          <w:sz w:val="32"/>
          <w:szCs w:val="32"/>
        </w:rPr>
        <w:t>非联合体投标</w:t>
      </w:r>
      <w:r>
        <w:rPr>
          <w:rFonts w:hint="eastAsia" w:ascii="仿宋" w:hAnsi="仿宋" w:eastAsia="仿宋" w:cs="仿宋_GB2312"/>
          <w:b/>
          <w:kern w:val="0"/>
          <w:sz w:val="32"/>
          <w:szCs w:val="32"/>
          <w:lang w:val="zh-CN"/>
        </w:rPr>
        <w:t>授权委托书</w:t>
      </w:r>
    </w:p>
    <w:p>
      <w:pPr>
        <w:snapToGrid w:val="0"/>
        <w:spacing w:line="360" w:lineRule="auto"/>
        <w:jc w:val="center"/>
        <w:rPr>
          <w:rFonts w:ascii="仿宋" w:hAnsi="仿宋" w:eastAsia="仿宋"/>
          <w:sz w:val="24"/>
        </w:rPr>
      </w:pPr>
      <w:r>
        <w:rPr>
          <w:rFonts w:hint="eastAsia" w:ascii="仿宋" w:hAnsi="仿宋" w:eastAsia="仿宋" w:cs="仿宋_GB2312"/>
          <w:b/>
          <w:kern w:val="0"/>
          <w:sz w:val="24"/>
          <w:lang w:val="zh-CN"/>
        </w:rPr>
        <w:t>（适用于非</w:t>
      </w:r>
      <w:r>
        <w:rPr>
          <w:rFonts w:hint="eastAsia" w:ascii="仿宋" w:hAnsi="仿宋" w:eastAsia="仿宋" w:cs="仿宋_GB2312"/>
          <w:b/>
          <w:kern w:val="0"/>
          <w:sz w:val="24"/>
        </w:rPr>
        <w:t>法定代表人、单位负责人或自然人本人代表供应商参加投标</w:t>
      </w:r>
      <w:r>
        <w:rPr>
          <w:rFonts w:hint="eastAsia" w:ascii="仿宋" w:hAnsi="仿宋" w:eastAsia="仿宋" w:cs="仿宋_GB2312"/>
          <w:b/>
          <w:kern w:val="0"/>
          <w:sz w:val="24"/>
          <w:lang w:val="zh-CN"/>
        </w:rPr>
        <w:t>）</w:t>
      </w:r>
    </w:p>
    <w:p>
      <w:pPr>
        <w:rPr>
          <w:rFonts w:ascii="仿宋" w:hAnsi="仿宋" w:eastAsia="仿宋" w:cs="仿宋_GB2312"/>
          <w:kern w:val="0"/>
          <w:sz w:val="24"/>
        </w:rPr>
      </w:pPr>
      <w:r>
        <w:rPr>
          <w:rFonts w:hint="eastAsia" w:ascii="仿宋" w:hAnsi="仿宋" w:eastAsia="仿宋" w:cs="仿宋"/>
          <w:snapToGrid w:val="0"/>
          <w:sz w:val="24"/>
        </w:rPr>
        <w:t>杭州学军中学桐庐学校</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我单位法定代表人为</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（姓名）为我方代理人（身份证号码：</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ascii="仿宋" w:hAnsi="仿宋" w:eastAsia="仿宋" w:cs="仿宋_GB2312"/>
          <w:kern w:val="0"/>
          <w:sz w:val="24"/>
          <w:u w:val="single"/>
          <w:lang w:val="zh-CN"/>
        </w:rPr>
        <w:t xml:space="preserve">          </w:t>
      </w:r>
      <w:r>
        <w:rPr>
          <w:rFonts w:hint="eastAsia" w:ascii="仿宋_GB2312" w:hAnsi="仿宋" w:eastAsia="仿宋_GB2312" w:cs="仿宋_GB2312"/>
          <w:kern w:val="0"/>
          <w:sz w:val="24"/>
          <w:lang w:val="zh-CN"/>
        </w:rPr>
        <w:t>，所在单位</w:t>
      </w:r>
      <w:r>
        <w:rPr>
          <w:rFonts w:hint="eastAsia" w:ascii="仿宋_GB2312" w:hAnsi="仿宋" w:eastAsia="仿宋_GB2312" w:cs="仿宋_GB2312"/>
          <w:kern w:val="0"/>
          <w:sz w:val="24"/>
          <w:u w:val="single"/>
          <w:lang w:val="zh-CN"/>
        </w:rPr>
        <w:t xml:space="preserve">：         </w:t>
      </w:r>
      <w:r>
        <w:rPr>
          <w:rFonts w:hint="eastAsia" w:ascii="仿宋" w:hAnsi="仿宋" w:eastAsia="仿宋" w:cs="仿宋_GB2312"/>
          <w:kern w:val="0"/>
          <w:sz w:val="24"/>
          <w:lang w:val="zh-CN"/>
        </w:rPr>
        <w:t>），以我方名义处理</w:t>
      </w:r>
      <w:r>
        <w:rPr>
          <w:rFonts w:hint="eastAsia" w:ascii="仿宋" w:hAnsi="仿宋" w:eastAsia="仿宋" w:cs="仿宋"/>
          <w:sz w:val="24"/>
          <w:u w:val="single"/>
        </w:rPr>
        <w:t>杭州学军中学桐庐学校竣工配套设施设备(办公桌椅、会议桌椅及文件柜等）项目【项目编号：ZJCT6-XJTL2025-02】</w:t>
      </w:r>
      <w:r>
        <w:rPr>
          <w:rFonts w:hint="eastAsia" w:ascii="仿宋" w:hAnsi="仿宋" w:eastAsia="仿宋" w:cs="仿宋_GB2312"/>
          <w:kern w:val="0"/>
          <w:sz w:val="24"/>
          <w:lang w:val="zh-CN"/>
        </w:rPr>
        <w:t>投标的一切事项，其法律后果由我方自行承担。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附：在投标单位的社保缴纳记录。</w:t>
      </w:r>
    </w:p>
    <w:p>
      <w:pPr>
        <w:snapToGrid w:val="0"/>
        <w:spacing w:line="360" w:lineRule="auto"/>
        <w:jc w:val="righ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
          <w:kern w:val="0"/>
          <w:sz w:val="24"/>
          <w:lang w:val="zh-CN"/>
        </w:rPr>
        <w:t>电子签名</w:t>
      </w:r>
      <w:r>
        <w:rPr>
          <w:rFonts w:hint="eastAsia" w:ascii="仿宋" w:hAnsi="仿宋" w:eastAsia="仿宋" w:cs="仿宋_GB2312"/>
          <w:kern w:val="0"/>
          <w:sz w:val="24"/>
          <w:lang w:val="zh-CN"/>
        </w:rPr>
        <w:t xml:space="preserve">）：                          </w:t>
      </w:r>
    </w:p>
    <w:p>
      <w:pPr>
        <w:snapToGrid w:val="0"/>
        <w:spacing w:line="360" w:lineRule="auto"/>
        <w:jc w:val="right"/>
        <w:rPr>
          <w:rFonts w:ascii="仿宋" w:hAnsi="仿宋" w:eastAsia="仿宋" w:cs="仿宋_GB2312"/>
          <w:kern w:val="0"/>
          <w:sz w:val="24"/>
          <w:lang w:val="zh-CN"/>
        </w:rPr>
      </w:pPr>
      <w:r>
        <w:rPr>
          <w:rFonts w:hint="eastAsia" w:ascii="仿宋" w:hAnsi="仿宋" w:eastAsia="仿宋" w:cs="仿宋_GB2312"/>
          <w:kern w:val="0"/>
          <w:sz w:val="24"/>
          <w:lang w:val="zh-CN"/>
        </w:rPr>
        <w:t>日期：  年   月   日</w:t>
      </w:r>
    </w:p>
    <w:p>
      <w:pPr>
        <w:snapToGrid w:val="0"/>
        <w:spacing w:line="360" w:lineRule="auto"/>
        <w:rPr>
          <w:rFonts w:ascii="仿宋" w:hAnsi="仿宋" w:eastAsia="仿宋" w:cs="仿宋_GB2312"/>
          <w:sz w:val="24"/>
        </w:rPr>
      </w:pPr>
      <w:r>
        <w:rPr>
          <w:rFonts w:hint="eastAsia" w:ascii="仿宋" w:hAnsi="仿宋" w:eastAsia="仿宋" w:cs="仿宋_GB2312"/>
          <w:kern w:val="0"/>
          <w:sz w:val="24"/>
          <w:lang w:val="zh-CN"/>
        </w:rPr>
        <w:t xml:space="preserve"> </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联合体投标（响应）授权委托书（</w:t>
      </w:r>
      <w:r>
        <w:rPr>
          <w:rFonts w:hint="eastAsia" w:ascii="仿宋" w:hAnsi="仿宋" w:eastAsia="仿宋" w:cs="仿宋_GB2312"/>
          <w:b/>
          <w:kern w:val="0"/>
          <w:sz w:val="32"/>
          <w:szCs w:val="32"/>
        </w:rPr>
        <w:t>本项目不适用</w:t>
      </w:r>
      <w:r>
        <w:rPr>
          <w:rFonts w:hint="eastAsia" w:ascii="仿宋" w:hAnsi="仿宋" w:eastAsia="仿宋" w:cs="仿宋_GB2312"/>
          <w:b/>
          <w:kern w:val="0"/>
          <w:sz w:val="32"/>
          <w:szCs w:val="32"/>
          <w:lang w:val="zh-CN"/>
        </w:rPr>
        <w:t>）</w:t>
      </w:r>
    </w:p>
    <w:p>
      <w:pPr>
        <w:rPr>
          <w:rFonts w:ascii="仿宋" w:hAnsi="仿宋" w:eastAsia="仿宋"/>
          <w:sz w:val="22"/>
          <w:szCs w:val="22"/>
        </w:rPr>
      </w:pPr>
    </w:p>
    <w:p>
      <w:pPr>
        <w:snapToGrid w:val="0"/>
        <w:spacing w:line="360" w:lineRule="auto"/>
        <w:jc w:val="center"/>
        <w:rPr>
          <w:rFonts w:ascii="仿宋" w:hAnsi="仿宋" w:eastAsia="仿宋"/>
          <w:sz w:val="24"/>
        </w:rPr>
      </w:pPr>
      <w:r>
        <w:rPr>
          <w:rFonts w:hint="eastAsia" w:ascii="仿宋" w:hAnsi="仿宋" w:eastAsia="仿宋" w:cs="仿宋_GB2312"/>
          <w:b/>
          <w:kern w:val="0"/>
          <w:sz w:val="24"/>
          <w:lang w:val="zh-CN"/>
        </w:rPr>
        <w:t>（适用于非</w:t>
      </w:r>
      <w:r>
        <w:rPr>
          <w:rFonts w:hint="eastAsia" w:ascii="仿宋" w:hAnsi="仿宋" w:eastAsia="仿宋" w:cs="仿宋_GB2312"/>
          <w:b/>
          <w:kern w:val="0"/>
          <w:sz w:val="24"/>
        </w:rPr>
        <w:t>法定代表人、单位负责人或自然人本人代表供应商参加投标</w:t>
      </w:r>
      <w:r>
        <w:rPr>
          <w:rFonts w:hint="eastAsia" w:ascii="仿宋" w:hAnsi="仿宋" w:eastAsia="仿宋" w:cs="仿宋_GB2312"/>
          <w:b/>
          <w:kern w:val="0"/>
          <w:sz w:val="24"/>
          <w:lang w:val="zh-CN"/>
        </w:rPr>
        <w:t>）</w:t>
      </w:r>
    </w:p>
    <w:p>
      <w:pPr>
        <w:rPr>
          <w:rFonts w:ascii="仿宋" w:hAnsi="仿宋" w:eastAsia="仿宋" w:cs="仿宋_GB2312"/>
          <w:kern w:val="0"/>
          <w:sz w:val="24"/>
        </w:rPr>
      </w:pPr>
      <w:r>
        <w:rPr>
          <w:rFonts w:hint="eastAsia" w:ascii="仿宋" w:hAnsi="仿宋" w:eastAsia="仿宋" w:cs="仿宋"/>
          <w:snapToGrid w:val="0"/>
          <w:sz w:val="24"/>
        </w:rPr>
        <w:t>杭州学军中学桐庐学校</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我单位</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作为牵头人，法定代表人为</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，我单位</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作为联合体成员，法定代表人为</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（姓名）为我方代理人（身份证号码：</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ascii="仿宋" w:hAnsi="仿宋" w:eastAsia="仿宋" w:cs="仿宋_GB2312"/>
          <w:kern w:val="0"/>
          <w:sz w:val="24"/>
          <w:u w:val="single"/>
          <w:lang w:val="zh-CN"/>
        </w:rPr>
        <w:t xml:space="preserve">          </w:t>
      </w:r>
      <w:r>
        <w:rPr>
          <w:rFonts w:hint="eastAsia" w:ascii="仿宋_GB2312" w:hAnsi="仿宋" w:eastAsia="仿宋_GB2312" w:cs="仿宋_GB2312"/>
          <w:kern w:val="0"/>
          <w:sz w:val="24"/>
          <w:lang w:val="zh-CN"/>
        </w:rPr>
        <w:t>，所在单位</w:t>
      </w:r>
      <w:r>
        <w:rPr>
          <w:rFonts w:hint="eastAsia" w:ascii="仿宋_GB2312" w:hAnsi="仿宋" w:eastAsia="仿宋_GB2312" w:cs="仿宋_GB2312"/>
          <w:kern w:val="0"/>
          <w:sz w:val="24"/>
          <w:u w:val="single"/>
          <w:lang w:val="zh-CN"/>
        </w:rPr>
        <w:t xml:space="preserve">：         </w:t>
      </w:r>
      <w:r>
        <w:rPr>
          <w:rFonts w:hint="eastAsia" w:ascii="仿宋" w:hAnsi="仿宋" w:eastAsia="仿宋" w:cs="仿宋_GB2312"/>
          <w:kern w:val="0"/>
          <w:sz w:val="24"/>
          <w:lang w:val="zh-CN"/>
        </w:rPr>
        <w:t>），以我方名义处理</w:t>
      </w:r>
      <w:r>
        <w:rPr>
          <w:rFonts w:hint="eastAsia" w:ascii="仿宋" w:hAnsi="仿宋" w:eastAsia="仿宋" w:cs="仿宋"/>
          <w:sz w:val="24"/>
          <w:u w:val="single"/>
        </w:rPr>
        <w:t>杭州学军中学桐庐学校竣工配套设施设备(办公桌椅、会议桌椅及文件柜等）项目【项目编号：ZJCT6-XJTL2025-02】</w:t>
      </w:r>
      <w:r>
        <w:rPr>
          <w:rFonts w:hint="eastAsia" w:ascii="仿宋" w:hAnsi="仿宋" w:eastAsia="仿宋" w:cs="仿宋_GB2312"/>
          <w:kern w:val="0"/>
          <w:sz w:val="24"/>
          <w:lang w:val="zh-CN"/>
        </w:rPr>
        <w:t>投标的一切事项，其法律后果由我方自行承担。</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日止。</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特此告知。</w:t>
      </w:r>
    </w:p>
    <w:p>
      <w:pPr>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附：在投标单位的社保缴纳记录。</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联合体牵头人名称</w:t>
      </w:r>
    </w:p>
    <w:p>
      <w:pPr>
        <w:snapToGrid w:val="0"/>
        <w:spacing w:line="360" w:lineRule="auto"/>
        <w:ind w:firstLine="5040" w:firstLineChars="2100"/>
        <w:rPr>
          <w:rFonts w:ascii="仿宋" w:hAnsi="仿宋" w:eastAsia="仿宋" w:cs="仿宋_GB2312"/>
          <w:kern w:val="0"/>
          <w:sz w:val="24"/>
          <w:lang w:val="zh-CN"/>
        </w:rPr>
      </w:pPr>
      <w:r>
        <w:rPr>
          <w:rFonts w:ascii="仿宋" w:hAnsi="仿宋" w:eastAsia="仿宋" w:cs="仿宋_GB2312"/>
          <w:kern w:val="0"/>
          <w:sz w:val="24"/>
          <w:lang w:val="zh-CN"/>
        </w:rPr>
        <w:t>(</w:t>
      </w:r>
      <w:r>
        <w:rPr>
          <w:rFonts w:hint="eastAsia" w:ascii="仿宋" w:hAnsi="仿宋" w:eastAsia="仿宋" w:cs="仿宋"/>
          <w:kern w:val="0"/>
          <w:sz w:val="24"/>
          <w:lang w:val="zh-CN"/>
        </w:rPr>
        <w:t>电子签名</w:t>
      </w:r>
      <w:r>
        <w:rPr>
          <w:rFonts w:hint="eastAsia" w:ascii="仿宋" w:hAnsi="仿宋" w:eastAsia="仿宋" w:cs="仿宋"/>
          <w:kern w:val="0"/>
          <w:sz w:val="24"/>
        </w:rPr>
        <w:t>/</w:t>
      </w:r>
      <w:r>
        <w:rPr>
          <w:rFonts w:hint="eastAsia" w:ascii="仿宋" w:hAnsi="仿宋" w:eastAsia="仿宋" w:cs="仿宋_GB2312"/>
          <w:kern w:val="0"/>
          <w:sz w:val="24"/>
        </w:rPr>
        <w:t>盖章</w:t>
      </w:r>
      <w:r>
        <w:rPr>
          <w:rFonts w:ascii="仿宋" w:hAnsi="仿宋" w:eastAsia="仿宋" w:cs="仿宋_GB2312"/>
          <w:kern w:val="0"/>
          <w:sz w:val="24"/>
          <w:lang w:val="zh-CN"/>
        </w:rPr>
        <w:t>)：</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p>
    <w:p>
      <w:pPr>
        <w:snapToGrid w:val="0"/>
        <w:spacing w:line="360" w:lineRule="auto"/>
        <w:ind w:firstLine="5040" w:firstLineChars="2100"/>
        <w:rPr>
          <w:rFonts w:ascii="仿宋" w:hAnsi="仿宋" w:eastAsia="仿宋" w:cs="仿宋_GB2312"/>
          <w:kern w:val="0"/>
          <w:sz w:val="24"/>
          <w:lang w:val="zh-CN"/>
        </w:rPr>
      </w:pPr>
      <w:r>
        <w:rPr>
          <w:rFonts w:ascii="仿宋" w:hAnsi="仿宋" w:eastAsia="仿宋" w:cs="仿宋_GB2312"/>
          <w:kern w:val="0"/>
          <w:sz w:val="24"/>
          <w:lang w:val="zh-CN"/>
        </w:rPr>
        <w:t>(</w:t>
      </w:r>
      <w:r>
        <w:rPr>
          <w:rFonts w:hint="eastAsia" w:ascii="仿宋" w:hAnsi="仿宋" w:eastAsia="仿宋" w:cs="仿宋"/>
          <w:kern w:val="0"/>
          <w:sz w:val="24"/>
          <w:lang w:val="zh-CN"/>
        </w:rPr>
        <w:t>电子签名</w:t>
      </w:r>
      <w:r>
        <w:rPr>
          <w:rFonts w:hint="eastAsia" w:ascii="仿宋" w:hAnsi="仿宋" w:eastAsia="仿宋" w:cs="仿宋"/>
          <w:kern w:val="0"/>
          <w:sz w:val="24"/>
        </w:rPr>
        <w:t>/</w:t>
      </w:r>
      <w:r>
        <w:rPr>
          <w:rFonts w:hint="eastAsia" w:ascii="仿宋" w:hAnsi="仿宋" w:eastAsia="仿宋" w:cs="仿宋_GB2312"/>
          <w:kern w:val="0"/>
          <w:sz w:val="24"/>
        </w:rPr>
        <w:t>盖章</w:t>
      </w:r>
      <w:r>
        <w:rPr>
          <w:rFonts w:ascii="仿宋" w:hAnsi="仿宋" w:eastAsia="仿宋" w:cs="仿宋_GB2312"/>
          <w:kern w:val="0"/>
          <w:sz w:val="24"/>
          <w:lang w:val="zh-CN"/>
        </w:rPr>
        <w:t>)：</w:t>
      </w:r>
    </w:p>
    <w:p>
      <w:pPr>
        <w:snapToGrid w:val="0"/>
        <w:spacing w:line="360" w:lineRule="auto"/>
        <w:jc w:val="left"/>
        <w:rPr>
          <w:rFonts w:ascii="仿宋" w:hAnsi="仿宋" w:eastAsia="仿宋" w:cs="仿宋_GB2312"/>
          <w:b/>
          <w:sz w:val="24"/>
        </w:rPr>
      </w:pPr>
      <w:r>
        <w:rPr>
          <w:rFonts w:ascii="仿宋" w:hAnsi="仿宋" w:eastAsia="仿宋" w:cs="仿宋_GB2312"/>
          <w:kern w:val="0"/>
          <w:sz w:val="24"/>
          <w:lang w:val="zh-CN"/>
        </w:rPr>
        <w:t xml:space="preserve">                                               日期：  年  月   日</w:t>
      </w:r>
      <w:r>
        <w:rPr>
          <w:rFonts w:hint="eastAsia" w:ascii="仿宋" w:hAnsi="仿宋" w:eastAsia="仿宋" w:cs="仿宋_GB2312"/>
          <w:b/>
          <w:kern w:val="0"/>
          <w:sz w:val="32"/>
          <w:szCs w:val="32"/>
          <w:lang w:val="zh-CN"/>
        </w:rPr>
        <w:br w:type="page"/>
      </w:r>
      <w:r>
        <w:rPr>
          <w:rFonts w:hint="eastAsia" w:ascii="仿宋" w:hAnsi="仿宋" w:eastAsia="仿宋" w:cs="仿宋_GB2312"/>
          <w:b/>
          <w:kern w:val="0"/>
          <w:sz w:val="32"/>
          <w:szCs w:val="32"/>
          <w:lang w:val="zh-CN"/>
        </w:rPr>
        <w:t>法定代表人、单位负责人或自然人本人</w:t>
      </w:r>
      <w:r>
        <w:rPr>
          <w:rFonts w:hint="eastAsia" w:ascii="仿宋" w:hAnsi="仿宋" w:eastAsia="仿宋" w:cs="仿宋_GB2312"/>
          <w:b/>
          <w:sz w:val="30"/>
          <w:szCs w:val="30"/>
        </w:rPr>
        <w:t>的身份证明（适用于法定代表人、单位负责人或者自然人本人代表投标人参加投标）</w:t>
      </w:r>
    </w:p>
    <w:p>
      <w:pPr>
        <w:pStyle w:val="93"/>
        <w:spacing w:line="360" w:lineRule="auto"/>
        <w:rPr>
          <w:rFonts w:ascii="仿宋" w:hAnsi="仿宋" w:eastAsia="仿宋"/>
          <w:bCs/>
          <w:sz w:val="24"/>
        </w:rPr>
      </w:pPr>
      <w:r>
        <w:rPr>
          <w:rFonts w:hint="eastAsia" w:ascii="仿宋" w:hAnsi="仿宋" w:eastAsia="仿宋"/>
          <w:bCs/>
          <w:sz w:val="24"/>
        </w:rPr>
        <w:t>身份证件复制件：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3"/>
              <w:adjustRightInd w:val="0"/>
              <w:spacing w:line="360" w:lineRule="auto"/>
              <w:rPr>
                <w:rFonts w:ascii="仿宋" w:hAnsi="仿宋" w:eastAsia="仿宋"/>
                <w:bCs/>
                <w:sz w:val="24"/>
              </w:rPr>
            </w:pPr>
            <w:r>
              <w:rPr>
                <w:rFonts w:hint="eastAsia" w:ascii="仿宋" w:hAnsi="仿宋" w:eastAsia="仿宋"/>
                <w:bCs/>
                <w:sz w:val="24"/>
              </w:rPr>
              <w:t>正面：</w:t>
            </w:r>
            <w:r>
              <w:rPr>
                <w:rFonts w:ascii="仿宋" w:hAnsi="仿宋" w:eastAsia="仿宋"/>
                <w:bCs/>
                <w:sz w:val="24"/>
              </w:rPr>
              <w:t xml:space="preserve">                                 </w:t>
            </w:r>
            <w:r>
              <w:rPr>
                <w:rFonts w:hint="eastAsia" w:ascii="仿宋" w:hAnsi="仿宋" w:eastAsia="仿宋"/>
                <w:bCs/>
                <w:sz w:val="24"/>
              </w:rPr>
              <w:t>反面：</w:t>
            </w:r>
          </w:p>
          <w:p>
            <w:pPr>
              <w:pStyle w:val="93"/>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w:t>
      </w:r>
    </w:p>
    <w:p>
      <w:pPr>
        <w:snapToGrid w:val="0"/>
        <w:spacing w:line="360" w:lineRule="auto"/>
        <w:ind w:firstLine="5520" w:firstLineChars="2300"/>
        <w:jc w:val="right"/>
        <w:rPr>
          <w:rFonts w:ascii="仿宋" w:hAnsi="仿宋" w:eastAsia="仿宋"/>
          <w:kern w:val="0"/>
          <w:sz w:val="24"/>
        </w:rPr>
      </w:pPr>
      <w:r>
        <w:rPr>
          <w:rFonts w:ascii="仿宋" w:hAnsi="仿宋" w:eastAsia="仿宋" w:cs="仿宋_GB2312"/>
          <w:kern w:val="0"/>
          <w:sz w:val="24"/>
          <w:lang w:val="zh-CN"/>
        </w:rPr>
        <w:t xml:space="preserve">         </w:t>
      </w: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napToGrid w:val="0"/>
        <w:spacing w:line="360" w:lineRule="auto"/>
        <w:jc w:val="right"/>
        <w:rPr>
          <w:rFonts w:ascii="仿宋" w:hAnsi="仿宋" w:eastAsia="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ascii="仿宋" w:hAnsi="仿宋" w:eastAsia="仿宋" w:cs="仿宋"/>
          <w:kern w:val="0"/>
          <w:sz w:val="24"/>
        </w:rPr>
        <w:t xml:space="preserve">  </w:t>
      </w:r>
      <w:r>
        <w:rPr>
          <w:rFonts w:hint="eastAsia" w:ascii="仿宋" w:hAnsi="仿宋" w:eastAsia="仿宋" w:cs="仿宋"/>
          <w:kern w:val="0"/>
          <w:sz w:val="24"/>
        </w:rPr>
        <w:t>年</w:t>
      </w:r>
      <w:r>
        <w:rPr>
          <w:rFonts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center"/>
        <w:rPr>
          <w:rFonts w:ascii="仿宋" w:hAnsi="仿宋" w:eastAsia="仿宋" w:cs="仿宋_GB2312"/>
          <w:kern w:val="0"/>
          <w:sz w:val="24"/>
          <w:lang w:val="zh-CN"/>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r>
        <w:rPr>
          <w:rFonts w:hint="eastAsia" w:ascii="仿宋" w:hAnsi="仿宋" w:eastAsia="仿宋" w:cs="仿宋_GB2312"/>
          <w:b/>
          <w:kern w:val="0"/>
          <w:sz w:val="32"/>
          <w:szCs w:val="32"/>
        </w:rPr>
        <w:br w:type="page"/>
      </w:r>
    </w:p>
    <w:p>
      <w:pPr>
        <w:rPr>
          <w:rFonts w:ascii="仿宋" w:hAnsi="仿宋" w:eastAsia="仿宋" w:cs="仿宋_GB2312"/>
          <w:b/>
          <w:kern w:val="0"/>
          <w:sz w:val="32"/>
          <w:szCs w:val="32"/>
        </w:rPr>
      </w:pPr>
    </w:p>
    <w:p>
      <w:pPr>
        <w:wordWrap w:val="0"/>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_GB2312"/>
          <w:b/>
          <w:kern w:val="0"/>
          <w:sz w:val="32"/>
          <w:szCs w:val="32"/>
        </w:rPr>
        <w:t>三、</w:t>
      </w:r>
      <w:r>
        <w:rPr>
          <w:rFonts w:hint="eastAsia" w:ascii="仿宋" w:hAnsi="仿宋" w:eastAsia="仿宋" w:cs="仿宋"/>
          <w:b/>
          <w:kern w:val="0"/>
          <w:sz w:val="32"/>
          <w:szCs w:val="32"/>
        </w:rPr>
        <w:t>分包意向协议</w:t>
      </w:r>
    </w:p>
    <w:p>
      <w:pPr>
        <w:widowControl/>
        <w:wordWrap w:val="0"/>
        <w:spacing w:line="360" w:lineRule="auto"/>
        <w:ind w:left="147" w:firstLine="482" w:firstLineChars="200"/>
        <w:rPr>
          <w:rFonts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sz w:val="24"/>
        </w:rPr>
        <w:sym w:font="Wingdings" w:char="00FE"/>
      </w:r>
      <w:r>
        <w:rPr>
          <w:rFonts w:hint="eastAsia" w:ascii="仿宋" w:hAnsi="仿宋" w:eastAsia="仿宋" w:cs="仿宋"/>
          <w:b/>
          <w:sz w:val="24"/>
        </w:rPr>
        <w:t>本项目同意将非主体、非关键性工作分包，</w:t>
      </w:r>
      <w:r>
        <w:rPr>
          <w:rFonts w:hint="eastAsia" w:ascii="仿宋" w:hAnsi="仿宋" w:eastAsia="仿宋" w:cs="仿宋"/>
          <w:b/>
          <w:bCs/>
          <w:sz w:val="24"/>
        </w:rPr>
        <w:t>若非主体、非关键性工作已由</w:t>
      </w:r>
      <w:r>
        <w:rPr>
          <w:rFonts w:hint="eastAsia" w:ascii="仿宋" w:hAnsi="仿宋" w:eastAsia="仿宋" w:cs="仿宋"/>
          <w:b/>
          <w:sz w:val="24"/>
        </w:rPr>
        <w:t>联合体成员承担的，则不允许分包。</w:t>
      </w:r>
      <w:r>
        <w:rPr>
          <w:rFonts w:hint="eastAsia" w:ascii="仿宋" w:hAnsi="仿宋" w:eastAsia="仿宋" w:cs="仿宋"/>
          <w:sz w:val="24"/>
        </w:rPr>
        <w:t>▲</w:t>
      </w:r>
      <w:r>
        <w:rPr>
          <w:rFonts w:hint="eastAsia" w:ascii="仿宋" w:hAnsi="仿宋" w:eastAsia="仿宋" w:cs="仿宋"/>
          <w:b/>
          <w:sz w:val="24"/>
        </w:rPr>
        <w:t>分包份额不得超过总包单位。</w:t>
      </w:r>
      <w:r>
        <w:rPr>
          <w:rFonts w:hint="eastAsia" w:ascii="仿宋" w:hAnsi="仿宋" w:eastAsia="仿宋" w:cs="仿宋"/>
          <w:sz w:val="24"/>
        </w:rPr>
        <w:t>▲</w:t>
      </w:r>
      <w:r>
        <w:rPr>
          <w:rFonts w:hint="eastAsia" w:ascii="仿宋" w:hAnsi="仿宋" w:eastAsia="仿宋" w:cs="仿宋"/>
          <w:b/>
          <w:sz w:val="24"/>
        </w:rPr>
        <w:t>投标人中标后以分包方式履行合同的，另行提供分包意向协议（附件6）；</w:t>
      </w:r>
      <w:r>
        <w:rPr>
          <w:rFonts w:hint="eastAsia" w:ascii="仿宋" w:hAnsi="仿宋" w:eastAsia="仿宋" w:cs="仿宋"/>
          <w:b/>
          <w:bCs/>
          <w:sz w:val="24"/>
        </w:rPr>
        <w:t>投标人中标后</w:t>
      </w:r>
      <w:r>
        <w:rPr>
          <w:rFonts w:hint="eastAsia" w:ascii="仿宋" w:hAnsi="仿宋" w:eastAsia="仿宋" w:cs="仿宋"/>
          <w:b/>
          <w:sz w:val="24"/>
        </w:rPr>
        <w:t>不以分包方式履行合同的，则不需要提供。</w:t>
      </w:r>
      <w:r>
        <w:rPr>
          <w:rFonts w:hint="eastAsia" w:ascii="仿宋" w:hAnsi="仿宋" w:eastAsia="仿宋" w:cs="仿宋"/>
          <w:b/>
          <w:bCs/>
          <w:sz w:val="24"/>
        </w:rPr>
        <w:t>]</w:t>
      </w:r>
    </w:p>
    <w:p>
      <w:pPr>
        <w:pStyle w:val="61"/>
        <w:spacing w:line="360" w:lineRule="auto"/>
        <w:ind w:firstLine="420"/>
        <w:rPr>
          <w:rFonts w:ascii="仿宋" w:hAnsi="仿宋" w:eastAsia="仿宋" w:cs="仿宋"/>
        </w:rPr>
      </w:pPr>
    </w:p>
    <w:p>
      <w:pPr>
        <w:wordWrap w:val="0"/>
        <w:spacing w:line="360" w:lineRule="auto"/>
        <w:jc w:val="left"/>
        <w:rPr>
          <w:rFonts w:ascii="仿宋" w:hAnsi="仿宋" w:eastAsia="仿宋" w:cs="仿宋"/>
          <w:b/>
          <w:bCs/>
          <w:kern w:val="0"/>
          <w:sz w:val="32"/>
          <w:szCs w:val="32"/>
        </w:rPr>
        <w:sectPr>
          <w:pgSz w:w="11905" w:h="16838"/>
          <w:pgMar w:top="652" w:right="1417" w:bottom="680" w:left="1417" w:header="539" w:footer="482" w:gutter="0"/>
          <w:cols w:space="0" w:num="1"/>
          <w:titlePg/>
          <w:docGrid w:linePitch="312" w:charSpace="0"/>
        </w:sectPr>
      </w:pPr>
      <w:r>
        <w:rPr>
          <w:rFonts w:hint="eastAsia" w:ascii="仿宋" w:hAnsi="仿宋" w:eastAsia="仿宋" w:cs="仿宋"/>
          <w:sz w:val="24"/>
        </w:rPr>
        <w:t xml:space="preserve">   </w:t>
      </w:r>
      <w:r>
        <w:rPr>
          <w:rFonts w:hint="eastAsia" w:ascii="仿宋" w:hAnsi="仿宋" w:eastAsia="仿宋" w:cs="仿宋"/>
          <w:b/>
          <w:bCs/>
          <w:sz w:val="24"/>
        </w:rPr>
        <w:t xml:space="preserve"> </w:t>
      </w:r>
      <w:bookmarkStart w:id="550" w:name="_Toc22737"/>
      <w:bookmarkStart w:id="551" w:name="_Toc2615"/>
      <w:r>
        <w:rPr>
          <w:rFonts w:hint="eastAsia" w:ascii="仿宋" w:hAnsi="仿宋" w:eastAsia="仿宋" w:cs="仿宋"/>
          <w:b/>
          <w:bCs/>
          <w:sz w:val="24"/>
        </w:rPr>
        <w:t>[</w:t>
      </w:r>
      <w:r>
        <w:rPr>
          <w:rFonts w:hint="eastAsia" w:ascii="仿宋" w:hAnsi="仿宋" w:eastAsia="仿宋" w:cs="仿宋"/>
          <w:b/>
          <w:sz w:val="24"/>
        </w:rPr>
        <w:sym w:font="Wingdings" w:char="00FE"/>
      </w:r>
      <w:r>
        <w:rPr>
          <w:rFonts w:hint="eastAsia" w:ascii="仿宋" w:hAnsi="仿宋" w:eastAsia="仿宋" w:cs="仿宋"/>
          <w:sz w:val="24"/>
        </w:rPr>
        <w:t>▲</w:t>
      </w:r>
      <w:r>
        <w:rPr>
          <w:rFonts w:hint="eastAsia" w:ascii="仿宋" w:hAnsi="仿宋" w:eastAsia="仿宋" w:cs="仿宋"/>
          <w:b/>
          <w:bCs/>
          <w:sz w:val="24"/>
        </w:rPr>
        <w:t>本项目专门面向</w:t>
      </w:r>
      <w:r>
        <w:rPr>
          <w:rFonts w:hint="eastAsia" w:ascii="仿宋" w:hAnsi="仿宋" w:eastAsia="仿宋" w:cs="仿宋"/>
          <w:b/>
          <w:bCs/>
          <w:sz w:val="24"/>
          <w:u w:val="single"/>
          <w:lang w:bidi="ar"/>
        </w:rPr>
        <w:t>中小</w:t>
      </w:r>
      <w:r>
        <w:rPr>
          <w:rFonts w:hint="eastAsia" w:ascii="仿宋" w:hAnsi="仿宋" w:eastAsia="仿宋" w:cs="仿宋"/>
          <w:b/>
          <w:bCs/>
          <w:sz w:val="24"/>
        </w:rPr>
        <w:t>企业采购，若分包的分包单位必须为</w:t>
      </w:r>
      <w:r>
        <w:rPr>
          <w:rFonts w:hint="eastAsia" w:ascii="仿宋" w:hAnsi="仿宋" w:eastAsia="仿宋" w:cs="仿宋"/>
          <w:b/>
          <w:bCs/>
          <w:sz w:val="24"/>
          <w:u w:val="single"/>
        </w:rPr>
        <w:t xml:space="preserve">  </w:t>
      </w:r>
      <w:r>
        <w:rPr>
          <w:rFonts w:hint="eastAsia" w:ascii="仿宋" w:hAnsi="仿宋" w:eastAsia="仿宋" w:cs="仿宋"/>
          <w:b/>
          <w:bCs/>
          <w:sz w:val="24"/>
          <w:u w:val="single"/>
          <w:lang w:bidi="ar"/>
        </w:rPr>
        <w:t>中小</w:t>
      </w:r>
      <w:r>
        <w:rPr>
          <w:rFonts w:hint="eastAsia" w:ascii="仿宋" w:hAnsi="仿宋" w:eastAsia="仿宋" w:cs="仿宋"/>
          <w:b/>
          <w:bCs/>
          <w:sz w:val="24"/>
          <w:u w:val="single"/>
        </w:rPr>
        <w:t xml:space="preserve"> </w:t>
      </w:r>
      <w:r>
        <w:rPr>
          <w:rFonts w:hint="eastAsia" w:ascii="仿宋" w:hAnsi="仿宋" w:eastAsia="仿宋" w:cs="仿宋"/>
          <w:b/>
          <w:bCs/>
          <w:sz w:val="24"/>
        </w:rPr>
        <w:t>企业。]</w:t>
      </w:r>
      <w:bookmarkEnd w:id="550"/>
      <w:bookmarkEnd w:id="551"/>
    </w:p>
    <w:p>
      <w:pPr>
        <w:jc w:val="center"/>
        <w:outlineLvl w:val="2"/>
        <w:rPr>
          <w:rFonts w:ascii="仿宋" w:hAnsi="仿宋" w:eastAsia="仿宋" w:cs="仿宋_GB2312"/>
          <w:b/>
          <w:kern w:val="0"/>
          <w:sz w:val="32"/>
          <w:szCs w:val="32"/>
        </w:rPr>
      </w:pPr>
      <w:r>
        <w:rPr>
          <w:rFonts w:hint="eastAsia" w:ascii="仿宋" w:hAnsi="仿宋" w:eastAsia="仿宋" w:cs="仿宋_GB2312"/>
          <w:b/>
          <w:kern w:val="0"/>
          <w:sz w:val="32"/>
          <w:szCs w:val="32"/>
        </w:rPr>
        <w:t>四、符合性审查资料</w:t>
      </w:r>
    </w:p>
    <w:p>
      <w:pPr>
        <w:jc w:val="center"/>
        <w:rPr>
          <w:rFonts w:ascii="仿宋" w:hAnsi="仿宋" w:eastAsia="仿宋"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3870"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329"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76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3870" w:type="dxa"/>
          </w:tcPr>
          <w:p>
            <w:pPr>
              <w:spacing w:line="360" w:lineRule="auto"/>
              <w:rPr>
                <w:rFonts w:ascii="仿宋" w:hAnsi="仿宋" w:eastAsia="仿宋" w:cs="仿宋_GB2312"/>
                <w:sz w:val="24"/>
              </w:rPr>
            </w:pPr>
            <w:r>
              <w:rPr>
                <w:rFonts w:hint="eastAsia" w:ascii="仿宋" w:hAnsi="仿宋" w:eastAsia="仿宋" w:cs="仿宋_GB2312"/>
                <w:sz w:val="24"/>
              </w:rPr>
              <w:t>投标文件按照招标文件要求签署、盖章。</w:t>
            </w:r>
          </w:p>
        </w:tc>
        <w:tc>
          <w:tcPr>
            <w:tcW w:w="3329" w:type="dxa"/>
            <w:vAlign w:val="center"/>
          </w:tcPr>
          <w:p>
            <w:pPr>
              <w:rPr>
                <w:rFonts w:ascii="仿宋" w:hAnsi="仿宋" w:eastAsia="仿宋"/>
                <w:sz w:val="24"/>
              </w:rPr>
            </w:pPr>
            <w:r>
              <w:rPr>
                <w:rFonts w:hint="eastAsia" w:ascii="仿宋" w:hAnsi="仿宋" w:eastAsia="仿宋"/>
                <w:sz w:val="24"/>
              </w:rPr>
              <w:t>需要使用盖章或者签字盖章的投标文件的组成部分</w:t>
            </w:r>
          </w:p>
        </w:tc>
        <w:tc>
          <w:tcPr>
            <w:tcW w:w="1761" w:type="dxa"/>
          </w:tcPr>
          <w:p>
            <w:pPr>
              <w:jc w:val="center"/>
              <w:rPr>
                <w:rFonts w:ascii="仿宋" w:hAnsi="仿宋" w:eastAsia="仿宋" w:cs="仿宋_GB2312"/>
                <w:sz w:val="24"/>
              </w:rPr>
            </w:pPr>
            <w:r>
              <w:rPr>
                <w:rFonts w:hint="eastAsia" w:ascii="仿宋" w:hAnsi="仿宋" w:eastAsia="仿宋" w:cs="仿宋_GB2312"/>
                <w:sz w:val="24"/>
              </w:rPr>
              <w:t>见投标文件</w:t>
            </w:r>
          </w:p>
          <w:p>
            <w:pPr>
              <w:jc w:val="center"/>
              <w:rPr>
                <w:rFonts w:ascii="仿宋" w:hAnsi="仿宋" w:eastAsia="仿宋"/>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sz w:val="24"/>
              </w:rPr>
            </w:pPr>
            <w:r>
              <w:rPr>
                <w:rFonts w:ascii="仿宋" w:hAnsi="仿宋" w:eastAsia="仿宋"/>
                <w:sz w:val="24"/>
              </w:rPr>
              <w:t>2</w:t>
            </w:r>
          </w:p>
        </w:tc>
        <w:tc>
          <w:tcPr>
            <w:tcW w:w="3870" w:type="dxa"/>
          </w:tcPr>
          <w:p>
            <w:pPr>
              <w:spacing w:line="360" w:lineRule="auto"/>
              <w:rPr>
                <w:rFonts w:ascii="仿宋" w:hAnsi="仿宋" w:eastAsia="仿宋"/>
                <w:sz w:val="24"/>
              </w:rPr>
            </w:pPr>
            <w:r>
              <w:rPr>
                <w:rFonts w:hint="eastAsia" w:ascii="仿宋"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pPr>
              <w:rPr>
                <w:rFonts w:ascii="仿宋" w:hAnsi="仿宋" w:eastAsia="仿宋"/>
                <w:sz w:val="24"/>
              </w:rPr>
            </w:pPr>
            <w:r>
              <w:rPr>
                <w:rFonts w:hint="eastAsia" w:ascii="仿宋" w:hAnsi="仿宋" w:eastAsia="仿宋" w:cs="仿宋"/>
                <w:sz w:val="24"/>
              </w:rPr>
              <w:t>节能产品认证证书（本项目不适用，无需提供）</w:t>
            </w:r>
          </w:p>
        </w:tc>
        <w:tc>
          <w:tcPr>
            <w:tcW w:w="1761" w:type="dxa"/>
          </w:tcPr>
          <w:p>
            <w:pPr>
              <w:jc w:val="center"/>
              <w:rPr>
                <w:rFonts w:ascii="仿宋" w:hAnsi="仿宋" w:eastAsia="仿宋" w:cs="仿宋_GB2312"/>
                <w:sz w:val="24"/>
              </w:rPr>
            </w:pPr>
          </w:p>
          <w:p>
            <w:pPr>
              <w:jc w:val="center"/>
              <w:rPr>
                <w:rFonts w:ascii="仿宋" w:hAnsi="仿宋" w:eastAsia="仿宋" w:cs="仿宋_GB2312"/>
                <w:sz w:val="24"/>
              </w:rPr>
            </w:pPr>
          </w:p>
          <w:p>
            <w:pPr>
              <w:jc w:val="center"/>
              <w:rPr>
                <w:rFonts w:ascii="仿宋" w:hAnsi="仿宋" w:eastAsia="仿宋" w:cs="仿宋_GB2312"/>
                <w:sz w:val="24"/>
              </w:rPr>
            </w:pPr>
            <w:r>
              <w:rPr>
                <w:rFonts w:hint="eastAsia" w:ascii="仿宋" w:hAnsi="仿宋" w:eastAsia="仿宋" w:cs="仿宋_GB2312"/>
                <w:sz w:val="24"/>
              </w:rPr>
              <w:t>见投标文件</w:t>
            </w:r>
          </w:p>
          <w:p>
            <w:pPr>
              <w:pStyle w:val="3"/>
              <w:jc w:val="center"/>
              <w:rPr>
                <w:rFonts w:ascii="仿宋" w:eastAsia="仿宋"/>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3870" w:type="dxa"/>
          </w:tcPr>
          <w:p>
            <w:pPr>
              <w:spacing w:line="360" w:lineRule="auto"/>
              <w:rPr>
                <w:rFonts w:ascii="仿宋" w:hAnsi="仿宋" w:eastAsia="仿宋" w:cs="仿宋_GB2312"/>
                <w:sz w:val="24"/>
              </w:rPr>
            </w:pPr>
            <w:r>
              <w:rPr>
                <w:rFonts w:hint="eastAsia" w:ascii="仿宋" w:hAnsi="仿宋" w:eastAsia="仿宋"/>
                <w:sz w:val="24"/>
              </w:rPr>
              <w:t>投标文件中承诺的投标有效期不少于招标文件中载明的投标有效期。</w:t>
            </w:r>
          </w:p>
        </w:tc>
        <w:tc>
          <w:tcPr>
            <w:tcW w:w="3329" w:type="dxa"/>
            <w:vAlign w:val="center"/>
          </w:tcPr>
          <w:p>
            <w:pPr>
              <w:rPr>
                <w:rFonts w:ascii="仿宋" w:hAnsi="仿宋" w:eastAsia="仿宋"/>
                <w:sz w:val="24"/>
              </w:rPr>
            </w:pPr>
            <w:r>
              <w:rPr>
                <w:rFonts w:hint="eastAsia" w:ascii="仿宋" w:hAnsi="仿宋" w:eastAsia="仿宋"/>
                <w:sz w:val="24"/>
              </w:rPr>
              <w:t>投标函</w:t>
            </w:r>
          </w:p>
        </w:tc>
        <w:tc>
          <w:tcPr>
            <w:tcW w:w="1761" w:type="dxa"/>
          </w:tcPr>
          <w:p>
            <w:pPr>
              <w:jc w:val="center"/>
              <w:rPr>
                <w:rFonts w:ascii="仿宋" w:hAnsi="仿宋" w:eastAsia="仿宋" w:cs="仿宋_GB2312"/>
                <w:sz w:val="24"/>
              </w:rPr>
            </w:pPr>
            <w:r>
              <w:rPr>
                <w:rFonts w:hint="eastAsia" w:ascii="仿宋" w:hAnsi="仿宋" w:eastAsia="仿宋" w:cs="仿宋_GB2312"/>
                <w:sz w:val="24"/>
              </w:rPr>
              <w:t>见投标文件</w:t>
            </w:r>
          </w:p>
          <w:p>
            <w:pPr>
              <w:jc w:val="center"/>
              <w:rPr>
                <w:rFonts w:ascii="仿宋" w:hAnsi="仿宋" w:eastAsia="仿宋"/>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3870" w:type="dxa"/>
          </w:tcPr>
          <w:p>
            <w:pPr>
              <w:spacing w:line="360" w:lineRule="auto"/>
              <w:rPr>
                <w:rFonts w:ascii="仿宋" w:hAnsi="仿宋" w:eastAsia="仿宋"/>
                <w:sz w:val="24"/>
              </w:rPr>
            </w:pPr>
            <w:r>
              <w:rPr>
                <w:rFonts w:hint="eastAsia" w:ascii="仿宋" w:hAnsi="仿宋" w:eastAsia="仿宋"/>
                <w:sz w:val="24"/>
              </w:rPr>
              <w:t>投标文件满足招标文件的其它实质性要求。</w:t>
            </w:r>
          </w:p>
        </w:tc>
        <w:tc>
          <w:tcPr>
            <w:tcW w:w="3329" w:type="dxa"/>
            <w:vAlign w:val="center"/>
          </w:tcPr>
          <w:p>
            <w:pPr>
              <w:rPr>
                <w:rFonts w:ascii="仿宋" w:hAnsi="仿宋" w:eastAsia="仿宋"/>
                <w:sz w:val="24"/>
              </w:rPr>
            </w:pPr>
            <w:r>
              <w:rPr>
                <w:rFonts w:hint="eastAsia" w:ascii="仿宋" w:hAnsi="仿宋" w:eastAsia="仿宋" w:cs="仿宋_GB2312"/>
                <w:kern w:val="0"/>
                <w:sz w:val="24"/>
              </w:rPr>
              <w:t>招标文件其它实质性要求相应的材料（“▲”</w:t>
            </w:r>
            <w:r>
              <w:rPr>
                <w:rFonts w:ascii="仿宋" w:hAnsi="仿宋" w:eastAsia="仿宋" w:cs="仿宋_GB2312"/>
                <w:kern w:val="0"/>
                <w:sz w:val="24"/>
              </w:rPr>
              <w:t xml:space="preserve"> </w:t>
            </w:r>
            <w:r>
              <w:rPr>
                <w:rFonts w:hint="eastAsia" w:ascii="仿宋" w:hAnsi="仿宋" w:eastAsia="仿宋" w:cs="仿宋_GB2312"/>
                <w:kern w:val="0"/>
                <w:sz w:val="24"/>
              </w:rPr>
              <w:t>系指实质性要求条款，在商务技术偏离表中逐条填写响应情况）</w:t>
            </w:r>
          </w:p>
        </w:tc>
        <w:tc>
          <w:tcPr>
            <w:tcW w:w="1761" w:type="dxa"/>
          </w:tcPr>
          <w:p>
            <w:pPr>
              <w:jc w:val="center"/>
              <w:rPr>
                <w:rFonts w:ascii="仿宋" w:hAnsi="仿宋" w:eastAsia="仿宋" w:cs="仿宋_GB2312"/>
                <w:sz w:val="24"/>
              </w:rPr>
            </w:pPr>
            <w:r>
              <w:rPr>
                <w:rFonts w:hint="eastAsia" w:ascii="仿宋" w:hAnsi="仿宋" w:eastAsia="仿宋" w:cs="仿宋_GB2312"/>
                <w:sz w:val="24"/>
              </w:rPr>
              <w:t>见投标文件</w:t>
            </w:r>
          </w:p>
          <w:p>
            <w:pPr>
              <w:jc w:val="center"/>
              <w:rPr>
                <w:rFonts w:ascii="仿宋" w:hAnsi="仿宋" w:eastAsia="仿宋"/>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outlineLvl w:val="2"/>
        <w:rPr>
          <w:rFonts w:ascii="仿宋" w:hAnsi="仿宋" w:eastAsia="仿宋" w:cs="仿宋_GB2312"/>
          <w:b/>
          <w:kern w:val="0"/>
          <w:sz w:val="32"/>
          <w:szCs w:val="32"/>
        </w:rPr>
        <w:sectPr>
          <w:pgSz w:w="11905" w:h="16838"/>
          <w:pgMar w:top="652" w:right="1417" w:bottom="680" w:left="1417" w:header="539" w:footer="482" w:gutter="0"/>
          <w:cols w:space="720" w:num="1"/>
          <w:titlePg/>
          <w:docGrid w:linePitch="312" w:charSpace="0"/>
        </w:sectPr>
      </w:pPr>
    </w:p>
    <w:p>
      <w:pPr>
        <w:jc w:val="center"/>
        <w:outlineLvl w:val="2"/>
        <w:rPr>
          <w:rFonts w:ascii="仿宋" w:hAnsi="仿宋" w:eastAsia="仿宋"/>
        </w:rPr>
      </w:pPr>
      <w:r>
        <w:rPr>
          <w:rFonts w:ascii="仿宋" w:hAnsi="仿宋" w:eastAsia="仿宋" w:cs="仿宋_GB2312"/>
          <w:b/>
          <w:kern w:val="0"/>
          <w:sz w:val="32"/>
          <w:szCs w:val="32"/>
        </w:rPr>
        <w:t xml:space="preserve"> </w:t>
      </w:r>
      <w:r>
        <w:rPr>
          <w:rFonts w:hint="eastAsia" w:ascii="仿宋" w:hAnsi="仿宋" w:eastAsia="仿宋" w:cs="仿宋_GB2312"/>
          <w:b/>
          <w:kern w:val="0"/>
          <w:sz w:val="32"/>
          <w:szCs w:val="32"/>
        </w:rPr>
        <w:t>五、评标标准相应的商务技术资料</w:t>
      </w:r>
    </w:p>
    <w:p>
      <w:pPr>
        <w:wordWrap w:val="0"/>
        <w:snapToGrid w:val="0"/>
        <w:spacing w:line="360" w:lineRule="auto"/>
        <w:ind w:firstLine="482" w:firstLineChars="200"/>
        <w:jc w:val="left"/>
        <w:rPr>
          <w:rFonts w:ascii="仿宋" w:hAnsi="仿宋" w:eastAsia="仿宋" w:cs="仿宋"/>
          <w:b/>
          <w:sz w:val="24"/>
        </w:rPr>
      </w:pPr>
    </w:p>
    <w:p>
      <w:pPr>
        <w:wordWrap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详细评审索引</w:t>
      </w:r>
    </w:p>
    <w:p>
      <w:pPr>
        <w:numPr>
          <w:ilvl w:val="255"/>
          <w:numId w:val="0"/>
        </w:numPr>
        <w:snapToGrid w:val="0"/>
        <w:spacing w:line="360" w:lineRule="auto"/>
        <w:ind w:firstLine="241" w:firstLineChars="100"/>
        <w:jc w:val="left"/>
        <w:rPr>
          <w:rFonts w:ascii="仿宋_GB2312" w:hAnsi="仿宋" w:eastAsia="仿宋_GB2312" w:cs="仿宋_GB2312"/>
          <w:b/>
          <w:sz w:val="24"/>
        </w:rPr>
      </w:pPr>
      <w:r>
        <w:rPr>
          <w:rFonts w:hint="eastAsia" w:ascii="仿宋" w:hAnsi="仿宋" w:eastAsia="仿宋" w:cs="仿宋_GB2312"/>
          <w:b/>
          <w:sz w:val="24"/>
        </w:rPr>
        <w:t xml:space="preserve"> </w:t>
      </w:r>
      <w:r>
        <w:rPr>
          <w:rFonts w:hint="eastAsia" w:ascii="仿宋_GB2312" w:hAnsi="仿宋" w:eastAsia="仿宋_GB2312" w:cs="仿宋_GB2312"/>
          <w:b/>
          <w:sz w:val="24"/>
        </w:rPr>
        <w:t>（一）资信部分</w:t>
      </w:r>
    </w:p>
    <w:p>
      <w:pPr>
        <w:numPr>
          <w:ilvl w:val="255"/>
          <w:numId w:val="0"/>
        </w:numPr>
        <w:wordWrap w:val="0"/>
        <w:snapToGrid w:val="0"/>
        <w:spacing w:line="360" w:lineRule="auto"/>
        <w:ind w:firstLine="481"/>
        <w:jc w:val="left"/>
        <w:rPr>
          <w:rFonts w:ascii="仿宋" w:hAnsi="仿宋" w:eastAsia="仿宋" w:cs="仿宋"/>
          <w:b/>
          <w:sz w:val="24"/>
        </w:rPr>
      </w:pPr>
      <w:r>
        <w:rPr>
          <w:rFonts w:hint="eastAsia" w:ascii="仿宋" w:hAnsi="仿宋" w:eastAsia="仿宋" w:cs="仿宋"/>
          <w:b/>
          <w:sz w:val="24"/>
        </w:rPr>
        <w:t>1.单位介绍；</w:t>
      </w:r>
    </w:p>
    <w:p>
      <w:pPr>
        <w:numPr>
          <w:ilvl w:val="255"/>
          <w:numId w:val="0"/>
        </w:numPr>
        <w:wordWrap w:val="0"/>
        <w:snapToGrid w:val="0"/>
        <w:spacing w:line="360" w:lineRule="auto"/>
        <w:ind w:firstLine="481"/>
        <w:jc w:val="left"/>
        <w:rPr>
          <w:rFonts w:ascii="仿宋" w:hAnsi="仿宋" w:eastAsia="仿宋" w:cs="仿宋"/>
          <w:b/>
          <w:sz w:val="24"/>
        </w:rPr>
      </w:pPr>
      <w:r>
        <w:rPr>
          <w:rFonts w:hint="eastAsia" w:ascii="仿宋" w:hAnsi="仿宋" w:eastAsia="仿宋" w:cs="仿宋"/>
          <w:b/>
          <w:sz w:val="24"/>
        </w:rPr>
        <w:t>2.类似项目业绩证明材料；</w:t>
      </w:r>
    </w:p>
    <w:p>
      <w:pPr>
        <w:numPr>
          <w:ilvl w:val="255"/>
          <w:numId w:val="0"/>
        </w:numPr>
        <w:wordWrap w:val="0"/>
        <w:snapToGrid w:val="0"/>
        <w:spacing w:line="360" w:lineRule="auto"/>
        <w:ind w:firstLine="481"/>
        <w:jc w:val="left"/>
        <w:rPr>
          <w:rFonts w:ascii="仿宋" w:hAnsi="仿宋" w:eastAsia="仿宋" w:cs="仿宋"/>
          <w:b/>
          <w:sz w:val="24"/>
        </w:rPr>
      </w:pPr>
      <w:r>
        <w:rPr>
          <w:rFonts w:hint="eastAsia" w:ascii="仿宋" w:hAnsi="仿宋" w:eastAsia="仿宋" w:cs="仿宋"/>
          <w:b/>
          <w:sz w:val="24"/>
        </w:rPr>
        <w:t>3.资格、资质、获得的荣誉等证明文件（如有）；</w:t>
      </w:r>
    </w:p>
    <w:p>
      <w:pPr>
        <w:numPr>
          <w:ilvl w:val="255"/>
          <w:numId w:val="0"/>
        </w:numPr>
        <w:wordWrap w:val="0"/>
        <w:snapToGrid w:val="0"/>
        <w:spacing w:line="360" w:lineRule="auto"/>
        <w:ind w:firstLine="481"/>
        <w:jc w:val="left"/>
        <w:rPr>
          <w:rFonts w:ascii="仿宋" w:hAnsi="仿宋" w:eastAsia="仿宋" w:cs="仿宋"/>
          <w:b/>
          <w:sz w:val="24"/>
        </w:rPr>
      </w:pPr>
      <w:r>
        <w:rPr>
          <w:rFonts w:hint="eastAsia" w:ascii="仿宋" w:hAnsi="仿宋" w:eastAsia="仿宋" w:cs="仿宋"/>
          <w:b/>
          <w:sz w:val="24"/>
        </w:rPr>
        <w:t>4.商务偏离表；</w:t>
      </w:r>
    </w:p>
    <w:p>
      <w:pPr>
        <w:numPr>
          <w:ilvl w:val="255"/>
          <w:numId w:val="0"/>
        </w:numPr>
        <w:wordWrap w:val="0"/>
        <w:snapToGrid w:val="0"/>
        <w:spacing w:line="360" w:lineRule="auto"/>
        <w:ind w:firstLine="481"/>
        <w:jc w:val="left"/>
        <w:rPr>
          <w:rFonts w:ascii="仿宋" w:hAnsi="仿宋" w:eastAsia="仿宋" w:cs="仿宋"/>
          <w:b/>
          <w:sz w:val="24"/>
        </w:rPr>
      </w:pPr>
      <w:r>
        <w:rPr>
          <w:rFonts w:hint="eastAsia" w:ascii="仿宋" w:hAnsi="仿宋" w:eastAsia="仿宋" w:cs="仿宋"/>
          <w:b/>
          <w:sz w:val="24"/>
        </w:rPr>
        <w:t>5.首台套产品的相关证明材料（如有）；</w:t>
      </w:r>
    </w:p>
    <w:p>
      <w:pPr>
        <w:numPr>
          <w:ilvl w:val="255"/>
          <w:numId w:val="0"/>
        </w:numPr>
        <w:snapToGrid w:val="0"/>
        <w:spacing w:line="360" w:lineRule="auto"/>
        <w:ind w:firstLine="482" w:firstLineChars="200"/>
        <w:jc w:val="left"/>
        <w:rPr>
          <w:rFonts w:ascii="仿宋_GB2312" w:hAnsi="仿宋" w:eastAsia="仿宋_GB2312" w:cs="仿宋_GB2312"/>
          <w:b/>
          <w:sz w:val="24"/>
        </w:rPr>
      </w:pPr>
      <w:r>
        <w:rPr>
          <w:rFonts w:hint="eastAsia" w:ascii="仿宋" w:hAnsi="仿宋" w:eastAsia="仿宋" w:cs="仿宋"/>
          <w:b/>
          <w:sz w:val="24"/>
        </w:rPr>
        <w:t>6.投标人认为需要提供的其他资料。</w:t>
      </w:r>
    </w:p>
    <w:p>
      <w:pPr>
        <w:numPr>
          <w:ilvl w:val="255"/>
          <w:numId w:val="0"/>
        </w:numPr>
        <w:snapToGrid w:val="0"/>
        <w:spacing w:line="360" w:lineRule="auto"/>
        <w:ind w:firstLine="241" w:firstLineChars="100"/>
        <w:jc w:val="left"/>
        <w:rPr>
          <w:rFonts w:ascii="仿宋_GB2312" w:hAnsi="仿宋" w:eastAsia="仿宋_GB2312" w:cs="仿宋_GB2312"/>
          <w:b/>
          <w:sz w:val="24"/>
        </w:rPr>
      </w:pPr>
      <w:r>
        <w:rPr>
          <w:rFonts w:hint="eastAsia" w:ascii="仿宋_GB2312" w:hAnsi="仿宋" w:eastAsia="仿宋_GB2312" w:cs="仿宋_GB2312"/>
          <w:b/>
          <w:sz w:val="24"/>
        </w:rPr>
        <w:t>（二）技术部分</w:t>
      </w:r>
    </w:p>
    <w:p>
      <w:pPr>
        <w:numPr>
          <w:ilvl w:val="0"/>
          <w:numId w:val="10"/>
        </w:numPr>
        <w:wordWrap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供货产品详细配置清单一览表及</w:t>
      </w:r>
      <w:r>
        <w:rPr>
          <w:rFonts w:hint="eastAsia" w:ascii="仿宋" w:hAnsi="仿宋" w:eastAsia="仿宋" w:cs="仿宋"/>
          <w:b/>
          <w:sz w:val="24"/>
          <w:lang w:val="en-US" w:eastAsia="zh-CN"/>
        </w:rPr>
        <w:t>产品</w:t>
      </w:r>
      <w:r>
        <w:rPr>
          <w:rFonts w:hint="eastAsia" w:ascii="仿宋" w:hAnsi="仿宋" w:eastAsia="仿宋" w:cs="仿宋"/>
          <w:b/>
          <w:sz w:val="24"/>
        </w:rPr>
        <w:t>介绍；</w:t>
      </w:r>
    </w:p>
    <w:p>
      <w:pPr>
        <w:numPr>
          <w:ilvl w:val="0"/>
          <w:numId w:val="10"/>
        </w:numPr>
        <w:wordWrap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技术偏离表；</w:t>
      </w:r>
    </w:p>
    <w:p>
      <w:pPr>
        <w:numPr>
          <w:ilvl w:val="0"/>
          <w:numId w:val="10"/>
        </w:numPr>
        <w:wordWrap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项目实施方案；</w:t>
      </w:r>
    </w:p>
    <w:p>
      <w:pPr>
        <w:numPr>
          <w:ilvl w:val="0"/>
          <w:numId w:val="10"/>
        </w:numPr>
        <w:wordWrap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项目生产方案；</w:t>
      </w:r>
    </w:p>
    <w:p>
      <w:pPr>
        <w:numPr>
          <w:ilvl w:val="0"/>
          <w:numId w:val="10"/>
        </w:numPr>
        <w:wordWrap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项目检验方案；</w:t>
      </w:r>
    </w:p>
    <w:p>
      <w:pPr>
        <w:numPr>
          <w:ilvl w:val="0"/>
          <w:numId w:val="10"/>
        </w:numPr>
        <w:wordWrap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项目安装管理方案；</w:t>
      </w:r>
    </w:p>
    <w:p>
      <w:pPr>
        <w:numPr>
          <w:ilvl w:val="0"/>
          <w:numId w:val="10"/>
        </w:numPr>
        <w:wordWrap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品质管理管控方案；</w:t>
      </w:r>
    </w:p>
    <w:p>
      <w:pPr>
        <w:numPr>
          <w:ilvl w:val="0"/>
          <w:numId w:val="10"/>
        </w:numPr>
        <w:wordWrap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售后服务方案；</w:t>
      </w:r>
    </w:p>
    <w:p>
      <w:pPr>
        <w:numPr>
          <w:ilvl w:val="0"/>
          <w:numId w:val="10"/>
        </w:numPr>
        <w:wordWrap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专业</w:t>
      </w:r>
      <w:r>
        <w:rPr>
          <w:rFonts w:hint="eastAsia" w:ascii="仿宋" w:hAnsi="仿宋" w:eastAsia="仿宋" w:cs="仿宋"/>
          <w:b/>
          <w:sz w:val="24"/>
          <w:lang w:eastAsia="zh-CN"/>
        </w:rPr>
        <w:t>生产及检测设备</w:t>
      </w:r>
      <w:r>
        <w:rPr>
          <w:rFonts w:hint="eastAsia" w:ascii="仿宋" w:hAnsi="仿宋" w:eastAsia="仿宋" w:cs="仿宋"/>
          <w:b/>
          <w:sz w:val="24"/>
        </w:rPr>
        <w:t>情况；</w:t>
      </w:r>
    </w:p>
    <w:p>
      <w:pPr>
        <w:numPr>
          <w:ilvl w:val="0"/>
          <w:numId w:val="10"/>
        </w:numPr>
        <w:wordWrap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原材料、成品检测报告；</w:t>
      </w:r>
    </w:p>
    <w:p>
      <w:pPr>
        <w:numPr>
          <w:ilvl w:val="0"/>
          <w:numId w:val="10"/>
        </w:numPr>
        <w:wordWrap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质保服务承诺函；</w:t>
      </w:r>
    </w:p>
    <w:p>
      <w:pPr>
        <w:numPr>
          <w:ilvl w:val="0"/>
          <w:numId w:val="10"/>
        </w:numPr>
        <w:wordWrap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投标人为完成本项目组建的项目组人员名单</w:t>
      </w:r>
    </w:p>
    <w:p>
      <w:pPr>
        <w:numPr>
          <w:ilvl w:val="0"/>
          <w:numId w:val="10"/>
        </w:numPr>
        <w:wordWrap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质保及售后服务承诺函；</w:t>
      </w:r>
    </w:p>
    <w:p>
      <w:pPr>
        <w:numPr>
          <w:ilvl w:val="255"/>
          <w:numId w:val="0"/>
        </w:numPr>
        <w:wordWrap w:val="0"/>
        <w:snapToGrid w:val="0"/>
        <w:spacing w:line="360" w:lineRule="auto"/>
        <w:ind w:left="420" w:leftChars="200"/>
        <w:jc w:val="left"/>
        <w:rPr>
          <w:rFonts w:ascii="仿宋" w:hAnsi="仿宋" w:eastAsia="仿宋" w:cs="仿宋"/>
          <w:b/>
          <w:kern w:val="0"/>
          <w:sz w:val="24"/>
        </w:rPr>
      </w:pPr>
      <w:r>
        <w:rPr>
          <w:rFonts w:hint="eastAsia" w:ascii="仿宋" w:hAnsi="仿宋" w:eastAsia="仿宋" w:cs="仿宋"/>
          <w:b/>
          <w:sz w:val="24"/>
        </w:rPr>
        <w:t>投标人认为需要提供的其他资料。</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
          <w:b/>
          <w:kern w:val="0"/>
          <w:sz w:val="32"/>
          <w:szCs w:val="32"/>
        </w:rPr>
        <w:sectPr>
          <w:pgSz w:w="11905" w:h="16838"/>
          <w:pgMar w:top="652" w:right="1417" w:bottom="680" w:left="1417" w:header="539" w:footer="482" w:gutter="0"/>
          <w:cols w:space="720" w:num="1"/>
          <w:titlePg/>
          <w:docGrid w:linePitch="312" w:charSpace="0"/>
        </w:sectPr>
      </w:pPr>
    </w:p>
    <w:p>
      <w:pPr>
        <w:rPr>
          <w:rFonts w:ascii="仿宋" w:hAnsi="仿宋" w:eastAsia="仿宋" w:cs="仿宋"/>
          <w:b/>
          <w:kern w:val="0"/>
          <w:sz w:val="32"/>
          <w:szCs w:val="32"/>
        </w:rPr>
      </w:pPr>
      <w:r>
        <w:rPr>
          <w:rFonts w:hint="eastAsia" w:ascii="仿宋" w:hAnsi="仿宋" w:eastAsia="仿宋" w:cs="仿宋"/>
          <w:b/>
          <w:kern w:val="0"/>
          <w:sz w:val="32"/>
          <w:szCs w:val="32"/>
        </w:rPr>
        <w:t>附：</w:t>
      </w:r>
    </w:p>
    <w:p>
      <w:pPr>
        <w:rPr>
          <w:rFonts w:ascii="仿宋" w:hAnsi="仿宋" w:eastAsia="仿宋" w:cs="仿宋"/>
          <w:b/>
          <w:kern w:val="0"/>
          <w:sz w:val="32"/>
          <w:szCs w:val="32"/>
        </w:rPr>
      </w:pPr>
    </w:p>
    <w:p>
      <w:pPr>
        <w:wordWrap w:val="0"/>
        <w:adjustRightInd/>
        <w:spacing w:line="360" w:lineRule="auto"/>
        <w:jc w:val="center"/>
        <w:outlineLvl w:val="4"/>
        <w:rPr>
          <w:rFonts w:ascii="仿宋" w:hAnsi="仿宋" w:eastAsia="仿宋" w:cs="仿宋"/>
          <w:b/>
          <w:bCs/>
          <w:sz w:val="32"/>
          <w:szCs w:val="32"/>
        </w:rPr>
      </w:pPr>
      <w:r>
        <w:rPr>
          <w:rFonts w:hint="eastAsia" w:ascii="仿宋" w:hAnsi="仿宋" w:eastAsia="仿宋" w:cs="仿宋"/>
          <w:b/>
          <w:bCs/>
          <w:sz w:val="32"/>
          <w:szCs w:val="32"/>
        </w:rPr>
        <w:t>详细评审索引</w:t>
      </w:r>
    </w:p>
    <w:tbl>
      <w:tblPr>
        <w:tblStyle w:val="62"/>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b/>
                <w:sz w:val="24"/>
              </w:rPr>
            </w:pPr>
            <w:r>
              <w:rPr>
                <w:rFonts w:hint="eastAsia" w:ascii="仿宋" w:hAnsi="仿宋" w:eastAsia="仿宋" w:cs="仿宋"/>
                <w:b/>
                <w:sz w:val="24"/>
              </w:rPr>
              <w:t>序号</w:t>
            </w:r>
          </w:p>
        </w:tc>
        <w:tc>
          <w:tcPr>
            <w:tcW w:w="5356" w:type="dxa"/>
            <w:vAlign w:val="center"/>
          </w:tcPr>
          <w:p>
            <w:pPr>
              <w:wordWrap w:val="0"/>
              <w:snapToGrid w:val="0"/>
              <w:jc w:val="center"/>
              <w:rPr>
                <w:rFonts w:ascii="仿宋" w:hAnsi="仿宋" w:eastAsia="仿宋" w:cs="仿宋"/>
                <w:b/>
                <w:sz w:val="24"/>
              </w:rPr>
            </w:pPr>
            <w:r>
              <w:rPr>
                <w:rFonts w:hint="eastAsia" w:ascii="仿宋" w:hAnsi="仿宋" w:eastAsia="仿宋" w:cs="仿宋"/>
                <w:b/>
                <w:sz w:val="24"/>
              </w:rPr>
              <w:t>评分/评审细则</w:t>
            </w:r>
          </w:p>
        </w:tc>
        <w:tc>
          <w:tcPr>
            <w:tcW w:w="1276" w:type="dxa"/>
            <w:vAlign w:val="center"/>
          </w:tcPr>
          <w:p>
            <w:pPr>
              <w:wordWrap w:val="0"/>
              <w:snapToGrid w:val="0"/>
              <w:jc w:val="center"/>
              <w:rPr>
                <w:rFonts w:ascii="仿宋" w:hAnsi="仿宋" w:eastAsia="仿宋" w:cs="仿宋"/>
                <w:b/>
                <w:sz w:val="24"/>
              </w:rPr>
            </w:pPr>
            <w:r>
              <w:rPr>
                <w:rFonts w:hint="eastAsia" w:ascii="仿宋" w:hAnsi="仿宋" w:eastAsia="仿宋" w:cs="仿宋"/>
                <w:b/>
                <w:sz w:val="24"/>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sz w:val="24"/>
              </w:rPr>
            </w:pPr>
          </w:p>
        </w:tc>
        <w:tc>
          <w:tcPr>
            <w:tcW w:w="5356" w:type="dxa"/>
            <w:vAlign w:val="center"/>
          </w:tcPr>
          <w:p>
            <w:pPr>
              <w:wordWrap w:val="0"/>
              <w:snapToGrid w:val="0"/>
              <w:rPr>
                <w:rFonts w:ascii="仿宋" w:hAnsi="仿宋" w:eastAsia="仿宋" w:cs="仿宋"/>
                <w:sz w:val="24"/>
              </w:rPr>
            </w:pPr>
          </w:p>
        </w:tc>
        <w:tc>
          <w:tcPr>
            <w:tcW w:w="1276" w:type="dxa"/>
            <w:vAlign w:val="center"/>
          </w:tcPr>
          <w:p>
            <w:pPr>
              <w:wordWrap w:val="0"/>
              <w:snapToGrid w:val="0"/>
              <w:jc w:val="center"/>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pPr>
              <w:wordWrap w:val="0"/>
              <w:snapToGrid w:val="0"/>
              <w:jc w:val="center"/>
              <w:rPr>
                <w:rFonts w:ascii="仿宋" w:hAnsi="仿宋" w:eastAsia="仿宋" w:cs="仿宋"/>
                <w:sz w:val="24"/>
              </w:rPr>
            </w:pPr>
          </w:p>
        </w:tc>
        <w:tc>
          <w:tcPr>
            <w:tcW w:w="5356" w:type="dxa"/>
            <w:vAlign w:val="center"/>
          </w:tcPr>
          <w:p>
            <w:pPr>
              <w:wordWrap w:val="0"/>
              <w:snapToGrid w:val="0"/>
              <w:rPr>
                <w:rFonts w:ascii="仿宋" w:hAnsi="仿宋" w:eastAsia="仿宋" w:cs="仿宋"/>
                <w:sz w:val="24"/>
              </w:rPr>
            </w:pPr>
          </w:p>
        </w:tc>
        <w:tc>
          <w:tcPr>
            <w:tcW w:w="1276" w:type="dxa"/>
            <w:vAlign w:val="center"/>
          </w:tcPr>
          <w:p>
            <w:pPr>
              <w:wordWrap w:val="0"/>
              <w:snapToGrid w:val="0"/>
              <w:jc w:val="center"/>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sz w:val="24"/>
              </w:rPr>
            </w:pPr>
          </w:p>
        </w:tc>
        <w:tc>
          <w:tcPr>
            <w:tcW w:w="5356" w:type="dxa"/>
            <w:vAlign w:val="center"/>
          </w:tcPr>
          <w:p>
            <w:pPr>
              <w:wordWrap w:val="0"/>
              <w:snapToGrid w:val="0"/>
              <w:rPr>
                <w:rFonts w:ascii="仿宋" w:hAnsi="仿宋" w:eastAsia="仿宋" w:cs="仿宋"/>
                <w:sz w:val="24"/>
              </w:rPr>
            </w:pPr>
          </w:p>
        </w:tc>
        <w:tc>
          <w:tcPr>
            <w:tcW w:w="1276" w:type="dxa"/>
            <w:vAlign w:val="center"/>
          </w:tcPr>
          <w:p>
            <w:pPr>
              <w:wordWrap w:val="0"/>
              <w:snapToGrid w:val="0"/>
              <w:jc w:val="center"/>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sz w:val="24"/>
              </w:rPr>
            </w:pPr>
          </w:p>
        </w:tc>
        <w:tc>
          <w:tcPr>
            <w:tcW w:w="5356" w:type="dxa"/>
            <w:vAlign w:val="center"/>
          </w:tcPr>
          <w:p>
            <w:pPr>
              <w:wordWrap w:val="0"/>
              <w:snapToGrid w:val="0"/>
              <w:rPr>
                <w:rFonts w:ascii="仿宋" w:hAnsi="仿宋" w:eastAsia="仿宋" w:cs="仿宋"/>
                <w:sz w:val="24"/>
              </w:rPr>
            </w:pPr>
          </w:p>
        </w:tc>
        <w:tc>
          <w:tcPr>
            <w:tcW w:w="1276" w:type="dxa"/>
            <w:vAlign w:val="center"/>
          </w:tcPr>
          <w:p>
            <w:pPr>
              <w:wordWrap w:val="0"/>
              <w:snapToGrid w:val="0"/>
              <w:jc w:val="center"/>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sz w:val="24"/>
              </w:rPr>
            </w:pPr>
          </w:p>
        </w:tc>
        <w:tc>
          <w:tcPr>
            <w:tcW w:w="5356" w:type="dxa"/>
            <w:vAlign w:val="center"/>
          </w:tcPr>
          <w:p>
            <w:pPr>
              <w:wordWrap w:val="0"/>
              <w:snapToGrid w:val="0"/>
              <w:ind w:left="-2" w:leftChars="-1" w:firstLine="2"/>
              <w:rPr>
                <w:rFonts w:ascii="仿宋" w:hAnsi="仿宋" w:eastAsia="仿宋" w:cs="仿宋"/>
                <w:b/>
                <w:sz w:val="24"/>
              </w:rPr>
            </w:pPr>
          </w:p>
        </w:tc>
        <w:tc>
          <w:tcPr>
            <w:tcW w:w="1276" w:type="dxa"/>
            <w:vAlign w:val="center"/>
          </w:tcPr>
          <w:p>
            <w:pPr>
              <w:wordWrap w:val="0"/>
              <w:snapToGrid w:val="0"/>
              <w:jc w:val="center"/>
              <w:rPr>
                <w:rFonts w:ascii="仿宋" w:hAnsi="仿宋" w:eastAsia="仿宋" w:cs="仿宋"/>
                <w:b/>
                <w:sz w:val="24"/>
              </w:rPr>
            </w:pPr>
          </w:p>
        </w:tc>
      </w:tr>
    </w:tbl>
    <w:p>
      <w:pPr>
        <w:outlineLvl w:val="2"/>
        <w:rPr>
          <w:rFonts w:ascii="仿宋" w:hAnsi="仿宋" w:eastAsia="仿宋" w:cs="仿宋"/>
          <w:szCs w:val="21"/>
        </w:rPr>
        <w:sectPr>
          <w:pgSz w:w="11905" w:h="16838"/>
          <w:pgMar w:top="652" w:right="1417" w:bottom="680" w:left="1417" w:header="539" w:footer="482" w:gutter="0"/>
          <w:cols w:space="720" w:num="1"/>
          <w:titlePg/>
          <w:docGrid w:linePitch="312" w:charSpace="0"/>
        </w:sectPr>
      </w:pPr>
      <w:r>
        <w:rPr>
          <w:rFonts w:hint="eastAsia" w:ascii="仿宋" w:hAnsi="仿宋" w:eastAsia="仿宋" w:cs="仿宋"/>
          <w:szCs w:val="21"/>
        </w:rPr>
        <w:t>注：供应商根据评审办法的“评审因素”条款一一对应填写本表。</w:t>
      </w:r>
    </w:p>
    <w:p>
      <w:pPr>
        <w:outlineLvl w:val="2"/>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rPr>
        <w:t>一</w:t>
      </w:r>
      <w:r>
        <w:rPr>
          <w:rFonts w:hint="eastAsia" w:ascii="仿宋" w:hAnsi="仿宋" w:eastAsia="仿宋" w:cs="仿宋"/>
          <w:b/>
          <w:kern w:val="0"/>
          <w:sz w:val="32"/>
          <w:szCs w:val="32"/>
          <w:lang w:val="zh-CN"/>
        </w:rPr>
        <w:t>）投标单位情况表</w:t>
      </w:r>
    </w:p>
    <w:p>
      <w:pPr>
        <w:rPr>
          <w:rFonts w:ascii="仿宋" w:hAnsi="仿宋" w:eastAsia="仿宋" w:cs="仿宋"/>
          <w:b/>
          <w:bCs/>
          <w:sz w:val="36"/>
          <w:szCs w:val="36"/>
        </w:rPr>
      </w:pPr>
    </w:p>
    <w:p>
      <w:pPr>
        <w:ind w:firstLine="3900" w:firstLineChars="1300"/>
        <w:rPr>
          <w:rFonts w:ascii="仿宋" w:hAnsi="仿宋" w:eastAsia="仿宋" w:cs="仿宋"/>
          <w:sz w:val="30"/>
          <w:szCs w:val="30"/>
        </w:rPr>
      </w:pPr>
      <w:r>
        <w:rPr>
          <w:rFonts w:hint="eastAsia" w:ascii="仿宋" w:hAnsi="仿宋" w:eastAsia="仿宋" w:cs="仿宋"/>
          <w:sz w:val="30"/>
          <w:szCs w:val="30"/>
        </w:rPr>
        <w:t>投标单位情况表</w:t>
      </w:r>
    </w:p>
    <w:tbl>
      <w:tblPr>
        <w:tblStyle w:val="62"/>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单位名称</w:t>
            </w:r>
          </w:p>
        </w:tc>
        <w:tc>
          <w:tcPr>
            <w:tcW w:w="3052" w:type="dxa"/>
            <w:vAlign w:val="center"/>
          </w:tcPr>
          <w:p>
            <w:pPr>
              <w:spacing w:line="360" w:lineRule="auto"/>
              <w:rPr>
                <w:rFonts w:ascii="仿宋" w:hAnsi="仿宋" w:eastAsia="仿宋" w:cs="仿宋"/>
                <w:szCs w:val="21"/>
              </w:rPr>
            </w:pPr>
          </w:p>
        </w:tc>
        <w:tc>
          <w:tcPr>
            <w:tcW w:w="1527" w:type="dxa"/>
            <w:gridSpan w:val="2"/>
            <w:vAlign w:val="center"/>
          </w:tcPr>
          <w:p>
            <w:pPr>
              <w:spacing w:line="360" w:lineRule="auto"/>
              <w:jc w:val="center"/>
              <w:rPr>
                <w:rFonts w:ascii="仿宋" w:hAnsi="仿宋" w:eastAsia="仿宋" w:cs="仿宋"/>
                <w:b/>
                <w:szCs w:val="21"/>
              </w:rPr>
            </w:pPr>
            <w:r>
              <w:rPr>
                <w:rFonts w:hint="eastAsia" w:ascii="仿宋" w:hAnsi="仿宋" w:eastAsia="仿宋" w:cs="仿宋"/>
                <w:b/>
                <w:szCs w:val="21"/>
              </w:rPr>
              <w:t>注册资金</w:t>
            </w:r>
          </w:p>
        </w:tc>
        <w:tc>
          <w:tcPr>
            <w:tcW w:w="2104" w:type="dxa"/>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单位详细地址</w:t>
            </w:r>
          </w:p>
        </w:tc>
        <w:tc>
          <w:tcPr>
            <w:tcW w:w="6683" w:type="dxa"/>
            <w:gridSpan w:val="4"/>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营业执照注册号</w:t>
            </w:r>
          </w:p>
        </w:tc>
        <w:tc>
          <w:tcPr>
            <w:tcW w:w="6683" w:type="dxa"/>
            <w:gridSpan w:val="4"/>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单位成立时间</w:t>
            </w:r>
          </w:p>
        </w:tc>
        <w:tc>
          <w:tcPr>
            <w:tcW w:w="3929" w:type="dxa"/>
            <w:gridSpan w:val="2"/>
            <w:vAlign w:val="center"/>
          </w:tcPr>
          <w:p>
            <w:pPr>
              <w:spacing w:line="360" w:lineRule="auto"/>
              <w:rPr>
                <w:rFonts w:ascii="仿宋" w:hAnsi="仿宋" w:eastAsia="仿宋" w:cs="仿宋"/>
                <w:szCs w:val="21"/>
              </w:rPr>
            </w:pPr>
          </w:p>
        </w:tc>
        <w:tc>
          <w:tcPr>
            <w:tcW w:w="2754" w:type="dxa"/>
            <w:gridSpan w:val="2"/>
            <w:vAlign w:val="center"/>
          </w:tcPr>
          <w:p>
            <w:pPr>
              <w:spacing w:line="360" w:lineRule="auto"/>
              <w:rPr>
                <w:rFonts w:ascii="仿宋" w:hAnsi="仿宋" w:eastAsia="仿宋" w:cs="仿宋"/>
                <w:b/>
                <w:szCs w:val="21"/>
              </w:rPr>
            </w:pPr>
            <w:r>
              <w:rPr>
                <w:rFonts w:hint="eastAsia" w:ascii="仿宋" w:hAnsi="仿宋" w:eastAsia="仿宋" w:cs="仿宋"/>
                <w:b/>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法定代表人</w:t>
            </w:r>
          </w:p>
        </w:tc>
        <w:tc>
          <w:tcPr>
            <w:tcW w:w="6683" w:type="dxa"/>
            <w:gridSpan w:val="4"/>
            <w:vAlign w:val="center"/>
          </w:tcPr>
          <w:p>
            <w:pPr>
              <w:spacing w:line="360" w:lineRule="auto"/>
              <w:rPr>
                <w:rFonts w:ascii="仿宋" w:hAnsi="仿宋" w:eastAsia="仿宋" w:cs="仿宋"/>
                <w:szCs w:val="21"/>
              </w:rPr>
            </w:pPr>
            <w:r>
              <w:rPr>
                <w:rFonts w:hint="eastAsia" w:ascii="仿宋" w:hAnsi="仿宋" w:eastAsia="仿宋" w:cs="仿宋"/>
                <w:szCs w:val="21"/>
              </w:rPr>
              <w:t xml:space="preserve">  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主要负责人</w:t>
            </w:r>
          </w:p>
        </w:tc>
        <w:tc>
          <w:tcPr>
            <w:tcW w:w="6683" w:type="dxa"/>
            <w:gridSpan w:val="4"/>
            <w:vAlign w:val="center"/>
          </w:tcPr>
          <w:p>
            <w:pPr>
              <w:spacing w:line="360" w:lineRule="auto"/>
              <w:rPr>
                <w:rFonts w:ascii="仿宋" w:hAnsi="仿宋" w:eastAsia="仿宋" w:cs="仿宋"/>
                <w:szCs w:val="21"/>
              </w:rPr>
            </w:pPr>
            <w:r>
              <w:rPr>
                <w:rFonts w:hint="eastAsia" w:ascii="仿宋" w:hAnsi="仿宋" w:eastAsia="仿宋" w:cs="仿宋"/>
                <w:szCs w:val="21"/>
              </w:rPr>
              <w:t xml:space="preserve">  姓名：          职务：           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职工人数</w:t>
            </w:r>
          </w:p>
        </w:tc>
        <w:tc>
          <w:tcPr>
            <w:tcW w:w="6683" w:type="dxa"/>
            <w:gridSpan w:val="4"/>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具有中高级以上职称的人数</w:t>
            </w:r>
          </w:p>
        </w:tc>
        <w:tc>
          <w:tcPr>
            <w:tcW w:w="6683" w:type="dxa"/>
            <w:gridSpan w:val="4"/>
            <w:vAlign w:val="center"/>
          </w:tcPr>
          <w:p>
            <w:pPr>
              <w:spacing w:line="360" w:lineRule="auto"/>
              <w:rPr>
                <w:rFonts w:ascii="仿宋" w:hAnsi="仿宋" w:eastAsia="仿宋" w:cs="仿宋"/>
                <w:b/>
                <w:szCs w:val="21"/>
              </w:rPr>
            </w:pPr>
            <w:r>
              <w:rPr>
                <w:rFonts w:hint="eastAsia" w:ascii="仿宋" w:hAnsi="仿宋" w:eastAsia="仿宋" w:cs="仿宋"/>
                <w:b/>
                <w:szCs w:val="21"/>
              </w:rPr>
              <w:t>中级职称的人数:</w:t>
            </w:r>
          </w:p>
          <w:p>
            <w:pPr>
              <w:spacing w:line="360" w:lineRule="auto"/>
              <w:rPr>
                <w:rFonts w:ascii="仿宋" w:hAnsi="仿宋" w:eastAsia="仿宋" w:cs="仿宋"/>
                <w:szCs w:val="21"/>
              </w:rPr>
            </w:pPr>
            <w:r>
              <w:rPr>
                <w:rFonts w:hint="eastAsia" w:ascii="仿宋" w:hAnsi="仿宋" w:eastAsia="仿宋" w:cs="仿宋"/>
                <w:b/>
                <w:szCs w:val="21"/>
              </w:rPr>
              <w:t>高级及以上职称的人数：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lang w:val="en-US" w:eastAsia="zh-CN"/>
              </w:rPr>
              <w:t>2024</w:t>
            </w:r>
            <w:r>
              <w:rPr>
                <w:rFonts w:hint="eastAsia" w:ascii="仿宋" w:hAnsi="仿宋" w:eastAsia="仿宋" w:cs="仿宋"/>
                <w:b/>
                <w:szCs w:val="21"/>
              </w:rPr>
              <w:t>年度（若有）主营业务收入</w:t>
            </w:r>
          </w:p>
        </w:tc>
        <w:tc>
          <w:tcPr>
            <w:tcW w:w="6683" w:type="dxa"/>
            <w:gridSpan w:val="4"/>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联系方式</w:t>
            </w:r>
          </w:p>
        </w:tc>
        <w:tc>
          <w:tcPr>
            <w:tcW w:w="6683" w:type="dxa"/>
            <w:gridSpan w:val="4"/>
            <w:vAlign w:val="center"/>
          </w:tcPr>
          <w:p>
            <w:pPr>
              <w:spacing w:line="360" w:lineRule="auto"/>
              <w:rPr>
                <w:rFonts w:ascii="仿宋" w:hAnsi="仿宋" w:eastAsia="仿宋" w:cs="仿宋"/>
                <w:szCs w:val="21"/>
              </w:rPr>
            </w:pPr>
            <w:r>
              <w:rPr>
                <w:rFonts w:hint="eastAsia" w:ascii="仿宋" w:hAnsi="仿宋" w:eastAsia="仿宋" w:cs="仿宋"/>
                <w:szCs w:val="21"/>
              </w:rPr>
              <w:t>地址：            邮编：           电话：</w:t>
            </w:r>
          </w:p>
          <w:p>
            <w:pPr>
              <w:spacing w:line="360" w:lineRule="auto"/>
              <w:rPr>
                <w:rFonts w:ascii="仿宋" w:hAnsi="仿宋" w:eastAsia="仿宋" w:cs="仿宋"/>
                <w:szCs w:val="21"/>
              </w:rPr>
            </w:pPr>
            <w:r>
              <w:rPr>
                <w:rFonts w:hint="eastAsia" w:ascii="仿宋" w:hAnsi="仿宋" w:eastAsia="仿宋" w:cs="仿宋"/>
                <w:szCs w:val="21"/>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开户银行</w:t>
            </w:r>
          </w:p>
        </w:tc>
        <w:tc>
          <w:tcPr>
            <w:tcW w:w="6683" w:type="dxa"/>
            <w:gridSpan w:val="4"/>
            <w:vAlign w:val="center"/>
          </w:tcPr>
          <w:p>
            <w:pPr>
              <w:spacing w:line="360" w:lineRule="auto"/>
              <w:rPr>
                <w:rFonts w:ascii="仿宋" w:hAnsi="仿宋" w:eastAsia="仿宋" w:cs="仿宋"/>
                <w:szCs w:val="21"/>
              </w:rPr>
            </w:pPr>
            <w:r>
              <w:rPr>
                <w:rFonts w:hint="eastAsia" w:ascii="仿宋" w:hAnsi="仿宋" w:eastAsia="仿宋" w:cs="仿宋"/>
                <w:szCs w:val="21"/>
              </w:rPr>
              <w:t>名称：</w:t>
            </w:r>
          </w:p>
          <w:p>
            <w:pPr>
              <w:spacing w:line="360" w:lineRule="auto"/>
              <w:rPr>
                <w:rFonts w:ascii="仿宋" w:hAnsi="仿宋" w:eastAsia="仿宋" w:cs="仿宋"/>
                <w:szCs w:val="21"/>
              </w:rPr>
            </w:pPr>
            <w:r>
              <w:rPr>
                <w:rFonts w:hint="eastAsia" w:ascii="仿宋" w:hAnsi="仿宋" w:eastAsia="仿宋" w:cs="仿宋"/>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3" w:hRule="atLeas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单  位</w:t>
            </w:r>
          </w:p>
          <w:p>
            <w:pPr>
              <w:spacing w:line="360" w:lineRule="auto"/>
              <w:jc w:val="center"/>
              <w:rPr>
                <w:rFonts w:ascii="仿宋" w:hAnsi="仿宋" w:eastAsia="仿宋" w:cs="仿宋"/>
                <w:b/>
                <w:szCs w:val="21"/>
              </w:rPr>
            </w:pPr>
            <w:r>
              <w:rPr>
                <w:rFonts w:hint="eastAsia" w:ascii="仿宋" w:hAnsi="仿宋" w:eastAsia="仿宋" w:cs="仿宋"/>
                <w:b/>
                <w:szCs w:val="21"/>
              </w:rPr>
              <w:t>组  织</w:t>
            </w:r>
          </w:p>
          <w:p>
            <w:pPr>
              <w:spacing w:line="360" w:lineRule="auto"/>
              <w:jc w:val="center"/>
              <w:rPr>
                <w:rFonts w:ascii="仿宋" w:hAnsi="仿宋" w:eastAsia="仿宋" w:cs="仿宋"/>
                <w:b/>
                <w:szCs w:val="21"/>
              </w:rPr>
            </w:pPr>
            <w:r>
              <w:rPr>
                <w:rFonts w:hint="eastAsia" w:ascii="仿宋" w:hAnsi="仿宋" w:eastAsia="仿宋" w:cs="仿宋"/>
                <w:b/>
                <w:szCs w:val="21"/>
              </w:rPr>
              <w:t>机  构</w:t>
            </w:r>
          </w:p>
          <w:p>
            <w:pPr>
              <w:spacing w:line="360" w:lineRule="auto"/>
              <w:jc w:val="center"/>
              <w:rPr>
                <w:rFonts w:ascii="仿宋" w:hAnsi="仿宋" w:eastAsia="仿宋" w:cs="仿宋"/>
                <w:b/>
                <w:szCs w:val="21"/>
              </w:rPr>
            </w:pPr>
            <w:r>
              <w:rPr>
                <w:rFonts w:hint="eastAsia" w:ascii="仿宋" w:hAnsi="仿宋" w:eastAsia="仿宋" w:cs="仿宋"/>
                <w:b/>
                <w:szCs w:val="21"/>
              </w:rPr>
              <w:t>框  图</w:t>
            </w:r>
          </w:p>
        </w:tc>
        <w:tc>
          <w:tcPr>
            <w:tcW w:w="6683" w:type="dxa"/>
            <w:gridSpan w:val="4"/>
            <w:vAlign w:val="center"/>
          </w:tcPr>
          <w:p>
            <w:pPr>
              <w:spacing w:line="360" w:lineRule="auto"/>
              <w:jc w:val="center"/>
              <w:rPr>
                <w:rFonts w:ascii="仿宋" w:hAnsi="仿宋" w:eastAsia="仿宋" w:cs="仿宋"/>
                <w:szCs w:val="21"/>
              </w:rPr>
            </w:pPr>
          </w:p>
        </w:tc>
      </w:tr>
    </w:tbl>
    <w:p>
      <w:pPr>
        <w:spacing w:line="360" w:lineRule="auto"/>
        <w:rPr>
          <w:rFonts w:ascii="仿宋" w:hAnsi="仿宋" w:eastAsia="仿宋" w:cs="仿宋"/>
          <w:sz w:val="24"/>
        </w:rPr>
      </w:pPr>
      <w:r>
        <w:rPr>
          <w:rFonts w:hint="eastAsia" w:ascii="仿宋" w:hAnsi="仿宋" w:eastAsia="仿宋" w:cs="仿宋"/>
          <w:sz w:val="24"/>
        </w:rPr>
        <w:t>注：1、本表所述“职工”应为投标单位的正式员工。</w:t>
      </w:r>
    </w:p>
    <w:p>
      <w:pPr>
        <w:spacing w:line="360" w:lineRule="auto"/>
        <w:rPr>
          <w:rFonts w:ascii="仿宋" w:hAnsi="仿宋" w:eastAsia="仿宋" w:cs="仿宋"/>
          <w:sz w:val="24"/>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_GB2312"/>
          <w:sz w:val="24"/>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napToGrid w:val="0"/>
        <w:spacing w:line="360" w:lineRule="auto"/>
        <w:jc w:val="left"/>
        <w:rPr>
          <w:rFonts w:ascii="仿宋" w:hAnsi="仿宋" w:eastAsia="仿宋" w:cs="仿宋"/>
          <w:b/>
          <w:kern w:val="0"/>
          <w:sz w:val="32"/>
          <w:szCs w:val="32"/>
        </w:rPr>
        <w:sectPr>
          <w:pgSz w:w="11905" w:h="16838"/>
          <w:pgMar w:top="652" w:right="1417" w:bottom="680" w:left="1417" w:header="539" w:footer="482" w:gutter="0"/>
          <w:cols w:space="720" w:num="1"/>
          <w:titlePg/>
          <w:docGrid w:linePitch="312" w:charSpace="0"/>
        </w:sect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ascii="仿宋" w:hAnsi="仿宋" w:eastAsia="仿宋" w:cs="仿宋"/>
          <w:kern w:val="0"/>
          <w:sz w:val="24"/>
        </w:rPr>
        <w:t xml:space="preserve">  </w:t>
      </w:r>
      <w:r>
        <w:rPr>
          <w:rFonts w:hint="eastAsia" w:ascii="仿宋" w:hAnsi="仿宋" w:eastAsia="仿宋" w:cs="仿宋"/>
          <w:kern w:val="0"/>
          <w:sz w:val="24"/>
        </w:rPr>
        <w:t>年</w:t>
      </w:r>
      <w:r>
        <w:rPr>
          <w:rFonts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pStyle w:val="61"/>
        <w:ind w:firstLine="420"/>
        <w:rPr>
          <w:rFonts w:ascii="仿宋" w:hAnsi="仿宋" w:eastAsia="仿宋" w:cs="仿宋"/>
        </w:rPr>
      </w:pPr>
    </w:p>
    <w:p>
      <w:pPr>
        <w:outlineLvl w:val="2"/>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rPr>
        <w:t>二</w:t>
      </w:r>
      <w:r>
        <w:rPr>
          <w:rFonts w:hint="eastAsia" w:ascii="仿宋" w:hAnsi="仿宋" w:eastAsia="仿宋" w:cs="仿宋"/>
          <w:b/>
          <w:kern w:val="0"/>
          <w:sz w:val="32"/>
          <w:szCs w:val="32"/>
          <w:lang w:val="zh-CN"/>
        </w:rPr>
        <w:t>）类似项目业绩情况表及证明材料</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类似项目</w:t>
      </w:r>
      <w:r>
        <w:rPr>
          <w:rFonts w:hint="eastAsia" w:ascii="仿宋" w:hAnsi="仿宋" w:eastAsia="仿宋" w:cs="仿宋"/>
          <w:b/>
          <w:sz w:val="32"/>
          <w:szCs w:val="32"/>
          <w:lang w:val="zh-CN"/>
        </w:rPr>
        <w:t>业绩</w:t>
      </w:r>
      <w:r>
        <w:rPr>
          <w:rFonts w:hint="eastAsia" w:ascii="仿宋" w:hAnsi="仿宋" w:eastAsia="仿宋" w:cs="仿宋"/>
          <w:b/>
          <w:sz w:val="32"/>
          <w:szCs w:val="32"/>
        </w:rPr>
        <w:t>情况表</w:t>
      </w:r>
    </w:p>
    <w:p>
      <w:pPr>
        <w:spacing w:line="360" w:lineRule="auto"/>
        <w:ind w:firstLine="315" w:firstLineChars="150"/>
        <w:rPr>
          <w:rFonts w:ascii="仿宋" w:hAnsi="仿宋" w:eastAsia="仿宋" w:cs="仿宋"/>
          <w:szCs w:val="21"/>
          <w:u w:val="single"/>
        </w:rPr>
      </w:pPr>
    </w:p>
    <w:p>
      <w:pPr>
        <w:spacing w:line="360" w:lineRule="auto"/>
        <w:ind w:firstLine="360" w:firstLineChars="150"/>
        <w:rPr>
          <w:rFonts w:ascii="仿宋" w:hAnsi="仿宋" w:eastAsia="仿宋" w:cs="仿宋"/>
          <w:sz w:val="24"/>
        </w:rPr>
      </w:pPr>
      <w:r>
        <w:rPr>
          <w:rFonts w:hint="eastAsia" w:ascii="仿宋" w:hAnsi="仿宋" w:eastAsia="仿宋" w:cs="仿宋"/>
          <w:sz w:val="24"/>
        </w:rPr>
        <w:t>项目名称：杭州学军中学桐庐学校竣工配套设施设备(办公桌椅、会议桌椅及文件柜等）项目</w:t>
      </w:r>
    </w:p>
    <w:p>
      <w:pPr>
        <w:spacing w:line="360" w:lineRule="auto"/>
        <w:ind w:firstLine="360" w:firstLineChars="150"/>
        <w:rPr>
          <w:rFonts w:ascii="仿宋" w:hAnsi="仿宋" w:eastAsia="仿宋" w:cs="仿宋"/>
          <w:sz w:val="24"/>
        </w:rPr>
      </w:pPr>
      <w:r>
        <w:rPr>
          <w:rFonts w:hint="eastAsia" w:ascii="仿宋" w:hAnsi="仿宋" w:eastAsia="仿宋" w:cs="仿宋"/>
          <w:sz w:val="24"/>
        </w:rPr>
        <w:t>项目编号：ZJCT6-XJTL2025-02</w:t>
      </w:r>
    </w:p>
    <w:tbl>
      <w:tblPr>
        <w:tblStyle w:val="62"/>
        <w:tblW w:w="9585" w:type="dxa"/>
        <w:tblInd w:w="0" w:type="dxa"/>
        <w:tblLayout w:type="fixed"/>
        <w:tblCellMar>
          <w:top w:w="0" w:type="dxa"/>
          <w:left w:w="108" w:type="dxa"/>
          <w:bottom w:w="0" w:type="dxa"/>
          <w:right w:w="108" w:type="dxa"/>
        </w:tblCellMar>
      </w:tblPr>
      <w:tblGrid>
        <w:gridCol w:w="1927"/>
        <w:gridCol w:w="1815"/>
        <w:gridCol w:w="1508"/>
        <w:gridCol w:w="1365"/>
        <w:gridCol w:w="1320"/>
        <w:gridCol w:w="1650"/>
      </w:tblGrid>
      <w:tr>
        <w:tblPrEx>
          <w:tblCellMar>
            <w:top w:w="0" w:type="dxa"/>
            <w:left w:w="108" w:type="dxa"/>
            <w:bottom w:w="0" w:type="dxa"/>
            <w:right w:w="108" w:type="dxa"/>
          </w:tblCellMar>
        </w:tblPrEx>
        <w:trPr>
          <w:trHeight w:val="1177" w:hRule="atLeast"/>
        </w:trPr>
        <w:tc>
          <w:tcPr>
            <w:tcW w:w="192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18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合同内容</w:t>
            </w:r>
          </w:p>
        </w:tc>
        <w:tc>
          <w:tcPr>
            <w:tcW w:w="15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合同金额</w:t>
            </w: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签订日期</w:t>
            </w:r>
          </w:p>
        </w:tc>
        <w:tc>
          <w:tcPr>
            <w:tcW w:w="13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项目地址</w:t>
            </w:r>
          </w:p>
        </w:tc>
        <w:tc>
          <w:tcPr>
            <w:tcW w:w="165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采购方联系人及电话</w:t>
            </w:r>
          </w:p>
        </w:tc>
      </w:tr>
      <w:tr>
        <w:tblPrEx>
          <w:tblCellMar>
            <w:top w:w="0" w:type="dxa"/>
            <w:left w:w="108" w:type="dxa"/>
            <w:bottom w:w="0" w:type="dxa"/>
            <w:right w:w="108" w:type="dxa"/>
          </w:tblCellMar>
        </w:tblPrEx>
        <w:trPr>
          <w:trHeight w:val="894" w:hRule="atLeast"/>
        </w:trPr>
        <w:tc>
          <w:tcPr>
            <w:tcW w:w="192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6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20" w:hRule="atLeast"/>
        </w:trPr>
        <w:tc>
          <w:tcPr>
            <w:tcW w:w="192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6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6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6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27" w:hRule="atLeast"/>
        </w:trPr>
        <w:tc>
          <w:tcPr>
            <w:tcW w:w="192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6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autoSpaceDE w:val="0"/>
        <w:autoSpaceDN w:val="0"/>
        <w:spacing w:line="360" w:lineRule="auto"/>
        <w:rPr>
          <w:rFonts w:ascii="仿宋" w:hAnsi="仿宋" w:eastAsia="仿宋" w:cs="仿宋"/>
          <w:sz w:val="24"/>
        </w:rPr>
      </w:pPr>
      <w:r>
        <w:rPr>
          <w:rFonts w:hint="eastAsia" w:ascii="仿宋" w:hAnsi="仿宋" w:eastAsia="仿宋" w:cs="仿宋"/>
          <w:b/>
          <w:sz w:val="24"/>
        </w:rPr>
        <w:t>注：投标人可按上述的格式自行编制，须随表提交相应的证明材料（证明材料以资格要求和评标办法要求为准）并注明所在页码。</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b/>
          <w:kern w:val="0"/>
          <w:sz w:val="32"/>
          <w:szCs w:val="32"/>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ascii="仿宋" w:hAnsi="仿宋" w:eastAsia="仿宋" w:cs="仿宋"/>
          <w:kern w:val="0"/>
          <w:sz w:val="24"/>
        </w:rPr>
        <w:t xml:space="preserve">  </w:t>
      </w:r>
      <w:r>
        <w:rPr>
          <w:rFonts w:hint="eastAsia" w:ascii="仿宋" w:hAnsi="仿宋" w:eastAsia="仿宋" w:cs="仿宋"/>
          <w:kern w:val="0"/>
          <w:sz w:val="24"/>
        </w:rPr>
        <w:t>年</w:t>
      </w:r>
      <w:r>
        <w:rPr>
          <w:rFonts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jc w:val="center"/>
        <w:outlineLvl w:val="2"/>
        <w:rPr>
          <w:rFonts w:ascii="仿宋" w:hAnsi="仿宋" w:eastAsia="仿宋" w:cs="仿宋"/>
          <w:b/>
          <w:kern w:val="0"/>
          <w:sz w:val="32"/>
          <w:szCs w:val="32"/>
        </w:rPr>
        <w:sectPr>
          <w:pgSz w:w="11905" w:h="16838"/>
          <w:pgMar w:top="652" w:right="1417" w:bottom="680" w:left="1417" w:header="539" w:footer="482" w:gutter="0"/>
          <w:cols w:space="720" w:num="1"/>
          <w:titlePg/>
          <w:docGrid w:linePitch="312" w:charSpace="0"/>
        </w:sectPr>
      </w:pPr>
    </w:p>
    <w:p>
      <w:pPr>
        <w:wordWrap w:val="0"/>
        <w:jc w:val="left"/>
        <w:outlineLvl w:val="4"/>
        <w:rPr>
          <w:rFonts w:ascii="仿宋" w:hAnsi="仿宋" w:eastAsia="仿宋" w:cs="仿宋"/>
          <w:b/>
          <w:kern w:val="0"/>
          <w:sz w:val="32"/>
          <w:szCs w:val="32"/>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w:t>
      </w:r>
      <w:r>
        <w:rPr>
          <w:rFonts w:hint="eastAsia" w:ascii="仿宋" w:hAnsi="仿宋" w:eastAsia="仿宋" w:cs="仿宋"/>
          <w:b/>
          <w:kern w:val="2"/>
          <w:sz w:val="32"/>
          <w:szCs w:val="32"/>
          <w:lang w:val="en-US"/>
        </w:rPr>
        <w:t>供货产品详细配置清单一览表</w:t>
      </w:r>
    </w:p>
    <w:p>
      <w:pPr>
        <w:pStyle w:val="79"/>
        <w:wordWrap w:val="0"/>
        <w:jc w:val="center"/>
        <w:rPr>
          <w:rFonts w:ascii="仿宋" w:hAnsi="仿宋" w:eastAsia="仿宋" w:cs="仿宋"/>
          <w:b/>
          <w:sz w:val="32"/>
          <w:szCs w:val="32"/>
        </w:rPr>
      </w:pPr>
    </w:p>
    <w:p>
      <w:pPr>
        <w:pStyle w:val="79"/>
        <w:wordWrap w:val="0"/>
        <w:jc w:val="center"/>
        <w:rPr>
          <w:rFonts w:ascii="仿宋" w:hAnsi="仿宋" w:eastAsia="仿宋" w:cs="仿宋"/>
          <w:b/>
          <w:sz w:val="32"/>
          <w:szCs w:val="32"/>
        </w:rPr>
      </w:pPr>
      <w:r>
        <w:rPr>
          <w:rFonts w:hint="eastAsia" w:ascii="仿宋" w:hAnsi="仿宋" w:eastAsia="仿宋" w:cs="仿宋"/>
          <w:b/>
          <w:kern w:val="2"/>
          <w:sz w:val="32"/>
          <w:szCs w:val="32"/>
          <w:lang w:val="en-US"/>
        </w:rPr>
        <w:t>供货产品详细配置清单一览表</w:t>
      </w:r>
    </w:p>
    <w:p>
      <w:pPr>
        <w:pStyle w:val="79"/>
        <w:wordWrap w:val="0"/>
        <w:jc w:val="center"/>
        <w:rPr>
          <w:rFonts w:ascii="仿宋" w:hAnsi="仿宋" w:eastAsia="仿宋" w:cs="仿宋"/>
          <w:b/>
          <w:sz w:val="32"/>
          <w:szCs w:val="32"/>
          <w:lang w:val="en-US"/>
        </w:rPr>
      </w:pPr>
    </w:p>
    <w:p>
      <w:pPr>
        <w:spacing w:line="360" w:lineRule="auto"/>
        <w:ind w:firstLine="360" w:firstLineChars="150"/>
        <w:rPr>
          <w:rFonts w:ascii="仿宋" w:hAnsi="仿宋" w:eastAsia="仿宋" w:cs="仿宋"/>
          <w:sz w:val="24"/>
        </w:rPr>
      </w:pPr>
      <w:r>
        <w:rPr>
          <w:rFonts w:hint="eastAsia" w:ascii="仿宋" w:hAnsi="仿宋" w:eastAsia="仿宋" w:cs="仿宋"/>
          <w:sz w:val="24"/>
        </w:rPr>
        <w:t>项目名称：杭州学军中学桐庐学校竣工配套设施设备(办公桌椅、会议桌椅及文件柜等）项目</w:t>
      </w:r>
    </w:p>
    <w:p>
      <w:pPr>
        <w:wordWrap w:val="0"/>
        <w:spacing w:line="360" w:lineRule="auto"/>
        <w:ind w:firstLine="360" w:firstLineChars="150"/>
        <w:rPr>
          <w:rFonts w:ascii="仿宋" w:hAnsi="仿宋" w:eastAsia="仿宋" w:cs="仿宋"/>
        </w:rPr>
      </w:pPr>
      <w:r>
        <w:rPr>
          <w:rFonts w:hint="eastAsia" w:ascii="仿宋" w:hAnsi="仿宋" w:eastAsia="仿宋" w:cs="仿宋"/>
          <w:sz w:val="24"/>
        </w:rPr>
        <w:t>项目编号：ZJCT6-XJTL2025-02</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417"/>
        <w:gridCol w:w="812"/>
        <w:gridCol w:w="1448"/>
        <w:gridCol w:w="1176"/>
        <w:gridCol w:w="727"/>
        <w:gridCol w:w="85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wordWrap w:val="0"/>
              <w:jc w:val="center"/>
              <w:outlineLvl w:val="2"/>
              <w:rPr>
                <w:rFonts w:ascii="仿宋" w:hAnsi="仿宋" w:eastAsia="仿宋" w:cs="仿宋"/>
                <w:b/>
                <w:kern w:val="0"/>
                <w:szCs w:val="21"/>
              </w:rPr>
            </w:pPr>
            <w:r>
              <w:rPr>
                <w:rFonts w:hint="eastAsia" w:ascii="仿宋" w:hAnsi="仿宋" w:eastAsia="仿宋" w:cs="仿宋"/>
                <w:b/>
                <w:kern w:val="0"/>
                <w:szCs w:val="21"/>
              </w:rPr>
              <w:t>序号</w:t>
            </w:r>
          </w:p>
        </w:tc>
        <w:tc>
          <w:tcPr>
            <w:tcW w:w="1417" w:type="dxa"/>
          </w:tcPr>
          <w:p>
            <w:pPr>
              <w:wordWrap w:val="0"/>
              <w:jc w:val="center"/>
              <w:outlineLvl w:val="2"/>
              <w:rPr>
                <w:rFonts w:ascii="仿宋" w:hAnsi="仿宋" w:eastAsia="仿宋" w:cs="仿宋"/>
                <w:b/>
                <w:kern w:val="0"/>
                <w:szCs w:val="21"/>
              </w:rPr>
            </w:pPr>
            <w:r>
              <w:rPr>
                <w:rFonts w:hint="eastAsia" w:ascii="仿宋" w:hAnsi="仿宋" w:eastAsia="仿宋" w:cs="仿宋"/>
                <w:b/>
                <w:kern w:val="0"/>
                <w:szCs w:val="21"/>
                <w:lang w:val="en-US" w:eastAsia="zh-CN"/>
              </w:rPr>
              <w:t>产品</w:t>
            </w:r>
            <w:r>
              <w:rPr>
                <w:rFonts w:hint="eastAsia" w:ascii="仿宋" w:hAnsi="仿宋" w:eastAsia="仿宋" w:cs="仿宋"/>
                <w:b/>
                <w:kern w:val="0"/>
                <w:szCs w:val="21"/>
              </w:rPr>
              <w:t>名称</w:t>
            </w:r>
          </w:p>
        </w:tc>
        <w:tc>
          <w:tcPr>
            <w:tcW w:w="812" w:type="dxa"/>
          </w:tcPr>
          <w:p>
            <w:pPr>
              <w:wordWrap w:val="0"/>
              <w:jc w:val="center"/>
              <w:outlineLvl w:val="2"/>
              <w:rPr>
                <w:rFonts w:ascii="仿宋" w:hAnsi="仿宋" w:eastAsia="仿宋" w:cs="仿宋"/>
                <w:b/>
                <w:kern w:val="0"/>
                <w:szCs w:val="21"/>
              </w:rPr>
            </w:pPr>
            <w:r>
              <w:rPr>
                <w:rFonts w:hint="eastAsia" w:ascii="仿宋" w:hAnsi="仿宋" w:eastAsia="仿宋" w:cs="仿宋"/>
                <w:b/>
                <w:kern w:val="0"/>
                <w:szCs w:val="21"/>
              </w:rPr>
              <w:t>品牌</w:t>
            </w:r>
          </w:p>
        </w:tc>
        <w:tc>
          <w:tcPr>
            <w:tcW w:w="1448" w:type="dxa"/>
          </w:tcPr>
          <w:p>
            <w:pPr>
              <w:wordWrap w:val="0"/>
              <w:jc w:val="center"/>
              <w:outlineLvl w:val="2"/>
              <w:rPr>
                <w:rFonts w:ascii="仿宋" w:hAnsi="仿宋" w:eastAsia="仿宋" w:cs="仿宋"/>
                <w:b/>
                <w:kern w:val="0"/>
                <w:szCs w:val="21"/>
              </w:rPr>
            </w:pPr>
            <w:r>
              <w:rPr>
                <w:rFonts w:hint="eastAsia" w:ascii="仿宋" w:hAnsi="仿宋" w:eastAsia="仿宋" w:cs="仿宋"/>
                <w:b/>
                <w:kern w:val="0"/>
                <w:szCs w:val="21"/>
              </w:rPr>
              <w:t>规格型号</w:t>
            </w:r>
          </w:p>
        </w:tc>
        <w:tc>
          <w:tcPr>
            <w:tcW w:w="1176" w:type="dxa"/>
          </w:tcPr>
          <w:p>
            <w:pPr>
              <w:wordWrap w:val="0"/>
              <w:jc w:val="center"/>
              <w:outlineLvl w:val="2"/>
              <w:rPr>
                <w:rFonts w:ascii="仿宋" w:hAnsi="仿宋" w:eastAsia="仿宋" w:cs="仿宋"/>
                <w:b/>
                <w:kern w:val="0"/>
                <w:szCs w:val="21"/>
              </w:rPr>
            </w:pPr>
            <w:r>
              <w:rPr>
                <w:rFonts w:hint="eastAsia" w:ascii="仿宋" w:hAnsi="仿宋" w:eastAsia="仿宋" w:cs="仿宋"/>
                <w:b/>
                <w:kern w:val="0"/>
                <w:szCs w:val="21"/>
              </w:rPr>
              <w:t>制造商、产地</w:t>
            </w:r>
          </w:p>
        </w:tc>
        <w:tc>
          <w:tcPr>
            <w:tcW w:w="727" w:type="dxa"/>
          </w:tcPr>
          <w:p>
            <w:pPr>
              <w:wordWrap w:val="0"/>
              <w:jc w:val="center"/>
              <w:outlineLvl w:val="2"/>
              <w:rPr>
                <w:rFonts w:ascii="仿宋" w:hAnsi="仿宋" w:eastAsia="仿宋" w:cs="仿宋"/>
                <w:b/>
                <w:kern w:val="0"/>
                <w:szCs w:val="21"/>
              </w:rPr>
            </w:pPr>
            <w:r>
              <w:rPr>
                <w:rFonts w:hint="eastAsia" w:ascii="仿宋" w:hAnsi="仿宋" w:eastAsia="仿宋" w:cs="仿宋"/>
                <w:b/>
                <w:kern w:val="0"/>
                <w:szCs w:val="21"/>
              </w:rPr>
              <w:t>数量</w:t>
            </w:r>
          </w:p>
        </w:tc>
        <w:tc>
          <w:tcPr>
            <w:tcW w:w="850" w:type="dxa"/>
          </w:tcPr>
          <w:p>
            <w:pPr>
              <w:wordWrap w:val="0"/>
              <w:jc w:val="center"/>
              <w:outlineLvl w:val="2"/>
              <w:rPr>
                <w:rFonts w:ascii="仿宋" w:hAnsi="仿宋" w:eastAsia="仿宋" w:cs="仿宋"/>
                <w:b/>
                <w:kern w:val="0"/>
                <w:szCs w:val="21"/>
              </w:rPr>
            </w:pPr>
            <w:r>
              <w:rPr>
                <w:rFonts w:hint="eastAsia" w:ascii="仿宋" w:hAnsi="仿宋" w:eastAsia="仿宋" w:cs="仿宋"/>
                <w:b/>
                <w:kern w:val="0"/>
                <w:szCs w:val="21"/>
              </w:rPr>
              <w:t>单位</w:t>
            </w:r>
          </w:p>
        </w:tc>
        <w:tc>
          <w:tcPr>
            <w:tcW w:w="1242" w:type="dxa"/>
          </w:tcPr>
          <w:p>
            <w:pPr>
              <w:wordWrap w:val="0"/>
              <w:jc w:val="center"/>
              <w:outlineLvl w:val="2"/>
              <w:rPr>
                <w:rFonts w:ascii="仿宋" w:hAnsi="仿宋" w:eastAsia="仿宋" w:cs="仿宋"/>
                <w:b/>
                <w:kern w:val="0"/>
                <w:szCs w:val="21"/>
              </w:rPr>
            </w:pPr>
            <w:r>
              <w:rPr>
                <w:rFonts w:hint="eastAsia" w:ascii="仿宋" w:hAnsi="仿宋" w:eastAsia="仿宋" w:cs="仿宋"/>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wordWrap w:val="0"/>
              <w:adjustRightInd/>
              <w:jc w:val="center"/>
              <w:textAlignment w:val="center"/>
              <w:rPr>
                <w:rFonts w:ascii="仿宋" w:hAnsi="仿宋" w:eastAsia="仿宋" w:cs="仿宋"/>
                <w:b/>
                <w:kern w:val="0"/>
                <w:sz w:val="32"/>
                <w:szCs w:val="32"/>
              </w:rPr>
            </w:pPr>
          </w:p>
        </w:tc>
        <w:tc>
          <w:tcPr>
            <w:tcW w:w="1417" w:type="dxa"/>
            <w:vAlign w:val="center"/>
          </w:tcPr>
          <w:p>
            <w:pPr>
              <w:wordWrap w:val="0"/>
              <w:adjustRightInd/>
              <w:jc w:val="center"/>
              <w:textAlignment w:val="center"/>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wordWrap w:val="0"/>
              <w:adjustRightInd/>
              <w:jc w:val="center"/>
              <w:textAlignment w:val="center"/>
              <w:rPr>
                <w:rFonts w:ascii="仿宋" w:hAnsi="仿宋" w:eastAsia="仿宋" w:cs="仿宋"/>
                <w:b/>
                <w:kern w:val="0"/>
                <w:sz w:val="32"/>
                <w:szCs w:val="32"/>
              </w:rPr>
            </w:pPr>
          </w:p>
        </w:tc>
        <w:tc>
          <w:tcPr>
            <w:tcW w:w="1417" w:type="dxa"/>
            <w:vAlign w:val="center"/>
          </w:tcPr>
          <w:p>
            <w:pPr>
              <w:wordWrap w:val="0"/>
              <w:adjustRightInd/>
              <w:jc w:val="center"/>
              <w:textAlignment w:val="center"/>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wordWrap w:val="0"/>
              <w:adjustRightInd/>
              <w:jc w:val="center"/>
              <w:textAlignment w:val="center"/>
              <w:rPr>
                <w:rFonts w:ascii="仿宋" w:hAnsi="仿宋" w:eastAsia="仿宋" w:cs="仿宋"/>
                <w:b/>
                <w:kern w:val="0"/>
                <w:sz w:val="32"/>
                <w:szCs w:val="32"/>
              </w:rPr>
            </w:pPr>
          </w:p>
        </w:tc>
        <w:tc>
          <w:tcPr>
            <w:tcW w:w="1417" w:type="dxa"/>
            <w:vAlign w:val="center"/>
          </w:tcPr>
          <w:p>
            <w:pPr>
              <w:wordWrap w:val="0"/>
              <w:adjustRightInd/>
              <w:jc w:val="center"/>
              <w:textAlignment w:val="center"/>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wordWrap w:val="0"/>
              <w:adjustRightInd/>
              <w:jc w:val="center"/>
              <w:textAlignment w:val="center"/>
              <w:rPr>
                <w:rFonts w:ascii="仿宋" w:hAnsi="仿宋" w:eastAsia="仿宋" w:cs="仿宋"/>
                <w:b/>
                <w:kern w:val="0"/>
                <w:sz w:val="32"/>
                <w:szCs w:val="32"/>
              </w:rPr>
            </w:pPr>
          </w:p>
        </w:tc>
        <w:tc>
          <w:tcPr>
            <w:tcW w:w="1417" w:type="dxa"/>
            <w:vAlign w:val="center"/>
          </w:tcPr>
          <w:p>
            <w:pPr>
              <w:wordWrap w:val="0"/>
              <w:adjustRightInd/>
              <w:jc w:val="center"/>
              <w:textAlignment w:val="center"/>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wordWrap w:val="0"/>
              <w:adjustRightInd/>
              <w:jc w:val="center"/>
              <w:textAlignment w:val="center"/>
              <w:rPr>
                <w:rFonts w:ascii="仿宋" w:hAnsi="仿宋" w:eastAsia="仿宋" w:cs="仿宋"/>
                <w:b/>
                <w:kern w:val="0"/>
                <w:sz w:val="32"/>
                <w:szCs w:val="32"/>
              </w:rPr>
            </w:pPr>
          </w:p>
        </w:tc>
        <w:tc>
          <w:tcPr>
            <w:tcW w:w="1417" w:type="dxa"/>
            <w:vAlign w:val="center"/>
          </w:tcPr>
          <w:p>
            <w:pPr>
              <w:wordWrap w:val="0"/>
              <w:adjustRightInd/>
              <w:jc w:val="center"/>
              <w:textAlignment w:val="center"/>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wordWrap w:val="0"/>
              <w:adjustRightInd/>
              <w:jc w:val="center"/>
              <w:textAlignment w:val="center"/>
              <w:rPr>
                <w:rFonts w:ascii="仿宋" w:hAnsi="仿宋" w:eastAsia="仿宋" w:cs="仿宋"/>
                <w:b/>
                <w:kern w:val="0"/>
                <w:sz w:val="32"/>
                <w:szCs w:val="32"/>
              </w:rPr>
            </w:pPr>
          </w:p>
        </w:tc>
        <w:tc>
          <w:tcPr>
            <w:tcW w:w="1417" w:type="dxa"/>
            <w:vAlign w:val="center"/>
          </w:tcPr>
          <w:p>
            <w:pPr>
              <w:wordWrap w:val="0"/>
              <w:adjustRightInd/>
              <w:jc w:val="center"/>
              <w:textAlignment w:val="center"/>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wordWrap w:val="0"/>
              <w:jc w:val="center"/>
              <w:outlineLvl w:val="2"/>
              <w:rPr>
                <w:rFonts w:ascii="仿宋" w:hAnsi="仿宋" w:eastAsia="仿宋" w:cs="仿宋"/>
                <w:b/>
                <w:kern w:val="0"/>
                <w:sz w:val="32"/>
                <w:szCs w:val="32"/>
              </w:rPr>
            </w:pPr>
          </w:p>
        </w:tc>
        <w:tc>
          <w:tcPr>
            <w:tcW w:w="1417" w:type="dxa"/>
          </w:tcPr>
          <w:p>
            <w:pPr>
              <w:wordWrap w:val="0"/>
              <w:jc w:val="center"/>
              <w:outlineLvl w:val="2"/>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wordWrap w:val="0"/>
              <w:jc w:val="center"/>
              <w:outlineLvl w:val="2"/>
              <w:rPr>
                <w:rFonts w:ascii="仿宋" w:hAnsi="仿宋" w:eastAsia="仿宋" w:cs="仿宋"/>
                <w:b/>
                <w:kern w:val="0"/>
                <w:sz w:val="32"/>
                <w:szCs w:val="32"/>
              </w:rPr>
            </w:pPr>
          </w:p>
        </w:tc>
        <w:tc>
          <w:tcPr>
            <w:tcW w:w="1417" w:type="dxa"/>
          </w:tcPr>
          <w:p>
            <w:pPr>
              <w:wordWrap w:val="0"/>
              <w:jc w:val="center"/>
              <w:outlineLvl w:val="2"/>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wordWrap w:val="0"/>
              <w:jc w:val="center"/>
              <w:outlineLvl w:val="2"/>
              <w:rPr>
                <w:rFonts w:ascii="仿宋" w:hAnsi="仿宋" w:eastAsia="仿宋" w:cs="仿宋"/>
                <w:b/>
                <w:kern w:val="0"/>
                <w:sz w:val="32"/>
                <w:szCs w:val="32"/>
              </w:rPr>
            </w:pPr>
          </w:p>
        </w:tc>
        <w:tc>
          <w:tcPr>
            <w:tcW w:w="1417" w:type="dxa"/>
          </w:tcPr>
          <w:p>
            <w:pPr>
              <w:wordWrap w:val="0"/>
              <w:jc w:val="center"/>
              <w:outlineLvl w:val="2"/>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wordWrap w:val="0"/>
              <w:jc w:val="center"/>
              <w:outlineLvl w:val="2"/>
              <w:rPr>
                <w:rFonts w:ascii="仿宋" w:hAnsi="仿宋" w:eastAsia="仿宋" w:cs="仿宋"/>
                <w:b/>
                <w:kern w:val="0"/>
                <w:sz w:val="32"/>
                <w:szCs w:val="32"/>
              </w:rPr>
            </w:pPr>
          </w:p>
        </w:tc>
        <w:tc>
          <w:tcPr>
            <w:tcW w:w="1417" w:type="dxa"/>
          </w:tcPr>
          <w:p>
            <w:pPr>
              <w:wordWrap w:val="0"/>
              <w:jc w:val="center"/>
              <w:outlineLvl w:val="2"/>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bl>
    <w:p>
      <w:pPr>
        <w:wordWrap w:val="0"/>
        <w:autoSpaceDE w:val="0"/>
        <w:autoSpaceDN w:val="0"/>
        <w:spacing w:line="360" w:lineRule="auto"/>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投标人应根据招标文件“第三部分  采购需求和技术要求”的采购清单和参数要求，对每样货物提供详细配置清单（主机、标准附件、备品备件）。</w:t>
      </w:r>
    </w:p>
    <w:p>
      <w:pPr>
        <w:wordWrap w:val="0"/>
        <w:autoSpaceDE w:val="0"/>
        <w:autoSpaceDN w:val="0"/>
        <w:spacing w:line="360" w:lineRule="auto"/>
        <w:rPr>
          <w:rFonts w:ascii="仿宋" w:hAnsi="仿宋" w:eastAsia="仿宋" w:cs="仿宋"/>
          <w:b/>
          <w:sz w:val="24"/>
        </w:rPr>
      </w:pPr>
    </w:p>
    <w:p>
      <w:pPr>
        <w:wordWrap w:val="0"/>
        <w:autoSpaceDE w:val="0"/>
        <w:autoSpaceDN w:val="0"/>
        <w:spacing w:line="360" w:lineRule="auto"/>
        <w:rPr>
          <w:rFonts w:ascii="仿宋" w:hAnsi="仿宋" w:eastAsia="仿宋" w:cs="仿宋"/>
          <w:sz w:val="24"/>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pStyle w:val="33"/>
        <w:wordWrap w:val="0"/>
        <w:spacing w:line="360" w:lineRule="auto"/>
        <w:rPr>
          <w:rFonts w:ascii="仿宋" w:hAnsi="仿宋" w:eastAsia="仿宋" w:cs="仿宋"/>
          <w:sz w:val="24"/>
          <w:szCs w:val="24"/>
        </w:rPr>
      </w:pPr>
      <w:r>
        <w:rPr>
          <w:rFonts w:hint="eastAsia" w:ascii="仿宋" w:hAnsi="仿宋" w:eastAsia="仿宋" w:cs="仿宋"/>
          <w:sz w:val="24"/>
          <w:szCs w:val="24"/>
        </w:rPr>
        <w:t>日  期：</w:t>
      </w:r>
    </w:p>
    <w:p>
      <w:pPr>
        <w:outlineLvl w:val="2"/>
        <w:rPr>
          <w:rFonts w:ascii="仿宋" w:hAnsi="仿宋" w:eastAsia="仿宋" w:cs="仿宋"/>
          <w:b/>
          <w:kern w:val="0"/>
          <w:sz w:val="32"/>
          <w:szCs w:val="32"/>
          <w:lang w:val="zh-CN"/>
        </w:rPr>
        <w:sectPr>
          <w:pgSz w:w="11905" w:h="16838"/>
          <w:pgMar w:top="652" w:right="1417" w:bottom="680" w:left="1417" w:header="539" w:footer="482" w:gutter="0"/>
          <w:cols w:space="720" w:num="1"/>
          <w:titlePg/>
          <w:docGrid w:linePitch="312" w:charSpace="0"/>
        </w:sectPr>
      </w:pPr>
    </w:p>
    <w:p>
      <w:pPr>
        <w:pStyle w:val="79"/>
        <w:wordWrap w:val="0"/>
        <w:jc w:val="both"/>
        <w:rPr>
          <w:rFonts w:ascii="仿宋" w:hAnsi="仿宋" w:eastAsia="仿宋" w:cs="仿宋"/>
          <w:b/>
          <w:sz w:val="32"/>
          <w:szCs w:val="32"/>
        </w:rPr>
      </w:pPr>
      <w:r>
        <w:rPr>
          <w:rFonts w:hint="eastAsia" w:ascii="仿宋" w:hAnsi="仿宋" w:eastAsia="仿宋" w:cs="仿宋"/>
          <w:b/>
          <w:sz w:val="32"/>
          <w:szCs w:val="32"/>
          <w:lang w:val="en-US" w:eastAsia="zh-CN"/>
        </w:rPr>
        <w:t>（四）生产及检测设备</w:t>
      </w:r>
      <w:r>
        <w:rPr>
          <w:rFonts w:hint="eastAsia" w:ascii="仿宋" w:hAnsi="仿宋" w:eastAsia="仿宋" w:cs="仿宋"/>
          <w:b/>
          <w:sz w:val="32"/>
          <w:szCs w:val="32"/>
          <w:lang w:val="en-US"/>
        </w:rPr>
        <w:t>清单</w:t>
      </w:r>
      <w:r>
        <w:rPr>
          <w:rFonts w:hint="eastAsia" w:ascii="仿宋" w:hAnsi="仿宋" w:eastAsia="仿宋" w:cs="仿宋"/>
          <w:b/>
          <w:sz w:val="32"/>
          <w:szCs w:val="32"/>
        </w:rPr>
        <w:t>一览表</w:t>
      </w:r>
    </w:p>
    <w:p>
      <w:pPr>
        <w:pStyle w:val="79"/>
        <w:wordWrap w:val="0"/>
        <w:jc w:val="center"/>
        <w:rPr>
          <w:rFonts w:hint="eastAsia" w:ascii="仿宋" w:hAnsi="仿宋" w:eastAsia="仿宋" w:cs="仿宋"/>
          <w:b/>
          <w:sz w:val="32"/>
          <w:szCs w:val="32"/>
          <w:lang w:val="en-US" w:eastAsia="zh-CN"/>
        </w:rPr>
      </w:pPr>
    </w:p>
    <w:p>
      <w:pPr>
        <w:pStyle w:val="79"/>
        <w:wordWrap w:val="0"/>
        <w:jc w:val="center"/>
        <w:rPr>
          <w:rFonts w:hint="eastAsia" w:ascii="仿宋" w:hAnsi="仿宋" w:eastAsia="仿宋" w:cs="仿宋"/>
          <w:b/>
          <w:sz w:val="32"/>
          <w:szCs w:val="32"/>
        </w:rPr>
      </w:pPr>
      <w:r>
        <w:rPr>
          <w:rFonts w:hint="eastAsia" w:ascii="仿宋" w:hAnsi="仿宋" w:eastAsia="仿宋" w:cs="仿宋"/>
          <w:b/>
          <w:sz w:val="32"/>
          <w:szCs w:val="32"/>
          <w:lang w:val="en-US" w:eastAsia="zh-CN"/>
        </w:rPr>
        <w:t>生产及检测设备</w:t>
      </w:r>
      <w:r>
        <w:rPr>
          <w:rFonts w:hint="eastAsia" w:ascii="仿宋" w:hAnsi="仿宋" w:eastAsia="仿宋" w:cs="仿宋"/>
          <w:b/>
          <w:sz w:val="32"/>
          <w:szCs w:val="32"/>
          <w:lang w:val="en-US"/>
        </w:rPr>
        <w:t>清单</w:t>
      </w:r>
      <w:r>
        <w:rPr>
          <w:rFonts w:hint="eastAsia" w:ascii="仿宋" w:hAnsi="仿宋" w:eastAsia="仿宋" w:cs="仿宋"/>
          <w:b/>
          <w:sz w:val="32"/>
          <w:szCs w:val="32"/>
        </w:rPr>
        <w:t>一览表</w:t>
      </w:r>
    </w:p>
    <w:p>
      <w:pPr>
        <w:pStyle w:val="79"/>
        <w:wordWrap w:val="0"/>
        <w:jc w:val="center"/>
        <w:rPr>
          <w:rFonts w:hint="eastAsia" w:ascii="仿宋" w:hAnsi="仿宋" w:eastAsia="仿宋" w:cs="仿宋"/>
          <w:b/>
          <w:sz w:val="32"/>
          <w:szCs w:val="32"/>
          <w:lang w:val="en-US" w:eastAsia="zh-CN"/>
        </w:rPr>
      </w:pPr>
    </w:p>
    <w:p>
      <w:pPr>
        <w:spacing w:line="360" w:lineRule="auto"/>
        <w:ind w:firstLine="360" w:firstLineChars="150"/>
        <w:rPr>
          <w:rFonts w:ascii="仿宋" w:hAnsi="仿宋" w:eastAsia="仿宋" w:cs="仿宋"/>
          <w:sz w:val="24"/>
        </w:rPr>
      </w:pPr>
      <w:r>
        <w:rPr>
          <w:rFonts w:hint="eastAsia" w:ascii="仿宋" w:hAnsi="仿宋" w:eastAsia="仿宋" w:cs="仿宋"/>
          <w:sz w:val="24"/>
        </w:rPr>
        <w:t>项目名称：杭州学军中学桐庐学校竣工配套设施设备(办公桌椅、会议桌椅及文件柜等）项目</w:t>
      </w:r>
    </w:p>
    <w:p>
      <w:pPr>
        <w:wordWrap w:val="0"/>
        <w:spacing w:line="360" w:lineRule="auto"/>
        <w:ind w:firstLine="360" w:firstLineChars="150"/>
        <w:rPr>
          <w:rFonts w:ascii="仿宋" w:hAnsi="仿宋" w:eastAsia="仿宋" w:cs="仿宋"/>
        </w:rPr>
      </w:pPr>
      <w:r>
        <w:rPr>
          <w:rFonts w:hint="eastAsia" w:ascii="仿宋" w:hAnsi="仿宋" w:eastAsia="仿宋" w:cs="仿宋"/>
          <w:sz w:val="24"/>
        </w:rPr>
        <w:t>项目编号：ZJCT6-XJTL2025-02</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417"/>
        <w:gridCol w:w="812"/>
        <w:gridCol w:w="1448"/>
        <w:gridCol w:w="1176"/>
        <w:gridCol w:w="727"/>
        <w:gridCol w:w="85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wordWrap w:val="0"/>
              <w:jc w:val="center"/>
              <w:outlineLvl w:val="2"/>
              <w:rPr>
                <w:rFonts w:ascii="仿宋" w:hAnsi="仿宋" w:eastAsia="仿宋" w:cs="仿宋"/>
                <w:b/>
                <w:kern w:val="0"/>
                <w:szCs w:val="21"/>
              </w:rPr>
            </w:pPr>
            <w:r>
              <w:rPr>
                <w:rFonts w:hint="eastAsia" w:ascii="仿宋" w:hAnsi="仿宋" w:eastAsia="仿宋" w:cs="仿宋"/>
                <w:b/>
                <w:kern w:val="0"/>
                <w:szCs w:val="21"/>
              </w:rPr>
              <w:t>序号</w:t>
            </w:r>
          </w:p>
        </w:tc>
        <w:tc>
          <w:tcPr>
            <w:tcW w:w="1417" w:type="dxa"/>
          </w:tcPr>
          <w:p>
            <w:pPr>
              <w:wordWrap w:val="0"/>
              <w:jc w:val="center"/>
              <w:outlineLvl w:val="2"/>
              <w:rPr>
                <w:rFonts w:ascii="仿宋" w:hAnsi="仿宋" w:eastAsia="仿宋" w:cs="仿宋"/>
                <w:b/>
                <w:kern w:val="0"/>
                <w:szCs w:val="21"/>
              </w:rPr>
            </w:pPr>
            <w:r>
              <w:rPr>
                <w:rFonts w:hint="eastAsia" w:ascii="仿宋" w:hAnsi="仿宋" w:eastAsia="仿宋" w:cs="仿宋"/>
                <w:b/>
                <w:kern w:val="0"/>
                <w:szCs w:val="21"/>
              </w:rPr>
              <w:t>设备名称</w:t>
            </w:r>
          </w:p>
        </w:tc>
        <w:tc>
          <w:tcPr>
            <w:tcW w:w="812" w:type="dxa"/>
          </w:tcPr>
          <w:p>
            <w:pPr>
              <w:wordWrap w:val="0"/>
              <w:jc w:val="center"/>
              <w:outlineLvl w:val="2"/>
              <w:rPr>
                <w:rFonts w:ascii="仿宋" w:hAnsi="仿宋" w:eastAsia="仿宋" w:cs="仿宋"/>
                <w:b/>
                <w:kern w:val="0"/>
                <w:szCs w:val="21"/>
              </w:rPr>
            </w:pPr>
            <w:r>
              <w:rPr>
                <w:rFonts w:hint="eastAsia" w:ascii="仿宋" w:hAnsi="仿宋" w:eastAsia="仿宋" w:cs="仿宋"/>
                <w:b/>
                <w:kern w:val="0"/>
                <w:szCs w:val="21"/>
              </w:rPr>
              <w:t>品牌</w:t>
            </w:r>
          </w:p>
        </w:tc>
        <w:tc>
          <w:tcPr>
            <w:tcW w:w="1448" w:type="dxa"/>
          </w:tcPr>
          <w:p>
            <w:pPr>
              <w:wordWrap w:val="0"/>
              <w:jc w:val="center"/>
              <w:outlineLvl w:val="2"/>
              <w:rPr>
                <w:rFonts w:ascii="仿宋" w:hAnsi="仿宋" w:eastAsia="仿宋" w:cs="仿宋"/>
                <w:b/>
                <w:kern w:val="0"/>
                <w:szCs w:val="21"/>
              </w:rPr>
            </w:pPr>
            <w:r>
              <w:rPr>
                <w:rFonts w:hint="eastAsia" w:ascii="仿宋" w:hAnsi="仿宋" w:eastAsia="仿宋" w:cs="仿宋"/>
                <w:b/>
                <w:kern w:val="0"/>
                <w:szCs w:val="21"/>
              </w:rPr>
              <w:t>规格型号</w:t>
            </w:r>
          </w:p>
        </w:tc>
        <w:tc>
          <w:tcPr>
            <w:tcW w:w="1176" w:type="dxa"/>
          </w:tcPr>
          <w:p>
            <w:pPr>
              <w:wordWrap w:val="0"/>
              <w:jc w:val="center"/>
              <w:outlineLvl w:val="2"/>
              <w:rPr>
                <w:rFonts w:ascii="仿宋" w:hAnsi="仿宋" w:eastAsia="仿宋" w:cs="仿宋"/>
                <w:b/>
                <w:kern w:val="0"/>
                <w:szCs w:val="21"/>
              </w:rPr>
            </w:pPr>
            <w:r>
              <w:rPr>
                <w:rFonts w:hint="eastAsia" w:ascii="仿宋" w:hAnsi="仿宋" w:eastAsia="仿宋" w:cs="仿宋"/>
                <w:b/>
                <w:kern w:val="0"/>
                <w:szCs w:val="21"/>
              </w:rPr>
              <w:t>制造商、产地</w:t>
            </w:r>
          </w:p>
        </w:tc>
        <w:tc>
          <w:tcPr>
            <w:tcW w:w="727" w:type="dxa"/>
          </w:tcPr>
          <w:p>
            <w:pPr>
              <w:wordWrap w:val="0"/>
              <w:jc w:val="center"/>
              <w:outlineLvl w:val="2"/>
              <w:rPr>
                <w:rFonts w:ascii="仿宋" w:hAnsi="仿宋" w:eastAsia="仿宋" w:cs="仿宋"/>
                <w:b/>
                <w:kern w:val="0"/>
                <w:szCs w:val="21"/>
              </w:rPr>
            </w:pPr>
            <w:r>
              <w:rPr>
                <w:rFonts w:hint="eastAsia" w:ascii="仿宋" w:hAnsi="仿宋" w:eastAsia="仿宋" w:cs="仿宋"/>
                <w:b/>
                <w:kern w:val="0"/>
                <w:szCs w:val="21"/>
              </w:rPr>
              <w:t>数量</w:t>
            </w:r>
          </w:p>
        </w:tc>
        <w:tc>
          <w:tcPr>
            <w:tcW w:w="850" w:type="dxa"/>
          </w:tcPr>
          <w:p>
            <w:pPr>
              <w:wordWrap w:val="0"/>
              <w:jc w:val="center"/>
              <w:outlineLvl w:val="2"/>
              <w:rPr>
                <w:rFonts w:ascii="仿宋" w:hAnsi="仿宋" w:eastAsia="仿宋" w:cs="仿宋"/>
                <w:b/>
                <w:kern w:val="0"/>
                <w:szCs w:val="21"/>
              </w:rPr>
            </w:pPr>
            <w:r>
              <w:rPr>
                <w:rFonts w:hint="eastAsia" w:ascii="仿宋" w:hAnsi="仿宋" w:eastAsia="仿宋" w:cs="仿宋"/>
                <w:b/>
                <w:kern w:val="0"/>
                <w:szCs w:val="21"/>
              </w:rPr>
              <w:t>单位</w:t>
            </w:r>
          </w:p>
        </w:tc>
        <w:tc>
          <w:tcPr>
            <w:tcW w:w="1242" w:type="dxa"/>
          </w:tcPr>
          <w:p>
            <w:pPr>
              <w:wordWrap w:val="0"/>
              <w:jc w:val="center"/>
              <w:outlineLvl w:val="2"/>
              <w:rPr>
                <w:rFonts w:ascii="仿宋" w:hAnsi="仿宋" w:eastAsia="仿宋" w:cs="仿宋"/>
                <w:b/>
                <w:kern w:val="0"/>
                <w:szCs w:val="21"/>
              </w:rPr>
            </w:pPr>
            <w:r>
              <w:rPr>
                <w:rFonts w:hint="eastAsia" w:ascii="仿宋" w:hAnsi="仿宋" w:eastAsia="仿宋" w:cs="仿宋"/>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wordWrap w:val="0"/>
              <w:jc w:val="center"/>
              <w:outlineLvl w:val="2"/>
              <w:rPr>
                <w:rFonts w:ascii="仿宋" w:hAnsi="仿宋" w:eastAsia="仿宋" w:cs="仿宋"/>
                <w:b/>
                <w:kern w:val="0"/>
                <w:sz w:val="32"/>
                <w:szCs w:val="32"/>
              </w:rPr>
            </w:pPr>
          </w:p>
        </w:tc>
        <w:tc>
          <w:tcPr>
            <w:tcW w:w="1417" w:type="dxa"/>
          </w:tcPr>
          <w:p>
            <w:pPr>
              <w:wordWrap w:val="0"/>
              <w:jc w:val="center"/>
              <w:outlineLvl w:val="2"/>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wordWrap w:val="0"/>
              <w:jc w:val="center"/>
              <w:outlineLvl w:val="2"/>
              <w:rPr>
                <w:rFonts w:ascii="仿宋" w:hAnsi="仿宋" w:eastAsia="仿宋" w:cs="仿宋"/>
                <w:b/>
                <w:kern w:val="0"/>
                <w:sz w:val="32"/>
                <w:szCs w:val="32"/>
              </w:rPr>
            </w:pPr>
          </w:p>
        </w:tc>
        <w:tc>
          <w:tcPr>
            <w:tcW w:w="1417" w:type="dxa"/>
          </w:tcPr>
          <w:p>
            <w:pPr>
              <w:wordWrap w:val="0"/>
              <w:jc w:val="center"/>
              <w:outlineLvl w:val="2"/>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wordWrap w:val="0"/>
              <w:jc w:val="center"/>
              <w:outlineLvl w:val="2"/>
              <w:rPr>
                <w:rFonts w:ascii="仿宋" w:hAnsi="仿宋" w:eastAsia="仿宋" w:cs="仿宋"/>
                <w:b/>
                <w:kern w:val="0"/>
                <w:sz w:val="32"/>
                <w:szCs w:val="32"/>
              </w:rPr>
            </w:pPr>
          </w:p>
        </w:tc>
        <w:tc>
          <w:tcPr>
            <w:tcW w:w="1417" w:type="dxa"/>
          </w:tcPr>
          <w:p>
            <w:pPr>
              <w:wordWrap w:val="0"/>
              <w:jc w:val="center"/>
              <w:outlineLvl w:val="2"/>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wordWrap w:val="0"/>
              <w:jc w:val="center"/>
              <w:outlineLvl w:val="2"/>
              <w:rPr>
                <w:rFonts w:ascii="仿宋" w:hAnsi="仿宋" w:eastAsia="仿宋" w:cs="仿宋"/>
                <w:b/>
                <w:kern w:val="0"/>
                <w:sz w:val="32"/>
                <w:szCs w:val="32"/>
              </w:rPr>
            </w:pPr>
          </w:p>
        </w:tc>
        <w:tc>
          <w:tcPr>
            <w:tcW w:w="1417" w:type="dxa"/>
          </w:tcPr>
          <w:p>
            <w:pPr>
              <w:wordWrap w:val="0"/>
              <w:jc w:val="center"/>
              <w:outlineLvl w:val="2"/>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wordWrap w:val="0"/>
              <w:jc w:val="center"/>
              <w:outlineLvl w:val="2"/>
              <w:rPr>
                <w:rFonts w:ascii="仿宋" w:hAnsi="仿宋" w:eastAsia="仿宋" w:cs="仿宋"/>
                <w:b/>
                <w:kern w:val="0"/>
                <w:sz w:val="32"/>
                <w:szCs w:val="32"/>
              </w:rPr>
            </w:pPr>
          </w:p>
        </w:tc>
        <w:tc>
          <w:tcPr>
            <w:tcW w:w="1417" w:type="dxa"/>
          </w:tcPr>
          <w:p>
            <w:pPr>
              <w:wordWrap w:val="0"/>
              <w:jc w:val="center"/>
              <w:outlineLvl w:val="2"/>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wordWrap w:val="0"/>
              <w:jc w:val="center"/>
              <w:outlineLvl w:val="2"/>
              <w:rPr>
                <w:rFonts w:ascii="仿宋" w:hAnsi="仿宋" w:eastAsia="仿宋" w:cs="仿宋"/>
                <w:b/>
                <w:kern w:val="0"/>
                <w:sz w:val="32"/>
                <w:szCs w:val="32"/>
              </w:rPr>
            </w:pPr>
          </w:p>
        </w:tc>
        <w:tc>
          <w:tcPr>
            <w:tcW w:w="1417" w:type="dxa"/>
          </w:tcPr>
          <w:p>
            <w:pPr>
              <w:wordWrap w:val="0"/>
              <w:jc w:val="center"/>
              <w:outlineLvl w:val="2"/>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wordWrap w:val="0"/>
              <w:jc w:val="center"/>
              <w:outlineLvl w:val="2"/>
              <w:rPr>
                <w:rFonts w:ascii="仿宋" w:hAnsi="仿宋" w:eastAsia="仿宋" w:cs="仿宋"/>
                <w:b/>
                <w:kern w:val="0"/>
                <w:sz w:val="32"/>
                <w:szCs w:val="32"/>
              </w:rPr>
            </w:pPr>
          </w:p>
        </w:tc>
        <w:tc>
          <w:tcPr>
            <w:tcW w:w="1417" w:type="dxa"/>
          </w:tcPr>
          <w:p>
            <w:pPr>
              <w:wordWrap w:val="0"/>
              <w:jc w:val="center"/>
              <w:outlineLvl w:val="2"/>
              <w:rPr>
                <w:rFonts w:ascii="仿宋" w:hAnsi="仿宋" w:eastAsia="仿宋" w:cs="仿宋"/>
                <w:b/>
                <w:kern w:val="0"/>
                <w:sz w:val="32"/>
                <w:szCs w:val="32"/>
              </w:rPr>
            </w:pPr>
          </w:p>
        </w:tc>
        <w:tc>
          <w:tcPr>
            <w:tcW w:w="812" w:type="dxa"/>
          </w:tcPr>
          <w:p>
            <w:pPr>
              <w:wordWrap w:val="0"/>
              <w:jc w:val="center"/>
              <w:outlineLvl w:val="2"/>
              <w:rPr>
                <w:rFonts w:ascii="仿宋" w:hAnsi="仿宋" w:eastAsia="仿宋" w:cs="仿宋"/>
                <w:b/>
                <w:kern w:val="0"/>
                <w:sz w:val="32"/>
                <w:szCs w:val="32"/>
              </w:rPr>
            </w:pPr>
          </w:p>
        </w:tc>
        <w:tc>
          <w:tcPr>
            <w:tcW w:w="1448" w:type="dxa"/>
          </w:tcPr>
          <w:p>
            <w:pPr>
              <w:wordWrap w:val="0"/>
              <w:jc w:val="center"/>
              <w:outlineLvl w:val="2"/>
              <w:rPr>
                <w:rFonts w:ascii="仿宋" w:hAnsi="仿宋" w:eastAsia="仿宋" w:cs="仿宋"/>
                <w:b/>
                <w:kern w:val="0"/>
                <w:sz w:val="32"/>
                <w:szCs w:val="32"/>
              </w:rPr>
            </w:pPr>
          </w:p>
        </w:tc>
        <w:tc>
          <w:tcPr>
            <w:tcW w:w="1176" w:type="dxa"/>
          </w:tcPr>
          <w:p>
            <w:pPr>
              <w:wordWrap w:val="0"/>
              <w:jc w:val="center"/>
              <w:outlineLvl w:val="2"/>
              <w:rPr>
                <w:rFonts w:ascii="仿宋" w:hAnsi="仿宋" w:eastAsia="仿宋" w:cs="仿宋"/>
                <w:b/>
                <w:kern w:val="0"/>
                <w:sz w:val="32"/>
                <w:szCs w:val="32"/>
              </w:rPr>
            </w:pPr>
          </w:p>
        </w:tc>
        <w:tc>
          <w:tcPr>
            <w:tcW w:w="727" w:type="dxa"/>
          </w:tcPr>
          <w:p>
            <w:pPr>
              <w:wordWrap w:val="0"/>
              <w:jc w:val="center"/>
              <w:outlineLvl w:val="2"/>
              <w:rPr>
                <w:rFonts w:ascii="仿宋" w:hAnsi="仿宋" w:eastAsia="仿宋" w:cs="仿宋"/>
                <w:b/>
                <w:kern w:val="0"/>
                <w:sz w:val="32"/>
                <w:szCs w:val="32"/>
              </w:rPr>
            </w:pPr>
          </w:p>
        </w:tc>
        <w:tc>
          <w:tcPr>
            <w:tcW w:w="850" w:type="dxa"/>
          </w:tcPr>
          <w:p>
            <w:pPr>
              <w:wordWrap w:val="0"/>
              <w:jc w:val="center"/>
              <w:outlineLvl w:val="2"/>
              <w:rPr>
                <w:rFonts w:ascii="仿宋" w:hAnsi="仿宋" w:eastAsia="仿宋" w:cs="仿宋"/>
                <w:b/>
                <w:kern w:val="0"/>
                <w:sz w:val="32"/>
                <w:szCs w:val="32"/>
              </w:rPr>
            </w:pPr>
          </w:p>
        </w:tc>
        <w:tc>
          <w:tcPr>
            <w:tcW w:w="1242" w:type="dxa"/>
          </w:tcPr>
          <w:p>
            <w:pPr>
              <w:wordWrap w:val="0"/>
              <w:jc w:val="center"/>
              <w:outlineLvl w:val="2"/>
              <w:rPr>
                <w:rFonts w:ascii="仿宋" w:hAnsi="仿宋" w:eastAsia="仿宋" w:cs="仿宋"/>
                <w:b/>
                <w:kern w:val="0"/>
                <w:sz w:val="32"/>
                <w:szCs w:val="32"/>
              </w:rPr>
            </w:pPr>
          </w:p>
        </w:tc>
      </w:tr>
    </w:tbl>
    <w:p>
      <w:pPr>
        <w:wordWrap w:val="0"/>
        <w:autoSpaceDE w:val="0"/>
        <w:autoSpaceDN w:val="0"/>
        <w:spacing w:line="360" w:lineRule="auto"/>
        <w:jc w:val="left"/>
        <w:rPr>
          <w:rFonts w:ascii="仿宋" w:hAnsi="仿宋" w:eastAsia="仿宋" w:cs="仿宋"/>
          <w:b/>
          <w:sz w:val="24"/>
        </w:rPr>
      </w:pPr>
      <w:r>
        <w:rPr>
          <w:rFonts w:hint="eastAsia" w:ascii="仿宋" w:hAnsi="仿宋" w:eastAsia="仿宋" w:cs="仿宋"/>
          <w:b/>
          <w:sz w:val="24"/>
        </w:rPr>
        <w:t>注：1.供应商可按上述的格式自行编制，须随表提交相应的证明材料（证明材料以评标办法要求为准）并注明所在页码。</w:t>
      </w:r>
    </w:p>
    <w:p>
      <w:pPr>
        <w:pStyle w:val="33"/>
        <w:numPr>
          <w:ilvl w:val="0"/>
          <w:numId w:val="11"/>
        </w:numPr>
        <w:topLinePunct/>
        <w:spacing w:line="360" w:lineRule="auto"/>
        <w:rPr>
          <w:rFonts w:ascii="仿宋" w:hAnsi="仿宋" w:eastAsia="仿宋" w:cs="仿宋"/>
          <w:b/>
          <w:sz w:val="24"/>
        </w:rPr>
      </w:pPr>
      <w:r>
        <w:rPr>
          <w:rFonts w:hint="eastAsia" w:ascii="仿宋" w:hAnsi="仿宋" w:eastAsia="仿宋" w:cs="仿宋"/>
          <w:b/>
          <w:sz w:val="24"/>
        </w:rPr>
        <w:t>我公司承诺，中标以后按照甲方要求在服务开始前将所有设备配备到位。</w:t>
      </w:r>
    </w:p>
    <w:p>
      <w:pPr>
        <w:wordWrap w:val="0"/>
        <w:autoSpaceDE w:val="0"/>
        <w:autoSpaceDN w:val="0"/>
        <w:spacing w:line="360" w:lineRule="auto"/>
        <w:rPr>
          <w:rFonts w:ascii="仿宋" w:hAnsi="仿宋" w:eastAsia="仿宋" w:cs="仿宋"/>
          <w:b/>
          <w:sz w:val="24"/>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投标人名称（电子签名）：</w:t>
      </w:r>
    </w:p>
    <w:p>
      <w:pPr>
        <w:rPr>
          <w:rFonts w:ascii="仿宋" w:hAnsi="仿宋" w:eastAsia="仿宋" w:cs="仿宋"/>
          <w:b/>
          <w:kern w:val="0"/>
          <w:sz w:val="32"/>
          <w:szCs w:val="32"/>
          <w:lang w:val="zh-CN"/>
        </w:rPr>
      </w:pPr>
      <w:r>
        <w:rPr>
          <w:rFonts w:hint="eastAsia" w:ascii="仿宋" w:hAnsi="仿宋" w:eastAsia="仿宋" w:cs="仿宋"/>
          <w:sz w:val="24"/>
        </w:rPr>
        <w:t>日  期：</w:t>
      </w:r>
      <w:r>
        <w:rPr>
          <w:rFonts w:hint="eastAsia" w:ascii="仿宋" w:hAnsi="仿宋" w:eastAsia="仿宋" w:cs="仿宋"/>
          <w:b/>
          <w:kern w:val="0"/>
          <w:sz w:val="32"/>
          <w:szCs w:val="32"/>
          <w:lang w:val="zh-CN"/>
        </w:rPr>
        <w:br w:type="page"/>
      </w:r>
    </w:p>
    <w:p>
      <w:pPr>
        <w:outlineLvl w:val="2"/>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lang w:val="zh-CN"/>
        </w:rPr>
        <w:t>）投标人为完成本项目组建的工作小组名单</w:t>
      </w:r>
    </w:p>
    <w:p>
      <w:pPr>
        <w:keepNext/>
        <w:autoSpaceDE w:val="0"/>
        <w:autoSpaceDN w:val="0"/>
        <w:spacing w:line="360" w:lineRule="auto"/>
        <w:ind w:firstLine="477"/>
        <w:rPr>
          <w:rFonts w:ascii="仿宋" w:hAnsi="仿宋" w:eastAsia="仿宋" w:cs="仿宋"/>
          <w:b/>
          <w:sz w:val="24"/>
        </w:rPr>
      </w:pPr>
    </w:p>
    <w:p>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附表A:本项目的项目负责人情况表</w:t>
      </w:r>
    </w:p>
    <w:tbl>
      <w:tblPr>
        <w:tblStyle w:val="62"/>
        <w:tblW w:w="7793" w:type="dxa"/>
        <w:jc w:val="center"/>
        <w:tblLayout w:type="fixed"/>
        <w:tblCellMar>
          <w:top w:w="0" w:type="dxa"/>
          <w:left w:w="108" w:type="dxa"/>
          <w:bottom w:w="0" w:type="dxa"/>
          <w:right w:w="108" w:type="dxa"/>
        </w:tblCellMar>
      </w:tblPr>
      <w:tblGrid>
        <w:gridCol w:w="2160"/>
        <w:gridCol w:w="1486"/>
        <w:gridCol w:w="4147"/>
      </w:tblGrid>
      <w:tr>
        <w:tblPrEx>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48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
                <w:sz w:val="24"/>
              </w:rPr>
            </w:pPr>
            <w:r>
              <w:rPr>
                <w:rFonts w:hint="eastAsia" w:ascii="仿宋" w:hAnsi="仿宋" w:eastAsia="仿宋" w:cs="仿宋"/>
                <w:sz w:val="24"/>
              </w:rPr>
              <w:t>近3年业绩及承担的主要工作情况，曾担任项目负责人的项目应列明细</w:t>
            </w: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48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48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48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48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48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48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资质证书编号</w:t>
            </w:r>
          </w:p>
        </w:tc>
        <w:tc>
          <w:tcPr>
            <w:tcW w:w="148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48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48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bl>
    <w:p>
      <w:pPr>
        <w:spacing w:line="360" w:lineRule="auto"/>
        <w:rPr>
          <w:rFonts w:ascii="仿宋" w:hAnsi="仿宋" w:eastAsia="仿宋" w:cs="仿宋"/>
          <w:b/>
          <w:sz w:val="24"/>
        </w:rPr>
      </w:pPr>
      <w:r>
        <w:rPr>
          <w:rFonts w:hint="eastAsia" w:ascii="仿宋" w:hAnsi="仿宋" w:eastAsia="仿宋" w:cs="仿宋"/>
          <w:b/>
          <w:sz w:val="24"/>
        </w:rPr>
        <w:t>注：须随表提交相应的证明材料复制件（证明材料复制件以资格要求和评标办法要求为准）并注明所在页码。</w:t>
      </w:r>
    </w:p>
    <w:p>
      <w:pPr>
        <w:autoSpaceDE w:val="0"/>
        <w:autoSpaceDN w:val="0"/>
        <w:spacing w:line="360" w:lineRule="auto"/>
        <w:rPr>
          <w:rFonts w:ascii="仿宋" w:hAnsi="仿宋" w:eastAsia="仿宋" w:cs="仿宋"/>
          <w:b/>
          <w:sz w:val="24"/>
        </w:rPr>
      </w:pP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附表B:本项目的其它服务工作人员配备表</w:t>
      </w:r>
      <w:r>
        <w:rPr>
          <w:rFonts w:hint="eastAsia" w:ascii="仿宋" w:hAnsi="仿宋" w:eastAsia="仿宋" w:cs="仿宋"/>
          <w:sz w:val="24"/>
        </w:rPr>
        <w:t xml:space="preserve"> </w:t>
      </w:r>
    </w:p>
    <w:tbl>
      <w:tblPr>
        <w:tblStyle w:val="62"/>
        <w:tblW w:w="9381" w:type="dxa"/>
        <w:jc w:val="center"/>
        <w:tblLayout w:type="fixed"/>
        <w:tblCellMar>
          <w:top w:w="0" w:type="dxa"/>
          <w:left w:w="108" w:type="dxa"/>
          <w:bottom w:w="0" w:type="dxa"/>
          <w:right w:w="108" w:type="dxa"/>
        </w:tblCellMar>
      </w:tblPr>
      <w:tblGrid>
        <w:gridCol w:w="771"/>
        <w:gridCol w:w="787"/>
        <w:gridCol w:w="412"/>
        <w:gridCol w:w="586"/>
        <w:gridCol w:w="924"/>
        <w:gridCol w:w="930"/>
        <w:gridCol w:w="975"/>
        <w:gridCol w:w="1215"/>
        <w:gridCol w:w="1350"/>
        <w:gridCol w:w="1431"/>
      </w:tblGrid>
      <w:tr>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left"/>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9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tc>
        <w:tc>
          <w:tcPr>
            <w:tcW w:w="9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工作经验</w:t>
            </w:r>
          </w:p>
        </w:tc>
        <w:tc>
          <w:tcPr>
            <w:tcW w:w="14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left"/>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left"/>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spacing w:line="360" w:lineRule="auto"/>
        <w:rPr>
          <w:rFonts w:ascii="仿宋" w:hAnsi="仿宋" w:eastAsia="仿宋" w:cs="仿宋"/>
          <w:b/>
          <w:sz w:val="24"/>
        </w:rPr>
      </w:pPr>
      <w:r>
        <w:rPr>
          <w:rFonts w:hint="eastAsia" w:ascii="仿宋" w:hAnsi="仿宋" w:eastAsia="仿宋" w:cs="仿宋"/>
          <w:b/>
          <w:sz w:val="24"/>
        </w:rPr>
        <w:t>注：须随表提交相应的证明材料复制件（证明材料复制件以资格要求和评标办法要求为准）并注明所在页码。</w:t>
      </w:r>
    </w:p>
    <w:p>
      <w:pPr>
        <w:ind w:firstLine="480" w:firstLineChars="200"/>
        <w:rPr>
          <w:rFonts w:ascii="仿宋" w:hAnsi="仿宋" w:eastAsia="仿宋" w:cs="仿宋"/>
          <w:sz w:val="24"/>
        </w:rPr>
      </w:pPr>
    </w:p>
    <w:p>
      <w:pPr>
        <w:snapToGrid w:val="0"/>
        <w:spacing w:line="360" w:lineRule="auto"/>
        <w:rPr>
          <w:rFonts w:ascii="仿宋" w:hAnsi="仿宋" w:eastAsia="仿宋"/>
          <w:kern w:val="0"/>
          <w:sz w:val="24"/>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_GB2312"/>
          <w:sz w:val="24"/>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napToGrid w:val="0"/>
        <w:spacing w:line="360" w:lineRule="auto"/>
        <w:rPr>
          <w:rFonts w:ascii="仿宋" w:hAnsi="仿宋" w:eastAsia="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ascii="仿宋" w:hAnsi="仿宋" w:eastAsia="仿宋" w:cs="仿宋"/>
          <w:kern w:val="0"/>
          <w:sz w:val="24"/>
        </w:rPr>
        <w:t xml:space="preserve">  </w:t>
      </w:r>
      <w:r>
        <w:rPr>
          <w:rFonts w:hint="eastAsia" w:ascii="仿宋" w:hAnsi="仿宋" w:eastAsia="仿宋" w:cs="仿宋"/>
          <w:kern w:val="0"/>
          <w:sz w:val="24"/>
        </w:rPr>
        <w:t>年</w:t>
      </w:r>
      <w:r>
        <w:rPr>
          <w:rFonts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pStyle w:val="61"/>
        <w:ind w:left="0" w:leftChars="0" w:firstLine="0" w:firstLineChars="0"/>
        <w:rPr>
          <w:rFonts w:ascii="仿宋" w:hAnsi="仿宋" w:eastAsia="仿宋" w:cs="仿宋"/>
          <w:b/>
          <w:kern w:val="0"/>
          <w:sz w:val="32"/>
          <w:szCs w:val="32"/>
          <w:lang w:val="zh-CN"/>
        </w:rPr>
        <w:sectPr>
          <w:pgSz w:w="11905" w:h="16838"/>
          <w:pgMar w:top="652" w:right="1417" w:bottom="680" w:left="1417" w:header="539" w:footer="482" w:gutter="0"/>
          <w:cols w:space="720" w:num="1"/>
          <w:titlePg/>
          <w:docGrid w:linePitch="312" w:charSpace="0"/>
        </w:sectPr>
      </w:pPr>
    </w:p>
    <w:p>
      <w:pPr>
        <w:outlineLvl w:val="0"/>
        <w:rPr>
          <w:rFonts w:ascii="仿宋_GB2312" w:hAnsi="仿宋" w:eastAsia="仿宋_GB2312" w:cs="仿宋_GB2312"/>
          <w:b/>
          <w:kern w:val="0"/>
          <w:sz w:val="32"/>
          <w:szCs w:val="32"/>
        </w:rPr>
      </w:pPr>
      <w:bookmarkStart w:id="552" w:name="_Toc12056"/>
      <w:r>
        <w:rPr>
          <w:rFonts w:hint="eastAsia" w:ascii="仿宋" w:hAnsi="仿宋" w:eastAsia="仿宋" w:cs="仿宋"/>
          <w:b/>
          <w:kern w:val="0"/>
          <w:sz w:val="32"/>
          <w:szCs w:val="32"/>
          <w:lang w:val="zh-CN"/>
        </w:rPr>
        <w:t>（</w:t>
      </w: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lang w:val="zh-CN"/>
        </w:rPr>
        <w:t>）</w:t>
      </w:r>
      <w:bookmarkStart w:id="553" w:name="_Toc14279"/>
      <w:bookmarkStart w:id="554" w:name="_Toc11318"/>
      <w:bookmarkStart w:id="555" w:name="_Toc3004"/>
      <w:bookmarkStart w:id="556" w:name="_Toc31476"/>
      <w:r>
        <w:rPr>
          <w:rFonts w:hint="eastAsia" w:ascii="仿宋_GB2312" w:hAnsi="仿宋" w:eastAsia="仿宋_GB2312" w:cs="仿宋_GB2312"/>
          <w:b/>
          <w:kern w:val="0"/>
          <w:sz w:val="32"/>
          <w:szCs w:val="32"/>
        </w:rPr>
        <w:t>商务技术偏离表</w:t>
      </w:r>
      <w:bookmarkEnd w:id="552"/>
      <w:bookmarkEnd w:id="553"/>
      <w:bookmarkEnd w:id="554"/>
      <w:bookmarkEnd w:id="555"/>
      <w:bookmarkEnd w:id="556"/>
    </w:p>
    <w:p>
      <w:pPr>
        <w:numPr>
          <w:ilvl w:val="255"/>
          <w:numId w:val="0"/>
        </w:numPr>
        <w:jc w:val="left"/>
        <w:outlineLvl w:val="2"/>
        <w:rPr>
          <w:rFonts w:ascii="仿宋_GB2312" w:hAnsi="仿宋" w:eastAsia="仿宋_GB2312" w:cs="仿宋_GB2312"/>
          <w:b/>
          <w:kern w:val="0"/>
          <w:sz w:val="32"/>
          <w:szCs w:val="32"/>
        </w:rPr>
      </w:pPr>
    </w:p>
    <w:p>
      <w:pPr>
        <w:numPr>
          <w:ilvl w:val="255"/>
          <w:numId w:val="0"/>
        </w:numPr>
        <w:jc w:val="center"/>
        <w:outlineLvl w:val="0"/>
        <w:rPr>
          <w:rFonts w:ascii="仿宋_GB2312" w:hAnsi="仿宋" w:eastAsia="仿宋_GB2312" w:cs="仿宋_GB2312"/>
          <w:b/>
          <w:kern w:val="0"/>
          <w:sz w:val="32"/>
          <w:szCs w:val="32"/>
        </w:rPr>
      </w:pPr>
      <w:bookmarkStart w:id="557" w:name="_Toc1061"/>
      <w:bookmarkStart w:id="558" w:name="_Toc24308"/>
      <w:r>
        <w:rPr>
          <w:rFonts w:hint="eastAsia" w:ascii="仿宋_GB2312" w:hAnsi="仿宋" w:eastAsia="仿宋_GB2312" w:cs="仿宋_GB2312"/>
          <w:b/>
          <w:kern w:val="0"/>
          <w:sz w:val="32"/>
          <w:szCs w:val="32"/>
        </w:rPr>
        <w:t>商务偏离表</w:t>
      </w:r>
      <w:bookmarkEnd w:id="557"/>
      <w:bookmarkEnd w:id="558"/>
    </w:p>
    <w:p>
      <w:pPr>
        <w:numPr>
          <w:ilvl w:val="255"/>
          <w:numId w:val="0"/>
        </w:numPr>
        <w:outlineLvl w:val="0"/>
        <w:rPr>
          <w:rFonts w:ascii="仿宋_GB2312" w:hAnsi="仿宋" w:eastAsia="仿宋_GB2312" w:cs="仿宋_GB2312"/>
          <w:b/>
          <w:kern w:val="0"/>
          <w:sz w:val="32"/>
          <w:szCs w:val="32"/>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300"/>
        <w:gridCol w:w="317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300"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177"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430"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300" w:type="dxa"/>
          </w:tcPr>
          <w:p>
            <w:pPr>
              <w:jc w:val="center"/>
              <w:rPr>
                <w:rFonts w:ascii="仿宋_GB2312" w:hAnsi="仿宋" w:eastAsia="仿宋_GB2312" w:cs="仿宋_GB2312"/>
                <w:b/>
                <w:kern w:val="0"/>
                <w:sz w:val="32"/>
                <w:szCs w:val="32"/>
              </w:rPr>
            </w:pPr>
          </w:p>
        </w:tc>
        <w:tc>
          <w:tcPr>
            <w:tcW w:w="3177"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300" w:type="dxa"/>
          </w:tcPr>
          <w:p>
            <w:pPr>
              <w:jc w:val="center"/>
              <w:rPr>
                <w:rFonts w:ascii="仿宋_GB2312" w:hAnsi="仿宋" w:eastAsia="仿宋_GB2312" w:cs="仿宋_GB2312"/>
                <w:b/>
                <w:kern w:val="0"/>
                <w:sz w:val="32"/>
                <w:szCs w:val="32"/>
              </w:rPr>
            </w:pPr>
          </w:p>
        </w:tc>
        <w:tc>
          <w:tcPr>
            <w:tcW w:w="3177"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300" w:type="dxa"/>
          </w:tcPr>
          <w:p>
            <w:pPr>
              <w:jc w:val="center"/>
              <w:rPr>
                <w:rFonts w:ascii="仿宋_GB2312" w:hAnsi="仿宋" w:eastAsia="仿宋_GB2312" w:cs="仿宋_GB2312"/>
                <w:b/>
                <w:kern w:val="0"/>
                <w:sz w:val="32"/>
                <w:szCs w:val="32"/>
              </w:rPr>
            </w:pPr>
          </w:p>
        </w:tc>
        <w:tc>
          <w:tcPr>
            <w:tcW w:w="3177"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bl>
    <w:p>
      <w:pPr>
        <w:wordWrap w:val="0"/>
        <w:jc w:val="left"/>
        <w:rPr>
          <w:rFonts w:ascii="仿宋" w:hAnsi="仿宋" w:eastAsia="仿宋" w:cs="仿宋"/>
          <w:kern w:val="0"/>
          <w:sz w:val="24"/>
        </w:rPr>
      </w:pPr>
      <w:r>
        <w:rPr>
          <w:rFonts w:hint="eastAsia" w:ascii="仿宋_GB2312" w:hAnsi="仿宋" w:eastAsia="仿宋_GB2312" w:cs="仿宋_GB2312"/>
          <w:kern w:val="0"/>
          <w:sz w:val="24"/>
        </w:rPr>
        <w:t>注：</w:t>
      </w:r>
      <w:r>
        <w:rPr>
          <w:rFonts w:hint="eastAsia" w:ascii="仿宋" w:hAnsi="仿宋" w:eastAsia="仿宋" w:cs="仿宋"/>
          <w:kern w:val="0"/>
          <w:sz w:val="24"/>
        </w:rPr>
        <w:t>1.投标人保证：除商务偏离表列出的偏离外，投标人响应招标文件的全部要求。</w:t>
      </w:r>
    </w:p>
    <w:p>
      <w:pPr>
        <w:wordWrap w:val="0"/>
        <w:jc w:val="left"/>
        <w:rPr>
          <w:rFonts w:ascii="仿宋" w:hAnsi="仿宋" w:eastAsia="仿宋" w:cs="仿宋"/>
          <w:kern w:val="0"/>
          <w:sz w:val="24"/>
        </w:rPr>
      </w:pPr>
      <w:r>
        <w:rPr>
          <w:rFonts w:hint="eastAsia" w:ascii="仿宋" w:hAnsi="仿宋" w:eastAsia="仿宋" w:cs="仿宋"/>
          <w:kern w:val="0"/>
          <w:sz w:val="24"/>
        </w:rPr>
        <w:t>2.未填写的视为响应招标文件的全部要求。</w:t>
      </w:r>
    </w:p>
    <w:p>
      <w:pPr>
        <w:spacing w:line="360" w:lineRule="auto"/>
        <w:jc w:val="left"/>
        <w:rPr>
          <w:rFonts w:ascii="仿宋_GB2312" w:hAnsi="仿宋" w:eastAsia="仿宋_GB2312" w:cs="仿宋_GB2312"/>
          <w:kern w:val="0"/>
          <w:sz w:val="24"/>
        </w:rPr>
      </w:pPr>
    </w:p>
    <w:p>
      <w:pPr>
        <w:numPr>
          <w:ilvl w:val="255"/>
          <w:numId w:val="0"/>
        </w:numPr>
        <w:jc w:val="left"/>
        <w:outlineLvl w:val="2"/>
        <w:rPr>
          <w:rFonts w:ascii="仿宋_GB2312" w:hAnsi="仿宋" w:eastAsia="仿宋_GB2312" w:cs="仿宋_GB2312"/>
          <w:b/>
          <w:kern w:val="0"/>
          <w:sz w:val="32"/>
          <w:szCs w:val="32"/>
        </w:rPr>
      </w:pPr>
    </w:p>
    <w:p>
      <w:pPr>
        <w:numPr>
          <w:ilvl w:val="255"/>
          <w:numId w:val="0"/>
        </w:numPr>
        <w:jc w:val="left"/>
        <w:outlineLvl w:val="2"/>
        <w:rPr>
          <w:rFonts w:ascii="仿宋_GB2312" w:hAnsi="仿宋" w:eastAsia="仿宋_GB2312" w:cs="仿宋_GB2312"/>
          <w:b/>
          <w:kern w:val="0"/>
          <w:sz w:val="32"/>
          <w:szCs w:val="32"/>
        </w:rPr>
      </w:pPr>
    </w:p>
    <w:p>
      <w:pPr>
        <w:numPr>
          <w:ilvl w:val="255"/>
          <w:numId w:val="0"/>
        </w:numPr>
        <w:jc w:val="left"/>
        <w:outlineLvl w:val="2"/>
        <w:rPr>
          <w:rFonts w:ascii="仿宋_GB2312" w:hAnsi="仿宋" w:eastAsia="仿宋_GB2312" w:cs="仿宋_GB2312"/>
          <w:b/>
          <w:kern w:val="0"/>
          <w:sz w:val="32"/>
          <w:szCs w:val="32"/>
        </w:rPr>
      </w:pPr>
    </w:p>
    <w:p>
      <w:pPr>
        <w:numPr>
          <w:ilvl w:val="255"/>
          <w:numId w:val="0"/>
        </w:numPr>
        <w:jc w:val="left"/>
        <w:outlineLvl w:val="2"/>
        <w:rPr>
          <w:rFonts w:ascii="仿宋_GB2312" w:hAnsi="仿宋" w:eastAsia="仿宋_GB2312" w:cs="仿宋_GB2312"/>
          <w:b/>
          <w:kern w:val="0"/>
          <w:sz w:val="32"/>
          <w:szCs w:val="32"/>
        </w:rPr>
      </w:pPr>
    </w:p>
    <w:p>
      <w:pPr>
        <w:numPr>
          <w:ilvl w:val="255"/>
          <w:numId w:val="0"/>
        </w:numPr>
        <w:jc w:val="left"/>
        <w:outlineLvl w:val="2"/>
        <w:rPr>
          <w:rFonts w:ascii="仿宋_GB2312" w:hAnsi="仿宋" w:eastAsia="仿宋_GB2312" w:cs="仿宋_GB2312"/>
          <w:b/>
          <w:kern w:val="0"/>
          <w:sz w:val="32"/>
          <w:szCs w:val="32"/>
        </w:rPr>
      </w:pPr>
    </w:p>
    <w:p>
      <w:pPr>
        <w:numPr>
          <w:ilvl w:val="255"/>
          <w:numId w:val="0"/>
        </w:numPr>
        <w:jc w:val="center"/>
        <w:outlineLvl w:val="2"/>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技术偏离表</w:t>
      </w:r>
    </w:p>
    <w:p>
      <w:pPr>
        <w:pStyle w:val="61"/>
        <w:numPr>
          <w:ilvl w:val="255"/>
          <w:numId w:val="0"/>
        </w:num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300"/>
        <w:gridCol w:w="317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300"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177"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430"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300" w:type="dxa"/>
          </w:tcPr>
          <w:p>
            <w:pPr>
              <w:jc w:val="center"/>
              <w:rPr>
                <w:rFonts w:ascii="仿宋_GB2312" w:hAnsi="仿宋" w:eastAsia="仿宋_GB2312" w:cs="仿宋_GB2312"/>
                <w:b/>
                <w:kern w:val="0"/>
                <w:sz w:val="32"/>
                <w:szCs w:val="32"/>
              </w:rPr>
            </w:pPr>
          </w:p>
        </w:tc>
        <w:tc>
          <w:tcPr>
            <w:tcW w:w="3177"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300" w:type="dxa"/>
          </w:tcPr>
          <w:p>
            <w:pPr>
              <w:jc w:val="center"/>
              <w:rPr>
                <w:rFonts w:ascii="仿宋_GB2312" w:hAnsi="仿宋" w:eastAsia="仿宋_GB2312" w:cs="仿宋_GB2312"/>
                <w:b/>
                <w:kern w:val="0"/>
                <w:sz w:val="32"/>
                <w:szCs w:val="32"/>
              </w:rPr>
            </w:pPr>
          </w:p>
        </w:tc>
        <w:tc>
          <w:tcPr>
            <w:tcW w:w="3177"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300" w:type="dxa"/>
          </w:tcPr>
          <w:p>
            <w:pPr>
              <w:jc w:val="center"/>
              <w:rPr>
                <w:rFonts w:ascii="仿宋_GB2312" w:hAnsi="仿宋" w:eastAsia="仿宋_GB2312" w:cs="仿宋_GB2312"/>
                <w:b/>
                <w:kern w:val="0"/>
                <w:sz w:val="32"/>
                <w:szCs w:val="32"/>
              </w:rPr>
            </w:pPr>
          </w:p>
        </w:tc>
        <w:tc>
          <w:tcPr>
            <w:tcW w:w="3177"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bl>
    <w:p>
      <w:pPr>
        <w:wordWrap w:val="0"/>
        <w:jc w:val="left"/>
        <w:rPr>
          <w:rFonts w:ascii="仿宋" w:hAnsi="仿宋" w:eastAsia="仿宋" w:cs="仿宋"/>
          <w:kern w:val="0"/>
          <w:sz w:val="24"/>
        </w:rPr>
      </w:pPr>
      <w:r>
        <w:rPr>
          <w:rFonts w:hint="eastAsia" w:ascii="仿宋_GB2312" w:hAnsi="仿宋" w:eastAsia="仿宋_GB2312" w:cs="仿宋_GB2312"/>
        </w:rPr>
        <w:t>注：</w:t>
      </w:r>
      <w:r>
        <w:rPr>
          <w:rFonts w:hint="eastAsia" w:ascii="仿宋" w:hAnsi="仿宋" w:eastAsia="仿宋" w:cs="仿宋"/>
          <w:kern w:val="0"/>
          <w:sz w:val="24"/>
        </w:rPr>
        <w:t>1.投标人保证：除技术偏离表列出的偏离外，投标人响应招标文件的全部要求。</w:t>
      </w:r>
    </w:p>
    <w:p>
      <w:pPr>
        <w:wordWrap w:val="0"/>
        <w:jc w:val="left"/>
        <w:rPr>
          <w:rFonts w:ascii="仿宋" w:hAnsi="仿宋" w:eastAsia="仿宋" w:cs="仿宋"/>
          <w:kern w:val="0"/>
          <w:sz w:val="24"/>
        </w:rPr>
      </w:pPr>
      <w:r>
        <w:rPr>
          <w:rFonts w:hint="eastAsia" w:ascii="仿宋" w:hAnsi="仿宋" w:eastAsia="仿宋" w:cs="仿宋"/>
          <w:kern w:val="0"/>
          <w:sz w:val="24"/>
        </w:rPr>
        <w:t>2.未填写本表的视为响应招标文件的全部要求，若“项目采购清单和参数要求”表要求</w:t>
      </w:r>
    </w:p>
    <w:p>
      <w:pPr>
        <w:rPr>
          <w:rFonts w:ascii="仿宋" w:hAnsi="仿宋" w:eastAsia="仿宋" w:cs="仿宋"/>
          <w:kern w:val="0"/>
          <w:sz w:val="24"/>
        </w:rPr>
      </w:pPr>
      <w:r>
        <w:rPr>
          <w:rFonts w:hint="eastAsia" w:ascii="仿宋" w:hAnsi="仿宋" w:eastAsia="仿宋" w:cs="仿宋"/>
          <w:kern w:val="0"/>
          <w:sz w:val="24"/>
        </w:rPr>
        <w:t>提供证明材料的，则应附表后，否则视为负偏离。</w:t>
      </w:r>
    </w:p>
    <w:p>
      <w:pPr>
        <w:wordWrap w:val="0"/>
        <w:jc w:val="left"/>
        <w:rPr>
          <w:rFonts w:ascii="仿宋" w:hAnsi="仿宋" w:eastAsia="仿宋" w:cs="仿宋"/>
          <w:kern w:val="0"/>
          <w:sz w:val="24"/>
        </w:rPr>
      </w:pPr>
    </w:p>
    <w:p>
      <w:pPr>
        <w:spacing w:line="360" w:lineRule="auto"/>
        <w:jc w:val="left"/>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wordWrap w:val="0"/>
        <w:outlineLvl w:val="4"/>
        <w:rPr>
          <w:rFonts w:ascii="仿宋" w:hAnsi="仿宋" w:eastAsia="仿宋" w:cs="仿宋"/>
          <w:b/>
          <w:kern w:val="0"/>
          <w:sz w:val="32"/>
          <w:szCs w:val="32"/>
        </w:rPr>
        <w:sectPr>
          <w:pgSz w:w="11905" w:h="16838"/>
          <w:pgMar w:top="652" w:right="1417" w:bottom="680" w:left="1417" w:header="539" w:footer="482" w:gutter="0"/>
          <w:cols w:space="720" w:num="1"/>
          <w:titlePg/>
          <w:docGrid w:linePitch="312" w:charSpace="0"/>
        </w:sectPr>
      </w:pPr>
    </w:p>
    <w:p>
      <w:pPr>
        <w:wordWrap w:val="0"/>
        <w:outlineLvl w:val="4"/>
        <w:rPr>
          <w:rFonts w:ascii="仿宋" w:hAnsi="仿宋" w:eastAsia="仿宋" w:cs="仿宋"/>
          <w:b/>
          <w:kern w:val="0"/>
          <w:sz w:val="32"/>
          <w:szCs w:val="32"/>
        </w:rPr>
      </w:pP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）质保及售后服务承诺</w:t>
      </w:r>
    </w:p>
    <w:p>
      <w:pPr>
        <w:wordWrap w:val="0"/>
        <w:snapToGrid w:val="0"/>
        <w:spacing w:line="360" w:lineRule="auto"/>
        <w:jc w:val="center"/>
        <w:rPr>
          <w:rFonts w:ascii="仿宋" w:hAnsi="仿宋" w:eastAsia="仿宋" w:cs="仿宋"/>
          <w:b/>
          <w:kern w:val="0"/>
          <w:sz w:val="32"/>
          <w:szCs w:val="32"/>
        </w:rPr>
      </w:pPr>
    </w:p>
    <w:p>
      <w:pPr>
        <w:wordWrap w:val="0"/>
        <w:snapToGrid w:val="0"/>
        <w:spacing w:line="360" w:lineRule="auto"/>
        <w:jc w:val="center"/>
        <w:rPr>
          <w:rFonts w:ascii="仿宋" w:hAnsi="仿宋" w:eastAsia="仿宋" w:cs="仿宋"/>
          <w:sz w:val="24"/>
          <w:u w:val="single"/>
        </w:rPr>
      </w:pPr>
      <w:r>
        <w:rPr>
          <w:rFonts w:hint="eastAsia" w:ascii="仿宋" w:hAnsi="仿宋" w:eastAsia="仿宋" w:cs="仿宋"/>
          <w:b/>
          <w:kern w:val="0"/>
          <w:sz w:val="32"/>
          <w:szCs w:val="32"/>
        </w:rPr>
        <w:t>质保及售后服务承诺函</w:t>
      </w:r>
    </w:p>
    <w:p>
      <w:pPr>
        <w:wordWrap w:val="0"/>
        <w:snapToGrid w:val="0"/>
        <w:spacing w:line="360" w:lineRule="auto"/>
        <w:rPr>
          <w:rFonts w:ascii="仿宋" w:hAnsi="仿宋" w:eastAsia="仿宋" w:cs="仿宋"/>
          <w:kern w:val="0"/>
          <w:sz w:val="24"/>
        </w:rPr>
      </w:pPr>
      <w:r>
        <w:rPr>
          <w:rFonts w:hint="eastAsia" w:ascii="仿宋" w:hAnsi="仿宋" w:eastAsia="仿宋" w:cs="仿宋"/>
          <w:sz w:val="24"/>
          <w:u w:val="single"/>
        </w:rPr>
        <w:t>杭州学军中学桐庐学校、浙江省成套工程有限公司</w:t>
      </w:r>
      <w:r>
        <w:rPr>
          <w:rFonts w:hint="eastAsia" w:ascii="仿宋" w:hAnsi="仿宋" w:eastAsia="仿宋" w:cs="仿宋"/>
          <w:kern w:val="0"/>
          <w:sz w:val="24"/>
          <w:lang w:val="zh-CN"/>
        </w:rPr>
        <w:t>：</w:t>
      </w:r>
    </w:p>
    <w:p>
      <w:pPr>
        <w:wordWrap w:val="0"/>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wordWrap w:val="0"/>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rPr>
        <w:t>1.</w:t>
      </w:r>
      <w:r>
        <w:rPr>
          <w:rFonts w:hint="eastAsia" w:ascii="仿宋" w:hAnsi="仿宋" w:eastAsia="仿宋" w:cs="仿宋"/>
          <w:kern w:val="0"/>
          <w:sz w:val="24"/>
          <w:lang w:val="zh-CN"/>
        </w:rPr>
        <w:t>本项目所有产品质保期从终验收合格之日起（</w:t>
      </w:r>
      <w:r>
        <w:rPr>
          <w:rFonts w:hint="eastAsia" w:ascii="仿宋" w:hAnsi="仿宋" w:eastAsia="仿宋" w:cs="仿宋"/>
          <w:kern w:val="0"/>
          <w:sz w:val="24"/>
        </w:rPr>
        <w:t xml:space="preserve">     </w:t>
      </w:r>
      <w:r>
        <w:rPr>
          <w:rFonts w:hint="eastAsia" w:ascii="仿宋" w:hAnsi="仿宋" w:eastAsia="仿宋" w:cs="仿宋"/>
          <w:kern w:val="0"/>
          <w:sz w:val="24"/>
          <w:lang w:val="zh-CN"/>
        </w:rPr>
        <w:t>）年，原厂质保大于（</w:t>
      </w:r>
      <w:r>
        <w:rPr>
          <w:rFonts w:hint="eastAsia" w:ascii="仿宋" w:hAnsi="仿宋" w:eastAsia="仿宋" w:cs="仿宋"/>
          <w:kern w:val="0"/>
          <w:sz w:val="24"/>
        </w:rPr>
        <w:t xml:space="preserve">    </w:t>
      </w:r>
      <w:r>
        <w:rPr>
          <w:rFonts w:hint="eastAsia" w:ascii="仿宋" w:hAnsi="仿宋" w:eastAsia="仿宋" w:cs="仿宋"/>
          <w:kern w:val="0"/>
          <w:sz w:val="24"/>
          <w:lang w:val="zh-CN"/>
        </w:rPr>
        <w:t>）年的按原厂质保。</w:t>
      </w:r>
    </w:p>
    <w:p>
      <w:pPr>
        <w:wordWrap w:val="0"/>
        <w:autoSpaceDE w:val="0"/>
        <w:autoSpaceDN w:val="0"/>
        <w:spacing w:line="360" w:lineRule="auto"/>
        <w:ind w:left="2" w:leftChars="1" w:firstLine="480" w:firstLineChars="200"/>
        <w:jc w:val="left"/>
        <w:rPr>
          <w:rFonts w:ascii="仿宋" w:hAnsi="仿宋" w:eastAsia="仿宋" w:cs="仿宋"/>
          <w:kern w:val="0"/>
          <w:sz w:val="24"/>
        </w:rPr>
      </w:pPr>
      <w:r>
        <w:rPr>
          <w:rFonts w:hint="eastAsia" w:ascii="仿宋" w:hAnsi="仿宋" w:eastAsia="仿宋" w:cs="仿宋"/>
          <w:kern w:val="0"/>
          <w:sz w:val="24"/>
        </w:rPr>
        <w:t>2.其他承诺：</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autoSpaceDE w:val="0"/>
        <w:autoSpaceDN w:val="0"/>
        <w:spacing w:line="360" w:lineRule="auto"/>
        <w:ind w:right="1120"/>
        <w:jc w:val="right"/>
        <w:rPr>
          <w:rFonts w:ascii="仿宋" w:hAnsi="仿宋" w:eastAsia="仿宋" w:cs="仿宋"/>
          <w:kern w:val="0"/>
          <w:sz w:val="24"/>
          <w:lang w:val="zh-CN"/>
        </w:rPr>
      </w:pPr>
    </w:p>
    <w:p>
      <w:pPr>
        <w:snapToGrid w:val="0"/>
        <w:spacing w:line="360" w:lineRule="auto"/>
        <w:rPr>
          <w:rFonts w:ascii="仿宋" w:hAnsi="仿宋" w:eastAsia="仿宋"/>
          <w:kern w:val="0"/>
          <w:sz w:val="24"/>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_GB2312"/>
          <w:sz w:val="24"/>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autoSpaceDE w:val="0"/>
        <w:autoSpaceDN w:val="0"/>
        <w:spacing w:line="360" w:lineRule="auto"/>
        <w:ind w:right="112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sectPr>
          <w:pgSz w:w="11905" w:h="16838"/>
          <w:pgMar w:top="652" w:right="1417" w:bottom="680" w:left="1417" w:header="539" w:footer="482" w:gutter="0"/>
          <w:cols w:space="720" w:num="1"/>
          <w:titlePg/>
          <w:docGrid w:linePitch="312" w:charSpace="0"/>
        </w:sect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六、</w:t>
      </w:r>
      <w:r>
        <w:rPr>
          <w:rFonts w:hint="eastAsia" w:ascii="仿宋" w:hAnsi="仿宋" w:eastAsia="仿宋" w:cs="仿宋_GB2312"/>
          <w:b/>
          <w:kern w:val="0"/>
          <w:sz w:val="32"/>
          <w:szCs w:val="32"/>
          <w:lang w:val="zh-CN"/>
        </w:rPr>
        <w:t>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
          <w:snapToGrid w:val="0"/>
          <w:sz w:val="24"/>
          <w:u w:val="single"/>
        </w:rPr>
        <w:t>杭州学军中学桐庐学校</w:t>
      </w:r>
      <w:r>
        <w:rPr>
          <w:rFonts w:hint="eastAsia" w:ascii="仿宋" w:hAnsi="仿宋" w:eastAsia="仿宋" w:cs="仿宋_GB2312"/>
          <w:kern w:val="0"/>
          <w:sz w:val="24"/>
          <w:lang w:val="zh-CN"/>
        </w:rPr>
        <w:t>：</w:t>
      </w:r>
    </w:p>
    <w:p>
      <w:pPr>
        <w:wordWrap w:val="0"/>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sz w:val="24"/>
          <w:u w:val="single"/>
        </w:rPr>
        <w:t>杭州学军中学桐庐学校竣工配套设施设备(办公桌椅、会议桌椅及文件柜等）项目【项目编号：ZJCT6-XJTL2025-02】</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numPr>
          <w:ilvl w:val="0"/>
          <w:numId w:val="12"/>
        </w:numPr>
        <w:autoSpaceDE w:val="0"/>
        <w:autoSpaceDN w:val="0"/>
        <w:spacing w:line="360" w:lineRule="auto"/>
        <w:ind w:left="481" w:leftChars="229"/>
        <w:jc w:val="left"/>
        <w:rPr>
          <w:rFonts w:ascii="仿宋" w:hAnsi="仿宋" w:eastAsia="仿宋"/>
          <w:sz w:val="24"/>
          <w:lang w:val="zh-CN"/>
        </w:rPr>
      </w:pPr>
      <w:r>
        <w:rPr>
          <w:rFonts w:hint="eastAsia" w:ascii="仿宋" w:hAnsi="仿宋" w:eastAsia="仿宋" w:cs="仿宋_GB2312"/>
          <w:kern w:val="0"/>
          <w:sz w:val="24"/>
          <w:lang w:val="zh-CN"/>
        </w:rPr>
        <w:t>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招标投标法》</w:t>
      </w:r>
      <w:r>
        <w:rPr>
          <w:rFonts w:hint="eastAsia" w:ascii="仿宋" w:hAnsi="仿宋" w:eastAsia="仿宋"/>
          <w:sz w:val="24"/>
          <w:lang w:val="zh-CN"/>
        </w:rPr>
        <w:t>《中</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sz w:val="24"/>
          <w:lang w:val="zh-CN"/>
        </w:rPr>
        <w:t>华人民共和国民法典》</w:t>
      </w:r>
      <w:r>
        <w:rPr>
          <w:rFonts w:hint="eastAsia" w:ascii="仿宋" w:hAnsi="仿宋" w:eastAsia="仿宋" w:cs="仿宋_GB2312"/>
          <w:kern w:val="0"/>
          <w:sz w:val="24"/>
          <w:lang w:val="zh-CN"/>
        </w:rPr>
        <w:t>等法律法规，诚实守信，合法经营，坚决抵制各种违法违纪行为。</w:t>
      </w:r>
      <w:r>
        <w:rPr>
          <w:rFonts w:ascii="仿宋" w:hAnsi="仿宋" w:eastAsia="仿宋" w:cs="仿宋_GB2312"/>
          <w:kern w:val="0"/>
          <w:sz w:val="24"/>
          <w:lang w:val="zh-CN"/>
        </w:rPr>
        <w:t xml:space="preserve"> </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进行项目建设或其他经营活动，并通报主管部门。由此引起的相应损失均由我单位承担。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_GB2312"/>
          <w:sz w:val="24"/>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pacing w:line="360" w:lineRule="auto"/>
        <w:ind w:firstLine="6720" w:firstLineChars="2800"/>
        <w:jc w:val="center"/>
        <w:rPr>
          <w:rFonts w:ascii="仿宋" w:hAnsi="仿宋" w:eastAsia="仿宋" w:cs="仿宋_GB2312"/>
          <w:b/>
          <w:bCs/>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ascii="仿宋" w:hAnsi="仿宋" w:eastAsia="仿宋" w:cs="仿宋"/>
          <w:kern w:val="0"/>
          <w:sz w:val="24"/>
        </w:rPr>
        <w:t xml:space="preserve">  </w:t>
      </w:r>
      <w:r>
        <w:rPr>
          <w:rFonts w:hint="eastAsia" w:ascii="仿宋" w:hAnsi="仿宋" w:eastAsia="仿宋" w:cs="仿宋"/>
          <w:kern w:val="0"/>
          <w:sz w:val="24"/>
        </w:rPr>
        <w:t>年</w:t>
      </w:r>
      <w:r>
        <w:rPr>
          <w:rFonts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center"/>
        <w:rPr>
          <w:rFonts w:ascii="仿宋" w:hAnsi="仿宋" w:eastAsia="仿宋" w:cs="仿宋_GB2312"/>
          <w:b/>
          <w:bCs/>
          <w:sz w:val="24"/>
        </w:rPr>
        <w:sectPr>
          <w:pgSz w:w="11905" w:h="16838"/>
          <w:pgMar w:top="652" w:right="1417" w:bottom="680" w:left="1417" w:header="539" w:footer="482" w:gutter="0"/>
          <w:cols w:space="720" w:num="1"/>
          <w:titlePg/>
          <w:docGrid w:linePitch="312" w:charSpace="0"/>
        </w:sectPr>
      </w:pPr>
    </w:p>
    <w:p>
      <w:pPr>
        <w:spacing w:line="360" w:lineRule="auto"/>
        <w:jc w:val="center"/>
        <w:rPr>
          <w:rFonts w:ascii="仿宋" w:hAnsi="仿宋" w:eastAsia="仿宋" w:cs="仿宋_GB2312"/>
          <w:b/>
          <w:kern w:val="0"/>
          <w:sz w:val="36"/>
          <w:szCs w:val="36"/>
        </w:rPr>
      </w:pPr>
    </w:p>
    <w:p>
      <w:pPr>
        <w:spacing w:line="360" w:lineRule="auto"/>
        <w:jc w:val="center"/>
        <w:outlineLvl w:val="2"/>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pPr>
        <w:spacing w:line="360" w:lineRule="auto"/>
        <w:jc w:val="center"/>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1）开标一览表（报价表）……</w:t>
      </w:r>
      <w:r>
        <w:rPr>
          <w:rFonts w:hint="eastAsia" w:ascii="仿宋" w:hAnsi="仿宋" w:eastAsia="仿宋" w:cs="仿宋_GB2312"/>
          <w:sz w:val="24"/>
        </w:rPr>
        <w:t>…………………………………………………（页码）</w:t>
      </w:r>
    </w:p>
    <w:p>
      <w:pPr>
        <w:numPr>
          <w:ilvl w:val="255"/>
          <w:numId w:val="0"/>
        </w:numPr>
        <w:adjustRightInd/>
        <w:snapToGrid w:val="0"/>
        <w:spacing w:line="360" w:lineRule="auto"/>
        <w:jc w:val="left"/>
        <w:rPr>
          <w:rFonts w:ascii="仿宋" w:hAnsi="仿宋" w:eastAsia="仿宋" w:cs="仿宋"/>
          <w:sz w:val="24"/>
        </w:rPr>
      </w:pPr>
      <w:r>
        <w:rPr>
          <w:rFonts w:hint="eastAsia" w:ascii="仿宋" w:hAnsi="仿宋" w:eastAsia="仿宋" w:cs="仿宋_GB2312"/>
          <w:sz w:val="24"/>
        </w:rPr>
        <w:t>（2</w:t>
      </w:r>
      <w:r>
        <w:rPr>
          <w:rFonts w:ascii="仿宋" w:hAnsi="仿宋" w:eastAsia="仿宋" w:cs="仿宋_GB2312"/>
          <w:sz w:val="24"/>
        </w:rPr>
        <w:t>）</w:t>
      </w:r>
      <w:r>
        <w:rPr>
          <w:rFonts w:hint="eastAsia" w:ascii="仿宋" w:hAnsi="仿宋" w:eastAsia="仿宋" w:cs="仿宋"/>
          <w:sz w:val="24"/>
        </w:rPr>
        <w:t>报价情况说明（如供应商报价低于最高限价50%的，应当提交本文档，详细阐述不影响服务质量或者诚信履约的具体原因）………………………………………（页码）</w:t>
      </w:r>
    </w:p>
    <w:p>
      <w:pPr>
        <w:numPr>
          <w:ilvl w:val="255"/>
          <w:numId w:val="0"/>
        </w:numPr>
        <w:adjustRightInd/>
        <w:snapToGrid w:val="0"/>
        <w:spacing w:line="360" w:lineRule="auto"/>
        <w:jc w:val="left"/>
        <w:rPr>
          <w:rFonts w:ascii="仿宋" w:hAnsi="仿宋" w:eastAsia="仿宋" w:cs="仿宋"/>
        </w:rPr>
      </w:pPr>
      <w:r>
        <w:rPr>
          <w:rFonts w:hint="eastAsia" w:ascii="仿宋" w:hAnsi="仿宋" w:eastAsia="仿宋" w:cs="仿宋"/>
          <w:sz w:val="24"/>
        </w:rPr>
        <w:t>（3）供应商针对报价需要说明的其他文件和说明………………………………（页码）</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pStyle w:val="383"/>
        <w:tabs>
          <w:tab w:val="clear" w:pos="720"/>
        </w:tabs>
        <w:snapToGrid w:val="0"/>
        <w:spacing w:before="120" w:after="120"/>
        <w:ind w:firstLine="643"/>
        <w:outlineLvl w:val="9"/>
        <w:rPr>
          <w:rFonts w:ascii="仿宋" w:hAnsi="仿宋" w:eastAsia="仿宋" w:cs="仿宋_GB2312"/>
          <w:kern w:val="2"/>
          <w:sz w:val="32"/>
          <w:szCs w:val="32"/>
        </w:rPr>
        <w:sectPr>
          <w:headerReference r:id="rId16" w:type="first"/>
          <w:footerReference r:id="rId18" w:type="first"/>
          <w:headerReference r:id="rId15" w:type="default"/>
          <w:footerReference r:id="rId17" w:type="default"/>
          <w:pgSz w:w="11905" w:h="16838"/>
          <w:pgMar w:top="652" w:right="1417" w:bottom="680" w:left="1417" w:header="539" w:footer="482" w:gutter="0"/>
          <w:cols w:space="720" w:num="1"/>
          <w:titlePg/>
          <w:docGrid w:linePitch="312" w:charSpace="0"/>
        </w:sectPr>
      </w:pPr>
    </w:p>
    <w:p>
      <w:pPr>
        <w:pStyle w:val="383"/>
        <w:tabs>
          <w:tab w:val="clear" w:pos="720"/>
        </w:tabs>
        <w:snapToGrid w:val="0"/>
        <w:spacing w:before="120" w:after="120"/>
        <w:ind w:firstLine="643"/>
        <w:outlineLvl w:val="2"/>
        <w:rPr>
          <w:rFonts w:ascii="仿宋" w:hAnsi="仿宋" w:eastAsia="仿宋" w:cs="仿宋_GB2312"/>
          <w:kern w:val="2"/>
          <w:sz w:val="32"/>
          <w:szCs w:val="32"/>
        </w:rPr>
      </w:pPr>
      <w:bookmarkStart w:id="559" w:name="_Toc15644"/>
      <w:bookmarkStart w:id="560" w:name="_Toc22164"/>
      <w:bookmarkStart w:id="561" w:name="_Toc8787"/>
      <w:bookmarkStart w:id="562" w:name="_Toc23456"/>
      <w:bookmarkStart w:id="563" w:name="_Toc14192"/>
      <w:bookmarkStart w:id="564" w:name="_Toc10436"/>
      <w:bookmarkStart w:id="565" w:name="_Toc7330"/>
      <w:bookmarkStart w:id="566" w:name="_Toc18243"/>
      <w:r>
        <w:rPr>
          <w:rFonts w:hint="eastAsia" w:ascii="仿宋" w:hAnsi="仿宋" w:eastAsia="仿宋" w:cs="仿宋_GB2312"/>
          <w:kern w:val="2"/>
          <w:sz w:val="32"/>
          <w:szCs w:val="32"/>
        </w:rPr>
        <w:t>一、开标一览表（报价表）</w:t>
      </w:r>
      <w:bookmarkEnd w:id="559"/>
      <w:bookmarkEnd w:id="560"/>
      <w:bookmarkEnd w:id="561"/>
      <w:bookmarkEnd w:id="562"/>
      <w:bookmarkEnd w:id="563"/>
      <w:bookmarkEnd w:id="564"/>
      <w:bookmarkEnd w:id="565"/>
      <w:bookmarkEnd w:id="566"/>
    </w:p>
    <w:p>
      <w:pPr>
        <w:snapToGrid w:val="0"/>
        <w:spacing w:line="360" w:lineRule="auto"/>
        <w:rPr>
          <w:rFonts w:ascii="仿宋" w:hAnsi="仿宋" w:eastAsia="仿宋" w:cs="仿宋_GB2312"/>
          <w:kern w:val="0"/>
          <w:sz w:val="24"/>
        </w:rPr>
      </w:pPr>
      <w:r>
        <w:rPr>
          <w:rFonts w:hint="eastAsia" w:ascii="仿宋" w:hAnsi="仿宋" w:eastAsia="仿宋" w:cs="仿宋"/>
          <w:snapToGrid w:val="0"/>
          <w:sz w:val="24"/>
        </w:rPr>
        <w:t>杭州学军中学桐庐学校</w:t>
      </w:r>
      <w:r>
        <w:rPr>
          <w:rFonts w:hint="eastAsia" w:ascii="仿宋" w:hAnsi="仿宋" w:eastAsia="仿宋" w:cs="仿宋_GB2312"/>
          <w:kern w:val="0"/>
          <w:sz w:val="24"/>
          <w:lang w:val="zh-CN"/>
        </w:rPr>
        <w:t>：</w:t>
      </w:r>
    </w:p>
    <w:p>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如你方接受本投标，我方承诺按照如下开标一览表（报价表）的价格完成</w:t>
      </w:r>
      <w:r>
        <w:rPr>
          <w:rFonts w:hint="eastAsia" w:ascii="仿宋" w:hAnsi="仿宋" w:eastAsia="仿宋" w:cs="仿宋"/>
          <w:sz w:val="24"/>
          <w:u w:val="single"/>
        </w:rPr>
        <w:t>杭州学军中学桐庐学校竣工配套设施设备(办公桌椅、会议桌椅及文件柜等）项目【项目编号：ZJCT6-XJTL2025-02】</w:t>
      </w:r>
      <w:r>
        <w:rPr>
          <w:rFonts w:hint="eastAsia" w:ascii="仿宋" w:hAnsi="仿宋" w:eastAsia="仿宋" w:cs="仿宋_GB2312"/>
          <w:sz w:val="24"/>
        </w:rPr>
        <w:t>的实施</w:t>
      </w:r>
      <w:r>
        <w:rPr>
          <w:rFonts w:hint="eastAsia" w:ascii="仿宋" w:hAnsi="仿宋" w:eastAsia="仿宋" w:cs="仿宋_GB2312"/>
          <w:kern w:val="0"/>
          <w:sz w:val="24"/>
          <w:lang w:val="zh-CN"/>
        </w:rPr>
        <w:t>。</w:t>
      </w:r>
    </w:p>
    <w:p>
      <w:pPr>
        <w:spacing w:line="360" w:lineRule="auto"/>
        <w:jc w:val="center"/>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w:t>
      </w:r>
      <w:r>
        <w:rPr>
          <w:rFonts w:hint="eastAsia" w:ascii="仿宋" w:hAnsi="仿宋" w:eastAsia="仿宋" w:cs="仿宋_GB2312"/>
          <w:b/>
          <w:kern w:val="0"/>
          <w:sz w:val="24"/>
        </w:rPr>
        <w:t xml:space="preserve">      </w:t>
      </w:r>
      <w:r>
        <w:rPr>
          <w:rFonts w:ascii="仿宋" w:hAnsi="仿宋" w:eastAsia="仿宋" w:cs="仿宋_GB2312"/>
          <w:b/>
          <w:kern w:val="0"/>
          <w:sz w:val="24"/>
          <w:lang w:val="zh-CN"/>
        </w:rPr>
        <w:t>(单位均为人民币元)</w:t>
      </w:r>
    </w:p>
    <w:tbl>
      <w:tblPr>
        <w:tblStyle w:val="62"/>
        <w:tblW w:w="9456"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14"/>
        <w:gridCol w:w="586"/>
        <w:gridCol w:w="1218"/>
        <w:gridCol w:w="978"/>
        <w:gridCol w:w="993"/>
        <w:gridCol w:w="2077"/>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1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91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586"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品牌</w:t>
            </w:r>
          </w:p>
        </w:tc>
        <w:tc>
          <w:tcPr>
            <w:tcW w:w="121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97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99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207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w:t>
            </w:r>
          </w:p>
        </w:tc>
        <w:tc>
          <w:tcPr>
            <w:tcW w:w="1175"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15"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914"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杭州学军中学桐庐学校竣工配套设施设备(办公桌椅、会议桌椅及文件柜等）项目</w:t>
            </w:r>
          </w:p>
        </w:tc>
        <w:tc>
          <w:tcPr>
            <w:tcW w:w="3775" w:type="dxa"/>
            <w:gridSpan w:val="4"/>
            <w:vAlign w:val="center"/>
          </w:tcPr>
          <w:p>
            <w:pPr>
              <w:spacing w:line="360" w:lineRule="auto"/>
              <w:jc w:val="center"/>
              <w:rPr>
                <w:rFonts w:ascii="仿宋" w:hAnsi="仿宋" w:eastAsia="仿宋" w:cs="仿宋"/>
                <w:sz w:val="24"/>
              </w:rPr>
            </w:pPr>
            <w:r>
              <w:rPr>
                <w:rFonts w:hint="eastAsia" w:ascii="仿宋" w:hAnsi="仿宋" w:eastAsia="仿宋" w:cs="仿宋"/>
                <w:sz w:val="24"/>
              </w:rPr>
              <w:t>分项报价详见附表-投标报价明细表</w:t>
            </w:r>
          </w:p>
        </w:tc>
        <w:tc>
          <w:tcPr>
            <w:tcW w:w="207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小写：</w:t>
            </w:r>
          </w:p>
          <w:p>
            <w:pPr>
              <w:spacing w:line="360" w:lineRule="auto"/>
              <w:jc w:val="center"/>
              <w:rPr>
                <w:rFonts w:ascii="仿宋" w:hAnsi="仿宋" w:eastAsia="仿宋" w:cs="仿宋"/>
                <w:sz w:val="24"/>
              </w:rPr>
            </w:pPr>
            <w:r>
              <w:rPr>
                <w:rFonts w:hint="eastAsia" w:ascii="仿宋" w:hAnsi="仿宋" w:eastAsia="仿宋" w:cs="仿宋"/>
                <w:b/>
                <w:sz w:val="24"/>
              </w:rPr>
              <w:t>大写：</w:t>
            </w:r>
          </w:p>
        </w:tc>
        <w:tc>
          <w:tcPr>
            <w:tcW w:w="1175"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233"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lang w:val="en-US" w:eastAsia="zh-CN"/>
              </w:rPr>
              <w:t>核心产品</w:t>
            </w:r>
            <w:r>
              <w:rPr>
                <w:rFonts w:hint="eastAsia" w:ascii="仿宋" w:hAnsi="仿宋" w:eastAsia="仿宋" w:cs="仿宋"/>
                <w:b/>
                <w:sz w:val="24"/>
              </w:rPr>
              <w:t>品牌</w:t>
            </w:r>
          </w:p>
        </w:tc>
        <w:tc>
          <w:tcPr>
            <w:tcW w:w="5223"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56" w:type="dxa"/>
            <w:gridSpan w:val="8"/>
            <w:vAlign w:val="center"/>
          </w:tcPr>
          <w:p>
            <w:pPr>
              <w:spacing w:line="360" w:lineRule="auto"/>
              <w:jc w:val="left"/>
              <w:rPr>
                <w:rFonts w:ascii="仿宋" w:hAnsi="仿宋" w:eastAsia="仿宋" w:cs="仿宋"/>
                <w:sz w:val="24"/>
              </w:rPr>
            </w:pPr>
            <w:r>
              <w:rPr>
                <w:rFonts w:hint="eastAsia" w:ascii="仿宋" w:hAnsi="仿宋" w:eastAsia="仿宋" w:cs="仿宋"/>
                <w:sz w:val="24"/>
              </w:rPr>
              <w:t>交货时间：合同签订次日起</w:t>
            </w:r>
            <w:r>
              <w:rPr>
                <w:rFonts w:hint="eastAsia" w:ascii="仿宋" w:hAnsi="仿宋" w:eastAsia="仿宋" w:cs="仿宋"/>
                <w:sz w:val="24"/>
                <w:u w:val="single"/>
              </w:rPr>
              <w:t xml:space="preserve">    </w:t>
            </w:r>
            <w:r>
              <w:rPr>
                <w:rFonts w:hint="eastAsia" w:ascii="仿宋" w:hAnsi="仿宋" w:eastAsia="仿宋" w:cs="仿宋"/>
                <w:sz w:val="24"/>
              </w:rPr>
              <w:t>个日历天内完成生产、供货、安装、检测及验收，并交付采购人使用。</w:t>
            </w:r>
          </w:p>
        </w:tc>
      </w:tr>
    </w:tbl>
    <w:p>
      <w:pPr>
        <w:snapToGrid w:val="0"/>
        <w:spacing w:line="360" w:lineRule="auto"/>
        <w:ind w:left="480"/>
        <w:jc w:val="left"/>
        <w:rPr>
          <w:rFonts w:ascii="仿宋" w:hAnsi="仿宋" w:eastAsia="仿宋" w:cs="仿宋_GB2312"/>
          <w:b/>
          <w:kern w:val="0"/>
          <w:sz w:val="24"/>
          <w:lang w:val="zh-CN"/>
        </w:rPr>
      </w:pPr>
      <w:r>
        <w:rPr>
          <w:rFonts w:hint="eastAsia" w:ascii="仿宋" w:hAnsi="仿宋" w:eastAsia="仿宋" w:cs="仿宋_GB2312"/>
          <w:b/>
          <w:kern w:val="0"/>
          <w:sz w:val="24"/>
          <w:lang w:val="zh-CN"/>
        </w:rPr>
        <w:t>注：</w:t>
      </w:r>
    </w:p>
    <w:p>
      <w:pPr>
        <w:spacing w:line="360" w:lineRule="auto"/>
        <w:ind w:left="-2" w:firstLine="420" w:firstLineChars="200"/>
        <w:rPr>
          <w:rFonts w:ascii="仿宋" w:hAnsi="仿宋" w:eastAsia="仿宋" w:cs="仿宋"/>
          <w:kern w:val="0"/>
          <w:szCs w:val="21"/>
          <w:lang w:val="zh-CN"/>
        </w:rPr>
      </w:pPr>
      <w:r>
        <w:rPr>
          <w:rFonts w:hint="eastAsia" w:ascii="仿宋" w:hAnsi="仿宋" w:eastAsia="仿宋" w:cs="仿宋"/>
          <w:kern w:val="0"/>
          <w:szCs w:val="21"/>
          <w:lang w:val="zh-CN"/>
        </w:rPr>
        <w:t>1、投标人需按本表格式填写，格式、已列内容不得自行更改。</w:t>
      </w:r>
    </w:p>
    <w:p>
      <w:pPr>
        <w:spacing w:line="360"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pPr>
        <w:snapToGrid w:val="0"/>
        <w:spacing w:line="360"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3、以上表格要求细分项目及报价，在“规格型号（或具体服务）”一栏中，</w:t>
      </w:r>
      <w:r>
        <w:rPr>
          <w:rFonts w:hint="eastAsia" w:ascii="仿宋" w:hAnsi="仿宋" w:eastAsia="仿宋" w:cs="仿宋"/>
          <w:kern w:val="0"/>
          <w:szCs w:val="21"/>
          <w:lang w:val="zh-CN"/>
        </w:rPr>
        <w:sym w:font="Wingdings" w:char="00FE"/>
      </w:r>
      <w:r>
        <w:rPr>
          <w:rFonts w:hint="eastAsia" w:ascii="仿宋" w:hAnsi="仿宋" w:eastAsia="仿宋" w:cs="仿宋"/>
          <w:kern w:val="0"/>
          <w:szCs w:val="21"/>
          <w:lang w:val="zh-CN"/>
        </w:rPr>
        <w:t>货物类项目填写规格型号，</w:t>
      </w:r>
      <w:r>
        <w:rPr>
          <w:rFonts w:hint="eastAsia" w:ascii="仿宋" w:hAnsi="仿宋" w:eastAsia="仿宋" w:cs="仿宋"/>
          <w:kern w:val="0"/>
          <w:szCs w:val="21"/>
          <w:lang w:val="zh-CN"/>
        </w:rPr>
        <w:sym w:font="Wingdings" w:char="00A8"/>
      </w:r>
      <w:r>
        <w:rPr>
          <w:rFonts w:hint="eastAsia" w:ascii="仿宋" w:hAnsi="仿宋" w:eastAsia="仿宋" w:cs="仿宋"/>
          <w:kern w:val="0"/>
          <w:szCs w:val="21"/>
          <w:lang w:val="zh-CN"/>
        </w:rPr>
        <w:t>服务类项目填写具体服务。</w:t>
      </w:r>
    </w:p>
    <w:p>
      <w:pPr>
        <w:pStyle w:val="629"/>
        <w:ind w:left="480" w:hanging="480" w:hangingChars="200"/>
        <w:jc w:val="both"/>
      </w:pPr>
    </w:p>
    <w:p>
      <w:pPr>
        <w:pStyle w:val="629"/>
        <w:ind w:left="480" w:hanging="480" w:hangingChars="200"/>
        <w:jc w:val="both"/>
        <w:rPr>
          <w:rFonts w:cs="Times New Roman"/>
          <w:b/>
          <w:bCs/>
        </w:rPr>
      </w:pPr>
      <w:r>
        <w:rPr>
          <w:rFonts w:hint="eastAsia"/>
        </w:rPr>
        <w:t>供应商名称（</w:t>
      </w:r>
      <w:r>
        <w:rPr>
          <w:rFonts w:hint="eastAsia"/>
          <w:lang w:val="zh-CN"/>
        </w:rPr>
        <w:t>电子签名</w:t>
      </w:r>
      <w:r>
        <w:rPr>
          <w:rFonts w:hint="eastAsia"/>
        </w:rPr>
        <w:t>）：</w:t>
      </w:r>
    </w:p>
    <w:p>
      <w:pPr>
        <w:pStyle w:val="629"/>
        <w:ind w:left="480" w:hanging="480" w:hangingChars="200"/>
        <w:jc w:val="both"/>
        <w:rPr>
          <w:rFonts w:cs="Times New Roman"/>
          <w:b/>
          <w:bCs/>
        </w:rPr>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pStyle w:val="383"/>
        <w:tabs>
          <w:tab w:val="clear" w:pos="720"/>
        </w:tabs>
        <w:snapToGrid w:val="0"/>
        <w:spacing w:before="120" w:after="120"/>
        <w:ind w:firstLine="643"/>
        <w:outlineLvl w:val="9"/>
        <w:rPr>
          <w:rFonts w:ascii="仿宋" w:hAnsi="仿宋" w:eastAsia="仿宋" w:cs="仿宋_GB2312"/>
          <w:kern w:val="2"/>
          <w:sz w:val="32"/>
          <w:szCs w:val="32"/>
        </w:rPr>
        <w:sectPr>
          <w:pgSz w:w="11905" w:h="16838"/>
          <w:pgMar w:top="652" w:right="1417" w:bottom="680" w:left="1417" w:header="539" w:footer="482" w:gutter="0"/>
          <w:cols w:space="720" w:num="1"/>
          <w:titlePg/>
          <w:docGrid w:linePitch="312" w:charSpace="0"/>
        </w:sectPr>
      </w:pPr>
    </w:p>
    <w:p>
      <w:pPr>
        <w:rPr>
          <w:rFonts w:ascii="仿宋" w:hAnsi="仿宋" w:eastAsia="仿宋" w:cs="仿宋"/>
          <w:sz w:val="24"/>
        </w:rPr>
      </w:pPr>
      <w:bookmarkStart w:id="567" w:name="_Toc11681"/>
      <w:bookmarkStart w:id="568" w:name="_Toc21803"/>
      <w:bookmarkStart w:id="569" w:name="_Toc29548"/>
      <w:bookmarkStart w:id="570" w:name="_Toc18247"/>
      <w:bookmarkStart w:id="571" w:name="_Toc19385"/>
      <w:bookmarkStart w:id="572" w:name="_Toc465665161"/>
      <w:r>
        <w:rPr>
          <w:rFonts w:hint="eastAsia" w:ascii="仿宋" w:hAnsi="仿宋" w:eastAsia="仿宋" w:cs="仿宋"/>
          <w:sz w:val="24"/>
        </w:rPr>
        <w:t>附表-投标报价明细表</w:t>
      </w:r>
    </w:p>
    <w:tbl>
      <w:tblPr>
        <w:tblStyle w:val="62"/>
        <w:tblW w:w="45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25"/>
        <w:gridCol w:w="1075"/>
        <w:gridCol w:w="1088"/>
        <w:gridCol w:w="785"/>
        <w:gridCol w:w="687"/>
        <w:gridCol w:w="1225"/>
        <w:gridCol w:w="844"/>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443" w:type="pct"/>
            <w:shd w:val="clear" w:color="auto" w:fill="FFFFFF" w:themeFill="background1"/>
            <w:vAlign w:val="center"/>
          </w:tcPr>
          <w:p>
            <w:pPr>
              <w:wordWrap w:val="0"/>
              <w:adjustRightInd/>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序号</w:t>
            </w:r>
          </w:p>
        </w:tc>
        <w:tc>
          <w:tcPr>
            <w:tcW w:w="778" w:type="pct"/>
            <w:shd w:val="clear" w:color="auto" w:fill="FFFFFF" w:themeFill="background1"/>
            <w:vAlign w:val="center"/>
          </w:tcPr>
          <w:p>
            <w:pPr>
              <w:wordWrap w:val="0"/>
              <w:adjustRightInd/>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产品名称</w:t>
            </w:r>
          </w:p>
        </w:tc>
        <w:tc>
          <w:tcPr>
            <w:tcW w:w="631" w:type="pct"/>
            <w:shd w:val="clear" w:color="auto" w:fill="FFFFFF" w:themeFill="background1"/>
            <w:noWrap/>
            <w:vAlign w:val="center"/>
          </w:tcPr>
          <w:p>
            <w:pPr>
              <w:wordWrap w:val="0"/>
              <w:adjustRightInd/>
              <w:jc w:val="center"/>
              <w:textAlignment w:val="center"/>
              <w:rPr>
                <w:rFonts w:ascii="仿宋" w:hAnsi="仿宋" w:eastAsia="仿宋" w:cs="仿宋"/>
                <w:b/>
                <w:sz w:val="22"/>
                <w:szCs w:val="22"/>
              </w:rPr>
            </w:pPr>
            <w:r>
              <w:rPr>
                <w:rFonts w:hint="eastAsia" w:ascii="仿宋" w:hAnsi="仿宋" w:eastAsia="仿宋" w:cs="仿宋"/>
                <w:b/>
                <w:sz w:val="22"/>
                <w:szCs w:val="22"/>
              </w:rPr>
              <w:t>品牌</w:t>
            </w:r>
          </w:p>
          <w:p>
            <w:pPr>
              <w:wordWrap w:val="0"/>
              <w:adjustRightInd/>
              <w:jc w:val="center"/>
              <w:textAlignment w:val="center"/>
              <w:rPr>
                <w:rFonts w:ascii="仿宋" w:hAnsi="仿宋" w:eastAsia="仿宋" w:cs="仿宋"/>
                <w:b/>
                <w:bCs/>
                <w:color w:val="000000"/>
                <w:sz w:val="22"/>
                <w:szCs w:val="22"/>
              </w:rPr>
            </w:pPr>
            <w:r>
              <w:rPr>
                <w:rFonts w:hint="eastAsia" w:ascii="仿宋" w:hAnsi="仿宋" w:eastAsia="仿宋" w:cs="仿宋"/>
                <w:b/>
                <w:sz w:val="22"/>
                <w:szCs w:val="22"/>
              </w:rPr>
              <w:t>（如有）</w:t>
            </w:r>
          </w:p>
        </w:tc>
        <w:tc>
          <w:tcPr>
            <w:tcW w:w="639" w:type="pct"/>
            <w:shd w:val="clear" w:color="auto" w:fill="FFFFFF" w:themeFill="background1"/>
            <w:noWrap/>
            <w:vAlign w:val="center"/>
          </w:tcPr>
          <w:p>
            <w:pPr>
              <w:wordWrap w:val="0"/>
              <w:adjustRightInd/>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规格型号</w:t>
            </w:r>
          </w:p>
        </w:tc>
        <w:tc>
          <w:tcPr>
            <w:tcW w:w="461" w:type="pct"/>
            <w:shd w:val="clear" w:color="auto" w:fill="FFFFFF" w:themeFill="background1"/>
            <w:noWrap/>
            <w:vAlign w:val="center"/>
          </w:tcPr>
          <w:p>
            <w:pPr>
              <w:wordWrap w:val="0"/>
              <w:adjustRightInd/>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单位</w:t>
            </w:r>
          </w:p>
        </w:tc>
        <w:tc>
          <w:tcPr>
            <w:tcW w:w="403" w:type="pct"/>
            <w:shd w:val="clear" w:color="auto" w:fill="FFFFFF" w:themeFill="background1"/>
            <w:noWrap/>
            <w:vAlign w:val="center"/>
          </w:tcPr>
          <w:p>
            <w:pPr>
              <w:wordWrap w:val="0"/>
              <w:adjustRightInd/>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数量</w:t>
            </w:r>
          </w:p>
        </w:tc>
        <w:tc>
          <w:tcPr>
            <w:tcW w:w="720" w:type="pct"/>
            <w:shd w:val="clear" w:color="auto" w:fill="FFFFFF" w:themeFill="background1"/>
            <w:noWrap/>
            <w:vAlign w:val="center"/>
          </w:tcPr>
          <w:p>
            <w:pPr>
              <w:wordWrap w:val="0"/>
              <w:adjustRightInd/>
              <w:jc w:val="center"/>
              <w:textAlignment w:val="center"/>
              <w:rPr>
                <w:rFonts w:hint="default" w:ascii="仿宋" w:hAnsi="仿宋" w:eastAsia="仿宋" w:cs="仿宋"/>
                <w:b/>
                <w:bCs/>
                <w:color w:val="000000"/>
                <w:kern w:val="0"/>
                <w:sz w:val="22"/>
                <w:szCs w:val="22"/>
                <w:lang w:val="en-US" w:eastAsia="zh-CN" w:bidi="ar"/>
              </w:rPr>
            </w:pPr>
            <w:r>
              <w:rPr>
                <w:rFonts w:hint="eastAsia" w:ascii="仿宋" w:hAnsi="仿宋" w:eastAsia="仿宋" w:cs="仿宋"/>
                <w:b/>
                <w:bCs/>
                <w:color w:val="000000"/>
                <w:kern w:val="0"/>
                <w:sz w:val="22"/>
                <w:szCs w:val="22"/>
                <w:lang w:bidi="ar"/>
              </w:rPr>
              <w:t>综合单价</w:t>
            </w:r>
            <w:r>
              <w:rPr>
                <w:rFonts w:hint="eastAsia" w:ascii="仿宋" w:hAnsi="仿宋" w:eastAsia="仿宋" w:cs="仿宋"/>
                <w:b/>
                <w:bCs/>
                <w:color w:val="000000"/>
                <w:kern w:val="0"/>
                <w:sz w:val="22"/>
                <w:szCs w:val="22"/>
                <w:lang w:eastAsia="zh-CN" w:bidi="ar"/>
              </w:rPr>
              <w:t>（</w:t>
            </w:r>
            <w:r>
              <w:rPr>
                <w:rFonts w:hint="eastAsia" w:ascii="仿宋" w:hAnsi="仿宋" w:eastAsia="仿宋" w:cs="仿宋"/>
                <w:b/>
                <w:bCs/>
                <w:color w:val="000000"/>
                <w:kern w:val="0"/>
                <w:sz w:val="22"/>
                <w:szCs w:val="22"/>
                <w:lang w:val="en-US" w:eastAsia="zh-CN" w:bidi="ar"/>
              </w:rPr>
              <w:t>元）</w:t>
            </w:r>
          </w:p>
        </w:tc>
        <w:tc>
          <w:tcPr>
            <w:tcW w:w="496" w:type="pct"/>
            <w:shd w:val="clear" w:color="auto" w:fill="FFFFFF" w:themeFill="background1"/>
            <w:noWrap/>
            <w:vAlign w:val="center"/>
          </w:tcPr>
          <w:p>
            <w:pPr>
              <w:wordWrap w:val="0"/>
              <w:adjustRightInd/>
              <w:jc w:val="center"/>
              <w:textAlignment w:val="center"/>
              <w:rPr>
                <w:rFonts w:hint="default" w:ascii="仿宋" w:hAnsi="仿宋" w:eastAsia="仿宋" w:cs="仿宋"/>
                <w:b/>
                <w:bCs/>
                <w:color w:val="000000"/>
                <w:kern w:val="0"/>
                <w:sz w:val="22"/>
                <w:szCs w:val="22"/>
                <w:lang w:val="en-US" w:eastAsia="zh-CN" w:bidi="ar"/>
              </w:rPr>
            </w:pPr>
            <w:r>
              <w:rPr>
                <w:rFonts w:hint="eastAsia" w:ascii="仿宋" w:hAnsi="仿宋" w:eastAsia="仿宋" w:cs="仿宋"/>
                <w:b/>
                <w:bCs/>
                <w:color w:val="000000"/>
                <w:kern w:val="0"/>
                <w:sz w:val="22"/>
                <w:szCs w:val="22"/>
                <w:lang w:bidi="ar"/>
              </w:rPr>
              <w:t>合计</w:t>
            </w:r>
            <w:r>
              <w:rPr>
                <w:rFonts w:hint="eastAsia" w:ascii="仿宋" w:hAnsi="仿宋" w:eastAsia="仿宋" w:cs="仿宋"/>
                <w:b/>
                <w:bCs/>
                <w:color w:val="000000"/>
                <w:kern w:val="0"/>
                <w:sz w:val="22"/>
                <w:szCs w:val="22"/>
                <w:lang w:eastAsia="zh-CN" w:bidi="ar"/>
              </w:rPr>
              <w:t>（</w:t>
            </w:r>
            <w:r>
              <w:rPr>
                <w:rFonts w:hint="eastAsia" w:ascii="仿宋" w:hAnsi="仿宋" w:eastAsia="仿宋" w:cs="仿宋"/>
                <w:b/>
                <w:bCs/>
                <w:color w:val="000000"/>
                <w:kern w:val="0"/>
                <w:sz w:val="22"/>
                <w:szCs w:val="22"/>
                <w:lang w:val="en-US" w:eastAsia="zh-CN" w:bidi="ar"/>
              </w:rPr>
              <w:t>元）</w:t>
            </w:r>
          </w:p>
        </w:tc>
        <w:tc>
          <w:tcPr>
            <w:tcW w:w="424" w:type="pct"/>
            <w:shd w:val="clear" w:color="auto" w:fill="FFFFFF" w:themeFill="background1"/>
            <w:noWrap/>
            <w:vAlign w:val="center"/>
          </w:tcPr>
          <w:p>
            <w:pPr>
              <w:wordWrap w:val="0"/>
              <w:adjustRightInd/>
              <w:jc w:val="center"/>
              <w:textAlignment w:val="center"/>
              <w:rPr>
                <w:rFonts w:ascii="仿宋" w:hAnsi="仿宋" w:eastAsia="仿宋" w:cs="仿宋"/>
                <w:b/>
                <w:bCs/>
                <w:color w:val="000000"/>
                <w:kern w:val="0"/>
                <w:sz w:val="22"/>
                <w:szCs w:val="22"/>
                <w:lang w:bidi="ar"/>
              </w:rPr>
            </w:pPr>
            <w:r>
              <w:rPr>
                <w:rFonts w:hint="eastAsia" w:ascii="仿宋" w:hAnsi="仿宋" w:eastAsia="仿宋" w:cs="仿宋"/>
                <w:spacing w:val="2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sz w:val="22"/>
                <w:szCs w:val="22"/>
              </w:rPr>
              <w:t>★</w:t>
            </w:r>
            <w:r>
              <w:rPr>
                <w:rFonts w:hint="eastAsia" w:ascii="仿宋" w:hAnsi="仿宋" w:eastAsia="仿宋" w:cs="仿宋"/>
                <w:color w:val="000000"/>
                <w:kern w:val="0"/>
                <w:sz w:val="22"/>
                <w:szCs w:val="22"/>
                <w:lang w:bidi="ar"/>
              </w:rPr>
              <w:t>办公桌1</w:t>
            </w:r>
          </w:p>
        </w:tc>
        <w:tc>
          <w:tcPr>
            <w:tcW w:w="631" w:type="pct"/>
            <w:shd w:val="clear" w:color="auto" w:fill="auto"/>
            <w:noWrap/>
            <w:vAlign w:val="center"/>
          </w:tcPr>
          <w:p>
            <w:pPr>
              <w:wordWrap w:val="0"/>
              <w:adjustRightInd/>
              <w:jc w:val="center"/>
              <w:textAlignment w:val="center"/>
              <w:rPr>
                <w:rFonts w:ascii="仿宋" w:hAnsi="仿宋" w:eastAsia="仿宋" w:cs="仿宋"/>
                <w:b/>
                <w:bCs/>
                <w:color w:val="000000"/>
                <w:sz w:val="22"/>
                <w:szCs w:val="22"/>
              </w:rPr>
            </w:pPr>
          </w:p>
        </w:tc>
        <w:tc>
          <w:tcPr>
            <w:tcW w:w="639"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auto"/>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150</w:t>
            </w:r>
          </w:p>
        </w:tc>
        <w:tc>
          <w:tcPr>
            <w:tcW w:w="720"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496"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424" w:type="pct"/>
            <w:shd w:val="clear" w:color="auto" w:fill="auto"/>
            <w:vAlign w:val="center"/>
          </w:tcPr>
          <w:p>
            <w:pPr>
              <w:wordWrap w:val="0"/>
              <w:adjustRightInd/>
              <w:jc w:val="center"/>
              <w:textAlignment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固定三抽柜</w:t>
            </w:r>
          </w:p>
        </w:tc>
        <w:tc>
          <w:tcPr>
            <w:tcW w:w="631" w:type="pct"/>
            <w:shd w:val="clear" w:color="auto" w:fill="auto"/>
            <w:noWrap/>
            <w:vAlign w:val="center"/>
          </w:tcPr>
          <w:p>
            <w:pPr>
              <w:wordWrap w:val="0"/>
              <w:adjustRightInd/>
              <w:jc w:val="center"/>
              <w:textAlignment w:val="center"/>
              <w:rPr>
                <w:rFonts w:ascii="仿宋" w:hAnsi="仿宋" w:eastAsia="仿宋" w:cs="仿宋"/>
                <w:b/>
                <w:bCs/>
                <w:color w:val="000000"/>
                <w:sz w:val="22"/>
                <w:szCs w:val="22"/>
              </w:rPr>
            </w:pPr>
          </w:p>
        </w:tc>
        <w:tc>
          <w:tcPr>
            <w:tcW w:w="639"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auto"/>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150</w:t>
            </w:r>
          </w:p>
        </w:tc>
        <w:tc>
          <w:tcPr>
            <w:tcW w:w="720" w:type="pct"/>
            <w:shd w:val="clear" w:color="auto" w:fill="auto"/>
            <w:vAlign w:val="center"/>
          </w:tcPr>
          <w:p>
            <w:pPr>
              <w:wordWrap w:val="0"/>
              <w:adjustRightInd/>
              <w:jc w:val="center"/>
              <w:rPr>
                <w:rFonts w:ascii="仿宋" w:hAnsi="仿宋" w:eastAsia="仿宋" w:cs="仿宋"/>
                <w:color w:val="000000"/>
                <w:sz w:val="22"/>
                <w:szCs w:val="22"/>
              </w:rPr>
            </w:pPr>
          </w:p>
        </w:tc>
        <w:tc>
          <w:tcPr>
            <w:tcW w:w="496" w:type="pct"/>
            <w:shd w:val="clear" w:color="auto" w:fill="auto"/>
            <w:vAlign w:val="center"/>
          </w:tcPr>
          <w:p>
            <w:pPr>
              <w:wordWrap w:val="0"/>
              <w:adjustRightInd/>
              <w:jc w:val="center"/>
              <w:rPr>
                <w:rFonts w:ascii="仿宋" w:hAnsi="仿宋" w:eastAsia="仿宋" w:cs="仿宋"/>
                <w:color w:val="000000"/>
                <w:sz w:val="22"/>
                <w:szCs w:val="22"/>
              </w:rPr>
            </w:pPr>
          </w:p>
        </w:tc>
        <w:tc>
          <w:tcPr>
            <w:tcW w:w="424" w:type="pct"/>
            <w:shd w:val="clear" w:color="auto" w:fill="auto"/>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文件柜1</w:t>
            </w:r>
          </w:p>
        </w:tc>
        <w:tc>
          <w:tcPr>
            <w:tcW w:w="631" w:type="pct"/>
            <w:shd w:val="clear" w:color="auto" w:fill="auto"/>
            <w:noWrap/>
            <w:vAlign w:val="center"/>
          </w:tcPr>
          <w:p>
            <w:pPr>
              <w:wordWrap w:val="0"/>
              <w:adjustRightInd/>
              <w:jc w:val="center"/>
              <w:textAlignment w:val="center"/>
              <w:rPr>
                <w:rFonts w:ascii="仿宋" w:hAnsi="仿宋" w:eastAsia="仿宋" w:cs="仿宋"/>
                <w:b/>
                <w:bCs/>
                <w:color w:val="000000"/>
                <w:sz w:val="22"/>
                <w:szCs w:val="22"/>
              </w:rPr>
            </w:pPr>
          </w:p>
        </w:tc>
        <w:tc>
          <w:tcPr>
            <w:tcW w:w="639"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auto"/>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组</w:t>
            </w:r>
          </w:p>
        </w:tc>
        <w:tc>
          <w:tcPr>
            <w:tcW w:w="687" w:type="dxa"/>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150</w:t>
            </w:r>
          </w:p>
        </w:tc>
        <w:tc>
          <w:tcPr>
            <w:tcW w:w="720" w:type="pct"/>
            <w:shd w:val="clear" w:color="auto" w:fill="auto"/>
            <w:vAlign w:val="center"/>
          </w:tcPr>
          <w:p>
            <w:pPr>
              <w:wordWrap w:val="0"/>
              <w:adjustRightInd/>
              <w:jc w:val="center"/>
              <w:rPr>
                <w:rFonts w:ascii="仿宋" w:hAnsi="仿宋" w:eastAsia="仿宋" w:cs="仿宋"/>
                <w:color w:val="000000"/>
                <w:sz w:val="22"/>
                <w:szCs w:val="22"/>
              </w:rPr>
            </w:pPr>
          </w:p>
        </w:tc>
        <w:tc>
          <w:tcPr>
            <w:tcW w:w="496" w:type="pct"/>
            <w:shd w:val="clear" w:color="auto" w:fill="auto"/>
            <w:vAlign w:val="center"/>
          </w:tcPr>
          <w:p>
            <w:pPr>
              <w:wordWrap w:val="0"/>
              <w:adjustRightInd/>
              <w:jc w:val="center"/>
              <w:rPr>
                <w:rFonts w:ascii="仿宋" w:hAnsi="仿宋" w:eastAsia="仿宋" w:cs="仿宋"/>
                <w:color w:val="000000"/>
                <w:sz w:val="22"/>
                <w:szCs w:val="22"/>
              </w:rPr>
            </w:pPr>
          </w:p>
        </w:tc>
        <w:tc>
          <w:tcPr>
            <w:tcW w:w="424" w:type="pct"/>
            <w:shd w:val="clear" w:color="auto" w:fill="auto"/>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文件柜2</w:t>
            </w:r>
          </w:p>
        </w:tc>
        <w:tc>
          <w:tcPr>
            <w:tcW w:w="631"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639"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auto"/>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组</w:t>
            </w:r>
          </w:p>
        </w:tc>
        <w:tc>
          <w:tcPr>
            <w:tcW w:w="687" w:type="dxa"/>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100</w:t>
            </w:r>
          </w:p>
        </w:tc>
        <w:tc>
          <w:tcPr>
            <w:tcW w:w="720" w:type="pct"/>
            <w:shd w:val="clear" w:color="auto" w:fill="auto"/>
            <w:vAlign w:val="center"/>
          </w:tcPr>
          <w:p>
            <w:pPr>
              <w:wordWrap w:val="0"/>
              <w:adjustRightInd/>
              <w:jc w:val="center"/>
              <w:rPr>
                <w:rFonts w:ascii="仿宋" w:hAnsi="仿宋" w:eastAsia="仿宋" w:cs="仿宋"/>
                <w:color w:val="000000"/>
                <w:sz w:val="22"/>
                <w:szCs w:val="22"/>
              </w:rPr>
            </w:pPr>
          </w:p>
        </w:tc>
        <w:tc>
          <w:tcPr>
            <w:tcW w:w="496" w:type="pct"/>
            <w:shd w:val="clear" w:color="auto" w:fill="auto"/>
            <w:vAlign w:val="center"/>
          </w:tcPr>
          <w:p>
            <w:pPr>
              <w:wordWrap w:val="0"/>
              <w:adjustRightInd/>
              <w:jc w:val="center"/>
              <w:rPr>
                <w:rFonts w:ascii="仿宋" w:hAnsi="仿宋" w:eastAsia="仿宋" w:cs="仿宋"/>
                <w:color w:val="000000"/>
                <w:sz w:val="22"/>
                <w:szCs w:val="22"/>
              </w:rPr>
            </w:pPr>
          </w:p>
        </w:tc>
        <w:tc>
          <w:tcPr>
            <w:tcW w:w="424" w:type="pct"/>
            <w:shd w:val="clear" w:color="auto" w:fill="auto"/>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茶水柜</w:t>
            </w:r>
          </w:p>
        </w:tc>
        <w:tc>
          <w:tcPr>
            <w:tcW w:w="631"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639"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auto"/>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组</w:t>
            </w:r>
          </w:p>
        </w:tc>
        <w:tc>
          <w:tcPr>
            <w:tcW w:w="687" w:type="dxa"/>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4</w:t>
            </w:r>
          </w:p>
        </w:tc>
        <w:tc>
          <w:tcPr>
            <w:tcW w:w="720" w:type="pct"/>
            <w:shd w:val="clear" w:color="auto" w:fill="auto"/>
            <w:noWrap/>
            <w:vAlign w:val="center"/>
          </w:tcPr>
          <w:p>
            <w:pPr>
              <w:wordWrap w:val="0"/>
              <w:adjustRightInd/>
              <w:jc w:val="center"/>
              <w:rPr>
                <w:rFonts w:ascii="仿宋" w:hAnsi="仿宋" w:eastAsia="仿宋" w:cs="仿宋"/>
                <w:color w:val="000000"/>
                <w:sz w:val="22"/>
                <w:szCs w:val="22"/>
              </w:rPr>
            </w:pPr>
          </w:p>
        </w:tc>
        <w:tc>
          <w:tcPr>
            <w:tcW w:w="496" w:type="pct"/>
            <w:shd w:val="clear" w:color="auto" w:fill="auto"/>
            <w:noWrap/>
            <w:vAlign w:val="center"/>
          </w:tcPr>
          <w:p>
            <w:pPr>
              <w:wordWrap w:val="0"/>
              <w:adjustRightInd/>
              <w:jc w:val="center"/>
              <w:rPr>
                <w:rFonts w:ascii="仿宋" w:hAnsi="仿宋" w:eastAsia="仿宋" w:cs="仿宋"/>
                <w:color w:val="000000"/>
                <w:sz w:val="22"/>
                <w:szCs w:val="22"/>
              </w:rPr>
            </w:pPr>
          </w:p>
        </w:tc>
        <w:tc>
          <w:tcPr>
            <w:tcW w:w="424" w:type="pct"/>
            <w:shd w:val="clear" w:color="auto" w:fill="auto"/>
            <w:noWrap/>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办公桌2</w:t>
            </w:r>
          </w:p>
        </w:tc>
        <w:tc>
          <w:tcPr>
            <w:tcW w:w="631"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639"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auto"/>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8</w:t>
            </w:r>
          </w:p>
        </w:tc>
        <w:tc>
          <w:tcPr>
            <w:tcW w:w="720" w:type="pct"/>
            <w:shd w:val="clear" w:color="auto" w:fill="auto"/>
            <w:noWrap/>
            <w:vAlign w:val="center"/>
          </w:tcPr>
          <w:p>
            <w:pPr>
              <w:wordWrap w:val="0"/>
              <w:adjustRightInd/>
              <w:jc w:val="center"/>
              <w:rPr>
                <w:rFonts w:ascii="仿宋" w:hAnsi="仿宋" w:eastAsia="仿宋" w:cs="仿宋"/>
                <w:color w:val="000000"/>
                <w:sz w:val="22"/>
                <w:szCs w:val="22"/>
              </w:rPr>
            </w:pPr>
          </w:p>
        </w:tc>
        <w:tc>
          <w:tcPr>
            <w:tcW w:w="496" w:type="pct"/>
            <w:shd w:val="clear" w:color="auto" w:fill="auto"/>
            <w:noWrap/>
            <w:vAlign w:val="center"/>
          </w:tcPr>
          <w:p>
            <w:pPr>
              <w:wordWrap w:val="0"/>
              <w:adjustRightInd/>
              <w:jc w:val="center"/>
              <w:rPr>
                <w:rFonts w:ascii="仿宋" w:hAnsi="仿宋" w:eastAsia="仿宋" w:cs="仿宋"/>
                <w:color w:val="000000"/>
                <w:sz w:val="22"/>
                <w:szCs w:val="22"/>
              </w:rPr>
            </w:pPr>
          </w:p>
        </w:tc>
        <w:tc>
          <w:tcPr>
            <w:tcW w:w="424" w:type="pct"/>
            <w:shd w:val="clear" w:color="auto" w:fill="auto"/>
            <w:noWrap/>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书柜</w:t>
            </w:r>
          </w:p>
        </w:tc>
        <w:tc>
          <w:tcPr>
            <w:tcW w:w="631"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639"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auto"/>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组</w:t>
            </w:r>
          </w:p>
        </w:tc>
        <w:tc>
          <w:tcPr>
            <w:tcW w:w="687" w:type="dxa"/>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8</w:t>
            </w:r>
          </w:p>
        </w:tc>
        <w:tc>
          <w:tcPr>
            <w:tcW w:w="720" w:type="pct"/>
            <w:shd w:val="clear" w:color="auto" w:fill="auto"/>
            <w:noWrap/>
            <w:vAlign w:val="center"/>
          </w:tcPr>
          <w:p>
            <w:pPr>
              <w:wordWrap w:val="0"/>
              <w:adjustRightInd/>
              <w:jc w:val="center"/>
              <w:rPr>
                <w:rFonts w:ascii="仿宋" w:hAnsi="仿宋" w:eastAsia="仿宋" w:cs="仿宋"/>
                <w:color w:val="000000"/>
                <w:sz w:val="22"/>
                <w:szCs w:val="22"/>
              </w:rPr>
            </w:pPr>
          </w:p>
        </w:tc>
        <w:tc>
          <w:tcPr>
            <w:tcW w:w="496" w:type="pct"/>
            <w:shd w:val="clear" w:color="auto" w:fill="auto"/>
            <w:noWrap/>
            <w:vAlign w:val="center"/>
          </w:tcPr>
          <w:p>
            <w:pPr>
              <w:wordWrap w:val="0"/>
              <w:adjustRightInd/>
              <w:jc w:val="center"/>
              <w:rPr>
                <w:rFonts w:ascii="仿宋" w:hAnsi="仿宋" w:eastAsia="仿宋" w:cs="仿宋"/>
                <w:color w:val="000000"/>
                <w:sz w:val="22"/>
                <w:szCs w:val="22"/>
              </w:rPr>
            </w:pPr>
          </w:p>
        </w:tc>
        <w:tc>
          <w:tcPr>
            <w:tcW w:w="424" w:type="pct"/>
            <w:shd w:val="clear" w:color="auto" w:fill="auto"/>
            <w:noWrap/>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会议条桌</w:t>
            </w:r>
          </w:p>
        </w:tc>
        <w:tc>
          <w:tcPr>
            <w:tcW w:w="631"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639"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auto"/>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7</w:t>
            </w:r>
          </w:p>
        </w:tc>
        <w:tc>
          <w:tcPr>
            <w:tcW w:w="720" w:type="pct"/>
            <w:shd w:val="clear" w:color="auto" w:fill="auto"/>
            <w:vAlign w:val="center"/>
          </w:tcPr>
          <w:p>
            <w:pPr>
              <w:wordWrap w:val="0"/>
              <w:adjustRightInd/>
              <w:jc w:val="center"/>
              <w:rPr>
                <w:rFonts w:ascii="仿宋" w:hAnsi="仿宋" w:eastAsia="仿宋" w:cs="仿宋"/>
                <w:color w:val="000000"/>
                <w:sz w:val="22"/>
                <w:szCs w:val="22"/>
              </w:rPr>
            </w:pPr>
          </w:p>
        </w:tc>
        <w:tc>
          <w:tcPr>
            <w:tcW w:w="496" w:type="pct"/>
            <w:shd w:val="clear" w:color="auto" w:fill="auto"/>
            <w:vAlign w:val="center"/>
          </w:tcPr>
          <w:p>
            <w:pPr>
              <w:wordWrap w:val="0"/>
              <w:adjustRightInd/>
              <w:jc w:val="center"/>
              <w:rPr>
                <w:rFonts w:ascii="仿宋" w:hAnsi="仿宋" w:eastAsia="仿宋" w:cs="仿宋"/>
                <w:color w:val="000000"/>
                <w:sz w:val="22"/>
                <w:szCs w:val="22"/>
              </w:rPr>
            </w:pPr>
          </w:p>
        </w:tc>
        <w:tc>
          <w:tcPr>
            <w:tcW w:w="424" w:type="pct"/>
            <w:shd w:val="clear" w:color="auto" w:fill="auto"/>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会议椅1</w:t>
            </w:r>
          </w:p>
        </w:tc>
        <w:tc>
          <w:tcPr>
            <w:tcW w:w="631"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639"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auto"/>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14</w:t>
            </w:r>
          </w:p>
        </w:tc>
        <w:tc>
          <w:tcPr>
            <w:tcW w:w="720" w:type="pct"/>
            <w:shd w:val="clear" w:color="auto" w:fill="auto"/>
            <w:vAlign w:val="center"/>
          </w:tcPr>
          <w:p>
            <w:pPr>
              <w:wordWrap w:val="0"/>
              <w:adjustRightInd/>
              <w:jc w:val="center"/>
              <w:rPr>
                <w:rFonts w:ascii="仿宋" w:hAnsi="仿宋" w:eastAsia="仿宋" w:cs="仿宋"/>
                <w:color w:val="000000"/>
                <w:sz w:val="22"/>
                <w:szCs w:val="22"/>
              </w:rPr>
            </w:pPr>
          </w:p>
        </w:tc>
        <w:tc>
          <w:tcPr>
            <w:tcW w:w="496" w:type="pct"/>
            <w:shd w:val="clear" w:color="auto" w:fill="auto"/>
            <w:vAlign w:val="center"/>
          </w:tcPr>
          <w:p>
            <w:pPr>
              <w:wordWrap w:val="0"/>
              <w:adjustRightInd/>
              <w:jc w:val="center"/>
              <w:rPr>
                <w:rFonts w:ascii="仿宋" w:hAnsi="仿宋" w:eastAsia="仿宋" w:cs="仿宋"/>
                <w:color w:val="000000"/>
                <w:sz w:val="22"/>
                <w:szCs w:val="22"/>
              </w:rPr>
            </w:pPr>
          </w:p>
        </w:tc>
        <w:tc>
          <w:tcPr>
            <w:tcW w:w="424" w:type="pct"/>
            <w:shd w:val="clear" w:color="auto" w:fill="auto"/>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vMerge w:val="restart"/>
            <w:shd w:val="clear" w:color="auto" w:fill="FFFFFF" w:themeFill="background1"/>
            <w:vAlign w:val="center"/>
          </w:tcPr>
          <w:p>
            <w:pPr>
              <w:wordWrap w:val="0"/>
              <w:adjustRightInd/>
              <w:jc w:val="center"/>
              <w:textAlignment w:val="center"/>
              <w:rPr>
                <w:rFonts w:ascii="仿宋" w:hAnsi="仿宋" w:eastAsia="仿宋" w:cs="仿宋"/>
                <w:sz w:val="22"/>
                <w:szCs w:val="22"/>
              </w:rPr>
            </w:pPr>
            <w:r>
              <w:rPr>
                <w:rFonts w:hint="eastAsia" w:ascii="仿宋" w:hAnsi="仿宋" w:eastAsia="仿宋" w:cs="仿宋"/>
                <w:color w:val="000000"/>
                <w:kern w:val="0"/>
                <w:sz w:val="22"/>
                <w:szCs w:val="22"/>
                <w:lang w:bidi="ar"/>
              </w:rPr>
              <w:t>办公桌3</w:t>
            </w:r>
          </w:p>
        </w:tc>
        <w:tc>
          <w:tcPr>
            <w:tcW w:w="631" w:type="pct"/>
            <w:shd w:val="clear" w:color="auto" w:fill="FFFFFF" w:themeFill="background1"/>
            <w:noWrap/>
            <w:vAlign w:val="center"/>
          </w:tcPr>
          <w:p>
            <w:pPr>
              <w:wordWrap w:val="0"/>
              <w:adjustRightInd/>
              <w:jc w:val="center"/>
              <w:textAlignment w:val="center"/>
              <w:rPr>
                <w:rFonts w:ascii="仿宋" w:hAnsi="仿宋" w:eastAsia="仿宋" w:cs="仿宋"/>
                <w:b/>
                <w:bCs/>
                <w:color w:val="000000"/>
                <w:sz w:val="22"/>
                <w:szCs w:val="22"/>
              </w:rPr>
            </w:pPr>
          </w:p>
        </w:tc>
        <w:tc>
          <w:tcPr>
            <w:tcW w:w="639"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FFFFFF" w:themeFill="background1"/>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2</w:t>
            </w:r>
          </w:p>
        </w:tc>
        <w:tc>
          <w:tcPr>
            <w:tcW w:w="720" w:type="pct"/>
            <w:shd w:val="clear" w:color="auto" w:fill="FFFFFF" w:themeFill="background1"/>
            <w:vAlign w:val="center"/>
          </w:tcPr>
          <w:p>
            <w:pPr>
              <w:wordWrap w:val="0"/>
              <w:adjustRightInd/>
              <w:jc w:val="left"/>
              <w:rPr>
                <w:rFonts w:ascii="仿宋" w:hAnsi="仿宋" w:eastAsia="仿宋" w:cs="仿宋"/>
                <w:color w:val="000000"/>
                <w:sz w:val="22"/>
                <w:szCs w:val="22"/>
              </w:rPr>
            </w:pPr>
          </w:p>
        </w:tc>
        <w:tc>
          <w:tcPr>
            <w:tcW w:w="496" w:type="pct"/>
            <w:shd w:val="clear" w:color="auto" w:fill="FFFFFF" w:themeFill="background1"/>
            <w:vAlign w:val="center"/>
          </w:tcPr>
          <w:p>
            <w:pPr>
              <w:wordWrap w:val="0"/>
              <w:adjustRightInd/>
              <w:jc w:val="left"/>
              <w:rPr>
                <w:rFonts w:ascii="仿宋" w:hAnsi="仿宋" w:eastAsia="仿宋" w:cs="仿宋"/>
                <w:color w:val="000000"/>
                <w:sz w:val="22"/>
                <w:szCs w:val="22"/>
              </w:rPr>
            </w:pPr>
          </w:p>
        </w:tc>
        <w:tc>
          <w:tcPr>
            <w:tcW w:w="424" w:type="pct"/>
            <w:shd w:val="clear" w:color="auto" w:fill="FFFFFF" w:themeFill="background1"/>
            <w:vAlign w:val="center"/>
          </w:tcPr>
          <w:p>
            <w:pPr>
              <w:wordWrap w:val="0"/>
              <w:adjustRightInd/>
              <w:jc w:val="left"/>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vMerge w:val="continue"/>
            <w:shd w:val="clear" w:color="auto" w:fill="FFFFFF" w:themeFill="background1"/>
            <w:vAlign w:val="center"/>
          </w:tcPr>
          <w:p>
            <w:pPr>
              <w:wordWrap w:val="0"/>
              <w:adjustRightInd/>
              <w:jc w:val="center"/>
              <w:rPr>
                <w:rFonts w:ascii="仿宋" w:hAnsi="仿宋" w:eastAsia="仿宋" w:cs="仿宋"/>
                <w:color w:val="000000"/>
                <w:sz w:val="22"/>
                <w:szCs w:val="22"/>
              </w:rPr>
            </w:pPr>
          </w:p>
        </w:tc>
        <w:tc>
          <w:tcPr>
            <w:tcW w:w="631" w:type="pct"/>
            <w:shd w:val="clear" w:color="auto" w:fill="FFFFFF" w:themeFill="background1"/>
            <w:noWrap/>
            <w:vAlign w:val="center"/>
          </w:tcPr>
          <w:p>
            <w:pPr>
              <w:wordWrap w:val="0"/>
              <w:adjustRightInd/>
              <w:jc w:val="center"/>
              <w:rPr>
                <w:rFonts w:ascii="仿宋" w:hAnsi="仿宋" w:eastAsia="仿宋" w:cs="仿宋"/>
                <w:b/>
                <w:bCs/>
                <w:color w:val="000000"/>
                <w:sz w:val="22"/>
                <w:szCs w:val="22"/>
              </w:rPr>
            </w:pPr>
          </w:p>
        </w:tc>
        <w:tc>
          <w:tcPr>
            <w:tcW w:w="639"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FFFFFF" w:themeFill="background1"/>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3</w:t>
            </w:r>
          </w:p>
        </w:tc>
        <w:tc>
          <w:tcPr>
            <w:tcW w:w="720" w:type="pct"/>
            <w:shd w:val="clear" w:color="auto" w:fill="FFFFFF" w:themeFill="background1"/>
            <w:noWrap/>
            <w:vAlign w:val="center"/>
          </w:tcPr>
          <w:p>
            <w:pPr>
              <w:wordWrap w:val="0"/>
              <w:adjustRightInd/>
              <w:jc w:val="center"/>
              <w:rPr>
                <w:rFonts w:ascii="仿宋" w:hAnsi="仿宋" w:eastAsia="仿宋" w:cs="仿宋"/>
                <w:color w:val="000000"/>
                <w:sz w:val="22"/>
                <w:szCs w:val="22"/>
              </w:rPr>
            </w:pPr>
          </w:p>
        </w:tc>
        <w:tc>
          <w:tcPr>
            <w:tcW w:w="496" w:type="pct"/>
            <w:shd w:val="clear" w:color="auto" w:fill="FFFFFF" w:themeFill="background1"/>
            <w:noWrap/>
            <w:vAlign w:val="center"/>
          </w:tcPr>
          <w:p>
            <w:pPr>
              <w:wordWrap w:val="0"/>
              <w:adjustRightInd/>
              <w:jc w:val="center"/>
              <w:rPr>
                <w:rFonts w:ascii="仿宋" w:hAnsi="仿宋" w:eastAsia="仿宋" w:cs="仿宋"/>
                <w:color w:val="000000"/>
                <w:sz w:val="22"/>
                <w:szCs w:val="22"/>
              </w:rPr>
            </w:pPr>
          </w:p>
        </w:tc>
        <w:tc>
          <w:tcPr>
            <w:tcW w:w="424" w:type="pct"/>
            <w:shd w:val="clear" w:color="auto" w:fill="FFFFFF" w:themeFill="background1"/>
            <w:noWrap/>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vMerge w:val="continue"/>
            <w:shd w:val="clear" w:color="auto" w:fill="FFFFFF" w:themeFill="background1"/>
            <w:vAlign w:val="center"/>
          </w:tcPr>
          <w:p>
            <w:pPr>
              <w:wordWrap w:val="0"/>
              <w:adjustRightInd/>
              <w:jc w:val="center"/>
              <w:rPr>
                <w:rFonts w:ascii="仿宋" w:hAnsi="仿宋" w:eastAsia="仿宋" w:cs="仿宋"/>
                <w:color w:val="000000"/>
                <w:sz w:val="22"/>
                <w:szCs w:val="22"/>
              </w:rPr>
            </w:pPr>
          </w:p>
        </w:tc>
        <w:tc>
          <w:tcPr>
            <w:tcW w:w="631" w:type="pct"/>
            <w:shd w:val="clear" w:color="auto" w:fill="FFFFFF" w:themeFill="background1"/>
            <w:noWrap/>
            <w:vAlign w:val="center"/>
          </w:tcPr>
          <w:p>
            <w:pPr>
              <w:wordWrap w:val="0"/>
              <w:adjustRightInd/>
              <w:jc w:val="center"/>
              <w:rPr>
                <w:rFonts w:ascii="仿宋" w:hAnsi="仿宋" w:eastAsia="仿宋" w:cs="仿宋"/>
                <w:b/>
                <w:bCs/>
                <w:color w:val="000000"/>
                <w:sz w:val="22"/>
                <w:szCs w:val="22"/>
              </w:rPr>
            </w:pPr>
          </w:p>
        </w:tc>
        <w:tc>
          <w:tcPr>
            <w:tcW w:w="639"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FFFFFF" w:themeFill="background1"/>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1</w:t>
            </w:r>
          </w:p>
        </w:tc>
        <w:tc>
          <w:tcPr>
            <w:tcW w:w="720" w:type="pct"/>
            <w:shd w:val="clear" w:color="auto" w:fill="FFFFFF" w:themeFill="background1"/>
            <w:vAlign w:val="center"/>
          </w:tcPr>
          <w:p>
            <w:pPr>
              <w:wordWrap w:val="0"/>
              <w:adjustRightInd/>
              <w:jc w:val="center"/>
              <w:rPr>
                <w:rFonts w:ascii="仿宋" w:hAnsi="仿宋" w:eastAsia="仿宋" w:cs="仿宋"/>
                <w:color w:val="000000"/>
                <w:sz w:val="22"/>
                <w:szCs w:val="22"/>
              </w:rPr>
            </w:pPr>
          </w:p>
        </w:tc>
        <w:tc>
          <w:tcPr>
            <w:tcW w:w="496" w:type="pct"/>
            <w:shd w:val="clear" w:color="auto" w:fill="FFFFFF" w:themeFill="background1"/>
            <w:vAlign w:val="center"/>
          </w:tcPr>
          <w:p>
            <w:pPr>
              <w:wordWrap w:val="0"/>
              <w:adjustRightInd/>
              <w:jc w:val="center"/>
              <w:rPr>
                <w:rFonts w:ascii="仿宋" w:hAnsi="仿宋" w:eastAsia="仿宋" w:cs="仿宋"/>
                <w:color w:val="000000"/>
                <w:sz w:val="22"/>
                <w:szCs w:val="22"/>
              </w:rPr>
            </w:pPr>
          </w:p>
        </w:tc>
        <w:tc>
          <w:tcPr>
            <w:tcW w:w="424" w:type="pct"/>
            <w:shd w:val="clear" w:color="auto" w:fill="FFFFFF" w:themeFill="background1"/>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vMerge w:val="continue"/>
            <w:shd w:val="clear" w:color="auto" w:fill="FFFFFF" w:themeFill="background1"/>
            <w:vAlign w:val="center"/>
          </w:tcPr>
          <w:p>
            <w:pPr>
              <w:wordWrap w:val="0"/>
              <w:adjustRightInd/>
              <w:jc w:val="center"/>
              <w:rPr>
                <w:rFonts w:ascii="仿宋" w:hAnsi="仿宋" w:eastAsia="仿宋" w:cs="仿宋"/>
                <w:color w:val="000000"/>
                <w:sz w:val="22"/>
                <w:szCs w:val="22"/>
              </w:rPr>
            </w:pPr>
          </w:p>
        </w:tc>
        <w:tc>
          <w:tcPr>
            <w:tcW w:w="631" w:type="pct"/>
            <w:shd w:val="clear" w:color="auto" w:fill="FFFFFF" w:themeFill="background1"/>
            <w:noWrap/>
            <w:vAlign w:val="center"/>
          </w:tcPr>
          <w:p>
            <w:pPr>
              <w:wordWrap w:val="0"/>
              <w:adjustRightInd/>
              <w:jc w:val="center"/>
              <w:rPr>
                <w:rFonts w:ascii="仿宋" w:hAnsi="仿宋" w:eastAsia="仿宋" w:cs="仿宋"/>
                <w:b/>
                <w:bCs/>
                <w:color w:val="000000"/>
                <w:sz w:val="22"/>
                <w:szCs w:val="22"/>
              </w:rPr>
            </w:pPr>
          </w:p>
        </w:tc>
        <w:tc>
          <w:tcPr>
            <w:tcW w:w="639"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FFFFFF" w:themeFill="background1"/>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1</w:t>
            </w:r>
          </w:p>
        </w:tc>
        <w:tc>
          <w:tcPr>
            <w:tcW w:w="720" w:type="pct"/>
            <w:shd w:val="clear" w:color="auto" w:fill="FFFFFF" w:themeFill="background1"/>
            <w:noWrap/>
            <w:vAlign w:val="center"/>
          </w:tcPr>
          <w:p>
            <w:pPr>
              <w:wordWrap w:val="0"/>
              <w:adjustRightInd/>
              <w:jc w:val="center"/>
              <w:rPr>
                <w:rFonts w:ascii="仿宋" w:hAnsi="仿宋" w:eastAsia="仿宋" w:cs="仿宋"/>
                <w:color w:val="000000"/>
                <w:sz w:val="22"/>
                <w:szCs w:val="22"/>
              </w:rPr>
            </w:pPr>
          </w:p>
        </w:tc>
        <w:tc>
          <w:tcPr>
            <w:tcW w:w="496" w:type="pct"/>
            <w:shd w:val="clear" w:color="auto" w:fill="FFFFFF" w:themeFill="background1"/>
            <w:noWrap/>
            <w:vAlign w:val="center"/>
          </w:tcPr>
          <w:p>
            <w:pPr>
              <w:wordWrap w:val="0"/>
              <w:adjustRightInd/>
              <w:jc w:val="center"/>
              <w:rPr>
                <w:rFonts w:ascii="仿宋" w:hAnsi="仿宋" w:eastAsia="仿宋" w:cs="仿宋"/>
                <w:color w:val="000000"/>
                <w:sz w:val="22"/>
                <w:szCs w:val="22"/>
              </w:rPr>
            </w:pPr>
          </w:p>
        </w:tc>
        <w:tc>
          <w:tcPr>
            <w:tcW w:w="424" w:type="pct"/>
            <w:shd w:val="clear" w:color="auto" w:fill="FFFFFF" w:themeFill="background1"/>
            <w:noWrap/>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办公桌4</w:t>
            </w:r>
          </w:p>
        </w:tc>
        <w:tc>
          <w:tcPr>
            <w:tcW w:w="631" w:type="pct"/>
            <w:shd w:val="clear" w:color="auto" w:fill="FFFFFF" w:themeFill="background1"/>
            <w:noWrap/>
            <w:vAlign w:val="bottom"/>
          </w:tcPr>
          <w:p>
            <w:pPr>
              <w:wordWrap w:val="0"/>
              <w:adjustRightInd/>
              <w:jc w:val="left"/>
              <w:textAlignment w:val="bottom"/>
              <w:rPr>
                <w:rFonts w:ascii="仿宋" w:hAnsi="仿宋" w:eastAsia="仿宋" w:cs="仿宋"/>
                <w:color w:val="000000"/>
                <w:sz w:val="22"/>
                <w:szCs w:val="22"/>
              </w:rPr>
            </w:pPr>
          </w:p>
        </w:tc>
        <w:tc>
          <w:tcPr>
            <w:tcW w:w="639"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FFFFFF" w:themeFill="background1"/>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2</w:t>
            </w:r>
          </w:p>
        </w:tc>
        <w:tc>
          <w:tcPr>
            <w:tcW w:w="720" w:type="pct"/>
            <w:shd w:val="clear" w:color="auto" w:fill="FFFFFF" w:themeFill="background1"/>
            <w:noWrap/>
            <w:vAlign w:val="center"/>
          </w:tcPr>
          <w:p>
            <w:pPr>
              <w:wordWrap w:val="0"/>
              <w:adjustRightInd/>
              <w:jc w:val="center"/>
              <w:rPr>
                <w:rFonts w:ascii="仿宋" w:hAnsi="仿宋" w:eastAsia="仿宋" w:cs="仿宋"/>
                <w:color w:val="000000"/>
                <w:sz w:val="22"/>
                <w:szCs w:val="22"/>
              </w:rPr>
            </w:pPr>
          </w:p>
        </w:tc>
        <w:tc>
          <w:tcPr>
            <w:tcW w:w="496" w:type="pct"/>
            <w:shd w:val="clear" w:color="auto" w:fill="FFFFFF" w:themeFill="background1"/>
            <w:noWrap/>
            <w:vAlign w:val="center"/>
          </w:tcPr>
          <w:p>
            <w:pPr>
              <w:wordWrap w:val="0"/>
              <w:adjustRightInd/>
              <w:jc w:val="center"/>
              <w:rPr>
                <w:rFonts w:ascii="仿宋" w:hAnsi="仿宋" w:eastAsia="仿宋" w:cs="仿宋"/>
                <w:color w:val="000000"/>
                <w:sz w:val="22"/>
                <w:szCs w:val="22"/>
              </w:rPr>
            </w:pPr>
          </w:p>
        </w:tc>
        <w:tc>
          <w:tcPr>
            <w:tcW w:w="424" w:type="pct"/>
            <w:shd w:val="clear" w:color="auto" w:fill="FFFFFF" w:themeFill="background1"/>
            <w:noWrap/>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办公椅1</w:t>
            </w:r>
          </w:p>
        </w:tc>
        <w:tc>
          <w:tcPr>
            <w:tcW w:w="631"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p>
        </w:tc>
        <w:tc>
          <w:tcPr>
            <w:tcW w:w="639"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FFFFFF" w:themeFill="background1"/>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3</w:t>
            </w:r>
          </w:p>
        </w:tc>
        <w:tc>
          <w:tcPr>
            <w:tcW w:w="720" w:type="pct"/>
            <w:shd w:val="clear" w:color="auto" w:fill="FFFFFF" w:themeFill="background1"/>
            <w:noWrap/>
            <w:vAlign w:val="center"/>
          </w:tcPr>
          <w:p>
            <w:pPr>
              <w:wordWrap w:val="0"/>
              <w:adjustRightInd/>
              <w:rPr>
                <w:rFonts w:ascii="仿宋" w:hAnsi="仿宋" w:eastAsia="仿宋" w:cs="仿宋"/>
                <w:color w:val="000000"/>
                <w:sz w:val="22"/>
                <w:szCs w:val="22"/>
              </w:rPr>
            </w:pPr>
          </w:p>
        </w:tc>
        <w:tc>
          <w:tcPr>
            <w:tcW w:w="496" w:type="pct"/>
            <w:shd w:val="clear" w:color="auto" w:fill="FFFFFF" w:themeFill="background1"/>
            <w:noWrap/>
            <w:vAlign w:val="center"/>
          </w:tcPr>
          <w:p>
            <w:pPr>
              <w:wordWrap w:val="0"/>
              <w:adjustRightInd/>
              <w:rPr>
                <w:rFonts w:ascii="仿宋" w:hAnsi="仿宋" w:eastAsia="仿宋" w:cs="仿宋"/>
                <w:color w:val="000000"/>
                <w:sz w:val="22"/>
                <w:szCs w:val="22"/>
              </w:rPr>
            </w:pPr>
          </w:p>
        </w:tc>
        <w:tc>
          <w:tcPr>
            <w:tcW w:w="424" w:type="pct"/>
            <w:shd w:val="clear" w:color="auto" w:fill="FFFFFF" w:themeFill="background1"/>
            <w:noWrap/>
            <w:vAlign w:val="center"/>
          </w:tcPr>
          <w:p>
            <w:pPr>
              <w:wordWrap w:val="0"/>
              <w:adjustRightInd/>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办公椅2</w:t>
            </w:r>
          </w:p>
        </w:tc>
        <w:tc>
          <w:tcPr>
            <w:tcW w:w="631" w:type="pct"/>
            <w:shd w:val="clear" w:color="auto" w:fill="FFFFFF" w:themeFill="background1"/>
            <w:noWrap/>
            <w:vAlign w:val="center"/>
          </w:tcPr>
          <w:p>
            <w:pPr>
              <w:wordWrap w:val="0"/>
              <w:adjustRightInd/>
              <w:jc w:val="center"/>
              <w:textAlignment w:val="center"/>
              <w:rPr>
                <w:rFonts w:ascii="仿宋" w:hAnsi="仿宋" w:eastAsia="仿宋" w:cs="仿宋"/>
                <w:b/>
                <w:bCs/>
                <w:color w:val="000000"/>
                <w:sz w:val="22"/>
                <w:szCs w:val="22"/>
              </w:rPr>
            </w:pPr>
          </w:p>
        </w:tc>
        <w:tc>
          <w:tcPr>
            <w:tcW w:w="639"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FFFFFF" w:themeFill="background1"/>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2</w:t>
            </w:r>
          </w:p>
        </w:tc>
        <w:tc>
          <w:tcPr>
            <w:tcW w:w="720" w:type="pct"/>
            <w:shd w:val="clear" w:color="auto" w:fill="FFFFFF" w:themeFill="background1"/>
            <w:vAlign w:val="center"/>
          </w:tcPr>
          <w:p>
            <w:pPr>
              <w:wordWrap w:val="0"/>
              <w:adjustRightInd/>
              <w:jc w:val="left"/>
              <w:rPr>
                <w:rFonts w:ascii="仿宋" w:hAnsi="仿宋" w:eastAsia="仿宋" w:cs="仿宋"/>
                <w:color w:val="000000"/>
                <w:sz w:val="22"/>
                <w:szCs w:val="22"/>
              </w:rPr>
            </w:pPr>
          </w:p>
        </w:tc>
        <w:tc>
          <w:tcPr>
            <w:tcW w:w="496" w:type="pct"/>
            <w:shd w:val="clear" w:color="auto" w:fill="FFFFFF" w:themeFill="background1"/>
            <w:vAlign w:val="center"/>
          </w:tcPr>
          <w:p>
            <w:pPr>
              <w:wordWrap w:val="0"/>
              <w:adjustRightInd/>
              <w:jc w:val="left"/>
              <w:rPr>
                <w:rFonts w:ascii="仿宋" w:hAnsi="仿宋" w:eastAsia="仿宋" w:cs="仿宋"/>
                <w:color w:val="000000"/>
                <w:sz w:val="22"/>
                <w:szCs w:val="22"/>
              </w:rPr>
            </w:pPr>
          </w:p>
        </w:tc>
        <w:tc>
          <w:tcPr>
            <w:tcW w:w="424" w:type="pct"/>
            <w:shd w:val="clear" w:color="auto" w:fill="FFFFFF" w:themeFill="background1"/>
            <w:vAlign w:val="center"/>
          </w:tcPr>
          <w:p>
            <w:pPr>
              <w:wordWrap w:val="0"/>
              <w:adjustRightInd/>
              <w:jc w:val="left"/>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洽谈椅</w:t>
            </w:r>
          </w:p>
        </w:tc>
        <w:tc>
          <w:tcPr>
            <w:tcW w:w="631"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p>
        </w:tc>
        <w:tc>
          <w:tcPr>
            <w:tcW w:w="639"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FFFFFF" w:themeFill="background1"/>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2</w:t>
            </w:r>
          </w:p>
        </w:tc>
        <w:tc>
          <w:tcPr>
            <w:tcW w:w="720" w:type="pct"/>
            <w:shd w:val="clear" w:color="auto" w:fill="FFFFFF" w:themeFill="background1"/>
            <w:noWrap/>
            <w:vAlign w:val="center"/>
          </w:tcPr>
          <w:p>
            <w:pPr>
              <w:wordWrap w:val="0"/>
              <w:adjustRightInd/>
              <w:jc w:val="center"/>
              <w:rPr>
                <w:rFonts w:ascii="仿宋" w:hAnsi="仿宋" w:eastAsia="仿宋" w:cs="仿宋"/>
                <w:color w:val="000000"/>
                <w:sz w:val="22"/>
                <w:szCs w:val="22"/>
              </w:rPr>
            </w:pPr>
          </w:p>
        </w:tc>
        <w:tc>
          <w:tcPr>
            <w:tcW w:w="496" w:type="pct"/>
            <w:shd w:val="clear" w:color="auto" w:fill="FFFFFF" w:themeFill="background1"/>
            <w:noWrap/>
            <w:vAlign w:val="center"/>
          </w:tcPr>
          <w:p>
            <w:pPr>
              <w:wordWrap w:val="0"/>
              <w:adjustRightInd/>
              <w:jc w:val="center"/>
              <w:rPr>
                <w:rFonts w:ascii="仿宋" w:hAnsi="仿宋" w:eastAsia="仿宋" w:cs="仿宋"/>
                <w:color w:val="000000"/>
                <w:sz w:val="22"/>
                <w:szCs w:val="22"/>
              </w:rPr>
            </w:pPr>
          </w:p>
        </w:tc>
        <w:tc>
          <w:tcPr>
            <w:tcW w:w="424" w:type="pct"/>
            <w:shd w:val="clear" w:color="auto" w:fill="FFFFFF" w:themeFill="background1"/>
            <w:noWrap/>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办公椅3</w:t>
            </w:r>
          </w:p>
        </w:tc>
        <w:tc>
          <w:tcPr>
            <w:tcW w:w="631" w:type="pct"/>
            <w:shd w:val="clear" w:color="auto" w:fill="FFFFFF" w:themeFill="background1"/>
            <w:noWrap/>
            <w:vAlign w:val="center"/>
          </w:tcPr>
          <w:p>
            <w:pPr>
              <w:wordWrap w:val="0"/>
              <w:adjustRightInd/>
              <w:jc w:val="center"/>
              <w:textAlignment w:val="center"/>
              <w:rPr>
                <w:rFonts w:ascii="仿宋" w:hAnsi="仿宋" w:eastAsia="仿宋" w:cs="仿宋"/>
                <w:b/>
                <w:bCs/>
                <w:color w:val="000000"/>
                <w:sz w:val="22"/>
                <w:szCs w:val="22"/>
              </w:rPr>
            </w:pPr>
          </w:p>
        </w:tc>
        <w:tc>
          <w:tcPr>
            <w:tcW w:w="639"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FFFFFF" w:themeFill="background1"/>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2</w:t>
            </w:r>
          </w:p>
        </w:tc>
        <w:tc>
          <w:tcPr>
            <w:tcW w:w="720" w:type="pct"/>
            <w:shd w:val="clear" w:color="auto" w:fill="FFFFFF" w:themeFill="background1"/>
            <w:vAlign w:val="center"/>
          </w:tcPr>
          <w:p>
            <w:pPr>
              <w:wordWrap w:val="0"/>
              <w:adjustRightInd/>
              <w:jc w:val="left"/>
              <w:rPr>
                <w:rFonts w:ascii="仿宋" w:hAnsi="仿宋" w:eastAsia="仿宋" w:cs="仿宋"/>
                <w:color w:val="000000"/>
                <w:sz w:val="22"/>
                <w:szCs w:val="22"/>
              </w:rPr>
            </w:pPr>
          </w:p>
        </w:tc>
        <w:tc>
          <w:tcPr>
            <w:tcW w:w="496" w:type="pct"/>
            <w:shd w:val="clear" w:color="auto" w:fill="FFFFFF" w:themeFill="background1"/>
            <w:vAlign w:val="center"/>
          </w:tcPr>
          <w:p>
            <w:pPr>
              <w:wordWrap w:val="0"/>
              <w:adjustRightInd/>
              <w:jc w:val="left"/>
              <w:rPr>
                <w:rFonts w:ascii="仿宋" w:hAnsi="仿宋" w:eastAsia="仿宋" w:cs="仿宋"/>
                <w:color w:val="000000"/>
                <w:sz w:val="22"/>
                <w:szCs w:val="22"/>
              </w:rPr>
            </w:pPr>
          </w:p>
        </w:tc>
        <w:tc>
          <w:tcPr>
            <w:tcW w:w="424" w:type="pct"/>
            <w:shd w:val="clear" w:color="auto" w:fill="FFFFFF" w:themeFill="background1"/>
            <w:vAlign w:val="center"/>
          </w:tcPr>
          <w:p>
            <w:pPr>
              <w:wordWrap w:val="0"/>
              <w:adjustRightInd/>
              <w:jc w:val="left"/>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会议桌1</w:t>
            </w:r>
          </w:p>
        </w:tc>
        <w:tc>
          <w:tcPr>
            <w:tcW w:w="631" w:type="pct"/>
            <w:shd w:val="clear" w:color="auto" w:fill="auto"/>
            <w:noWrap/>
            <w:vAlign w:val="center"/>
          </w:tcPr>
          <w:p>
            <w:pPr>
              <w:wordWrap w:val="0"/>
              <w:adjustRightInd/>
              <w:jc w:val="center"/>
              <w:textAlignment w:val="center"/>
              <w:rPr>
                <w:rFonts w:ascii="仿宋" w:hAnsi="仿宋" w:eastAsia="仿宋" w:cs="仿宋"/>
                <w:b/>
                <w:bCs/>
                <w:color w:val="000000"/>
                <w:sz w:val="22"/>
                <w:szCs w:val="22"/>
              </w:rPr>
            </w:pPr>
          </w:p>
        </w:tc>
        <w:tc>
          <w:tcPr>
            <w:tcW w:w="639"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auto"/>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3</w:t>
            </w:r>
          </w:p>
        </w:tc>
        <w:tc>
          <w:tcPr>
            <w:tcW w:w="720" w:type="pct"/>
            <w:shd w:val="clear" w:color="auto" w:fill="auto"/>
            <w:vAlign w:val="center"/>
          </w:tcPr>
          <w:p>
            <w:pPr>
              <w:wordWrap w:val="0"/>
              <w:adjustRightInd/>
              <w:jc w:val="center"/>
              <w:rPr>
                <w:rFonts w:ascii="仿宋" w:hAnsi="仿宋" w:eastAsia="仿宋" w:cs="仿宋"/>
                <w:color w:val="000000"/>
                <w:sz w:val="22"/>
                <w:szCs w:val="22"/>
              </w:rPr>
            </w:pPr>
          </w:p>
        </w:tc>
        <w:tc>
          <w:tcPr>
            <w:tcW w:w="496" w:type="pct"/>
            <w:shd w:val="clear" w:color="auto" w:fill="auto"/>
            <w:vAlign w:val="center"/>
          </w:tcPr>
          <w:p>
            <w:pPr>
              <w:wordWrap w:val="0"/>
              <w:adjustRightInd/>
              <w:jc w:val="center"/>
              <w:rPr>
                <w:rFonts w:ascii="仿宋" w:hAnsi="仿宋" w:eastAsia="仿宋" w:cs="仿宋"/>
                <w:color w:val="000000"/>
                <w:sz w:val="22"/>
                <w:szCs w:val="22"/>
              </w:rPr>
            </w:pPr>
          </w:p>
        </w:tc>
        <w:tc>
          <w:tcPr>
            <w:tcW w:w="424" w:type="pct"/>
            <w:shd w:val="clear" w:color="auto" w:fill="auto"/>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会议桌2</w:t>
            </w:r>
          </w:p>
        </w:tc>
        <w:tc>
          <w:tcPr>
            <w:tcW w:w="631" w:type="pct"/>
            <w:shd w:val="clear" w:color="auto" w:fill="auto"/>
            <w:noWrap/>
            <w:vAlign w:val="center"/>
          </w:tcPr>
          <w:p>
            <w:pPr>
              <w:wordWrap w:val="0"/>
              <w:adjustRightInd/>
              <w:jc w:val="center"/>
              <w:rPr>
                <w:rFonts w:ascii="仿宋" w:hAnsi="仿宋" w:eastAsia="仿宋" w:cs="仿宋"/>
                <w:b/>
                <w:bCs/>
                <w:color w:val="000000"/>
                <w:sz w:val="22"/>
                <w:szCs w:val="22"/>
              </w:rPr>
            </w:pPr>
          </w:p>
        </w:tc>
        <w:tc>
          <w:tcPr>
            <w:tcW w:w="639"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auto"/>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4</w:t>
            </w:r>
          </w:p>
        </w:tc>
        <w:tc>
          <w:tcPr>
            <w:tcW w:w="720" w:type="pct"/>
            <w:shd w:val="clear" w:color="auto" w:fill="auto"/>
            <w:vAlign w:val="center"/>
          </w:tcPr>
          <w:p>
            <w:pPr>
              <w:wordWrap w:val="0"/>
              <w:adjustRightInd/>
              <w:jc w:val="center"/>
              <w:rPr>
                <w:rFonts w:ascii="仿宋" w:hAnsi="仿宋" w:eastAsia="仿宋" w:cs="仿宋"/>
                <w:color w:val="000000"/>
                <w:sz w:val="22"/>
                <w:szCs w:val="22"/>
              </w:rPr>
            </w:pPr>
          </w:p>
        </w:tc>
        <w:tc>
          <w:tcPr>
            <w:tcW w:w="496" w:type="pct"/>
            <w:shd w:val="clear" w:color="auto" w:fill="auto"/>
            <w:vAlign w:val="center"/>
          </w:tcPr>
          <w:p>
            <w:pPr>
              <w:wordWrap w:val="0"/>
              <w:adjustRightInd/>
              <w:jc w:val="center"/>
              <w:rPr>
                <w:rFonts w:ascii="仿宋" w:hAnsi="仿宋" w:eastAsia="仿宋" w:cs="仿宋"/>
                <w:color w:val="000000"/>
                <w:sz w:val="22"/>
                <w:szCs w:val="22"/>
              </w:rPr>
            </w:pPr>
          </w:p>
        </w:tc>
        <w:tc>
          <w:tcPr>
            <w:tcW w:w="424" w:type="pct"/>
            <w:shd w:val="clear" w:color="auto" w:fill="auto"/>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会议椅2</w:t>
            </w:r>
          </w:p>
        </w:tc>
        <w:tc>
          <w:tcPr>
            <w:tcW w:w="631"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639"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auto"/>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84</w:t>
            </w:r>
          </w:p>
        </w:tc>
        <w:tc>
          <w:tcPr>
            <w:tcW w:w="720" w:type="pct"/>
            <w:shd w:val="clear" w:color="auto" w:fill="auto"/>
            <w:noWrap/>
            <w:vAlign w:val="center"/>
          </w:tcPr>
          <w:p>
            <w:pPr>
              <w:wordWrap w:val="0"/>
              <w:adjustRightInd/>
              <w:jc w:val="center"/>
              <w:rPr>
                <w:rFonts w:ascii="仿宋" w:hAnsi="仿宋" w:eastAsia="仿宋" w:cs="仿宋"/>
                <w:color w:val="000000"/>
                <w:sz w:val="22"/>
                <w:szCs w:val="22"/>
              </w:rPr>
            </w:pPr>
          </w:p>
        </w:tc>
        <w:tc>
          <w:tcPr>
            <w:tcW w:w="496" w:type="pct"/>
            <w:shd w:val="clear" w:color="auto" w:fill="auto"/>
            <w:noWrap/>
            <w:vAlign w:val="center"/>
          </w:tcPr>
          <w:p>
            <w:pPr>
              <w:wordWrap w:val="0"/>
              <w:adjustRightInd/>
              <w:jc w:val="center"/>
              <w:rPr>
                <w:rFonts w:ascii="仿宋" w:hAnsi="仿宋" w:eastAsia="仿宋" w:cs="仿宋"/>
                <w:color w:val="000000"/>
                <w:sz w:val="22"/>
                <w:szCs w:val="22"/>
              </w:rPr>
            </w:pPr>
          </w:p>
        </w:tc>
        <w:tc>
          <w:tcPr>
            <w:tcW w:w="424" w:type="pct"/>
            <w:shd w:val="clear" w:color="auto" w:fill="auto"/>
            <w:noWrap/>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会议桌3</w:t>
            </w:r>
          </w:p>
        </w:tc>
        <w:tc>
          <w:tcPr>
            <w:tcW w:w="631"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639"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auto"/>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3</w:t>
            </w:r>
          </w:p>
        </w:tc>
        <w:tc>
          <w:tcPr>
            <w:tcW w:w="720" w:type="pct"/>
            <w:shd w:val="clear" w:color="auto" w:fill="auto"/>
            <w:vAlign w:val="center"/>
          </w:tcPr>
          <w:p>
            <w:pPr>
              <w:wordWrap w:val="0"/>
              <w:adjustRightInd/>
              <w:jc w:val="center"/>
              <w:rPr>
                <w:rFonts w:ascii="仿宋" w:hAnsi="仿宋" w:eastAsia="仿宋" w:cs="仿宋"/>
                <w:color w:val="000000"/>
                <w:sz w:val="22"/>
                <w:szCs w:val="22"/>
              </w:rPr>
            </w:pPr>
          </w:p>
        </w:tc>
        <w:tc>
          <w:tcPr>
            <w:tcW w:w="496" w:type="pct"/>
            <w:shd w:val="clear" w:color="auto" w:fill="auto"/>
            <w:vAlign w:val="center"/>
          </w:tcPr>
          <w:p>
            <w:pPr>
              <w:wordWrap w:val="0"/>
              <w:adjustRightInd/>
              <w:jc w:val="center"/>
              <w:rPr>
                <w:rFonts w:ascii="仿宋" w:hAnsi="仿宋" w:eastAsia="仿宋" w:cs="仿宋"/>
                <w:color w:val="000000"/>
                <w:sz w:val="22"/>
                <w:szCs w:val="22"/>
              </w:rPr>
            </w:pPr>
          </w:p>
        </w:tc>
        <w:tc>
          <w:tcPr>
            <w:tcW w:w="424" w:type="pct"/>
            <w:shd w:val="clear" w:color="auto" w:fill="auto"/>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会议椅3</w:t>
            </w:r>
          </w:p>
        </w:tc>
        <w:tc>
          <w:tcPr>
            <w:tcW w:w="631"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639"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auto"/>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24</w:t>
            </w:r>
          </w:p>
        </w:tc>
        <w:tc>
          <w:tcPr>
            <w:tcW w:w="720" w:type="pct"/>
            <w:shd w:val="clear" w:color="auto" w:fill="auto"/>
            <w:vAlign w:val="center"/>
          </w:tcPr>
          <w:p>
            <w:pPr>
              <w:wordWrap w:val="0"/>
              <w:adjustRightInd/>
              <w:jc w:val="center"/>
              <w:rPr>
                <w:rFonts w:ascii="仿宋" w:hAnsi="仿宋" w:eastAsia="仿宋" w:cs="仿宋"/>
                <w:color w:val="000000"/>
                <w:sz w:val="22"/>
                <w:szCs w:val="22"/>
              </w:rPr>
            </w:pPr>
          </w:p>
        </w:tc>
        <w:tc>
          <w:tcPr>
            <w:tcW w:w="496" w:type="pct"/>
            <w:shd w:val="clear" w:color="auto" w:fill="auto"/>
            <w:vAlign w:val="center"/>
          </w:tcPr>
          <w:p>
            <w:pPr>
              <w:wordWrap w:val="0"/>
              <w:adjustRightInd/>
              <w:jc w:val="center"/>
              <w:rPr>
                <w:rFonts w:ascii="仿宋" w:hAnsi="仿宋" w:eastAsia="仿宋" w:cs="仿宋"/>
                <w:color w:val="000000"/>
                <w:sz w:val="22"/>
                <w:szCs w:val="22"/>
              </w:rPr>
            </w:pPr>
          </w:p>
        </w:tc>
        <w:tc>
          <w:tcPr>
            <w:tcW w:w="424" w:type="pct"/>
            <w:shd w:val="clear" w:color="auto" w:fill="auto"/>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会议桌4</w:t>
            </w:r>
          </w:p>
        </w:tc>
        <w:tc>
          <w:tcPr>
            <w:tcW w:w="631"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639" w:type="pct"/>
            <w:shd w:val="clear" w:color="auto" w:fill="auto"/>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auto"/>
            <w:noWrap/>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auto"/>
            <w:noWrap/>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 xml:space="preserve">2 </w:t>
            </w:r>
          </w:p>
        </w:tc>
        <w:tc>
          <w:tcPr>
            <w:tcW w:w="720" w:type="pct"/>
            <w:shd w:val="clear" w:color="auto" w:fill="auto"/>
            <w:vAlign w:val="center"/>
          </w:tcPr>
          <w:p>
            <w:pPr>
              <w:wordWrap w:val="0"/>
              <w:adjustRightInd/>
              <w:jc w:val="center"/>
              <w:rPr>
                <w:rFonts w:ascii="仿宋" w:hAnsi="仿宋" w:eastAsia="仿宋" w:cs="仿宋"/>
                <w:color w:val="000000"/>
                <w:sz w:val="22"/>
                <w:szCs w:val="22"/>
              </w:rPr>
            </w:pPr>
          </w:p>
        </w:tc>
        <w:tc>
          <w:tcPr>
            <w:tcW w:w="496" w:type="pct"/>
            <w:shd w:val="clear" w:color="auto" w:fill="auto"/>
            <w:vAlign w:val="center"/>
          </w:tcPr>
          <w:p>
            <w:pPr>
              <w:wordWrap w:val="0"/>
              <w:adjustRightInd/>
              <w:jc w:val="center"/>
              <w:rPr>
                <w:rFonts w:ascii="仿宋" w:hAnsi="仿宋" w:eastAsia="仿宋" w:cs="仿宋"/>
                <w:color w:val="000000"/>
                <w:sz w:val="22"/>
                <w:szCs w:val="22"/>
              </w:rPr>
            </w:pPr>
          </w:p>
        </w:tc>
        <w:tc>
          <w:tcPr>
            <w:tcW w:w="424" w:type="pct"/>
            <w:shd w:val="clear" w:color="auto" w:fill="auto"/>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3" w:type="pct"/>
            <w:shd w:val="clear" w:color="auto" w:fill="auto"/>
            <w:vAlign w:val="center"/>
          </w:tcPr>
          <w:p>
            <w:pPr>
              <w:numPr>
                <w:ilvl w:val="0"/>
                <w:numId w:val="13"/>
              </w:numPr>
              <w:wordWrap w:val="0"/>
              <w:adjustRightInd/>
              <w:ind w:left="425" w:hanging="425"/>
              <w:jc w:val="center"/>
              <w:textAlignment w:val="center"/>
              <w:rPr>
                <w:rFonts w:ascii="仿宋" w:hAnsi="仿宋" w:eastAsia="仿宋" w:cs="仿宋"/>
                <w:color w:val="000000"/>
                <w:sz w:val="22"/>
                <w:szCs w:val="22"/>
              </w:rPr>
            </w:pPr>
          </w:p>
        </w:tc>
        <w:tc>
          <w:tcPr>
            <w:tcW w:w="778" w:type="pct"/>
            <w:shd w:val="clear" w:color="auto" w:fill="auto"/>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会议椅4</w:t>
            </w:r>
          </w:p>
        </w:tc>
        <w:tc>
          <w:tcPr>
            <w:tcW w:w="631"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p>
        </w:tc>
        <w:tc>
          <w:tcPr>
            <w:tcW w:w="639" w:type="pct"/>
            <w:shd w:val="clear" w:color="auto" w:fill="FFFFFF" w:themeFill="background1"/>
            <w:vAlign w:val="center"/>
          </w:tcPr>
          <w:p>
            <w:pPr>
              <w:wordWrap w:val="0"/>
              <w:adjustRightInd/>
              <w:jc w:val="center"/>
              <w:textAlignment w:val="center"/>
              <w:rPr>
                <w:rFonts w:ascii="仿宋" w:hAnsi="仿宋" w:eastAsia="仿宋" w:cs="仿宋"/>
                <w:color w:val="000000"/>
                <w:sz w:val="22"/>
                <w:szCs w:val="22"/>
              </w:rPr>
            </w:pPr>
          </w:p>
        </w:tc>
        <w:tc>
          <w:tcPr>
            <w:tcW w:w="785" w:type="dxa"/>
            <w:shd w:val="clear" w:color="auto" w:fill="auto"/>
            <w:noWrap/>
            <w:vAlign w:val="center"/>
          </w:tcPr>
          <w:p>
            <w:pPr>
              <w:wordWrap w:val="0"/>
              <w:adjustRightInd/>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Cs w:val="21"/>
                <w:lang w:bidi="ar"/>
              </w:rPr>
              <w:t>张</w:t>
            </w:r>
          </w:p>
        </w:tc>
        <w:tc>
          <w:tcPr>
            <w:tcW w:w="687" w:type="dxa"/>
            <w:shd w:val="clear" w:color="auto" w:fill="auto"/>
            <w:noWrap/>
            <w:vAlign w:val="center"/>
          </w:tcPr>
          <w:p>
            <w:pPr>
              <w:wordWrap w:val="0"/>
              <w:adjustRightInd/>
              <w:jc w:val="center"/>
              <w:textAlignment w:val="center"/>
              <w:rPr>
                <w:rFonts w:ascii="仿宋" w:hAnsi="仿宋" w:eastAsia="仿宋" w:cs="仿宋"/>
                <w:color w:val="000000"/>
                <w:sz w:val="22"/>
                <w:szCs w:val="22"/>
              </w:rPr>
            </w:pPr>
            <w:r>
              <w:rPr>
                <w:rFonts w:hint="eastAsia" w:ascii="仿宋" w:hAnsi="仿宋" w:eastAsia="仿宋" w:cs="仿宋"/>
                <w:color w:val="000000"/>
                <w:kern w:val="0"/>
                <w:szCs w:val="21"/>
                <w:lang w:bidi="ar"/>
              </w:rPr>
              <w:t xml:space="preserve">48 </w:t>
            </w:r>
          </w:p>
        </w:tc>
        <w:tc>
          <w:tcPr>
            <w:tcW w:w="720" w:type="pct"/>
            <w:shd w:val="clear" w:color="auto" w:fill="auto"/>
            <w:vAlign w:val="center"/>
          </w:tcPr>
          <w:p>
            <w:pPr>
              <w:wordWrap w:val="0"/>
              <w:adjustRightInd/>
              <w:jc w:val="center"/>
              <w:rPr>
                <w:rFonts w:ascii="仿宋" w:hAnsi="仿宋" w:eastAsia="仿宋" w:cs="仿宋"/>
                <w:color w:val="000000"/>
                <w:sz w:val="22"/>
                <w:szCs w:val="22"/>
              </w:rPr>
            </w:pPr>
          </w:p>
        </w:tc>
        <w:tc>
          <w:tcPr>
            <w:tcW w:w="496" w:type="pct"/>
            <w:shd w:val="clear" w:color="auto" w:fill="auto"/>
            <w:vAlign w:val="center"/>
          </w:tcPr>
          <w:p>
            <w:pPr>
              <w:wordWrap w:val="0"/>
              <w:adjustRightInd/>
              <w:jc w:val="center"/>
              <w:rPr>
                <w:rFonts w:ascii="仿宋" w:hAnsi="仿宋" w:eastAsia="仿宋" w:cs="仿宋"/>
                <w:color w:val="000000"/>
                <w:sz w:val="22"/>
                <w:szCs w:val="22"/>
              </w:rPr>
            </w:pPr>
          </w:p>
        </w:tc>
        <w:tc>
          <w:tcPr>
            <w:tcW w:w="424" w:type="pct"/>
            <w:shd w:val="clear" w:color="auto" w:fill="auto"/>
            <w:vAlign w:val="center"/>
          </w:tcPr>
          <w:p>
            <w:pPr>
              <w:wordWrap w:val="0"/>
              <w:adjustRightInd/>
              <w:jc w:val="center"/>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22" w:type="pct"/>
            <w:gridSpan w:val="2"/>
            <w:shd w:val="clear" w:color="auto" w:fill="auto"/>
            <w:vAlign w:val="center"/>
          </w:tcPr>
          <w:p>
            <w:pPr>
              <w:wordWrap w:val="0"/>
              <w:adjustRightInd/>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总   价</w:t>
            </w:r>
          </w:p>
        </w:tc>
        <w:tc>
          <w:tcPr>
            <w:tcW w:w="3777" w:type="pct"/>
            <w:gridSpan w:val="7"/>
            <w:shd w:val="clear" w:color="auto" w:fill="FFFFFF" w:themeFill="background1"/>
            <w:vAlign w:val="center"/>
          </w:tcPr>
          <w:p>
            <w:pPr>
              <w:wordWrap w:val="0"/>
              <w:adjustRightInd/>
              <w:jc w:val="left"/>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大写：</w:t>
            </w:r>
          </w:p>
          <w:p>
            <w:pPr>
              <w:wordWrap w:val="0"/>
              <w:adjustRightInd/>
              <w:jc w:val="left"/>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小写：</w:t>
            </w:r>
          </w:p>
        </w:tc>
      </w:tr>
    </w:tbl>
    <w:p>
      <w:pPr>
        <w:pStyle w:val="61"/>
        <w:wordWrap w:val="0"/>
        <w:spacing w:after="0" w:line="240" w:lineRule="auto"/>
        <w:ind w:left="0" w:leftChars="0" w:firstLine="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注：本项目部分货物报价不得超过《采购清单和技术参数要求》表中的综合单价最高限价要求。</w:t>
      </w:r>
    </w:p>
    <w:p>
      <w:pPr>
        <w:pStyle w:val="61"/>
        <w:wordWrap w:val="0"/>
        <w:spacing w:after="0" w:line="240" w:lineRule="auto"/>
        <w:ind w:left="0" w:leftChars="0" w:firstLine="0" w:firstLineChars="0"/>
        <w:rPr>
          <w:rFonts w:ascii="仿宋" w:hAnsi="仿宋" w:eastAsia="仿宋" w:cs="仿宋"/>
          <w:kern w:val="0"/>
          <w:sz w:val="24"/>
          <w:lang w:val="zh-CN"/>
        </w:rPr>
      </w:pPr>
      <w:r>
        <w:rPr>
          <w:rFonts w:hint="eastAsia" w:ascii="仿宋" w:hAnsi="仿宋" w:eastAsia="仿宋" w:cs="仿宋"/>
          <w:kern w:val="0"/>
          <w:sz w:val="24"/>
          <w:lang w:val="zh-CN"/>
        </w:rPr>
        <w:t>投标人名称（电子签名）：</w:t>
      </w:r>
    </w:p>
    <w:p>
      <w:pPr>
        <w:pStyle w:val="977"/>
        <w:spacing w:line="240" w:lineRule="auto"/>
        <w:ind w:firstLine="0" w:firstLineChars="0"/>
        <w:rPr>
          <w:rFonts w:ascii="仿宋" w:hAnsi="仿宋" w:eastAsia="仿宋" w:cs="仿宋"/>
          <w:lang w:val="en-US"/>
        </w:rPr>
      </w:pPr>
      <w:r>
        <w:rPr>
          <w:rFonts w:hint="eastAsia" w:ascii="仿宋" w:hAnsi="仿宋" w:eastAsia="仿宋" w:cs="仿宋"/>
          <w:kern w:val="0"/>
          <w:sz w:val="24"/>
          <w:lang w:val="zh-CN"/>
        </w:rPr>
        <w:t>日期：</w:t>
      </w:r>
      <w:r>
        <w:rPr>
          <w:rFonts w:hint="eastAsia" w:ascii="仿宋" w:hAnsi="仿宋" w:eastAsia="仿宋" w:cs="仿宋"/>
          <w:kern w:val="0"/>
          <w:sz w:val="24"/>
          <w:lang w:val="en-US"/>
        </w:rPr>
        <w:t xml:space="preserve">   年   月   日</w:t>
      </w:r>
    </w:p>
    <w:p>
      <w:pPr>
        <w:pStyle w:val="2"/>
        <w:pageBreakBefore/>
        <w:widowControl/>
        <w:spacing w:before="100" w:beforeAutospacing="1" w:after="100" w:afterAutospacing="1" w:line="360" w:lineRule="auto"/>
        <w:ind w:left="676" w:leftChars="101" w:hanging="464" w:hangingChars="105"/>
        <w:rPr>
          <w:rFonts w:ascii="仿宋" w:hAnsi="仿宋" w:eastAsia="仿宋"/>
        </w:rPr>
      </w:pPr>
      <w:bookmarkStart w:id="573" w:name="_Toc10650"/>
      <w:r>
        <w:rPr>
          <w:rFonts w:hint="eastAsia" w:ascii="仿宋" w:hAnsi="仿宋" w:eastAsia="仿宋"/>
        </w:rPr>
        <w:t>附件</w:t>
      </w:r>
      <w:bookmarkEnd w:id="567"/>
      <w:bookmarkEnd w:id="568"/>
      <w:bookmarkEnd w:id="569"/>
      <w:bookmarkEnd w:id="570"/>
      <w:bookmarkEnd w:id="571"/>
      <w:bookmarkEnd w:id="572"/>
      <w:bookmarkEnd w:id="573"/>
    </w:p>
    <w:p>
      <w:pPr>
        <w:spacing w:line="360" w:lineRule="auto"/>
        <w:outlineLvl w:val="0"/>
        <w:rPr>
          <w:rFonts w:ascii="仿宋" w:hAnsi="仿宋" w:eastAsia="仿宋"/>
          <w:b/>
          <w:spacing w:val="6"/>
          <w:sz w:val="32"/>
          <w:szCs w:val="32"/>
        </w:rPr>
      </w:pPr>
      <w:bookmarkStart w:id="574" w:name="_Toc14817"/>
      <w:bookmarkStart w:id="575" w:name="_Toc4640"/>
      <w:bookmarkStart w:id="576" w:name="_Toc7886"/>
      <w:bookmarkStart w:id="577" w:name="_Toc9752"/>
      <w:bookmarkStart w:id="578" w:name="_Toc15243"/>
      <w:bookmarkStart w:id="579" w:name="_Toc26617"/>
      <w:bookmarkStart w:id="580" w:name="_Toc19435"/>
      <w:bookmarkStart w:id="581" w:name="_Toc24540"/>
      <w:r>
        <w:rPr>
          <w:rFonts w:hint="eastAsia" w:ascii="仿宋" w:hAnsi="仿宋" w:eastAsia="仿宋"/>
          <w:b/>
          <w:spacing w:val="6"/>
          <w:sz w:val="32"/>
          <w:szCs w:val="32"/>
        </w:rPr>
        <w:t>附件</w:t>
      </w:r>
      <w:r>
        <w:rPr>
          <w:rFonts w:ascii="仿宋" w:hAnsi="仿宋" w:eastAsia="仿宋"/>
          <w:b/>
          <w:spacing w:val="6"/>
          <w:sz w:val="32"/>
          <w:szCs w:val="32"/>
        </w:rPr>
        <w:t>1：</w:t>
      </w:r>
      <w:bookmarkEnd w:id="574"/>
      <w:bookmarkEnd w:id="575"/>
      <w:bookmarkEnd w:id="576"/>
      <w:bookmarkEnd w:id="577"/>
      <w:bookmarkEnd w:id="578"/>
      <w:bookmarkEnd w:id="579"/>
      <w:bookmarkEnd w:id="580"/>
      <w:bookmarkEnd w:id="581"/>
    </w:p>
    <w:p>
      <w:pPr>
        <w:spacing w:line="360" w:lineRule="auto"/>
        <w:jc w:val="center"/>
        <w:rPr>
          <w:rFonts w:ascii="仿宋" w:hAnsi="仿宋" w:eastAsia="仿宋"/>
          <w:b/>
          <w:spacing w:val="6"/>
          <w:sz w:val="32"/>
          <w:szCs w:val="32"/>
        </w:rPr>
      </w:pPr>
      <w:bookmarkStart w:id="582" w:name="OLE_LINK14"/>
      <w:bookmarkStart w:id="583" w:name="OLE_LINK13"/>
      <w:r>
        <w:rPr>
          <w:rFonts w:hint="eastAsia" w:ascii="仿宋" w:hAnsi="仿宋" w:eastAsia="仿宋"/>
          <w:b/>
          <w:spacing w:val="6"/>
          <w:sz w:val="32"/>
          <w:szCs w:val="32"/>
        </w:rPr>
        <w:t>残疾人福利性单位声明函</w:t>
      </w:r>
    </w:p>
    <w:bookmarkEnd w:id="582"/>
    <w:bookmarkEnd w:id="583"/>
    <w:p>
      <w:pPr>
        <w:spacing w:line="360" w:lineRule="auto"/>
        <w:rPr>
          <w:rFonts w:ascii="仿宋" w:hAnsi="仿宋" w:eastAsia="仿宋"/>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w:t>
      </w:r>
      <w:r>
        <w:rPr>
          <w:rFonts w:ascii="仿宋" w:hAnsi="仿宋" w:eastAsia="仿宋" w:cs="仿宋_GB2312"/>
          <w:sz w:val="24"/>
        </w:rPr>
        <w:t xml:space="preserve"> </w:t>
      </w:r>
      <w:r>
        <w:rPr>
          <w:rFonts w:hint="eastAsia" w:ascii="仿宋" w:hAnsi="仿宋" w:eastAsia="仿宋" w:cs="仿宋_GB2312"/>
          <w:sz w:val="24"/>
        </w:rPr>
        <w:t>民政部</w:t>
      </w:r>
      <w:r>
        <w:rPr>
          <w:rFonts w:ascii="仿宋" w:hAnsi="仿宋" w:eastAsia="仿宋" w:cs="仿宋_GB2312"/>
          <w:sz w:val="24"/>
        </w:rPr>
        <w:t xml:space="preserve"> </w:t>
      </w:r>
      <w:r>
        <w:rPr>
          <w:rFonts w:hint="eastAsia" w:ascii="仿宋" w:hAnsi="仿宋" w:eastAsia="仿宋" w:cs="仿宋_GB2312"/>
          <w:sz w:val="24"/>
        </w:rPr>
        <w:t>中国残疾人联合会关于促进残疾人就业政府采购政策的通知》（财库〔</w:t>
      </w:r>
      <w:r>
        <w:rPr>
          <w:rFonts w:ascii="仿宋" w:hAnsi="仿宋" w:eastAsia="仿宋" w:cs="仿宋_GB2312"/>
          <w:sz w:val="24"/>
        </w:rPr>
        <w:t>2017〕 141号）的规定，本单位为符合条件的残疾人福利性单位，且本单位参加</w:t>
      </w:r>
      <w:r>
        <w:rPr>
          <w:rFonts w:ascii="仿宋" w:hAnsi="仿宋" w:eastAsia="仿宋" w:cs="仿宋_GB2312"/>
          <w:sz w:val="24"/>
          <w:u w:val="single"/>
        </w:rPr>
        <w:t>______</w:t>
      </w:r>
      <w:r>
        <w:rPr>
          <w:rFonts w:hint="eastAsia" w:ascii="仿宋" w:hAnsi="仿宋" w:eastAsia="仿宋" w:cs="仿宋_GB2312"/>
          <w:sz w:val="24"/>
          <w:u w:val="single"/>
        </w:rPr>
        <w:t xml:space="preserve"> </w:t>
      </w:r>
      <w:r>
        <w:rPr>
          <w:rFonts w:ascii="仿宋" w:hAnsi="仿宋" w:eastAsia="仿宋" w:cs="仿宋_GB2312"/>
          <w:sz w:val="24"/>
          <w:u w:val="single"/>
        </w:rPr>
        <w:t>______</w:t>
      </w:r>
      <w:r>
        <w:rPr>
          <w:rFonts w:ascii="仿宋" w:hAnsi="仿宋" w:eastAsia="仿宋" w:cs="仿宋_GB2312"/>
          <w:sz w:val="24"/>
        </w:rPr>
        <w:t>项目采购活动提供本单位提供</w:t>
      </w:r>
      <w:r>
        <w:rPr>
          <w:rFonts w:hint="eastAsia" w:ascii="仿宋" w:hAnsi="仿宋" w:eastAsia="仿宋" w:cs="仿宋_GB2312"/>
          <w:sz w:val="24"/>
        </w:rPr>
        <w:t>的货物</w:t>
      </w:r>
      <w:r>
        <w:rPr>
          <w:rFonts w:ascii="仿宋" w:hAnsi="仿宋" w:eastAsia="仿宋" w:cs="仿宋_GB2312"/>
          <w:sz w:val="24"/>
        </w:rPr>
        <w:t>，或者提供其他残疾人福利性单位</w:t>
      </w:r>
      <w:r>
        <w:rPr>
          <w:rFonts w:hint="eastAsia" w:ascii="仿宋" w:hAnsi="仿宋" w:eastAsia="仿宋" w:cs="仿宋_GB2312"/>
          <w:sz w:val="24"/>
        </w:rPr>
        <w:t>提供</w:t>
      </w:r>
      <w:r>
        <w:rPr>
          <w:rFonts w:ascii="仿宋" w:hAnsi="仿宋" w:eastAsia="仿宋" w:cs="仿宋_GB2312"/>
          <w:sz w:val="24"/>
        </w:rPr>
        <w:t>的</w:t>
      </w:r>
      <w:r>
        <w:rPr>
          <w:rFonts w:hint="eastAsia" w:ascii="仿宋" w:hAnsi="仿宋" w:eastAsia="仿宋" w:cs="仿宋_GB2312"/>
          <w:sz w:val="24"/>
        </w:rPr>
        <w:t>货物</w:t>
      </w:r>
      <w:r>
        <w:rPr>
          <w:rFonts w:ascii="仿宋" w:hAnsi="仿宋" w:eastAsia="仿宋" w:cs="仿宋_GB2312"/>
          <w:sz w:val="24"/>
        </w:rPr>
        <w:t>。</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tabs>
          <w:tab w:val="left" w:pos="4860"/>
        </w:tabs>
        <w:spacing w:line="360" w:lineRule="auto"/>
        <w:ind w:right="1560" w:firstLine="480" w:firstLineChars="200"/>
        <w:jc w:val="center"/>
        <w:rPr>
          <w:rFonts w:ascii="仿宋" w:hAnsi="仿宋" w:eastAsia="仿宋" w:cs="仿宋_GB2312"/>
          <w:sz w:val="24"/>
        </w:rPr>
      </w:pPr>
      <w:r>
        <w:rPr>
          <w:rFonts w:ascii="仿宋" w:hAnsi="仿宋" w:eastAsia="仿宋" w:cs="仿宋_GB2312"/>
          <w:sz w:val="24"/>
        </w:rPr>
        <w:t xml:space="preserve">               </w:t>
      </w: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r>
        <w:rPr>
          <w:rFonts w:hint="eastAsia" w:ascii="仿宋" w:hAnsi="仿宋" w:eastAsia="仿宋" w:cs="仿宋_GB2312"/>
          <w:sz w:val="24"/>
        </w:rPr>
        <w:t>：</w:t>
      </w:r>
    </w:p>
    <w:p>
      <w:pPr>
        <w:tabs>
          <w:tab w:val="left" w:pos="4860"/>
        </w:tabs>
        <w:spacing w:line="360" w:lineRule="auto"/>
        <w:ind w:right="1560" w:firstLine="480" w:firstLineChars="200"/>
        <w:jc w:val="center"/>
        <w:rPr>
          <w:rFonts w:ascii="仿宋" w:hAnsi="仿宋" w:eastAsia="仿宋" w:cs="仿宋_GB2312"/>
          <w:sz w:val="24"/>
        </w:rPr>
      </w:pPr>
      <w:r>
        <w:rPr>
          <w:rFonts w:ascii="仿宋" w:hAnsi="仿宋" w:eastAsia="仿宋" w:cs="仿宋_GB2312"/>
          <w:sz w:val="24"/>
        </w:rPr>
        <w:t xml:space="preserve">       日  期：</w:t>
      </w:r>
    </w:p>
    <w:p>
      <w:pPr>
        <w:spacing w:line="360" w:lineRule="auto"/>
        <w:ind w:firstLine="480" w:firstLineChars="200"/>
        <w:rPr>
          <w:rFonts w:ascii="仿宋" w:hAnsi="仿宋" w:eastAsia="仿宋" w:cs="仿宋_GB2312"/>
          <w:sz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rPr>
          <w:rFonts w:ascii="仿宋" w:hAnsi="仿宋" w:eastAsia="仿宋"/>
          <w:b/>
          <w:spacing w:val="6"/>
          <w:sz w:val="32"/>
          <w:szCs w:val="32"/>
        </w:rPr>
      </w:pPr>
      <w:r>
        <w:rPr>
          <w:rFonts w:hint="eastAsia" w:ascii="仿宋" w:hAnsi="仿宋" w:eastAsia="仿宋"/>
          <w:b/>
          <w:spacing w:val="6"/>
          <w:sz w:val="32"/>
          <w:szCs w:val="32"/>
        </w:rPr>
        <w:br w:type="page"/>
      </w:r>
    </w:p>
    <w:p>
      <w:pPr>
        <w:spacing w:line="360" w:lineRule="auto"/>
        <w:jc w:val="left"/>
        <w:outlineLvl w:val="0"/>
        <w:rPr>
          <w:rFonts w:ascii="仿宋" w:hAnsi="仿宋" w:eastAsia="仿宋"/>
          <w:b/>
          <w:spacing w:val="6"/>
          <w:sz w:val="32"/>
          <w:szCs w:val="32"/>
        </w:rPr>
      </w:pPr>
      <w:bookmarkStart w:id="584" w:name="_Toc19664"/>
      <w:bookmarkStart w:id="585" w:name="_Toc5921"/>
      <w:bookmarkStart w:id="586" w:name="_Toc10405"/>
      <w:bookmarkStart w:id="587" w:name="_Toc1387"/>
      <w:bookmarkStart w:id="588" w:name="_Toc25285"/>
      <w:bookmarkStart w:id="589" w:name="_Toc28765"/>
      <w:bookmarkStart w:id="590" w:name="_Toc21976"/>
      <w:bookmarkStart w:id="591" w:name="_Toc10890"/>
      <w:r>
        <w:rPr>
          <w:rFonts w:hint="eastAsia" w:ascii="仿宋" w:hAnsi="仿宋" w:eastAsia="仿宋"/>
          <w:b/>
          <w:spacing w:val="6"/>
          <w:sz w:val="32"/>
          <w:szCs w:val="32"/>
        </w:rPr>
        <w:t>附件</w:t>
      </w:r>
      <w:r>
        <w:rPr>
          <w:rFonts w:ascii="仿宋" w:hAnsi="仿宋" w:eastAsia="仿宋"/>
          <w:b/>
          <w:spacing w:val="6"/>
          <w:sz w:val="32"/>
          <w:szCs w:val="32"/>
        </w:rPr>
        <w:t>2：质疑函范本及制作说明</w:t>
      </w:r>
      <w:bookmarkEnd w:id="584"/>
      <w:bookmarkEnd w:id="585"/>
      <w:bookmarkEnd w:id="586"/>
      <w:bookmarkEnd w:id="587"/>
      <w:bookmarkEnd w:id="588"/>
      <w:bookmarkEnd w:id="589"/>
      <w:bookmarkEnd w:id="590"/>
      <w:bookmarkEnd w:id="591"/>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240" w:beforeLines="100"/>
        <w:rPr>
          <w:rFonts w:ascii="仿宋" w:hAnsi="仿宋" w:eastAsia="仿宋" w:cs="仿宋"/>
          <w:bCs/>
          <w:sz w:val="24"/>
        </w:rPr>
      </w:pPr>
      <w:r>
        <w:rPr>
          <w:rFonts w:hint="eastAsia" w:ascii="仿宋" w:hAnsi="仿宋" w:eastAsia="仿宋" w:cs="仿宋"/>
          <w:bCs/>
          <w:sz w:val="24"/>
        </w:rPr>
        <w:t>一、质疑供应商基本信息</w:t>
      </w:r>
    </w:p>
    <w:p>
      <w:pPr>
        <w:snapToGrid w:val="0"/>
        <w:rPr>
          <w:rFonts w:ascii="仿宋" w:hAnsi="仿宋" w:eastAsia="仿宋" w:cs="仿宋"/>
          <w:sz w:val="24"/>
          <w:u w:val="dotted"/>
        </w:rPr>
      </w:pPr>
      <w:r>
        <w:rPr>
          <w:rFonts w:hint="eastAsia" w:ascii="仿宋" w:hAnsi="仿宋" w:eastAsia="仿宋" w:cs="仿宋"/>
          <w:sz w:val="24"/>
        </w:rPr>
        <w:t>质疑供应商：</w:t>
      </w:r>
      <w:r>
        <w:rPr>
          <w:rFonts w:ascii="仿宋" w:hAnsi="仿宋" w:eastAsia="仿宋" w:cs="仿宋"/>
          <w:sz w:val="24"/>
          <w:u w:val="dotted"/>
        </w:rPr>
        <w:t xml:space="preserve">                                        </w:t>
      </w:r>
    </w:p>
    <w:p>
      <w:pPr>
        <w:snapToGrid w:val="0"/>
        <w:rPr>
          <w:rFonts w:ascii="仿宋" w:hAnsi="仿宋" w:eastAsia="仿宋" w:cs="仿宋"/>
          <w:sz w:val="24"/>
        </w:rPr>
      </w:pPr>
      <w:r>
        <w:rPr>
          <w:rFonts w:hint="eastAsia" w:ascii="仿宋" w:hAnsi="仿宋" w:eastAsia="仿宋" w:cs="仿宋"/>
          <w:sz w:val="24"/>
        </w:rPr>
        <w:t>地址：</w:t>
      </w:r>
      <w:r>
        <w:rPr>
          <w:rFonts w:ascii="仿宋" w:hAnsi="仿宋" w:eastAsia="仿宋" w:cs="仿宋"/>
          <w:sz w:val="24"/>
          <w:u w:val="dotted"/>
        </w:rPr>
        <w:t xml:space="preserve">                          </w:t>
      </w:r>
      <w:r>
        <w:rPr>
          <w:rFonts w:hint="eastAsia" w:ascii="仿宋" w:hAnsi="仿宋" w:eastAsia="仿宋" w:cs="仿宋"/>
          <w:sz w:val="24"/>
        </w:rPr>
        <w:t>邮编：</w:t>
      </w:r>
      <w:r>
        <w:rPr>
          <w:rFonts w:ascii="仿宋" w:hAnsi="仿宋" w:eastAsia="仿宋" w:cs="仿宋"/>
          <w:sz w:val="24"/>
          <w:u w:val="dotted"/>
        </w:rPr>
        <w:t xml:space="preserve">                                                   </w:t>
      </w:r>
    </w:p>
    <w:p>
      <w:pPr>
        <w:snapToGrid w:val="0"/>
        <w:rPr>
          <w:rFonts w:ascii="仿宋" w:hAnsi="仿宋" w:eastAsia="仿宋" w:cs="仿宋"/>
          <w:sz w:val="24"/>
        </w:rPr>
      </w:pPr>
      <w:r>
        <w:rPr>
          <w:rFonts w:hint="eastAsia" w:ascii="仿宋" w:hAnsi="仿宋" w:eastAsia="仿宋" w:cs="仿宋"/>
          <w:sz w:val="24"/>
        </w:rPr>
        <w:t>联系人：</w:t>
      </w:r>
      <w:r>
        <w:rPr>
          <w:rFonts w:ascii="仿宋" w:hAnsi="仿宋" w:eastAsia="仿宋" w:cs="仿宋"/>
          <w:sz w:val="24"/>
          <w:u w:val="dotted"/>
        </w:rPr>
        <w:t xml:space="preserve">                      </w:t>
      </w:r>
      <w:r>
        <w:rPr>
          <w:rFonts w:hint="eastAsia" w:ascii="仿宋" w:hAnsi="仿宋" w:eastAsia="仿宋" w:cs="仿宋"/>
          <w:sz w:val="24"/>
        </w:rPr>
        <w:t>联系电话：</w:t>
      </w:r>
      <w:r>
        <w:rPr>
          <w:rFonts w:ascii="仿宋" w:hAnsi="仿宋" w:eastAsia="仿宋" w:cs="仿宋"/>
          <w:sz w:val="24"/>
          <w:u w:val="dotted"/>
        </w:rPr>
        <w:t xml:space="preserve">                              </w:t>
      </w:r>
    </w:p>
    <w:p>
      <w:pPr>
        <w:snapToGrid w:val="0"/>
        <w:rPr>
          <w:rFonts w:ascii="仿宋" w:hAnsi="仿宋" w:eastAsia="仿宋" w:cs="仿宋"/>
          <w:sz w:val="24"/>
          <w:u w:val="dotted"/>
        </w:rPr>
      </w:pPr>
      <w:r>
        <w:rPr>
          <w:rFonts w:hint="eastAsia" w:ascii="仿宋" w:hAnsi="仿宋" w:eastAsia="仿宋" w:cs="仿宋"/>
          <w:sz w:val="24"/>
        </w:rPr>
        <w:t>授权代表：</w:t>
      </w:r>
      <w:r>
        <w:rPr>
          <w:rFonts w:ascii="仿宋" w:hAnsi="仿宋" w:eastAsia="仿宋" w:cs="仿宋"/>
          <w:sz w:val="24"/>
          <w:u w:val="dotted"/>
        </w:rPr>
        <w:t xml:space="preserve">                                          </w:t>
      </w:r>
    </w:p>
    <w:p>
      <w:pPr>
        <w:snapToGrid w:val="0"/>
        <w:rPr>
          <w:rFonts w:ascii="仿宋" w:hAnsi="仿宋" w:eastAsia="仿宋" w:cs="仿宋"/>
          <w:sz w:val="24"/>
        </w:rPr>
      </w:pPr>
      <w:r>
        <w:rPr>
          <w:rFonts w:hint="eastAsia" w:ascii="仿宋" w:hAnsi="仿宋" w:eastAsia="仿宋" w:cs="仿宋"/>
          <w:sz w:val="24"/>
        </w:rPr>
        <w:t>联系电话：</w:t>
      </w:r>
      <w:r>
        <w:rPr>
          <w:rFonts w:ascii="仿宋" w:hAnsi="仿宋" w:eastAsia="仿宋" w:cs="仿宋"/>
          <w:sz w:val="24"/>
          <w:u w:val="dotted"/>
        </w:rPr>
        <w:t xml:space="preserve">                                           </w:t>
      </w:r>
      <w:r>
        <w:rPr>
          <w:rFonts w:ascii="仿宋" w:hAnsi="仿宋" w:eastAsia="仿宋" w:cs="仿宋"/>
          <w:sz w:val="24"/>
        </w:rPr>
        <w:t xml:space="preserve"> </w:t>
      </w:r>
    </w:p>
    <w:p>
      <w:pPr>
        <w:snapToGrid w:val="0"/>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xml:space="preserve"> </w:t>
      </w:r>
      <w:r>
        <w:rPr>
          <w:rFonts w:ascii="仿宋" w:hAnsi="仿宋" w:eastAsia="仿宋" w:cs="仿宋"/>
          <w:sz w:val="24"/>
          <w:u w:val="dotted"/>
        </w:rPr>
        <w:t xml:space="preserve">                        </w:t>
      </w:r>
      <w:r>
        <w:rPr>
          <w:rFonts w:hint="eastAsia" w:ascii="仿宋" w:hAnsi="仿宋" w:eastAsia="仿宋" w:cs="仿宋"/>
          <w:sz w:val="24"/>
        </w:rPr>
        <w:t>邮编：</w:t>
      </w:r>
      <w:r>
        <w:rPr>
          <w:rFonts w:ascii="仿宋" w:hAnsi="仿宋" w:eastAsia="仿宋" w:cs="仿宋"/>
          <w:sz w:val="24"/>
          <w:u w:val="dotted"/>
        </w:rPr>
        <w:t xml:space="preserve">                                                </w:t>
      </w:r>
    </w:p>
    <w:p>
      <w:pPr>
        <w:snapToGrid w:val="0"/>
        <w:rPr>
          <w:rFonts w:ascii="仿宋" w:hAnsi="仿宋" w:eastAsia="仿宋" w:cs="仿宋"/>
          <w:bCs/>
          <w:sz w:val="24"/>
        </w:rPr>
      </w:pPr>
      <w:r>
        <w:rPr>
          <w:rFonts w:hint="eastAsia" w:ascii="仿宋" w:hAnsi="仿宋" w:eastAsia="仿宋" w:cs="仿宋"/>
          <w:bCs/>
          <w:sz w:val="24"/>
        </w:rPr>
        <w:t>二、质疑项目基本情况</w:t>
      </w:r>
    </w:p>
    <w:p>
      <w:pPr>
        <w:snapToGrid w:val="0"/>
        <w:rPr>
          <w:rFonts w:ascii="仿宋" w:hAnsi="仿宋" w:eastAsia="仿宋" w:cs="仿宋"/>
          <w:sz w:val="24"/>
        </w:rPr>
      </w:pPr>
      <w:r>
        <w:rPr>
          <w:rFonts w:hint="eastAsia" w:ascii="仿宋" w:hAnsi="仿宋" w:eastAsia="仿宋" w:cs="仿宋"/>
          <w:sz w:val="24"/>
        </w:rPr>
        <w:t>质疑项目的名称：</w:t>
      </w:r>
      <w:r>
        <w:rPr>
          <w:rFonts w:ascii="仿宋" w:hAnsi="仿宋" w:eastAsia="仿宋" w:cs="仿宋"/>
          <w:sz w:val="24"/>
          <w:u w:val="dotted"/>
        </w:rPr>
        <w:t xml:space="preserve">                                      </w:t>
      </w:r>
    </w:p>
    <w:p>
      <w:pPr>
        <w:snapToGrid w:val="0"/>
        <w:rPr>
          <w:rFonts w:ascii="仿宋" w:hAnsi="仿宋" w:eastAsia="仿宋" w:cs="仿宋"/>
          <w:sz w:val="24"/>
        </w:rPr>
      </w:pPr>
      <w:r>
        <w:rPr>
          <w:rFonts w:hint="eastAsia" w:ascii="仿宋" w:hAnsi="仿宋" w:eastAsia="仿宋" w:cs="仿宋"/>
          <w:sz w:val="24"/>
        </w:rPr>
        <w:t>质疑项目的编号：</w:t>
      </w:r>
      <w:r>
        <w:rPr>
          <w:rFonts w:ascii="仿宋" w:hAnsi="仿宋" w:eastAsia="仿宋" w:cs="仿宋"/>
          <w:sz w:val="24"/>
          <w:u w:val="dotted"/>
        </w:rPr>
        <w:t xml:space="preserve">               </w:t>
      </w:r>
      <w:r>
        <w:rPr>
          <w:rFonts w:hint="eastAsia" w:ascii="仿宋" w:hAnsi="仿宋" w:eastAsia="仿宋" w:cs="仿宋"/>
          <w:sz w:val="24"/>
        </w:rPr>
        <w:t>包号：</w:t>
      </w:r>
      <w:r>
        <w:rPr>
          <w:rFonts w:ascii="仿宋" w:hAnsi="仿宋" w:eastAsia="仿宋" w:cs="仿宋"/>
          <w:sz w:val="24"/>
          <w:u w:val="dotted"/>
        </w:rPr>
        <w:t xml:space="preserve">                 </w:t>
      </w:r>
    </w:p>
    <w:p>
      <w:pPr>
        <w:snapToGrid w:val="0"/>
        <w:rPr>
          <w:rFonts w:ascii="仿宋" w:hAnsi="仿宋" w:eastAsia="仿宋" w:cs="仿宋"/>
          <w:sz w:val="24"/>
          <w:u w:val="dotted"/>
        </w:rPr>
      </w:pPr>
      <w:r>
        <w:rPr>
          <w:rFonts w:hint="eastAsia" w:ascii="仿宋" w:hAnsi="仿宋" w:eastAsia="仿宋" w:cs="仿宋"/>
          <w:sz w:val="24"/>
        </w:rPr>
        <w:t>采购人名称：</w:t>
      </w:r>
      <w:r>
        <w:rPr>
          <w:rFonts w:ascii="仿宋" w:hAnsi="仿宋" w:eastAsia="仿宋" w:cs="仿宋"/>
          <w:sz w:val="24"/>
          <w:u w:val="dotted"/>
        </w:rPr>
        <w:t xml:space="preserve">                                         </w:t>
      </w:r>
    </w:p>
    <w:p>
      <w:pPr>
        <w:snapToGrid w:val="0"/>
        <w:rPr>
          <w:rFonts w:ascii="仿宋" w:hAnsi="仿宋" w:eastAsia="仿宋" w:cs="仿宋"/>
          <w:sz w:val="24"/>
        </w:rPr>
      </w:pPr>
      <w:r>
        <w:rPr>
          <w:rFonts w:hint="eastAsia" w:ascii="仿宋" w:hAnsi="仿宋" w:eastAsia="仿宋" w:cs="仿宋"/>
          <w:sz w:val="24"/>
        </w:rPr>
        <w:t>招标文件获取日期：</w:t>
      </w:r>
      <w:r>
        <w:rPr>
          <w:rFonts w:ascii="仿宋" w:hAnsi="仿宋" w:eastAsia="仿宋" w:cs="仿宋"/>
          <w:sz w:val="24"/>
          <w:u w:val="dotted"/>
        </w:rPr>
        <w:t xml:space="preserve">                                           </w:t>
      </w:r>
    </w:p>
    <w:p>
      <w:pPr>
        <w:snapToGrid w:val="0"/>
        <w:rPr>
          <w:rFonts w:ascii="仿宋" w:hAnsi="仿宋" w:eastAsia="仿宋" w:cs="仿宋"/>
          <w:bCs/>
          <w:sz w:val="24"/>
        </w:rPr>
      </w:pPr>
      <w:r>
        <w:rPr>
          <w:rFonts w:hint="eastAsia" w:ascii="仿宋" w:hAnsi="仿宋" w:eastAsia="仿宋" w:cs="仿宋"/>
          <w:bCs/>
          <w:sz w:val="24"/>
        </w:rPr>
        <w:t>三、质疑事项具体内容</w:t>
      </w:r>
    </w:p>
    <w:p>
      <w:pPr>
        <w:snapToGrid w:val="0"/>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1：</w:t>
      </w:r>
      <w:r>
        <w:rPr>
          <w:rFonts w:ascii="仿宋" w:hAnsi="仿宋" w:eastAsia="仿宋" w:cs="仿宋"/>
          <w:sz w:val="24"/>
          <w:u w:val="dotted"/>
        </w:rPr>
        <w:t xml:space="preserve">                                         </w:t>
      </w:r>
    </w:p>
    <w:p>
      <w:pPr>
        <w:snapToGrid w:val="0"/>
        <w:rPr>
          <w:rFonts w:ascii="仿宋" w:hAnsi="仿宋" w:eastAsia="仿宋" w:cs="仿宋"/>
          <w:sz w:val="24"/>
          <w:u w:val="dotted"/>
        </w:rPr>
      </w:pPr>
      <w:r>
        <w:rPr>
          <w:rFonts w:hint="eastAsia" w:ascii="仿宋" w:hAnsi="仿宋" w:eastAsia="仿宋" w:cs="仿宋"/>
          <w:sz w:val="24"/>
        </w:rPr>
        <w:t>事实依据：</w:t>
      </w:r>
      <w:r>
        <w:rPr>
          <w:rFonts w:ascii="仿宋" w:hAnsi="仿宋" w:eastAsia="仿宋" w:cs="仿宋"/>
          <w:sz w:val="24"/>
          <w:u w:val="dotted"/>
        </w:rPr>
        <w:t xml:space="preserve">                                          </w:t>
      </w:r>
    </w:p>
    <w:p>
      <w:pPr>
        <w:snapToGrid w:val="0"/>
        <w:rPr>
          <w:rFonts w:ascii="仿宋" w:hAnsi="仿宋" w:eastAsia="仿宋" w:cs="仿宋"/>
          <w:sz w:val="24"/>
        </w:rPr>
      </w:pPr>
      <w:r>
        <w:rPr>
          <w:rFonts w:ascii="仿宋" w:hAnsi="仿宋" w:eastAsia="仿宋" w:cs="仿宋"/>
          <w:sz w:val="24"/>
          <w:u w:val="dotted"/>
        </w:rPr>
        <w:t xml:space="preserve">                                                       </w:t>
      </w:r>
    </w:p>
    <w:p>
      <w:pPr>
        <w:snapToGrid w:val="0"/>
        <w:rPr>
          <w:rFonts w:ascii="仿宋" w:hAnsi="仿宋" w:eastAsia="仿宋" w:cs="仿宋"/>
          <w:sz w:val="24"/>
          <w:u w:val="dotted"/>
        </w:rPr>
      </w:pPr>
      <w:r>
        <w:rPr>
          <w:rFonts w:hint="eastAsia" w:ascii="仿宋" w:hAnsi="仿宋" w:eastAsia="仿宋" w:cs="仿宋"/>
          <w:sz w:val="24"/>
        </w:rPr>
        <w:t>法律依据：</w:t>
      </w:r>
      <w:r>
        <w:rPr>
          <w:rFonts w:ascii="仿宋" w:hAnsi="仿宋" w:eastAsia="仿宋" w:cs="仿宋"/>
          <w:sz w:val="24"/>
          <w:u w:val="dotted"/>
        </w:rPr>
        <w:t xml:space="preserve">                                          </w:t>
      </w:r>
    </w:p>
    <w:p>
      <w:pPr>
        <w:snapToGrid w:val="0"/>
        <w:rPr>
          <w:rFonts w:ascii="仿宋" w:hAnsi="仿宋" w:eastAsia="仿宋" w:cs="仿宋"/>
          <w:sz w:val="24"/>
          <w:u w:val="dotted"/>
        </w:rPr>
      </w:pPr>
      <w:r>
        <w:rPr>
          <w:rFonts w:ascii="仿宋" w:hAnsi="仿宋" w:eastAsia="仿宋" w:cs="仿宋"/>
          <w:sz w:val="24"/>
          <w:u w:val="dotted"/>
        </w:rPr>
        <w:t xml:space="preserve">                                                     </w:t>
      </w:r>
    </w:p>
    <w:p>
      <w:pPr>
        <w:snapToGrid w:val="0"/>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2</w:t>
      </w:r>
    </w:p>
    <w:p>
      <w:pPr>
        <w:snapToGrid w:val="0"/>
        <w:rPr>
          <w:rFonts w:ascii="仿宋" w:hAnsi="仿宋" w:eastAsia="仿宋" w:cs="仿宋"/>
          <w:sz w:val="24"/>
        </w:rPr>
      </w:pPr>
      <w:r>
        <w:rPr>
          <w:rFonts w:hint="eastAsia" w:ascii="仿宋" w:hAnsi="仿宋" w:eastAsia="仿宋" w:cs="仿宋"/>
          <w:sz w:val="24"/>
        </w:rPr>
        <w:t>……</w:t>
      </w:r>
    </w:p>
    <w:p>
      <w:pPr>
        <w:snapToGrid w:val="0"/>
        <w:rPr>
          <w:rFonts w:ascii="仿宋" w:hAnsi="仿宋" w:eastAsia="仿宋" w:cs="仿宋"/>
          <w:bCs/>
          <w:sz w:val="24"/>
        </w:rPr>
      </w:pPr>
      <w:r>
        <w:rPr>
          <w:rFonts w:hint="eastAsia" w:ascii="仿宋" w:hAnsi="仿宋" w:eastAsia="仿宋" w:cs="仿宋"/>
          <w:bCs/>
          <w:sz w:val="24"/>
        </w:rPr>
        <w:t>四、与质疑事项相关的质疑请求</w:t>
      </w:r>
    </w:p>
    <w:p>
      <w:pPr>
        <w:snapToGrid w:val="0"/>
        <w:rPr>
          <w:rFonts w:ascii="仿宋" w:hAnsi="仿宋" w:eastAsia="仿宋" w:cs="仿宋"/>
          <w:sz w:val="24"/>
          <w:u w:val="dotted"/>
        </w:rPr>
      </w:pPr>
      <w:r>
        <w:rPr>
          <w:rFonts w:hint="eastAsia" w:ascii="仿宋" w:hAnsi="仿宋" w:eastAsia="仿宋" w:cs="仿宋"/>
          <w:sz w:val="24"/>
        </w:rPr>
        <w:t>请求：</w:t>
      </w:r>
      <w:r>
        <w:rPr>
          <w:rFonts w:ascii="仿宋" w:hAnsi="仿宋" w:eastAsia="仿宋" w:cs="仿宋"/>
          <w:sz w:val="24"/>
          <w:u w:val="dotted"/>
        </w:rPr>
        <w:t xml:space="preserve">                                               </w:t>
      </w:r>
    </w:p>
    <w:p>
      <w:pPr>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rPr>
          <w:rFonts w:ascii="仿宋" w:hAnsi="仿宋" w:eastAsia="仿宋"/>
          <w:sz w:val="24"/>
        </w:rPr>
      </w:pPr>
      <w:r>
        <w:rPr>
          <w:rFonts w:hint="eastAsia" w:ascii="仿宋" w:hAnsi="仿宋" w:eastAsia="仿宋"/>
          <w:sz w:val="24"/>
        </w:rPr>
        <w:t>日期：</w:t>
      </w:r>
      <w:r>
        <w:rPr>
          <w:rFonts w:ascii="仿宋" w:hAnsi="仿宋" w:eastAsia="仿宋"/>
          <w:sz w:val="24"/>
        </w:rPr>
        <w:t xml:space="preserve">    </w:t>
      </w:r>
    </w:p>
    <w:p>
      <w:pPr>
        <w:rPr>
          <w:rFonts w:ascii="仿宋" w:hAnsi="仿宋" w:eastAsia="仿宋"/>
          <w:b/>
          <w:sz w:val="24"/>
        </w:rPr>
      </w:pPr>
      <w:r>
        <w:rPr>
          <w:rFonts w:hint="eastAsia" w:ascii="仿宋" w:hAnsi="仿宋" w:eastAsia="仿宋"/>
          <w:b/>
          <w:sz w:val="24"/>
        </w:rPr>
        <w:t>质疑函制作说明：</w:t>
      </w:r>
    </w:p>
    <w:p>
      <w:pPr>
        <w:widowControl/>
        <w:ind w:firstLine="480" w:firstLineChars="200"/>
        <w:jc w:val="left"/>
        <w:rPr>
          <w:rFonts w:ascii="仿宋" w:hAnsi="仿宋" w:eastAsia="仿宋"/>
          <w:sz w:val="24"/>
        </w:rPr>
      </w:pPr>
      <w:r>
        <w:rPr>
          <w:rFonts w:ascii="仿宋" w:hAnsi="仿宋" w:eastAsia="仿宋"/>
          <w:sz w:val="24"/>
        </w:rPr>
        <w:t>1.供应商提出质疑时，应提交质疑函和必要的证明材料。</w:t>
      </w:r>
    </w:p>
    <w:p>
      <w:pPr>
        <w:widowControl/>
        <w:ind w:firstLine="480" w:firstLineChars="200"/>
        <w:jc w:val="left"/>
        <w:rPr>
          <w:rFonts w:ascii="仿宋" w:hAnsi="仿宋" w:eastAsia="仿宋"/>
          <w:sz w:val="24"/>
        </w:rPr>
      </w:pPr>
      <w:r>
        <w:rPr>
          <w:rFonts w:ascii="仿宋" w:hAnsi="仿宋" w:eastAsia="仿宋"/>
          <w:sz w:val="24"/>
        </w:rPr>
        <w:t>2.质疑供应商若委托代理人进行质疑的，</w:t>
      </w:r>
      <w:r>
        <w:rPr>
          <w:rFonts w:hint="eastAsia" w:ascii="仿宋" w:hAnsi="仿宋" w:eastAsia="仿宋"/>
          <w:sz w:val="24"/>
        </w:rPr>
        <w:t>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ind w:firstLine="480" w:firstLineChars="200"/>
        <w:jc w:val="left"/>
        <w:rPr>
          <w:rFonts w:ascii="仿宋" w:hAnsi="仿宋" w:eastAsia="仿宋"/>
          <w:sz w:val="24"/>
        </w:rPr>
      </w:pPr>
      <w:r>
        <w:rPr>
          <w:rFonts w:ascii="仿宋" w:hAnsi="仿宋" w:eastAsia="仿宋"/>
          <w:sz w:val="24"/>
        </w:rPr>
        <w:t>3.质疑供应商若对项目的某一分包进行质疑，质疑函中应列明具体分包号。</w:t>
      </w:r>
    </w:p>
    <w:p>
      <w:pPr>
        <w:widowControl/>
        <w:ind w:firstLine="480" w:firstLineChars="200"/>
        <w:jc w:val="left"/>
        <w:rPr>
          <w:rFonts w:ascii="仿宋" w:hAnsi="仿宋" w:eastAsia="仿宋"/>
          <w:sz w:val="24"/>
        </w:rPr>
      </w:pPr>
      <w:r>
        <w:rPr>
          <w:rFonts w:ascii="仿宋" w:hAnsi="仿宋" w:eastAsia="仿宋"/>
          <w:sz w:val="24"/>
        </w:rPr>
        <w:t>4.质疑函的质疑事项应具体、明确，并有必要的事实依据和法律依据。</w:t>
      </w:r>
    </w:p>
    <w:p>
      <w:pPr>
        <w:widowControl/>
        <w:ind w:firstLine="480" w:firstLineChars="200"/>
        <w:jc w:val="left"/>
        <w:rPr>
          <w:rFonts w:ascii="仿宋" w:hAnsi="仿宋" w:eastAsia="仿宋"/>
          <w:sz w:val="24"/>
        </w:rPr>
      </w:pPr>
      <w:r>
        <w:rPr>
          <w:rFonts w:ascii="仿宋" w:hAnsi="仿宋" w:eastAsia="仿宋"/>
          <w:sz w:val="24"/>
        </w:rPr>
        <w:t>5.质疑函的质疑请求应与质疑事项相关。</w:t>
      </w:r>
    </w:p>
    <w:p>
      <w:pPr>
        <w:widowControl/>
        <w:ind w:firstLine="480" w:firstLineChars="200"/>
        <w:jc w:val="left"/>
        <w:rPr>
          <w:rFonts w:ascii="仿宋" w:hAnsi="仿宋" w:eastAsia="仿宋"/>
          <w:sz w:val="24"/>
        </w:rPr>
      </w:pPr>
      <w:r>
        <w:rPr>
          <w:rFonts w:ascii="仿宋" w:hAnsi="仿宋" w:eastAsia="仿宋"/>
          <w:sz w:val="24"/>
        </w:rPr>
        <w:t>6.质疑供应商为自然人的，</w:t>
      </w:r>
      <w:r>
        <w:rPr>
          <w:rFonts w:hint="eastAsia" w:ascii="仿宋" w:hAnsi="仿宋" w:eastAsia="仿宋"/>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left"/>
        <w:outlineLvl w:val="0"/>
        <w:rPr>
          <w:rFonts w:ascii="仿宋" w:hAnsi="仿宋" w:eastAsia="仿宋"/>
          <w:b/>
          <w:spacing w:val="6"/>
          <w:sz w:val="32"/>
          <w:szCs w:val="32"/>
        </w:rPr>
      </w:pPr>
      <w:bookmarkStart w:id="592" w:name="_Toc26395"/>
      <w:bookmarkStart w:id="593" w:name="_Toc13719"/>
      <w:bookmarkStart w:id="594" w:name="_Toc356"/>
      <w:bookmarkStart w:id="595" w:name="_Toc1668"/>
      <w:bookmarkStart w:id="596" w:name="_Toc4759"/>
      <w:bookmarkStart w:id="597" w:name="_Toc23740"/>
      <w:bookmarkStart w:id="598" w:name="_Toc15183"/>
      <w:bookmarkStart w:id="599" w:name="_Toc15246"/>
      <w:r>
        <w:rPr>
          <w:rFonts w:hint="eastAsia" w:ascii="仿宋" w:hAnsi="仿宋" w:eastAsia="仿宋"/>
          <w:b/>
          <w:spacing w:val="6"/>
          <w:sz w:val="32"/>
          <w:szCs w:val="32"/>
        </w:rPr>
        <w:t>附件</w:t>
      </w:r>
      <w:r>
        <w:rPr>
          <w:rFonts w:ascii="仿宋" w:hAnsi="仿宋" w:eastAsia="仿宋"/>
          <w:b/>
          <w:spacing w:val="6"/>
          <w:sz w:val="32"/>
          <w:szCs w:val="32"/>
        </w:rPr>
        <w:t>3：投诉书范本及制作说明</w:t>
      </w:r>
      <w:bookmarkEnd w:id="592"/>
      <w:bookmarkEnd w:id="593"/>
      <w:bookmarkEnd w:id="594"/>
      <w:bookmarkEnd w:id="595"/>
      <w:bookmarkEnd w:id="596"/>
      <w:bookmarkEnd w:id="597"/>
      <w:bookmarkEnd w:id="598"/>
      <w:bookmarkEnd w:id="599"/>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rPr>
          <w:rFonts w:ascii="仿宋" w:hAnsi="仿宋" w:eastAsia="仿宋"/>
          <w:sz w:val="24"/>
        </w:rPr>
      </w:pPr>
      <w:r>
        <w:rPr>
          <w:rFonts w:hint="eastAsia" w:ascii="仿宋" w:hAnsi="仿宋" w:eastAsia="仿宋"/>
          <w:sz w:val="24"/>
        </w:rPr>
        <w:t>一、投诉相关主体基本情况</w:t>
      </w:r>
    </w:p>
    <w:p>
      <w:pPr>
        <w:rPr>
          <w:rFonts w:ascii="仿宋" w:hAnsi="仿宋" w:eastAsia="仿宋"/>
          <w:sz w:val="24"/>
          <w:u w:val="dotted"/>
        </w:rPr>
      </w:pPr>
      <w:r>
        <w:rPr>
          <w:rFonts w:hint="eastAsia" w:ascii="仿宋" w:hAnsi="仿宋" w:eastAsia="仿宋"/>
          <w:sz w:val="24"/>
        </w:rPr>
        <w:t>投诉人：</w:t>
      </w:r>
      <w:r>
        <w:rPr>
          <w:rFonts w:ascii="仿宋" w:hAnsi="仿宋" w:eastAsia="仿宋"/>
          <w:sz w:val="24"/>
          <w:u w:val="dotted"/>
        </w:rPr>
        <w:t xml:space="preserve">                                               </w:t>
      </w:r>
    </w:p>
    <w:p>
      <w:pPr>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tabs>
          <w:tab w:val="left" w:pos="6510"/>
        </w:tabs>
        <w:jc w:val="left"/>
        <w:rPr>
          <w:rFonts w:ascii="仿宋" w:hAnsi="仿宋" w:eastAsia="仿宋"/>
          <w:sz w:val="24"/>
        </w:rPr>
      </w:pPr>
      <w:r>
        <w:rPr>
          <w:rFonts w:hint="eastAsia" w:ascii="仿宋" w:hAnsi="仿宋" w:eastAsia="仿宋"/>
          <w:sz w:val="24"/>
        </w:rPr>
        <w:t>法定代表人</w:t>
      </w:r>
      <w:r>
        <w:rPr>
          <w:rFonts w:ascii="仿宋" w:hAnsi="仿宋" w:eastAsia="仿宋"/>
          <w:sz w:val="24"/>
        </w:rPr>
        <w:t>/主要负责人：</w:t>
      </w:r>
      <w:r>
        <w:rPr>
          <w:rFonts w:ascii="仿宋" w:hAnsi="仿宋" w:eastAsia="仿宋"/>
          <w:sz w:val="24"/>
          <w:u w:val="dotted"/>
        </w:rPr>
        <w:t xml:space="preserve">                                   </w:t>
      </w:r>
      <w:r>
        <w:rPr>
          <w:rFonts w:ascii="仿宋" w:hAnsi="仿宋" w:eastAsia="仿宋"/>
          <w:sz w:val="24"/>
        </w:rPr>
        <w:t xml:space="preserve">  </w:t>
      </w:r>
    </w:p>
    <w:p>
      <w:pPr>
        <w:tabs>
          <w:tab w:val="left" w:pos="6510"/>
        </w:tabs>
        <w:rPr>
          <w:rFonts w:ascii="仿宋" w:hAnsi="仿宋" w:eastAsia="仿宋"/>
          <w:sz w:val="24"/>
          <w:u w:val="dotted"/>
        </w:rPr>
      </w:pPr>
      <w:r>
        <w:rPr>
          <w:rFonts w:hint="eastAsia" w:ascii="仿宋" w:hAnsi="仿宋" w:eastAsia="仿宋"/>
          <w:sz w:val="24"/>
        </w:rPr>
        <w:t>联系电话：</w:t>
      </w:r>
      <w:r>
        <w:rPr>
          <w:rFonts w:ascii="仿宋" w:hAnsi="仿宋" w:eastAsia="仿宋"/>
          <w:sz w:val="24"/>
          <w:u w:val="dotted"/>
        </w:rPr>
        <w:t xml:space="preserve">                                             </w:t>
      </w:r>
    </w:p>
    <w:p>
      <w:pPr>
        <w:rPr>
          <w:rFonts w:ascii="仿宋" w:hAnsi="仿宋" w:eastAsia="仿宋"/>
          <w:sz w:val="24"/>
          <w:u w:val="dotted"/>
        </w:rPr>
      </w:pPr>
      <w:r>
        <w:rPr>
          <w:rFonts w:hint="eastAsia" w:ascii="仿宋" w:hAnsi="仿宋" w:eastAsia="仿宋"/>
          <w:sz w:val="24"/>
        </w:rPr>
        <w:t>授权代表：</w:t>
      </w:r>
      <w:r>
        <w:rPr>
          <w:rFonts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w:t>
      </w:r>
      <w:r>
        <w:rPr>
          <w:rFonts w:ascii="仿宋" w:hAnsi="仿宋" w:eastAsia="仿宋"/>
          <w:sz w:val="24"/>
          <w:u w:val="dotted"/>
        </w:rPr>
        <w:t xml:space="preserve">                  </w:t>
      </w:r>
    </w:p>
    <w:p>
      <w:pPr>
        <w:rPr>
          <w:rFonts w:ascii="仿宋" w:hAnsi="仿宋" w:eastAsia="仿宋"/>
          <w:sz w:val="24"/>
          <w:u w:val="dotted"/>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r>
        <w:rPr>
          <w:rFonts w:ascii="仿宋" w:hAnsi="仿宋" w:eastAsia="仿宋"/>
          <w:sz w:val="24"/>
          <w:u w:val="dotted"/>
        </w:rPr>
        <w:t xml:space="preserve">                   </w:t>
      </w:r>
    </w:p>
    <w:p>
      <w:pPr>
        <w:rPr>
          <w:rFonts w:ascii="仿宋" w:hAnsi="仿宋" w:eastAsia="仿宋"/>
          <w:sz w:val="24"/>
          <w:u w:val="single"/>
        </w:rPr>
      </w:pPr>
      <w:r>
        <w:rPr>
          <w:rFonts w:hint="eastAsia" w:ascii="仿宋" w:hAnsi="仿宋" w:eastAsia="仿宋"/>
          <w:sz w:val="24"/>
        </w:rPr>
        <w:t>被投诉人</w:t>
      </w:r>
      <w:r>
        <w:rPr>
          <w:rFonts w:ascii="仿宋" w:hAnsi="仿宋" w:eastAsia="仿宋"/>
          <w:sz w:val="24"/>
        </w:rPr>
        <w:t>1：</w:t>
      </w:r>
      <w:r>
        <w:rPr>
          <w:rFonts w:ascii="仿宋" w:hAnsi="仿宋" w:eastAsia="仿宋"/>
          <w:sz w:val="24"/>
          <w:u w:val="dotted"/>
        </w:rPr>
        <w:t xml:space="preserve">                                           </w:t>
      </w:r>
      <w:r>
        <w:rPr>
          <w:rFonts w:ascii="仿宋" w:hAnsi="仿宋" w:eastAsia="仿宋"/>
          <w:sz w:val="24"/>
          <w:u w:val="single"/>
        </w:rPr>
        <w:t xml:space="preserve">  </w:t>
      </w:r>
    </w:p>
    <w:p>
      <w:pPr>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rPr>
          <w:rFonts w:ascii="仿宋" w:hAnsi="仿宋" w:eastAsia="仿宋"/>
          <w:sz w:val="24"/>
          <w:u w:val="single"/>
        </w:rPr>
      </w:pPr>
      <w:r>
        <w:rPr>
          <w:rFonts w:hint="eastAsia" w:ascii="仿宋" w:hAnsi="仿宋" w:eastAsia="仿宋"/>
          <w:sz w:val="24"/>
        </w:rPr>
        <w:t>联系人：</w:t>
      </w:r>
      <w:r>
        <w:rPr>
          <w:rFonts w:ascii="仿宋" w:hAnsi="仿宋" w:eastAsia="仿宋"/>
          <w:sz w:val="24"/>
          <w:u w:val="dotted"/>
        </w:rPr>
        <w:t xml:space="preserve">               </w:t>
      </w:r>
      <w:r>
        <w:rPr>
          <w:rFonts w:hint="eastAsia" w:ascii="仿宋" w:hAnsi="仿宋" w:eastAsia="仿宋"/>
          <w:sz w:val="24"/>
        </w:rPr>
        <w:t>联系电话：</w:t>
      </w:r>
      <w:r>
        <w:rPr>
          <w:rFonts w:ascii="仿宋" w:hAnsi="仿宋" w:eastAsia="仿宋"/>
          <w:sz w:val="24"/>
          <w:u w:val="dotted"/>
        </w:rPr>
        <w:t xml:space="preserve">                      </w:t>
      </w:r>
      <w:r>
        <w:rPr>
          <w:rFonts w:ascii="仿宋" w:hAnsi="仿宋" w:eastAsia="仿宋"/>
          <w:sz w:val="24"/>
          <w:u w:val="single"/>
        </w:rPr>
        <w:t xml:space="preserve"> </w:t>
      </w:r>
    </w:p>
    <w:p>
      <w:pPr>
        <w:rPr>
          <w:rFonts w:ascii="仿宋" w:hAnsi="仿宋" w:eastAsia="仿宋"/>
          <w:sz w:val="24"/>
        </w:rPr>
      </w:pPr>
      <w:r>
        <w:rPr>
          <w:rFonts w:hint="eastAsia" w:ascii="仿宋" w:hAnsi="仿宋" w:eastAsia="仿宋"/>
          <w:sz w:val="24"/>
        </w:rPr>
        <w:t>被投诉人</w:t>
      </w:r>
      <w:r>
        <w:rPr>
          <w:rFonts w:ascii="仿宋" w:hAnsi="仿宋" w:eastAsia="仿宋"/>
          <w:sz w:val="24"/>
        </w:rPr>
        <w:t>2</w:t>
      </w:r>
    </w:p>
    <w:p>
      <w:pPr>
        <w:rPr>
          <w:rFonts w:ascii="仿宋" w:hAnsi="仿宋" w:eastAsia="仿宋"/>
          <w:sz w:val="24"/>
          <w:u w:val="dotted"/>
        </w:rPr>
      </w:pPr>
      <w:r>
        <w:rPr>
          <w:rFonts w:hint="eastAsia" w:ascii="仿宋" w:hAnsi="仿宋" w:eastAsia="仿宋"/>
          <w:sz w:val="24"/>
        </w:rPr>
        <w:t>……</w:t>
      </w:r>
    </w:p>
    <w:p>
      <w:pPr>
        <w:rPr>
          <w:rFonts w:ascii="仿宋" w:hAnsi="仿宋" w:eastAsia="仿宋"/>
          <w:sz w:val="24"/>
          <w:u w:val="single"/>
        </w:rPr>
      </w:pPr>
      <w:r>
        <w:rPr>
          <w:rFonts w:hint="eastAsia" w:ascii="仿宋" w:hAnsi="仿宋" w:eastAsia="仿宋"/>
          <w:sz w:val="24"/>
        </w:rPr>
        <w:t>相关供应商：</w:t>
      </w:r>
      <w:r>
        <w:rPr>
          <w:rFonts w:ascii="仿宋" w:hAnsi="仿宋" w:eastAsia="仿宋"/>
          <w:sz w:val="24"/>
          <w:u w:val="dotted"/>
        </w:rPr>
        <w:t xml:space="preserve">                                           </w:t>
      </w:r>
      <w:r>
        <w:rPr>
          <w:rFonts w:ascii="仿宋" w:hAnsi="仿宋" w:eastAsia="仿宋"/>
          <w:sz w:val="24"/>
          <w:u w:val="single"/>
        </w:rPr>
        <w:t xml:space="preserve">    </w:t>
      </w:r>
    </w:p>
    <w:p>
      <w:pPr>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rPr>
          <w:rFonts w:ascii="仿宋" w:hAnsi="仿宋" w:eastAsia="仿宋"/>
          <w:sz w:val="24"/>
          <w:u w:val="single"/>
        </w:rPr>
      </w:pPr>
      <w:r>
        <w:rPr>
          <w:rFonts w:hint="eastAsia" w:ascii="仿宋" w:hAnsi="仿宋" w:eastAsia="仿宋"/>
          <w:sz w:val="24"/>
        </w:rPr>
        <w:t>联系人：</w:t>
      </w:r>
      <w:r>
        <w:rPr>
          <w:rFonts w:ascii="仿宋" w:hAnsi="仿宋" w:eastAsia="仿宋"/>
          <w:sz w:val="24"/>
          <w:u w:val="dotted"/>
        </w:rPr>
        <w:t xml:space="preserve">               </w:t>
      </w:r>
      <w:r>
        <w:rPr>
          <w:rFonts w:hint="eastAsia" w:ascii="仿宋" w:hAnsi="仿宋" w:eastAsia="仿宋"/>
          <w:sz w:val="24"/>
        </w:rPr>
        <w:t>联系电话：</w:t>
      </w:r>
      <w:r>
        <w:rPr>
          <w:rFonts w:ascii="仿宋" w:hAnsi="仿宋" w:eastAsia="仿宋"/>
          <w:sz w:val="24"/>
          <w:u w:val="dotted"/>
        </w:rPr>
        <w:t xml:space="preserve">                      </w:t>
      </w:r>
      <w:r>
        <w:rPr>
          <w:rFonts w:ascii="仿宋" w:hAnsi="仿宋" w:eastAsia="仿宋"/>
          <w:sz w:val="24"/>
          <w:u w:val="single"/>
        </w:rPr>
        <w:t xml:space="preserve">      </w:t>
      </w:r>
    </w:p>
    <w:p>
      <w:pPr>
        <w:rPr>
          <w:rFonts w:ascii="仿宋" w:hAnsi="仿宋" w:eastAsia="仿宋"/>
          <w:sz w:val="24"/>
        </w:rPr>
      </w:pPr>
      <w:r>
        <w:rPr>
          <w:rFonts w:hint="eastAsia" w:ascii="仿宋" w:hAnsi="仿宋" w:eastAsia="仿宋"/>
          <w:sz w:val="24"/>
        </w:rPr>
        <w:t>二、投诉项目基本情况</w:t>
      </w:r>
    </w:p>
    <w:p>
      <w:pPr>
        <w:rPr>
          <w:rFonts w:ascii="仿宋" w:hAnsi="仿宋" w:eastAsia="仿宋"/>
          <w:sz w:val="24"/>
          <w:u w:val="dotted"/>
        </w:rPr>
      </w:pPr>
      <w:r>
        <w:rPr>
          <w:rFonts w:hint="eastAsia" w:ascii="仿宋" w:hAnsi="仿宋" w:eastAsia="仿宋"/>
          <w:sz w:val="24"/>
        </w:rPr>
        <w:t>采购项目名称：</w:t>
      </w:r>
      <w:r>
        <w:rPr>
          <w:rFonts w:ascii="仿宋" w:hAnsi="仿宋" w:eastAsia="仿宋"/>
          <w:sz w:val="24"/>
          <w:u w:val="dotted"/>
        </w:rPr>
        <w:t xml:space="preserve">                                        </w:t>
      </w:r>
    </w:p>
    <w:p>
      <w:pPr>
        <w:rPr>
          <w:rFonts w:ascii="仿宋" w:hAnsi="仿宋" w:eastAsia="仿宋"/>
          <w:sz w:val="24"/>
          <w:u w:val="single"/>
        </w:rPr>
      </w:pPr>
      <w:r>
        <w:rPr>
          <w:rFonts w:hint="eastAsia" w:ascii="仿宋" w:hAnsi="仿宋" w:eastAsia="仿宋"/>
          <w:sz w:val="24"/>
        </w:rPr>
        <w:t>采购项目编号：</w:t>
      </w:r>
      <w:r>
        <w:rPr>
          <w:rFonts w:ascii="仿宋" w:hAnsi="仿宋" w:eastAsia="仿宋"/>
          <w:sz w:val="24"/>
          <w:u w:val="dotted"/>
        </w:rPr>
        <w:t xml:space="preserve">                 </w:t>
      </w:r>
      <w:r>
        <w:rPr>
          <w:rFonts w:hint="eastAsia" w:ascii="仿宋" w:hAnsi="仿宋" w:eastAsia="仿宋"/>
          <w:sz w:val="24"/>
        </w:rPr>
        <w:t>包号：</w:t>
      </w:r>
      <w:r>
        <w:rPr>
          <w:rFonts w:ascii="仿宋" w:hAnsi="仿宋" w:eastAsia="仿宋"/>
          <w:sz w:val="24"/>
          <w:u w:val="dotted"/>
        </w:rPr>
        <w:t xml:space="preserve">              </w:t>
      </w:r>
    </w:p>
    <w:p>
      <w:pPr>
        <w:rPr>
          <w:rFonts w:ascii="仿宋" w:hAnsi="仿宋" w:eastAsia="仿宋"/>
          <w:sz w:val="24"/>
        </w:rPr>
      </w:pPr>
      <w:r>
        <w:rPr>
          <w:rFonts w:hint="eastAsia" w:ascii="仿宋" w:hAnsi="仿宋" w:eastAsia="仿宋"/>
          <w:sz w:val="24"/>
        </w:rPr>
        <w:t>采购人名称：</w:t>
      </w:r>
      <w:r>
        <w:rPr>
          <w:rFonts w:ascii="仿宋" w:hAnsi="仿宋" w:eastAsia="仿宋"/>
          <w:sz w:val="24"/>
          <w:u w:val="dotted"/>
        </w:rPr>
        <w:t xml:space="preserve">                                           </w:t>
      </w:r>
      <w:r>
        <w:rPr>
          <w:rFonts w:ascii="仿宋" w:hAnsi="仿宋" w:eastAsia="仿宋"/>
          <w:sz w:val="24"/>
          <w:u w:val="single"/>
        </w:rPr>
        <w:t xml:space="preserve">  </w:t>
      </w:r>
    </w:p>
    <w:p>
      <w:pPr>
        <w:rPr>
          <w:rFonts w:ascii="仿宋" w:hAnsi="仿宋" w:eastAsia="仿宋"/>
          <w:sz w:val="24"/>
          <w:u w:val="single"/>
        </w:rPr>
      </w:pPr>
      <w:r>
        <w:rPr>
          <w:rFonts w:hint="eastAsia" w:ascii="仿宋" w:hAnsi="仿宋" w:eastAsia="仿宋"/>
          <w:sz w:val="24"/>
        </w:rPr>
        <w:t>代理机构名称：</w:t>
      </w:r>
      <w:r>
        <w:rPr>
          <w:rFonts w:ascii="仿宋" w:hAnsi="仿宋" w:eastAsia="仿宋"/>
          <w:sz w:val="24"/>
          <w:u w:val="dotted"/>
        </w:rPr>
        <w:t xml:space="preserve">                                         </w:t>
      </w:r>
    </w:p>
    <w:p>
      <w:pPr>
        <w:rPr>
          <w:rFonts w:ascii="仿宋" w:hAnsi="仿宋" w:eastAsia="仿宋"/>
          <w:sz w:val="24"/>
          <w:u w:val="dotted"/>
        </w:rPr>
      </w:pPr>
      <w:r>
        <w:rPr>
          <w:rFonts w:hint="eastAsia" w:ascii="仿宋" w:hAnsi="仿宋" w:eastAsia="仿宋"/>
          <w:sz w:val="24"/>
        </w:rPr>
        <w:t>招标文件公告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r>
        <w:rPr>
          <w:rFonts w:ascii="仿宋" w:hAnsi="仿宋" w:eastAsia="仿宋"/>
          <w:sz w:val="24"/>
          <w:u w:val="dotted"/>
        </w:rPr>
        <w:t xml:space="preserve">                                 </w:t>
      </w:r>
    </w:p>
    <w:p>
      <w:pPr>
        <w:rPr>
          <w:rFonts w:ascii="仿宋" w:hAnsi="仿宋" w:eastAsia="仿宋"/>
          <w:sz w:val="24"/>
          <w:u w:val="single"/>
        </w:rPr>
      </w:pPr>
      <w:r>
        <w:rPr>
          <w:rFonts w:hint="eastAsia" w:ascii="仿宋" w:hAnsi="仿宋" w:eastAsia="仿宋"/>
          <w:sz w:val="24"/>
        </w:rPr>
        <w:t>采购结果公告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r>
        <w:rPr>
          <w:rFonts w:ascii="仿宋" w:hAnsi="仿宋" w:eastAsia="仿宋"/>
          <w:sz w:val="24"/>
          <w:u w:val="dotted"/>
        </w:rPr>
        <w:t xml:space="preserve">                        </w:t>
      </w:r>
    </w:p>
    <w:p>
      <w:pPr>
        <w:rPr>
          <w:rFonts w:ascii="仿宋" w:hAnsi="仿宋" w:eastAsia="仿宋"/>
          <w:sz w:val="24"/>
        </w:rPr>
      </w:pPr>
      <w:r>
        <w:rPr>
          <w:rFonts w:hint="eastAsia" w:ascii="仿宋" w:hAnsi="仿宋" w:eastAsia="仿宋"/>
          <w:sz w:val="24"/>
        </w:rPr>
        <w:t>三、质疑基本情况</w:t>
      </w:r>
    </w:p>
    <w:p>
      <w:pPr>
        <w:ind w:firstLine="480" w:firstLineChars="200"/>
        <w:rPr>
          <w:rFonts w:ascii="仿宋" w:hAnsi="仿宋" w:eastAsia="仿宋"/>
          <w:sz w:val="24"/>
          <w:u w:val="dotted"/>
        </w:rPr>
      </w:pPr>
      <w:r>
        <w:rPr>
          <w:rFonts w:hint="eastAsia" w:ascii="仿宋" w:hAnsi="仿宋" w:eastAsia="仿宋"/>
          <w:sz w:val="24"/>
        </w:rPr>
        <w:t>投诉人于</w:t>
      </w:r>
      <w:r>
        <w:rPr>
          <w:rFonts w:ascii="仿宋" w:hAnsi="仿宋" w:eastAsia="仿宋"/>
          <w:sz w:val="24"/>
          <w:u w:val="dotted"/>
        </w:rPr>
        <w:t xml:space="preserve">   </w:t>
      </w:r>
      <w:r>
        <w:rPr>
          <w:rFonts w:hint="eastAsia" w:ascii="仿宋" w:hAnsi="仿宋" w:eastAsia="仿宋"/>
          <w:sz w:val="24"/>
        </w:rPr>
        <w:t>年</w:t>
      </w:r>
      <w:r>
        <w:rPr>
          <w:rFonts w:ascii="仿宋" w:hAnsi="仿宋" w:eastAsia="仿宋"/>
          <w:sz w:val="24"/>
          <w:u w:val="dotted"/>
        </w:rPr>
        <w:t xml:space="preserve">   </w:t>
      </w:r>
      <w:r>
        <w:rPr>
          <w:rFonts w:hint="eastAsia" w:ascii="仿宋" w:hAnsi="仿宋" w:eastAsia="仿宋"/>
          <w:sz w:val="24"/>
        </w:rPr>
        <w:t>月</w:t>
      </w:r>
      <w:r>
        <w:rPr>
          <w:rFonts w:ascii="仿宋" w:hAnsi="仿宋" w:eastAsia="仿宋"/>
          <w:sz w:val="24"/>
          <w:u w:val="dotted"/>
        </w:rPr>
        <w:t xml:space="preserve">  </w:t>
      </w:r>
      <w:r>
        <w:rPr>
          <w:rFonts w:hint="eastAsia" w:ascii="仿宋" w:hAnsi="仿宋" w:eastAsia="仿宋"/>
          <w:sz w:val="24"/>
        </w:rPr>
        <w:t>日，</w:t>
      </w:r>
      <w:r>
        <w:rPr>
          <w:rFonts w:ascii="仿宋" w:hAnsi="仿宋" w:eastAsia="仿宋"/>
          <w:sz w:val="24"/>
        </w:rPr>
        <w:t>向</w:t>
      </w:r>
      <w:r>
        <w:rPr>
          <w:rFonts w:ascii="仿宋" w:hAnsi="仿宋" w:eastAsia="仿宋"/>
          <w:sz w:val="24"/>
          <w:u w:val="dotted"/>
        </w:rPr>
        <w:t xml:space="preserve">                   </w:t>
      </w:r>
      <w:r>
        <w:rPr>
          <w:rFonts w:hint="eastAsia" w:ascii="仿宋" w:hAnsi="仿宋" w:eastAsia="仿宋"/>
          <w:sz w:val="24"/>
        </w:rPr>
        <w:t>提出质疑，质疑事项为：</w:t>
      </w:r>
      <w:r>
        <w:rPr>
          <w:rFonts w:ascii="仿宋" w:hAnsi="仿宋" w:eastAsia="仿宋"/>
          <w:sz w:val="24"/>
          <w:u w:val="dotted"/>
        </w:rPr>
        <w:t xml:space="preserve">                                </w:t>
      </w:r>
    </w:p>
    <w:p>
      <w:pPr>
        <w:rPr>
          <w:rFonts w:ascii="仿宋" w:hAnsi="仿宋" w:eastAsia="仿宋"/>
          <w:sz w:val="24"/>
          <w:u w:val="dotted"/>
        </w:rPr>
      </w:pPr>
      <w:r>
        <w:rPr>
          <w:rFonts w:ascii="仿宋" w:hAnsi="仿宋" w:eastAsia="仿宋"/>
          <w:sz w:val="24"/>
          <w:u w:val="dotted"/>
        </w:rPr>
        <w:t xml:space="preserve">                                                     </w:t>
      </w:r>
      <w:r>
        <w:rPr>
          <w:rFonts w:ascii="仿宋" w:hAnsi="仿宋" w:eastAsia="仿宋"/>
          <w:sz w:val="24"/>
        </w:rPr>
        <w:t xml:space="preserve">  </w:t>
      </w:r>
    </w:p>
    <w:p>
      <w:pPr>
        <w:ind w:firstLine="360" w:firstLineChars="150"/>
        <w:rPr>
          <w:rFonts w:ascii="仿宋" w:hAnsi="仿宋" w:eastAsia="仿宋"/>
          <w:sz w:val="24"/>
        </w:rPr>
      </w:pPr>
      <w:r>
        <w:rPr>
          <w:rFonts w:hint="eastAsia" w:ascii="仿宋" w:hAnsi="仿宋" w:eastAsia="仿宋"/>
          <w:sz w:val="24"/>
          <w:u w:val="dotted"/>
        </w:rPr>
        <w:t>采购人</w:t>
      </w:r>
      <w:r>
        <w:rPr>
          <w:rFonts w:ascii="仿宋" w:hAnsi="仿宋" w:eastAsia="仿宋"/>
          <w:sz w:val="24"/>
          <w:u w:val="dotted"/>
        </w:rPr>
        <w:t>/代理机构</w:t>
      </w:r>
      <w:r>
        <w:rPr>
          <w:rFonts w:hint="eastAsia" w:ascii="仿宋" w:hAnsi="仿宋" w:eastAsia="仿宋"/>
          <w:sz w:val="24"/>
        </w:rPr>
        <w:t>于</w:t>
      </w:r>
      <w:r>
        <w:rPr>
          <w:rFonts w:ascii="仿宋" w:hAnsi="仿宋" w:eastAsia="仿宋"/>
          <w:sz w:val="24"/>
          <w:u w:val="dotted"/>
        </w:rPr>
        <w:t xml:space="preserve">   </w:t>
      </w:r>
      <w:r>
        <w:rPr>
          <w:rFonts w:hint="eastAsia" w:ascii="仿宋" w:hAnsi="仿宋" w:eastAsia="仿宋"/>
          <w:sz w:val="24"/>
        </w:rPr>
        <w:t>年</w:t>
      </w:r>
      <w:r>
        <w:rPr>
          <w:rFonts w:ascii="仿宋" w:hAnsi="仿宋" w:eastAsia="仿宋"/>
          <w:sz w:val="24"/>
          <w:u w:val="dotted"/>
        </w:rPr>
        <w:t xml:space="preserve">   </w:t>
      </w:r>
      <w:r>
        <w:rPr>
          <w:rFonts w:hint="eastAsia" w:ascii="仿宋" w:hAnsi="仿宋" w:eastAsia="仿宋"/>
          <w:sz w:val="24"/>
        </w:rPr>
        <w:t>月</w:t>
      </w:r>
      <w:r>
        <w:rPr>
          <w:rFonts w:ascii="仿宋" w:hAnsi="仿宋" w:eastAsia="仿宋"/>
          <w:sz w:val="24"/>
          <w:u w:val="dotted"/>
        </w:rPr>
        <w:t xml:space="preserve">   </w:t>
      </w:r>
      <w:r>
        <w:rPr>
          <w:rFonts w:hint="eastAsia" w:ascii="仿宋" w:hAnsi="仿宋" w:eastAsia="仿宋"/>
          <w:sz w:val="24"/>
        </w:rPr>
        <w:t>日，</w:t>
      </w:r>
      <w:r>
        <w:rPr>
          <w:rFonts w:ascii="仿宋" w:hAnsi="仿宋" w:eastAsia="仿宋"/>
          <w:sz w:val="24"/>
        </w:rPr>
        <w:t>就质疑事项</w:t>
      </w:r>
      <w:r>
        <w:rPr>
          <w:rFonts w:hint="eastAsia" w:ascii="仿宋" w:hAnsi="仿宋" w:eastAsia="仿宋"/>
          <w:sz w:val="24"/>
        </w:rPr>
        <w:t>作出了答复</w:t>
      </w:r>
      <w:r>
        <w:rPr>
          <w:rFonts w:ascii="仿宋" w:hAnsi="仿宋" w:eastAsia="仿宋"/>
          <w:sz w:val="24"/>
        </w:rPr>
        <w:t>/没有在法定期限内</w:t>
      </w:r>
      <w:r>
        <w:rPr>
          <w:rFonts w:hint="eastAsia" w:ascii="仿宋" w:hAnsi="仿宋" w:eastAsia="仿宋"/>
          <w:sz w:val="24"/>
        </w:rPr>
        <w:t>作出答复。</w:t>
      </w:r>
    </w:p>
    <w:p>
      <w:pPr>
        <w:rPr>
          <w:rFonts w:ascii="仿宋" w:hAnsi="仿宋" w:eastAsia="仿宋"/>
          <w:sz w:val="24"/>
        </w:rPr>
      </w:pPr>
      <w:r>
        <w:rPr>
          <w:rFonts w:hint="eastAsia" w:ascii="仿宋" w:hAnsi="仿宋" w:eastAsia="仿宋"/>
          <w:sz w:val="24"/>
        </w:rPr>
        <w:t>四、投诉事项具体内容</w:t>
      </w:r>
    </w:p>
    <w:p>
      <w:pPr>
        <w:rPr>
          <w:rFonts w:ascii="仿宋" w:hAnsi="仿宋" w:eastAsia="仿宋"/>
          <w:sz w:val="24"/>
          <w:u w:val="single"/>
        </w:rPr>
      </w:pPr>
      <w:r>
        <w:rPr>
          <w:rFonts w:hint="eastAsia" w:ascii="仿宋" w:hAnsi="仿宋" w:eastAsia="仿宋"/>
          <w:sz w:val="24"/>
        </w:rPr>
        <w:t>投诉事项</w:t>
      </w:r>
      <w:r>
        <w:rPr>
          <w:rFonts w:ascii="仿宋" w:hAnsi="仿宋" w:eastAsia="仿宋"/>
          <w:sz w:val="24"/>
        </w:rPr>
        <w:t xml:space="preserve"> 1：</w:t>
      </w:r>
      <w:r>
        <w:rPr>
          <w:rFonts w:ascii="仿宋" w:hAnsi="仿宋" w:eastAsia="仿宋"/>
          <w:sz w:val="24"/>
          <w:u w:val="dotted"/>
        </w:rPr>
        <w:t xml:space="preserve">                                       </w:t>
      </w:r>
    </w:p>
    <w:p>
      <w:pPr>
        <w:rPr>
          <w:rFonts w:ascii="仿宋" w:hAnsi="仿宋" w:eastAsia="仿宋"/>
          <w:sz w:val="24"/>
        </w:rPr>
      </w:pPr>
      <w:r>
        <w:rPr>
          <w:rFonts w:hint="eastAsia" w:ascii="仿宋" w:hAnsi="仿宋" w:eastAsia="仿宋"/>
          <w:sz w:val="24"/>
        </w:rPr>
        <w:t>事实依据：</w:t>
      </w:r>
      <w:r>
        <w:rPr>
          <w:rFonts w:ascii="仿宋" w:hAnsi="仿宋" w:eastAsia="仿宋"/>
          <w:sz w:val="24"/>
          <w:u w:val="dotted"/>
        </w:rPr>
        <w:t xml:space="preserve">                                         </w:t>
      </w:r>
    </w:p>
    <w:p>
      <w:pPr>
        <w:rPr>
          <w:rFonts w:ascii="仿宋" w:hAnsi="仿宋" w:eastAsia="仿宋"/>
          <w:sz w:val="24"/>
          <w:u w:val="dotted"/>
        </w:rPr>
      </w:pPr>
      <w:r>
        <w:rPr>
          <w:rFonts w:ascii="仿宋" w:hAnsi="仿宋" w:eastAsia="仿宋"/>
          <w:sz w:val="24"/>
          <w:u w:val="dotted"/>
        </w:rPr>
        <w:t xml:space="preserve">                                                      </w:t>
      </w:r>
    </w:p>
    <w:p>
      <w:pPr>
        <w:rPr>
          <w:rFonts w:ascii="仿宋" w:hAnsi="仿宋" w:eastAsia="仿宋"/>
          <w:sz w:val="24"/>
          <w:u w:val="single"/>
        </w:rPr>
      </w:pPr>
      <w:r>
        <w:rPr>
          <w:rFonts w:hint="eastAsia" w:ascii="仿宋" w:hAnsi="仿宋" w:eastAsia="仿宋"/>
          <w:sz w:val="24"/>
        </w:rPr>
        <w:t>法律依据：</w:t>
      </w:r>
      <w:r>
        <w:rPr>
          <w:rFonts w:ascii="仿宋" w:hAnsi="仿宋" w:eastAsia="仿宋"/>
          <w:sz w:val="24"/>
          <w:u w:val="dotted"/>
        </w:rPr>
        <w:t xml:space="preserve">                                          </w:t>
      </w:r>
    </w:p>
    <w:p>
      <w:pPr>
        <w:rPr>
          <w:rFonts w:ascii="仿宋" w:hAnsi="仿宋" w:eastAsia="仿宋"/>
          <w:sz w:val="24"/>
          <w:u w:val="dotted"/>
        </w:rPr>
      </w:pPr>
      <w:r>
        <w:rPr>
          <w:rFonts w:ascii="仿宋" w:hAnsi="仿宋" w:eastAsia="仿宋"/>
          <w:sz w:val="24"/>
          <w:u w:val="dotted"/>
        </w:rPr>
        <w:t xml:space="preserve">                                                      </w:t>
      </w:r>
    </w:p>
    <w:p>
      <w:pPr>
        <w:rPr>
          <w:rFonts w:ascii="仿宋" w:hAnsi="仿宋" w:eastAsia="仿宋"/>
          <w:sz w:val="24"/>
        </w:rPr>
      </w:pPr>
      <w:r>
        <w:rPr>
          <w:rFonts w:hint="eastAsia" w:ascii="仿宋" w:hAnsi="仿宋" w:eastAsia="仿宋"/>
          <w:sz w:val="24"/>
        </w:rPr>
        <w:t>投诉事项</w:t>
      </w:r>
      <w:r>
        <w:rPr>
          <w:rFonts w:ascii="仿宋" w:hAnsi="仿宋" w:eastAsia="仿宋"/>
          <w:sz w:val="24"/>
        </w:rPr>
        <w:t>2</w:t>
      </w:r>
    </w:p>
    <w:p>
      <w:pPr>
        <w:rPr>
          <w:rFonts w:ascii="仿宋" w:hAnsi="仿宋" w:eastAsia="仿宋"/>
          <w:sz w:val="24"/>
          <w:u w:val="dotted"/>
        </w:rPr>
      </w:pPr>
      <w:r>
        <w:rPr>
          <w:rFonts w:hint="eastAsia" w:ascii="仿宋" w:hAnsi="仿宋" w:eastAsia="仿宋"/>
          <w:sz w:val="24"/>
        </w:rPr>
        <w:t>……</w:t>
      </w:r>
    </w:p>
    <w:p>
      <w:pPr>
        <w:rPr>
          <w:rFonts w:ascii="仿宋" w:hAnsi="仿宋" w:eastAsia="仿宋"/>
          <w:sz w:val="24"/>
        </w:rPr>
      </w:pPr>
      <w:r>
        <w:rPr>
          <w:rFonts w:hint="eastAsia" w:ascii="仿宋" w:hAnsi="仿宋" w:eastAsia="仿宋"/>
          <w:sz w:val="24"/>
        </w:rPr>
        <w:t>五、与投诉事项相关的投诉请求</w:t>
      </w:r>
    </w:p>
    <w:p>
      <w:pPr>
        <w:rPr>
          <w:rFonts w:ascii="仿宋" w:hAnsi="仿宋" w:eastAsia="仿宋"/>
          <w:sz w:val="24"/>
        </w:rPr>
      </w:pPr>
      <w:r>
        <w:rPr>
          <w:rFonts w:hint="eastAsia" w:ascii="仿宋" w:hAnsi="仿宋" w:eastAsia="仿宋"/>
          <w:sz w:val="24"/>
        </w:rPr>
        <w:t>请求：</w:t>
      </w:r>
      <w:r>
        <w:rPr>
          <w:rFonts w:ascii="仿宋" w:hAnsi="仿宋" w:eastAsia="仿宋"/>
          <w:sz w:val="24"/>
          <w:u w:val="dotted"/>
        </w:rPr>
        <w:t xml:space="preserve">                                              </w:t>
      </w:r>
      <w:r>
        <w:rPr>
          <w:rFonts w:ascii="仿宋" w:hAnsi="仿宋" w:eastAsia="仿宋"/>
          <w:sz w:val="24"/>
        </w:rPr>
        <w:t xml:space="preserve"> </w:t>
      </w:r>
    </w:p>
    <w:p>
      <w:pPr>
        <w:rPr>
          <w:rFonts w:ascii="仿宋" w:hAnsi="仿宋" w:eastAsia="仿宋"/>
          <w:sz w:val="24"/>
          <w:u w:val="single"/>
        </w:rPr>
      </w:pPr>
      <w:r>
        <w:rPr>
          <w:rFonts w:ascii="仿宋" w:hAnsi="仿宋" w:eastAsia="仿宋"/>
          <w:sz w:val="24"/>
        </w:rPr>
        <w:t xml:space="preserve">                                                                                                    </w:t>
      </w:r>
    </w:p>
    <w:p>
      <w:pPr>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rPr>
          <w:rFonts w:ascii="仿宋" w:hAnsi="仿宋" w:eastAsia="仿宋"/>
          <w:sz w:val="24"/>
        </w:rPr>
      </w:pPr>
      <w:r>
        <w:rPr>
          <w:rFonts w:hint="eastAsia" w:ascii="仿宋" w:hAnsi="仿宋" w:eastAsia="仿宋"/>
          <w:sz w:val="24"/>
        </w:rPr>
        <w:t>日期：</w:t>
      </w:r>
      <w:r>
        <w:rPr>
          <w:rFonts w:ascii="仿宋" w:hAnsi="仿宋" w:eastAsia="仿宋"/>
          <w:sz w:val="24"/>
        </w:rPr>
        <w:t xml:space="preserve">    </w:t>
      </w:r>
    </w:p>
    <w:p>
      <w:pPr>
        <w:rPr>
          <w:rFonts w:ascii="仿宋" w:hAnsi="仿宋" w:eastAsia="仿宋"/>
          <w:b/>
          <w:sz w:val="24"/>
        </w:rPr>
      </w:pPr>
    </w:p>
    <w:p>
      <w:pPr>
        <w:rPr>
          <w:rFonts w:ascii="仿宋" w:hAnsi="仿宋" w:eastAsia="仿宋"/>
          <w:b/>
          <w:sz w:val="24"/>
        </w:rPr>
      </w:pPr>
    </w:p>
    <w:p>
      <w:pPr>
        <w:rPr>
          <w:rFonts w:ascii="仿宋" w:hAnsi="仿宋" w:eastAsia="仿宋"/>
          <w:b/>
          <w:sz w:val="24"/>
        </w:rPr>
      </w:pPr>
      <w:r>
        <w:rPr>
          <w:rFonts w:hint="eastAsia" w:ascii="仿宋" w:hAnsi="仿宋" w:eastAsia="仿宋"/>
          <w:b/>
          <w:sz w:val="24"/>
        </w:rPr>
        <w:br w:type="page"/>
      </w:r>
    </w:p>
    <w:p>
      <w:pPr>
        <w:rPr>
          <w:rFonts w:ascii="仿宋" w:hAnsi="仿宋" w:eastAsia="仿宋"/>
          <w:b/>
          <w:sz w:val="24"/>
        </w:rPr>
      </w:pPr>
      <w:r>
        <w:rPr>
          <w:rFonts w:hint="eastAsia" w:ascii="仿宋" w:hAnsi="仿宋" w:eastAsia="仿宋"/>
          <w:b/>
          <w:sz w:val="24"/>
        </w:rPr>
        <w:t>投诉书制作说明：</w:t>
      </w:r>
    </w:p>
    <w:p>
      <w:pPr>
        <w:widowControl/>
        <w:ind w:firstLine="480" w:firstLineChars="200"/>
        <w:rPr>
          <w:rFonts w:ascii="仿宋" w:hAnsi="仿宋" w:eastAsia="仿宋" w:cs="宋体"/>
          <w:kern w:val="0"/>
          <w:sz w:val="24"/>
        </w:rPr>
      </w:pPr>
      <w:r>
        <w:rPr>
          <w:rFonts w:ascii="仿宋" w:hAnsi="仿宋" w:eastAsia="仿宋"/>
          <w:sz w:val="24"/>
        </w:rPr>
        <w:t>1.投诉人提起投诉时，应当提交投诉书和必要的证明材料，并按照被投诉人和与投诉事项有关的供应商数量提供投诉书副本。</w:t>
      </w:r>
    </w:p>
    <w:p>
      <w:pPr>
        <w:widowControl/>
        <w:ind w:firstLine="480" w:firstLineChars="200"/>
        <w:jc w:val="left"/>
        <w:rPr>
          <w:rFonts w:ascii="仿宋" w:hAnsi="仿宋" w:eastAsia="仿宋" w:cs="宋体"/>
          <w:kern w:val="0"/>
          <w:sz w:val="24"/>
        </w:rPr>
      </w:pPr>
      <w:r>
        <w:rPr>
          <w:rFonts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ind w:firstLine="480" w:firstLineChars="200"/>
        <w:jc w:val="left"/>
        <w:rPr>
          <w:rFonts w:ascii="仿宋" w:hAnsi="仿宋" w:eastAsia="仿宋"/>
          <w:sz w:val="24"/>
        </w:rPr>
      </w:pPr>
      <w:r>
        <w:rPr>
          <w:rFonts w:ascii="仿宋" w:hAnsi="仿宋" w:eastAsia="仿宋"/>
          <w:sz w:val="24"/>
        </w:rPr>
        <w:t>3.投诉人若对项目的某一分包进行投诉，投诉书应列明具体分包号。</w:t>
      </w:r>
    </w:p>
    <w:p>
      <w:pPr>
        <w:widowControl/>
        <w:ind w:firstLine="480" w:firstLineChars="200"/>
        <w:jc w:val="left"/>
        <w:rPr>
          <w:rFonts w:ascii="仿宋" w:hAnsi="仿宋" w:eastAsia="仿宋"/>
          <w:sz w:val="24"/>
        </w:rPr>
      </w:pPr>
      <w:r>
        <w:rPr>
          <w:rFonts w:ascii="仿宋" w:hAnsi="仿宋" w:eastAsia="仿宋"/>
          <w:sz w:val="24"/>
        </w:rPr>
        <w:t>4.投诉书应简要列明质疑事项，质疑函、质疑答复等作为附件材料提供。</w:t>
      </w:r>
    </w:p>
    <w:p>
      <w:pPr>
        <w:widowControl/>
        <w:ind w:firstLine="480" w:firstLineChars="200"/>
        <w:jc w:val="left"/>
        <w:rPr>
          <w:rFonts w:ascii="仿宋" w:hAnsi="仿宋" w:eastAsia="仿宋"/>
          <w:sz w:val="24"/>
        </w:rPr>
      </w:pPr>
      <w:r>
        <w:rPr>
          <w:rFonts w:ascii="仿宋" w:hAnsi="仿宋" w:eastAsia="仿宋"/>
          <w:sz w:val="24"/>
        </w:rPr>
        <w:t>5.投诉书的投诉事项应具体、明确，并有必要的事实依据和法律依据。</w:t>
      </w:r>
    </w:p>
    <w:p>
      <w:pPr>
        <w:widowControl/>
        <w:ind w:firstLine="480" w:firstLineChars="200"/>
        <w:jc w:val="left"/>
        <w:rPr>
          <w:rFonts w:ascii="仿宋" w:hAnsi="仿宋" w:eastAsia="仿宋"/>
          <w:sz w:val="24"/>
        </w:rPr>
      </w:pPr>
      <w:r>
        <w:rPr>
          <w:rFonts w:ascii="仿宋" w:hAnsi="仿宋" w:eastAsia="仿宋"/>
          <w:sz w:val="24"/>
        </w:rPr>
        <w:t>6.投诉书的投诉请求应与投诉事项相关。</w:t>
      </w:r>
    </w:p>
    <w:p>
      <w:pPr>
        <w:widowControl/>
        <w:ind w:firstLine="480" w:firstLineChars="200"/>
        <w:jc w:val="left"/>
        <w:rPr>
          <w:rFonts w:ascii="仿宋" w:hAnsi="仿宋" w:eastAsia="仿宋" w:cs="宋体"/>
          <w:kern w:val="0"/>
          <w:sz w:val="24"/>
        </w:rPr>
      </w:pPr>
      <w:r>
        <w:rPr>
          <w:rFonts w:ascii="仿宋" w:hAnsi="仿宋" w:eastAsia="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rPr>
          <w:rFonts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outlineLvl w:val="0"/>
        <w:rPr>
          <w:rFonts w:ascii="仿宋" w:hAnsi="仿宋" w:eastAsia="仿宋"/>
          <w:b/>
          <w:bCs/>
          <w:sz w:val="32"/>
          <w:szCs w:val="32"/>
        </w:rPr>
      </w:pPr>
      <w:bookmarkStart w:id="600" w:name="_Toc1164"/>
      <w:bookmarkStart w:id="601" w:name="_Toc9871"/>
      <w:bookmarkStart w:id="602" w:name="_Toc23962"/>
      <w:bookmarkStart w:id="603" w:name="_Toc29318"/>
      <w:bookmarkStart w:id="604" w:name="_Toc13051"/>
      <w:bookmarkStart w:id="605" w:name="_Toc1904"/>
      <w:bookmarkStart w:id="606" w:name="_Toc31030"/>
      <w:bookmarkStart w:id="607" w:name="_Toc20400"/>
      <w:r>
        <w:rPr>
          <w:rFonts w:hint="eastAsia" w:ascii="仿宋" w:hAnsi="仿宋" w:eastAsia="仿宋"/>
          <w:b/>
          <w:spacing w:val="6"/>
          <w:sz w:val="32"/>
          <w:szCs w:val="32"/>
        </w:rPr>
        <w:t>附件4：</w:t>
      </w:r>
      <w:r>
        <w:rPr>
          <w:rFonts w:hint="eastAsia" w:ascii="仿宋" w:hAnsi="仿宋" w:eastAsia="仿宋"/>
          <w:b/>
          <w:sz w:val="32"/>
          <w:szCs w:val="32"/>
        </w:rPr>
        <w:t>中小企业声明函</w:t>
      </w:r>
      <w:bookmarkEnd w:id="600"/>
      <w:bookmarkEnd w:id="601"/>
      <w:bookmarkEnd w:id="602"/>
      <w:bookmarkEnd w:id="603"/>
      <w:bookmarkEnd w:id="604"/>
      <w:bookmarkEnd w:id="605"/>
      <w:bookmarkEnd w:id="606"/>
      <w:bookmarkEnd w:id="607"/>
    </w:p>
    <w:p>
      <w:pPr>
        <w:spacing w:line="360" w:lineRule="auto"/>
        <w:jc w:val="center"/>
        <w:rPr>
          <w:rFonts w:ascii="仿宋" w:hAnsi="仿宋" w:eastAsia="仿宋" w:cs="仿宋_GB2312"/>
          <w:sz w:val="24"/>
          <w:u w:val="single"/>
        </w:rPr>
      </w:pPr>
    </w:p>
    <w:p>
      <w:pPr>
        <w:wordWrap w:val="0"/>
        <w:spacing w:line="360" w:lineRule="auto"/>
        <w:jc w:val="center"/>
        <w:rPr>
          <w:rFonts w:ascii="仿宋" w:hAnsi="仿宋" w:eastAsia="仿宋" w:cs="仿宋"/>
          <w:b/>
          <w:sz w:val="32"/>
          <w:szCs w:val="32"/>
        </w:rPr>
      </w:pPr>
      <w:r>
        <w:rPr>
          <w:rFonts w:hint="eastAsia" w:ascii="仿宋" w:hAnsi="仿宋" w:eastAsia="仿宋" w:cs="仿宋"/>
          <w:bCs/>
          <w:sz w:val="24"/>
        </w:rPr>
        <w:sym w:font="Wingdings" w:char="00FE"/>
      </w:r>
      <w:r>
        <w:rPr>
          <w:rFonts w:hint="eastAsia" w:ascii="仿宋" w:hAnsi="仿宋" w:eastAsia="仿宋" w:cs="仿宋"/>
          <w:b/>
          <w:sz w:val="32"/>
          <w:szCs w:val="32"/>
        </w:rPr>
        <w:t>中小企业声明函（货物）</w:t>
      </w:r>
    </w:p>
    <w:p>
      <w:pPr>
        <w:wordWrap w:val="0"/>
        <w:spacing w:line="360" w:lineRule="auto"/>
        <w:ind w:firstLine="600" w:firstLineChars="2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w:t>
      </w:r>
      <w:r>
        <w:rPr>
          <w:rFonts w:hint="eastAsia" w:ascii="仿宋" w:hAnsi="仿宋" w:eastAsia="仿宋" w:cs="仿宋"/>
          <w:sz w:val="24"/>
          <w:u w:val="single"/>
        </w:rPr>
        <w:t>（填写单位名称。联合体参加的，联合体所有成员名称）</w:t>
      </w:r>
      <w:r>
        <w:rPr>
          <w:rFonts w:hint="eastAsia" w:ascii="仿宋" w:hAnsi="仿宋" w:eastAsia="仿宋" w:cs="仿宋"/>
          <w:sz w:val="24"/>
        </w:rPr>
        <w:t xml:space="preserve">参加 </w:t>
      </w:r>
      <w:r>
        <w:rPr>
          <w:rFonts w:hint="eastAsia" w:ascii="仿宋" w:hAnsi="仿宋" w:eastAsia="仿宋" w:cs="仿宋"/>
          <w:sz w:val="24"/>
          <w:u w:val="single"/>
        </w:rPr>
        <w:t>杭州学军中学桐庐学校</w:t>
      </w:r>
      <w:r>
        <w:rPr>
          <w:rFonts w:hint="eastAsia" w:ascii="仿宋" w:hAnsi="仿宋" w:eastAsia="仿宋" w:cs="仿宋"/>
          <w:sz w:val="24"/>
        </w:rPr>
        <w:t xml:space="preserve"> 的 </w:t>
      </w:r>
      <w:r>
        <w:rPr>
          <w:rFonts w:hint="eastAsia" w:ascii="仿宋" w:hAnsi="仿宋" w:eastAsia="仿宋" w:cs="仿宋"/>
          <w:sz w:val="24"/>
          <w:u w:val="single"/>
        </w:rPr>
        <w:t>杭州学军中学桐庐学校竣工配套设施设备(办公桌椅、会议桌椅及文件柜等）项目</w:t>
      </w:r>
      <w:r>
        <w:rPr>
          <w:rFonts w:hint="eastAsia" w:ascii="仿宋" w:hAnsi="仿宋" w:eastAsia="仿宋" w:cs="仿宋"/>
          <w:sz w:val="24"/>
        </w:rPr>
        <w:t>采购活动，提供的货物全部由符合政策要求的中小企业制造。相关企业（</w:t>
      </w:r>
      <w:r>
        <w:rPr>
          <w:rFonts w:hint="eastAsia" w:ascii="仿宋" w:hAnsi="仿宋" w:eastAsia="仿宋" w:cs="仿宋"/>
          <w:b/>
          <w:bCs/>
          <w:sz w:val="24"/>
        </w:rPr>
        <w:t>含联合体中的中小企业、签订分包意向协议的中小企业</w:t>
      </w:r>
      <w:r>
        <w:rPr>
          <w:rFonts w:hint="eastAsia" w:ascii="仿宋" w:hAnsi="仿宋" w:eastAsia="仿宋" w:cs="仿宋"/>
          <w:sz w:val="24"/>
        </w:rPr>
        <w:t>）的具体情况如下：</w:t>
      </w:r>
    </w:p>
    <w:p>
      <w:pPr>
        <w:numPr>
          <w:ilvl w:val="0"/>
          <w:numId w:val="14"/>
        </w:num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u w:val="single"/>
        </w:rPr>
        <w:t xml:space="preserve"> （标的/货物名称） </w:t>
      </w:r>
      <w:r>
        <w:rPr>
          <w:rFonts w:hint="eastAsia" w:ascii="仿宋" w:hAnsi="仿宋" w:eastAsia="仿宋" w:cs="仿宋"/>
          <w:sz w:val="24"/>
        </w:rPr>
        <w:t>，属于</w:t>
      </w:r>
      <w:r>
        <w:rPr>
          <w:rFonts w:hint="eastAsia" w:ascii="仿宋" w:hAnsi="仿宋" w:eastAsia="仿宋" w:cs="仿宋"/>
          <w:sz w:val="24"/>
          <w:u w:val="single"/>
        </w:rPr>
        <w:t>工业（制造业）</w:t>
      </w:r>
      <w:r>
        <w:rPr>
          <w:rFonts w:hint="eastAsia" w:ascii="仿宋" w:hAnsi="仿宋" w:eastAsia="仿宋" w:cs="仿宋"/>
          <w:sz w:val="24"/>
        </w:rPr>
        <w:t xml:space="preserve"> ；制造商为 </w:t>
      </w:r>
      <w:r>
        <w:rPr>
          <w:rFonts w:hint="eastAsia" w:ascii="仿宋" w:hAnsi="仿宋" w:eastAsia="仿宋" w:cs="仿宋"/>
          <w:sz w:val="24"/>
          <w:u w:val="single"/>
        </w:rPr>
        <w:t>（填写制造商单位名称）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w:t>
      </w:r>
      <w:r>
        <w:rPr>
          <w:rFonts w:hint="eastAsia" w:ascii="仿宋" w:hAnsi="仿宋" w:eastAsia="仿宋" w:cs="仿宋"/>
          <w:sz w:val="24"/>
          <w:u w:val="single"/>
        </w:rPr>
        <w:sym w:font="Wingdings" w:char="00A8"/>
      </w:r>
      <w:r>
        <w:rPr>
          <w:rFonts w:hint="eastAsia" w:ascii="仿宋" w:hAnsi="仿宋" w:eastAsia="仿宋" w:cs="仿宋"/>
          <w:sz w:val="24"/>
          <w:u w:val="single"/>
        </w:rPr>
        <w:t>中型企业、</w:t>
      </w:r>
      <w:r>
        <w:rPr>
          <w:rFonts w:hint="eastAsia" w:ascii="仿宋" w:hAnsi="仿宋" w:eastAsia="仿宋" w:cs="仿宋"/>
          <w:sz w:val="24"/>
          <w:u w:val="single"/>
        </w:rPr>
        <w:sym w:font="Wingdings" w:char="00A8"/>
      </w:r>
      <w:r>
        <w:rPr>
          <w:rFonts w:hint="eastAsia" w:ascii="仿宋" w:hAnsi="仿宋" w:eastAsia="仿宋" w:cs="仿宋"/>
          <w:sz w:val="24"/>
          <w:u w:val="single"/>
        </w:rPr>
        <w:t>小型企业、</w:t>
      </w:r>
      <w:r>
        <w:rPr>
          <w:rFonts w:hint="eastAsia" w:ascii="仿宋" w:hAnsi="仿宋" w:eastAsia="仿宋" w:cs="仿宋"/>
          <w:sz w:val="24"/>
          <w:u w:val="single"/>
        </w:rPr>
        <w:sym w:font="Wingdings" w:char="00A8"/>
      </w:r>
      <w:r>
        <w:rPr>
          <w:rFonts w:hint="eastAsia" w:ascii="仿宋" w:hAnsi="仿宋" w:eastAsia="仿宋" w:cs="仿宋"/>
          <w:sz w:val="24"/>
          <w:u w:val="single"/>
        </w:rPr>
        <w:t xml:space="preserve">微型企业） </w:t>
      </w:r>
      <w:r>
        <w:rPr>
          <w:rFonts w:hint="eastAsia" w:ascii="仿宋" w:hAnsi="仿宋" w:eastAsia="仿宋" w:cs="仿宋"/>
          <w:sz w:val="24"/>
        </w:rPr>
        <w:t>；</w:t>
      </w:r>
    </w:p>
    <w:p>
      <w:pPr>
        <w:numPr>
          <w:ilvl w:val="0"/>
          <w:numId w:val="14"/>
        </w:num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u w:val="single"/>
        </w:rPr>
        <w:t xml:space="preserve"> （标的/货物名称） </w:t>
      </w:r>
      <w:r>
        <w:rPr>
          <w:rFonts w:hint="eastAsia" w:ascii="仿宋" w:hAnsi="仿宋" w:eastAsia="仿宋" w:cs="仿宋"/>
          <w:sz w:val="24"/>
        </w:rPr>
        <w:t>，属于</w:t>
      </w:r>
      <w:r>
        <w:rPr>
          <w:rFonts w:hint="eastAsia" w:ascii="仿宋" w:hAnsi="仿宋" w:eastAsia="仿宋" w:cs="仿宋"/>
          <w:sz w:val="24"/>
          <w:u w:val="single"/>
        </w:rPr>
        <w:t>工业（制造业）</w:t>
      </w:r>
      <w:r>
        <w:rPr>
          <w:rFonts w:hint="eastAsia" w:ascii="仿宋" w:hAnsi="仿宋" w:eastAsia="仿宋" w:cs="仿宋"/>
          <w:sz w:val="24"/>
        </w:rPr>
        <w:t xml:space="preserve"> ；制造商为 </w:t>
      </w:r>
      <w:r>
        <w:rPr>
          <w:rFonts w:hint="eastAsia" w:ascii="仿宋" w:hAnsi="仿宋" w:eastAsia="仿宋" w:cs="仿宋"/>
          <w:sz w:val="24"/>
          <w:u w:val="single"/>
        </w:rPr>
        <w:t>（填写制造商单位名称）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w:t>
      </w:r>
      <w:r>
        <w:rPr>
          <w:rFonts w:hint="eastAsia" w:ascii="仿宋" w:hAnsi="仿宋" w:eastAsia="仿宋" w:cs="仿宋"/>
          <w:sz w:val="24"/>
          <w:u w:val="single"/>
        </w:rPr>
        <w:sym w:font="Wingdings" w:char="00A8"/>
      </w:r>
      <w:r>
        <w:rPr>
          <w:rFonts w:hint="eastAsia" w:ascii="仿宋" w:hAnsi="仿宋" w:eastAsia="仿宋" w:cs="仿宋"/>
          <w:sz w:val="24"/>
          <w:u w:val="single"/>
        </w:rPr>
        <w:t>中型企业、</w:t>
      </w:r>
      <w:r>
        <w:rPr>
          <w:rFonts w:hint="eastAsia" w:ascii="仿宋" w:hAnsi="仿宋" w:eastAsia="仿宋" w:cs="仿宋"/>
          <w:sz w:val="24"/>
          <w:u w:val="single"/>
        </w:rPr>
        <w:sym w:font="Wingdings" w:char="00A8"/>
      </w:r>
      <w:r>
        <w:rPr>
          <w:rFonts w:hint="eastAsia" w:ascii="仿宋" w:hAnsi="仿宋" w:eastAsia="仿宋" w:cs="仿宋"/>
          <w:sz w:val="24"/>
          <w:u w:val="single"/>
        </w:rPr>
        <w:t>小型企业、</w:t>
      </w:r>
      <w:r>
        <w:rPr>
          <w:rFonts w:hint="eastAsia" w:ascii="仿宋" w:hAnsi="仿宋" w:eastAsia="仿宋" w:cs="仿宋"/>
          <w:sz w:val="24"/>
          <w:u w:val="single"/>
        </w:rPr>
        <w:sym w:font="Wingdings" w:char="00A8"/>
      </w:r>
      <w:r>
        <w:rPr>
          <w:rFonts w:hint="eastAsia" w:ascii="仿宋" w:hAnsi="仿宋" w:eastAsia="仿宋" w:cs="仿宋"/>
          <w:sz w:val="24"/>
          <w:u w:val="single"/>
        </w:rPr>
        <w:t xml:space="preserve">微型企业） </w:t>
      </w:r>
      <w:r>
        <w:rPr>
          <w:rFonts w:hint="eastAsia" w:ascii="仿宋" w:hAnsi="仿宋" w:eastAsia="仿宋" w:cs="仿宋"/>
          <w:sz w:val="24"/>
        </w:rPr>
        <w:t>；</w:t>
      </w:r>
    </w:p>
    <w:p>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wordWrap w:val="0"/>
        <w:spacing w:line="360" w:lineRule="auto"/>
        <w:ind w:right="1760"/>
        <w:jc w:val="righ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_GB2312"/>
          <w:sz w:val="24"/>
        </w:rPr>
        <w:t>电子签名</w:t>
      </w:r>
      <w:r>
        <w:rPr>
          <w:rFonts w:hint="eastAsia" w:ascii="仿宋" w:hAnsi="仿宋" w:eastAsia="仿宋" w:cs="仿宋"/>
          <w:sz w:val="24"/>
        </w:rPr>
        <w:t>）：</w:t>
      </w:r>
    </w:p>
    <w:p>
      <w:pPr>
        <w:wordWrap w:val="0"/>
        <w:spacing w:line="360" w:lineRule="auto"/>
        <w:ind w:right="1120" w:firstLine="4920" w:firstLineChars="2050"/>
        <w:rPr>
          <w:rFonts w:ascii="仿宋" w:hAnsi="仿宋" w:eastAsia="仿宋" w:cs="仿宋"/>
          <w:sz w:val="24"/>
        </w:rPr>
      </w:pPr>
      <w:r>
        <w:rPr>
          <w:rFonts w:hint="eastAsia" w:ascii="仿宋" w:hAnsi="仿宋" w:eastAsia="仿宋" w:cs="仿宋"/>
          <w:sz w:val="24"/>
        </w:rPr>
        <w:t>日 期：</w:t>
      </w:r>
    </w:p>
    <w:p>
      <w:pPr>
        <w:wordWrap w:val="0"/>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cs="宋体"/>
          <w:sz w:val="24"/>
        </w:rPr>
        <w:t>⑤</w:t>
      </w:r>
      <w:r>
        <w:rPr>
          <w:rFonts w:hint="eastAsia" w:ascii="仿宋" w:hAnsi="仿宋" w:eastAsia="仿宋" w:cs="仿宋"/>
          <w:sz w:val="24"/>
        </w:rPr>
        <w:t>同个制造商生产的，可合并填写。</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ordWrap w:val="0"/>
        <w:spacing w:line="360" w:lineRule="auto"/>
        <w:ind w:firstLine="482" w:firstLineChars="200"/>
        <w:rPr>
          <w:rFonts w:ascii="仿宋" w:hAnsi="仿宋" w:eastAsia="仿宋" w:cs="仿宋"/>
          <w:b/>
          <w:bCs/>
          <w:sz w:val="24"/>
        </w:rPr>
      </w:pPr>
      <w:r>
        <w:rPr>
          <w:rFonts w:hint="eastAsia" w:ascii="仿宋" w:hAnsi="仿宋" w:eastAsia="仿宋" w:cs="仿宋"/>
          <w:b/>
          <w:bCs/>
          <w:sz w:val="24"/>
        </w:rPr>
        <w:t>3.</w:t>
      </w:r>
      <w:r>
        <w:rPr>
          <w:rFonts w:hint="eastAsia" w:ascii="仿宋" w:hAnsi="仿宋" w:eastAsia="仿宋" w:cs="仿宋"/>
          <w:sz w:val="24"/>
        </w:rPr>
        <w:t>标的所属行业中小企业划分标准：</w:t>
      </w:r>
      <w:r>
        <w:rPr>
          <w:rFonts w:hint="eastAsia" w:ascii="仿宋" w:hAnsi="仿宋" w:eastAsia="仿宋" w:cs="仿宋"/>
          <w:b/>
          <w:bCs/>
          <w:sz w:val="24"/>
        </w:rPr>
        <w:t>工业</w:t>
      </w:r>
      <w:r>
        <w:rPr>
          <w:rFonts w:hint="eastAsia" w:ascii="仿宋" w:hAnsi="仿宋" w:eastAsia="仿宋" w:cs="仿宋"/>
          <w:sz w:val="24"/>
        </w:rPr>
        <w:t>。从业人员1000人以下或营业收入40000万元以下的为中小微型企业。</w:t>
      </w:r>
      <w:r>
        <w:rPr>
          <w:rFonts w:hint="eastAsia" w:ascii="仿宋" w:hAnsi="仿宋" w:eastAsia="仿宋" w:cs="仿宋"/>
          <w:b/>
          <w:bCs/>
          <w:sz w:val="24"/>
        </w:rPr>
        <w:t>其中，从业人员300人及以上，且营业收入2000万元及以上的为中型企业；从业人员20人及以上，且营业收入300万元及以上的为小型企业；从业人员20人以下或营业收入300万元以下的为微型企业。</w:t>
      </w:r>
    </w:p>
    <w:p>
      <w:pPr>
        <w:wordWrap w:val="0"/>
        <w:spacing w:line="360" w:lineRule="auto"/>
        <w:ind w:firstLine="482" w:firstLineChars="200"/>
        <w:rPr>
          <w:rFonts w:ascii="仿宋" w:hAnsi="仿宋" w:eastAsia="仿宋" w:cs="仿宋"/>
          <w:b/>
          <w:bCs/>
          <w:sz w:val="24"/>
        </w:rPr>
      </w:pPr>
      <w:r>
        <w:rPr>
          <w:rFonts w:hint="eastAsia" w:ascii="仿宋" w:hAnsi="仿宋" w:eastAsia="仿宋" w:cs="仿宋"/>
          <w:b/>
          <w:bCs/>
          <w:sz w:val="24"/>
        </w:rPr>
        <w:t>4.招标文件提供的货物清单中每样货物（配件、辅料等材料除外）的制造商均要求为中小企业，即每样货物（配件、辅料等材料除外）的制造商均应在声明中分别填写。</w:t>
      </w:r>
    </w:p>
    <w:p>
      <w:pPr>
        <w:wordWrap w:val="0"/>
        <w:spacing w:line="360" w:lineRule="auto"/>
        <w:ind w:firstLine="482" w:firstLineChars="200"/>
        <w:rPr>
          <w:rFonts w:ascii="仿宋" w:hAnsi="仿宋" w:eastAsia="仿宋" w:cs="仿宋"/>
          <w:b/>
          <w:bCs/>
          <w:sz w:val="24"/>
        </w:rPr>
      </w:pPr>
      <w:r>
        <w:rPr>
          <w:rFonts w:hint="eastAsia" w:ascii="仿宋" w:hAnsi="仿宋" w:eastAsia="仿宋" w:cs="仿宋"/>
          <w:b/>
          <w:bCs/>
          <w:sz w:val="24"/>
        </w:rPr>
        <w:t>5.在货物采购项目中，货物由中小企业制造，即货物由中小企业生产且使用该中小企业商号或者注册商标；投标人提供的货物既有中小企业制造货物，也有大型企业制造货物的，不享受中小企业扶持政策。</w:t>
      </w:r>
    </w:p>
    <w:p>
      <w:pPr>
        <w:wordWrap w:val="0"/>
        <w:spacing w:line="360" w:lineRule="auto"/>
        <w:ind w:firstLine="482" w:firstLineChars="200"/>
        <w:rPr>
          <w:rFonts w:ascii="仿宋" w:hAnsi="仿宋" w:eastAsia="仿宋" w:cs="仿宋"/>
          <w:bCs/>
          <w:sz w:val="24"/>
        </w:rPr>
      </w:pPr>
      <w:r>
        <w:rPr>
          <w:rFonts w:hint="eastAsia" w:ascii="仿宋" w:hAnsi="仿宋" w:eastAsia="仿宋" w:cs="仿宋"/>
          <w:b/>
          <w:bCs/>
          <w:sz w:val="24"/>
        </w:rPr>
        <w:t>6.事业单位、社会组织等非企业单位提供的货物、工程、服务，暂不享受政府采购支持中小企业的相关政策。</w:t>
      </w:r>
    </w:p>
    <w:p>
      <w:pPr>
        <w:wordWrap w:val="0"/>
        <w:spacing w:line="360" w:lineRule="auto"/>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br w:type="page"/>
      </w:r>
    </w:p>
    <w:p>
      <w:pPr>
        <w:snapToGrid w:val="0"/>
        <w:spacing w:before="50" w:after="50" w:line="360" w:lineRule="auto"/>
        <w:outlineLvl w:val="0"/>
        <w:rPr>
          <w:rFonts w:ascii="仿宋" w:hAnsi="仿宋" w:eastAsia="仿宋" w:cs="仿宋_GB2312"/>
          <w:b/>
          <w:kern w:val="0"/>
          <w:sz w:val="32"/>
          <w:szCs w:val="32"/>
        </w:rPr>
      </w:pPr>
      <w:bookmarkStart w:id="608" w:name="_Toc16741"/>
      <w:bookmarkStart w:id="609" w:name="_Toc15498"/>
      <w:bookmarkStart w:id="610" w:name="_Toc8013"/>
      <w:bookmarkStart w:id="611" w:name="_Toc15843"/>
      <w:bookmarkStart w:id="612" w:name="_Toc21221"/>
      <w:bookmarkStart w:id="613" w:name="_Toc25620"/>
      <w:bookmarkStart w:id="614" w:name="_Toc28127"/>
      <w:bookmarkStart w:id="615" w:name="_Toc28396"/>
      <w:r>
        <w:rPr>
          <w:rFonts w:hint="eastAsia" w:ascii="仿宋" w:hAnsi="仿宋" w:eastAsia="仿宋" w:cs="仿宋_GB2312"/>
          <w:b/>
          <w:kern w:val="0"/>
          <w:sz w:val="32"/>
          <w:szCs w:val="32"/>
        </w:rPr>
        <w:t>附件</w:t>
      </w:r>
      <w:bookmarkEnd w:id="608"/>
      <w:bookmarkEnd w:id="609"/>
      <w:bookmarkEnd w:id="610"/>
      <w:r>
        <w:rPr>
          <w:rFonts w:hint="eastAsia" w:ascii="仿宋" w:hAnsi="仿宋" w:eastAsia="仿宋" w:cs="仿宋_GB2312"/>
          <w:b/>
          <w:kern w:val="0"/>
          <w:sz w:val="32"/>
          <w:szCs w:val="32"/>
        </w:rPr>
        <w:t>5 联合体协议</w:t>
      </w:r>
      <w:bookmarkEnd w:id="611"/>
      <w:bookmarkEnd w:id="612"/>
      <w:bookmarkEnd w:id="613"/>
      <w:bookmarkEnd w:id="614"/>
      <w:bookmarkEnd w:id="615"/>
    </w:p>
    <w:p>
      <w:pPr>
        <w:snapToGrid w:val="0"/>
        <w:spacing w:before="50" w:after="50" w:line="360" w:lineRule="auto"/>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w:t>
      </w:r>
      <w:r>
        <w:rPr>
          <w:rFonts w:hint="eastAsia" w:ascii="仿宋" w:hAnsi="仿宋" w:eastAsia="仿宋" w:cs="仿宋_GB2312"/>
          <w:b/>
          <w:kern w:val="0"/>
          <w:sz w:val="32"/>
          <w:szCs w:val="32"/>
        </w:rPr>
        <w:t>体</w:t>
      </w:r>
      <w:r>
        <w:rPr>
          <w:rFonts w:hint="eastAsia" w:ascii="仿宋" w:hAnsi="仿宋" w:eastAsia="仿宋" w:cs="仿宋_GB2312"/>
          <w:b/>
          <w:kern w:val="0"/>
          <w:sz w:val="32"/>
          <w:szCs w:val="32"/>
          <w:lang w:val="zh-CN"/>
        </w:rPr>
        <w:t>协议（</w:t>
      </w:r>
      <w:r>
        <w:rPr>
          <w:rFonts w:hint="eastAsia" w:ascii="仿宋" w:hAnsi="仿宋" w:eastAsia="仿宋" w:cs="仿宋_GB2312"/>
          <w:b/>
          <w:kern w:val="0"/>
          <w:sz w:val="32"/>
          <w:szCs w:val="32"/>
        </w:rPr>
        <w:t>本项目不适用</w:t>
      </w:r>
      <w:r>
        <w:rPr>
          <w:rFonts w:hint="eastAsia" w:ascii="仿宋" w:hAnsi="仿宋" w:eastAsia="仿宋" w:cs="仿宋_GB2312"/>
          <w:b/>
          <w:kern w:val="0"/>
          <w:sz w:val="32"/>
          <w:szCs w:val="32"/>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rPr>
        <w:t>（项目名称）【项目编号：</w:t>
      </w:r>
      <w:r>
        <w:rPr>
          <w:rFonts w:hint="eastAsia" w:ascii="仿宋" w:hAnsi="仿宋" w:eastAsia="仿宋"/>
          <w:sz w:val="24"/>
        </w:rPr>
        <w:t xml:space="preserve">   </w:t>
      </w:r>
      <w:r>
        <w:rPr>
          <w:rFonts w:hint="eastAsia" w:ascii="仿宋" w:hAnsi="仿宋" w:eastAsia="仿宋" w:cs="仿宋_GB2312"/>
          <w:sz w:val="24"/>
        </w:rPr>
        <w:t>】</w:t>
      </w:r>
      <w:r>
        <w:rPr>
          <w:rFonts w:hint="eastAsia" w:ascii="仿宋" w:hAnsi="仿宋" w:eastAsia="仿宋" w:cs="仿宋_GB2312"/>
          <w:kern w:val="0"/>
          <w:sz w:val="24"/>
          <w:lang w:val="zh-CN"/>
        </w:rPr>
        <w:t>投标。</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hint="eastAsia" w:ascii="仿宋" w:hAnsi="仿宋" w:eastAsia="仿宋" w:cs="仿宋_GB2312"/>
          <w:kern w:val="0"/>
          <w:sz w:val="24"/>
          <w:lang w:val="zh-CN"/>
        </w:rPr>
        <w:t>；</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w:t>
      </w:r>
      <w:r>
        <w:rPr>
          <w:rFonts w:hint="eastAsia" w:ascii="仿宋" w:hAnsi="仿宋" w:eastAsia="仿宋"/>
          <w:sz w:val="24"/>
        </w:rPr>
        <w:t>中小企业合同金额达到</w:t>
      </w:r>
      <w:r>
        <w:rPr>
          <w:rFonts w:ascii="仿宋" w:hAnsi="仿宋" w:eastAsia="仿宋"/>
          <w:sz w:val="24"/>
          <w:u w:val="single"/>
        </w:rPr>
        <w:t xml:space="preserve">  </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u w:val="single"/>
        </w:rPr>
        <w:t xml:space="preserve"> </w:t>
      </w:r>
      <w:r>
        <w:rPr>
          <w:rFonts w:ascii="仿宋" w:hAnsi="仿宋" w:eastAsia="仿宋"/>
          <w:sz w:val="24"/>
        </w:rPr>
        <w:t>%</w:t>
      </w:r>
      <w:r>
        <w:rPr>
          <w:rFonts w:hint="eastAsia" w:ascii="仿宋" w:hAnsi="仿宋" w:eastAsia="仿宋" w:cs="仿宋_GB2312"/>
          <w:kern w:val="0"/>
          <w:sz w:val="24"/>
          <w:lang w:val="zh-CN"/>
        </w:rPr>
        <w:t>。</w:t>
      </w:r>
      <w:r>
        <w:rPr>
          <w:rFonts w:hint="eastAsia" w:ascii="仿宋" w:hAnsi="仿宋" w:eastAsia="仿宋" w:cs="仿宋_GB2312"/>
          <w:kern w:val="0"/>
          <w:sz w:val="24"/>
        </w:rPr>
        <w:t>牵头人</w:t>
      </w:r>
      <w:r>
        <w:rPr>
          <w:rFonts w:hint="eastAsia" w:ascii="仿宋" w:hAnsi="仿宋" w:eastAsia="仿宋"/>
          <w:sz w:val="24"/>
        </w:rPr>
        <w:t>合同金额达到</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rPr>
        <w:t>%</w:t>
      </w:r>
      <w:r>
        <w:rPr>
          <w:rFonts w:hint="eastAsia" w:ascii="仿宋" w:hAnsi="仿宋" w:eastAsia="仿宋"/>
          <w:sz w:val="24"/>
        </w:rPr>
        <w:t>（应超过50%）。</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他供应商另外组成联合体参加同一合同项下的采购活动。</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3、本协议提交采购人、</w:t>
      </w:r>
      <w:r>
        <w:rPr>
          <w:rFonts w:hint="eastAsia" w:ascii="仿宋" w:hAnsi="仿宋" w:eastAsia="仿宋" w:cs="仿宋_GB2312"/>
          <w:kern w:val="0"/>
          <w:sz w:val="24"/>
          <w:lang w:val="zh-CN"/>
        </w:rPr>
        <w:t>采购代理机构</w:t>
      </w:r>
      <w:r>
        <w:rPr>
          <w:rFonts w:ascii="仿宋" w:hAnsi="仿宋" w:eastAsia="仿宋" w:cs="仿宋_GB2312"/>
          <w:kern w:val="0"/>
          <w:sz w:val="24"/>
          <w:lang w:val="zh-CN"/>
        </w:rPr>
        <w:t>后，联合体各方不得以任何形式对上述内容进行修改或撤销。</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w:t>
      </w:r>
      <w:r>
        <w:rPr>
          <w:rFonts w:hint="eastAsia" w:ascii="仿宋" w:hAnsi="仿宋" w:eastAsia="仿宋" w:cs="仿宋_GB2312"/>
          <w:sz w:val="24"/>
        </w:rPr>
        <w:t>电子签名/物理</w:t>
      </w:r>
      <w:r>
        <w:rPr>
          <w:rFonts w:ascii="仿宋" w:hAnsi="仿宋" w:eastAsia="仿宋" w:cs="仿宋_GB2312"/>
          <w:kern w:val="0"/>
          <w:sz w:val="24"/>
          <w:lang w:val="zh-CN"/>
        </w:rPr>
        <w:t>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w:t>
      </w:r>
      <w:r>
        <w:rPr>
          <w:rFonts w:hint="eastAsia" w:ascii="仿宋" w:hAnsi="仿宋" w:eastAsia="仿宋" w:cs="仿宋_GB2312"/>
          <w:sz w:val="24"/>
        </w:rPr>
        <w:t>电子签名/物理</w:t>
      </w:r>
      <w:r>
        <w:rPr>
          <w:rFonts w:ascii="仿宋" w:hAnsi="仿宋" w:eastAsia="仿宋" w:cs="仿宋_GB2312"/>
          <w:kern w:val="0"/>
          <w:sz w:val="24"/>
          <w:lang w:val="zh-CN"/>
        </w:rPr>
        <w:t>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firstLine="480" w:firstLineChars="200"/>
        <w:rPr>
          <w:rFonts w:ascii="仿宋" w:hAnsi="仿宋" w:eastAsia="仿宋" w:cs="仿宋_GB2312"/>
          <w:sz w:val="24"/>
        </w:rPr>
      </w:pPr>
    </w:p>
    <w:p>
      <w:pPr>
        <w:rPr>
          <w:rFonts w:ascii="仿宋" w:hAnsi="仿宋" w:eastAsia="仿宋" w:cs="仿宋_GB2312"/>
          <w:b/>
          <w:sz w:val="24"/>
        </w:rPr>
      </w:pPr>
      <w:r>
        <w:rPr>
          <w:rFonts w:ascii="仿宋" w:hAnsi="仿宋" w:eastAsia="仿宋" w:cs="仿宋_GB2312"/>
          <w:b/>
          <w:sz w:val="24"/>
        </w:rPr>
        <w:br w:type="page"/>
      </w:r>
    </w:p>
    <w:p>
      <w:pPr>
        <w:snapToGrid w:val="0"/>
        <w:spacing w:line="360" w:lineRule="auto"/>
        <w:outlineLvl w:val="0"/>
        <w:rPr>
          <w:rFonts w:ascii="仿宋" w:hAnsi="仿宋" w:eastAsia="仿宋" w:cs="仿宋_GB2312"/>
          <w:b/>
          <w:kern w:val="0"/>
          <w:sz w:val="32"/>
          <w:szCs w:val="32"/>
        </w:rPr>
      </w:pPr>
      <w:bookmarkStart w:id="616" w:name="_Toc32513"/>
      <w:bookmarkStart w:id="617" w:name="_Toc30868"/>
      <w:bookmarkStart w:id="618" w:name="_Toc3992"/>
      <w:bookmarkStart w:id="619" w:name="_Toc3962"/>
      <w:bookmarkStart w:id="620" w:name="_Toc23611"/>
      <w:bookmarkStart w:id="621" w:name="_Toc9907"/>
      <w:bookmarkStart w:id="622" w:name="_Toc25417"/>
      <w:bookmarkStart w:id="623" w:name="_Toc29153"/>
      <w:r>
        <w:rPr>
          <w:rFonts w:hint="eastAsia" w:ascii="仿宋" w:hAnsi="仿宋" w:eastAsia="仿宋" w:cs="仿宋_GB2312"/>
          <w:b/>
          <w:kern w:val="0"/>
          <w:sz w:val="32"/>
          <w:szCs w:val="32"/>
        </w:rPr>
        <w:t>附件</w:t>
      </w:r>
      <w:bookmarkEnd w:id="616"/>
      <w:bookmarkEnd w:id="617"/>
      <w:bookmarkEnd w:id="618"/>
      <w:r>
        <w:rPr>
          <w:rFonts w:hint="eastAsia" w:ascii="仿宋" w:hAnsi="仿宋" w:eastAsia="仿宋" w:cs="仿宋_GB2312"/>
          <w:b/>
          <w:kern w:val="0"/>
          <w:sz w:val="32"/>
          <w:szCs w:val="32"/>
        </w:rPr>
        <w:t>6 分包意向协议</w:t>
      </w:r>
      <w:bookmarkEnd w:id="619"/>
      <w:bookmarkEnd w:id="620"/>
      <w:bookmarkEnd w:id="621"/>
      <w:bookmarkEnd w:id="622"/>
      <w:bookmarkEnd w:id="623"/>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分包意向协议</w:t>
      </w:r>
    </w:p>
    <w:p>
      <w:pPr>
        <w:widowControl/>
        <w:spacing w:line="360" w:lineRule="auto"/>
        <w:ind w:firstLine="120" w:firstLineChars="50"/>
        <w:jc w:val="left"/>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中标后以分包方式履行合同的，提供分包意向协议；中标后不以分包方式履行合同的，则不需要提供。</w:t>
      </w:r>
      <w:r>
        <w:rPr>
          <w:rFonts w:hint="eastAsia" w:ascii="仿宋" w:hAnsi="仿宋" w:eastAsia="仿宋" w:cs="仿宋_GB2312"/>
          <w:sz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rPr>
        <w:t>（项目名称）【项目编号：</w:t>
      </w:r>
      <w:r>
        <w:rPr>
          <w:rFonts w:hint="eastAsia" w:ascii="仿宋" w:hAnsi="仿宋" w:eastAsia="仿宋"/>
          <w:sz w:val="24"/>
        </w:rPr>
        <w:t xml:space="preserve"> </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tabs>
          <w:tab w:val="left" w:pos="432"/>
        </w:tabs>
        <w:ind w:left="664" w:leftChars="316" w:firstLine="228" w:firstLineChars="95"/>
        <w:rPr>
          <w:rFonts w:ascii="仿宋" w:hAnsi="仿宋" w:eastAsia="仿宋"/>
        </w:rPr>
      </w:pPr>
      <w:r>
        <w:rPr>
          <w:rFonts w:hint="eastAsia" w:ascii="仿宋" w:hAnsi="仿宋" w:eastAsia="仿宋" w:cs="仿宋_GB2312"/>
          <w:kern w:val="0"/>
          <w:sz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360" w:lineRule="auto"/>
        <w:ind w:firstLine="576"/>
        <w:rPr>
          <w:rFonts w:ascii="仿宋" w:hAnsi="仿宋" w:eastAsia="仿宋"/>
          <w:u w:val="single"/>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360" w:lineRule="auto"/>
        <w:ind w:left="573" w:leftChars="273"/>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360" w:lineRule="auto"/>
        <w:ind w:left="5758" w:leftChars="342" w:hanging="5040" w:hangingChars="2100"/>
        <w:jc w:val="left"/>
        <w:rPr>
          <w:rFonts w:ascii="仿宋" w:hAnsi="仿宋" w:eastAsia="仿宋" w:cs="仿宋_GB2312"/>
          <w:kern w:val="0"/>
          <w:sz w:val="24"/>
          <w:lang w:val="zh-CN"/>
        </w:rPr>
      </w:pPr>
      <w:r>
        <w:rPr>
          <w:rFonts w:hint="eastAsia" w:ascii="仿宋" w:hAnsi="仿宋" w:eastAsia="仿宋"/>
          <w:sz w:val="24"/>
        </w:rPr>
        <w:t>中小企业合同金额达到</w:t>
      </w:r>
      <w:r>
        <w:rPr>
          <w:rFonts w:ascii="仿宋" w:hAnsi="仿宋" w:eastAsia="仿宋"/>
          <w:sz w:val="24"/>
          <w:u w:val="single"/>
        </w:rPr>
        <w:t xml:space="preserve"> </w:t>
      </w:r>
      <w:r>
        <w:rPr>
          <w:rFonts w:hint="eastAsia" w:ascii="仿宋" w:hAnsi="仿宋" w:eastAsia="仿宋"/>
          <w:sz w:val="24"/>
          <w:u w:val="single"/>
        </w:rPr>
        <w:t>/</w:t>
      </w:r>
      <w:r>
        <w:rPr>
          <w:rFonts w:ascii="仿宋" w:hAnsi="仿宋" w:eastAsia="仿宋"/>
          <w:sz w:val="24"/>
          <w:u w:val="single"/>
        </w:rPr>
        <w:t xml:space="preserve"> </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rPr>
        <w:t>%</w:t>
      </w:r>
      <w:r>
        <w:rPr>
          <w:rFonts w:ascii="仿宋" w:hAnsi="仿宋" w:eastAsia="仿宋" w:cs="仿宋_GB2312"/>
          <w:kern w:val="0"/>
          <w:sz w:val="24"/>
          <w:lang w:val="zh-CN"/>
        </w:rPr>
        <w:t xml:space="preserve">  。                                      </w:t>
      </w:r>
    </w:p>
    <w:p>
      <w:pPr>
        <w:snapToGrid w:val="0"/>
        <w:spacing w:line="360" w:lineRule="auto"/>
        <w:ind w:left="5749" w:leftChars="2052" w:hanging="1440" w:hangingChars="600"/>
        <w:jc w:val="left"/>
        <w:rPr>
          <w:rFonts w:ascii="仿宋" w:hAnsi="仿宋" w:eastAsia="仿宋" w:cs="仿宋_GB2312"/>
          <w:kern w:val="0"/>
          <w:sz w:val="24"/>
          <w:lang w:val="zh-CN"/>
        </w:rPr>
      </w:pPr>
    </w:p>
    <w:p>
      <w:pPr>
        <w:snapToGrid w:val="0"/>
        <w:spacing w:line="360" w:lineRule="auto"/>
        <w:ind w:firstLine="5760" w:firstLineChars="2400"/>
        <w:jc w:val="left"/>
        <w:rPr>
          <w:rFonts w:ascii="仿宋" w:hAnsi="仿宋" w:eastAsia="仿宋" w:cs="仿宋_GB2312"/>
          <w:kern w:val="0"/>
          <w:sz w:val="24"/>
          <w:lang w:val="zh-CN"/>
        </w:rPr>
      </w:pPr>
      <w:r>
        <w:rPr>
          <w:rFonts w:ascii="仿宋" w:hAnsi="仿宋" w:eastAsia="仿宋" w:cs="仿宋_GB2312"/>
          <w:kern w:val="0"/>
          <w:sz w:val="24"/>
          <w:lang w:val="zh-CN"/>
        </w:rPr>
        <w:t>投标人(</w:t>
      </w:r>
      <w:r>
        <w:rPr>
          <w:rFonts w:hint="eastAsia" w:ascii="仿宋" w:hAnsi="仿宋" w:eastAsia="仿宋" w:cs="仿宋_GB2312"/>
          <w:sz w:val="24"/>
        </w:rPr>
        <w:t>电子签名</w:t>
      </w:r>
      <w:r>
        <w:rPr>
          <w:rFonts w:ascii="仿宋" w:hAnsi="仿宋" w:eastAsia="仿宋" w:cs="仿宋_GB2312"/>
          <w:kern w:val="0"/>
          <w:sz w:val="24"/>
          <w:lang w:val="zh-CN"/>
        </w:rPr>
        <w:t>)：</w:t>
      </w:r>
    </w:p>
    <w:p>
      <w:pPr>
        <w:snapToGrid w:val="0"/>
        <w:spacing w:line="360" w:lineRule="auto"/>
        <w:ind w:firstLine="5640" w:firstLineChars="235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rPr>
          <w:rFonts w:ascii="仿宋" w:hAnsi="仿宋" w:eastAsia="仿宋"/>
        </w:rPr>
      </w:pPr>
      <w:r>
        <w:rPr>
          <w:rFonts w:ascii="仿宋" w:hAnsi="仿宋" w:eastAsia="仿宋" w:cs="仿宋_GB2312"/>
          <w:kern w:val="0"/>
          <w:sz w:val="24"/>
          <w:lang w:val="zh-CN"/>
        </w:rPr>
        <w:t xml:space="preserve">                                        </w:t>
      </w:r>
      <w:r>
        <w:rPr>
          <w:rFonts w:hint="eastAsia" w:ascii="仿宋" w:hAnsi="仿宋" w:eastAsia="仿宋" w:cs="仿宋_GB2312"/>
          <w:kern w:val="0"/>
          <w:sz w:val="24"/>
        </w:rPr>
        <w:t xml:space="preserve">       </w:t>
      </w:r>
      <w:r>
        <w:rPr>
          <w:rFonts w:ascii="仿宋" w:hAnsi="仿宋" w:eastAsia="仿宋" w:cs="仿宋_GB2312"/>
          <w:kern w:val="0"/>
          <w:sz w:val="24"/>
          <w:lang w:val="zh-CN"/>
        </w:rPr>
        <w:t>日期：  年  月   日</w:t>
      </w:r>
    </w:p>
    <w:p>
      <w:pPr>
        <w:rPr>
          <w:rFonts w:ascii="仿宋" w:hAnsi="仿宋" w:eastAsia="仿宋"/>
        </w:rPr>
      </w:pPr>
    </w:p>
    <w:p>
      <w:pPr>
        <w:rPr>
          <w:rFonts w:ascii="仿宋" w:hAnsi="仿宋" w:eastAsia="仿宋"/>
        </w:rPr>
      </w:pPr>
    </w:p>
    <w:p>
      <w:pPr>
        <w:rPr>
          <w:rFonts w:ascii="仿宋" w:hAnsi="仿宋" w:eastAsia="仿宋"/>
        </w:rPr>
      </w:pPr>
    </w:p>
    <w:sectPr>
      <w:footerReference r:id="rId22" w:type="first"/>
      <w:headerReference r:id="rId19" w:type="default"/>
      <w:footerReference r:id="rId20" w:type="default"/>
      <w:footerReference r:id="rId21" w:type="even"/>
      <w:pgSz w:w="11905" w:h="16838"/>
      <w:pgMar w:top="652" w:right="1417" w:bottom="680" w:left="1417" w:header="539" w:footer="48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Futura Bk">
    <w:altName w:val="Trebuchet MS"/>
    <w:panose1 w:val="00000000000000000000"/>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1F00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NlbsQBAACR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iwpcdzixC8/vl9+/r78+kaW&#10;1eubLFEfoMbM+4C5aXjrB0yf/YDOzHxQ0eYvciIYR4HPV4HlkIjIj9ar9brCkMDYfEF89vA8REjv&#10;pLckGw2NOMEiLD99gDSmzim5mvN32pgyReP+ciBm9rDc+9hjttKwHyZCe9+ekU+Pw2+ow12nxLx3&#10;qG3ek9mIs7GfjFwDwptjwsKln4w6Qk3FcFKF0bRVeRUe30vWw5+0/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ddNlbsQBAACRAwAADgAAAAAAAAABACAAAAAeAQAAZHJzL2Uyb0RvYy54bWxQ&#10;SwUGAAAAAAYABgBZAQAAVAUAAAAA&#10;">
              <v:fill on="f" focussize="0,0"/>
              <v:stroke on="f"/>
              <v:imagedata o:title=""/>
              <o:lock v:ext="edit" aspectratio="f"/>
              <v:textbox inset="0mm,0mm,0mm,0mm" style="mso-fit-shape-to-text:t;">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624" w:name="_Toc164085800"/>
                          <w:bookmarkStart w:id="625" w:name="_Toc36110187"/>
                          <w:bookmarkStart w:id="626" w:name="_Toc91899912"/>
                          <w:bookmarkStart w:id="627" w:name="_Toc131845147"/>
                          <w:r>
                            <w:rPr>
                              <w:rFonts w:hint="eastAsia" w:ascii="仿宋_GB2312" w:eastAsia="仿宋_GB2312"/>
                              <w:kern w:val="0"/>
                              <w:szCs w:val="21"/>
                            </w:rPr>
                            <w:t xml:space="preserve"> 页</w:t>
                          </w:r>
                          <w:bookmarkEnd w:id="624"/>
                          <w:bookmarkEnd w:id="625"/>
                          <w:bookmarkEnd w:id="626"/>
                          <w:bookmarkEnd w:id="627"/>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6GscQBAACR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BUljluc+OX7t8uPX5efX8my&#10;evkqS9QHqDHzLmBuGt76AdNnP6AzMx9UtPmLnAjGUeDzVWA5JCLyo/Vqva4wJDA2XxCfPTwPEdI7&#10;6S3JRkMjTrAIy08fII2pc0qu5vytNqZM0bi/HIiZPSz3PvaYrTTsh4nQ3rdn5NPj8BvqcNcpMe8d&#10;apv3ZDbibOwnI9eA8OaYsHDpJ6OOUFMxnFRhNG1VXoU/7yXr4U/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bh6GscQBAACRAwAADgAAAAAAAAABACAAAAAeAQAAZHJzL2Uyb0RvYy54bWxQ&#10;SwUGAAAAAAYABgBZAQAAVAUAAAAA&#10;">
              <v:fill on="f" focussize="0,0"/>
              <v:stroke on="f"/>
              <v:imagedata o:title=""/>
              <o:lock v:ext="edit" aspectratio="f"/>
              <v:textbox inset="0mm,0mm,0mm,0mm" style="mso-fit-shape-to-text:t;">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624" w:name="_Toc164085800"/>
                    <w:bookmarkStart w:id="625" w:name="_Toc36110187"/>
                    <w:bookmarkStart w:id="626" w:name="_Toc91899912"/>
                    <w:bookmarkStart w:id="627" w:name="_Toc131845147"/>
                    <w:r>
                      <w:rPr>
                        <w:rFonts w:hint="eastAsia" w:ascii="仿宋_GB2312" w:eastAsia="仿宋_GB2312"/>
                        <w:kern w:val="0"/>
                        <w:szCs w:val="21"/>
                      </w:rPr>
                      <w:t xml:space="preserve"> 页</w:t>
                    </w:r>
                    <w:bookmarkEnd w:id="624"/>
                    <w:bookmarkEnd w:id="625"/>
                    <w:bookmarkEnd w:id="626"/>
                    <w:bookmarkEnd w:id="627"/>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eastAsia="仿宋_GB2312"/>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XW4inwwEAAJADAAAOAAAAAAAAAAEAIAAAAB4BAABkcnMvZTJvRG9jLnhtbFBL&#10;BQYAAAAABgAGAFkBAABTBQAAAAA=&#10;">
              <v:fill on="f" focussize="0,0"/>
              <v:stroke on="f"/>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X3AsQBAACQ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TkWtAeHNMWLj0k1FHqKkYDqowmpYqb8Lje8l6+JG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rSX3AsQBAACQAwAADgAAAAAAAAABACAAAAAeAQAAZHJzL2Uyb0RvYy54bWxQ&#10;SwUGAAAAAAYABgBZAQAAVAUAAAAA&#10;">
              <v:fill on="f" focussize="0,0"/>
              <v:stroke on="f"/>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8ahMQBAACQ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1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Oi8ahMQBAACQAwAADgAAAAAAAAABACAAAAAeAQAAZHJzL2Uyb0RvYy54bWxQ&#10;SwUGAAAAAAYABgBZAQAAVAUAAAAA&#10;">
              <v:fill on="f" focussize="0,0"/>
              <v:stroke on="f"/>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KYMMBAACQ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5dZoT5AjYkPAVPTcOcH3JvZD+jMxAcVbf4iJYJx1Pd81VcOiYj8aL1arysMCYzNF8Rnj89DhPRW&#10;ekuy0dCIAyy68tN7SGPqnJKrOX+vjSlDNO4vB2JmD8u9jz1mKw37YSK09+0Z+fQ4+4Y6XHVKzDuH&#10;0uY1mY04G/vJyDUg3B4TFi79ZNQRaiqGgyqMpqXKm/DnvWQ9/k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CP8pgwwEAAJADAAAOAAAAAAAAAAEAIAAAAB4BAABkcnMvZTJvRG9jLnhtbFBL&#10;BQYAAAAABgAGAFkBAABTBQAAAAA=&#10;">
              <v:fill on="f" focussize="0,0"/>
              <v:stroke on="f"/>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ehe8QBAACQAwAADgAAAGRycy9lMm9Eb2MueG1srVNNrtMwEN4jcQfL&#10;e+q0I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ryhx3OLAL9+/XX78uvz8SpbV&#10;8xdZoT5AjYl3AVPT8MYPuDezH9CZiQ8q2vxFSgTjqO/5qq8cEhH50Xq1XlcYEhibL4jP7p+HCOmt&#10;9JZko6ERB1h05af3kMbUOSVXc/5WG1OGaNxfDsTMHpZ7H3vMVhr2w0Ro79sz8ulx9g11uOqUmHcO&#10;pc1rMhtxNvaTkWtAeH1MWLj0k1FHqKkYDqowmpYqb8Kf95J1/y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MCehe8QBAACQAwAADgAAAAAAAAABACAAAAAeAQAAZHJzL2Uyb0RvYy54bWxQ&#10;SwUGAAAAAAYABgBZAQAAVAUAAAAA&#10;">
              <v:fill on="f" focussize="0,0"/>
              <v:stroke on="f"/>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sOdcQBAACR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UBJHLc48cuP75efvy+/vpFl&#10;dXOTJeoD1Jh5HzA3DW/9gOmzH9CZmQ8q2vxFTgTjiHa+CiyHRER+tF6t1xWGBMbmC+Kzh+chQnon&#10;vSXZaGjECRZh+ekDpDF1TsnVnL/TxpQpGveXAzGzh+Xexx6zlYb9MBHa+/aMfHocfkMd7jol5r1D&#10;bbG/NBtxNvaTkWtAeHNMWLj0k1FHqKkYTqowmrYqr8Lje8l6+JO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B8sOdcQBAACRAwAADgAAAAAAAAABACAAAAAeAQAAZHJzL2Uyb0RvYy54bWxQ&#10;SwUGAAAAAAYABgBZAQAAVAUAAAAA&#10;">
              <v:fill on="f" focussize="0,0"/>
              <v:stroke on="f"/>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ind w:firstLine="420"/>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rPr>
        <w:rFonts w:hint="eastAsia" w:ascii="仿宋" w:hAnsi="仿宋" w:eastAsia="仿宋" w:cs="仿宋"/>
      </w:rPr>
      <w:t>杭州学军中学桐庐学校竣工配套设施设备(办公桌椅、会议桌椅及文件柜等）项目公开招标文件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EE030"/>
    <w:multiLevelType w:val="singleLevel"/>
    <w:tmpl w:val="8FFEE030"/>
    <w:lvl w:ilvl="0" w:tentative="0">
      <w:start w:val="1"/>
      <w:numFmt w:val="decimal"/>
      <w:suff w:val="nothing"/>
      <w:lvlText w:val="%1．"/>
      <w:lvlJc w:val="left"/>
      <w:pPr>
        <w:ind w:left="0" w:firstLine="400"/>
      </w:pPr>
      <w:rPr>
        <w:rFonts w:hint="default"/>
      </w:rPr>
    </w:lvl>
  </w:abstractNum>
  <w:abstractNum w:abstractNumId="1">
    <w:nsid w:val="A41AC81F"/>
    <w:multiLevelType w:val="singleLevel"/>
    <w:tmpl w:val="A41AC81F"/>
    <w:lvl w:ilvl="0" w:tentative="0">
      <w:start w:val="1"/>
      <w:numFmt w:val="decimal"/>
      <w:lvlText w:val="%1."/>
      <w:lvlJc w:val="left"/>
      <w:pPr>
        <w:ind w:left="425" w:hanging="425"/>
      </w:pPr>
      <w:rPr>
        <w:rFonts w:hint="default"/>
      </w:rPr>
    </w:lvl>
  </w:abstractNum>
  <w:abstractNum w:abstractNumId="2">
    <w:nsid w:val="D00D02D9"/>
    <w:multiLevelType w:val="singleLevel"/>
    <w:tmpl w:val="D00D02D9"/>
    <w:lvl w:ilvl="0" w:tentative="0">
      <w:start w:val="1"/>
      <w:numFmt w:val="decimal"/>
      <w:lvlText w:val="%1."/>
      <w:lvlJc w:val="left"/>
      <w:pPr>
        <w:ind w:left="425" w:hanging="425"/>
      </w:pPr>
      <w:rPr>
        <w:rFonts w:hint="default"/>
      </w:rPr>
    </w:lvl>
  </w:abstractNum>
  <w:abstractNum w:abstractNumId="3">
    <w:nsid w:val="D3C54ED8"/>
    <w:multiLevelType w:val="singleLevel"/>
    <w:tmpl w:val="D3C54ED8"/>
    <w:lvl w:ilvl="0" w:tentative="0">
      <w:start w:val="4"/>
      <w:numFmt w:val="decimal"/>
      <w:suff w:val="nothing"/>
      <w:lvlText w:val="%1、"/>
      <w:lvlJc w:val="left"/>
    </w:lvl>
  </w:abstractNum>
  <w:abstractNum w:abstractNumId="4">
    <w:nsid w:val="E6A46B64"/>
    <w:multiLevelType w:val="singleLevel"/>
    <w:tmpl w:val="E6A46B64"/>
    <w:lvl w:ilvl="0" w:tentative="0">
      <w:start w:val="3"/>
      <w:numFmt w:val="chineseCounting"/>
      <w:suff w:val="nothing"/>
      <w:lvlText w:val="%1、"/>
      <w:lvlJc w:val="left"/>
      <w:rPr>
        <w:rFonts w:hint="eastAsia"/>
      </w:rPr>
    </w:lvl>
  </w:abstractNum>
  <w:abstractNum w:abstractNumId="5">
    <w:nsid w:val="00FD49B4"/>
    <w:multiLevelType w:val="singleLevel"/>
    <w:tmpl w:val="00FD49B4"/>
    <w:lvl w:ilvl="0" w:tentative="0">
      <w:start w:val="1"/>
      <w:numFmt w:val="decimal"/>
      <w:lvlText w:val="%1."/>
      <w:lvlJc w:val="left"/>
      <w:pPr>
        <w:ind w:left="425" w:hanging="425"/>
      </w:pPr>
      <w:rPr>
        <w:rFonts w:hint="default"/>
      </w:rPr>
    </w:lvl>
  </w:abstractNum>
  <w:abstractNum w:abstractNumId="6">
    <w:nsid w:val="02082302"/>
    <w:multiLevelType w:val="singleLevel"/>
    <w:tmpl w:val="02082302"/>
    <w:lvl w:ilvl="0" w:tentative="0">
      <w:start w:val="1"/>
      <w:numFmt w:val="decimal"/>
      <w:suff w:val="space"/>
      <w:lvlText w:val="%1."/>
      <w:lvlJc w:val="left"/>
    </w:lvl>
  </w:abstractNum>
  <w:abstractNum w:abstractNumId="7">
    <w:nsid w:val="03F61CAC"/>
    <w:multiLevelType w:val="singleLevel"/>
    <w:tmpl w:val="03F61CAC"/>
    <w:lvl w:ilvl="0" w:tentative="0">
      <w:start w:val="3"/>
      <w:numFmt w:val="decimal"/>
      <w:lvlText w:val="%1."/>
      <w:lvlJc w:val="left"/>
      <w:pPr>
        <w:tabs>
          <w:tab w:val="left" w:pos="312"/>
        </w:tabs>
      </w:pPr>
    </w:lvl>
  </w:abstractNum>
  <w:abstractNum w:abstractNumId="8">
    <w:nsid w:val="0994FE26"/>
    <w:multiLevelType w:val="singleLevel"/>
    <w:tmpl w:val="0994FE26"/>
    <w:lvl w:ilvl="0" w:tentative="0">
      <w:start w:val="1"/>
      <w:numFmt w:val="decimal"/>
      <w:lvlText w:val="%1."/>
      <w:lvlJc w:val="left"/>
      <w:pPr>
        <w:ind w:left="425" w:hanging="425"/>
      </w:pPr>
      <w:rPr>
        <w:rFonts w:hint="default"/>
      </w:rPr>
    </w:lvl>
  </w:abstractNum>
  <w:abstractNum w:abstractNumId="9">
    <w:nsid w:val="213F0FC2"/>
    <w:multiLevelType w:val="singleLevel"/>
    <w:tmpl w:val="213F0FC2"/>
    <w:lvl w:ilvl="0" w:tentative="0">
      <w:start w:val="2"/>
      <w:numFmt w:val="decimal"/>
      <w:lvlText w:val="%1."/>
      <w:lvlJc w:val="left"/>
      <w:pPr>
        <w:tabs>
          <w:tab w:val="left" w:pos="312"/>
        </w:tabs>
      </w:pPr>
    </w:lvl>
  </w:abstractNum>
  <w:abstractNum w:abstractNumId="10">
    <w:nsid w:val="418C69AB"/>
    <w:multiLevelType w:val="singleLevel"/>
    <w:tmpl w:val="418C69AB"/>
    <w:lvl w:ilvl="0" w:tentative="0">
      <w:start w:val="2"/>
      <w:numFmt w:val="chineseCounting"/>
      <w:suff w:val="nothing"/>
      <w:lvlText w:val="%1、"/>
      <w:lvlJc w:val="left"/>
      <w:rPr>
        <w:rFonts w:hint="eastAsia"/>
      </w:rPr>
    </w:lvl>
  </w:abstractNum>
  <w:abstractNum w:abstractNumId="11">
    <w:nsid w:val="44C50F90"/>
    <w:multiLevelType w:val="multilevel"/>
    <w:tmpl w:val="44C50F90"/>
    <w:lvl w:ilvl="0" w:tentative="0">
      <w:start w:val="1"/>
      <w:numFmt w:val="decimal"/>
      <w:pStyle w:val="631"/>
      <w:lvlText w:val="（%1）"/>
      <w:lvlJc w:val="left"/>
      <w:pPr>
        <w:tabs>
          <w:tab w:val="left" w:pos="840"/>
        </w:tabs>
        <w:ind w:left="839" w:hanging="419"/>
      </w:pPr>
      <w:rPr>
        <w:rFonts w:ascii="宋体" w:hAnsi="宋体" w:eastAsia="宋体" w:cs="Times New Roman"/>
        <w:b w:val="0"/>
        <w:i w:val="0"/>
        <w:sz w:val="21"/>
        <w:szCs w:val="21"/>
        <w:lang w:val="en-US"/>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12">
    <w:nsid w:val="612C4F20"/>
    <w:multiLevelType w:val="singleLevel"/>
    <w:tmpl w:val="612C4F20"/>
    <w:lvl w:ilvl="0" w:tentative="0">
      <w:start w:val="1"/>
      <w:numFmt w:val="decimal"/>
      <w:lvlText w:val="%1."/>
      <w:lvlJc w:val="left"/>
      <w:pPr>
        <w:ind w:left="425" w:hanging="425"/>
      </w:pPr>
      <w:rPr>
        <w:rFonts w:hint="default"/>
      </w:rPr>
    </w:lvl>
  </w:abstractNum>
  <w:abstractNum w:abstractNumId="13">
    <w:nsid w:val="792045E3"/>
    <w:multiLevelType w:val="singleLevel"/>
    <w:tmpl w:val="792045E3"/>
    <w:lvl w:ilvl="0" w:tentative="0">
      <w:start w:val="6"/>
      <w:numFmt w:val="chineseCounting"/>
      <w:suff w:val="nothing"/>
      <w:lvlText w:val="%1、"/>
      <w:lvlJc w:val="left"/>
      <w:rPr>
        <w:rFonts w:hint="eastAsia"/>
      </w:rPr>
    </w:lvl>
  </w:abstractNum>
  <w:num w:numId="1">
    <w:abstractNumId w:val="11"/>
  </w:num>
  <w:num w:numId="2">
    <w:abstractNumId w:val="7"/>
  </w:num>
  <w:num w:numId="3">
    <w:abstractNumId w:val="12"/>
  </w:num>
  <w:num w:numId="4">
    <w:abstractNumId w:val="10"/>
  </w:num>
  <w:num w:numId="5">
    <w:abstractNumId w:val="8"/>
  </w:num>
  <w:num w:numId="6">
    <w:abstractNumId w:val="3"/>
  </w:num>
  <w:num w:numId="7">
    <w:abstractNumId w:val="5"/>
  </w:num>
  <w:num w:numId="8">
    <w:abstractNumId w:val="1"/>
  </w:num>
  <w:num w:numId="9">
    <w:abstractNumId w:val="4"/>
  </w:num>
  <w:num w:numId="10">
    <w:abstractNumId w:val="0"/>
  </w:num>
  <w:num w:numId="11">
    <w:abstractNumId w:val="9"/>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MDM3ZDgwYTFmOTdlMGJhODYwOThlM2UwMTAxNDYifQ=="/>
    <w:docVar w:name="KSO_WPS_MARK_KEY" w:val="87feb7f8-2267-443e-bd27-2b2dcf116536"/>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08B"/>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AC"/>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FC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111"/>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2A8"/>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6"/>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6DA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066"/>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8C"/>
    <w:rsid w:val="006E27DC"/>
    <w:rsid w:val="006E2902"/>
    <w:rsid w:val="006E2F9D"/>
    <w:rsid w:val="006E37C6"/>
    <w:rsid w:val="006E3CF3"/>
    <w:rsid w:val="006E41ED"/>
    <w:rsid w:val="006E4667"/>
    <w:rsid w:val="006E46B7"/>
    <w:rsid w:val="006E475A"/>
    <w:rsid w:val="006E486D"/>
    <w:rsid w:val="006E4880"/>
    <w:rsid w:val="006E48BB"/>
    <w:rsid w:val="006E6ED3"/>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06C"/>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0A"/>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BBA"/>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167"/>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A49"/>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F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D5"/>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4CE"/>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9415D"/>
    <w:rsid w:val="01DE5BBA"/>
    <w:rsid w:val="01DF6BF8"/>
    <w:rsid w:val="01EB4811"/>
    <w:rsid w:val="01EC2C57"/>
    <w:rsid w:val="02436F16"/>
    <w:rsid w:val="026B2E25"/>
    <w:rsid w:val="02824D4D"/>
    <w:rsid w:val="02A15E3C"/>
    <w:rsid w:val="02B507E7"/>
    <w:rsid w:val="02DA6776"/>
    <w:rsid w:val="02DC4B10"/>
    <w:rsid w:val="02DD76CE"/>
    <w:rsid w:val="02F36323"/>
    <w:rsid w:val="02F5619C"/>
    <w:rsid w:val="02FB496E"/>
    <w:rsid w:val="02FC3273"/>
    <w:rsid w:val="03082F4B"/>
    <w:rsid w:val="0326446A"/>
    <w:rsid w:val="032D5555"/>
    <w:rsid w:val="033301DC"/>
    <w:rsid w:val="0336740B"/>
    <w:rsid w:val="036634D2"/>
    <w:rsid w:val="03885263"/>
    <w:rsid w:val="03C75283"/>
    <w:rsid w:val="03D90444"/>
    <w:rsid w:val="03DD35E4"/>
    <w:rsid w:val="03FC5F2A"/>
    <w:rsid w:val="04065666"/>
    <w:rsid w:val="04076900"/>
    <w:rsid w:val="041A5A3B"/>
    <w:rsid w:val="042311BA"/>
    <w:rsid w:val="042B157A"/>
    <w:rsid w:val="042B4AC7"/>
    <w:rsid w:val="048A5249"/>
    <w:rsid w:val="048E723F"/>
    <w:rsid w:val="048F763B"/>
    <w:rsid w:val="049F330E"/>
    <w:rsid w:val="04A834EA"/>
    <w:rsid w:val="04AA775C"/>
    <w:rsid w:val="04AF1889"/>
    <w:rsid w:val="04F66F48"/>
    <w:rsid w:val="04F973F4"/>
    <w:rsid w:val="04FA2D68"/>
    <w:rsid w:val="050B7AD4"/>
    <w:rsid w:val="050D15F7"/>
    <w:rsid w:val="05251E14"/>
    <w:rsid w:val="05A16594"/>
    <w:rsid w:val="05A7762D"/>
    <w:rsid w:val="060E5941"/>
    <w:rsid w:val="06110FAF"/>
    <w:rsid w:val="06281BB0"/>
    <w:rsid w:val="06364B54"/>
    <w:rsid w:val="06493CA7"/>
    <w:rsid w:val="065A6178"/>
    <w:rsid w:val="065C1283"/>
    <w:rsid w:val="066F1CF3"/>
    <w:rsid w:val="06930BB8"/>
    <w:rsid w:val="069468BF"/>
    <w:rsid w:val="06C54B78"/>
    <w:rsid w:val="06D45E42"/>
    <w:rsid w:val="0718536E"/>
    <w:rsid w:val="071F255A"/>
    <w:rsid w:val="07245D42"/>
    <w:rsid w:val="07264C62"/>
    <w:rsid w:val="0729338B"/>
    <w:rsid w:val="07401E02"/>
    <w:rsid w:val="07582FC0"/>
    <w:rsid w:val="07616E3B"/>
    <w:rsid w:val="0779354C"/>
    <w:rsid w:val="077B275E"/>
    <w:rsid w:val="07FE23B9"/>
    <w:rsid w:val="08061376"/>
    <w:rsid w:val="08452D77"/>
    <w:rsid w:val="08554920"/>
    <w:rsid w:val="086401F8"/>
    <w:rsid w:val="08686258"/>
    <w:rsid w:val="08751CAA"/>
    <w:rsid w:val="087E4C40"/>
    <w:rsid w:val="08D66AD6"/>
    <w:rsid w:val="08DA33A3"/>
    <w:rsid w:val="08E80F13"/>
    <w:rsid w:val="090E537A"/>
    <w:rsid w:val="09335624"/>
    <w:rsid w:val="0944690F"/>
    <w:rsid w:val="09535675"/>
    <w:rsid w:val="095F057D"/>
    <w:rsid w:val="09607DBB"/>
    <w:rsid w:val="09642282"/>
    <w:rsid w:val="09733572"/>
    <w:rsid w:val="09772C16"/>
    <w:rsid w:val="098353B5"/>
    <w:rsid w:val="09965155"/>
    <w:rsid w:val="09A92330"/>
    <w:rsid w:val="09B06B87"/>
    <w:rsid w:val="09C13146"/>
    <w:rsid w:val="09E04166"/>
    <w:rsid w:val="0A157CFC"/>
    <w:rsid w:val="0A1C0718"/>
    <w:rsid w:val="0A3E7710"/>
    <w:rsid w:val="0A5B0944"/>
    <w:rsid w:val="0A5B7E63"/>
    <w:rsid w:val="0A67494D"/>
    <w:rsid w:val="0A7C1425"/>
    <w:rsid w:val="0AA374A5"/>
    <w:rsid w:val="0AAB7649"/>
    <w:rsid w:val="0ABC5606"/>
    <w:rsid w:val="0AD803A3"/>
    <w:rsid w:val="0AED3B8B"/>
    <w:rsid w:val="0B295A5C"/>
    <w:rsid w:val="0B30404E"/>
    <w:rsid w:val="0B4C6C14"/>
    <w:rsid w:val="0B631A88"/>
    <w:rsid w:val="0B683D45"/>
    <w:rsid w:val="0B7F3F11"/>
    <w:rsid w:val="0B87242C"/>
    <w:rsid w:val="0B884417"/>
    <w:rsid w:val="0B91034F"/>
    <w:rsid w:val="0B992E37"/>
    <w:rsid w:val="0BB10082"/>
    <w:rsid w:val="0BF6188C"/>
    <w:rsid w:val="0BF73C91"/>
    <w:rsid w:val="0C0138A2"/>
    <w:rsid w:val="0C096716"/>
    <w:rsid w:val="0C170175"/>
    <w:rsid w:val="0C27746A"/>
    <w:rsid w:val="0C3136F4"/>
    <w:rsid w:val="0C571A41"/>
    <w:rsid w:val="0C5C1171"/>
    <w:rsid w:val="0C5E1CBC"/>
    <w:rsid w:val="0C615B50"/>
    <w:rsid w:val="0C7D03D8"/>
    <w:rsid w:val="0C812B51"/>
    <w:rsid w:val="0C8445DA"/>
    <w:rsid w:val="0C87121B"/>
    <w:rsid w:val="0C9C63D9"/>
    <w:rsid w:val="0CB641E8"/>
    <w:rsid w:val="0CC007F7"/>
    <w:rsid w:val="0CEF723C"/>
    <w:rsid w:val="0CF97810"/>
    <w:rsid w:val="0CFE707A"/>
    <w:rsid w:val="0D063BDA"/>
    <w:rsid w:val="0D08375F"/>
    <w:rsid w:val="0D0E2007"/>
    <w:rsid w:val="0D176D53"/>
    <w:rsid w:val="0D184CFB"/>
    <w:rsid w:val="0D1F73CF"/>
    <w:rsid w:val="0D4A7419"/>
    <w:rsid w:val="0D701D22"/>
    <w:rsid w:val="0D827401"/>
    <w:rsid w:val="0D84094E"/>
    <w:rsid w:val="0D8A00E9"/>
    <w:rsid w:val="0D8D589E"/>
    <w:rsid w:val="0D963E95"/>
    <w:rsid w:val="0DA01C73"/>
    <w:rsid w:val="0DD63300"/>
    <w:rsid w:val="0DF50604"/>
    <w:rsid w:val="0DF702FE"/>
    <w:rsid w:val="0E060E51"/>
    <w:rsid w:val="0E4A41B2"/>
    <w:rsid w:val="0E4E5304"/>
    <w:rsid w:val="0E537F1E"/>
    <w:rsid w:val="0E5604B2"/>
    <w:rsid w:val="0E6D5D79"/>
    <w:rsid w:val="0E7613A9"/>
    <w:rsid w:val="0E9D0089"/>
    <w:rsid w:val="0E9E784B"/>
    <w:rsid w:val="0EB803EE"/>
    <w:rsid w:val="0EDD4088"/>
    <w:rsid w:val="0EE044F7"/>
    <w:rsid w:val="0EF94D4B"/>
    <w:rsid w:val="0F2928DC"/>
    <w:rsid w:val="0F4958DC"/>
    <w:rsid w:val="0F4E001C"/>
    <w:rsid w:val="0F515DF7"/>
    <w:rsid w:val="0F596BA8"/>
    <w:rsid w:val="0F6248D2"/>
    <w:rsid w:val="0F693536"/>
    <w:rsid w:val="0F7B0511"/>
    <w:rsid w:val="0F7B76D9"/>
    <w:rsid w:val="0F816ACD"/>
    <w:rsid w:val="0F9832DB"/>
    <w:rsid w:val="0F9C7F4D"/>
    <w:rsid w:val="0FB73B22"/>
    <w:rsid w:val="0FBC1346"/>
    <w:rsid w:val="0FBF3FD2"/>
    <w:rsid w:val="0FBF7FF3"/>
    <w:rsid w:val="0FC14067"/>
    <w:rsid w:val="0FDC04D9"/>
    <w:rsid w:val="10646583"/>
    <w:rsid w:val="107D4B15"/>
    <w:rsid w:val="108A3C80"/>
    <w:rsid w:val="10A17219"/>
    <w:rsid w:val="10C26171"/>
    <w:rsid w:val="10E71A33"/>
    <w:rsid w:val="10EB1A18"/>
    <w:rsid w:val="10F33360"/>
    <w:rsid w:val="10FC16EA"/>
    <w:rsid w:val="1109126E"/>
    <w:rsid w:val="110F1D40"/>
    <w:rsid w:val="11266F33"/>
    <w:rsid w:val="112B0DC3"/>
    <w:rsid w:val="118963A1"/>
    <w:rsid w:val="11916802"/>
    <w:rsid w:val="11A227BD"/>
    <w:rsid w:val="11BD3D42"/>
    <w:rsid w:val="11C6522A"/>
    <w:rsid w:val="11DB182B"/>
    <w:rsid w:val="11E104CC"/>
    <w:rsid w:val="11E20309"/>
    <w:rsid w:val="11EB504E"/>
    <w:rsid w:val="11EE20ED"/>
    <w:rsid w:val="12255233"/>
    <w:rsid w:val="12510F09"/>
    <w:rsid w:val="12530213"/>
    <w:rsid w:val="12594386"/>
    <w:rsid w:val="12613DB3"/>
    <w:rsid w:val="127723A9"/>
    <w:rsid w:val="127C565C"/>
    <w:rsid w:val="12862074"/>
    <w:rsid w:val="12883966"/>
    <w:rsid w:val="1298448E"/>
    <w:rsid w:val="129E45B4"/>
    <w:rsid w:val="12A56222"/>
    <w:rsid w:val="12BA7BE0"/>
    <w:rsid w:val="12D81596"/>
    <w:rsid w:val="12F37627"/>
    <w:rsid w:val="13072A44"/>
    <w:rsid w:val="133B576B"/>
    <w:rsid w:val="135F4BE2"/>
    <w:rsid w:val="139B1A0A"/>
    <w:rsid w:val="139D25C7"/>
    <w:rsid w:val="13A10D7B"/>
    <w:rsid w:val="13B30CB1"/>
    <w:rsid w:val="13B91676"/>
    <w:rsid w:val="13BF3CE4"/>
    <w:rsid w:val="13DA0CCA"/>
    <w:rsid w:val="141008D8"/>
    <w:rsid w:val="14125FE6"/>
    <w:rsid w:val="142F2DDA"/>
    <w:rsid w:val="14577681"/>
    <w:rsid w:val="146855F8"/>
    <w:rsid w:val="146D271E"/>
    <w:rsid w:val="14982588"/>
    <w:rsid w:val="149A5AD9"/>
    <w:rsid w:val="14A7619D"/>
    <w:rsid w:val="150536C3"/>
    <w:rsid w:val="150C1963"/>
    <w:rsid w:val="151447A0"/>
    <w:rsid w:val="152C0724"/>
    <w:rsid w:val="154A6454"/>
    <w:rsid w:val="15611DD0"/>
    <w:rsid w:val="15662951"/>
    <w:rsid w:val="156758B0"/>
    <w:rsid w:val="15762120"/>
    <w:rsid w:val="1592490D"/>
    <w:rsid w:val="15A25C0B"/>
    <w:rsid w:val="15BB0D33"/>
    <w:rsid w:val="15BD5E17"/>
    <w:rsid w:val="16051D51"/>
    <w:rsid w:val="16106893"/>
    <w:rsid w:val="16257C9E"/>
    <w:rsid w:val="16A8729C"/>
    <w:rsid w:val="16B33777"/>
    <w:rsid w:val="16BC70A7"/>
    <w:rsid w:val="16C40C5C"/>
    <w:rsid w:val="16C6339E"/>
    <w:rsid w:val="16DA5F08"/>
    <w:rsid w:val="171325EA"/>
    <w:rsid w:val="172C16AC"/>
    <w:rsid w:val="172F2D79"/>
    <w:rsid w:val="17371C20"/>
    <w:rsid w:val="17557BEF"/>
    <w:rsid w:val="17685ECF"/>
    <w:rsid w:val="1769588F"/>
    <w:rsid w:val="17D349C1"/>
    <w:rsid w:val="17EA5838"/>
    <w:rsid w:val="17EB10EB"/>
    <w:rsid w:val="17FB6783"/>
    <w:rsid w:val="1809516C"/>
    <w:rsid w:val="1830729E"/>
    <w:rsid w:val="184D5A3E"/>
    <w:rsid w:val="1870062C"/>
    <w:rsid w:val="18817102"/>
    <w:rsid w:val="18830A15"/>
    <w:rsid w:val="18852B28"/>
    <w:rsid w:val="18893179"/>
    <w:rsid w:val="188B5321"/>
    <w:rsid w:val="18BD6441"/>
    <w:rsid w:val="18C3452E"/>
    <w:rsid w:val="18D86735"/>
    <w:rsid w:val="18F6712A"/>
    <w:rsid w:val="19086719"/>
    <w:rsid w:val="190D5C90"/>
    <w:rsid w:val="19395E51"/>
    <w:rsid w:val="19932372"/>
    <w:rsid w:val="19A20DD5"/>
    <w:rsid w:val="19AE03F1"/>
    <w:rsid w:val="19B962C2"/>
    <w:rsid w:val="1A071A03"/>
    <w:rsid w:val="1A1F16AE"/>
    <w:rsid w:val="1A3B5C77"/>
    <w:rsid w:val="1A984BAD"/>
    <w:rsid w:val="1AB8220E"/>
    <w:rsid w:val="1AE4166C"/>
    <w:rsid w:val="1AE85900"/>
    <w:rsid w:val="1AF06CFB"/>
    <w:rsid w:val="1AF11B8D"/>
    <w:rsid w:val="1B11359C"/>
    <w:rsid w:val="1B186759"/>
    <w:rsid w:val="1B2A271F"/>
    <w:rsid w:val="1B333B54"/>
    <w:rsid w:val="1B530544"/>
    <w:rsid w:val="1B5F56CA"/>
    <w:rsid w:val="1B713184"/>
    <w:rsid w:val="1BA209CF"/>
    <w:rsid w:val="1BB4777D"/>
    <w:rsid w:val="1BD75AB8"/>
    <w:rsid w:val="1C0459C2"/>
    <w:rsid w:val="1C10749D"/>
    <w:rsid w:val="1C1B3B4A"/>
    <w:rsid w:val="1C474C74"/>
    <w:rsid w:val="1C511068"/>
    <w:rsid w:val="1C88086E"/>
    <w:rsid w:val="1C995A4E"/>
    <w:rsid w:val="1CC455F6"/>
    <w:rsid w:val="1CD86393"/>
    <w:rsid w:val="1D266CE1"/>
    <w:rsid w:val="1D3963AF"/>
    <w:rsid w:val="1D632D08"/>
    <w:rsid w:val="1D63792D"/>
    <w:rsid w:val="1D6A673C"/>
    <w:rsid w:val="1D6C6957"/>
    <w:rsid w:val="1D9247AE"/>
    <w:rsid w:val="1DB567EC"/>
    <w:rsid w:val="1DF51A98"/>
    <w:rsid w:val="1E3D060F"/>
    <w:rsid w:val="1E3F7D2E"/>
    <w:rsid w:val="1E4134E4"/>
    <w:rsid w:val="1E50191F"/>
    <w:rsid w:val="1E5062B3"/>
    <w:rsid w:val="1E523514"/>
    <w:rsid w:val="1E6C1D1E"/>
    <w:rsid w:val="1E714A66"/>
    <w:rsid w:val="1E802593"/>
    <w:rsid w:val="1E811EA6"/>
    <w:rsid w:val="1EA33C4F"/>
    <w:rsid w:val="1EA703CC"/>
    <w:rsid w:val="1EB7330C"/>
    <w:rsid w:val="1EC04A0F"/>
    <w:rsid w:val="1F0318C4"/>
    <w:rsid w:val="1F0A0FF3"/>
    <w:rsid w:val="1F113B61"/>
    <w:rsid w:val="1F125B11"/>
    <w:rsid w:val="1F5771FF"/>
    <w:rsid w:val="1F74D9DB"/>
    <w:rsid w:val="1F7652AC"/>
    <w:rsid w:val="1FB160A1"/>
    <w:rsid w:val="1FDA174E"/>
    <w:rsid w:val="1FE34DB0"/>
    <w:rsid w:val="1FE868A9"/>
    <w:rsid w:val="1FFB5506"/>
    <w:rsid w:val="20034907"/>
    <w:rsid w:val="20173E4B"/>
    <w:rsid w:val="204E48BC"/>
    <w:rsid w:val="2065618D"/>
    <w:rsid w:val="208921B3"/>
    <w:rsid w:val="208A3AF0"/>
    <w:rsid w:val="20973DEB"/>
    <w:rsid w:val="20B26522"/>
    <w:rsid w:val="20B44310"/>
    <w:rsid w:val="20DF06D7"/>
    <w:rsid w:val="21030097"/>
    <w:rsid w:val="211116EB"/>
    <w:rsid w:val="216133FC"/>
    <w:rsid w:val="21746EB6"/>
    <w:rsid w:val="219A3B20"/>
    <w:rsid w:val="21A5330F"/>
    <w:rsid w:val="21D342CD"/>
    <w:rsid w:val="21D56769"/>
    <w:rsid w:val="21E52EF3"/>
    <w:rsid w:val="21F7620D"/>
    <w:rsid w:val="21FB5D7B"/>
    <w:rsid w:val="220B1C3D"/>
    <w:rsid w:val="221D1D20"/>
    <w:rsid w:val="22334A87"/>
    <w:rsid w:val="223465BB"/>
    <w:rsid w:val="2255791E"/>
    <w:rsid w:val="228301CE"/>
    <w:rsid w:val="22BE6801"/>
    <w:rsid w:val="233500BF"/>
    <w:rsid w:val="23377FF7"/>
    <w:rsid w:val="234B6811"/>
    <w:rsid w:val="236B425F"/>
    <w:rsid w:val="237962F7"/>
    <w:rsid w:val="23836192"/>
    <w:rsid w:val="23901F29"/>
    <w:rsid w:val="239C0061"/>
    <w:rsid w:val="23B908A4"/>
    <w:rsid w:val="23BA47E3"/>
    <w:rsid w:val="23BD6FE3"/>
    <w:rsid w:val="23D909ED"/>
    <w:rsid w:val="23E95BEF"/>
    <w:rsid w:val="23FD0064"/>
    <w:rsid w:val="24316D8D"/>
    <w:rsid w:val="245375B0"/>
    <w:rsid w:val="245E05B8"/>
    <w:rsid w:val="24642C0A"/>
    <w:rsid w:val="246B1389"/>
    <w:rsid w:val="24915D3F"/>
    <w:rsid w:val="24B22173"/>
    <w:rsid w:val="24B95AD9"/>
    <w:rsid w:val="24BE24DA"/>
    <w:rsid w:val="24CF5825"/>
    <w:rsid w:val="24D663E6"/>
    <w:rsid w:val="24D77F2B"/>
    <w:rsid w:val="24FF7A83"/>
    <w:rsid w:val="25415818"/>
    <w:rsid w:val="2547125A"/>
    <w:rsid w:val="25621AE5"/>
    <w:rsid w:val="258327CE"/>
    <w:rsid w:val="258B00E2"/>
    <w:rsid w:val="25A917A6"/>
    <w:rsid w:val="25A920F9"/>
    <w:rsid w:val="25AC5561"/>
    <w:rsid w:val="25BD1152"/>
    <w:rsid w:val="25BE27CC"/>
    <w:rsid w:val="25F74A5C"/>
    <w:rsid w:val="261C7718"/>
    <w:rsid w:val="2628662C"/>
    <w:rsid w:val="262D45DE"/>
    <w:rsid w:val="26607BCC"/>
    <w:rsid w:val="266A0A2B"/>
    <w:rsid w:val="26A53EF9"/>
    <w:rsid w:val="26A94201"/>
    <w:rsid w:val="26AC274F"/>
    <w:rsid w:val="27044A29"/>
    <w:rsid w:val="271A0BFD"/>
    <w:rsid w:val="271D34C8"/>
    <w:rsid w:val="27207AA3"/>
    <w:rsid w:val="273C6AF4"/>
    <w:rsid w:val="2759091B"/>
    <w:rsid w:val="275C75FF"/>
    <w:rsid w:val="276142BF"/>
    <w:rsid w:val="27783712"/>
    <w:rsid w:val="27857CAB"/>
    <w:rsid w:val="27907362"/>
    <w:rsid w:val="2791259C"/>
    <w:rsid w:val="27944D81"/>
    <w:rsid w:val="27C44DE4"/>
    <w:rsid w:val="27D2663C"/>
    <w:rsid w:val="28333E1D"/>
    <w:rsid w:val="283755B5"/>
    <w:rsid w:val="28454BD6"/>
    <w:rsid w:val="28455253"/>
    <w:rsid w:val="28551971"/>
    <w:rsid w:val="285B1C53"/>
    <w:rsid w:val="289F7086"/>
    <w:rsid w:val="28C32028"/>
    <w:rsid w:val="28C54339"/>
    <w:rsid w:val="28CC490F"/>
    <w:rsid w:val="28DE40AA"/>
    <w:rsid w:val="28F33BD2"/>
    <w:rsid w:val="29271C37"/>
    <w:rsid w:val="29345E77"/>
    <w:rsid w:val="294C65AD"/>
    <w:rsid w:val="296F6FD1"/>
    <w:rsid w:val="297D1510"/>
    <w:rsid w:val="29806583"/>
    <w:rsid w:val="29883BEF"/>
    <w:rsid w:val="298B3C4C"/>
    <w:rsid w:val="29DB6802"/>
    <w:rsid w:val="29EE0448"/>
    <w:rsid w:val="29F26D24"/>
    <w:rsid w:val="2A15033F"/>
    <w:rsid w:val="2A1662C1"/>
    <w:rsid w:val="2A1C7367"/>
    <w:rsid w:val="2A2815FA"/>
    <w:rsid w:val="2A513248"/>
    <w:rsid w:val="2A6D6092"/>
    <w:rsid w:val="2A7D76B4"/>
    <w:rsid w:val="2A86720F"/>
    <w:rsid w:val="2A9D590B"/>
    <w:rsid w:val="2AD4132A"/>
    <w:rsid w:val="2AF4591C"/>
    <w:rsid w:val="2B261369"/>
    <w:rsid w:val="2B2B029E"/>
    <w:rsid w:val="2B437463"/>
    <w:rsid w:val="2B516F8D"/>
    <w:rsid w:val="2B7807EE"/>
    <w:rsid w:val="2B7C4461"/>
    <w:rsid w:val="2BBF00EC"/>
    <w:rsid w:val="2BC37CFD"/>
    <w:rsid w:val="2BD34AB9"/>
    <w:rsid w:val="2BD5237F"/>
    <w:rsid w:val="2BE536CE"/>
    <w:rsid w:val="2BE758D9"/>
    <w:rsid w:val="2C09049E"/>
    <w:rsid w:val="2C0A653C"/>
    <w:rsid w:val="2C191F85"/>
    <w:rsid w:val="2C233A50"/>
    <w:rsid w:val="2C3435A1"/>
    <w:rsid w:val="2C4402A1"/>
    <w:rsid w:val="2C4A7C5A"/>
    <w:rsid w:val="2C814110"/>
    <w:rsid w:val="2CB0513C"/>
    <w:rsid w:val="2CB66EF8"/>
    <w:rsid w:val="2CD44FE8"/>
    <w:rsid w:val="2CE82D6F"/>
    <w:rsid w:val="2CEC6F70"/>
    <w:rsid w:val="2CF94C27"/>
    <w:rsid w:val="2D037E5E"/>
    <w:rsid w:val="2D087A26"/>
    <w:rsid w:val="2D343236"/>
    <w:rsid w:val="2D5A78DC"/>
    <w:rsid w:val="2D606C7D"/>
    <w:rsid w:val="2D8545F9"/>
    <w:rsid w:val="2D8647CC"/>
    <w:rsid w:val="2DD15014"/>
    <w:rsid w:val="2DE85F18"/>
    <w:rsid w:val="2DF72DE4"/>
    <w:rsid w:val="2E0220AF"/>
    <w:rsid w:val="2E0977F4"/>
    <w:rsid w:val="2E0A78F0"/>
    <w:rsid w:val="2E4525DD"/>
    <w:rsid w:val="2E4B082A"/>
    <w:rsid w:val="2E556759"/>
    <w:rsid w:val="2E56142E"/>
    <w:rsid w:val="2E5D4E86"/>
    <w:rsid w:val="2E5D790B"/>
    <w:rsid w:val="2E7A4E18"/>
    <w:rsid w:val="2E94289A"/>
    <w:rsid w:val="2E9A3C18"/>
    <w:rsid w:val="2EA97A96"/>
    <w:rsid w:val="2EB25A46"/>
    <w:rsid w:val="2EBB0FEE"/>
    <w:rsid w:val="2EC63002"/>
    <w:rsid w:val="2EE03233"/>
    <w:rsid w:val="2EE974EE"/>
    <w:rsid w:val="2F0A6B38"/>
    <w:rsid w:val="2F2813A9"/>
    <w:rsid w:val="2F3029A9"/>
    <w:rsid w:val="2F946CCB"/>
    <w:rsid w:val="2FD25781"/>
    <w:rsid w:val="2FFD7934"/>
    <w:rsid w:val="300967B6"/>
    <w:rsid w:val="30254AF3"/>
    <w:rsid w:val="305516DA"/>
    <w:rsid w:val="30724173"/>
    <w:rsid w:val="30733ACD"/>
    <w:rsid w:val="3076467E"/>
    <w:rsid w:val="308C3862"/>
    <w:rsid w:val="309379D8"/>
    <w:rsid w:val="30A270F7"/>
    <w:rsid w:val="30CF71DE"/>
    <w:rsid w:val="30DF1478"/>
    <w:rsid w:val="30E0668A"/>
    <w:rsid w:val="30E2778E"/>
    <w:rsid w:val="30EC586F"/>
    <w:rsid w:val="3146752E"/>
    <w:rsid w:val="31990AAA"/>
    <w:rsid w:val="319C6071"/>
    <w:rsid w:val="31AB5907"/>
    <w:rsid w:val="31AC537E"/>
    <w:rsid w:val="31C111F3"/>
    <w:rsid w:val="31E3679B"/>
    <w:rsid w:val="31E732FD"/>
    <w:rsid w:val="31FA3F13"/>
    <w:rsid w:val="32517576"/>
    <w:rsid w:val="325E3877"/>
    <w:rsid w:val="3298720E"/>
    <w:rsid w:val="32BE5C2C"/>
    <w:rsid w:val="32FB6478"/>
    <w:rsid w:val="33263B3F"/>
    <w:rsid w:val="335A2AA0"/>
    <w:rsid w:val="33611EAB"/>
    <w:rsid w:val="336963EB"/>
    <w:rsid w:val="33816EEB"/>
    <w:rsid w:val="33826F8A"/>
    <w:rsid w:val="3389091E"/>
    <w:rsid w:val="339923AA"/>
    <w:rsid w:val="33A67CD7"/>
    <w:rsid w:val="33AC51E6"/>
    <w:rsid w:val="33CE7751"/>
    <w:rsid w:val="33D77C4D"/>
    <w:rsid w:val="33EB55CD"/>
    <w:rsid w:val="33EC4C02"/>
    <w:rsid w:val="340D2360"/>
    <w:rsid w:val="3410665D"/>
    <w:rsid w:val="34211214"/>
    <w:rsid w:val="342E63AB"/>
    <w:rsid w:val="345E02FF"/>
    <w:rsid w:val="346B6135"/>
    <w:rsid w:val="34950E68"/>
    <w:rsid w:val="34986E94"/>
    <w:rsid w:val="349C4D34"/>
    <w:rsid w:val="34AF62C9"/>
    <w:rsid w:val="34CB4388"/>
    <w:rsid w:val="34FA6E12"/>
    <w:rsid w:val="358D5588"/>
    <w:rsid w:val="35AA72BE"/>
    <w:rsid w:val="35C81F43"/>
    <w:rsid w:val="36147A10"/>
    <w:rsid w:val="363A3B40"/>
    <w:rsid w:val="363E4E25"/>
    <w:rsid w:val="365302AE"/>
    <w:rsid w:val="36607A0A"/>
    <w:rsid w:val="36631C6B"/>
    <w:rsid w:val="366E227C"/>
    <w:rsid w:val="366F2E0D"/>
    <w:rsid w:val="367B6A5C"/>
    <w:rsid w:val="367E355E"/>
    <w:rsid w:val="367FD583"/>
    <w:rsid w:val="36827AAB"/>
    <w:rsid w:val="36A74ADA"/>
    <w:rsid w:val="36AD60D5"/>
    <w:rsid w:val="36B224F9"/>
    <w:rsid w:val="36EC0CC9"/>
    <w:rsid w:val="373101F4"/>
    <w:rsid w:val="373B27AA"/>
    <w:rsid w:val="373B4964"/>
    <w:rsid w:val="373F155A"/>
    <w:rsid w:val="373F410B"/>
    <w:rsid w:val="376A4044"/>
    <w:rsid w:val="37AE7F63"/>
    <w:rsid w:val="37B07132"/>
    <w:rsid w:val="37B15B33"/>
    <w:rsid w:val="37CD7C2F"/>
    <w:rsid w:val="37D32FAA"/>
    <w:rsid w:val="37EBB9AF"/>
    <w:rsid w:val="37EE7094"/>
    <w:rsid w:val="380639C7"/>
    <w:rsid w:val="38296B3F"/>
    <w:rsid w:val="38296C89"/>
    <w:rsid w:val="383002EB"/>
    <w:rsid w:val="38586797"/>
    <w:rsid w:val="38737FE7"/>
    <w:rsid w:val="387951BA"/>
    <w:rsid w:val="388849B9"/>
    <w:rsid w:val="38A23BAA"/>
    <w:rsid w:val="38BC0149"/>
    <w:rsid w:val="38D87D1C"/>
    <w:rsid w:val="392B71B5"/>
    <w:rsid w:val="39373268"/>
    <w:rsid w:val="394C4A8D"/>
    <w:rsid w:val="395C5CA8"/>
    <w:rsid w:val="39636459"/>
    <w:rsid w:val="396B7F6C"/>
    <w:rsid w:val="396E39C4"/>
    <w:rsid w:val="39A57607"/>
    <w:rsid w:val="39B417A9"/>
    <w:rsid w:val="39FA48AC"/>
    <w:rsid w:val="39FC5695"/>
    <w:rsid w:val="3A006D8E"/>
    <w:rsid w:val="3A110EE6"/>
    <w:rsid w:val="3A3651E5"/>
    <w:rsid w:val="3A56271C"/>
    <w:rsid w:val="3A744481"/>
    <w:rsid w:val="3A8C7BEF"/>
    <w:rsid w:val="3A906246"/>
    <w:rsid w:val="3AF84C9F"/>
    <w:rsid w:val="3B0675C2"/>
    <w:rsid w:val="3B2349B7"/>
    <w:rsid w:val="3B4060C0"/>
    <w:rsid w:val="3B5A5197"/>
    <w:rsid w:val="3B616CFF"/>
    <w:rsid w:val="3B6259F6"/>
    <w:rsid w:val="3B6E5980"/>
    <w:rsid w:val="3B976654"/>
    <w:rsid w:val="3BAF2C2E"/>
    <w:rsid w:val="3BC01EFC"/>
    <w:rsid w:val="3BC13E67"/>
    <w:rsid w:val="3BC74A4B"/>
    <w:rsid w:val="3BC8292D"/>
    <w:rsid w:val="3BCA786A"/>
    <w:rsid w:val="3BD31E2F"/>
    <w:rsid w:val="3BE158FF"/>
    <w:rsid w:val="3BF15831"/>
    <w:rsid w:val="3BF63D76"/>
    <w:rsid w:val="3C105946"/>
    <w:rsid w:val="3C321F4D"/>
    <w:rsid w:val="3C34279E"/>
    <w:rsid w:val="3C471448"/>
    <w:rsid w:val="3C5F759A"/>
    <w:rsid w:val="3C6C525A"/>
    <w:rsid w:val="3CB678A5"/>
    <w:rsid w:val="3CBD2AA0"/>
    <w:rsid w:val="3CCE23CB"/>
    <w:rsid w:val="3CD17D17"/>
    <w:rsid w:val="3D28413A"/>
    <w:rsid w:val="3D330CF2"/>
    <w:rsid w:val="3D3C7F39"/>
    <w:rsid w:val="3D440F09"/>
    <w:rsid w:val="3D4504A0"/>
    <w:rsid w:val="3D8734BB"/>
    <w:rsid w:val="3D9A11D4"/>
    <w:rsid w:val="3DA16D89"/>
    <w:rsid w:val="3DA364BE"/>
    <w:rsid w:val="3DA6292C"/>
    <w:rsid w:val="3DCE21D5"/>
    <w:rsid w:val="3DE041CB"/>
    <w:rsid w:val="3E0D48F6"/>
    <w:rsid w:val="3E177823"/>
    <w:rsid w:val="3E1868B4"/>
    <w:rsid w:val="3E377251"/>
    <w:rsid w:val="3E42664B"/>
    <w:rsid w:val="3E5A7334"/>
    <w:rsid w:val="3E7B5D6B"/>
    <w:rsid w:val="3E81504E"/>
    <w:rsid w:val="3E843E66"/>
    <w:rsid w:val="3E8F51FE"/>
    <w:rsid w:val="3E926F87"/>
    <w:rsid w:val="3E9A59DE"/>
    <w:rsid w:val="3E9F492F"/>
    <w:rsid w:val="3EA16E79"/>
    <w:rsid w:val="3EAF4836"/>
    <w:rsid w:val="3EC33DFA"/>
    <w:rsid w:val="3F060E16"/>
    <w:rsid w:val="3F1D1096"/>
    <w:rsid w:val="3F2F0234"/>
    <w:rsid w:val="3F316FDF"/>
    <w:rsid w:val="3F6363FE"/>
    <w:rsid w:val="3F756B8F"/>
    <w:rsid w:val="3F7F2F99"/>
    <w:rsid w:val="3F95482B"/>
    <w:rsid w:val="3F9805D8"/>
    <w:rsid w:val="3FBC6467"/>
    <w:rsid w:val="3FD55988"/>
    <w:rsid w:val="40036D4C"/>
    <w:rsid w:val="4012137A"/>
    <w:rsid w:val="4019356B"/>
    <w:rsid w:val="40592157"/>
    <w:rsid w:val="406E1CAE"/>
    <w:rsid w:val="4074518C"/>
    <w:rsid w:val="40A0133A"/>
    <w:rsid w:val="40A43F59"/>
    <w:rsid w:val="40C31A53"/>
    <w:rsid w:val="40CF7C8C"/>
    <w:rsid w:val="40E750BB"/>
    <w:rsid w:val="40EE3E95"/>
    <w:rsid w:val="40F7192E"/>
    <w:rsid w:val="40FF545D"/>
    <w:rsid w:val="410067C8"/>
    <w:rsid w:val="415D77C0"/>
    <w:rsid w:val="416972F3"/>
    <w:rsid w:val="418F0D2A"/>
    <w:rsid w:val="41C167A6"/>
    <w:rsid w:val="41D01505"/>
    <w:rsid w:val="41D20C3A"/>
    <w:rsid w:val="41E902C7"/>
    <w:rsid w:val="42206731"/>
    <w:rsid w:val="423A5F76"/>
    <w:rsid w:val="42474939"/>
    <w:rsid w:val="424C3C57"/>
    <w:rsid w:val="425F778B"/>
    <w:rsid w:val="42613FF3"/>
    <w:rsid w:val="42660D96"/>
    <w:rsid w:val="428667D2"/>
    <w:rsid w:val="42891389"/>
    <w:rsid w:val="42A12863"/>
    <w:rsid w:val="42CD1CE0"/>
    <w:rsid w:val="42D25187"/>
    <w:rsid w:val="42E1381E"/>
    <w:rsid w:val="42EB26CF"/>
    <w:rsid w:val="42EB564C"/>
    <w:rsid w:val="42ED6459"/>
    <w:rsid w:val="42FE58DD"/>
    <w:rsid w:val="43085F7C"/>
    <w:rsid w:val="43174B3D"/>
    <w:rsid w:val="431940DF"/>
    <w:rsid w:val="434B790E"/>
    <w:rsid w:val="4360274F"/>
    <w:rsid w:val="43977AB6"/>
    <w:rsid w:val="43A3342B"/>
    <w:rsid w:val="43C77C27"/>
    <w:rsid w:val="43D13349"/>
    <w:rsid w:val="43DD5153"/>
    <w:rsid w:val="43DE09EE"/>
    <w:rsid w:val="44002FAD"/>
    <w:rsid w:val="44170067"/>
    <w:rsid w:val="442654DB"/>
    <w:rsid w:val="44412659"/>
    <w:rsid w:val="449101DD"/>
    <w:rsid w:val="44956565"/>
    <w:rsid w:val="44D37FBC"/>
    <w:rsid w:val="44DB5F60"/>
    <w:rsid w:val="44DE1391"/>
    <w:rsid w:val="451B225C"/>
    <w:rsid w:val="452410C9"/>
    <w:rsid w:val="45317DFB"/>
    <w:rsid w:val="456D3CE4"/>
    <w:rsid w:val="4579042C"/>
    <w:rsid w:val="457F0571"/>
    <w:rsid w:val="45801FEC"/>
    <w:rsid w:val="45851176"/>
    <w:rsid w:val="45A2025A"/>
    <w:rsid w:val="45AC01AA"/>
    <w:rsid w:val="45C63B94"/>
    <w:rsid w:val="45CC5E83"/>
    <w:rsid w:val="45E3004C"/>
    <w:rsid w:val="460E7DA5"/>
    <w:rsid w:val="464122E0"/>
    <w:rsid w:val="46422483"/>
    <w:rsid w:val="4659254A"/>
    <w:rsid w:val="465B0637"/>
    <w:rsid w:val="465E3F0D"/>
    <w:rsid w:val="466A16E6"/>
    <w:rsid w:val="46893F2B"/>
    <w:rsid w:val="46935C55"/>
    <w:rsid w:val="46C4686E"/>
    <w:rsid w:val="46E36E24"/>
    <w:rsid w:val="46F70050"/>
    <w:rsid w:val="4720377F"/>
    <w:rsid w:val="47747B8D"/>
    <w:rsid w:val="477B778F"/>
    <w:rsid w:val="477C10F1"/>
    <w:rsid w:val="478203EC"/>
    <w:rsid w:val="4796296C"/>
    <w:rsid w:val="47A371A3"/>
    <w:rsid w:val="47B025FA"/>
    <w:rsid w:val="47D62113"/>
    <w:rsid w:val="48020420"/>
    <w:rsid w:val="4809698F"/>
    <w:rsid w:val="4811697D"/>
    <w:rsid w:val="48265EC7"/>
    <w:rsid w:val="48722280"/>
    <w:rsid w:val="48733940"/>
    <w:rsid w:val="48780C21"/>
    <w:rsid w:val="487A3E25"/>
    <w:rsid w:val="488B5503"/>
    <w:rsid w:val="48937E21"/>
    <w:rsid w:val="489A0361"/>
    <w:rsid w:val="489D4818"/>
    <w:rsid w:val="48B14A50"/>
    <w:rsid w:val="48B94FF3"/>
    <w:rsid w:val="48E37AAB"/>
    <w:rsid w:val="48FD4B4C"/>
    <w:rsid w:val="490A68E0"/>
    <w:rsid w:val="491055FE"/>
    <w:rsid w:val="49184B37"/>
    <w:rsid w:val="4955171E"/>
    <w:rsid w:val="495F5B3E"/>
    <w:rsid w:val="49636A72"/>
    <w:rsid w:val="496F77D7"/>
    <w:rsid w:val="497654FD"/>
    <w:rsid w:val="49B64211"/>
    <w:rsid w:val="49DA17A7"/>
    <w:rsid w:val="49EA5378"/>
    <w:rsid w:val="49F6167F"/>
    <w:rsid w:val="4A064FA0"/>
    <w:rsid w:val="4A16615C"/>
    <w:rsid w:val="4A2E29B5"/>
    <w:rsid w:val="4A4424D7"/>
    <w:rsid w:val="4A571ACA"/>
    <w:rsid w:val="4A753FF9"/>
    <w:rsid w:val="4AAA236F"/>
    <w:rsid w:val="4AB82D0F"/>
    <w:rsid w:val="4ADF5A75"/>
    <w:rsid w:val="4AEB7664"/>
    <w:rsid w:val="4AFA20E7"/>
    <w:rsid w:val="4AFD7C19"/>
    <w:rsid w:val="4B0567D1"/>
    <w:rsid w:val="4B236AAE"/>
    <w:rsid w:val="4B707271"/>
    <w:rsid w:val="4B9739F7"/>
    <w:rsid w:val="4BC95F75"/>
    <w:rsid w:val="4BEE2503"/>
    <w:rsid w:val="4C245A30"/>
    <w:rsid w:val="4C4D56F5"/>
    <w:rsid w:val="4C7D34C4"/>
    <w:rsid w:val="4CB6685F"/>
    <w:rsid w:val="4CC367FE"/>
    <w:rsid w:val="4D077F3C"/>
    <w:rsid w:val="4D123355"/>
    <w:rsid w:val="4D2A3B31"/>
    <w:rsid w:val="4D312C52"/>
    <w:rsid w:val="4D3D495A"/>
    <w:rsid w:val="4D905305"/>
    <w:rsid w:val="4D964A72"/>
    <w:rsid w:val="4D9C1254"/>
    <w:rsid w:val="4D9C1893"/>
    <w:rsid w:val="4DCB0F30"/>
    <w:rsid w:val="4DE54634"/>
    <w:rsid w:val="4DF178DB"/>
    <w:rsid w:val="4E6B45AE"/>
    <w:rsid w:val="4E6C5709"/>
    <w:rsid w:val="4E793892"/>
    <w:rsid w:val="4E800872"/>
    <w:rsid w:val="4E94015D"/>
    <w:rsid w:val="4EA74786"/>
    <w:rsid w:val="4EAE66AF"/>
    <w:rsid w:val="4EC156F9"/>
    <w:rsid w:val="4EC569ED"/>
    <w:rsid w:val="4ECE591F"/>
    <w:rsid w:val="4ED50EA1"/>
    <w:rsid w:val="4EEC050C"/>
    <w:rsid w:val="4EF93958"/>
    <w:rsid w:val="4F104EC3"/>
    <w:rsid w:val="4F376B26"/>
    <w:rsid w:val="4F47354A"/>
    <w:rsid w:val="4F5C07DB"/>
    <w:rsid w:val="4F911C54"/>
    <w:rsid w:val="4FC43323"/>
    <w:rsid w:val="4FC97CD2"/>
    <w:rsid w:val="4FD60C25"/>
    <w:rsid w:val="4FE625E0"/>
    <w:rsid w:val="4FF35F1B"/>
    <w:rsid w:val="50037267"/>
    <w:rsid w:val="501B67F5"/>
    <w:rsid w:val="5021480F"/>
    <w:rsid w:val="5028388D"/>
    <w:rsid w:val="503E6E0C"/>
    <w:rsid w:val="508476CA"/>
    <w:rsid w:val="50962995"/>
    <w:rsid w:val="50962ECB"/>
    <w:rsid w:val="50A42E38"/>
    <w:rsid w:val="50A4577F"/>
    <w:rsid w:val="50B73D1F"/>
    <w:rsid w:val="50BD5BC9"/>
    <w:rsid w:val="50C11EEE"/>
    <w:rsid w:val="50D1670D"/>
    <w:rsid w:val="50D65E05"/>
    <w:rsid w:val="50E2040B"/>
    <w:rsid w:val="50E97CFC"/>
    <w:rsid w:val="50EE107C"/>
    <w:rsid w:val="50FA4028"/>
    <w:rsid w:val="510D65B7"/>
    <w:rsid w:val="510F0460"/>
    <w:rsid w:val="510F7653"/>
    <w:rsid w:val="511157AB"/>
    <w:rsid w:val="51333D03"/>
    <w:rsid w:val="51352E3B"/>
    <w:rsid w:val="513B5B79"/>
    <w:rsid w:val="51424D5F"/>
    <w:rsid w:val="5142540C"/>
    <w:rsid w:val="51520A29"/>
    <w:rsid w:val="516B1531"/>
    <w:rsid w:val="518832C8"/>
    <w:rsid w:val="5190059A"/>
    <w:rsid w:val="5194109E"/>
    <w:rsid w:val="51981FF4"/>
    <w:rsid w:val="51A0432A"/>
    <w:rsid w:val="51A86090"/>
    <w:rsid w:val="51B7396D"/>
    <w:rsid w:val="51C742E6"/>
    <w:rsid w:val="520B7590"/>
    <w:rsid w:val="52170CBE"/>
    <w:rsid w:val="522E4CC3"/>
    <w:rsid w:val="523E0640"/>
    <w:rsid w:val="5244713B"/>
    <w:rsid w:val="525A65D0"/>
    <w:rsid w:val="52615633"/>
    <w:rsid w:val="52906C00"/>
    <w:rsid w:val="52977FD4"/>
    <w:rsid w:val="529F3965"/>
    <w:rsid w:val="52A25790"/>
    <w:rsid w:val="52A96B6F"/>
    <w:rsid w:val="52B45975"/>
    <w:rsid w:val="52D94AA4"/>
    <w:rsid w:val="52E508E2"/>
    <w:rsid w:val="52EA3A62"/>
    <w:rsid w:val="52F3521C"/>
    <w:rsid w:val="52F50BB8"/>
    <w:rsid w:val="52FB52AE"/>
    <w:rsid w:val="53097272"/>
    <w:rsid w:val="53440477"/>
    <w:rsid w:val="53544462"/>
    <w:rsid w:val="5355434B"/>
    <w:rsid w:val="53760616"/>
    <w:rsid w:val="5397158E"/>
    <w:rsid w:val="53B90711"/>
    <w:rsid w:val="54013861"/>
    <w:rsid w:val="54487265"/>
    <w:rsid w:val="544D6070"/>
    <w:rsid w:val="54605E1E"/>
    <w:rsid w:val="54897C8E"/>
    <w:rsid w:val="549061DC"/>
    <w:rsid w:val="5492579E"/>
    <w:rsid w:val="54AD6E73"/>
    <w:rsid w:val="54B3506A"/>
    <w:rsid w:val="54B57BD3"/>
    <w:rsid w:val="54C77B24"/>
    <w:rsid w:val="54C85152"/>
    <w:rsid w:val="54CA0D16"/>
    <w:rsid w:val="54DD4057"/>
    <w:rsid w:val="54E7490F"/>
    <w:rsid w:val="550764A4"/>
    <w:rsid w:val="550B2BF6"/>
    <w:rsid w:val="550F3998"/>
    <w:rsid w:val="551F6C96"/>
    <w:rsid w:val="55214EB5"/>
    <w:rsid w:val="55364EFD"/>
    <w:rsid w:val="5559649A"/>
    <w:rsid w:val="555D4828"/>
    <w:rsid w:val="555F6D9E"/>
    <w:rsid w:val="55750DFD"/>
    <w:rsid w:val="557645ED"/>
    <w:rsid w:val="557A4C8B"/>
    <w:rsid w:val="558931E1"/>
    <w:rsid w:val="558E38F7"/>
    <w:rsid w:val="55923347"/>
    <w:rsid w:val="55925180"/>
    <w:rsid w:val="5594630A"/>
    <w:rsid w:val="55983B1B"/>
    <w:rsid w:val="55A014EF"/>
    <w:rsid w:val="55A8376B"/>
    <w:rsid w:val="55C6756C"/>
    <w:rsid w:val="55DC29B6"/>
    <w:rsid w:val="55DD4241"/>
    <w:rsid w:val="5618423F"/>
    <w:rsid w:val="56223EAC"/>
    <w:rsid w:val="562D2549"/>
    <w:rsid w:val="563B5487"/>
    <w:rsid w:val="566901F6"/>
    <w:rsid w:val="566B6D1E"/>
    <w:rsid w:val="56771C57"/>
    <w:rsid w:val="56A41C1F"/>
    <w:rsid w:val="57032A2C"/>
    <w:rsid w:val="570F5219"/>
    <w:rsid w:val="57150236"/>
    <w:rsid w:val="57194E75"/>
    <w:rsid w:val="57543FD1"/>
    <w:rsid w:val="575D12B5"/>
    <w:rsid w:val="57610A87"/>
    <w:rsid w:val="577B1140"/>
    <w:rsid w:val="577B7F21"/>
    <w:rsid w:val="577F181B"/>
    <w:rsid w:val="57921984"/>
    <w:rsid w:val="579737F0"/>
    <w:rsid w:val="57AB7B30"/>
    <w:rsid w:val="57AF5251"/>
    <w:rsid w:val="57B26373"/>
    <w:rsid w:val="57B63F04"/>
    <w:rsid w:val="57CD20C2"/>
    <w:rsid w:val="57D573DB"/>
    <w:rsid w:val="57D675AB"/>
    <w:rsid w:val="57D95FDD"/>
    <w:rsid w:val="57E5652D"/>
    <w:rsid w:val="57F85B5E"/>
    <w:rsid w:val="57FF1B3F"/>
    <w:rsid w:val="580545CF"/>
    <w:rsid w:val="587E00FD"/>
    <w:rsid w:val="58917D2F"/>
    <w:rsid w:val="5894085C"/>
    <w:rsid w:val="58AE4F0C"/>
    <w:rsid w:val="58B85899"/>
    <w:rsid w:val="58E363A9"/>
    <w:rsid w:val="59254A57"/>
    <w:rsid w:val="592B5B5A"/>
    <w:rsid w:val="592D325B"/>
    <w:rsid w:val="5959147F"/>
    <w:rsid w:val="595E1678"/>
    <w:rsid w:val="596D5BD4"/>
    <w:rsid w:val="597860AD"/>
    <w:rsid w:val="597D42DF"/>
    <w:rsid w:val="597E3DD8"/>
    <w:rsid w:val="59F80043"/>
    <w:rsid w:val="5A09252F"/>
    <w:rsid w:val="5A0B2778"/>
    <w:rsid w:val="5A2A7C7B"/>
    <w:rsid w:val="5A3E2560"/>
    <w:rsid w:val="5A5D3B6E"/>
    <w:rsid w:val="5A637A76"/>
    <w:rsid w:val="5A6D33BA"/>
    <w:rsid w:val="5A792B1F"/>
    <w:rsid w:val="5A874767"/>
    <w:rsid w:val="5A8A5893"/>
    <w:rsid w:val="5AAD6F28"/>
    <w:rsid w:val="5ABD553F"/>
    <w:rsid w:val="5AD63A24"/>
    <w:rsid w:val="5AF4647A"/>
    <w:rsid w:val="5B1248E4"/>
    <w:rsid w:val="5B14156B"/>
    <w:rsid w:val="5B2E1A1D"/>
    <w:rsid w:val="5B5B66DC"/>
    <w:rsid w:val="5B843A1C"/>
    <w:rsid w:val="5B873E3F"/>
    <w:rsid w:val="5B8D015C"/>
    <w:rsid w:val="5B902E5E"/>
    <w:rsid w:val="5BD164BB"/>
    <w:rsid w:val="5BD445A4"/>
    <w:rsid w:val="5C02690E"/>
    <w:rsid w:val="5C121D1A"/>
    <w:rsid w:val="5C196DA7"/>
    <w:rsid w:val="5C1F1CD5"/>
    <w:rsid w:val="5C220A3A"/>
    <w:rsid w:val="5C2A048C"/>
    <w:rsid w:val="5C345FF8"/>
    <w:rsid w:val="5C6E0D96"/>
    <w:rsid w:val="5C80234E"/>
    <w:rsid w:val="5C8A680C"/>
    <w:rsid w:val="5CC52489"/>
    <w:rsid w:val="5CD032C7"/>
    <w:rsid w:val="5CF1BA0C"/>
    <w:rsid w:val="5D0C4701"/>
    <w:rsid w:val="5D0F0395"/>
    <w:rsid w:val="5D1E76A9"/>
    <w:rsid w:val="5D221076"/>
    <w:rsid w:val="5D397964"/>
    <w:rsid w:val="5D491257"/>
    <w:rsid w:val="5D5A391C"/>
    <w:rsid w:val="5D5F10C0"/>
    <w:rsid w:val="5D891B7B"/>
    <w:rsid w:val="5D8B7162"/>
    <w:rsid w:val="5DAD38EE"/>
    <w:rsid w:val="5DC10EA2"/>
    <w:rsid w:val="5DE95DD6"/>
    <w:rsid w:val="5E006862"/>
    <w:rsid w:val="5E0207B9"/>
    <w:rsid w:val="5E110A00"/>
    <w:rsid w:val="5E1834A1"/>
    <w:rsid w:val="5E1E4087"/>
    <w:rsid w:val="5E261785"/>
    <w:rsid w:val="5E3F0CA3"/>
    <w:rsid w:val="5E4A7017"/>
    <w:rsid w:val="5E543EED"/>
    <w:rsid w:val="5E552BBA"/>
    <w:rsid w:val="5E611C10"/>
    <w:rsid w:val="5EB318ED"/>
    <w:rsid w:val="5EE9515F"/>
    <w:rsid w:val="5EFC7377"/>
    <w:rsid w:val="5F06174D"/>
    <w:rsid w:val="5F3A3602"/>
    <w:rsid w:val="5F5A06EA"/>
    <w:rsid w:val="5F5A62FF"/>
    <w:rsid w:val="5F6146EB"/>
    <w:rsid w:val="5F6277C6"/>
    <w:rsid w:val="5F661F40"/>
    <w:rsid w:val="5F6D0B1D"/>
    <w:rsid w:val="5F8D0B82"/>
    <w:rsid w:val="5FB97A69"/>
    <w:rsid w:val="5FC3334C"/>
    <w:rsid w:val="5FCC5339"/>
    <w:rsid w:val="5FE34A5B"/>
    <w:rsid w:val="5FF03731"/>
    <w:rsid w:val="5FFE1E36"/>
    <w:rsid w:val="60232584"/>
    <w:rsid w:val="606333A4"/>
    <w:rsid w:val="607330CE"/>
    <w:rsid w:val="607A419E"/>
    <w:rsid w:val="60825176"/>
    <w:rsid w:val="609F2AC4"/>
    <w:rsid w:val="60B65B72"/>
    <w:rsid w:val="60BE0144"/>
    <w:rsid w:val="60DC30B9"/>
    <w:rsid w:val="60FA2EE8"/>
    <w:rsid w:val="60FE42AA"/>
    <w:rsid w:val="61054A27"/>
    <w:rsid w:val="610A52BC"/>
    <w:rsid w:val="611D2366"/>
    <w:rsid w:val="612222EB"/>
    <w:rsid w:val="61241EF5"/>
    <w:rsid w:val="612D30BD"/>
    <w:rsid w:val="61421856"/>
    <w:rsid w:val="614E5DAA"/>
    <w:rsid w:val="615227C4"/>
    <w:rsid w:val="615F3AC8"/>
    <w:rsid w:val="61654E3F"/>
    <w:rsid w:val="6182292A"/>
    <w:rsid w:val="618E0156"/>
    <w:rsid w:val="619F7F92"/>
    <w:rsid w:val="61E753BF"/>
    <w:rsid w:val="61F94C26"/>
    <w:rsid w:val="62000E56"/>
    <w:rsid w:val="624F3E49"/>
    <w:rsid w:val="62526277"/>
    <w:rsid w:val="62632286"/>
    <w:rsid w:val="62885958"/>
    <w:rsid w:val="62A86D6B"/>
    <w:rsid w:val="62D96553"/>
    <w:rsid w:val="62E47AC9"/>
    <w:rsid w:val="62F153AF"/>
    <w:rsid w:val="62F40B65"/>
    <w:rsid w:val="62FC2CFE"/>
    <w:rsid w:val="63024505"/>
    <w:rsid w:val="630B70B4"/>
    <w:rsid w:val="630F0D6A"/>
    <w:rsid w:val="631C1FCC"/>
    <w:rsid w:val="635B1DB5"/>
    <w:rsid w:val="63711FED"/>
    <w:rsid w:val="63880DDC"/>
    <w:rsid w:val="638D750D"/>
    <w:rsid w:val="63AC6CC0"/>
    <w:rsid w:val="63B1014E"/>
    <w:rsid w:val="63D4135C"/>
    <w:rsid w:val="63D75C28"/>
    <w:rsid w:val="64055776"/>
    <w:rsid w:val="64240056"/>
    <w:rsid w:val="643E143A"/>
    <w:rsid w:val="643E34E5"/>
    <w:rsid w:val="64525048"/>
    <w:rsid w:val="645A7CF9"/>
    <w:rsid w:val="648B6EEF"/>
    <w:rsid w:val="64BE5370"/>
    <w:rsid w:val="64C158BF"/>
    <w:rsid w:val="64CE2EAA"/>
    <w:rsid w:val="64E61C88"/>
    <w:rsid w:val="6524387C"/>
    <w:rsid w:val="653C3090"/>
    <w:rsid w:val="657F1A71"/>
    <w:rsid w:val="65854376"/>
    <w:rsid w:val="658767BE"/>
    <w:rsid w:val="65892531"/>
    <w:rsid w:val="65E240AB"/>
    <w:rsid w:val="65FFA546"/>
    <w:rsid w:val="66195831"/>
    <w:rsid w:val="662C6F47"/>
    <w:rsid w:val="662E75B1"/>
    <w:rsid w:val="66342C2E"/>
    <w:rsid w:val="663D4956"/>
    <w:rsid w:val="663E784C"/>
    <w:rsid w:val="6673405B"/>
    <w:rsid w:val="668B6A45"/>
    <w:rsid w:val="668F0D15"/>
    <w:rsid w:val="66925A1D"/>
    <w:rsid w:val="66B01071"/>
    <w:rsid w:val="66E9069E"/>
    <w:rsid w:val="66F02CA2"/>
    <w:rsid w:val="66F0492E"/>
    <w:rsid w:val="67094694"/>
    <w:rsid w:val="672E7C2E"/>
    <w:rsid w:val="672F3F24"/>
    <w:rsid w:val="67310E46"/>
    <w:rsid w:val="673514F0"/>
    <w:rsid w:val="673E055F"/>
    <w:rsid w:val="67551CE3"/>
    <w:rsid w:val="6772060E"/>
    <w:rsid w:val="6793191C"/>
    <w:rsid w:val="67A22552"/>
    <w:rsid w:val="67B22DCC"/>
    <w:rsid w:val="67BE71AA"/>
    <w:rsid w:val="67D90273"/>
    <w:rsid w:val="67DE5875"/>
    <w:rsid w:val="67E55852"/>
    <w:rsid w:val="67EB1AB4"/>
    <w:rsid w:val="67F554DC"/>
    <w:rsid w:val="67FA1285"/>
    <w:rsid w:val="68172955"/>
    <w:rsid w:val="68343B6D"/>
    <w:rsid w:val="68464DC5"/>
    <w:rsid w:val="68504650"/>
    <w:rsid w:val="68551F4F"/>
    <w:rsid w:val="687C10C9"/>
    <w:rsid w:val="68840C16"/>
    <w:rsid w:val="68876EFB"/>
    <w:rsid w:val="68884654"/>
    <w:rsid w:val="689F444F"/>
    <w:rsid w:val="68B96DBB"/>
    <w:rsid w:val="68BC5807"/>
    <w:rsid w:val="68C60091"/>
    <w:rsid w:val="68CA2805"/>
    <w:rsid w:val="68E937A3"/>
    <w:rsid w:val="693E15D3"/>
    <w:rsid w:val="69627681"/>
    <w:rsid w:val="6977531D"/>
    <w:rsid w:val="69786BB7"/>
    <w:rsid w:val="699939AC"/>
    <w:rsid w:val="69A41DA4"/>
    <w:rsid w:val="69CC2BFF"/>
    <w:rsid w:val="69EB79D2"/>
    <w:rsid w:val="69FD55B8"/>
    <w:rsid w:val="6A0B1C62"/>
    <w:rsid w:val="6A2406C8"/>
    <w:rsid w:val="6A3937E7"/>
    <w:rsid w:val="6A4A0458"/>
    <w:rsid w:val="6A8F299E"/>
    <w:rsid w:val="6AB311E1"/>
    <w:rsid w:val="6ABC136F"/>
    <w:rsid w:val="6ADA17F5"/>
    <w:rsid w:val="6ADE0BD1"/>
    <w:rsid w:val="6AE96859"/>
    <w:rsid w:val="6B147746"/>
    <w:rsid w:val="6B24787C"/>
    <w:rsid w:val="6B4C2497"/>
    <w:rsid w:val="6B573233"/>
    <w:rsid w:val="6B5B6274"/>
    <w:rsid w:val="6B935D53"/>
    <w:rsid w:val="6BBF5E5E"/>
    <w:rsid w:val="6BCD0FE9"/>
    <w:rsid w:val="6BD02241"/>
    <w:rsid w:val="6BD86FC5"/>
    <w:rsid w:val="6BDD3F84"/>
    <w:rsid w:val="6C196F71"/>
    <w:rsid w:val="6C226FCB"/>
    <w:rsid w:val="6C272818"/>
    <w:rsid w:val="6C31226F"/>
    <w:rsid w:val="6C31266A"/>
    <w:rsid w:val="6C552F0B"/>
    <w:rsid w:val="6C696293"/>
    <w:rsid w:val="6C749AF2"/>
    <w:rsid w:val="6C8B53A2"/>
    <w:rsid w:val="6C8C67B7"/>
    <w:rsid w:val="6C9D744C"/>
    <w:rsid w:val="6CE4549A"/>
    <w:rsid w:val="6D01588A"/>
    <w:rsid w:val="6D167928"/>
    <w:rsid w:val="6D1B0AEE"/>
    <w:rsid w:val="6D26299B"/>
    <w:rsid w:val="6D2D0C71"/>
    <w:rsid w:val="6D2F659C"/>
    <w:rsid w:val="6D434CB6"/>
    <w:rsid w:val="6D4772EC"/>
    <w:rsid w:val="6D6F3B5F"/>
    <w:rsid w:val="6D7275FA"/>
    <w:rsid w:val="6D806082"/>
    <w:rsid w:val="6D8141C3"/>
    <w:rsid w:val="6D881940"/>
    <w:rsid w:val="6D9078AF"/>
    <w:rsid w:val="6D9D37EA"/>
    <w:rsid w:val="6D9E2FAE"/>
    <w:rsid w:val="6DAA3FEF"/>
    <w:rsid w:val="6DC0172B"/>
    <w:rsid w:val="6DCB690C"/>
    <w:rsid w:val="6DD41A5B"/>
    <w:rsid w:val="6DF43C2E"/>
    <w:rsid w:val="6DF51CA3"/>
    <w:rsid w:val="6E2A1798"/>
    <w:rsid w:val="6E7C9311"/>
    <w:rsid w:val="6E8335BD"/>
    <w:rsid w:val="6E8E12EF"/>
    <w:rsid w:val="6E972936"/>
    <w:rsid w:val="6EBA3438"/>
    <w:rsid w:val="6ED177DA"/>
    <w:rsid w:val="6ED446C5"/>
    <w:rsid w:val="6F2A7D94"/>
    <w:rsid w:val="6F4211EA"/>
    <w:rsid w:val="6F4B2014"/>
    <w:rsid w:val="6F5651D5"/>
    <w:rsid w:val="6F714FCE"/>
    <w:rsid w:val="6F7A11EB"/>
    <w:rsid w:val="6F8331F1"/>
    <w:rsid w:val="6F861AAA"/>
    <w:rsid w:val="6F893FA8"/>
    <w:rsid w:val="6FAE1A09"/>
    <w:rsid w:val="6FD75BF8"/>
    <w:rsid w:val="7055606F"/>
    <w:rsid w:val="70725CEF"/>
    <w:rsid w:val="707723D0"/>
    <w:rsid w:val="707D659C"/>
    <w:rsid w:val="70823F00"/>
    <w:rsid w:val="70DE6819"/>
    <w:rsid w:val="70E52749"/>
    <w:rsid w:val="70F30F0D"/>
    <w:rsid w:val="70F5661B"/>
    <w:rsid w:val="71360107"/>
    <w:rsid w:val="713B688E"/>
    <w:rsid w:val="714C7CC6"/>
    <w:rsid w:val="71805602"/>
    <w:rsid w:val="71D43752"/>
    <w:rsid w:val="71EE501B"/>
    <w:rsid w:val="71F1796A"/>
    <w:rsid w:val="71F21981"/>
    <w:rsid w:val="721313FD"/>
    <w:rsid w:val="72154626"/>
    <w:rsid w:val="72262B5D"/>
    <w:rsid w:val="72283FF7"/>
    <w:rsid w:val="722E7212"/>
    <w:rsid w:val="72354FC3"/>
    <w:rsid w:val="723A0474"/>
    <w:rsid w:val="725923E4"/>
    <w:rsid w:val="72864BF7"/>
    <w:rsid w:val="729023FC"/>
    <w:rsid w:val="729B5F95"/>
    <w:rsid w:val="72AD22E1"/>
    <w:rsid w:val="72DB610A"/>
    <w:rsid w:val="72FA5D68"/>
    <w:rsid w:val="731742D0"/>
    <w:rsid w:val="732566A4"/>
    <w:rsid w:val="737E0D94"/>
    <w:rsid w:val="739957B4"/>
    <w:rsid w:val="73AC41D5"/>
    <w:rsid w:val="73B3622D"/>
    <w:rsid w:val="73C0646E"/>
    <w:rsid w:val="73CD76EF"/>
    <w:rsid w:val="73CF5C6F"/>
    <w:rsid w:val="742222F5"/>
    <w:rsid w:val="74476126"/>
    <w:rsid w:val="74706664"/>
    <w:rsid w:val="747F3682"/>
    <w:rsid w:val="749C4185"/>
    <w:rsid w:val="74BE738C"/>
    <w:rsid w:val="74D5794F"/>
    <w:rsid w:val="74F56A93"/>
    <w:rsid w:val="74FB6BC7"/>
    <w:rsid w:val="75067759"/>
    <w:rsid w:val="7517696E"/>
    <w:rsid w:val="752B73F3"/>
    <w:rsid w:val="752E6DCD"/>
    <w:rsid w:val="75435A9C"/>
    <w:rsid w:val="754E09AF"/>
    <w:rsid w:val="7551380D"/>
    <w:rsid w:val="75600BE5"/>
    <w:rsid w:val="7564475C"/>
    <w:rsid w:val="756615CF"/>
    <w:rsid w:val="7583797F"/>
    <w:rsid w:val="75883A53"/>
    <w:rsid w:val="758C7A53"/>
    <w:rsid w:val="759E1500"/>
    <w:rsid w:val="75D20F1D"/>
    <w:rsid w:val="75DA2C18"/>
    <w:rsid w:val="75DE796D"/>
    <w:rsid w:val="75EE6CB2"/>
    <w:rsid w:val="75F54412"/>
    <w:rsid w:val="761745EE"/>
    <w:rsid w:val="761D08E0"/>
    <w:rsid w:val="761E4A7E"/>
    <w:rsid w:val="76240A2C"/>
    <w:rsid w:val="762F0C47"/>
    <w:rsid w:val="765D347C"/>
    <w:rsid w:val="76826699"/>
    <w:rsid w:val="7688664E"/>
    <w:rsid w:val="76937DF2"/>
    <w:rsid w:val="76A828B9"/>
    <w:rsid w:val="76C87133"/>
    <w:rsid w:val="76CD08D5"/>
    <w:rsid w:val="76DB4B92"/>
    <w:rsid w:val="77052AA4"/>
    <w:rsid w:val="77136511"/>
    <w:rsid w:val="77192D5E"/>
    <w:rsid w:val="77340A39"/>
    <w:rsid w:val="77351FD0"/>
    <w:rsid w:val="77472422"/>
    <w:rsid w:val="775766A7"/>
    <w:rsid w:val="777F31F2"/>
    <w:rsid w:val="77BF57C7"/>
    <w:rsid w:val="77D1700D"/>
    <w:rsid w:val="77DF4D96"/>
    <w:rsid w:val="77EC04CC"/>
    <w:rsid w:val="77F83E94"/>
    <w:rsid w:val="78212218"/>
    <w:rsid w:val="78775729"/>
    <w:rsid w:val="78A42DB0"/>
    <w:rsid w:val="78A656AB"/>
    <w:rsid w:val="78B2245C"/>
    <w:rsid w:val="78CE32B8"/>
    <w:rsid w:val="78E172CC"/>
    <w:rsid w:val="78EA1D1F"/>
    <w:rsid w:val="78EB2EC9"/>
    <w:rsid w:val="79013F8A"/>
    <w:rsid w:val="7904172F"/>
    <w:rsid w:val="790A315A"/>
    <w:rsid w:val="790F7E27"/>
    <w:rsid w:val="791B013F"/>
    <w:rsid w:val="792A231A"/>
    <w:rsid w:val="79316829"/>
    <w:rsid w:val="797E66A9"/>
    <w:rsid w:val="79A97383"/>
    <w:rsid w:val="79D10CE3"/>
    <w:rsid w:val="79E27E8B"/>
    <w:rsid w:val="79E53BAB"/>
    <w:rsid w:val="79EB462D"/>
    <w:rsid w:val="79F850CE"/>
    <w:rsid w:val="79F86777"/>
    <w:rsid w:val="79FD443C"/>
    <w:rsid w:val="7A027158"/>
    <w:rsid w:val="7A064034"/>
    <w:rsid w:val="7A100C61"/>
    <w:rsid w:val="7A1D1975"/>
    <w:rsid w:val="7A3E5150"/>
    <w:rsid w:val="7A4670D6"/>
    <w:rsid w:val="7A534B63"/>
    <w:rsid w:val="7A615382"/>
    <w:rsid w:val="7A64722E"/>
    <w:rsid w:val="7A67303B"/>
    <w:rsid w:val="7A71355E"/>
    <w:rsid w:val="7AA037BE"/>
    <w:rsid w:val="7AAB1D04"/>
    <w:rsid w:val="7ABA4368"/>
    <w:rsid w:val="7ABA52D2"/>
    <w:rsid w:val="7AD05746"/>
    <w:rsid w:val="7AE364A4"/>
    <w:rsid w:val="7AEF335C"/>
    <w:rsid w:val="7AEF412E"/>
    <w:rsid w:val="7AFA5486"/>
    <w:rsid w:val="7AFF22BF"/>
    <w:rsid w:val="7B1050B7"/>
    <w:rsid w:val="7B257FFD"/>
    <w:rsid w:val="7B343476"/>
    <w:rsid w:val="7B4342C6"/>
    <w:rsid w:val="7B5520C3"/>
    <w:rsid w:val="7B5A2978"/>
    <w:rsid w:val="7B5A7E4C"/>
    <w:rsid w:val="7B5D048D"/>
    <w:rsid w:val="7B602578"/>
    <w:rsid w:val="7B667AF9"/>
    <w:rsid w:val="7B7468F8"/>
    <w:rsid w:val="7BB6739F"/>
    <w:rsid w:val="7BBA2110"/>
    <w:rsid w:val="7BC10D61"/>
    <w:rsid w:val="7BDA711B"/>
    <w:rsid w:val="7BDB1646"/>
    <w:rsid w:val="7BEE0103"/>
    <w:rsid w:val="7BF4440B"/>
    <w:rsid w:val="7C065A4D"/>
    <w:rsid w:val="7C0A0FE4"/>
    <w:rsid w:val="7C254906"/>
    <w:rsid w:val="7C3D320B"/>
    <w:rsid w:val="7C590818"/>
    <w:rsid w:val="7C7C10F6"/>
    <w:rsid w:val="7C853BEA"/>
    <w:rsid w:val="7C881368"/>
    <w:rsid w:val="7C9C48A2"/>
    <w:rsid w:val="7CE27788"/>
    <w:rsid w:val="7CF60A22"/>
    <w:rsid w:val="7D0C32F1"/>
    <w:rsid w:val="7D0F408D"/>
    <w:rsid w:val="7D491C6C"/>
    <w:rsid w:val="7D5429C0"/>
    <w:rsid w:val="7D661ECC"/>
    <w:rsid w:val="7D6E6D43"/>
    <w:rsid w:val="7D7601B5"/>
    <w:rsid w:val="7D7BCF6C"/>
    <w:rsid w:val="7D7E4262"/>
    <w:rsid w:val="7DB57A34"/>
    <w:rsid w:val="7DE51B4E"/>
    <w:rsid w:val="7DE60973"/>
    <w:rsid w:val="7DEC0A68"/>
    <w:rsid w:val="7DEF0916"/>
    <w:rsid w:val="7E0368A3"/>
    <w:rsid w:val="7E175D3D"/>
    <w:rsid w:val="7E1E5218"/>
    <w:rsid w:val="7E362735"/>
    <w:rsid w:val="7E404BAE"/>
    <w:rsid w:val="7E661AEE"/>
    <w:rsid w:val="7E6B60AA"/>
    <w:rsid w:val="7E9A4E1F"/>
    <w:rsid w:val="7EA7723A"/>
    <w:rsid w:val="7ED10C1A"/>
    <w:rsid w:val="7EF56FBB"/>
    <w:rsid w:val="7F0768EB"/>
    <w:rsid w:val="7F0D0E7D"/>
    <w:rsid w:val="7F143BEC"/>
    <w:rsid w:val="7F1E3F4E"/>
    <w:rsid w:val="7F212391"/>
    <w:rsid w:val="7F416D0C"/>
    <w:rsid w:val="7F715AF2"/>
    <w:rsid w:val="7F886E69"/>
    <w:rsid w:val="7FB639A8"/>
    <w:rsid w:val="7FCC7420"/>
    <w:rsid w:val="7FD22E8B"/>
    <w:rsid w:val="7FF87E3A"/>
    <w:rsid w:val="9FCC6107"/>
    <w:rsid w:val="AE4BDFF5"/>
    <w:rsid w:val="BB7FA927"/>
    <w:rsid w:val="C7BF88AB"/>
    <w:rsid w:val="DEC54CFE"/>
    <w:rsid w:val="ECFAC7E9"/>
    <w:rsid w:val="EFD6BAEE"/>
    <w:rsid w:val="F5FFD31F"/>
    <w:rsid w:val="F7FB91E9"/>
    <w:rsid w:val="FBDB6BCB"/>
    <w:rsid w:val="FF252015"/>
    <w:rsid w:val="FFFB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3"/>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3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40"/>
    <w:autoRedefine/>
    <w:qFormat/>
    <w:uiPriority w:val="0"/>
    <w:pPr>
      <w:shd w:val="clear" w:color="auto" w:fill="000080"/>
    </w:pPr>
  </w:style>
  <w:style w:type="paragraph" w:styleId="19">
    <w:name w:val="annotation text"/>
    <w:basedOn w:val="1"/>
    <w:link w:val="866"/>
    <w:autoRedefine/>
    <w:qFormat/>
    <w:uiPriority w:val="99"/>
    <w:pPr>
      <w:jc w:val="left"/>
    </w:pPr>
  </w:style>
  <w:style w:type="paragraph" w:styleId="20">
    <w:name w:val="Salutation"/>
    <w:basedOn w:val="1"/>
    <w:next w:val="1"/>
    <w:link w:val="826"/>
    <w:autoRedefine/>
    <w:qFormat/>
    <w:uiPriority w:val="0"/>
    <w:rPr>
      <w:rFonts w:ascii="仿宋_GB2312" w:eastAsia="仿宋_GB2312"/>
      <w:sz w:val="28"/>
      <w:szCs w:val="20"/>
    </w:rPr>
  </w:style>
  <w:style w:type="paragraph" w:styleId="21">
    <w:name w:val="Body Text 3"/>
    <w:basedOn w:val="1"/>
    <w:link w:val="854"/>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5"/>
    <w:autoRedefine/>
    <w:qFormat/>
    <w:uiPriority w:val="0"/>
    <w:pPr>
      <w:ind w:firstLine="420"/>
    </w:pPr>
    <w:rPr>
      <w:rFonts w:hAnsi="Calibri" w:cs="Times New Roman"/>
      <w:szCs w:val="20"/>
    </w:rPr>
  </w:style>
  <w:style w:type="paragraph" w:styleId="25">
    <w:name w:val="Body Text Indent"/>
    <w:basedOn w:val="1"/>
    <w:next w:val="15"/>
    <w:link w:val="79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7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22"/>
    <w:autoRedefine/>
    <w:qFormat/>
    <w:uiPriority w:val="0"/>
    <w:pPr>
      <w:ind w:left="100" w:leftChars="2500"/>
    </w:pPr>
    <w:rPr>
      <w:rFonts w:ascii="宋体"/>
      <w:sz w:val="24"/>
      <w:szCs w:val="21"/>
      <w:lang w:val="zh-CN"/>
    </w:rPr>
  </w:style>
  <w:style w:type="paragraph" w:styleId="37">
    <w:name w:val="Body Text Indent 2"/>
    <w:basedOn w:val="1"/>
    <w:link w:val="834"/>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51"/>
    <w:autoRedefine/>
    <w:qFormat/>
    <w:uiPriority w:val="0"/>
    <w:rPr>
      <w:lang w:val="zh-CN"/>
    </w:rPr>
  </w:style>
  <w:style w:type="paragraph" w:styleId="39">
    <w:name w:val="Balloon Text"/>
    <w:basedOn w:val="1"/>
    <w:link w:val="729"/>
    <w:autoRedefine/>
    <w:qFormat/>
    <w:uiPriority w:val="0"/>
    <w:rPr>
      <w:sz w:val="18"/>
      <w:szCs w:val="18"/>
    </w:rPr>
  </w:style>
  <w:style w:type="paragraph" w:styleId="40">
    <w:name w:val="footer"/>
    <w:basedOn w:val="1"/>
    <w:link w:val="902"/>
    <w:autoRedefine/>
    <w:qFormat/>
    <w:uiPriority w:val="99"/>
    <w:pPr>
      <w:tabs>
        <w:tab w:val="center" w:pos="4153"/>
        <w:tab w:val="right" w:pos="8306"/>
      </w:tabs>
      <w:snapToGrid w:val="0"/>
      <w:jc w:val="left"/>
    </w:pPr>
    <w:rPr>
      <w:sz w:val="18"/>
      <w:szCs w:val="18"/>
    </w:rPr>
  </w:style>
  <w:style w:type="paragraph" w:styleId="41">
    <w:name w:val="header"/>
    <w:basedOn w:val="1"/>
    <w:link w:val="91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7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836"/>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9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30"/>
    <w:autoRedefine/>
    <w:qFormat/>
    <w:uiPriority w:val="0"/>
    <w:pPr>
      <w:spacing w:after="120" w:line="480" w:lineRule="auto"/>
    </w:pPr>
  </w:style>
  <w:style w:type="paragraph" w:styleId="57">
    <w:name w:val="HTML Preformatted"/>
    <w:basedOn w:val="1"/>
    <w:link w:val="82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14"/>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6"/>
    <w:autoRedefine/>
    <w:qFormat/>
    <w:uiPriority w:val="0"/>
    <w:rPr>
      <w:b/>
      <w:bCs/>
    </w:rPr>
  </w:style>
  <w:style w:type="paragraph" w:styleId="61">
    <w:name w:val="Body Text First Indent 2"/>
    <w:basedOn w:val="25"/>
    <w:link w:val="66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_Style 2"/>
    <w:basedOn w:val="1"/>
    <w:autoRedefine/>
    <w:qFormat/>
    <w:uiPriority w:val="99"/>
    <w:pPr>
      <w:ind w:firstLine="200" w:firstLineChars="200"/>
    </w:pPr>
    <w:rPr>
      <w:rFonts w:ascii="Calibri" w:hAnsi="Calibri"/>
      <w:sz w:val="28"/>
    </w:rPr>
  </w:style>
  <w:style w:type="paragraph" w:customStyle="1" w:styleId="8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目录 81"/>
    <w:basedOn w:val="82"/>
    <w:next w:val="82"/>
    <w:autoRedefine/>
    <w:qFormat/>
    <w:uiPriority w:val="0"/>
    <w:pPr>
      <w:spacing w:before="100" w:beforeAutospacing="1" w:after="100" w:afterAutospacing="1"/>
      <w:ind w:left="2940" w:leftChars="1400"/>
    </w:pPr>
    <w:rPr>
      <w:rFonts w:ascii="Times New Roman" w:hAnsi="Times New Roman"/>
      <w:szCs w:val="21"/>
    </w:rPr>
  </w:style>
  <w:style w:type="paragraph" w:customStyle="1" w:styleId="84">
    <w:name w:val="Char"/>
    <w:basedOn w:val="1"/>
    <w:autoRedefine/>
    <w:qFormat/>
    <w:uiPriority w:val="0"/>
    <w:rPr>
      <w:rFonts w:ascii="仿宋_GB2312" w:eastAsia="仿宋_GB2312"/>
      <w:b/>
      <w:sz w:val="32"/>
      <w:szCs w:val="32"/>
    </w:rPr>
  </w:style>
  <w:style w:type="paragraph" w:customStyle="1" w:styleId="8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6">
    <w:name w:val="表格非标题文字"/>
    <w:link w:val="635"/>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36"/>
    <w:autoRedefine/>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44"/>
    <w:autoRedefine/>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51"/>
    <w:autoRedefine/>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6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77"/>
    <w:autoRedefine/>
    <w:qFormat/>
    <w:uiPriority w:val="0"/>
    <w:pPr>
      <w:spacing w:before="156" w:line="360" w:lineRule="auto"/>
      <w:ind w:firstLine="510" w:firstLineChars="200"/>
    </w:pPr>
    <w:rPr>
      <w:sz w:val="24"/>
      <w:szCs w:val="20"/>
    </w:rPr>
  </w:style>
  <w:style w:type="paragraph" w:customStyle="1" w:styleId="92">
    <w:name w:val="无间隔1"/>
    <w:link w:val="685"/>
    <w:autoRedefine/>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93"/>
    <w:autoRedefine/>
    <w:qFormat/>
    <w:uiPriority w:val="0"/>
    <w:rPr>
      <w:rFonts w:ascii="宋体" w:hAnsi="Courier New"/>
      <w:szCs w:val="21"/>
    </w:rPr>
  </w:style>
  <w:style w:type="paragraph" w:customStyle="1" w:styleId="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703"/>
    <w:autoRedefine/>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3"/>
    <w:link w:val="71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32"/>
    <w:autoRedefine/>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38"/>
    <w:autoRedefine/>
    <w:qFormat/>
    <w:uiPriority w:val="0"/>
    <w:pPr>
      <w:ind w:left="0" w:right="466" w:firstLine="288"/>
    </w:pPr>
    <w:rPr>
      <w:rFonts w:hAnsi="宋体"/>
    </w:rPr>
  </w:style>
  <w:style w:type="paragraph" w:customStyle="1" w:styleId="99">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5"/>
    <w:link w:val="75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61"/>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9"/>
    <w:autoRedefine/>
    <w:qFormat/>
    <w:uiPriority w:val="0"/>
    <w:pPr>
      <w:adjustRightInd/>
      <w:spacing w:line="360" w:lineRule="auto"/>
      <w:ind w:firstLine="480" w:firstLineChars="200"/>
    </w:pPr>
    <w:rPr>
      <w:kern w:val="0"/>
      <w:sz w:val="24"/>
    </w:rPr>
  </w:style>
  <w:style w:type="paragraph" w:customStyle="1" w:styleId="104">
    <w:name w:val="gf正文1"/>
    <w:basedOn w:val="1"/>
    <w:link w:val="785"/>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列出段落2"/>
    <w:basedOn w:val="1"/>
    <w:autoRedefine/>
    <w:qFormat/>
    <w:uiPriority w:val="34"/>
    <w:pPr>
      <w:spacing w:line="360" w:lineRule="auto"/>
      <w:ind w:firstLine="200" w:firstLineChars="200"/>
    </w:pPr>
    <w:rPr>
      <w:rFonts w:eastAsia="楷体_GB2312" w:cs="Lucida Sans"/>
      <w:sz w:val="24"/>
    </w:rPr>
  </w:style>
  <w:style w:type="paragraph" w:customStyle="1" w:styleId="107">
    <w:name w:val="此正文"/>
    <w:basedOn w:val="1"/>
    <w:link w:val="810"/>
    <w:autoRedefine/>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31"/>
    <w:autoRedefine/>
    <w:qFormat/>
    <w:uiPriority w:val="0"/>
    <w:pPr>
      <w:tabs>
        <w:tab w:val="left" w:pos="2356"/>
      </w:tabs>
    </w:pPr>
  </w:style>
  <w:style w:type="paragraph" w:customStyle="1" w:styleId="109">
    <w:name w:val="样式 标题 4h4H4Fab-4T5Ref Heading 1rh1Heading sqlsect 1.2.3...."/>
    <w:basedOn w:val="5"/>
    <w:link w:val="92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4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44"/>
    <w:autoRedefine/>
    <w:qFormat/>
    <w:uiPriority w:val="0"/>
    <w:pPr>
      <w:adjustRightInd/>
    </w:pPr>
    <w:rPr>
      <w:rFonts w:ascii="宋体" w:hAnsi="Courier New"/>
      <w:kern w:val="0"/>
      <w:sz w:val="20"/>
      <w:szCs w:val="20"/>
    </w:rPr>
  </w:style>
  <w:style w:type="paragraph" w:customStyle="1" w:styleId="112">
    <w:name w:val="正文说明"/>
    <w:basedOn w:val="1"/>
    <w:link w:val="856"/>
    <w:autoRedefine/>
    <w:qFormat/>
    <w:uiPriority w:val="0"/>
    <w:pPr>
      <w:adjustRightInd/>
      <w:spacing w:line="360" w:lineRule="auto"/>
    </w:pPr>
    <w:rPr>
      <w:kern w:val="0"/>
      <w:sz w:val="24"/>
    </w:rPr>
  </w:style>
  <w:style w:type="paragraph" w:customStyle="1" w:styleId="113">
    <w:name w:val="Table Text"/>
    <w:basedOn w:val="1"/>
    <w:link w:val="862"/>
    <w:autoRedefine/>
    <w:qFormat/>
    <w:uiPriority w:val="0"/>
    <w:pPr>
      <w:widowControl/>
      <w:spacing w:before="60" w:after="60"/>
      <w:jc w:val="left"/>
    </w:pPr>
    <w:rPr>
      <w:kern w:val="0"/>
      <w:sz w:val="24"/>
    </w:rPr>
  </w:style>
  <w:style w:type="paragraph" w:customStyle="1" w:styleId="114">
    <w:name w:val="公文正文"/>
    <w:basedOn w:val="1"/>
    <w:link w:val="874"/>
    <w:autoRedefine/>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7"/>
    <w:autoRedefine/>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14"/>
    <w:autoRedefine/>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17"/>
    <w:autoRedefine/>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23"/>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30"/>
    <w:autoRedefine/>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15"/>
    <w:link w:val="94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28"/>
    <w:next w:val="128"/>
    <w:autoRedefine/>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128">
    <w:name w:val="第一部分"/>
    <w:basedOn w:val="1"/>
    <w:autoRedefine/>
    <w:qFormat/>
    <w:uiPriority w:val="0"/>
    <w:pPr>
      <w:jc w:val="center"/>
    </w:pPr>
    <w:rPr>
      <w:b/>
      <w:sz w:val="36"/>
    </w:rPr>
  </w:style>
  <w:style w:type="paragraph" w:customStyle="1" w:styleId="12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autoRedefine/>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autoRedefine/>
    <w:qFormat/>
    <w:uiPriority w:val="0"/>
    <w:pPr>
      <w:spacing w:before="120" w:line="360" w:lineRule="auto"/>
      <w:ind w:firstLine="567"/>
    </w:pPr>
    <w:rPr>
      <w:rFonts w:ascii="Arial" w:hAnsi="Arial"/>
      <w:sz w:val="20"/>
      <w:szCs w:val="20"/>
    </w:rPr>
  </w:style>
  <w:style w:type="paragraph" w:customStyle="1" w:styleId="1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autoRedefine/>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autoRedefine/>
    <w:qFormat/>
    <w:uiPriority w:val="0"/>
    <w:pPr>
      <w:adjustRightInd/>
      <w:ind w:firstLine="200" w:firstLineChars="200"/>
    </w:pPr>
    <w:rPr>
      <w:rFonts w:ascii="Tahoma" w:hAnsi="Tahoma"/>
      <w:sz w:val="24"/>
      <w:szCs w:val="20"/>
    </w:rPr>
  </w:style>
  <w:style w:type="paragraph" w:customStyle="1" w:styleId="14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autoRedefine/>
    <w:qFormat/>
    <w:uiPriority w:val="0"/>
    <w:pPr>
      <w:tabs>
        <w:tab w:val="left" w:pos="360"/>
      </w:tabs>
    </w:pPr>
    <w:rPr>
      <w:sz w:val="24"/>
      <w:szCs w:val="20"/>
    </w:rPr>
  </w:style>
  <w:style w:type="paragraph" w:customStyle="1" w:styleId="146">
    <w:name w:val="Char Char11 Char Char Char"/>
    <w:basedOn w:val="1"/>
    <w:autoRedefine/>
    <w:qFormat/>
    <w:uiPriority w:val="0"/>
    <w:pPr>
      <w:spacing w:line="360" w:lineRule="auto"/>
    </w:pPr>
    <w:rPr>
      <w:szCs w:val="20"/>
    </w:rPr>
  </w:style>
  <w:style w:type="paragraph" w:customStyle="1" w:styleId="14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autoRedefine/>
    <w:qFormat/>
    <w:uiPriority w:val="0"/>
    <w:pPr>
      <w:tabs>
        <w:tab w:val="left" w:pos="2790"/>
        <w:tab w:val="left" w:pos="4230"/>
      </w:tabs>
      <w:spacing w:before="312" w:beforeLines="100"/>
      <w:jc w:val="left"/>
    </w:pPr>
  </w:style>
  <w:style w:type="paragraph" w:customStyle="1" w:styleId="15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autoRedefine/>
    <w:qFormat/>
    <w:uiPriority w:val="0"/>
    <w:pPr>
      <w:tabs>
        <w:tab w:val="left" w:pos="840"/>
      </w:tabs>
      <w:ind w:left="840" w:hanging="420"/>
    </w:pPr>
    <w:rPr>
      <w:rFonts w:ascii="Tahoma" w:hAnsi="Tahoma"/>
      <w:sz w:val="24"/>
    </w:rPr>
  </w:style>
  <w:style w:type="paragraph" w:customStyle="1" w:styleId="15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autoRedefine/>
    <w:qFormat/>
    <w:uiPriority w:val="0"/>
    <w:pPr>
      <w:adjustRightInd/>
      <w:spacing w:before="156" w:line="360" w:lineRule="auto"/>
      <w:ind w:firstLine="510" w:firstLineChars="200"/>
    </w:pPr>
    <w:rPr>
      <w:sz w:val="24"/>
      <w:szCs w:val="20"/>
    </w:rPr>
  </w:style>
  <w:style w:type="paragraph" w:customStyle="1" w:styleId="15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autoRedefine/>
    <w:qFormat/>
    <w:uiPriority w:val="0"/>
    <w:rPr>
      <w:rFonts w:ascii="仿宋_GB2312" w:eastAsia="仿宋_GB2312"/>
      <w:b/>
      <w:sz w:val="32"/>
      <w:szCs w:val="32"/>
    </w:rPr>
  </w:style>
  <w:style w:type="paragraph" w:customStyle="1" w:styleId="15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autoRedefine/>
    <w:qFormat/>
    <w:uiPriority w:val="0"/>
    <w:pPr>
      <w:keepNext/>
      <w:tabs>
        <w:tab w:val="left" w:pos="360"/>
      </w:tabs>
      <w:spacing w:before="0" w:after="0"/>
      <w:outlineLvl w:val="5"/>
    </w:pPr>
  </w:style>
  <w:style w:type="paragraph" w:customStyle="1" w:styleId="164">
    <w:name w:val="5级标题"/>
    <w:basedOn w:val="165"/>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7">
    <w:name w:val="Char2 Char Char"/>
    <w:basedOn w:val="1"/>
    <w:autoRedefine/>
    <w:qFormat/>
    <w:uiPriority w:val="0"/>
    <w:pPr>
      <w:adjustRightInd/>
    </w:pPr>
    <w:rPr>
      <w:rFonts w:ascii="Tahoma" w:hAnsi="Tahoma"/>
      <w:sz w:val="24"/>
      <w:szCs w:val="20"/>
    </w:rPr>
  </w:style>
  <w:style w:type="paragraph" w:customStyle="1" w:styleId="168">
    <w:name w:val="_Style 11"/>
    <w:basedOn w:val="1"/>
    <w:autoRedefine/>
    <w:qFormat/>
    <w:uiPriority w:val="34"/>
    <w:pPr>
      <w:adjustRightInd/>
      <w:ind w:firstLine="420" w:firstLineChars="200"/>
    </w:pPr>
    <w:rPr>
      <w:rFonts w:eastAsia="仿宋_GB2312"/>
      <w:sz w:val="28"/>
    </w:rPr>
  </w:style>
  <w:style w:type="paragraph" w:customStyle="1" w:styleId="16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autoRedefine/>
    <w:qFormat/>
    <w:uiPriority w:val="0"/>
    <w:rPr>
      <w:rFonts w:ascii="Tahoma" w:hAnsi="Tahoma"/>
      <w:sz w:val="24"/>
      <w:szCs w:val="20"/>
    </w:rPr>
  </w:style>
  <w:style w:type="paragraph" w:customStyle="1" w:styleId="171">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无间隔2"/>
    <w:basedOn w:val="1"/>
    <w:link w:val="952"/>
    <w:autoRedefine/>
    <w:qFormat/>
    <w:uiPriority w:val="99"/>
    <w:rPr>
      <w:szCs w:val="22"/>
    </w:rPr>
  </w:style>
  <w:style w:type="paragraph" w:customStyle="1" w:styleId="17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autoRedefine/>
    <w:qFormat/>
    <w:uiPriority w:val="6"/>
    <w:rPr>
      <w:rFonts w:ascii="Tahoma" w:hAnsi="Tahoma" w:cs="仿宋_GB2312"/>
      <w:sz w:val="24"/>
      <w:szCs w:val="20"/>
    </w:rPr>
  </w:style>
  <w:style w:type="paragraph" w:customStyle="1" w:styleId="17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autoRedefine/>
    <w:qFormat/>
    <w:uiPriority w:val="0"/>
    <w:pPr>
      <w:adjustRightInd/>
    </w:pPr>
  </w:style>
  <w:style w:type="paragraph" w:customStyle="1" w:styleId="181">
    <w:name w:val="Char5"/>
    <w:basedOn w:val="1"/>
    <w:autoRedefine/>
    <w:qFormat/>
    <w:uiPriority w:val="0"/>
    <w:rPr>
      <w:rFonts w:ascii="仿宋_GB2312" w:eastAsia="仿宋_GB2312"/>
      <w:b/>
      <w:sz w:val="32"/>
      <w:szCs w:val="32"/>
    </w:rPr>
  </w:style>
  <w:style w:type="paragraph" w:customStyle="1" w:styleId="18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autoRedefine/>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数字标题3"/>
    <w:basedOn w:val="4"/>
    <w:next w:val="1"/>
    <w:autoRedefine/>
    <w:qFormat/>
    <w:uiPriority w:val="0"/>
    <w:pPr>
      <w:spacing w:line="240" w:lineRule="auto"/>
    </w:pPr>
    <w:rPr>
      <w:sz w:val="28"/>
      <w:szCs w:val="28"/>
    </w:rPr>
  </w:style>
  <w:style w:type="paragraph" w:customStyle="1" w:styleId="187">
    <w:name w:val="FA正文"/>
    <w:basedOn w:val="1"/>
    <w:autoRedefine/>
    <w:qFormat/>
    <w:uiPriority w:val="0"/>
    <w:pPr>
      <w:spacing w:line="360" w:lineRule="auto"/>
      <w:ind w:firstLine="480" w:firstLineChars="200"/>
    </w:pPr>
    <w:rPr>
      <w:rFonts w:hAnsi="宋体"/>
      <w:sz w:val="24"/>
      <w:szCs w:val="20"/>
    </w:rPr>
  </w:style>
  <w:style w:type="paragraph" w:customStyle="1" w:styleId="188">
    <w:name w:val="MM Topic 5"/>
    <w:basedOn w:val="6"/>
    <w:autoRedefine/>
    <w:qFormat/>
    <w:uiPriority w:val="0"/>
    <w:pPr>
      <w:tabs>
        <w:tab w:val="left" w:pos="2520"/>
        <w:tab w:val="clear" w:pos="1008"/>
      </w:tabs>
      <w:adjustRightInd/>
      <w:ind w:left="2520" w:hanging="420"/>
    </w:pPr>
  </w:style>
  <w:style w:type="paragraph" w:customStyle="1" w:styleId="189">
    <w:name w:val="Char Char Char Char Char Char Char Char Char Char1"/>
    <w:basedOn w:val="1"/>
    <w:autoRedefine/>
    <w:qFormat/>
    <w:uiPriority w:val="0"/>
    <w:rPr>
      <w:rFonts w:ascii="仿宋_GB2312" w:eastAsia="仿宋_GB2312"/>
      <w:b/>
      <w:sz w:val="32"/>
      <w:szCs w:val="32"/>
    </w:rPr>
  </w:style>
  <w:style w:type="paragraph" w:customStyle="1" w:styleId="19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autoRedefine/>
    <w:qFormat/>
    <w:uiPriority w:val="0"/>
    <w:rPr>
      <w:rFonts w:ascii="仿宋_GB2312" w:eastAsia="仿宋_GB2312"/>
      <w:b/>
      <w:sz w:val="32"/>
      <w:szCs w:val="32"/>
    </w:rPr>
  </w:style>
  <w:style w:type="paragraph" w:customStyle="1" w:styleId="193">
    <w:name w:val="Char2 Char Char Char1"/>
    <w:basedOn w:val="1"/>
    <w:autoRedefine/>
    <w:qFormat/>
    <w:uiPriority w:val="6"/>
    <w:rPr>
      <w:rFonts w:ascii="仿宋_GB2312" w:eastAsia="仿宋_GB2312"/>
      <w:b/>
      <w:sz w:val="32"/>
      <w:szCs w:val="32"/>
    </w:rPr>
  </w:style>
  <w:style w:type="paragraph" w:customStyle="1" w:styleId="194">
    <w:name w:val="默认段落样式"/>
    <w:basedOn w:val="91"/>
    <w:autoRedefine/>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4"/>
    <w:autoRedefine/>
    <w:qFormat/>
    <w:uiPriority w:val="0"/>
    <w:pPr>
      <w:tabs>
        <w:tab w:val="left" w:pos="1680"/>
        <w:tab w:val="clear" w:pos="900"/>
      </w:tabs>
      <w:adjustRightInd/>
      <w:ind w:left="1680" w:hanging="420"/>
    </w:pPr>
  </w:style>
  <w:style w:type="paragraph" w:customStyle="1" w:styleId="198">
    <w:name w:val="标准小四"/>
    <w:basedOn w:val="1"/>
    <w:autoRedefine/>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autoRedefine/>
    <w:qFormat/>
    <w:uiPriority w:val="0"/>
    <w:pPr>
      <w:adjustRightInd/>
      <w:snapToGrid w:val="0"/>
      <w:spacing w:line="300" w:lineRule="auto"/>
    </w:pPr>
    <w:rPr>
      <w:rFonts w:eastAsia="仿宋"/>
      <w:szCs w:val="21"/>
    </w:rPr>
  </w:style>
  <w:style w:type="paragraph" w:customStyle="1" w:styleId="20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autoRedefine/>
    <w:qFormat/>
    <w:uiPriority w:val="6"/>
    <w:pPr>
      <w:adjustRightInd/>
    </w:pPr>
    <w:rPr>
      <w:rFonts w:ascii="Tahoma" w:hAnsi="Tahoma"/>
      <w:sz w:val="24"/>
      <w:szCs w:val="20"/>
    </w:rPr>
  </w:style>
  <w:style w:type="paragraph" w:customStyle="1" w:styleId="20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206"/>
    <w:next w:val="23"/>
    <w:autoRedefine/>
    <w:qFormat/>
    <w:uiPriority w:val="0"/>
    <w:pPr>
      <w:tabs>
        <w:tab w:val="right" w:leader="dot" w:pos="8268"/>
      </w:tabs>
      <w:ind w:firstLine="200"/>
    </w:pPr>
    <w:rPr>
      <w:rFonts w:ascii="Arial" w:hAnsi="Arial"/>
      <w:spacing w:val="-5"/>
      <w:kern w:val="0"/>
      <w:szCs w:val="20"/>
    </w:rPr>
  </w:style>
  <w:style w:type="paragraph" w:customStyle="1" w:styleId="206">
    <w:name w:val="正文1"/>
    <w:basedOn w:val="207"/>
    <w:next w:val="205"/>
    <w:autoRedefine/>
    <w:qFormat/>
    <w:uiPriority w:val="0"/>
    <w:pPr>
      <w:tabs>
        <w:tab w:val="right" w:leader="dot" w:pos="8268"/>
      </w:tabs>
      <w:ind w:firstLine="480" w:firstLineChars="200"/>
    </w:pPr>
    <w:rPr>
      <w:rFonts w:ascii="仿宋_GB2312" w:hAnsi="Courier New" w:eastAsia="仿宋_GB2312"/>
      <w:kern w:val="28"/>
      <w:sz w:val="24"/>
    </w:rPr>
  </w:style>
  <w:style w:type="paragraph" w:customStyle="1" w:styleId="207">
    <w:name w:val="Normal_0"/>
    <w:basedOn w:val="82"/>
    <w:autoRedefine/>
    <w:qFormat/>
    <w:uiPriority w:val="99"/>
    <w:rPr>
      <w:rFonts w:ascii="Times New Roman" w:hAnsi="Times New Roman" w:cs="Calibri"/>
      <w:szCs w:val="21"/>
    </w:rPr>
  </w:style>
  <w:style w:type="paragraph" w:customStyle="1" w:styleId="20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autoRedefine/>
    <w:qFormat/>
    <w:uiPriority w:val="0"/>
    <w:pPr>
      <w:adjustRightInd/>
      <w:ind w:firstLine="420" w:firstLineChars="200"/>
    </w:pPr>
    <w:rPr>
      <w:rFonts w:eastAsia="仿宋_GB2312"/>
      <w:sz w:val="28"/>
    </w:rPr>
  </w:style>
  <w:style w:type="paragraph" w:customStyle="1" w:styleId="21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24"/>
    <w:autoRedefine/>
    <w:qFormat/>
    <w:uiPriority w:val="0"/>
    <w:pPr>
      <w:tabs>
        <w:tab w:val="left" w:pos="840"/>
      </w:tabs>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autoRedefine/>
    <w:qFormat/>
    <w:uiPriority w:val="0"/>
    <w:pPr>
      <w:adjustRightInd/>
      <w:ind w:firstLine="200" w:firstLineChars="200"/>
      <w:jc w:val="right"/>
    </w:pPr>
  </w:style>
  <w:style w:type="paragraph" w:customStyle="1" w:styleId="217">
    <w:name w:val="Char Char11 Char Char Char Char Char Char Char Char Char"/>
    <w:basedOn w:val="1"/>
    <w:autoRedefine/>
    <w:qFormat/>
    <w:uiPriority w:val="0"/>
    <w:pPr>
      <w:spacing w:line="360" w:lineRule="auto"/>
    </w:pPr>
    <w:rPr>
      <w:szCs w:val="20"/>
    </w:rPr>
  </w:style>
  <w:style w:type="paragraph" w:customStyle="1" w:styleId="218">
    <w:name w:val="正文1.25"/>
    <w:basedOn w:val="1"/>
    <w:autoRedefine/>
    <w:qFormat/>
    <w:uiPriority w:val="0"/>
    <w:pPr>
      <w:adjustRightInd/>
      <w:spacing w:line="300" w:lineRule="auto"/>
      <w:ind w:firstLine="480" w:firstLineChars="200"/>
    </w:pPr>
    <w:rPr>
      <w:sz w:val="24"/>
      <w:szCs w:val="20"/>
    </w:rPr>
  </w:style>
  <w:style w:type="paragraph" w:customStyle="1" w:styleId="21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autoRedefine/>
    <w:qFormat/>
    <w:uiPriority w:val="6"/>
    <w:rPr>
      <w:rFonts w:ascii="仿宋_GB2312" w:eastAsia="仿宋_GB2312"/>
      <w:b/>
      <w:sz w:val="32"/>
      <w:szCs w:val="20"/>
    </w:rPr>
  </w:style>
  <w:style w:type="paragraph" w:customStyle="1" w:styleId="223">
    <w:name w:val="列出段落21"/>
    <w:basedOn w:val="1"/>
    <w:autoRedefine/>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autoRedefine/>
    <w:qFormat/>
    <w:uiPriority w:val="0"/>
    <w:rPr>
      <w:rFonts w:eastAsia="仿宋_GB2312"/>
      <w:sz w:val="28"/>
      <w:szCs w:val="20"/>
    </w:rPr>
  </w:style>
  <w:style w:type="paragraph" w:customStyle="1" w:styleId="22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5"/>
    <w:autoRedefine/>
    <w:qFormat/>
    <w:uiPriority w:val="0"/>
    <w:pPr>
      <w:widowControl/>
      <w:jc w:val="left"/>
    </w:pPr>
    <w:rPr>
      <w:rFonts w:cs="宋体"/>
      <w:sz w:val="24"/>
      <w:szCs w:val="20"/>
    </w:rPr>
  </w:style>
  <w:style w:type="paragraph" w:customStyle="1" w:styleId="227">
    <w:name w:val="彩色列表 - 强调文字颜色 11"/>
    <w:basedOn w:val="1"/>
    <w:autoRedefine/>
    <w:qFormat/>
    <w:uiPriority w:val="0"/>
    <w:pPr>
      <w:adjustRightInd/>
      <w:ind w:firstLine="420" w:firstLineChars="200"/>
    </w:pPr>
    <w:rPr>
      <w:rFonts w:ascii="Calibri" w:hAnsi="Calibri"/>
      <w:szCs w:val="22"/>
    </w:rPr>
  </w:style>
  <w:style w:type="paragraph" w:customStyle="1" w:styleId="22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autoRedefine/>
    <w:qFormat/>
    <w:uiPriority w:val="6"/>
    <w:rPr>
      <w:szCs w:val="20"/>
    </w:rPr>
  </w:style>
  <w:style w:type="paragraph" w:customStyle="1" w:styleId="23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102"/>
    <w:next w:val="102"/>
    <w:autoRedefine/>
    <w:qFormat/>
    <w:uiPriority w:val="0"/>
    <w:pPr>
      <w:spacing w:after="68"/>
    </w:pPr>
    <w:rPr>
      <w:rFonts w:ascii="FHLHE E+ Futura Bk" w:eastAsia="FHLHE E+ Futura Bk" w:cs="Times New Roman"/>
      <w:color w:val="auto"/>
    </w:rPr>
  </w:style>
  <w:style w:type="paragraph" w:customStyle="1" w:styleId="23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102"/>
    <w:next w:val="102"/>
    <w:autoRedefine/>
    <w:qFormat/>
    <w:uiPriority w:val="0"/>
    <w:rPr>
      <w:rFonts w:ascii="宋体" w:eastAsia="宋体" w:cs="Times New Roman"/>
      <w:color w:val="auto"/>
    </w:rPr>
  </w:style>
  <w:style w:type="paragraph" w:customStyle="1" w:styleId="24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autoRedefine/>
    <w:qFormat/>
    <w:uiPriority w:val="0"/>
    <w:rPr>
      <w:rFonts w:ascii="仿宋_GB2312" w:eastAsia="仿宋_GB2312"/>
      <w:b/>
      <w:sz w:val="32"/>
      <w:szCs w:val="32"/>
    </w:rPr>
  </w:style>
  <w:style w:type="paragraph" w:customStyle="1" w:styleId="24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autoRedefine/>
    <w:qFormat/>
    <w:uiPriority w:val="0"/>
    <w:pPr>
      <w:spacing w:line="360" w:lineRule="auto"/>
    </w:pPr>
    <w:rPr>
      <w:szCs w:val="20"/>
    </w:rPr>
  </w:style>
  <w:style w:type="paragraph" w:customStyle="1" w:styleId="24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autoRedefine/>
    <w:qFormat/>
    <w:uiPriority w:val="0"/>
    <w:rPr>
      <w:szCs w:val="20"/>
    </w:rPr>
  </w:style>
  <w:style w:type="paragraph" w:customStyle="1" w:styleId="25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autoRedefine/>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autoRedefine/>
    <w:qFormat/>
    <w:uiPriority w:val="0"/>
    <w:rPr>
      <w:szCs w:val="20"/>
    </w:rPr>
  </w:style>
  <w:style w:type="paragraph" w:customStyle="1" w:styleId="27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autoRedefine/>
    <w:qFormat/>
    <w:uiPriority w:val="0"/>
    <w:rPr>
      <w:rFonts w:ascii="Tahoma" w:hAnsi="Tahoma"/>
      <w:sz w:val="24"/>
      <w:szCs w:val="20"/>
    </w:rPr>
  </w:style>
  <w:style w:type="paragraph" w:customStyle="1" w:styleId="275">
    <w:name w:val="标题五"/>
    <w:basedOn w:val="1"/>
    <w:autoRedefine/>
    <w:qFormat/>
    <w:uiPriority w:val="0"/>
    <w:pPr>
      <w:adjustRightInd/>
      <w:spacing w:before="156" w:beforeLines="50" w:line="360" w:lineRule="auto"/>
    </w:pPr>
    <w:rPr>
      <w:b/>
      <w:sz w:val="24"/>
    </w:rPr>
  </w:style>
  <w:style w:type="paragraph" w:customStyle="1" w:styleId="276">
    <w:name w:val="Char Char1101"/>
    <w:basedOn w:val="1"/>
    <w:autoRedefine/>
    <w:qFormat/>
    <w:uiPriority w:val="0"/>
    <w:pPr>
      <w:spacing w:line="360" w:lineRule="auto"/>
    </w:pPr>
    <w:rPr>
      <w:rFonts w:ascii="Tahoma" w:hAnsi="Tahoma"/>
      <w:sz w:val="24"/>
      <w:szCs w:val="20"/>
    </w:rPr>
  </w:style>
  <w:style w:type="paragraph" w:customStyle="1" w:styleId="277">
    <w:name w:val="Char Char Char Char Char Char Char Char1"/>
    <w:basedOn w:val="1"/>
    <w:autoRedefine/>
    <w:qFormat/>
    <w:uiPriority w:val="0"/>
    <w:pPr>
      <w:tabs>
        <w:tab w:val="left" w:pos="360"/>
      </w:tabs>
    </w:pPr>
    <w:rPr>
      <w:sz w:val="24"/>
      <w:szCs w:val="20"/>
    </w:rPr>
  </w:style>
  <w:style w:type="paragraph" w:customStyle="1" w:styleId="278">
    <w:name w:val="Char Char Char 字元 字元"/>
    <w:basedOn w:val="1"/>
    <w:autoRedefine/>
    <w:qFormat/>
    <w:uiPriority w:val="0"/>
    <w:pPr>
      <w:adjustRightInd/>
      <w:spacing w:line="360" w:lineRule="auto"/>
      <w:ind w:firstLine="200" w:firstLineChars="200"/>
    </w:pPr>
    <w:rPr>
      <w:szCs w:val="20"/>
    </w:rPr>
  </w:style>
  <w:style w:type="paragraph" w:customStyle="1" w:styleId="27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autoRedefine/>
    <w:qFormat/>
    <w:uiPriority w:val="0"/>
    <w:rPr>
      <w:rFonts w:ascii="仿宋_GB2312" w:eastAsia="仿宋_GB2312"/>
      <w:b/>
      <w:sz w:val="32"/>
      <w:szCs w:val="32"/>
    </w:rPr>
  </w:style>
  <w:style w:type="paragraph" w:customStyle="1" w:styleId="28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autoRedefine/>
    <w:qFormat/>
    <w:uiPriority w:val="0"/>
    <w:pPr>
      <w:adjustRightInd/>
    </w:pPr>
    <w:rPr>
      <w:sz w:val="18"/>
      <w:szCs w:val="20"/>
    </w:rPr>
  </w:style>
  <w:style w:type="paragraph" w:customStyle="1" w:styleId="28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autoRedefine/>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56"/>
    <w:autoRedefine/>
    <w:qFormat/>
    <w:uiPriority w:val="0"/>
    <w:pPr>
      <w:snapToGrid w:val="0"/>
      <w:spacing w:line="360" w:lineRule="auto"/>
    </w:pPr>
    <w:rPr>
      <w:rFonts w:ascii="宋体"/>
      <w:b/>
      <w:sz w:val="24"/>
      <w:szCs w:val="20"/>
    </w:rPr>
  </w:style>
  <w:style w:type="paragraph" w:customStyle="1" w:styleId="29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autoRedefine/>
    <w:qFormat/>
    <w:uiPriority w:val="7"/>
    <w:pPr>
      <w:adjustRightInd/>
    </w:pPr>
    <w:rPr>
      <w:rFonts w:ascii="宋体" w:hAnsi="Courier New"/>
    </w:rPr>
  </w:style>
  <w:style w:type="paragraph" w:customStyle="1" w:styleId="299">
    <w:name w:val="Char3"/>
    <w:basedOn w:val="1"/>
    <w:autoRedefine/>
    <w:qFormat/>
    <w:uiPriority w:val="0"/>
    <w:pPr>
      <w:adjustRightInd/>
    </w:pPr>
    <w:rPr>
      <w:rFonts w:ascii="仿宋_GB2312" w:eastAsia="仿宋_GB2312"/>
      <w:b/>
      <w:sz w:val="32"/>
      <w:szCs w:val="32"/>
    </w:rPr>
  </w:style>
  <w:style w:type="paragraph" w:customStyle="1" w:styleId="30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autoRedefine/>
    <w:qFormat/>
    <w:uiPriority w:val="0"/>
    <w:pPr>
      <w:widowControl/>
      <w:adjustRightInd/>
      <w:spacing w:after="160" w:line="240" w:lineRule="exact"/>
      <w:jc w:val="left"/>
    </w:pPr>
    <w:rPr>
      <w:szCs w:val="20"/>
    </w:rPr>
  </w:style>
  <w:style w:type="paragraph" w:customStyle="1" w:styleId="308">
    <w:name w:val="表格标题2"/>
    <w:basedOn w:val="309"/>
    <w:autoRedefine/>
    <w:qFormat/>
    <w:uiPriority w:val="0"/>
    <w:rPr>
      <w:b/>
    </w:rPr>
  </w:style>
  <w:style w:type="paragraph" w:customStyle="1" w:styleId="309">
    <w:name w:val="表格内文"/>
    <w:basedOn w:val="1"/>
    <w:autoRedefine/>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autoRedefine/>
    <w:qFormat/>
    <w:uiPriority w:val="0"/>
    <w:rPr>
      <w:rFonts w:ascii="仿宋_GB2312" w:eastAsia="仿宋_GB2312"/>
      <w:b/>
      <w:sz w:val="32"/>
      <w:szCs w:val="32"/>
    </w:rPr>
  </w:style>
  <w:style w:type="paragraph" w:customStyle="1" w:styleId="31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autoRedefine/>
    <w:qFormat/>
    <w:uiPriority w:val="0"/>
    <w:pPr>
      <w:spacing w:line="360" w:lineRule="auto"/>
    </w:pPr>
    <w:rPr>
      <w:szCs w:val="20"/>
    </w:rPr>
  </w:style>
  <w:style w:type="paragraph" w:customStyle="1" w:styleId="31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6">
    <w:name w:val="MM Topic 1"/>
    <w:basedOn w:val="2"/>
    <w:autoRedefine/>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autoRedefine/>
    <w:qFormat/>
    <w:uiPriority w:val="0"/>
    <w:pPr>
      <w:spacing w:line="360" w:lineRule="auto"/>
      <w:ind w:firstLine="200" w:firstLineChars="200"/>
    </w:pPr>
    <w:rPr>
      <w:kern w:val="0"/>
      <w:sz w:val="24"/>
      <w:szCs w:val="20"/>
    </w:rPr>
  </w:style>
  <w:style w:type="paragraph" w:customStyle="1" w:styleId="319">
    <w:name w:val="表格"/>
    <w:basedOn w:val="1"/>
    <w:autoRedefine/>
    <w:qFormat/>
    <w:uiPriority w:val="0"/>
    <w:pPr>
      <w:snapToGrid w:val="0"/>
      <w:ind w:firstLine="42" w:firstLineChars="21"/>
    </w:pPr>
    <w:rPr>
      <w:rFonts w:ascii="宋体" w:hAnsi="宋体"/>
      <w:kern w:val="0"/>
      <w:sz w:val="20"/>
      <w:szCs w:val="20"/>
    </w:rPr>
  </w:style>
  <w:style w:type="paragraph" w:customStyle="1" w:styleId="320">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autoRedefine/>
    <w:qFormat/>
    <w:uiPriority w:val="0"/>
    <w:pPr>
      <w:adjustRightInd/>
      <w:spacing w:line="300" w:lineRule="auto"/>
      <w:jc w:val="center"/>
    </w:pPr>
  </w:style>
  <w:style w:type="paragraph" w:customStyle="1" w:styleId="325">
    <w:name w:val="_Style 6"/>
    <w:basedOn w:val="1"/>
    <w:autoRedefine/>
    <w:qFormat/>
    <w:uiPriority w:val="34"/>
    <w:pPr>
      <w:adjustRightInd/>
      <w:ind w:firstLine="420" w:firstLineChars="200"/>
    </w:pPr>
    <w:rPr>
      <w:rFonts w:eastAsia="仿宋_GB2312"/>
      <w:sz w:val="28"/>
    </w:rPr>
  </w:style>
  <w:style w:type="paragraph" w:customStyle="1" w:styleId="32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9">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autoRedefine/>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autoRedefine/>
    <w:qFormat/>
    <w:uiPriority w:val="0"/>
    <w:rPr>
      <w:rFonts w:ascii="仿宋_GB2312" w:eastAsia="仿宋_GB2312"/>
      <w:b/>
      <w:sz w:val="32"/>
      <w:szCs w:val="20"/>
    </w:rPr>
  </w:style>
  <w:style w:type="paragraph" w:customStyle="1" w:styleId="33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autoRedefine/>
    <w:qFormat/>
    <w:uiPriority w:val="0"/>
    <w:pPr>
      <w:adjustRightInd/>
      <w:ind w:firstLine="200" w:firstLineChars="200"/>
    </w:pPr>
    <w:rPr>
      <w:rFonts w:ascii="Tahoma" w:hAnsi="Tahoma"/>
      <w:sz w:val="24"/>
      <w:szCs w:val="20"/>
    </w:rPr>
  </w:style>
  <w:style w:type="paragraph" w:customStyle="1" w:styleId="338">
    <w:name w:val="a1"/>
    <w:basedOn w:val="1"/>
    <w:autoRedefine/>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autoRedefine/>
    <w:qFormat/>
    <w:uiPriority w:val="0"/>
    <w:pPr>
      <w:spacing w:after="156" w:afterLines="50"/>
      <w:jc w:val="left"/>
      <w:outlineLvl w:val="3"/>
    </w:pPr>
    <w:rPr>
      <w:sz w:val="24"/>
      <w:szCs w:val="24"/>
    </w:rPr>
  </w:style>
  <w:style w:type="paragraph" w:customStyle="1" w:styleId="34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0"/>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autoRedefine/>
    <w:qFormat/>
    <w:uiPriority w:val="0"/>
    <w:pPr>
      <w:adjustRightInd/>
    </w:pPr>
    <w:rPr>
      <w:rFonts w:ascii="Tahoma" w:hAnsi="Tahoma"/>
      <w:sz w:val="24"/>
      <w:szCs w:val="20"/>
    </w:rPr>
  </w:style>
  <w:style w:type="paragraph" w:customStyle="1" w:styleId="34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autoRedefine/>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autoRedefine/>
    <w:qFormat/>
    <w:uiPriority w:val="0"/>
    <w:pPr>
      <w:tabs>
        <w:tab w:val="left" w:pos="1260"/>
        <w:tab w:val="left" w:pos="1680"/>
        <w:tab w:val="left" w:pos="2100"/>
      </w:tabs>
      <w:ind w:left="0"/>
      <w:outlineLvl w:val="3"/>
    </w:pPr>
  </w:style>
  <w:style w:type="paragraph" w:customStyle="1" w:styleId="348">
    <w:name w:val="一级条标题"/>
    <w:basedOn w:val="349"/>
    <w:next w:val="331"/>
    <w:autoRedefine/>
    <w:qFormat/>
    <w:uiPriority w:val="0"/>
    <w:pPr>
      <w:tabs>
        <w:tab w:val="left" w:pos="1260"/>
        <w:tab w:val="left" w:pos="1680"/>
      </w:tabs>
      <w:spacing w:before="0" w:beforeLines="0" w:after="0" w:afterLines="0"/>
      <w:ind w:left="1680"/>
      <w:outlineLvl w:val="2"/>
    </w:pPr>
  </w:style>
  <w:style w:type="paragraph" w:customStyle="1" w:styleId="349">
    <w:name w:val="章标题"/>
    <w:next w:val="33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5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autoRedefine/>
    <w:qFormat/>
    <w:uiPriority w:val="0"/>
    <w:pPr>
      <w:tabs>
        <w:tab w:val="left" w:pos="840"/>
      </w:tabs>
      <w:spacing w:after="0"/>
      <w:ind w:left="900"/>
    </w:pPr>
  </w:style>
  <w:style w:type="paragraph" w:customStyle="1" w:styleId="35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autoRedefine/>
    <w:qFormat/>
    <w:uiPriority w:val="6"/>
    <w:pPr>
      <w:widowControl/>
      <w:adjustRightInd/>
      <w:ind w:left="720" w:hanging="720"/>
    </w:pPr>
    <w:rPr>
      <w:color w:val="000000"/>
      <w:kern w:val="0"/>
      <w:sz w:val="24"/>
      <w:szCs w:val="20"/>
    </w:rPr>
  </w:style>
  <w:style w:type="paragraph" w:customStyle="1" w:styleId="359">
    <w:name w:val="表1"/>
    <w:basedOn w:val="1"/>
    <w:autoRedefine/>
    <w:qFormat/>
    <w:uiPriority w:val="0"/>
    <w:pPr>
      <w:tabs>
        <w:tab w:val="left" w:pos="703"/>
      </w:tabs>
      <w:adjustRightInd/>
      <w:spacing w:line="360" w:lineRule="auto"/>
      <w:ind w:left="703"/>
      <w:jc w:val="center"/>
    </w:pPr>
  </w:style>
  <w:style w:type="paragraph" w:customStyle="1" w:styleId="36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2级标题"/>
    <w:basedOn w:val="363"/>
    <w:autoRedefine/>
    <w:qFormat/>
    <w:uiPriority w:val="0"/>
    <w:pPr>
      <w:jc w:val="left"/>
      <w:outlineLvl w:val="1"/>
    </w:pPr>
    <w:rPr>
      <w:rFonts w:ascii="Times New Roman" w:hAnsi="Times New Roman" w:eastAsia="仿宋"/>
      <w:sz w:val="30"/>
    </w:rPr>
  </w:style>
  <w:style w:type="paragraph" w:customStyle="1" w:styleId="36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autoRedefine/>
    <w:qFormat/>
    <w:uiPriority w:val="0"/>
    <w:pPr>
      <w:tabs>
        <w:tab w:val="left" w:pos="840"/>
      </w:tabs>
      <w:adjustRightInd/>
      <w:ind w:left="840" w:hanging="420"/>
    </w:pPr>
  </w:style>
  <w:style w:type="paragraph" w:customStyle="1" w:styleId="36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5"/>
    <w:autoRedefine/>
    <w:qFormat/>
    <w:uiPriority w:val="0"/>
    <w:pPr>
      <w:tabs>
        <w:tab w:val="left" w:pos="2100"/>
        <w:tab w:val="clear" w:pos="864"/>
      </w:tabs>
      <w:adjustRightInd/>
      <w:ind w:left="2100" w:hanging="420"/>
    </w:pPr>
    <w:rPr>
      <w:lang w:val="en-US"/>
    </w:rPr>
  </w:style>
  <w:style w:type="paragraph" w:customStyle="1" w:styleId="37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9">
    <w:name w:val="Char Char11 Char Char Char Char Char Char Char Char Char1"/>
    <w:basedOn w:val="1"/>
    <w:autoRedefine/>
    <w:qFormat/>
    <w:uiPriority w:val="6"/>
    <w:pPr>
      <w:spacing w:line="360" w:lineRule="auto"/>
    </w:pPr>
    <w:rPr>
      <w:szCs w:val="20"/>
    </w:rPr>
  </w:style>
  <w:style w:type="paragraph" w:customStyle="1" w:styleId="38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3"/>
    <w:autoRedefine/>
    <w:qFormat/>
    <w:uiPriority w:val="0"/>
    <w:pPr>
      <w:widowControl/>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autoRedefine/>
    <w:qFormat/>
    <w:uiPriority w:val="0"/>
    <w:pPr>
      <w:adjustRightInd/>
      <w:spacing w:line="360" w:lineRule="auto"/>
      <w:jc w:val="center"/>
    </w:pPr>
    <w:rPr>
      <w:sz w:val="24"/>
    </w:rPr>
  </w:style>
  <w:style w:type="paragraph" w:customStyle="1" w:styleId="39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autoRedefine/>
    <w:qFormat/>
    <w:uiPriority w:val="6"/>
    <w:rPr>
      <w:rFonts w:ascii="仿宋_GB2312" w:eastAsia="仿宋_GB2312"/>
      <w:b/>
      <w:sz w:val="32"/>
      <w:szCs w:val="32"/>
    </w:rPr>
  </w:style>
  <w:style w:type="paragraph" w:customStyle="1" w:styleId="39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autoRedefine/>
    <w:qFormat/>
    <w:uiPriority w:val="0"/>
    <w:pPr>
      <w:widowControl/>
      <w:adjustRightInd/>
      <w:spacing w:after="160" w:line="240" w:lineRule="exact"/>
      <w:jc w:val="left"/>
    </w:pPr>
    <w:rPr>
      <w:szCs w:val="20"/>
    </w:rPr>
  </w:style>
  <w:style w:type="paragraph" w:customStyle="1" w:styleId="395">
    <w:name w:val="Char Char1121"/>
    <w:basedOn w:val="1"/>
    <w:autoRedefine/>
    <w:qFormat/>
    <w:uiPriority w:val="0"/>
    <w:pPr>
      <w:spacing w:line="360" w:lineRule="auto"/>
    </w:pPr>
    <w:rPr>
      <w:szCs w:val="20"/>
    </w:rPr>
  </w:style>
  <w:style w:type="paragraph" w:customStyle="1" w:styleId="39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8">
    <w:name w:val="Normal0"/>
    <w:autoRedefine/>
    <w:qFormat/>
    <w:uiPriority w:val="0"/>
    <w:rPr>
      <w:rFonts w:ascii="Times New Roman" w:hAnsi="Times New Roman" w:eastAsia="宋体" w:cs="Times New Roman"/>
      <w:lang w:val="en-US" w:eastAsia="en-US" w:bidi="ar-SA"/>
    </w:rPr>
  </w:style>
  <w:style w:type="paragraph" w:customStyle="1" w:styleId="399">
    <w:name w:val="带编号样式"/>
    <w:basedOn w:val="318"/>
    <w:autoRedefine/>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autoRedefine/>
    <w:qFormat/>
    <w:uiPriority w:val="0"/>
    <w:pPr>
      <w:spacing w:line="240" w:lineRule="atLeast"/>
      <w:ind w:left="420" w:firstLine="420"/>
    </w:pPr>
    <w:rPr>
      <w:sz w:val="24"/>
    </w:rPr>
  </w:style>
  <w:style w:type="paragraph" w:customStyle="1" w:styleId="406">
    <w:name w:val="WW-正文文字缩进 2"/>
    <w:basedOn w:val="1"/>
    <w:autoRedefine/>
    <w:qFormat/>
    <w:uiPriority w:val="0"/>
    <w:pPr>
      <w:suppressAutoHyphens/>
      <w:adjustRightInd/>
      <w:ind w:firstLine="420"/>
    </w:pPr>
    <w:rPr>
      <w:kern w:val="1"/>
      <w:szCs w:val="20"/>
    </w:rPr>
  </w:style>
  <w:style w:type="paragraph" w:customStyle="1" w:styleId="40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9">
    <w:name w:val="有符号正文"/>
    <w:basedOn w:val="1"/>
    <w:autoRedefine/>
    <w:qFormat/>
    <w:uiPriority w:val="0"/>
    <w:pPr>
      <w:adjustRightInd/>
      <w:spacing w:line="400" w:lineRule="exact"/>
      <w:ind w:firstLine="200" w:firstLineChars="200"/>
    </w:pPr>
    <w:rPr>
      <w:rFonts w:ascii="Arial" w:hAnsi="Arial"/>
    </w:rPr>
  </w:style>
  <w:style w:type="paragraph" w:customStyle="1" w:styleId="41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37"/>
    <w:autoRedefine/>
    <w:qFormat/>
    <w:uiPriority w:val="0"/>
    <w:pPr>
      <w:spacing w:after="120" w:line="480" w:lineRule="auto"/>
      <w:ind w:left="420" w:leftChars="200"/>
    </w:pPr>
    <w:rPr>
      <w:sz w:val="24"/>
      <w:szCs w:val="20"/>
    </w:rPr>
  </w:style>
  <w:style w:type="paragraph" w:customStyle="1" w:styleId="41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4"/>
    <w:autoRedefine/>
    <w:qFormat/>
    <w:uiPriority w:val="0"/>
    <w:pPr>
      <w:spacing w:before="0" w:after="0" w:line="240" w:lineRule="auto"/>
      <w:jc w:val="left"/>
    </w:pPr>
    <w:rPr>
      <w:rFonts w:cs="宋体"/>
      <w:sz w:val="21"/>
      <w:szCs w:val="20"/>
    </w:rPr>
  </w:style>
  <w:style w:type="paragraph" w:customStyle="1" w:styleId="41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autoRedefine/>
    <w:qFormat/>
    <w:uiPriority w:val="0"/>
    <w:rPr>
      <w:rFonts w:ascii="仿宋_GB2312" w:eastAsia="仿宋_GB2312"/>
      <w:b/>
      <w:sz w:val="32"/>
      <w:szCs w:val="20"/>
    </w:rPr>
  </w:style>
  <w:style w:type="paragraph" w:customStyle="1" w:styleId="42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autoRedefine/>
    <w:qFormat/>
    <w:uiPriority w:val="0"/>
    <w:rPr>
      <w:rFonts w:ascii="仿宋_GB2312" w:eastAsia="仿宋_GB2312"/>
      <w:b/>
      <w:sz w:val="32"/>
      <w:szCs w:val="32"/>
    </w:rPr>
  </w:style>
  <w:style w:type="paragraph" w:customStyle="1" w:styleId="426">
    <w:name w:val="Char3 Char Char Char1"/>
    <w:basedOn w:val="1"/>
    <w:autoRedefine/>
    <w:qFormat/>
    <w:uiPriority w:val="6"/>
    <w:pPr>
      <w:widowControl/>
      <w:adjustRightInd/>
      <w:spacing w:after="160" w:line="240" w:lineRule="exact"/>
      <w:jc w:val="left"/>
    </w:pPr>
    <w:rPr>
      <w:szCs w:val="20"/>
    </w:rPr>
  </w:style>
  <w:style w:type="paragraph" w:customStyle="1" w:styleId="427">
    <w:name w:val="Char1 Char Char Char21"/>
    <w:basedOn w:val="1"/>
    <w:autoRedefine/>
    <w:qFormat/>
    <w:uiPriority w:val="0"/>
    <w:rPr>
      <w:rFonts w:ascii="Tahoma" w:hAnsi="Tahoma"/>
      <w:sz w:val="24"/>
      <w:szCs w:val="20"/>
    </w:rPr>
  </w:style>
  <w:style w:type="paragraph" w:customStyle="1" w:styleId="42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autoRedefine/>
    <w:qFormat/>
    <w:uiPriority w:val="0"/>
    <w:pPr>
      <w:spacing w:line="360" w:lineRule="auto"/>
      <w:ind w:firstLine="200" w:firstLineChars="200"/>
    </w:pPr>
    <w:rPr>
      <w:sz w:val="24"/>
    </w:rPr>
  </w:style>
  <w:style w:type="paragraph" w:customStyle="1" w:styleId="43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autoRedefine/>
    <w:qFormat/>
    <w:uiPriority w:val="0"/>
    <w:pPr>
      <w:adjustRightInd/>
      <w:ind w:firstLine="200" w:firstLineChars="200"/>
    </w:pPr>
    <w:rPr>
      <w:rFonts w:ascii="Tahoma" w:hAnsi="Tahoma"/>
      <w:sz w:val="24"/>
      <w:szCs w:val="20"/>
    </w:rPr>
  </w:style>
  <w:style w:type="paragraph" w:customStyle="1" w:styleId="436">
    <w:name w:val="_标题2"/>
    <w:basedOn w:val="403"/>
    <w:next w:val="40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autoRedefine/>
    <w:qFormat/>
    <w:uiPriority w:val="0"/>
    <w:pPr>
      <w:adjustRightInd/>
      <w:spacing w:line="360" w:lineRule="auto"/>
    </w:pPr>
    <w:rPr>
      <w:rFonts w:ascii="宋体" w:hAnsi="宋体"/>
      <w:szCs w:val="20"/>
    </w:rPr>
  </w:style>
  <w:style w:type="paragraph" w:customStyle="1" w:styleId="44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autoRedefine/>
    <w:qFormat/>
    <w:uiPriority w:val="0"/>
    <w:pPr>
      <w:adjustRightInd/>
    </w:pPr>
    <w:rPr>
      <w:rFonts w:ascii="Tahoma" w:hAnsi="Tahoma"/>
      <w:sz w:val="24"/>
    </w:rPr>
  </w:style>
  <w:style w:type="paragraph" w:customStyle="1" w:styleId="444">
    <w:name w:val="Char Char Char Char11"/>
    <w:basedOn w:val="1"/>
    <w:autoRedefine/>
    <w:qFormat/>
    <w:uiPriority w:val="0"/>
    <w:rPr>
      <w:rFonts w:ascii="Tahoma" w:hAnsi="Tahoma"/>
      <w:sz w:val="24"/>
      <w:szCs w:val="20"/>
    </w:rPr>
  </w:style>
  <w:style w:type="paragraph" w:customStyle="1" w:styleId="44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autoRedefine/>
    <w:qFormat/>
    <w:uiPriority w:val="0"/>
    <w:rPr>
      <w:rFonts w:ascii="Tahoma" w:hAnsi="Tahoma"/>
      <w:sz w:val="24"/>
      <w:szCs w:val="20"/>
    </w:rPr>
  </w:style>
  <w:style w:type="paragraph" w:customStyle="1" w:styleId="44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autoRedefine/>
    <w:qFormat/>
    <w:uiPriority w:val="0"/>
    <w:pPr>
      <w:adjustRightInd/>
    </w:pPr>
    <w:rPr>
      <w:szCs w:val="20"/>
    </w:rPr>
  </w:style>
  <w:style w:type="paragraph" w:customStyle="1" w:styleId="44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autoRedefine/>
    <w:qFormat/>
    <w:uiPriority w:val="34"/>
    <w:pPr>
      <w:adjustRightInd/>
      <w:ind w:firstLine="420" w:firstLineChars="200"/>
    </w:pPr>
    <w:rPr>
      <w:rFonts w:eastAsia="仿宋_GB2312"/>
      <w:sz w:val="28"/>
    </w:rPr>
  </w:style>
  <w:style w:type="paragraph" w:customStyle="1" w:styleId="45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autoRedefine/>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autoRedefine/>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23"/>
    <w:autoRedefine/>
    <w:qFormat/>
    <w:uiPriority w:val="0"/>
    <w:pPr>
      <w:snapToGrid w:val="0"/>
      <w:ind w:firstLine="480" w:firstLineChars="200"/>
    </w:pPr>
    <w:rPr>
      <w:rFonts w:ascii="Times New Roman"/>
      <w:szCs w:val="24"/>
      <w:lang w:val="en-US"/>
    </w:rPr>
  </w:style>
  <w:style w:type="paragraph" w:customStyle="1" w:styleId="46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autoRedefine/>
    <w:qFormat/>
    <w:uiPriority w:val="0"/>
    <w:rPr>
      <w:rFonts w:ascii="宋体" w:hAnsi="Times New Roman" w:eastAsia="宋体" w:cs="Times New Roman"/>
      <w:kern w:val="2"/>
      <w:lang w:val="en-US" w:eastAsia="zh-CN" w:bidi="ar-SA"/>
    </w:rPr>
  </w:style>
  <w:style w:type="paragraph" w:customStyle="1" w:styleId="462">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autoRedefine/>
    <w:qFormat/>
    <w:uiPriority w:val="0"/>
    <w:pPr>
      <w:tabs>
        <w:tab w:val="left" w:pos="360"/>
      </w:tabs>
    </w:pPr>
    <w:rPr>
      <w:sz w:val="24"/>
      <w:szCs w:val="20"/>
    </w:rPr>
  </w:style>
  <w:style w:type="paragraph" w:customStyle="1" w:styleId="46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autoRedefine/>
    <w:qFormat/>
    <w:uiPriority w:val="0"/>
    <w:pPr>
      <w:widowControl/>
      <w:adjustRightInd/>
    </w:pPr>
    <w:rPr>
      <w:kern w:val="0"/>
      <w:szCs w:val="21"/>
    </w:rPr>
  </w:style>
  <w:style w:type="paragraph" w:customStyle="1" w:styleId="475">
    <w:name w:val="Char6"/>
    <w:basedOn w:val="1"/>
    <w:autoRedefine/>
    <w:qFormat/>
    <w:uiPriority w:val="0"/>
    <w:rPr>
      <w:rFonts w:ascii="仿宋_GB2312" w:eastAsia="仿宋_GB2312"/>
      <w:b/>
      <w:sz w:val="32"/>
      <w:szCs w:val="32"/>
    </w:rPr>
  </w:style>
  <w:style w:type="paragraph" w:customStyle="1" w:styleId="476">
    <w:name w:val="Char111"/>
    <w:basedOn w:val="1"/>
    <w:autoRedefine/>
    <w:qFormat/>
    <w:uiPriority w:val="0"/>
    <w:rPr>
      <w:rFonts w:ascii="仿宋_GB2312" w:eastAsia="仿宋_GB2312"/>
      <w:b/>
      <w:sz w:val="32"/>
      <w:szCs w:val="32"/>
    </w:rPr>
  </w:style>
  <w:style w:type="paragraph" w:customStyle="1" w:styleId="47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47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autoRedefine/>
    <w:qFormat/>
    <w:uiPriority w:val="0"/>
    <w:pPr>
      <w:adjustRightInd/>
      <w:ind w:firstLine="200" w:firstLineChars="200"/>
    </w:pPr>
    <w:rPr>
      <w:rFonts w:ascii="Tahoma" w:hAnsi="Tahoma"/>
      <w:sz w:val="24"/>
      <w:szCs w:val="20"/>
    </w:rPr>
  </w:style>
  <w:style w:type="paragraph" w:customStyle="1" w:styleId="481">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autoRedefine/>
    <w:qFormat/>
    <w:uiPriority w:val="0"/>
    <w:rPr>
      <w:rFonts w:ascii="仿宋_GB2312" w:eastAsia="仿宋_GB2312"/>
      <w:b/>
      <w:sz w:val="32"/>
      <w:szCs w:val="32"/>
    </w:rPr>
  </w:style>
  <w:style w:type="paragraph" w:customStyle="1" w:styleId="483">
    <w:name w:val="五级条标题"/>
    <w:basedOn w:val="484"/>
    <w:next w:val="331"/>
    <w:autoRedefine/>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6"/>
    <w:next w:val="331"/>
    <w:autoRedefine/>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autoRedefine/>
    <w:qFormat/>
    <w:uiPriority w:val="0"/>
    <w:rPr>
      <w:rFonts w:ascii="仿宋_GB2312" w:eastAsia="仿宋_GB2312"/>
      <w:b/>
      <w:sz w:val="32"/>
      <w:szCs w:val="32"/>
    </w:rPr>
  </w:style>
  <w:style w:type="paragraph" w:customStyle="1" w:styleId="48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autoRedefine/>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1">
    <w:name w:val="单元格左对齐"/>
    <w:basedOn w:val="1"/>
    <w:autoRedefine/>
    <w:qFormat/>
    <w:uiPriority w:val="0"/>
    <w:pPr>
      <w:adjustRightInd/>
      <w:spacing w:line="360" w:lineRule="auto"/>
    </w:pPr>
    <w:rPr>
      <w:sz w:val="24"/>
    </w:rPr>
  </w:style>
  <w:style w:type="paragraph" w:customStyle="1" w:styleId="492">
    <w:name w:val="正文主体"/>
    <w:basedOn w:val="315"/>
    <w:autoRedefine/>
    <w:qFormat/>
    <w:uiPriority w:val="0"/>
  </w:style>
  <w:style w:type="paragraph" w:customStyle="1" w:styleId="49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autoRedefine/>
    <w:qFormat/>
    <w:uiPriority w:val="0"/>
    <w:pPr>
      <w:adjustRightInd/>
      <w:spacing w:line="360" w:lineRule="auto"/>
      <w:ind w:firstLine="480" w:firstLineChars="200"/>
    </w:pPr>
    <w:rPr>
      <w:sz w:val="24"/>
      <w:szCs w:val="20"/>
    </w:rPr>
  </w:style>
  <w:style w:type="paragraph" w:customStyle="1" w:styleId="497">
    <w:name w:val="P1"/>
    <w:basedOn w:val="1"/>
    <w:autoRedefine/>
    <w:qFormat/>
    <w:uiPriority w:val="0"/>
    <w:pPr>
      <w:adjustRightInd/>
      <w:spacing w:line="288" w:lineRule="auto"/>
      <w:ind w:firstLine="425" w:firstLineChars="200"/>
    </w:pPr>
  </w:style>
  <w:style w:type="paragraph" w:customStyle="1" w:styleId="498">
    <w:name w:val="列表内容"/>
    <w:basedOn w:val="1"/>
    <w:next w:val="1"/>
    <w:autoRedefine/>
    <w:qFormat/>
    <w:uiPriority w:val="0"/>
    <w:pPr>
      <w:widowControl/>
      <w:tabs>
        <w:tab w:val="left" w:pos="840"/>
      </w:tabs>
      <w:ind w:left="840" w:hanging="420"/>
      <w:jc w:val="left"/>
    </w:pPr>
    <w:rPr>
      <w:kern w:val="0"/>
      <w:sz w:val="18"/>
    </w:rPr>
  </w:style>
  <w:style w:type="paragraph" w:customStyle="1" w:styleId="499">
    <w:name w:val="Char Char11 Char Char Char1"/>
    <w:basedOn w:val="1"/>
    <w:autoRedefine/>
    <w:qFormat/>
    <w:uiPriority w:val="6"/>
    <w:pPr>
      <w:spacing w:line="360" w:lineRule="auto"/>
    </w:pPr>
    <w:rPr>
      <w:szCs w:val="20"/>
    </w:rPr>
  </w:style>
  <w:style w:type="paragraph" w:customStyle="1" w:styleId="50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3"/>
    <w:autoRedefine/>
    <w:qFormat/>
    <w:uiPriority w:val="0"/>
    <w:pPr>
      <w:spacing w:before="60" w:after="60"/>
      <w:ind w:firstLine="200" w:firstLineChars="200"/>
    </w:pPr>
    <w:rPr>
      <w:rFonts w:ascii="Times New Roman"/>
      <w:szCs w:val="20"/>
      <w:lang w:val="en-US"/>
    </w:rPr>
  </w:style>
  <w:style w:type="paragraph" w:customStyle="1" w:styleId="505">
    <w:name w:val="默认段落字体 Para Char Char Char Char"/>
    <w:basedOn w:val="1"/>
    <w:autoRedefine/>
    <w:qFormat/>
    <w:uiPriority w:val="0"/>
    <w:pPr>
      <w:spacing w:line="360" w:lineRule="auto"/>
    </w:pPr>
    <w:rPr>
      <w:szCs w:val="20"/>
    </w:rPr>
  </w:style>
  <w:style w:type="paragraph" w:customStyle="1" w:styleId="50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autoRedefine/>
    <w:qFormat/>
    <w:uiPriority w:val="0"/>
    <w:rPr>
      <w:rFonts w:ascii="仿宋_GB2312" w:eastAsia="仿宋_GB2312"/>
      <w:b/>
      <w:sz w:val="32"/>
      <w:szCs w:val="32"/>
    </w:rPr>
  </w:style>
  <w:style w:type="paragraph" w:customStyle="1" w:styleId="50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2">
    <w:name w:val="Char Char4 Char Char"/>
    <w:basedOn w:val="1"/>
    <w:autoRedefine/>
    <w:qFormat/>
    <w:uiPriority w:val="0"/>
    <w:pPr>
      <w:widowControl/>
      <w:adjustRightInd/>
      <w:spacing w:after="160" w:line="240" w:lineRule="exact"/>
      <w:jc w:val="left"/>
    </w:pPr>
  </w:style>
  <w:style w:type="paragraph" w:customStyle="1" w:styleId="51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autoRedefine/>
    <w:qFormat/>
    <w:uiPriority w:val="0"/>
    <w:pPr>
      <w:spacing w:line="360" w:lineRule="auto"/>
    </w:pPr>
    <w:rPr>
      <w:szCs w:val="20"/>
    </w:rPr>
  </w:style>
  <w:style w:type="paragraph" w:customStyle="1" w:styleId="51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autoRedefine/>
    <w:qFormat/>
    <w:uiPriority w:val="0"/>
    <w:pPr>
      <w:adjustRightInd/>
      <w:ind w:firstLine="200" w:firstLineChars="200"/>
    </w:pPr>
    <w:rPr>
      <w:rFonts w:ascii="Tahoma" w:hAnsi="Tahoma"/>
      <w:sz w:val="24"/>
      <w:szCs w:val="20"/>
    </w:rPr>
  </w:style>
  <w:style w:type="paragraph" w:customStyle="1" w:styleId="522">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40"/>
    <w:autoRedefine/>
    <w:qFormat/>
    <w:uiPriority w:val="0"/>
    <w:pPr>
      <w:tabs>
        <w:tab w:val="left" w:pos="0"/>
      </w:tabs>
      <w:ind w:left="900" w:firstLine="0" w:firstLineChars="0"/>
    </w:pPr>
  </w:style>
  <w:style w:type="paragraph" w:customStyle="1" w:styleId="525">
    <w:name w:val="Bulleted List"/>
    <w:basedOn w:val="1"/>
    <w:autoRedefine/>
    <w:qFormat/>
    <w:uiPriority w:val="0"/>
    <w:pPr>
      <w:tabs>
        <w:tab w:val="left" w:pos="1260"/>
      </w:tabs>
      <w:adjustRightInd/>
      <w:ind w:left="1260" w:hanging="420"/>
    </w:pPr>
  </w:style>
  <w:style w:type="paragraph" w:customStyle="1" w:styleId="52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autoRedefine/>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autoRedefine/>
    <w:qFormat/>
    <w:uiPriority w:val="0"/>
    <w:rPr>
      <w:rFonts w:ascii="Tahoma" w:hAnsi="Tahoma" w:cs="仿宋_GB2312"/>
      <w:sz w:val="24"/>
      <w:szCs w:val="20"/>
    </w:rPr>
  </w:style>
  <w:style w:type="paragraph" w:customStyle="1" w:styleId="52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autoRedefine/>
    <w:qFormat/>
    <w:uiPriority w:val="0"/>
    <w:rPr>
      <w:rFonts w:ascii="仿宋_GB2312" w:eastAsia="仿宋_GB2312"/>
      <w:b/>
      <w:sz w:val="32"/>
      <w:szCs w:val="20"/>
    </w:rPr>
  </w:style>
  <w:style w:type="paragraph" w:customStyle="1" w:styleId="53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autoRedefine/>
    <w:qFormat/>
    <w:uiPriority w:val="0"/>
    <w:rPr>
      <w:rFonts w:ascii="仿宋_GB2312" w:eastAsia="仿宋_GB2312"/>
      <w:b/>
      <w:sz w:val="32"/>
      <w:szCs w:val="20"/>
    </w:rPr>
  </w:style>
  <w:style w:type="paragraph" w:customStyle="1" w:styleId="53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autoRedefine/>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autoRedefine/>
    <w:qFormat/>
    <w:uiPriority w:val="0"/>
    <w:pPr>
      <w:widowControl/>
      <w:spacing w:after="160" w:line="240" w:lineRule="exact"/>
      <w:jc w:val="left"/>
    </w:pPr>
    <w:rPr>
      <w:rFonts w:eastAsia="仿宋_GB2312"/>
      <w:sz w:val="28"/>
    </w:rPr>
  </w:style>
  <w:style w:type="paragraph" w:customStyle="1" w:styleId="549">
    <w:name w:val="Char21"/>
    <w:basedOn w:val="1"/>
    <w:autoRedefine/>
    <w:qFormat/>
    <w:uiPriority w:val="0"/>
    <w:pPr>
      <w:adjustRightInd/>
      <w:ind w:firstLine="200" w:firstLineChars="200"/>
    </w:pPr>
    <w:rPr>
      <w:rFonts w:ascii="仿宋_GB2312" w:eastAsia="仿宋_GB2312"/>
      <w:b/>
      <w:sz w:val="32"/>
      <w:szCs w:val="32"/>
    </w:rPr>
  </w:style>
  <w:style w:type="paragraph" w:customStyle="1" w:styleId="550">
    <w:name w:val="列表段落1"/>
    <w:basedOn w:val="1"/>
    <w:autoRedefine/>
    <w:qFormat/>
    <w:uiPriority w:val="34"/>
    <w:pPr>
      <w:adjustRightInd/>
      <w:ind w:right="238" w:firstLine="420"/>
    </w:pPr>
    <w:rPr>
      <w:rFonts w:ascii="Calibri" w:hAnsi="Calibri"/>
      <w:sz w:val="24"/>
    </w:rPr>
  </w:style>
  <w:style w:type="paragraph" w:customStyle="1" w:styleId="551">
    <w:name w:val="Char Char110"/>
    <w:basedOn w:val="1"/>
    <w:autoRedefine/>
    <w:qFormat/>
    <w:uiPriority w:val="6"/>
    <w:pPr>
      <w:spacing w:line="360" w:lineRule="auto"/>
    </w:pPr>
    <w:rPr>
      <w:rFonts w:ascii="Tahoma" w:hAnsi="Tahoma"/>
      <w:sz w:val="24"/>
      <w:szCs w:val="20"/>
    </w:rPr>
  </w:style>
  <w:style w:type="paragraph" w:customStyle="1" w:styleId="55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autoRedefine/>
    <w:qFormat/>
    <w:uiPriority w:val="0"/>
    <w:rPr>
      <w:rFonts w:ascii="Tahoma" w:hAnsi="Tahoma" w:cs="仿宋_GB2312"/>
      <w:sz w:val="24"/>
      <w:szCs w:val="20"/>
    </w:rPr>
  </w:style>
  <w:style w:type="paragraph" w:customStyle="1" w:styleId="55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1">
    <w:name w:val="_Style 12"/>
    <w:basedOn w:val="18"/>
    <w:autoRedefine/>
    <w:qFormat/>
    <w:uiPriority w:val="0"/>
    <w:pPr>
      <w:snapToGrid w:val="0"/>
      <w:spacing w:line="360" w:lineRule="auto"/>
    </w:pPr>
  </w:style>
  <w:style w:type="paragraph" w:customStyle="1" w:styleId="56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6"/>
    <w:autoRedefine/>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autoRedefine/>
    <w:qFormat/>
    <w:uiPriority w:val="0"/>
    <w:pPr>
      <w:outlineLvl w:val="2"/>
    </w:pPr>
  </w:style>
  <w:style w:type="paragraph" w:customStyle="1" w:styleId="56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autoRedefine/>
    <w:qFormat/>
    <w:uiPriority w:val="0"/>
    <w:pPr>
      <w:adjustRightInd/>
      <w:ind w:firstLine="200" w:firstLineChars="200"/>
    </w:pPr>
    <w:rPr>
      <w:rFonts w:ascii="Tahoma" w:hAnsi="Tahoma"/>
      <w:sz w:val="24"/>
      <w:szCs w:val="20"/>
    </w:rPr>
  </w:style>
  <w:style w:type="paragraph" w:customStyle="1" w:styleId="57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2">
    <w:name w:val="MM Empty"/>
    <w:basedOn w:val="1"/>
    <w:autoRedefine/>
    <w:qFormat/>
    <w:uiPriority w:val="0"/>
    <w:pPr>
      <w:adjustRightInd/>
    </w:pPr>
  </w:style>
  <w:style w:type="paragraph" w:customStyle="1" w:styleId="573">
    <w:name w:val="Char24"/>
    <w:basedOn w:val="1"/>
    <w:autoRedefine/>
    <w:qFormat/>
    <w:uiPriority w:val="0"/>
    <w:rPr>
      <w:rFonts w:ascii="仿宋_GB2312" w:eastAsia="仿宋_GB2312"/>
      <w:b/>
      <w:sz w:val="32"/>
      <w:szCs w:val="32"/>
    </w:rPr>
  </w:style>
  <w:style w:type="paragraph" w:customStyle="1" w:styleId="574">
    <w:name w:val="正文箭头"/>
    <w:basedOn w:val="230"/>
    <w:autoRedefine/>
    <w:qFormat/>
    <w:uiPriority w:val="0"/>
  </w:style>
  <w:style w:type="paragraph" w:customStyle="1" w:styleId="575">
    <w:name w:val="U_编号2"/>
    <w:basedOn w:val="1"/>
    <w:autoRedefine/>
    <w:qFormat/>
    <w:uiPriority w:val="0"/>
    <w:pPr>
      <w:tabs>
        <w:tab w:val="left" w:pos="785"/>
      </w:tabs>
      <w:adjustRightInd/>
      <w:spacing w:beforeLines="10" w:afterLines="10" w:line="300" w:lineRule="auto"/>
    </w:pPr>
    <w:rPr>
      <w:sz w:val="24"/>
    </w:rPr>
  </w:style>
  <w:style w:type="paragraph" w:customStyle="1" w:styleId="57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autoRedefine/>
    <w:qFormat/>
    <w:uiPriority w:val="34"/>
    <w:pPr>
      <w:adjustRightInd/>
      <w:ind w:firstLine="420" w:firstLineChars="200"/>
    </w:pPr>
    <w:rPr>
      <w:rFonts w:eastAsia="仿宋_GB2312"/>
      <w:sz w:val="28"/>
    </w:rPr>
  </w:style>
  <w:style w:type="paragraph" w:customStyle="1" w:styleId="581">
    <w:name w:val="表格 内容"/>
    <w:basedOn w:val="419"/>
    <w:autoRedefine/>
    <w:qFormat/>
    <w:uiPriority w:val="0"/>
    <w:rPr>
      <w:b w:val="0"/>
      <w:sz w:val="20"/>
    </w:rPr>
  </w:style>
  <w:style w:type="paragraph" w:customStyle="1" w:styleId="582">
    <w:name w:val="正文首行缩进1"/>
    <w:basedOn w:val="23"/>
    <w:autoRedefine/>
    <w:qFormat/>
    <w:uiPriority w:val="0"/>
    <w:pPr>
      <w:suppressAutoHyphens/>
      <w:spacing w:after="120" w:line="240" w:lineRule="auto"/>
      <w:ind w:firstLine="420"/>
      <w:jc w:val="left"/>
    </w:pPr>
    <w:rPr>
      <w:rFonts w:ascii="Times New Roman"/>
      <w:kern w:val="1"/>
      <w:sz w:val="28"/>
      <w:szCs w:val="24"/>
      <w:lang w:val="en-US" w:eastAsia="ar-SA"/>
    </w:rPr>
  </w:style>
  <w:style w:type="paragraph" w:customStyle="1" w:styleId="58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6"/>
    <w:next w:val="1"/>
    <w:autoRedefine/>
    <w:qFormat/>
    <w:uiPriority w:val="0"/>
    <w:pPr>
      <w:tabs>
        <w:tab w:val="left" w:pos="1080"/>
        <w:tab w:val="clear" w:pos="1008"/>
      </w:tabs>
      <w:ind w:left="1080" w:hanging="1080"/>
    </w:pPr>
  </w:style>
  <w:style w:type="paragraph" w:customStyle="1" w:styleId="585">
    <w:name w:val="数字标题1"/>
    <w:basedOn w:val="2"/>
    <w:next w:val="1"/>
    <w:autoRedefine/>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autoRedefine/>
    <w:qFormat/>
    <w:uiPriority w:val="0"/>
    <w:pPr>
      <w:widowControl/>
    </w:pPr>
    <w:rPr>
      <w:kern w:val="0"/>
      <w:sz w:val="24"/>
      <w:szCs w:val="20"/>
    </w:rPr>
  </w:style>
  <w:style w:type="paragraph" w:customStyle="1" w:styleId="593">
    <w:name w:val="Char Char113"/>
    <w:basedOn w:val="1"/>
    <w:autoRedefine/>
    <w:qFormat/>
    <w:uiPriority w:val="0"/>
    <w:pPr>
      <w:widowControl/>
      <w:spacing w:after="160" w:line="240" w:lineRule="exact"/>
      <w:jc w:val="left"/>
    </w:pPr>
    <w:rPr>
      <w:rFonts w:eastAsia="仿宋_GB2312"/>
      <w:sz w:val="28"/>
    </w:rPr>
  </w:style>
  <w:style w:type="paragraph" w:customStyle="1" w:styleId="59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autoRedefine/>
    <w:qFormat/>
    <w:uiPriority w:val="34"/>
    <w:pPr>
      <w:adjustRightInd/>
      <w:ind w:firstLine="420" w:firstLineChars="200"/>
    </w:pPr>
    <w:rPr>
      <w:rFonts w:eastAsia="仿宋_GB2312"/>
      <w:sz w:val="28"/>
    </w:rPr>
  </w:style>
  <w:style w:type="paragraph" w:customStyle="1" w:styleId="59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autoRedefine/>
    <w:qFormat/>
    <w:uiPriority w:val="6"/>
    <w:pPr>
      <w:widowControl/>
      <w:spacing w:after="160" w:line="240" w:lineRule="exact"/>
      <w:jc w:val="left"/>
    </w:pPr>
    <w:rPr>
      <w:rFonts w:eastAsia="仿宋_GB2312"/>
      <w:sz w:val="28"/>
    </w:rPr>
  </w:style>
  <w:style w:type="paragraph" w:customStyle="1" w:styleId="602">
    <w:name w:val="正文 图"/>
    <w:basedOn w:val="133"/>
    <w:autoRedefine/>
    <w:qFormat/>
    <w:uiPriority w:val="0"/>
    <w:pPr>
      <w:adjustRightInd/>
      <w:spacing w:before="0"/>
      <w:ind w:firstLine="0"/>
      <w:jc w:val="center"/>
    </w:pPr>
    <w:rPr>
      <w:rFonts w:ascii="微软雅黑" w:hAnsi="微软雅黑"/>
    </w:rPr>
  </w:style>
  <w:style w:type="paragraph" w:customStyle="1" w:styleId="60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3"/>
    <w:autoRedefine/>
    <w:qFormat/>
    <w:uiPriority w:val="0"/>
    <w:pPr>
      <w:ind w:left="0"/>
    </w:pPr>
  </w:style>
  <w:style w:type="paragraph" w:customStyle="1" w:styleId="60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autoRedefine/>
    <w:qFormat/>
    <w:uiPriority w:val="0"/>
    <w:pPr>
      <w:adjustRightInd/>
      <w:spacing w:line="360" w:lineRule="auto"/>
      <w:ind w:firstLine="480"/>
    </w:pPr>
    <w:rPr>
      <w:sz w:val="24"/>
    </w:rPr>
  </w:style>
  <w:style w:type="paragraph" w:customStyle="1" w:styleId="609">
    <w:name w:val="列出段落111"/>
    <w:basedOn w:val="1"/>
    <w:autoRedefine/>
    <w:qFormat/>
    <w:uiPriority w:val="34"/>
    <w:pPr>
      <w:ind w:firstLine="420" w:firstLineChars="200"/>
    </w:pPr>
  </w:style>
  <w:style w:type="paragraph" w:customStyle="1" w:styleId="610">
    <w:name w:val="标准文本"/>
    <w:basedOn w:val="1"/>
    <w:link w:val="953"/>
    <w:autoRedefine/>
    <w:qFormat/>
    <w:uiPriority w:val="0"/>
    <w:pPr>
      <w:adjustRightInd/>
      <w:spacing w:line="360" w:lineRule="auto"/>
      <w:ind w:firstLine="480" w:firstLineChars="200"/>
    </w:pPr>
    <w:rPr>
      <w:rFonts w:cs="宋体"/>
      <w:sz w:val="24"/>
      <w:szCs w:val="20"/>
    </w:rPr>
  </w:style>
  <w:style w:type="paragraph" w:customStyle="1" w:styleId="611">
    <w:name w:val="_Style 947"/>
    <w:basedOn w:val="1"/>
    <w:next w:val="106"/>
    <w:autoRedefine/>
    <w:qFormat/>
    <w:uiPriority w:val="34"/>
    <w:pPr>
      <w:adjustRightInd/>
      <w:ind w:firstLine="420" w:firstLineChars="200"/>
    </w:pPr>
  </w:style>
  <w:style w:type="paragraph" w:customStyle="1" w:styleId="61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autoRedefine/>
    <w:qFormat/>
    <w:uiPriority w:val="0"/>
    <w:pPr>
      <w:adjustRightInd/>
      <w:jc w:val="left"/>
    </w:pPr>
    <w:rPr>
      <w:rFonts w:ascii="Calibri" w:hAnsi="Calibri"/>
      <w:kern w:val="0"/>
      <w:sz w:val="22"/>
      <w:szCs w:val="22"/>
      <w:lang w:eastAsia="en-US"/>
    </w:rPr>
  </w:style>
  <w:style w:type="paragraph" w:customStyle="1" w:styleId="6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大标题"/>
    <w:basedOn w:val="127"/>
    <w:autoRedefine/>
    <w:qFormat/>
    <w:uiPriority w:val="0"/>
    <w:rPr>
      <w:szCs w:val="36"/>
    </w:rPr>
  </w:style>
  <w:style w:type="paragraph" w:customStyle="1" w:styleId="624">
    <w:name w:val="WPSOffice手动目录 1"/>
    <w:autoRedefine/>
    <w:qFormat/>
    <w:uiPriority w:val="0"/>
    <w:rPr>
      <w:rFonts w:ascii="Times New Roman" w:hAnsi="Times New Roman" w:eastAsia="宋体" w:cs="Times New Roman"/>
      <w:lang w:val="en-US" w:eastAsia="zh-CN" w:bidi="ar-SA"/>
    </w:rPr>
  </w:style>
  <w:style w:type="paragraph" w:customStyle="1" w:styleId="625">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626">
    <w:name w:val="Body text|1"/>
    <w:basedOn w:val="1"/>
    <w:autoRedefine/>
    <w:qFormat/>
    <w:uiPriority w:val="0"/>
    <w:pPr>
      <w:spacing w:line="480" w:lineRule="auto"/>
      <w:ind w:firstLine="140"/>
    </w:pPr>
    <w:rPr>
      <w:rFonts w:ascii="宋体" w:hAnsi="宋体" w:cs="宋体"/>
      <w:sz w:val="22"/>
      <w:szCs w:val="22"/>
      <w:lang w:val="zh-TW" w:eastAsia="zh-TW" w:bidi="zh-TW"/>
    </w:rPr>
  </w:style>
  <w:style w:type="paragraph" w:customStyle="1" w:styleId="627">
    <w:name w:val="正文，首行缩进:"/>
    <w:basedOn w:val="628"/>
    <w:autoRedefine/>
    <w:qFormat/>
    <w:uiPriority w:val="99"/>
    <w:pPr>
      <w:spacing w:line="460" w:lineRule="exact"/>
      <w:ind w:firstLine="480" w:firstLineChars="200"/>
      <w:jc w:val="left"/>
    </w:pPr>
    <w:rPr>
      <w:rFonts w:ascii="宋体" w:hAnsi="宋体" w:cs="宋体"/>
      <w:sz w:val="24"/>
      <w:szCs w:val="24"/>
    </w:rPr>
  </w:style>
  <w:style w:type="paragraph" w:customStyle="1" w:styleId="628">
    <w:name w:val="正文7"/>
    <w:basedOn w:val="82"/>
    <w:next w:val="205"/>
    <w:autoRedefine/>
    <w:qFormat/>
    <w:uiPriority w:val="0"/>
    <w:rPr>
      <w:rFonts w:ascii="Times New Roman" w:hAnsi="Times New Roman"/>
      <w:szCs w:val="21"/>
    </w:rPr>
  </w:style>
  <w:style w:type="paragraph" w:customStyle="1" w:styleId="629">
    <w:name w:val="正文3.8"/>
    <w:basedOn w:val="1"/>
    <w:autoRedefine/>
    <w:qFormat/>
    <w:uiPriority w:val="99"/>
    <w:pPr>
      <w:spacing w:line="360" w:lineRule="auto"/>
      <w:ind w:firstLine="200" w:firstLineChars="200"/>
      <w:jc w:val="left"/>
    </w:pPr>
    <w:rPr>
      <w:rFonts w:ascii="仿宋" w:hAnsi="仿宋" w:eastAsia="仿宋" w:cs="仿宋"/>
      <w:kern w:val="0"/>
      <w:sz w:val="24"/>
    </w:rPr>
  </w:style>
  <w:style w:type="paragraph" w:customStyle="1" w:styleId="630">
    <w:name w:val="dyibufen"/>
    <w:basedOn w:val="1"/>
    <w:autoRedefine/>
    <w:qFormat/>
    <w:uiPriority w:val="0"/>
    <w:pPr>
      <w:spacing w:line="360" w:lineRule="auto"/>
      <w:jc w:val="center"/>
      <w:outlineLvl w:val="0"/>
    </w:pPr>
    <w:rPr>
      <w:rFonts w:ascii="宋体" w:hAnsi="宋体"/>
      <w:b/>
      <w:color w:val="000000"/>
      <w:sz w:val="32"/>
      <w:szCs w:val="32"/>
    </w:rPr>
  </w:style>
  <w:style w:type="paragraph" w:customStyle="1" w:styleId="631">
    <w:name w:val="字母编号列项（一级）"/>
    <w:autoRedefine/>
    <w:qFormat/>
    <w:uiPriority w:val="0"/>
    <w:pPr>
      <w:numPr>
        <w:ilvl w:val="0"/>
        <w:numId w:val="1"/>
      </w:numPr>
      <w:jc w:val="both"/>
    </w:pPr>
    <w:rPr>
      <w:rFonts w:ascii="Times New Roman" w:hAnsi="Times New Roman" w:eastAsia="仿宋_GB2312" w:cs="Times New Roman"/>
      <w:sz w:val="32"/>
      <w:lang w:val="en-US" w:eastAsia="zh-CN" w:bidi="ar-SA"/>
    </w:rPr>
  </w:style>
  <w:style w:type="character" w:customStyle="1" w:styleId="632">
    <w:name w:val="标题 2 Char"/>
    <w:autoRedefine/>
    <w:qFormat/>
    <w:uiPriority w:val="0"/>
    <w:rPr>
      <w:rFonts w:ascii="Arial" w:hAnsi="Arial" w:eastAsia="黑体"/>
      <w:b/>
      <w:kern w:val="2"/>
      <w:sz w:val="32"/>
      <w:lang w:val="en-US" w:eastAsia="zh-CN"/>
    </w:rPr>
  </w:style>
  <w:style w:type="character" w:customStyle="1" w:styleId="633">
    <w:name w:val="标题 4 Char"/>
    <w:autoRedefine/>
    <w:qFormat/>
    <w:uiPriority w:val="0"/>
    <w:rPr>
      <w:rFonts w:ascii="Arial" w:hAnsi="Arial" w:eastAsia="黑体"/>
      <w:b/>
      <w:kern w:val="2"/>
      <w:sz w:val="28"/>
    </w:rPr>
  </w:style>
  <w:style w:type="character" w:customStyle="1" w:styleId="634">
    <w:name w:val="标题 1 Char"/>
    <w:link w:val="2"/>
    <w:autoRedefine/>
    <w:qFormat/>
    <w:uiPriority w:val="9"/>
    <w:rPr>
      <w:b/>
      <w:bCs/>
      <w:kern w:val="44"/>
      <w:sz w:val="44"/>
      <w:szCs w:val="44"/>
    </w:rPr>
  </w:style>
  <w:style w:type="character" w:customStyle="1" w:styleId="635">
    <w:name w:val="表格非标题文字 Char"/>
    <w:link w:val="86"/>
    <w:autoRedefine/>
    <w:qFormat/>
    <w:uiPriority w:val="0"/>
    <w:rPr>
      <w:rFonts w:ascii="Futura Bk" w:hAnsi="Futura Bk"/>
      <w:kern w:val="2"/>
      <w:sz w:val="18"/>
      <w:szCs w:val="21"/>
      <w:lang w:val="en-US" w:eastAsia="zh-CN" w:bidi="ar-SA"/>
    </w:rPr>
  </w:style>
  <w:style w:type="character" w:customStyle="1" w:styleId="636">
    <w:name w:val="*正文 Char"/>
    <w:link w:val="87"/>
    <w:autoRedefine/>
    <w:qFormat/>
    <w:locked/>
    <w:uiPriority w:val="0"/>
    <w:rPr>
      <w:rFonts w:ascii="宋体" w:hAnsi="宋体"/>
      <w:sz w:val="24"/>
    </w:rPr>
  </w:style>
  <w:style w:type="character" w:customStyle="1" w:styleId="637">
    <w:name w:val="Char Char71"/>
    <w:autoRedefine/>
    <w:semiHidden/>
    <w:qFormat/>
    <w:uiPriority w:val="0"/>
    <w:rPr>
      <w:rFonts w:eastAsia="宋体"/>
      <w:kern w:val="2"/>
      <w:sz w:val="21"/>
      <w:szCs w:val="24"/>
      <w:lang w:val="en-US" w:eastAsia="zh-CN" w:bidi="ar-SA"/>
    </w:rPr>
  </w:style>
  <w:style w:type="character" w:customStyle="1" w:styleId="638">
    <w:name w:val="Char Char6"/>
    <w:autoRedefine/>
    <w:qFormat/>
    <w:uiPriority w:val="0"/>
    <w:rPr>
      <w:rFonts w:eastAsia="宋体"/>
      <w:kern w:val="2"/>
      <w:sz w:val="21"/>
      <w:szCs w:val="24"/>
      <w:lang w:val="en-US" w:eastAsia="zh-CN" w:bidi="ar-SA"/>
    </w:rPr>
  </w:style>
  <w:style w:type="character" w:customStyle="1" w:styleId="639">
    <w:name w:val="正文缩进 Char"/>
    <w:autoRedefine/>
    <w:qFormat/>
    <w:uiPriority w:val="0"/>
    <w:rPr>
      <w:rFonts w:eastAsia="宋体"/>
      <w:kern w:val="2"/>
      <w:sz w:val="21"/>
      <w:lang w:val="en-US" w:eastAsia="zh-CN"/>
    </w:rPr>
  </w:style>
  <w:style w:type="character" w:customStyle="1" w:styleId="64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41">
    <w:name w:val="Char Char28"/>
    <w:autoRedefine/>
    <w:qFormat/>
    <w:uiPriority w:val="6"/>
    <w:rPr>
      <w:rFonts w:ascii="仿宋_GB2312" w:hAnsi="仿宋_GB2312" w:eastAsia="仿宋_GB2312"/>
      <w:kern w:val="1"/>
      <w:sz w:val="28"/>
    </w:rPr>
  </w:style>
  <w:style w:type="character" w:customStyle="1" w:styleId="64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autoRedefine/>
    <w:qFormat/>
    <w:uiPriority w:val="6"/>
    <w:rPr>
      <w:rFonts w:ascii="Times New Roman" w:hAnsi="Times New Roman" w:eastAsia="黑体" w:cs="Times New Roman"/>
      <w:b/>
      <w:kern w:val="0"/>
      <w:sz w:val="24"/>
      <w:szCs w:val="24"/>
    </w:rPr>
  </w:style>
  <w:style w:type="character" w:customStyle="1" w:styleId="644">
    <w:name w:val="U_正文 Char"/>
    <w:link w:val="88"/>
    <w:autoRedefine/>
    <w:qFormat/>
    <w:uiPriority w:val="0"/>
    <w:rPr>
      <w:sz w:val="24"/>
      <w:szCs w:val="24"/>
    </w:rPr>
  </w:style>
  <w:style w:type="character" w:customStyle="1" w:styleId="645">
    <w:name w:val="HTML 地址 Char1"/>
    <w:autoRedefine/>
    <w:qFormat/>
    <w:uiPriority w:val="0"/>
    <w:rPr>
      <w:rFonts w:ascii="Times New Roman" w:hAnsi="Times New Roman" w:eastAsia="宋体" w:cs="Times New Roman"/>
      <w:i/>
      <w:iCs/>
      <w:szCs w:val="24"/>
    </w:rPr>
  </w:style>
  <w:style w:type="character" w:customStyle="1" w:styleId="646">
    <w:name w:val="批注主题 Char1"/>
    <w:link w:val="60"/>
    <w:autoRedefine/>
    <w:qFormat/>
    <w:uiPriority w:val="0"/>
    <w:rPr>
      <w:b/>
      <w:bCs/>
      <w:kern w:val="2"/>
      <w:sz w:val="21"/>
      <w:szCs w:val="24"/>
    </w:rPr>
  </w:style>
  <w:style w:type="character" w:customStyle="1" w:styleId="647">
    <w:name w:val="Char Char51"/>
    <w:autoRedefine/>
    <w:qFormat/>
    <w:uiPriority w:val="0"/>
    <w:rPr>
      <w:rFonts w:ascii="宋体" w:hAnsi="Courier New" w:eastAsia="宋体"/>
      <w:kern w:val="2"/>
      <w:sz w:val="21"/>
      <w:lang w:val="en-US" w:eastAsia="zh-CN"/>
    </w:rPr>
  </w:style>
  <w:style w:type="character" w:customStyle="1" w:styleId="648">
    <w:name w:val="表正文 Char"/>
    <w:autoRedefine/>
    <w:qFormat/>
    <w:uiPriority w:val="0"/>
    <w:rPr>
      <w:rFonts w:ascii="宋体" w:eastAsia="宋体"/>
      <w:snapToGrid w:val="0"/>
      <w:color w:val="000000"/>
      <w:kern w:val="28"/>
      <w:sz w:val="28"/>
      <w:lang w:val="en-US" w:eastAsia="zh-CN" w:bidi="ar-SA"/>
    </w:rPr>
  </w:style>
  <w:style w:type="character" w:customStyle="1" w:styleId="649">
    <w:name w:val="Char Char34"/>
    <w:autoRedefine/>
    <w:qFormat/>
    <w:uiPriority w:val="6"/>
    <w:rPr>
      <w:b/>
      <w:kern w:val="1"/>
      <w:sz w:val="28"/>
      <w:szCs w:val="28"/>
    </w:rPr>
  </w:style>
  <w:style w:type="character" w:customStyle="1" w:styleId="65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89"/>
    <w:autoRedefine/>
    <w:qFormat/>
    <w:uiPriority w:val="0"/>
    <w:rPr>
      <w:rFonts w:ascii="宋体" w:hAnsi="宋体" w:eastAsia="宋体"/>
      <w:kern w:val="2"/>
      <w:sz w:val="24"/>
      <w:lang w:bidi="ar-SA"/>
    </w:rPr>
  </w:style>
  <w:style w:type="character" w:customStyle="1" w:styleId="652">
    <w:name w:val="未处理的提及1"/>
    <w:autoRedefine/>
    <w:qFormat/>
    <w:uiPriority w:val="0"/>
    <w:rPr>
      <w:color w:val="808080"/>
      <w:shd w:val="clear" w:color="auto" w:fill="E6E6E6"/>
    </w:rPr>
  </w:style>
  <w:style w:type="character" w:customStyle="1" w:styleId="653">
    <w:name w:val="txt"/>
    <w:autoRedefine/>
    <w:qFormat/>
    <w:uiPriority w:val="0"/>
    <w:rPr>
      <w:rFonts w:ascii="仿宋_GB2312" w:eastAsia="微软雅黑"/>
      <w:b/>
      <w:kern w:val="2"/>
      <w:sz w:val="32"/>
      <w:szCs w:val="32"/>
      <w:lang w:val="en-US" w:eastAsia="zh-CN" w:bidi="ar-SA"/>
    </w:rPr>
  </w:style>
  <w:style w:type="character" w:customStyle="1" w:styleId="65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55">
    <w:name w:val="Char Char32"/>
    <w:autoRedefine/>
    <w:qFormat/>
    <w:uiPriority w:val="6"/>
    <w:rPr>
      <w:b/>
      <w:kern w:val="1"/>
      <w:sz w:val="24"/>
      <w:szCs w:val="24"/>
    </w:rPr>
  </w:style>
  <w:style w:type="character" w:customStyle="1" w:styleId="656">
    <w:name w:val="PI Char1"/>
    <w:autoRedefine/>
    <w:qFormat/>
    <w:uiPriority w:val="0"/>
    <w:rPr>
      <w:rFonts w:ascii="宋体" w:hAnsi="宋体"/>
      <w:kern w:val="2"/>
      <w:sz w:val="24"/>
      <w:szCs w:val="24"/>
    </w:rPr>
  </w:style>
  <w:style w:type="character" w:customStyle="1" w:styleId="657">
    <w:name w:val="tw4winTerm"/>
    <w:autoRedefine/>
    <w:qFormat/>
    <w:uiPriority w:val="0"/>
    <w:rPr>
      <w:color w:val="0000FF"/>
    </w:rPr>
  </w:style>
  <w:style w:type="character" w:customStyle="1" w:styleId="658">
    <w:name w:val="Footer Char"/>
    <w:autoRedefine/>
    <w:qFormat/>
    <w:locked/>
    <w:uiPriority w:val="0"/>
    <w:rPr>
      <w:rFonts w:eastAsia="宋体"/>
      <w:kern w:val="2"/>
      <w:sz w:val="18"/>
      <w:lang w:val="en-US" w:eastAsia="zh-CN" w:bidi="ar-SA"/>
    </w:rPr>
  </w:style>
  <w:style w:type="character" w:customStyle="1" w:styleId="659">
    <w:name w:val="普通文字 Char Char1"/>
    <w:autoRedefine/>
    <w:qFormat/>
    <w:uiPriority w:val="0"/>
    <w:rPr>
      <w:rFonts w:ascii="宋体" w:hAnsi="Courier New"/>
      <w:kern w:val="2"/>
      <w:sz w:val="21"/>
    </w:rPr>
  </w:style>
  <w:style w:type="character" w:customStyle="1" w:styleId="660">
    <w:name w:val="Char Char101"/>
    <w:autoRedefine/>
    <w:qFormat/>
    <w:uiPriority w:val="6"/>
    <w:rPr>
      <w:rFonts w:ascii="宋体" w:hAnsi="宋体"/>
      <w:kern w:val="2"/>
      <w:sz w:val="21"/>
      <w:szCs w:val="24"/>
      <w:lang w:val="en-US" w:eastAsia="zh-CN"/>
    </w:rPr>
  </w:style>
  <w:style w:type="character" w:customStyle="1" w:styleId="661">
    <w:name w:val="链接"/>
    <w:autoRedefine/>
    <w:qFormat/>
    <w:uiPriority w:val="0"/>
    <w:rPr>
      <w:color w:val="0000FF"/>
      <w:sz w:val="21"/>
      <w:szCs w:val="21"/>
      <w:u w:val="single"/>
    </w:rPr>
  </w:style>
  <w:style w:type="character" w:customStyle="1" w:styleId="662">
    <w:name w:val="h4 Char"/>
    <w:autoRedefine/>
    <w:qFormat/>
    <w:uiPriority w:val="0"/>
    <w:rPr>
      <w:rFonts w:ascii="Arial" w:hAnsi="Arial" w:eastAsia="黑体"/>
      <w:b/>
      <w:bCs/>
      <w:kern w:val="2"/>
      <w:sz w:val="28"/>
      <w:szCs w:val="28"/>
      <w:lang w:val="zh-CN" w:eastAsia="zh-CN" w:bidi="ar-SA"/>
    </w:rPr>
  </w:style>
  <w:style w:type="character" w:customStyle="1" w:styleId="663">
    <w:name w:val="5正文 Char"/>
    <w:link w:val="90"/>
    <w:autoRedefine/>
    <w:qFormat/>
    <w:uiPriority w:val="0"/>
    <w:rPr>
      <w:rFonts w:ascii="仿宋_GB2312" w:hAnsi="微软雅黑" w:eastAsia="仿宋_GB2312"/>
      <w:sz w:val="28"/>
      <w:szCs w:val="21"/>
    </w:rPr>
  </w:style>
  <w:style w:type="character" w:customStyle="1" w:styleId="664">
    <w:name w:val="标题 3 字符"/>
    <w:autoRedefine/>
    <w:qFormat/>
    <w:uiPriority w:val="9"/>
    <w:rPr>
      <w:b/>
      <w:bCs/>
      <w:kern w:val="2"/>
      <w:sz w:val="32"/>
      <w:szCs w:val="32"/>
    </w:rPr>
  </w:style>
  <w:style w:type="character" w:customStyle="1" w:styleId="665">
    <w:name w:val="样式6 Char"/>
    <w:autoRedefine/>
    <w:qFormat/>
    <w:uiPriority w:val="0"/>
    <w:rPr>
      <w:rFonts w:ascii="仿宋_GB2312" w:hAnsi="宋体" w:eastAsia="仿宋_GB2312"/>
      <w:b/>
      <w:bCs/>
      <w:kern w:val="2"/>
      <w:sz w:val="24"/>
      <w:szCs w:val="24"/>
      <w:lang w:val="en-US" w:eastAsia="zh-CN" w:bidi="ar-SA"/>
    </w:rPr>
  </w:style>
  <w:style w:type="character" w:customStyle="1" w:styleId="666">
    <w:name w:val="Char Char14"/>
    <w:autoRedefine/>
    <w:qFormat/>
    <w:uiPriority w:val="6"/>
    <w:rPr>
      <w:rFonts w:ascii="黑体" w:hAnsi="黑体" w:eastAsia="黑体"/>
    </w:rPr>
  </w:style>
  <w:style w:type="character" w:customStyle="1" w:styleId="667">
    <w:name w:val="Heading 2 Hidden Char"/>
    <w:autoRedefine/>
    <w:qFormat/>
    <w:uiPriority w:val="0"/>
    <w:rPr>
      <w:rFonts w:ascii="仿宋_GB2312" w:eastAsia="仿宋_GB2312"/>
      <w:b/>
      <w:bCs/>
      <w:kern w:val="2"/>
      <w:sz w:val="24"/>
      <w:szCs w:val="24"/>
      <w:lang w:val="zh-CN" w:eastAsia="zh-CN" w:bidi="ar-SA"/>
    </w:rPr>
  </w:style>
  <w:style w:type="character" w:customStyle="1" w:styleId="668">
    <w:name w:val="正文首行缩进 2 Char"/>
    <w:link w:val="61"/>
    <w:autoRedefine/>
    <w:qFormat/>
    <w:uiPriority w:val="0"/>
    <w:rPr>
      <w:rFonts w:ascii="宋体" w:hAnsi="宋体"/>
      <w:kern w:val="2"/>
      <w:sz w:val="21"/>
      <w:szCs w:val="24"/>
    </w:rPr>
  </w:style>
  <w:style w:type="character" w:customStyle="1" w:styleId="669">
    <w:name w:val="font11"/>
    <w:autoRedefine/>
    <w:qFormat/>
    <w:uiPriority w:val="0"/>
    <w:rPr>
      <w:rFonts w:hint="default" w:ascii="Times New Roman" w:hAnsi="Times New Roman" w:cs="Times New Roman"/>
      <w:color w:val="000000"/>
      <w:sz w:val="22"/>
      <w:szCs w:val="22"/>
      <w:u w:val="none"/>
    </w:rPr>
  </w:style>
  <w:style w:type="character" w:customStyle="1" w:styleId="670">
    <w:name w:val="表正文 Char1"/>
    <w:autoRedefine/>
    <w:qFormat/>
    <w:uiPriority w:val="0"/>
    <w:rPr>
      <w:rFonts w:ascii="宋体" w:eastAsia="宋体"/>
      <w:snapToGrid w:val="0"/>
      <w:color w:val="000000"/>
      <w:kern w:val="28"/>
      <w:sz w:val="28"/>
    </w:rPr>
  </w:style>
  <w:style w:type="character" w:customStyle="1" w:styleId="671">
    <w:name w:val="blue1"/>
    <w:basedOn w:val="69"/>
    <w:autoRedefine/>
    <w:qFormat/>
    <w:uiPriority w:val="0"/>
    <w:rPr>
      <w:rFonts w:ascii="Arial" w:hAnsi="Arial" w:eastAsia="黑体" w:cs="Arial"/>
      <w:snapToGrid w:val="0"/>
      <w:kern w:val="0"/>
      <w:szCs w:val="21"/>
    </w:rPr>
  </w:style>
  <w:style w:type="character" w:customStyle="1" w:styleId="67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73">
    <w:name w:val="标书1 Char"/>
    <w:autoRedefine/>
    <w:qFormat/>
    <w:uiPriority w:val="0"/>
    <w:rPr>
      <w:rFonts w:eastAsia="宋体"/>
      <w:b/>
      <w:bCs/>
      <w:kern w:val="44"/>
      <w:sz w:val="44"/>
      <w:szCs w:val="44"/>
      <w:lang w:val="en-US" w:eastAsia="zh-CN" w:bidi="ar-SA"/>
    </w:rPr>
  </w:style>
  <w:style w:type="character" w:customStyle="1" w:styleId="674">
    <w:name w:val="样式5 Char"/>
    <w:autoRedefine/>
    <w:qFormat/>
    <w:uiPriority w:val="0"/>
    <w:rPr>
      <w:rFonts w:ascii="仿宋_GB2312" w:hAnsi="仿宋" w:eastAsia="仿宋_GB2312"/>
      <w:kern w:val="2"/>
      <w:sz w:val="24"/>
      <w:szCs w:val="24"/>
    </w:rPr>
  </w:style>
  <w:style w:type="character" w:customStyle="1" w:styleId="675">
    <w:name w:val="样式4 Char"/>
    <w:autoRedefine/>
    <w:qFormat/>
    <w:uiPriority w:val="0"/>
    <w:rPr>
      <w:rFonts w:ascii="仿宋_GB2312" w:hAnsi="仿宋" w:eastAsia="仿宋_GB2312"/>
      <w:b/>
      <w:kern w:val="2"/>
      <w:sz w:val="32"/>
      <w:szCs w:val="32"/>
      <w:lang w:bidi="ar-SA"/>
    </w:rPr>
  </w:style>
  <w:style w:type="character" w:customStyle="1" w:styleId="676">
    <w:name w:val="插图说明 Char"/>
    <w:autoRedefine/>
    <w:qFormat/>
    <w:uiPriority w:val="0"/>
    <w:rPr>
      <w:rFonts w:eastAsia="黑体"/>
      <w:sz w:val="24"/>
      <w:lang w:val="en-US" w:eastAsia="zh-CN"/>
    </w:rPr>
  </w:style>
  <w:style w:type="character" w:customStyle="1" w:styleId="677">
    <w:name w:val="正文2 Char Char"/>
    <w:link w:val="91"/>
    <w:autoRedefine/>
    <w:qFormat/>
    <w:uiPriority w:val="0"/>
    <w:rPr>
      <w:rFonts w:eastAsia="宋体"/>
      <w:kern w:val="2"/>
      <w:sz w:val="24"/>
      <w:lang w:val="en-US" w:eastAsia="zh-CN" w:bidi="ar-SA"/>
    </w:rPr>
  </w:style>
  <w:style w:type="character" w:customStyle="1" w:styleId="678">
    <w:name w:val="Char Char24"/>
    <w:autoRedefine/>
    <w:qFormat/>
    <w:uiPriority w:val="6"/>
    <w:rPr>
      <w:kern w:val="1"/>
      <w:sz w:val="21"/>
    </w:rPr>
  </w:style>
  <w:style w:type="character" w:customStyle="1" w:styleId="679">
    <w:name w:val="副标题 Char"/>
    <w:link w:val="47"/>
    <w:autoRedefine/>
    <w:qFormat/>
    <w:uiPriority w:val="0"/>
    <w:rPr>
      <w:rFonts w:ascii="Arial" w:hAnsi="Arial" w:eastAsia="隶书"/>
      <w:b/>
      <w:bCs/>
      <w:kern w:val="28"/>
      <w:sz w:val="44"/>
      <w:szCs w:val="32"/>
      <w:lang w:val="en-US" w:eastAsia="zh-CN" w:bidi="ar-SA"/>
    </w:rPr>
  </w:style>
  <w:style w:type="character" w:customStyle="1" w:styleId="680">
    <w:name w:val="普通文字 Char1 Char"/>
    <w:autoRedefine/>
    <w:qFormat/>
    <w:uiPriority w:val="0"/>
    <w:rPr>
      <w:rFonts w:ascii="宋体" w:hAnsi="Courier New" w:eastAsia="宋体"/>
      <w:kern w:val="2"/>
      <w:sz w:val="21"/>
      <w:szCs w:val="24"/>
      <w:lang w:val="en-US" w:eastAsia="zh-CN" w:bidi="ar-SA"/>
    </w:rPr>
  </w:style>
  <w:style w:type="character" w:customStyle="1" w:styleId="681">
    <w:name w:val="h3 Char1"/>
    <w:autoRedefine/>
    <w:qFormat/>
    <w:uiPriority w:val="0"/>
    <w:rPr>
      <w:rFonts w:eastAsia="宋体"/>
      <w:b/>
      <w:bCs/>
      <w:kern w:val="2"/>
      <w:sz w:val="32"/>
      <w:szCs w:val="32"/>
      <w:lang w:bidi="ar-SA"/>
    </w:rPr>
  </w:style>
  <w:style w:type="character" w:customStyle="1" w:styleId="682">
    <w:name w:val="标题 Char1"/>
    <w:autoRedefine/>
    <w:qFormat/>
    <w:uiPriority w:val="0"/>
    <w:rPr>
      <w:rFonts w:ascii="Cambria" w:hAnsi="Cambria" w:eastAsia="宋体" w:cs="Times New Roman"/>
      <w:b/>
      <w:bCs/>
      <w:sz w:val="32"/>
      <w:szCs w:val="32"/>
      <w:lang w:bidi="ar-SA"/>
    </w:rPr>
  </w:style>
  <w:style w:type="character" w:customStyle="1" w:styleId="683">
    <w:name w:val="gf正文1 Char"/>
    <w:autoRedefine/>
    <w:qFormat/>
    <w:uiPriority w:val="0"/>
    <w:rPr>
      <w:rFonts w:ascii="宋体" w:hAnsi="宋体" w:eastAsia="宋体" w:cs="宋体"/>
      <w:kern w:val="2"/>
      <w:sz w:val="24"/>
      <w:szCs w:val="24"/>
      <w:lang w:val="en-US" w:eastAsia="zh-CN" w:bidi="ar-SA"/>
    </w:rPr>
  </w:style>
  <w:style w:type="character" w:customStyle="1" w:styleId="684">
    <w:name w:val="正文文本缩进 Char1"/>
    <w:autoRedefine/>
    <w:qFormat/>
    <w:uiPriority w:val="0"/>
    <w:rPr>
      <w:rFonts w:ascii="Calibri" w:hAnsi="Calibri"/>
      <w:sz w:val="28"/>
    </w:rPr>
  </w:style>
  <w:style w:type="character" w:customStyle="1" w:styleId="685">
    <w:name w:val="No Spacing Char"/>
    <w:link w:val="92"/>
    <w:autoRedefine/>
    <w:qFormat/>
    <w:uiPriority w:val="1"/>
    <w:rPr>
      <w:sz w:val="22"/>
      <w:szCs w:val="22"/>
      <w:lang w:val="en-US" w:eastAsia="zh-CN" w:bidi="ar-SA"/>
    </w:rPr>
  </w:style>
  <w:style w:type="character" w:customStyle="1" w:styleId="686">
    <w:name w:val="样式7 Char"/>
    <w:autoRedefine/>
    <w:qFormat/>
    <w:uiPriority w:val="0"/>
    <w:rPr>
      <w:rFonts w:ascii="仿宋_GB2312" w:hAnsi="仿宋" w:eastAsia="仿宋_GB2312"/>
      <w:b/>
      <w:kern w:val="2"/>
      <w:sz w:val="24"/>
      <w:szCs w:val="24"/>
    </w:rPr>
  </w:style>
  <w:style w:type="character" w:customStyle="1" w:styleId="687">
    <w:name w:val="font12gray1"/>
    <w:autoRedefine/>
    <w:qFormat/>
    <w:uiPriority w:val="0"/>
    <w:rPr>
      <w:rFonts w:ascii="仿宋_GB2312" w:eastAsia="微软雅黑"/>
      <w:b/>
      <w:spacing w:val="300"/>
      <w:kern w:val="2"/>
      <w:sz w:val="18"/>
      <w:szCs w:val="18"/>
      <w:lang w:val="en-US" w:eastAsia="zh-CN" w:bidi="ar-SA"/>
    </w:rPr>
  </w:style>
  <w:style w:type="character" w:customStyle="1" w:styleId="688">
    <w:name w:val="Char Char7"/>
    <w:autoRedefine/>
    <w:semiHidden/>
    <w:qFormat/>
    <w:uiPriority w:val="0"/>
    <w:rPr>
      <w:rFonts w:eastAsia="宋体"/>
      <w:kern w:val="2"/>
      <w:sz w:val="21"/>
      <w:szCs w:val="24"/>
      <w:lang w:val="en-US" w:eastAsia="zh-CN" w:bidi="ar-SA"/>
    </w:rPr>
  </w:style>
  <w:style w:type="character" w:customStyle="1" w:styleId="689">
    <w:name w:val="表名 Char"/>
    <w:autoRedefine/>
    <w:qFormat/>
    <w:uiPriority w:val="0"/>
    <w:rPr>
      <w:rFonts w:eastAsia="宋体"/>
      <w:b/>
      <w:bCs/>
      <w:kern w:val="2"/>
      <w:sz w:val="24"/>
      <w:szCs w:val="24"/>
      <w:lang w:val="en-US" w:eastAsia="zh-CN" w:bidi="ar-SA"/>
    </w:rPr>
  </w:style>
  <w:style w:type="character" w:customStyle="1" w:styleId="690">
    <w:name w:val="Document Map Char"/>
    <w:autoRedefine/>
    <w:qFormat/>
    <w:locked/>
    <w:uiPriority w:val="0"/>
    <w:rPr>
      <w:rFonts w:eastAsia="宋体"/>
      <w:kern w:val="2"/>
      <w:sz w:val="21"/>
      <w:szCs w:val="24"/>
      <w:lang w:val="en-US" w:eastAsia="zh-CN" w:bidi="ar-SA"/>
    </w:rPr>
  </w:style>
  <w:style w:type="character" w:customStyle="1" w:styleId="691">
    <w:name w:val="font41"/>
    <w:autoRedefine/>
    <w:qFormat/>
    <w:uiPriority w:val="0"/>
    <w:rPr>
      <w:rFonts w:hint="eastAsia" w:ascii="仿宋_GB2312" w:eastAsia="仿宋_GB2312" w:cs="仿宋_GB2312"/>
      <w:color w:val="000000"/>
      <w:sz w:val="22"/>
      <w:szCs w:val="22"/>
      <w:u w:val="none"/>
    </w:rPr>
  </w:style>
  <w:style w:type="character" w:customStyle="1" w:styleId="692">
    <w:name w:val="标题 6 Char"/>
    <w:link w:val="7"/>
    <w:autoRedefine/>
    <w:qFormat/>
    <w:uiPriority w:val="0"/>
    <w:rPr>
      <w:rFonts w:ascii="Arial" w:hAnsi="Arial" w:eastAsia="黑体"/>
      <w:b/>
      <w:bCs/>
      <w:kern w:val="2"/>
      <w:sz w:val="24"/>
      <w:szCs w:val="24"/>
    </w:rPr>
  </w:style>
  <w:style w:type="character" w:customStyle="1" w:styleId="693">
    <w:name w:val="纯文本 Char_0"/>
    <w:link w:val="93"/>
    <w:autoRedefine/>
    <w:qFormat/>
    <w:uiPriority w:val="0"/>
    <w:rPr>
      <w:rFonts w:ascii="宋体" w:hAnsi="Courier New"/>
      <w:kern w:val="2"/>
      <w:sz w:val="21"/>
      <w:szCs w:val="21"/>
      <w:lang w:val="en-US" w:eastAsia="zh-CN"/>
    </w:rPr>
  </w:style>
  <w:style w:type="character" w:customStyle="1" w:styleId="694">
    <w:name w:val="Balloon Text Char"/>
    <w:autoRedefine/>
    <w:qFormat/>
    <w:locked/>
    <w:uiPriority w:val="0"/>
    <w:rPr>
      <w:rFonts w:eastAsia="宋体"/>
      <w:kern w:val="2"/>
      <w:sz w:val="18"/>
      <w:szCs w:val="18"/>
      <w:lang w:val="en-US" w:eastAsia="zh-CN" w:bidi="ar-SA"/>
    </w:rPr>
  </w:style>
  <w:style w:type="character" w:customStyle="1" w:styleId="695">
    <w:name w:val="正文 项目2 Char"/>
    <w:basedOn w:val="696"/>
    <w:autoRedefine/>
    <w:qFormat/>
    <w:uiPriority w:val="0"/>
    <w:rPr>
      <w:rFonts w:ascii="仿宋_GB2312" w:hAnsi="仿宋_GB2312" w:eastAsia="仿宋_GB2312"/>
      <w:kern w:val="2"/>
      <w:sz w:val="24"/>
      <w:lang w:bidi="ar-SA"/>
    </w:rPr>
  </w:style>
  <w:style w:type="character" w:customStyle="1" w:styleId="696">
    <w:name w:val="正文 项目 Char"/>
    <w:autoRedefine/>
    <w:qFormat/>
    <w:uiPriority w:val="0"/>
    <w:rPr>
      <w:rFonts w:ascii="仿宋_GB2312" w:hAnsi="仿宋_GB2312" w:eastAsia="仿宋_GB2312"/>
      <w:kern w:val="2"/>
      <w:sz w:val="24"/>
      <w:lang w:bidi="ar-SA"/>
    </w:rPr>
  </w:style>
  <w:style w:type="character" w:customStyle="1" w:styleId="697">
    <w:name w:val="h Char Char1"/>
    <w:autoRedefine/>
    <w:qFormat/>
    <w:uiPriority w:val="0"/>
    <w:rPr>
      <w:rFonts w:eastAsia="宋体"/>
      <w:kern w:val="2"/>
      <w:sz w:val="18"/>
      <w:szCs w:val="18"/>
      <w:lang w:val="en-US" w:eastAsia="zh-CN" w:bidi="ar-SA"/>
    </w:rPr>
  </w:style>
  <w:style w:type="character" w:customStyle="1" w:styleId="698">
    <w:name w:val="Char Char27"/>
    <w:autoRedefine/>
    <w:qFormat/>
    <w:uiPriority w:val="6"/>
    <w:rPr>
      <w:rFonts w:ascii="宋体" w:hAnsi="宋体" w:eastAsia="宋体"/>
      <w:color w:val="000000"/>
      <w:kern w:val="1"/>
      <w:sz w:val="28"/>
      <w:lang w:val="en-US" w:eastAsia="zh-CN" w:bidi="ar-SA"/>
    </w:rPr>
  </w:style>
  <w:style w:type="character" w:customStyle="1" w:styleId="699">
    <w:name w:val="px14"/>
    <w:autoRedefine/>
    <w:qFormat/>
    <w:uiPriority w:val="0"/>
    <w:rPr>
      <w:rFonts w:ascii="仿宋_GB2312" w:eastAsia="微软雅黑" w:cs="Times New Roman"/>
      <w:b/>
      <w:kern w:val="2"/>
      <w:sz w:val="32"/>
      <w:szCs w:val="32"/>
      <w:lang w:val="en-US" w:eastAsia="zh-CN" w:bidi="ar-SA"/>
    </w:rPr>
  </w:style>
  <w:style w:type="character" w:customStyle="1" w:styleId="700">
    <w:name w:val="HTML 预设格式 Char1"/>
    <w:autoRedefine/>
    <w:qFormat/>
    <w:uiPriority w:val="0"/>
    <w:rPr>
      <w:rFonts w:ascii="Courier New" w:hAnsi="Courier New" w:eastAsia="宋体" w:cs="Courier New"/>
      <w:sz w:val="20"/>
      <w:szCs w:val="20"/>
    </w:rPr>
  </w:style>
  <w:style w:type="character" w:customStyle="1" w:styleId="701">
    <w:name w:val="普通文字 Char1"/>
    <w:autoRedefine/>
    <w:qFormat/>
    <w:uiPriority w:val="0"/>
    <w:rPr>
      <w:rFonts w:ascii="宋体" w:hAnsi="Courier New" w:eastAsia="宋体"/>
      <w:kern w:val="2"/>
      <w:sz w:val="21"/>
      <w:lang w:val="en-US" w:eastAsia="zh-CN"/>
    </w:rPr>
  </w:style>
  <w:style w:type="character" w:customStyle="1" w:styleId="702">
    <w:name w:val="hei16b1"/>
    <w:autoRedefine/>
    <w:qFormat/>
    <w:uiPriority w:val="0"/>
    <w:rPr>
      <w:rFonts w:hint="default" w:ascii="Arial" w:hAnsi="Arial" w:cs="Arial"/>
      <w:b/>
      <w:bCs/>
      <w:color w:val="000000"/>
      <w:sz w:val="24"/>
      <w:szCs w:val="24"/>
    </w:rPr>
  </w:style>
  <w:style w:type="character" w:customStyle="1" w:styleId="703">
    <w:name w:val="正文（绿盟科技） Char"/>
    <w:link w:val="95"/>
    <w:autoRedefine/>
    <w:qFormat/>
    <w:uiPriority w:val="0"/>
    <w:rPr>
      <w:rFonts w:ascii="Arial" w:hAnsi="Arial"/>
      <w:sz w:val="21"/>
      <w:szCs w:val="21"/>
    </w:rPr>
  </w:style>
  <w:style w:type="character" w:customStyle="1" w:styleId="704">
    <w:name w:val="Char Char19"/>
    <w:autoRedefine/>
    <w:qFormat/>
    <w:uiPriority w:val="6"/>
    <w:rPr>
      <w:rFonts w:ascii="宋体" w:hAnsi="宋体"/>
      <w:i/>
      <w:sz w:val="24"/>
      <w:szCs w:val="24"/>
    </w:rPr>
  </w:style>
  <w:style w:type="character" w:customStyle="1" w:styleId="705">
    <w:name w:val="页脚 Char"/>
    <w:autoRedefine/>
    <w:qFormat/>
    <w:uiPriority w:val="0"/>
    <w:rPr>
      <w:rFonts w:eastAsia="仿宋_GB2312"/>
      <w:kern w:val="2"/>
      <w:sz w:val="18"/>
      <w:lang w:val="en-US" w:eastAsia="zh-CN"/>
    </w:rPr>
  </w:style>
  <w:style w:type="character" w:customStyle="1" w:styleId="706">
    <w:name w:val="批注主题 Char"/>
    <w:autoRedefine/>
    <w:qFormat/>
    <w:uiPriority w:val="0"/>
    <w:rPr>
      <w:rFonts w:eastAsia="宋体"/>
      <w:b/>
      <w:bCs/>
      <w:kern w:val="2"/>
      <w:sz w:val="21"/>
      <w:szCs w:val="24"/>
      <w:lang w:val="en-US" w:eastAsia="zh-CN" w:bidi="ar-SA"/>
    </w:rPr>
  </w:style>
  <w:style w:type="character" w:customStyle="1" w:styleId="707">
    <w:name w:val="Comment Text Char"/>
    <w:autoRedefine/>
    <w:qFormat/>
    <w:locked/>
    <w:uiPriority w:val="0"/>
    <w:rPr>
      <w:rFonts w:ascii="宋体" w:hAnsi="宋体" w:eastAsia="宋体"/>
      <w:kern w:val="2"/>
      <w:sz w:val="24"/>
      <w:lang w:val="en-US" w:eastAsia="zh-CN" w:bidi="ar-SA"/>
    </w:rPr>
  </w:style>
  <w:style w:type="character" w:customStyle="1" w:styleId="708">
    <w:name w:val="标题 2 字符"/>
    <w:autoRedefine/>
    <w:qFormat/>
    <w:uiPriority w:val="1"/>
    <w:rPr>
      <w:rFonts w:ascii="仿宋_GB2312" w:hAnsi="Times New Roman" w:eastAsia="仿宋_GB2312" w:cs="Times New Roman"/>
      <w:b/>
      <w:kern w:val="2"/>
      <w:sz w:val="24"/>
      <w:lang w:val="zh-CN"/>
    </w:rPr>
  </w:style>
  <w:style w:type="character" w:customStyle="1" w:styleId="709">
    <w:name w:val="Char Char72"/>
    <w:autoRedefine/>
    <w:qFormat/>
    <w:uiPriority w:val="0"/>
    <w:rPr>
      <w:rFonts w:eastAsia="宋体"/>
      <w:kern w:val="2"/>
      <w:sz w:val="21"/>
      <w:szCs w:val="24"/>
      <w:lang w:val="en-US" w:eastAsia="zh-CN" w:bidi="ar-SA"/>
    </w:rPr>
  </w:style>
  <w:style w:type="character" w:customStyle="1" w:styleId="710">
    <w:name w:val="正文文本缩进 Char2"/>
    <w:autoRedefine/>
    <w:qFormat/>
    <w:uiPriority w:val="0"/>
    <w:rPr>
      <w:rFonts w:ascii="Times New Roman" w:hAnsi="Times New Roman" w:eastAsia="宋体" w:cs="Times New Roman"/>
      <w:snapToGrid w:val="0"/>
      <w:kern w:val="0"/>
      <w:szCs w:val="24"/>
    </w:rPr>
  </w:style>
  <w:style w:type="character" w:customStyle="1" w:styleId="711">
    <w:name w:val="样式2 Char"/>
    <w:autoRedefine/>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96"/>
    <w:autoRedefine/>
    <w:qFormat/>
    <w:uiPriority w:val="0"/>
    <w:rPr>
      <w:sz w:val="32"/>
    </w:rPr>
  </w:style>
  <w:style w:type="character" w:customStyle="1" w:styleId="713">
    <w:name w:val="Char Char4"/>
    <w:autoRedefine/>
    <w:qFormat/>
    <w:uiPriority w:val="0"/>
    <w:rPr>
      <w:rFonts w:eastAsia="宋体"/>
      <w:b/>
      <w:sz w:val="24"/>
      <w:lang w:eastAsia="zh-CN" w:bidi="ar-SA"/>
    </w:rPr>
  </w:style>
  <w:style w:type="character" w:customStyle="1" w:styleId="714">
    <w:name w:val="c7 style3"/>
    <w:autoRedefine/>
    <w:qFormat/>
    <w:uiPriority w:val="0"/>
  </w:style>
  <w:style w:type="character" w:customStyle="1" w:styleId="715">
    <w:name w:val="正文文本 3 Char1"/>
    <w:autoRedefine/>
    <w:semiHidden/>
    <w:qFormat/>
    <w:uiPriority w:val="99"/>
    <w:rPr>
      <w:rFonts w:ascii="Times New Roman" w:hAnsi="Times New Roman" w:eastAsia="宋体" w:cs="Times New Roman"/>
      <w:sz w:val="16"/>
      <w:szCs w:val="16"/>
    </w:rPr>
  </w:style>
  <w:style w:type="character" w:customStyle="1" w:styleId="716">
    <w:name w:val="tw4winInternal"/>
    <w:autoRedefine/>
    <w:qFormat/>
    <w:uiPriority w:val="0"/>
    <w:rPr>
      <w:rFonts w:ascii="Courier New" w:hAnsi="Courier New" w:cs="Courier New"/>
      <w:color w:val="FF0000"/>
      <w:lang w:val="en-US" w:eastAsia="zh-CN"/>
    </w:rPr>
  </w:style>
  <w:style w:type="character" w:customStyle="1" w:styleId="717">
    <w:name w:val="Char Char10"/>
    <w:autoRedefine/>
    <w:semiHidden/>
    <w:qFormat/>
    <w:uiPriority w:val="0"/>
    <w:rPr>
      <w:rFonts w:ascii="宋体" w:hAnsi="宋体"/>
      <w:kern w:val="2"/>
      <w:sz w:val="21"/>
      <w:szCs w:val="24"/>
      <w:lang w:val="en-US" w:eastAsia="zh-CN"/>
    </w:rPr>
  </w:style>
  <w:style w:type="character" w:customStyle="1" w:styleId="718">
    <w:name w:val="shadow11"/>
    <w:autoRedefine/>
    <w:qFormat/>
    <w:uiPriority w:val="0"/>
    <w:rPr>
      <w:color w:val="000000"/>
      <w:sz w:val="21"/>
    </w:rPr>
  </w:style>
  <w:style w:type="character" w:customStyle="1" w:styleId="719">
    <w:name w:val="正文非缩进 Char3"/>
    <w:autoRedefine/>
    <w:qFormat/>
    <w:uiPriority w:val="0"/>
    <w:rPr>
      <w:rFonts w:ascii="宋体" w:eastAsia="宋体"/>
      <w:snapToGrid w:val="0"/>
      <w:color w:val="000000"/>
      <w:kern w:val="28"/>
      <w:sz w:val="28"/>
      <w:lang w:val="en-US" w:eastAsia="zh-CN" w:bidi="ar-SA"/>
    </w:rPr>
  </w:style>
  <w:style w:type="character" w:customStyle="1" w:styleId="720">
    <w:name w:val="Char Char"/>
    <w:autoRedefine/>
    <w:qFormat/>
    <w:uiPriority w:val="0"/>
    <w:rPr>
      <w:rFonts w:ascii="宋体" w:hAnsi="Courier New" w:eastAsia="宋体"/>
      <w:kern w:val="2"/>
      <w:sz w:val="21"/>
      <w:lang w:val="en-US" w:eastAsia="zh-CN" w:bidi="ar-SA"/>
    </w:rPr>
  </w:style>
  <w:style w:type="character" w:customStyle="1" w:styleId="721">
    <w:name w:val="签名 Char1"/>
    <w:autoRedefine/>
    <w:qFormat/>
    <w:uiPriority w:val="0"/>
    <w:rPr>
      <w:rFonts w:ascii="Times New Roman" w:hAnsi="Times New Roman" w:eastAsia="宋体" w:cs="Times New Roman"/>
      <w:szCs w:val="24"/>
    </w:rPr>
  </w:style>
  <w:style w:type="character" w:customStyle="1" w:styleId="722">
    <w:name w:val="日期 Char"/>
    <w:link w:val="36"/>
    <w:autoRedefine/>
    <w:qFormat/>
    <w:uiPriority w:val="0"/>
    <w:rPr>
      <w:rFonts w:ascii="宋体"/>
      <w:kern w:val="2"/>
      <w:sz w:val="24"/>
      <w:szCs w:val="21"/>
      <w:lang w:val="zh-CN"/>
    </w:rPr>
  </w:style>
  <w:style w:type="character" w:customStyle="1" w:styleId="723">
    <w:name w:val="标题 9 Char"/>
    <w:link w:val="10"/>
    <w:autoRedefine/>
    <w:qFormat/>
    <w:uiPriority w:val="0"/>
    <w:rPr>
      <w:rFonts w:ascii="Arial" w:hAnsi="Arial" w:eastAsia="黑体"/>
      <w:kern w:val="2"/>
      <w:sz w:val="21"/>
      <w:szCs w:val="21"/>
    </w:rPr>
  </w:style>
  <w:style w:type="character" w:customStyle="1" w:styleId="724">
    <w:name w:val="Char Char18"/>
    <w:autoRedefine/>
    <w:qFormat/>
    <w:uiPriority w:val="6"/>
    <w:rPr>
      <w:rFonts w:ascii="宋体" w:hAnsi="宋体"/>
      <w:sz w:val="28"/>
    </w:rPr>
  </w:style>
  <w:style w:type="character" w:customStyle="1" w:styleId="725">
    <w:name w:val="批注文字 Char"/>
    <w:autoRedefine/>
    <w:qFormat/>
    <w:uiPriority w:val="99"/>
    <w:rPr>
      <w:kern w:val="2"/>
      <w:sz w:val="21"/>
      <w:szCs w:val="24"/>
    </w:rPr>
  </w:style>
  <w:style w:type="character" w:customStyle="1" w:styleId="726">
    <w:name w:val="Char Char22"/>
    <w:autoRedefine/>
    <w:qFormat/>
    <w:uiPriority w:val="6"/>
    <w:rPr>
      <w:rFonts w:ascii="宋体" w:hAnsi="宋体"/>
      <w:kern w:val="1"/>
      <w:sz w:val="24"/>
      <w:szCs w:val="24"/>
    </w:rPr>
  </w:style>
  <w:style w:type="character" w:customStyle="1" w:styleId="727">
    <w:name w:val="pt141"/>
    <w:autoRedefine/>
    <w:qFormat/>
    <w:uiPriority w:val="0"/>
    <w:rPr>
      <w:color w:val="330066"/>
      <w:sz w:val="22"/>
      <w:szCs w:val="22"/>
    </w:rPr>
  </w:style>
  <w:style w:type="character" w:customStyle="1" w:styleId="728">
    <w:name w:val="正文文本缩进 2 Char1"/>
    <w:autoRedefine/>
    <w:semiHidden/>
    <w:qFormat/>
    <w:uiPriority w:val="99"/>
    <w:rPr>
      <w:rFonts w:ascii="Times New Roman" w:hAnsi="Times New Roman" w:eastAsia="宋体" w:cs="Times New Roman"/>
      <w:szCs w:val="24"/>
    </w:rPr>
  </w:style>
  <w:style w:type="character" w:customStyle="1" w:styleId="729">
    <w:name w:val="批注框文本 Char"/>
    <w:link w:val="39"/>
    <w:autoRedefine/>
    <w:qFormat/>
    <w:uiPriority w:val="0"/>
    <w:rPr>
      <w:kern w:val="2"/>
      <w:sz w:val="18"/>
      <w:szCs w:val="18"/>
    </w:rPr>
  </w:style>
  <w:style w:type="character" w:customStyle="1" w:styleId="730">
    <w:name w:val="Char Char611"/>
    <w:autoRedefine/>
    <w:qFormat/>
    <w:uiPriority w:val="0"/>
    <w:rPr>
      <w:rFonts w:eastAsia="宋体"/>
      <w:kern w:val="2"/>
      <w:sz w:val="21"/>
      <w:szCs w:val="24"/>
      <w:lang w:val="en-US" w:eastAsia="zh-CN" w:bidi="ar-SA"/>
    </w:rPr>
  </w:style>
  <w:style w:type="character" w:customStyle="1" w:styleId="731">
    <w:name w:val="highlight1"/>
    <w:autoRedefine/>
    <w:qFormat/>
    <w:uiPriority w:val="0"/>
    <w:rPr>
      <w:rFonts w:ascii="仿宋_GB2312" w:eastAsia="微软雅黑"/>
      <w:b/>
      <w:kern w:val="2"/>
      <w:sz w:val="23"/>
      <w:szCs w:val="23"/>
      <w:lang w:val="en-US" w:eastAsia="zh-CN" w:bidi="ar-SA"/>
    </w:rPr>
  </w:style>
  <w:style w:type="character" w:customStyle="1" w:styleId="732">
    <w:name w:val="my正文 Char"/>
    <w:link w:val="97"/>
    <w:autoRedefine/>
    <w:qFormat/>
    <w:locked/>
    <w:uiPriority w:val="0"/>
    <w:rPr>
      <w:rFonts w:ascii="Tahoma" w:hAnsi="Tahoma"/>
      <w:sz w:val="24"/>
      <w:szCs w:val="24"/>
    </w:rPr>
  </w:style>
  <w:style w:type="character" w:customStyle="1" w:styleId="733">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autoRedefine/>
    <w:qFormat/>
    <w:uiPriority w:val="0"/>
    <w:rPr>
      <w:color w:val="0000FF"/>
      <w:sz w:val="21"/>
    </w:rPr>
  </w:style>
  <w:style w:type="character" w:customStyle="1" w:styleId="735">
    <w:name w:val="页眉 Char"/>
    <w:autoRedefine/>
    <w:qFormat/>
    <w:uiPriority w:val="0"/>
    <w:rPr>
      <w:rFonts w:eastAsia="仿宋_GB2312"/>
      <w:kern w:val="2"/>
      <w:sz w:val="18"/>
      <w:lang w:val="en-US" w:eastAsia="zh-CN"/>
    </w:rPr>
  </w:style>
  <w:style w:type="character" w:customStyle="1" w:styleId="736">
    <w:name w:val="FA正文 Char Char"/>
    <w:autoRedefine/>
    <w:qFormat/>
    <w:uiPriority w:val="0"/>
    <w:rPr>
      <w:rFonts w:hAnsi="宋体"/>
      <w:kern w:val="2"/>
      <w:sz w:val="24"/>
      <w:lang w:bidi="ar-SA"/>
    </w:rPr>
  </w:style>
  <w:style w:type="character" w:customStyle="1" w:styleId="73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98"/>
    <w:autoRedefine/>
    <w:qFormat/>
    <w:uiPriority w:val="0"/>
    <w:rPr>
      <w:rFonts w:ascii="宋体" w:hAnsi="宋体"/>
      <w:b/>
      <w:bCs/>
      <w:sz w:val="28"/>
    </w:rPr>
  </w:style>
  <w:style w:type="character" w:customStyle="1" w:styleId="739">
    <w:name w:val="myp11"/>
    <w:autoRedefine/>
    <w:qFormat/>
    <w:uiPriority w:val="0"/>
    <w:rPr>
      <w:rFonts w:ascii="仿宋_GB2312" w:eastAsia="微软雅黑"/>
      <w:b/>
      <w:kern w:val="2"/>
      <w:sz w:val="32"/>
      <w:szCs w:val="32"/>
      <w:lang w:val="en-US" w:eastAsia="zh-CN" w:bidi="ar-SA"/>
    </w:rPr>
  </w:style>
  <w:style w:type="character" w:customStyle="1" w:styleId="740">
    <w:name w:val="文档结构图 Char1"/>
    <w:link w:val="18"/>
    <w:autoRedefine/>
    <w:qFormat/>
    <w:uiPriority w:val="0"/>
    <w:rPr>
      <w:kern w:val="2"/>
      <w:sz w:val="21"/>
      <w:szCs w:val="24"/>
      <w:shd w:val="clear" w:color="auto" w:fill="000080"/>
    </w:rPr>
  </w:style>
  <w:style w:type="character" w:customStyle="1" w:styleId="741">
    <w:name w:val="H6 Char"/>
    <w:autoRedefine/>
    <w:qFormat/>
    <w:uiPriority w:val="0"/>
    <w:rPr>
      <w:rFonts w:ascii="Arial" w:hAnsi="Arial" w:eastAsia="黑体"/>
      <w:b/>
      <w:bCs/>
      <w:kern w:val="2"/>
      <w:sz w:val="24"/>
      <w:szCs w:val="24"/>
    </w:rPr>
  </w:style>
  <w:style w:type="character" w:customStyle="1" w:styleId="742">
    <w:name w:val="Char Char91"/>
    <w:autoRedefine/>
    <w:qFormat/>
    <w:uiPriority w:val="0"/>
    <w:rPr>
      <w:rFonts w:eastAsia="宋体"/>
      <w:kern w:val="2"/>
      <w:sz w:val="18"/>
      <w:szCs w:val="18"/>
      <w:lang w:val="en-US" w:eastAsia="zh-CN" w:bidi="ar-SA"/>
    </w:rPr>
  </w:style>
  <w:style w:type="character" w:customStyle="1" w:styleId="743">
    <w:name w:val="副标题 Char1"/>
    <w:autoRedefine/>
    <w:qFormat/>
    <w:uiPriority w:val="0"/>
    <w:rPr>
      <w:rFonts w:ascii="Cambria" w:hAnsi="Cambria" w:eastAsia="宋体" w:cs="Times New Roman"/>
      <w:b/>
      <w:bCs/>
      <w:snapToGrid w:val="0"/>
      <w:kern w:val="28"/>
      <w:sz w:val="32"/>
      <w:szCs w:val="32"/>
    </w:rPr>
  </w:style>
  <w:style w:type="character" w:customStyle="1" w:styleId="744">
    <w:name w:val="font61"/>
    <w:autoRedefine/>
    <w:qFormat/>
    <w:uiPriority w:val="0"/>
    <w:rPr>
      <w:rFonts w:hint="eastAsia" w:ascii="仿宋" w:hAnsi="仿宋" w:eastAsia="仿宋" w:cs="仿宋"/>
      <w:color w:val="000000"/>
      <w:sz w:val="20"/>
      <w:szCs w:val="20"/>
      <w:u w:val="none"/>
    </w:rPr>
  </w:style>
  <w:style w:type="character" w:customStyle="1" w:styleId="74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autoRedefine/>
    <w:qFormat/>
    <w:uiPriority w:val="0"/>
    <w:rPr>
      <w:rFonts w:eastAsia="宋体"/>
      <w:b/>
      <w:bCs/>
      <w:kern w:val="2"/>
      <w:sz w:val="21"/>
      <w:szCs w:val="24"/>
      <w:lang w:val="en-US" w:eastAsia="zh-CN" w:bidi="ar-SA"/>
    </w:rPr>
  </w:style>
  <w:style w:type="character" w:customStyle="1" w:styleId="747">
    <w:name w:val="maywed421"/>
    <w:autoRedefine/>
    <w:qFormat/>
    <w:uiPriority w:val="0"/>
    <w:rPr>
      <w:color w:val="366FB6"/>
      <w:u w:val="none"/>
    </w:rPr>
  </w:style>
  <w:style w:type="character" w:customStyle="1" w:styleId="748">
    <w:name w:val="正文文本缩进 Char"/>
    <w:autoRedefine/>
    <w:qFormat/>
    <w:uiPriority w:val="0"/>
    <w:rPr>
      <w:rFonts w:ascii="宋体" w:hAnsi="宋体"/>
      <w:kern w:val="2"/>
      <w:sz w:val="24"/>
      <w:szCs w:val="24"/>
    </w:rPr>
  </w:style>
  <w:style w:type="character" w:customStyle="1" w:styleId="749">
    <w:name w:val="Char Char102"/>
    <w:autoRedefine/>
    <w:semiHidden/>
    <w:qFormat/>
    <w:uiPriority w:val="0"/>
    <w:rPr>
      <w:rFonts w:ascii="宋体" w:hAnsi="宋体"/>
      <w:kern w:val="2"/>
      <w:sz w:val="21"/>
      <w:szCs w:val="24"/>
      <w:lang w:val="en-US" w:eastAsia="zh-CN"/>
    </w:rPr>
  </w:style>
  <w:style w:type="character" w:customStyle="1" w:styleId="750">
    <w:name w:val="页眉 Char1"/>
    <w:autoRedefine/>
    <w:qFormat/>
    <w:uiPriority w:val="0"/>
    <w:rPr>
      <w:rFonts w:eastAsia="宋体"/>
      <w:kern w:val="2"/>
      <w:sz w:val="18"/>
      <w:szCs w:val="18"/>
      <w:lang w:val="en-US" w:eastAsia="zh-CN" w:bidi="ar-SA"/>
    </w:rPr>
  </w:style>
  <w:style w:type="character" w:customStyle="1" w:styleId="751">
    <w:name w:val="md"/>
    <w:basedOn w:val="69"/>
    <w:autoRedefine/>
    <w:qFormat/>
    <w:uiPriority w:val="0"/>
    <w:rPr>
      <w:rFonts w:ascii="Arial" w:hAnsi="Arial" w:eastAsia="黑体" w:cs="Arial"/>
      <w:snapToGrid w:val="0"/>
      <w:kern w:val="0"/>
      <w:szCs w:val="21"/>
    </w:rPr>
  </w:style>
  <w:style w:type="character" w:customStyle="1" w:styleId="752">
    <w:name w:val="big1"/>
    <w:autoRedefine/>
    <w:qFormat/>
    <w:uiPriority w:val="0"/>
    <w:rPr>
      <w:rFonts w:hint="eastAsia" w:ascii="宋体" w:hAnsi="宋体" w:eastAsia="宋体"/>
      <w:color w:val="333333"/>
      <w:sz w:val="22"/>
      <w:szCs w:val="22"/>
    </w:rPr>
  </w:style>
  <w:style w:type="character" w:customStyle="1" w:styleId="753">
    <w:name w:val="Char Char311"/>
    <w:autoRedefine/>
    <w:qFormat/>
    <w:uiPriority w:val="0"/>
    <w:rPr>
      <w:rFonts w:eastAsia="宋体"/>
      <w:kern w:val="2"/>
      <w:sz w:val="21"/>
      <w:szCs w:val="24"/>
      <w:lang w:val="en-US" w:eastAsia="zh-CN" w:bidi="ar-SA"/>
    </w:rPr>
  </w:style>
  <w:style w:type="character" w:customStyle="1" w:styleId="754">
    <w:name w:val="Char Char81"/>
    <w:autoRedefine/>
    <w:qFormat/>
    <w:uiPriority w:val="6"/>
    <w:rPr>
      <w:rFonts w:eastAsia="宋体"/>
      <w:b/>
      <w:sz w:val="24"/>
      <w:lang w:eastAsia="zh-CN"/>
    </w:rPr>
  </w:style>
  <w:style w:type="character" w:customStyle="1" w:styleId="755">
    <w:name w:val="样式3 Char"/>
    <w:basedOn w:val="711"/>
    <w:autoRedefine/>
    <w:qFormat/>
    <w:uiPriority w:val="0"/>
    <w:rPr>
      <w:rFonts w:ascii="仿宋_GB2312" w:hAnsi="仿宋" w:eastAsia="仿宋_GB2312" w:cs="仿宋_GB2312"/>
      <w:sz w:val="32"/>
      <w:szCs w:val="30"/>
      <w:lang w:val="zh-CN"/>
    </w:rPr>
  </w:style>
  <w:style w:type="character" w:customStyle="1" w:styleId="756">
    <w:name w:val="HTML 地址 Char"/>
    <w:link w:val="30"/>
    <w:autoRedefine/>
    <w:qFormat/>
    <w:uiPriority w:val="0"/>
    <w:rPr>
      <w:rFonts w:ascii="宋体" w:hAnsi="宋体"/>
      <w:i/>
      <w:iCs/>
      <w:sz w:val="24"/>
      <w:szCs w:val="24"/>
    </w:rPr>
  </w:style>
  <w:style w:type="character" w:customStyle="1" w:styleId="757">
    <w:name w:val="正文首行缩进 2 Char1"/>
    <w:autoRedefine/>
    <w:qFormat/>
    <w:uiPriority w:val="0"/>
    <w:rPr>
      <w:rFonts w:ascii="Times New Roman" w:hAnsi="Times New Roman" w:eastAsia="宋体" w:cs="Times New Roman"/>
      <w:kern w:val="2"/>
      <w:sz w:val="24"/>
      <w:szCs w:val="24"/>
    </w:rPr>
  </w:style>
  <w:style w:type="character" w:customStyle="1" w:styleId="758">
    <w:name w:val="副标题 Char2"/>
    <w:autoRedefine/>
    <w:qFormat/>
    <w:uiPriority w:val="0"/>
    <w:rPr>
      <w:rFonts w:ascii="Cambria" w:hAnsi="Cambria" w:eastAsia="宋体" w:cs="Times New Roman"/>
      <w:b/>
      <w:bCs/>
      <w:snapToGrid w:val="0"/>
      <w:kern w:val="28"/>
      <w:sz w:val="32"/>
      <w:szCs w:val="32"/>
    </w:rPr>
  </w:style>
  <w:style w:type="character" w:customStyle="1" w:styleId="759">
    <w:name w:val="标题4-dyf Char"/>
    <w:link w:val="100"/>
    <w:autoRedefine/>
    <w:qFormat/>
    <w:uiPriority w:val="0"/>
    <w:rPr>
      <w:rFonts w:ascii="Cambria" w:hAnsi="Cambria"/>
      <w:b/>
      <w:bCs/>
      <w:color w:val="000000"/>
      <w:kern w:val="2"/>
      <w:sz w:val="21"/>
      <w:szCs w:val="21"/>
    </w:rPr>
  </w:style>
  <w:style w:type="character" w:customStyle="1" w:styleId="760">
    <w:name w:val="dectext1"/>
    <w:autoRedefine/>
    <w:qFormat/>
    <w:uiPriority w:val="0"/>
    <w:rPr>
      <w:rFonts w:ascii="宋体" w:hAnsi="宋体" w:eastAsia="宋体"/>
      <w:color w:val="333333"/>
      <w:sz w:val="21"/>
      <w:szCs w:val="21"/>
      <w:u w:val="none"/>
    </w:rPr>
  </w:style>
  <w:style w:type="character" w:customStyle="1" w:styleId="761">
    <w:name w:val="冯 Char"/>
    <w:link w:val="101"/>
    <w:autoRedefine/>
    <w:qFormat/>
    <w:uiPriority w:val="0"/>
    <w:rPr>
      <w:rFonts w:ascii="宋体" w:hAnsi="宋体"/>
      <w:color w:val="000000"/>
      <w:sz w:val="24"/>
      <w:szCs w:val="24"/>
    </w:rPr>
  </w:style>
  <w:style w:type="character" w:customStyle="1" w:styleId="762">
    <w:name w:val="Header Char"/>
    <w:autoRedefine/>
    <w:qFormat/>
    <w:locked/>
    <w:uiPriority w:val="0"/>
    <w:rPr>
      <w:rFonts w:eastAsia="宋体"/>
      <w:kern w:val="2"/>
      <w:sz w:val="18"/>
      <w:szCs w:val="18"/>
      <w:lang w:val="en-US" w:eastAsia="zh-CN" w:bidi="ar-SA"/>
    </w:rPr>
  </w:style>
  <w:style w:type="character" w:customStyle="1" w:styleId="763">
    <w:name w:val="Char Char12"/>
    <w:autoRedefine/>
    <w:qFormat/>
    <w:uiPriority w:val="0"/>
    <w:rPr>
      <w:rFonts w:ascii="仿宋_GB2312" w:eastAsia="仿宋_GB2312"/>
      <w:b/>
      <w:bCs/>
      <w:kern w:val="2"/>
      <w:sz w:val="24"/>
      <w:szCs w:val="24"/>
      <w:lang w:val="zh-CN" w:eastAsia="zh-CN" w:bidi="ar-SA"/>
    </w:rPr>
  </w:style>
  <w:style w:type="character" w:customStyle="1" w:styleId="764">
    <w:name w:val="题注 Char"/>
    <w:link w:val="16"/>
    <w:autoRedefine/>
    <w:qFormat/>
    <w:uiPriority w:val="0"/>
    <w:rPr>
      <w:b/>
      <w:kern w:val="2"/>
      <w:sz w:val="28"/>
    </w:rPr>
  </w:style>
  <w:style w:type="character" w:customStyle="1" w:styleId="765">
    <w:name w:val="普通文字 Char3"/>
    <w:autoRedefine/>
    <w:qFormat/>
    <w:uiPriority w:val="0"/>
    <w:rPr>
      <w:rFonts w:ascii="宋体" w:hAnsi="Courier New" w:eastAsia="宋体"/>
      <w:kern w:val="2"/>
      <w:sz w:val="21"/>
      <w:lang w:val="en-US" w:eastAsia="zh-CN" w:bidi="ar-SA"/>
    </w:rPr>
  </w:style>
  <w:style w:type="character" w:customStyle="1" w:styleId="766">
    <w:name w:val="公文正文 Char"/>
    <w:autoRedefine/>
    <w:qFormat/>
    <w:uiPriority w:val="0"/>
    <w:rPr>
      <w:rFonts w:ascii="仿宋_GB2312" w:eastAsia="仿宋_GB2312"/>
      <w:kern w:val="2"/>
      <w:sz w:val="24"/>
      <w:szCs w:val="24"/>
      <w:lang w:val="en-US" w:eastAsia="zh-CN" w:bidi="ar-SA"/>
    </w:rPr>
  </w:style>
  <w:style w:type="character" w:customStyle="1" w:styleId="767">
    <w:name w:val="正文首行缩进 Char Char Char Char Char"/>
    <w:autoRedefine/>
    <w:qFormat/>
    <w:uiPriority w:val="0"/>
    <w:rPr>
      <w:rFonts w:ascii="宋体"/>
      <w:kern w:val="2"/>
      <w:sz w:val="24"/>
      <w:lang w:val="zh-CN"/>
    </w:rPr>
  </w:style>
  <w:style w:type="character" w:customStyle="1" w:styleId="768">
    <w:name w:val="PI Char"/>
    <w:autoRedefine/>
    <w:qFormat/>
    <w:uiPriority w:val="0"/>
    <w:rPr>
      <w:rFonts w:ascii="宋体" w:hAnsi="宋体" w:eastAsia="宋体"/>
      <w:kern w:val="2"/>
      <w:sz w:val="24"/>
      <w:szCs w:val="24"/>
      <w:lang w:val="en-US" w:eastAsia="zh-CN" w:bidi="ar-SA"/>
    </w:rPr>
  </w:style>
  <w:style w:type="character" w:customStyle="1" w:styleId="769">
    <w:name w:val="Default Char"/>
    <w:link w:val="102"/>
    <w:autoRedefine/>
    <w:qFormat/>
    <w:uiPriority w:val="0"/>
    <w:rPr>
      <w:rFonts w:ascii="仿宋_GB2312" w:eastAsia="仿宋_GB2312" w:cs="仿宋_GB2312"/>
      <w:color w:val="000000"/>
      <w:sz w:val="24"/>
      <w:szCs w:val="24"/>
      <w:lang w:val="en-US" w:eastAsia="zh-CN" w:bidi="ar-SA"/>
    </w:rPr>
  </w:style>
  <w:style w:type="character" w:customStyle="1" w:styleId="770">
    <w:name w:val="style91"/>
    <w:autoRedefine/>
    <w:qFormat/>
    <w:uiPriority w:val="0"/>
    <w:rPr>
      <w:color w:val="333333"/>
    </w:rPr>
  </w:style>
  <w:style w:type="character" w:customStyle="1" w:styleId="771">
    <w:name w:val="列出段落 Char2"/>
    <w:autoRedefine/>
    <w:qFormat/>
    <w:uiPriority w:val="34"/>
    <w:rPr>
      <w:rFonts w:ascii="Calibri" w:hAnsi="Calibri"/>
      <w:kern w:val="2"/>
      <w:sz w:val="28"/>
    </w:rPr>
  </w:style>
  <w:style w:type="character" w:customStyle="1" w:styleId="772">
    <w:name w:val="mdeck"/>
    <w:autoRedefine/>
    <w:qFormat/>
    <w:uiPriority w:val="0"/>
    <w:rPr>
      <w:rFonts w:ascii="仿宋_GB2312" w:eastAsia="微软雅黑"/>
      <w:b/>
      <w:kern w:val="2"/>
      <w:sz w:val="32"/>
      <w:szCs w:val="32"/>
      <w:lang w:val="en-US" w:eastAsia="zh-CN" w:bidi="ar-SA"/>
    </w:rPr>
  </w:style>
  <w:style w:type="character" w:customStyle="1" w:styleId="773">
    <w:name w:val="unnamed11"/>
    <w:autoRedefine/>
    <w:qFormat/>
    <w:uiPriority w:val="0"/>
    <w:rPr>
      <w:sz w:val="20"/>
      <w:szCs w:val="20"/>
    </w:rPr>
  </w:style>
  <w:style w:type="character" w:customStyle="1" w:styleId="774">
    <w:name w:val="正文文本 Char2"/>
    <w:autoRedefine/>
    <w:semiHidden/>
    <w:qFormat/>
    <w:uiPriority w:val="99"/>
    <w:rPr>
      <w:rFonts w:ascii="Times New Roman" w:hAnsi="Times New Roman" w:eastAsia="宋体" w:cs="Times New Roman"/>
      <w:snapToGrid w:val="0"/>
      <w:kern w:val="0"/>
      <w:szCs w:val="24"/>
    </w:rPr>
  </w:style>
  <w:style w:type="character" w:customStyle="1" w:styleId="775">
    <w:name w:val="标书正文格式 Char"/>
    <w:autoRedefine/>
    <w:qFormat/>
    <w:uiPriority w:val="0"/>
    <w:rPr>
      <w:rFonts w:eastAsia="楷体_GB2312"/>
      <w:kern w:val="2"/>
      <w:sz w:val="24"/>
      <w:szCs w:val="24"/>
      <w:lang w:bidi="ar-SA"/>
    </w:rPr>
  </w:style>
  <w:style w:type="character" w:customStyle="1" w:styleId="776">
    <w:name w:val="Char Char11"/>
    <w:autoRedefine/>
    <w:qFormat/>
    <w:locked/>
    <w:uiPriority w:val="0"/>
    <w:rPr>
      <w:rFonts w:ascii="宋体" w:hAnsi="宋体" w:eastAsia="宋体"/>
      <w:b/>
      <w:kern w:val="2"/>
      <w:sz w:val="24"/>
      <w:szCs w:val="24"/>
      <w:lang w:val="en-US" w:eastAsia="zh-CN" w:bidi="ar-SA"/>
    </w:rPr>
  </w:style>
  <w:style w:type="character" w:customStyle="1" w:styleId="777">
    <w:name w:val="ca-131"/>
    <w:autoRedefine/>
    <w:qFormat/>
    <w:uiPriority w:val="0"/>
    <w:rPr>
      <w:rFonts w:hint="eastAsia" w:ascii="仿宋_GB2312" w:eastAsia="仿宋_GB2312"/>
      <w:b/>
      <w:bCs/>
      <w:color w:val="000000"/>
      <w:spacing w:val="-20"/>
      <w:sz w:val="24"/>
      <w:szCs w:val="24"/>
    </w:rPr>
  </w:style>
  <w:style w:type="character" w:customStyle="1" w:styleId="778">
    <w:name w:val="tw4winMark"/>
    <w:autoRedefine/>
    <w:qFormat/>
    <w:uiPriority w:val="0"/>
    <w:rPr>
      <w:rFonts w:ascii="Courier New" w:hAnsi="Courier New" w:cs="Courier New"/>
      <w:vanish/>
      <w:color w:val="800080"/>
      <w:sz w:val="24"/>
      <w:szCs w:val="24"/>
      <w:vertAlign w:val="subscript"/>
    </w:rPr>
  </w:style>
  <w:style w:type="character" w:customStyle="1" w:styleId="779">
    <w:name w:val="正文样式 Char"/>
    <w:link w:val="103"/>
    <w:autoRedefine/>
    <w:qFormat/>
    <w:uiPriority w:val="0"/>
    <w:rPr>
      <w:rFonts w:ascii="Calibri" w:hAnsi="Calibri"/>
      <w:sz w:val="24"/>
      <w:szCs w:val="24"/>
    </w:rPr>
  </w:style>
  <w:style w:type="character" w:customStyle="1" w:styleId="780">
    <w:name w:val="表正文 Char3"/>
    <w:autoRedefine/>
    <w:qFormat/>
    <w:uiPriority w:val="0"/>
    <w:rPr>
      <w:rFonts w:eastAsia="宋体"/>
    </w:rPr>
  </w:style>
  <w:style w:type="character" w:customStyle="1" w:styleId="781">
    <w:name w:val="H5 Char"/>
    <w:autoRedefine/>
    <w:qFormat/>
    <w:uiPriority w:val="0"/>
    <w:rPr>
      <w:b/>
      <w:bCs/>
      <w:kern w:val="2"/>
      <w:sz w:val="28"/>
      <w:szCs w:val="28"/>
    </w:rPr>
  </w:style>
  <w:style w:type="character" w:customStyle="1" w:styleId="782">
    <w:name w:val="Char Char3"/>
    <w:autoRedefine/>
    <w:qFormat/>
    <w:uiPriority w:val="0"/>
    <w:rPr>
      <w:rFonts w:eastAsia="宋体"/>
      <w:kern w:val="2"/>
      <w:sz w:val="21"/>
      <w:szCs w:val="24"/>
      <w:lang w:val="en-US" w:eastAsia="zh-CN" w:bidi="ar-SA"/>
    </w:rPr>
  </w:style>
  <w:style w:type="character" w:customStyle="1" w:styleId="783">
    <w:name w:val="正文 编号 Char"/>
    <w:autoRedefine/>
    <w:qFormat/>
    <w:uiPriority w:val="0"/>
    <w:rPr>
      <w:rFonts w:ascii="仿宋_GB2312" w:hAnsi="仿宋_GB2312" w:eastAsia="仿宋_GB2312"/>
      <w:kern w:val="2"/>
      <w:sz w:val="24"/>
      <w:lang w:bidi="ar-SA"/>
    </w:rPr>
  </w:style>
  <w:style w:type="character" w:customStyle="1" w:styleId="784">
    <w:name w:val="question-title2"/>
    <w:autoRedefine/>
    <w:qFormat/>
    <w:uiPriority w:val="6"/>
    <w:rPr>
      <w:rFonts w:ascii="Arial" w:hAnsi="Arial" w:eastAsia="黑体" w:cs="Arial"/>
      <w:snapToGrid w:val="0"/>
      <w:kern w:val="0"/>
      <w:szCs w:val="21"/>
    </w:rPr>
  </w:style>
  <w:style w:type="character" w:customStyle="1" w:styleId="785">
    <w:name w:val="gf正文1 Char Char"/>
    <w:link w:val="104"/>
    <w:autoRedefine/>
    <w:qFormat/>
    <w:uiPriority w:val="0"/>
    <w:rPr>
      <w:rFonts w:ascii="宋体" w:hAnsi="宋体" w:cs="宋体"/>
      <w:kern w:val="2"/>
      <w:sz w:val="24"/>
      <w:szCs w:val="24"/>
    </w:rPr>
  </w:style>
  <w:style w:type="character" w:customStyle="1" w:styleId="786">
    <w:name w:val="Char Char15"/>
    <w:autoRedefine/>
    <w:qFormat/>
    <w:uiPriority w:val="6"/>
    <w:rPr>
      <w:rFonts w:ascii="宋体" w:hAnsi="宋体"/>
      <w:kern w:val="1"/>
      <w:sz w:val="21"/>
    </w:rPr>
  </w:style>
  <w:style w:type="character" w:customStyle="1" w:styleId="787">
    <w:name w:val="正文缩进 Char3"/>
    <w:autoRedefine/>
    <w:qFormat/>
    <w:uiPriority w:val="0"/>
    <w:rPr>
      <w:rFonts w:ascii="宋体" w:eastAsia="宋体"/>
      <w:snapToGrid w:val="0"/>
      <w:color w:val="000000"/>
      <w:kern w:val="28"/>
      <w:sz w:val="28"/>
      <w:lang w:val="en-US" w:eastAsia="zh-CN" w:bidi="ar-SA"/>
    </w:rPr>
  </w:style>
  <w:style w:type="character" w:customStyle="1" w:styleId="788">
    <w:name w:val="列出段落 Char1"/>
    <w:link w:val="105"/>
    <w:autoRedefine/>
    <w:qFormat/>
    <w:uiPriority w:val="0"/>
    <w:rPr>
      <w:rFonts w:ascii="Calibri" w:hAnsi="Calibri"/>
      <w:sz w:val="24"/>
      <w:lang w:eastAsia="en-US"/>
    </w:rPr>
  </w:style>
  <w:style w:type="character" w:customStyle="1" w:styleId="789">
    <w:name w:val="Char Char8"/>
    <w:autoRedefine/>
    <w:qFormat/>
    <w:uiPriority w:val="0"/>
    <w:rPr>
      <w:rFonts w:eastAsia="宋体"/>
      <w:b/>
      <w:sz w:val="24"/>
      <w:lang w:eastAsia="zh-CN"/>
    </w:rPr>
  </w:style>
  <w:style w:type="character" w:customStyle="1" w:styleId="790">
    <w:name w:val="Normal Indent Char Char"/>
    <w:autoRedefine/>
    <w:qFormat/>
    <w:uiPriority w:val="0"/>
    <w:rPr>
      <w:rFonts w:eastAsia="宋体"/>
      <w:kern w:val="2"/>
      <w:sz w:val="21"/>
      <w:lang w:val="en-US" w:eastAsia="zh-CN" w:bidi="ar-SA"/>
    </w:rPr>
  </w:style>
  <w:style w:type="character" w:customStyle="1" w:styleId="791">
    <w:name w:val="列表段落 字符"/>
    <w:autoRedefine/>
    <w:qFormat/>
    <w:uiPriority w:val="99"/>
  </w:style>
  <w:style w:type="character" w:customStyle="1" w:styleId="792">
    <w:name w:val="Ò³Ã¼ Char Char1"/>
    <w:autoRedefine/>
    <w:qFormat/>
    <w:uiPriority w:val="0"/>
    <w:rPr>
      <w:rFonts w:eastAsia="宋体"/>
      <w:kern w:val="2"/>
      <w:sz w:val="18"/>
      <w:szCs w:val="18"/>
      <w:lang w:val="en-US" w:eastAsia="zh-CN" w:bidi="ar-SA"/>
    </w:rPr>
  </w:style>
  <w:style w:type="character" w:customStyle="1" w:styleId="793">
    <w:name w:val="方案正文 Char"/>
    <w:autoRedefine/>
    <w:qFormat/>
    <w:uiPriority w:val="0"/>
    <w:rPr>
      <w:rFonts w:ascii="仿宋_GB2312" w:eastAsia="仿宋_GB2312"/>
      <w:b/>
      <w:color w:val="000000"/>
      <w:kern w:val="2"/>
      <w:sz w:val="24"/>
      <w:lang w:val="en-US" w:eastAsia="zh-CN" w:bidi="ar-SA"/>
    </w:rPr>
  </w:style>
  <w:style w:type="character" w:customStyle="1" w:styleId="794">
    <w:name w:val="Char Char30"/>
    <w:autoRedefine/>
    <w:qFormat/>
    <w:uiPriority w:val="6"/>
    <w:rPr>
      <w:rFonts w:ascii="Arial" w:hAnsi="Arial" w:eastAsia="黑体"/>
      <w:kern w:val="1"/>
      <w:sz w:val="21"/>
      <w:szCs w:val="21"/>
    </w:rPr>
  </w:style>
  <w:style w:type="character" w:customStyle="1" w:styleId="795">
    <w:name w:val="正文文本缩进 Char3"/>
    <w:link w:val="25"/>
    <w:autoRedefine/>
    <w:qFormat/>
    <w:uiPriority w:val="0"/>
    <w:rPr>
      <w:rFonts w:ascii="宋体" w:hAnsi="宋体"/>
      <w:kern w:val="2"/>
      <w:sz w:val="24"/>
      <w:szCs w:val="24"/>
    </w:rPr>
  </w:style>
  <w:style w:type="character" w:customStyle="1" w:styleId="796">
    <w:name w:val="font01"/>
    <w:autoRedefine/>
    <w:qFormat/>
    <w:uiPriority w:val="0"/>
    <w:rPr>
      <w:rFonts w:hint="eastAsia" w:ascii="微软雅黑" w:hAnsi="微软雅黑" w:eastAsia="微软雅黑" w:cs="微软雅黑"/>
      <w:color w:val="000000"/>
      <w:sz w:val="20"/>
      <w:szCs w:val="20"/>
      <w:u w:val="none"/>
    </w:rPr>
  </w:style>
  <w:style w:type="character" w:customStyle="1" w:styleId="797">
    <w:name w:val="Char Char20"/>
    <w:autoRedefine/>
    <w:qFormat/>
    <w:uiPriority w:val="6"/>
    <w:rPr>
      <w:kern w:val="1"/>
      <w:sz w:val="24"/>
    </w:rPr>
  </w:style>
  <w:style w:type="character" w:customStyle="1" w:styleId="798">
    <w:name w:val="tw4winExternal"/>
    <w:autoRedefine/>
    <w:qFormat/>
    <w:uiPriority w:val="0"/>
    <w:rPr>
      <w:rFonts w:ascii="Courier New" w:hAnsi="Courier New" w:cs="Courier New"/>
      <w:color w:val="808080"/>
      <w:lang w:val="en-US" w:eastAsia="zh-CN"/>
    </w:rPr>
  </w:style>
  <w:style w:type="character" w:customStyle="1" w:styleId="799">
    <w:name w:val="标题 4 Char1"/>
    <w:autoRedefine/>
    <w:qFormat/>
    <w:uiPriority w:val="9"/>
    <w:rPr>
      <w:rFonts w:ascii="Cambria" w:hAnsi="Cambria" w:eastAsia="宋体" w:cs="Times New Roman"/>
      <w:b/>
      <w:bCs/>
      <w:kern w:val="2"/>
      <w:sz w:val="28"/>
      <w:szCs w:val="28"/>
    </w:rPr>
  </w:style>
  <w:style w:type="character" w:customStyle="1" w:styleId="800">
    <w:name w:val="批注文字 Char2"/>
    <w:autoRedefine/>
    <w:qFormat/>
    <w:uiPriority w:val="99"/>
    <w:rPr>
      <w:rFonts w:ascii="Times New Roman" w:hAnsi="Times New Roman" w:eastAsia="宋体" w:cs="Times New Roman"/>
      <w:snapToGrid w:val="0"/>
      <w:kern w:val="0"/>
      <w:szCs w:val="24"/>
    </w:rPr>
  </w:style>
  <w:style w:type="character" w:customStyle="1" w:styleId="801">
    <w:name w:val="正文文本 2 Char"/>
    <w:autoRedefine/>
    <w:qFormat/>
    <w:uiPriority w:val="0"/>
    <w:rPr>
      <w:rFonts w:eastAsia="宋体"/>
      <w:kern w:val="2"/>
      <w:sz w:val="21"/>
      <w:szCs w:val="24"/>
      <w:lang w:val="en-US" w:eastAsia="zh-CN" w:bidi="ar-SA"/>
    </w:rPr>
  </w:style>
  <w:style w:type="character" w:customStyle="1" w:styleId="802">
    <w:name w:val="Ò³Ã¼ Char Char"/>
    <w:autoRedefine/>
    <w:qFormat/>
    <w:uiPriority w:val="0"/>
    <w:rPr>
      <w:rFonts w:eastAsia="宋体"/>
      <w:kern w:val="2"/>
      <w:sz w:val="18"/>
      <w:lang w:val="en-US" w:eastAsia="zh-CN" w:bidi="ar-SA"/>
    </w:rPr>
  </w:style>
  <w:style w:type="character" w:customStyle="1" w:styleId="803">
    <w:name w:val="message1"/>
    <w:autoRedefine/>
    <w:qFormat/>
    <w:uiPriority w:val="0"/>
    <w:rPr>
      <w:rFonts w:hint="default" w:ascii="Tahoma" w:hAnsi="Tahoma" w:cs="Tahoma"/>
      <w:sz w:val="18"/>
      <w:szCs w:val="18"/>
    </w:rPr>
  </w:style>
  <w:style w:type="character" w:customStyle="1" w:styleId="804">
    <w:name w:val="Char Char23"/>
    <w:autoRedefine/>
    <w:qFormat/>
    <w:uiPriority w:val="6"/>
    <w:rPr>
      <w:color w:val="0000FF"/>
      <w:sz w:val="21"/>
    </w:rPr>
  </w:style>
  <w:style w:type="character" w:customStyle="1" w:styleId="805">
    <w:name w:val="批注框文本 字符"/>
    <w:autoRedefine/>
    <w:qFormat/>
    <w:uiPriority w:val="0"/>
    <w:rPr>
      <w:rFonts w:ascii="Arial" w:hAnsi="Arial" w:eastAsia="黑体" w:cs="Arial"/>
      <w:snapToGrid w:val="0"/>
      <w:kern w:val="0"/>
      <w:sz w:val="18"/>
      <w:szCs w:val="18"/>
    </w:rPr>
  </w:style>
  <w:style w:type="character" w:customStyle="1" w:styleId="806">
    <w:name w:val="纯文本 Char2"/>
    <w:autoRedefine/>
    <w:semiHidden/>
    <w:qFormat/>
    <w:uiPriority w:val="99"/>
    <w:rPr>
      <w:rFonts w:ascii="宋体" w:hAnsi="Courier New" w:eastAsia="宋体" w:cs="Courier New"/>
    </w:rPr>
  </w:style>
  <w:style w:type="character" w:customStyle="1" w:styleId="807">
    <w:name w:val="Char Char25"/>
    <w:autoRedefine/>
    <w:qFormat/>
    <w:uiPriority w:val="6"/>
    <w:rPr>
      <w:rFonts w:ascii="宋体" w:hAnsi="宋体"/>
      <w:kern w:val="1"/>
      <w:sz w:val="24"/>
      <w:lang w:val="zh-CN"/>
    </w:rPr>
  </w:style>
  <w:style w:type="character" w:customStyle="1" w:styleId="808">
    <w:name w:val="Char Char411"/>
    <w:autoRedefine/>
    <w:qFormat/>
    <w:uiPriority w:val="0"/>
    <w:rPr>
      <w:rFonts w:eastAsia="宋体"/>
      <w:b/>
      <w:sz w:val="24"/>
      <w:lang w:eastAsia="zh-CN" w:bidi="ar-SA"/>
    </w:rPr>
  </w:style>
  <w:style w:type="character" w:customStyle="1" w:styleId="809">
    <w:name w:val="Heading 7 Char"/>
    <w:autoRedefine/>
    <w:qFormat/>
    <w:locked/>
    <w:uiPriority w:val="0"/>
    <w:rPr>
      <w:rFonts w:ascii="宋体" w:hAnsi="宋体" w:eastAsia="宋体"/>
      <w:b/>
      <w:bCs/>
      <w:kern w:val="2"/>
      <w:sz w:val="24"/>
      <w:szCs w:val="24"/>
      <w:lang w:val="en-US" w:eastAsia="zh-CN" w:bidi="ar-SA"/>
    </w:rPr>
  </w:style>
  <w:style w:type="character" w:customStyle="1" w:styleId="810">
    <w:name w:val="此正文 Char"/>
    <w:link w:val="107"/>
    <w:autoRedefine/>
    <w:qFormat/>
    <w:uiPriority w:val="0"/>
    <w:rPr>
      <w:kern w:val="2"/>
      <w:sz w:val="24"/>
      <w:szCs w:val="24"/>
    </w:rPr>
  </w:style>
  <w:style w:type="character" w:customStyle="1" w:styleId="811">
    <w:name w:val="Char Char2"/>
    <w:autoRedefine/>
    <w:qFormat/>
    <w:uiPriority w:val="0"/>
    <w:rPr>
      <w:rFonts w:eastAsia="宋体"/>
      <w:b/>
      <w:bCs/>
      <w:kern w:val="2"/>
      <w:sz w:val="21"/>
      <w:szCs w:val="24"/>
      <w:lang w:val="en-US" w:eastAsia="zh-CN" w:bidi="ar-SA"/>
    </w:rPr>
  </w:style>
  <w:style w:type="character" w:customStyle="1" w:styleId="812">
    <w:name w:val="Footer-Even Char1"/>
    <w:autoRedefine/>
    <w:qFormat/>
    <w:uiPriority w:val="0"/>
    <w:rPr>
      <w:rFonts w:eastAsia="宋体"/>
      <w:kern w:val="2"/>
      <w:sz w:val="18"/>
      <w:szCs w:val="18"/>
      <w:lang w:val="en-US" w:eastAsia="zh-CN" w:bidi="ar-SA"/>
    </w:rPr>
  </w:style>
  <w:style w:type="character" w:customStyle="1" w:styleId="813">
    <w:name w:val="Char Char29"/>
    <w:autoRedefine/>
    <w:qFormat/>
    <w:uiPriority w:val="6"/>
    <w:rPr>
      <w:rFonts w:ascii="Arial" w:hAnsi="Arial" w:eastAsia="微软雅黑"/>
      <w:b/>
      <w:kern w:val="1"/>
      <w:sz w:val="44"/>
      <w:szCs w:val="32"/>
      <w:lang w:val="en-US" w:eastAsia="zh-CN" w:bidi="ar-SA"/>
    </w:rPr>
  </w:style>
  <w:style w:type="character" w:customStyle="1" w:styleId="814">
    <w:name w:val="标题 Char2"/>
    <w:link w:val="59"/>
    <w:autoRedefine/>
    <w:qFormat/>
    <w:uiPriority w:val="10"/>
    <w:rPr>
      <w:b/>
      <w:sz w:val="24"/>
    </w:rPr>
  </w:style>
  <w:style w:type="character" w:customStyle="1" w:styleId="815">
    <w:name w:val="font81"/>
    <w:autoRedefine/>
    <w:qFormat/>
    <w:uiPriority w:val="0"/>
    <w:rPr>
      <w:rFonts w:ascii="微软雅黑" w:hAnsi="微软雅黑" w:eastAsia="微软雅黑" w:cs="微软雅黑"/>
      <w:color w:val="000000"/>
      <w:sz w:val="20"/>
      <w:szCs w:val="20"/>
      <w:u w:val="none"/>
    </w:rPr>
  </w:style>
  <w:style w:type="character" w:customStyle="1" w:styleId="81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7">
    <w:name w:val="t21"/>
    <w:autoRedefine/>
    <w:qFormat/>
    <w:uiPriority w:val="0"/>
    <w:rPr>
      <w:rFonts w:ascii="仿宋_GB2312" w:eastAsia="微软雅黑"/>
      <w:b/>
      <w:kern w:val="2"/>
      <w:sz w:val="23"/>
      <w:szCs w:val="23"/>
      <w:lang w:val="en-US" w:eastAsia="zh-CN" w:bidi="ar-SA"/>
    </w:rPr>
  </w:style>
  <w:style w:type="character" w:customStyle="1" w:styleId="818">
    <w:name w:val="样式8 Char"/>
    <w:autoRedefine/>
    <w:qFormat/>
    <w:uiPriority w:val="0"/>
    <w:rPr>
      <w:rFonts w:ascii="仿宋_GB2312" w:hAnsi="宋体" w:eastAsia="仿宋_GB2312"/>
      <w:b/>
      <w:bCs/>
      <w:kern w:val="2"/>
      <w:sz w:val="24"/>
      <w:szCs w:val="24"/>
    </w:rPr>
  </w:style>
  <w:style w:type="character" w:customStyle="1" w:styleId="819">
    <w:name w:val="表格 Char Char"/>
    <w:autoRedefine/>
    <w:qFormat/>
    <w:uiPriority w:val="0"/>
    <w:rPr>
      <w:rFonts w:ascii="宋体" w:hAnsi="宋体" w:eastAsia="宋体"/>
      <w:lang w:bidi="ar-SA"/>
    </w:rPr>
  </w:style>
  <w:style w:type="character" w:customStyle="1" w:styleId="820">
    <w:name w:val="正文文本 字符1"/>
    <w:autoRedefine/>
    <w:qFormat/>
    <w:uiPriority w:val="0"/>
    <w:rPr>
      <w:rFonts w:ascii="Calibri" w:hAnsi="Calibri" w:eastAsia="黑体" w:cs="Arial"/>
      <w:snapToGrid w:val="0"/>
      <w:kern w:val="2"/>
      <w:sz w:val="28"/>
      <w:szCs w:val="21"/>
    </w:rPr>
  </w:style>
  <w:style w:type="character" w:customStyle="1" w:styleId="821">
    <w:name w:val="标题 5 Char"/>
    <w:link w:val="6"/>
    <w:autoRedefine/>
    <w:qFormat/>
    <w:uiPriority w:val="9"/>
    <w:rPr>
      <w:b/>
      <w:bCs/>
      <w:kern w:val="2"/>
      <w:sz w:val="28"/>
      <w:szCs w:val="28"/>
    </w:rPr>
  </w:style>
  <w:style w:type="character" w:customStyle="1" w:styleId="822">
    <w:name w:val="标题 6 Char1"/>
    <w:autoRedefine/>
    <w:qFormat/>
    <w:uiPriority w:val="0"/>
    <w:rPr>
      <w:rFonts w:ascii="Arial" w:hAnsi="Arial" w:eastAsia="黑体" w:cs="Times New Roman"/>
      <w:b/>
      <w:sz w:val="24"/>
      <w:szCs w:val="20"/>
      <w:lang w:bidi="ar-SA"/>
    </w:rPr>
  </w:style>
  <w:style w:type="character" w:customStyle="1" w:styleId="823">
    <w:name w:val="带编号样式 Char"/>
    <w:autoRedefine/>
    <w:qFormat/>
    <w:uiPriority w:val="0"/>
    <w:rPr>
      <w:rFonts w:ascii="仿宋_GB2312" w:eastAsia="仿宋_GB2312"/>
      <w:color w:val="000000"/>
      <w:sz w:val="24"/>
      <w:lang w:bidi="ar-SA"/>
    </w:rPr>
  </w:style>
  <w:style w:type="character" w:customStyle="1" w:styleId="824">
    <w:name w:val="unnamed31"/>
    <w:autoRedefine/>
    <w:qFormat/>
    <w:uiPriority w:val="0"/>
    <w:rPr>
      <w:rFonts w:ascii="Tahoma" w:hAnsi="Tahoma" w:eastAsia="宋体"/>
      <w:b/>
      <w:kern w:val="2"/>
      <w:sz w:val="24"/>
      <w:szCs w:val="32"/>
      <w:u w:val="none"/>
      <w:lang w:val="en-US" w:eastAsia="zh-CN" w:bidi="ar-SA"/>
    </w:rPr>
  </w:style>
  <w:style w:type="character" w:customStyle="1" w:styleId="825">
    <w:name w:val="正文首行缩进 Char Char Char Char Char Char1"/>
    <w:autoRedefine/>
    <w:qFormat/>
    <w:uiPriority w:val="0"/>
    <w:rPr>
      <w:rFonts w:ascii="宋体" w:eastAsia="宋体"/>
      <w:kern w:val="2"/>
      <w:sz w:val="24"/>
      <w:szCs w:val="24"/>
      <w:lang w:val="zh-CN" w:bidi="ar-SA"/>
    </w:rPr>
  </w:style>
  <w:style w:type="character" w:customStyle="1" w:styleId="826">
    <w:name w:val="称呼 Char"/>
    <w:link w:val="20"/>
    <w:autoRedefine/>
    <w:qFormat/>
    <w:uiPriority w:val="0"/>
    <w:rPr>
      <w:rFonts w:ascii="仿宋_GB2312" w:eastAsia="仿宋_GB2312"/>
      <w:kern w:val="2"/>
      <w:sz w:val="28"/>
    </w:rPr>
  </w:style>
  <w:style w:type="character" w:customStyle="1" w:styleId="827">
    <w:name w:val="文本正文 Char Char"/>
    <w:autoRedefine/>
    <w:qFormat/>
    <w:locked/>
    <w:uiPriority w:val="0"/>
    <w:rPr>
      <w:sz w:val="24"/>
      <w:lang w:bidi="ar-SA"/>
    </w:rPr>
  </w:style>
  <w:style w:type="character" w:customStyle="1" w:styleId="828">
    <w:name w:val="正文缩进 字符"/>
    <w:autoRedefine/>
    <w:qFormat/>
    <w:uiPriority w:val="0"/>
    <w:rPr>
      <w:rFonts w:ascii="宋体" w:eastAsia="宋体"/>
      <w:snapToGrid w:val="0"/>
      <w:color w:val="000000"/>
      <w:kern w:val="28"/>
      <w:sz w:val="28"/>
      <w:lang w:val="en-US" w:eastAsia="zh-CN" w:bidi="ar-SA"/>
    </w:rPr>
  </w:style>
  <w:style w:type="character" w:customStyle="1" w:styleId="829">
    <w:name w:val="HTML 预设格式 Char"/>
    <w:link w:val="57"/>
    <w:autoRedefine/>
    <w:qFormat/>
    <w:uiPriority w:val="0"/>
    <w:rPr>
      <w:rFonts w:ascii="黑体" w:hAnsi="Courier New" w:eastAsia="黑体"/>
    </w:rPr>
  </w:style>
  <w:style w:type="character" w:customStyle="1" w:styleId="830">
    <w:name w:val="正文文本 2 Char1"/>
    <w:link w:val="56"/>
    <w:autoRedefine/>
    <w:qFormat/>
    <w:uiPriority w:val="0"/>
    <w:rPr>
      <w:kern w:val="2"/>
      <w:sz w:val="21"/>
      <w:szCs w:val="24"/>
    </w:rPr>
  </w:style>
  <w:style w:type="character" w:customStyle="1" w:styleId="831">
    <w:name w:val="样式 样式 标题 4h4H4Fab-4T5Ref Heading 1rh1Heading sqlsect 1.2.3.... +... Char"/>
    <w:link w:val="108"/>
    <w:autoRedefine/>
    <w:qFormat/>
    <w:uiPriority w:val="0"/>
    <w:rPr>
      <w:rFonts w:ascii="微软雅黑" w:hAnsi="微软雅黑" w:eastAsia="微软雅黑"/>
      <w:b/>
      <w:bCs/>
      <w:kern w:val="2"/>
      <w:sz w:val="24"/>
      <w:szCs w:val="28"/>
    </w:rPr>
  </w:style>
  <w:style w:type="character" w:customStyle="1" w:styleId="832">
    <w:name w:val="正文非缩进 Char"/>
    <w:autoRedefine/>
    <w:qFormat/>
    <w:uiPriority w:val="0"/>
    <w:rPr>
      <w:rFonts w:ascii="宋体" w:eastAsia="宋体"/>
      <w:snapToGrid w:val="0"/>
      <w:color w:val="000000"/>
      <w:kern w:val="28"/>
      <w:sz w:val="28"/>
      <w:lang w:val="en-US" w:eastAsia="zh-CN" w:bidi="ar-SA"/>
    </w:rPr>
  </w:style>
  <w:style w:type="character" w:customStyle="1" w:styleId="833">
    <w:name w:val="标题 7 Char"/>
    <w:link w:val="8"/>
    <w:autoRedefine/>
    <w:qFormat/>
    <w:uiPriority w:val="0"/>
    <w:rPr>
      <w:b/>
      <w:bCs/>
      <w:kern w:val="2"/>
      <w:sz w:val="24"/>
      <w:szCs w:val="24"/>
    </w:rPr>
  </w:style>
  <w:style w:type="character" w:customStyle="1" w:styleId="834">
    <w:name w:val="正文文本缩进 2 Char"/>
    <w:link w:val="37"/>
    <w:autoRedefine/>
    <w:qFormat/>
    <w:uiPriority w:val="0"/>
    <w:rPr>
      <w:rFonts w:ascii="宋体"/>
      <w:sz w:val="28"/>
    </w:rPr>
  </w:style>
  <w:style w:type="character" w:customStyle="1" w:styleId="835">
    <w:name w:val="Char Char5"/>
    <w:autoRedefine/>
    <w:qFormat/>
    <w:uiPriority w:val="0"/>
    <w:rPr>
      <w:rFonts w:ascii="宋体" w:hAnsi="Courier New" w:eastAsia="宋体"/>
      <w:kern w:val="2"/>
      <w:sz w:val="21"/>
      <w:lang w:val="en-US" w:eastAsia="zh-CN"/>
    </w:rPr>
  </w:style>
  <w:style w:type="character" w:customStyle="1" w:styleId="836">
    <w:name w:val="脚注文本 Char"/>
    <w:link w:val="50"/>
    <w:autoRedefine/>
    <w:qFormat/>
    <w:uiPriority w:val="0"/>
    <w:rPr>
      <w:color w:val="0000FF"/>
      <w:sz w:val="21"/>
    </w:rPr>
  </w:style>
  <w:style w:type="character" w:customStyle="1" w:styleId="837">
    <w:name w:val="称呼 Char1"/>
    <w:autoRedefine/>
    <w:qFormat/>
    <w:uiPriority w:val="0"/>
    <w:rPr>
      <w:rFonts w:ascii="Times New Roman" w:hAnsi="Times New Roman" w:eastAsia="宋体" w:cs="Times New Roman"/>
      <w:szCs w:val="24"/>
    </w:rPr>
  </w:style>
  <w:style w:type="character" w:customStyle="1" w:styleId="838">
    <w:name w:val="正文1 Char"/>
    <w:autoRedefine/>
    <w:qFormat/>
    <w:uiPriority w:val="0"/>
    <w:rPr>
      <w:rFonts w:ascii="宋体" w:eastAsia="宋体"/>
      <w:snapToGrid w:val="0"/>
      <w:color w:val="000000"/>
      <w:kern w:val="28"/>
      <w:sz w:val="28"/>
      <w:lang w:val="en-US" w:eastAsia="zh-CN" w:bidi="ar-SA"/>
    </w:rPr>
  </w:style>
  <w:style w:type="character" w:customStyle="1" w:styleId="839">
    <w:name w:val="正文缩进 Char1"/>
    <w:autoRedefine/>
    <w:qFormat/>
    <w:uiPriority w:val="0"/>
    <w:rPr>
      <w:rFonts w:ascii="宋体" w:eastAsia="宋体"/>
      <w:snapToGrid w:val="0"/>
      <w:color w:val="000000"/>
      <w:kern w:val="28"/>
      <w:sz w:val="28"/>
      <w:lang w:val="en-US" w:eastAsia="zh-CN" w:bidi="ar-SA"/>
    </w:rPr>
  </w:style>
  <w:style w:type="character" w:customStyle="1" w:styleId="840">
    <w:name w:val="font21"/>
    <w:autoRedefine/>
    <w:qFormat/>
    <w:uiPriority w:val="0"/>
    <w:rPr>
      <w:rFonts w:hint="eastAsia" w:ascii="宋体" w:hAnsi="宋体" w:eastAsia="宋体"/>
      <w:kern w:val="2"/>
      <w:sz w:val="28"/>
      <w:szCs w:val="28"/>
      <w:lang w:val="en-US" w:eastAsia="zh-CN" w:bidi="ar-SA"/>
    </w:rPr>
  </w:style>
  <w:style w:type="character" w:customStyle="1" w:styleId="841">
    <w:name w:val="Char Char26"/>
    <w:autoRedefine/>
    <w:qFormat/>
    <w:uiPriority w:val="6"/>
    <w:rPr>
      <w:kern w:val="1"/>
      <w:sz w:val="21"/>
      <w:szCs w:val="24"/>
    </w:rPr>
  </w:style>
  <w:style w:type="character" w:customStyle="1" w:styleId="842">
    <w:name w:val="Item List Char"/>
    <w:link w:val="110"/>
    <w:autoRedefine/>
    <w:qFormat/>
    <w:uiPriority w:val="0"/>
    <w:rPr>
      <w:rFonts w:ascii="Arial"/>
      <w:bCs/>
      <w:sz w:val="21"/>
      <w:szCs w:val="21"/>
      <w:lang w:val="en-US" w:eastAsia="zh-CN" w:bidi="ar-SA"/>
    </w:rPr>
  </w:style>
  <w:style w:type="character" w:customStyle="1" w:styleId="843">
    <w:name w:val="批注框文本 Char1"/>
    <w:autoRedefine/>
    <w:qFormat/>
    <w:uiPriority w:val="0"/>
    <w:rPr>
      <w:rFonts w:ascii="Times New Roman" w:hAnsi="Times New Roman" w:eastAsia="宋体" w:cs="Times New Roman"/>
      <w:sz w:val="18"/>
      <w:szCs w:val="18"/>
    </w:rPr>
  </w:style>
  <w:style w:type="character" w:customStyle="1" w:styleId="844">
    <w:name w:val="纯文本 Char1"/>
    <w:link w:val="111"/>
    <w:autoRedefine/>
    <w:qFormat/>
    <w:uiPriority w:val="0"/>
    <w:rPr>
      <w:rFonts w:ascii="宋体" w:hAnsi="Courier New"/>
    </w:rPr>
  </w:style>
  <w:style w:type="character" w:customStyle="1" w:styleId="845">
    <w:name w:val="正文首行缩进 Char"/>
    <w:link w:val="24"/>
    <w:autoRedefine/>
    <w:qFormat/>
    <w:uiPriority w:val="0"/>
    <w:rPr>
      <w:rFonts w:ascii="宋体"/>
      <w:kern w:val="2"/>
      <w:sz w:val="24"/>
      <w:lang w:val="zh-CN"/>
    </w:rPr>
  </w:style>
  <w:style w:type="character" w:customStyle="1" w:styleId="846">
    <w:name w:val="h3 Char"/>
    <w:autoRedefine/>
    <w:qFormat/>
    <w:uiPriority w:val="0"/>
    <w:rPr>
      <w:rFonts w:eastAsia="宋体"/>
      <w:b/>
      <w:kern w:val="2"/>
      <w:sz w:val="32"/>
      <w:lang w:val="en-US" w:eastAsia="zh-CN" w:bidi="ar-SA"/>
    </w:rPr>
  </w:style>
  <w:style w:type="character" w:customStyle="1" w:styleId="847">
    <w:name w:val="dandyren_title1"/>
    <w:autoRedefine/>
    <w:qFormat/>
    <w:uiPriority w:val="0"/>
    <w:rPr>
      <w:b/>
      <w:bCs/>
      <w:color w:val="FF6633"/>
      <w:sz w:val="18"/>
      <w:szCs w:val="18"/>
    </w:rPr>
  </w:style>
  <w:style w:type="character" w:customStyle="1" w:styleId="848">
    <w:name w:val="Char Char31"/>
    <w:autoRedefine/>
    <w:qFormat/>
    <w:uiPriority w:val="6"/>
    <w:rPr>
      <w:rFonts w:ascii="Arial" w:hAnsi="Arial" w:eastAsia="黑体"/>
      <w:kern w:val="1"/>
      <w:sz w:val="24"/>
      <w:szCs w:val="24"/>
    </w:rPr>
  </w:style>
  <w:style w:type="character" w:customStyle="1" w:styleId="849">
    <w:name w:val="h Char1"/>
    <w:autoRedefine/>
    <w:qFormat/>
    <w:uiPriority w:val="0"/>
    <w:rPr>
      <w:sz w:val="18"/>
      <w:szCs w:val="18"/>
    </w:rPr>
  </w:style>
  <w:style w:type="character" w:customStyle="1" w:styleId="850">
    <w:name w:val="solutionfonts"/>
    <w:autoRedefine/>
    <w:qFormat/>
    <w:uiPriority w:val="0"/>
  </w:style>
  <w:style w:type="character" w:customStyle="1" w:styleId="851">
    <w:name w:val="标题 4 Char2"/>
    <w:link w:val="5"/>
    <w:autoRedefine/>
    <w:qFormat/>
    <w:uiPriority w:val="9"/>
    <w:rPr>
      <w:rFonts w:ascii="Arial" w:hAnsi="Arial" w:eastAsia="黑体"/>
      <w:b/>
      <w:bCs/>
      <w:kern w:val="2"/>
      <w:sz w:val="28"/>
      <w:szCs w:val="28"/>
      <w:lang w:val="zh-CN"/>
    </w:rPr>
  </w:style>
  <w:style w:type="character" w:customStyle="1" w:styleId="852">
    <w:name w:val="首行缩进 Char"/>
    <w:autoRedefine/>
    <w:qFormat/>
    <w:uiPriority w:val="0"/>
    <w:rPr>
      <w:rFonts w:ascii="宋体" w:eastAsia="宋体"/>
      <w:kern w:val="2"/>
      <w:sz w:val="24"/>
      <w:lang w:val="en-US" w:eastAsia="zh-CN" w:bidi="ar-SA"/>
    </w:rPr>
  </w:style>
  <w:style w:type="character" w:customStyle="1" w:styleId="853">
    <w:name w:val="Char Char52"/>
    <w:autoRedefine/>
    <w:qFormat/>
    <w:uiPriority w:val="0"/>
    <w:rPr>
      <w:rFonts w:ascii="宋体" w:hAnsi="Courier New" w:eastAsia="宋体"/>
      <w:kern w:val="2"/>
      <w:sz w:val="21"/>
      <w:lang w:val="en-US" w:eastAsia="zh-CN"/>
    </w:rPr>
  </w:style>
  <w:style w:type="character" w:customStyle="1" w:styleId="854">
    <w:name w:val="正文文本 3 Char"/>
    <w:link w:val="21"/>
    <w:autoRedefine/>
    <w:qFormat/>
    <w:uiPriority w:val="0"/>
    <w:rPr>
      <w:kern w:val="2"/>
      <w:sz w:val="21"/>
    </w:rPr>
  </w:style>
  <w:style w:type="character" w:customStyle="1" w:styleId="855">
    <w:name w:val="font31"/>
    <w:autoRedefine/>
    <w:qFormat/>
    <w:uiPriority w:val="0"/>
    <w:rPr>
      <w:rFonts w:hint="eastAsia" w:ascii="仿宋" w:hAnsi="仿宋" w:eastAsia="仿宋" w:cs="仿宋"/>
      <w:color w:val="000000"/>
      <w:sz w:val="20"/>
      <w:szCs w:val="20"/>
      <w:u w:val="none"/>
    </w:rPr>
  </w:style>
  <w:style w:type="character" w:customStyle="1" w:styleId="856">
    <w:name w:val="正文说明 Char"/>
    <w:link w:val="112"/>
    <w:autoRedefine/>
    <w:qFormat/>
    <w:uiPriority w:val="0"/>
    <w:rPr>
      <w:sz w:val="24"/>
      <w:szCs w:val="24"/>
    </w:rPr>
  </w:style>
  <w:style w:type="character" w:customStyle="1" w:styleId="857">
    <w:name w:val="脚注文本 Char1"/>
    <w:autoRedefine/>
    <w:qFormat/>
    <w:uiPriority w:val="0"/>
    <w:rPr>
      <w:rFonts w:ascii="Times New Roman" w:hAnsi="Times New Roman" w:eastAsia="宋体" w:cs="Times New Roman"/>
      <w:sz w:val="18"/>
      <w:szCs w:val="18"/>
    </w:rPr>
  </w:style>
  <w:style w:type="character" w:customStyle="1" w:styleId="858">
    <w:name w:val="Char Char1211"/>
    <w:autoRedefine/>
    <w:qFormat/>
    <w:uiPriority w:val="0"/>
    <w:rPr>
      <w:rFonts w:ascii="仿宋_GB2312" w:eastAsia="仿宋_GB2312"/>
      <w:b/>
      <w:bCs/>
      <w:kern w:val="2"/>
      <w:sz w:val="24"/>
      <w:szCs w:val="24"/>
      <w:lang w:val="zh-CN" w:eastAsia="zh-CN" w:bidi="ar-SA"/>
    </w:rPr>
  </w:style>
  <w:style w:type="character" w:customStyle="1" w:styleId="859">
    <w:name w:val="标题 Char"/>
    <w:autoRedefine/>
    <w:qFormat/>
    <w:uiPriority w:val="0"/>
    <w:rPr>
      <w:rFonts w:eastAsia="宋体"/>
      <w:b/>
      <w:sz w:val="24"/>
      <w:lang w:eastAsia="zh-CN" w:bidi="ar-SA"/>
    </w:rPr>
  </w:style>
  <w:style w:type="character" w:customStyle="1" w:styleId="860">
    <w:name w:val="Char Char35"/>
    <w:autoRedefine/>
    <w:qFormat/>
    <w:uiPriority w:val="6"/>
    <w:rPr>
      <w:rFonts w:ascii="Arial" w:hAnsi="Arial" w:eastAsia="黑体"/>
      <w:b/>
      <w:kern w:val="1"/>
      <w:sz w:val="28"/>
      <w:szCs w:val="28"/>
      <w:lang w:val="zh-CN"/>
    </w:rPr>
  </w:style>
  <w:style w:type="character" w:customStyle="1" w:styleId="861">
    <w:name w:val="纯文本 Char Char Char"/>
    <w:autoRedefine/>
    <w:qFormat/>
    <w:uiPriority w:val="0"/>
    <w:rPr>
      <w:rFonts w:ascii="宋体" w:hAnsi="Courier New" w:eastAsia="宋体"/>
      <w:kern w:val="2"/>
      <w:sz w:val="21"/>
      <w:lang w:val="en-US" w:eastAsia="zh-CN" w:bidi="ar-SA"/>
    </w:rPr>
  </w:style>
  <w:style w:type="character" w:customStyle="1" w:styleId="862">
    <w:name w:val="Table Text Char"/>
    <w:link w:val="113"/>
    <w:autoRedefine/>
    <w:qFormat/>
    <w:uiPriority w:val="0"/>
    <w:rPr>
      <w:sz w:val="24"/>
      <w:szCs w:val="24"/>
    </w:rPr>
  </w:style>
  <w:style w:type="character" w:customStyle="1" w:styleId="863">
    <w:name w:val="正文1 Char1"/>
    <w:autoRedefine/>
    <w:qFormat/>
    <w:uiPriority w:val="0"/>
    <w:rPr>
      <w:rFonts w:ascii="仿宋_GB2312" w:hAnsi="Courier New" w:eastAsia="仿宋_GB2312"/>
      <w:kern w:val="28"/>
      <w:sz w:val="24"/>
      <w:szCs w:val="24"/>
      <w:lang w:val="en-US" w:eastAsia="zh-CN"/>
    </w:rPr>
  </w:style>
  <w:style w:type="character" w:customStyle="1" w:styleId="864">
    <w:name w:val="页脚 Char1"/>
    <w:autoRedefine/>
    <w:qFormat/>
    <w:uiPriority w:val="0"/>
    <w:rPr>
      <w:rFonts w:eastAsia="宋体"/>
      <w:kern w:val="2"/>
      <w:sz w:val="18"/>
      <w:szCs w:val="18"/>
      <w:lang w:val="en-US" w:eastAsia="zh-CN" w:bidi="ar-SA"/>
    </w:rPr>
  </w:style>
  <w:style w:type="character" w:customStyle="1" w:styleId="865">
    <w:name w:val="Bold"/>
    <w:autoRedefine/>
    <w:qFormat/>
    <w:uiPriority w:val="0"/>
    <w:rPr>
      <w:rFonts w:ascii="Arial" w:hAnsi="Arial" w:eastAsia="黑体" w:cs="Times New Roman"/>
      <w:b/>
      <w:kern w:val="2"/>
      <w:sz w:val="32"/>
      <w:szCs w:val="32"/>
      <w:lang w:val="en-US" w:eastAsia="zh-CN" w:bidi="ar-SA"/>
    </w:rPr>
  </w:style>
  <w:style w:type="character" w:customStyle="1" w:styleId="866">
    <w:name w:val="批注文字 Char1"/>
    <w:link w:val="19"/>
    <w:autoRedefine/>
    <w:qFormat/>
    <w:uiPriority w:val="0"/>
    <w:rPr>
      <w:kern w:val="2"/>
      <w:sz w:val="21"/>
      <w:szCs w:val="24"/>
    </w:rPr>
  </w:style>
  <w:style w:type="character" w:customStyle="1" w:styleId="867">
    <w:name w:val="签名 Char"/>
    <w:link w:val="42"/>
    <w:autoRedefine/>
    <w:qFormat/>
    <w:uiPriority w:val="0"/>
    <w:rPr>
      <w:rFonts w:eastAsia="仿宋_GB2312"/>
      <w:sz w:val="24"/>
    </w:rPr>
  </w:style>
  <w:style w:type="character" w:customStyle="1" w:styleId="868">
    <w:name w:val="hui3"/>
    <w:autoRedefine/>
    <w:qFormat/>
    <w:uiPriority w:val="0"/>
    <w:rPr>
      <w:color w:val="333333"/>
    </w:rPr>
  </w:style>
  <w:style w:type="character" w:customStyle="1" w:styleId="869">
    <w:name w:val="Char Char17"/>
    <w:autoRedefine/>
    <w:qFormat/>
    <w:uiPriority w:val="6"/>
    <w:rPr>
      <w:rFonts w:eastAsia="仿宋_GB2312"/>
      <w:sz w:val="24"/>
    </w:rPr>
  </w:style>
  <w:style w:type="character" w:customStyle="1" w:styleId="870">
    <w:name w:val="标题 4 字符"/>
    <w:autoRedefine/>
    <w:qFormat/>
    <w:uiPriority w:val="9"/>
    <w:rPr>
      <w:rFonts w:ascii="等线 Light" w:hAnsi="等线 Light" w:eastAsia="等线 Light" w:cs="Times New Roman"/>
      <w:b/>
      <w:bCs/>
      <w:snapToGrid w:val="0"/>
      <w:kern w:val="0"/>
      <w:sz w:val="28"/>
      <w:szCs w:val="28"/>
    </w:rPr>
  </w:style>
  <w:style w:type="character" w:customStyle="1" w:styleId="871">
    <w:name w:val="Char Char37"/>
    <w:autoRedefine/>
    <w:qFormat/>
    <w:uiPriority w:val="6"/>
    <w:rPr>
      <w:b/>
      <w:kern w:val="1"/>
      <w:sz w:val="44"/>
      <w:szCs w:val="44"/>
    </w:rPr>
  </w:style>
  <w:style w:type="character" w:customStyle="1" w:styleId="872">
    <w:name w:val="列出段落 Char"/>
    <w:autoRedefine/>
    <w:qFormat/>
    <w:uiPriority w:val="0"/>
    <w:rPr>
      <w:rFonts w:eastAsia="楷体_GB2312" w:cs="Lucida Sans"/>
      <w:kern w:val="2"/>
      <w:sz w:val="24"/>
      <w:szCs w:val="24"/>
      <w:lang w:val="en-US" w:eastAsia="zh-CN" w:bidi="ar-SA"/>
    </w:rPr>
  </w:style>
  <w:style w:type="character" w:customStyle="1" w:styleId="873">
    <w:name w:val="正文文本缩进 3 Char1"/>
    <w:autoRedefine/>
    <w:semiHidden/>
    <w:qFormat/>
    <w:uiPriority w:val="99"/>
    <w:rPr>
      <w:rFonts w:ascii="Times New Roman" w:hAnsi="Times New Roman" w:eastAsia="宋体" w:cs="Times New Roman"/>
      <w:sz w:val="16"/>
      <w:szCs w:val="16"/>
    </w:rPr>
  </w:style>
  <w:style w:type="character" w:customStyle="1" w:styleId="874">
    <w:name w:val="公文正文 Char Char"/>
    <w:link w:val="114"/>
    <w:autoRedefine/>
    <w:qFormat/>
    <w:uiPriority w:val="0"/>
    <w:rPr>
      <w:rFonts w:ascii="仿宋_GB2312" w:eastAsia="仿宋_GB2312"/>
      <w:kern w:val="2"/>
      <w:sz w:val="24"/>
      <w:szCs w:val="24"/>
    </w:rPr>
  </w:style>
  <w:style w:type="character" w:customStyle="1" w:styleId="875">
    <w:name w:val="Table Text Char1"/>
    <w:autoRedefine/>
    <w:qFormat/>
    <w:uiPriority w:val="0"/>
    <w:rPr>
      <w:rFonts w:eastAsia="宋体"/>
      <w:sz w:val="24"/>
      <w:szCs w:val="24"/>
      <w:lang w:val="en-US" w:eastAsia="zh-CN" w:bidi="ar-SA"/>
    </w:rPr>
  </w:style>
  <w:style w:type="character" w:customStyle="1" w:styleId="876">
    <w:name w:val="标题 1 Char Char"/>
    <w:autoRedefine/>
    <w:qFormat/>
    <w:uiPriority w:val="0"/>
    <w:rPr>
      <w:rFonts w:hint="eastAsia" w:ascii="宋体" w:hAnsi="宋体" w:eastAsia="宋体"/>
      <w:b/>
      <w:spacing w:val="-2"/>
      <w:sz w:val="24"/>
      <w:lang w:val="en-US" w:eastAsia="zh-CN" w:bidi="ar-SA"/>
    </w:rPr>
  </w:style>
  <w:style w:type="character" w:customStyle="1" w:styleId="877">
    <w:name w:val="正文（缩进2汉字） Char"/>
    <w:link w:val="115"/>
    <w:autoRedefine/>
    <w:qFormat/>
    <w:uiPriority w:val="0"/>
    <w:rPr>
      <w:rFonts w:ascii="宋体"/>
    </w:rPr>
  </w:style>
  <w:style w:type="character" w:customStyle="1" w:styleId="878">
    <w:name w:val="标题 8 Char"/>
    <w:link w:val="9"/>
    <w:autoRedefine/>
    <w:qFormat/>
    <w:uiPriority w:val="0"/>
    <w:rPr>
      <w:rFonts w:ascii="Arial" w:hAnsi="Arial" w:eastAsia="黑体"/>
      <w:kern w:val="2"/>
      <w:sz w:val="24"/>
      <w:szCs w:val="24"/>
    </w:rPr>
  </w:style>
  <w:style w:type="character" w:customStyle="1" w:styleId="879">
    <w:name w:val="标书表格字体格式 Char"/>
    <w:autoRedefine/>
    <w:qFormat/>
    <w:uiPriority w:val="0"/>
    <w:rPr>
      <w:kern w:val="2"/>
      <w:sz w:val="21"/>
      <w:szCs w:val="24"/>
      <w:lang w:bidi="ar-SA"/>
    </w:rPr>
  </w:style>
  <w:style w:type="character" w:customStyle="1" w:styleId="880">
    <w:name w:val="tw4winError"/>
    <w:autoRedefine/>
    <w:qFormat/>
    <w:uiPriority w:val="0"/>
    <w:rPr>
      <w:rFonts w:ascii="Courier New" w:hAnsi="Courier New" w:cs="Courier New"/>
      <w:color w:val="00FF00"/>
      <w:sz w:val="40"/>
      <w:szCs w:val="40"/>
    </w:rPr>
  </w:style>
  <w:style w:type="character" w:customStyle="1" w:styleId="881">
    <w:name w:val="Body Text(ch) Char Char"/>
    <w:autoRedefine/>
    <w:qFormat/>
    <w:uiPriority w:val="0"/>
    <w:rPr>
      <w:rFonts w:ascii="宋体"/>
      <w:kern w:val="2"/>
      <w:sz w:val="24"/>
      <w:szCs w:val="21"/>
      <w:lang w:val="zh-CN"/>
    </w:rPr>
  </w:style>
  <w:style w:type="character" w:customStyle="1" w:styleId="882">
    <w:name w:val="正文首行缩进两字 Char"/>
    <w:autoRedefine/>
    <w:qFormat/>
    <w:uiPriority w:val="0"/>
    <w:rPr>
      <w:sz w:val="24"/>
      <w:szCs w:val="24"/>
      <w:lang w:val="en-US" w:eastAsia="zh-CN" w:bidi="ar-SA"/>
    </w:rPr>
  </w:style>
  <w:style w:type="character" w:customStyle="1" w:styleId="883">
    <w:name w:val="正文文本 Char"/>
    <w:autoRedefine/>
    <w:qFormat/>
    <w:uiPriority w:val="0"/>
    <w:rPr>
      <w:rFonts w:eastAsia="宋体"/>
      <w:kern w:val="2"/>
      <w:sz w:val="24"/>
      <w:szCs w:val="24"/>
      <w:lang w:val="en-US" w:eastAsia="zh-CN" w:bidi="ar-SA"/>
    </w:rPr>
  </w:style>
  <w:style w:type="character" w:customStyle="1" w:styleId="884">
    <w:name w:val="文档结构图 字符1"/>
    <w:autoRedefine/>
    <w:qFormat/>
    <w:uiPriority w:val="0"/>
    <w:rPr>
      <w:rFonts w:ascii="宋体" w:hAnsi="Calibri" w:eastAsia="黑体" w:cs="Arial"/>
      <w:snapToGrid w:val="0"/>
      <w:kern w:val="2"/>
      <w:sz w:val="18"/>
      <w:szCs w:val="18"/>
    </w:rPr>
  </w:style>
  <w:style w:type="character" w:customStyle="1" w:styleId="885">
    <w:name w:val="content"/>
    <w:autoRedefine/>
    <w:qFormat/>
    <w:uiPriority w:val="0"/>
  </w:style>
  <w:style w:type="character" w:customStyle="1" w:styleId="886">
    <w:name w:val="tw4winPopup"/>
    <w:autoRedefine/>
    <w:qFormat/>
    <w:uiPriority w:val="0"/>
    <w:rPr>
      <w:rFonts w:ascii="Courier New" w:hAnsi="Courier New" w:cs="Courier New"/>
      <w:color w:val="008000"/>
      <w:lang w:val="en-US" w:eastAsia="zh-CN"/>
    </w:rPr>
  </w:style>
  <w:style w:type="character" w:customStyle="1" w:styleId="887">
    <w:name w:val="param-name"/>
    <w:autoRedefine/>
    <w:qFormat/>
    <w:uiPriority w:val="99"/>
    <w:rPr>
      <w:rFonts w:ascii="Arial" w:hAnsi="Arial" w:eastAsia="黑体" w:cs="Arial"/>
      <w:snapToGrid w:val="0"/>
      <w:kern w:val="0"/>
      <w:szCs w:val="21"/>
    </w:rPr>
  </w:style>
  <w:style w:type="character" w:customStyle="1" w:styleId="888">
    <w:name w:val="标准正文格式 Char"/>
    <w:autoRedefine/>
    <w:qFormat/>
    <w:uiPriority w:val="0"/>
    <w:rPr>
      <w:rFonts w:ascii="宋体" w:eastAsia="仿宋_GB2312" w:cs="宋体"/>
      <w:color w:val="000000"/>
      <w:sz w:val="24"/>
      <w:lang w:val="en-US" w:eastAsia="zh-CN" w:bidi="ar-SA"/>
    </w:rPr>
  </w:style>
  <w:style w:type="character" w:customStyle="1" w:styleId="889">
    <w:name w:val="Char Char212"/>
    <w:autoRedefine/>
    <w:qFormat/>
    <w:uiPriority w:val="0"/>
    <w:rPr>
      <w:rFonts w:eastAsia="宋体"/>
      <w:b/>
      <w:bCs/>
      <w:kern w:val="2"/>
      <w:sz w:val="21"/>
      <w:szCs w:val="24"/>
      <w:lang w:val="en-US" w:eastAsia="zh-CN" w:bidi="ar-SA"/>
    </w:rPr>
  </w:style>
  <w:style w:type="character" w:customStyle="1" w:styleId="890">
    <w:name w:val="文档结构图 Char"/>
    <w:autoRedefine/>
    <w:qFormat/>
    <w:uiPriority w:val="0"/>
    <w:rPr>
      <w:rFonts w:eastAsia="宋体"/>
      <w:kern w:val="2"/>
      <w:sz w:val="21"/>
      <w:szCs w:val="24"/>
      <w:lang w:val="en-US" w:eastAsia="zh-CN" w:bidi="ar-SA"/>
    </w:rPr>
  </w:style>
  <w:style w:type="character" w:customStyle="1" w:styleId="891">
    <w:name w:val="zbggmain style9"/>
    <w:autoRedefine/>
    <w:qFormat/>
    <w:uiPriority w:val="0"/>
  </w:style>
  <w:style w:type="character" w:customStyle="1" w:styleId="892">
    <w:name w:val="Char Char16"/>
    <w:autoRedefine/>
    <w:qFormat/>
    <w:uiPriority w:val="6"/>
    <w:rPr>
      <w:kern w:val="1"/>
      <w:sz w:val="18"/>
      <w:szCs w:val="18"/>
    </w:rPr>
  </w:style>
  <w:style w:type="character" w:customStyle="1" w:styleId="893">
    <w:name w:val="font51"/>
    <w:autoRedefine/>
    <w:qFormat/>
    <w:uiPriority w:val="0"/>
    <w:rPr>
      <w:rFonts w:hint="eastAsia" w:ascii="仿宋" w:hAnsi="仿宋" w:eastAsia="仿宋" w:cs="仿宋"/>
      <w:color w:val="000000"/>
      <w:sz w:val="20"/>
      <w:szCs w:val="20"/>
      <w:u w:val="none"/>
    </w:rPr>
  </w:style>
  <w:style w:type="character" w:customStyle="1" w:styleId="894">
    <w:name w:val="Char Char82"/>
    <w:autoRedefine/>
    <w:qFormat/>
    <w:uiPriority w:val="0"/>
    <w:rPr>
      <w:rFonts w:eastAsia="宋体"/>
      <w:b/>
      <w:sz w:val="24"/>
      <w:lang w:eastAsia="zh-CN"/>
    </w:rPr>
  </w:style>
  <w:style w:type="character" w:customStyle="1" w:styleId="895">
    <w:name w:val="正文文本缩进 3 Char"/>
    <w:link w:val="53"/>
    <w:autoRedefine/>
    <w:qFormat/>
    <w:uiPriority w:val="0"/>
    <w:rPr>
      <w:kern w:val="2"/>
      <w:sz w:val="24"/>
    </w:rPr>
  </w:style>
  <w:style w:type="character" w:customStyle="1" w:styleId="896">
    <w:name w:val="日期 Char1"/>
    <w:autoRedefine/>
    <w:semiHidden/>
    <w:qFormat/>
    <w:uiPriority w:val="99"/>
    <w:rPr>
      <w:rFonts w:ascii="Times New Roman" w:hAnsi="Times New Roman" w:eastAsia="宋体" w:cs="Times New Roman"/>
      <w:szCs w:val="24"/>
    </w:rPr>
  </w:style>
  <w:style w:type="character" w:customStyle="1" w:styleId="897">
    <w:name w:val="页眉 字符"/>
    <w:autoRedefine/>
    <w:qFormat/>
    <w:uiPriority w:val="99"/>
    <w:rPr>
      <w:kern w:val="2"/>
      <w:sz w:val="18"/>
      <w:szCs w:val="18"/>
    </w:rPr>
  </w:style>
  <w:style w:type="character" w:customStyle="1" w:styleId="898">
    <w:name w:val="Char Char33"/>
    <w:autoRedefine/>
    <w:qFormat/>
    <w:uiPriority w:val="6"/>
    <w:rPr>
      <w:rFonts w:ascii="Arial" w:hAnsi="Arial" w:eastAsia="黑体"/>
      <w:b/>
      <w:kern w:val="1"/>
      <w:sz w:val="24"/>
      <w:szCs w:val="24"/>
    </w:rPr>
  </w:style>
  <w:style w:type="character" w:customStyle="1" w:styleId="899">
    <w:name w:val="b11_01b Char"/>
    <w:link w:val="116"/>
    <w:autoRedefine/>
    <w:qFormat/>
    <w:uiPriority w:val="0"/>
    <w:rPr>
      <w:rFonts w:ascii="Verdana" w:hAnsi="Verdana"/>
      <w:b/>
      <w:bCs/>
      <w:color w:val="4A82CA"/>
      <w:sz w:val="17"/>
      <w:szCs w:val="17"/>
    </w:rPr>
  </w:style>
  <w:style w:type="character" w:customStyle="1" w:styleId="900">
    <w:name w:val="Char Char121"/>
    <w:autoRedefine/>
    <w:qFormat/>
    <w:uiPriority w:val="6"/>
    <w:rPr>
      <w:rFonts w:ascii="仿宋_GB2312" w:eastAsia="仿宋_GB2312"/>
      <w:b/>
      <w:bCs/>
      <w:kern w:val="2"/>
      <w:sz w:val="24"/>
      <w:szCs w:val="24"/>
      <w:lang w:val="zh-CN" w:eastAsia="zh-CN" w:bidi="ar-SA"/>
    </w:rPr>
  </w:style>
  <w:style w:type="character" w:customStyle="1" w:styleId="901">
    <w:name w:val="Footer-Even Char"/>
    <w:autoRedefine/>
    <w:qFormat/>
    <w:uiPriority w:val="0"/>
    <w:rPr>
      <w:rFonts w:eastAsia="宋体"/>
      <w:kern w:val="2"/>
      <w:sz w:val="18"/>
      <w:lang w:val="en-US" w:eastAsia="zh-CN" w:bidi="ar-SA"/>
    </w:rPr>
  </w:style>
  <w:style w:type="character" w:customStyle="1" w:styleId="902">
    <w:name w:val="页脚 Char2"/>
    <w:link w:val="40"/>
    <w:autoRedefine/>
    <w:qFormat/>
    <w:locked/>
    <w:uiPriority w:val="99"/>
    <w:rPr>
      <w:kern w:val="2"/>
      <w:sz w:val="18"/>
      <w:szCs w:val="18"/>
    </w:rPr>
  </w:style>
  <w:style w:type="character" w:customStyle="1" w:styleId="90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4">
    <w:name w:val="Char Char61"/>
    <w:autoRedefine/>
    <w:qFormat/>
    <w:uiPriority w:val="6"/>
    <w:rPr>
      <w:rFonts w:eastAsia="宋体"/>
      <w:kern w:val="2"/>
      <w:sz w:val="21"/>
      <w:szCs w:val="24"/>
      <w:lang w:val="en-US" w:eastAsia="zh-CN" w:bidi="ar-SA"/>
    </w:rPr>
  </w:style>
  <w:style w:type="character" w:customStyle="1" w:styleId="905">
    <w:name w:val="正文文字缩进 2 Char Char"/>
    <w:autoRedefine/>
    <w:qFormat/>
    <w:uiPriority w:val="0"/>
    <w:rPr>
      <w:rFonts w:ascii="宋体"/>
      <w:sz w:val="28"/>
    </w:rPr>
  </w:style>
  <w:style w:type="character" w:customStyle="1" w:styleId="906">
    <w:name w:val="f141"/>
    <w:autoRedefine/>
    <w:qFormat/>
    <w:uiPriority w:val="0"/>
    <w:rPr>
      <w:rFonts w:ascii="Tahoma" w:hAnsi="Tahoma" w:eastAsia="宋体"/>
      <w:b/>
      <w:kern w:val="2"/>
      <w:sz w:val="21"/>
      <w:szCs w:val="21"/>
      <w:lang w:val="en-US" w:eastAsia="zh-CN" w:bidi="ar-SA"/>
    </w:rPr>
  </w:style>
  <w:style w:type="character" w:customStyle="1" w:styleId="907">
    <w:name w:val="段落 Char Char"/>
    <w:link w:val="117"/>
    <w:autoRedefine/>
    <w:qFormat/>
    <w:uiPriority w:val="0"/>
    <w:rPr>
      <w:rFonts w:ascii="宋体" w:hAnsi="宋体"/>
      <w:sz w:val="24"/>
    </w:rPr>
  </w:style>
  <w:style w:type="character" w:customStyle="1" w:styleId="908">
    <w:name w:val="标题 3 Char2"/>
    <w:autoRedefine/>
    <w:qFormat/>
    <w:uiPriority w:val="0"/>
    <w:rPr>
      <w:rFonts w:eastAsia="宋体"/>
      <w:b/>
      <w:bCs/>
      <w:kern w:val="2"/>
      <w:sz w:val="32"/>
      <w:szCs w:val="32"/>
      <w:lang w:val="en-US" w:eastAsia="zh-CN" w:bidi="ar-SA"/>
    </w:rPr>
  </w:style>
  <w:style w:type="character" w:customStyle="1" w:styleId="909">
    <w:name w:val="apple-converted-space"/>
    <w:autoRedefine/>
    <w:qFormat/>
    <w:uiPriority w:val="0"/>
  </w:style>
  <w:style w:type="character" w:customStyle="1" w:styleId="910">
    <w:name w:val="页眉 Char2"/>
    <w:link w:val="41"/>
    <w:autoRedefine/>
    <w:qFormat/>
    <w:uiPriority w:val="99"/>
    <w:rPr>
      <w:kern w:val="2"/>
      <w:sz w:val="18"/>
      <w:szCs w:val="18"/>
    </w:rPr>
  </w:style>
  <w:style w:type="character" w:customStyle="1" w:styleId="911">
    <w:name w:val="Char Char9"/>
    <w:autoRedefine/>
    <w:qFormat/>
    <w:uiPriority w:val="0"/>
    <w:rPr>
      <w:rFonts w:eastAsia="宋体"/>
      <w:kern w:val="2"/>
      <w:sz w:val="18"/>
      <w:szCs w:val="18"/>
      <w:lang w:val="en-US" w:eastAsia="zh-CN" w:bidi="ar-SA"/>
    </w:rPr>
  </w:style>
  <w:style w:type="character" w:customStyle="1" w:styleId="912">
    <w:name w:val="Char Char41"/>
    <w:autoRedefine/>
    <w:qFormat/>
    <w:uiPriority w:val="0"/>
    <w:rPr>
      <w:rFonts w:eastAsia="宋体"/>
      <w:b/>
      <w:sz w:val="24"/>
      <w:lang w:eastAsia="zh-CN" w:bidi="ar-SA"/>
    </w:rPr>
  </w:style>
  <w:style w:type="character" w:customStyle="1" w:styleId="913">
    <w:name w:val="large1"/>
    <w:autoRedefine/>
    <w:qFormat/>
    <w:uiPriority w:val="0"/>
    <w:rPr>
      <w:rFonts w:hint="eastAsia" w:ascii="宋体" w:hAnsi="宋体" w:eastAsia="宋体"/>
      <w:sz w:val="21"/>
      <w:szCs w:val="21"/>
    </w:rPr>
  </w:style>
  <w:style w:type="character" w:customStyle="1" w:styleId="914">
    <w:name w:val="正文段 Char"/>
    <w:link w:val="118"/>
    <w:autoRedefine/>
    <w:qFormat/>
    <w:uiPriority w:val="0"/>
    <w:rPr>
      <w:sz w:val="24"/>
    </w:rPr>
  </w:style>
  <w:style w:type="character" w:customStyle="1" w:styleId="915">
    <w:name w:val="Char Char13"/>
    <w:autoRedefine/>
    <w:qFormat/>
    <w:uiPriority w:val="6"/>
    <w:rPr>
      <w:rFonts w:ascii="宋体" w:hAnsi="宋体"/>
      <w:kern w:val="1"/>
      <w:sz w:val="21"/>
      <w:szCs w:val="24"/>
    </w:rPr>
  </w:style>
  <w:style w:type="character" w:customStyle="1" w:styleId="91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7">
    <w:name w:val="冯广丽 Char"/>
    <w:link w:val="119"/>
    <w:autoRedefine/>
    <w:qFormat/>
    <w:uiPriority w:val="0"/>
    <w:rPr>
      <w:rFonts w:ascii="宋体" w:hAnsi="宋体"/>
      <w:kern w:val="2"/>
      <w:sz w:val="24"/>
      <w:szCs w:val="22"/>
    </w:rPr>
  </w:style>
  <w:style w:type="character" w:customStyle="1" w:styleId="918">
    <w:name w:val="批注文字 字符"/>
    <w:autoRedefine/>
    <w:qFormat/>
    <w:uiPriority w:val="0"/>
    <w:rPr>
      <w:rFonts w:ascii="Arial" w:hAnsi="Arial" w:eastAsia="黑体" w:cs="Arial"/>
      <w:snapToGrid w:val="0"/>
      <w:kern w:val="0"/>
      <w:szCs w:val="21"/>
    </w:rPr>
  </w:style>
  <w:style w:type="character" w:customStyle="1" w:styleId="919">
    <w:name w:val="Char Char161"/>
    <w:autoRedefine/>
    <w:qFormat/>
    <w:uiPriority w:val="0"/>
    <w:rPr>
      <w:rFonts w:eastAsia="宋体"/>
      <w:b/>
      <w:kern w:val="2"/>
      <w:sz w:val="32"/>
      <w:lang w:val="en-US" w:eastAsia="zh-CN"/>
    </w:rPr>
  </w:style>
  <w:style w:type="character" w:customStyle="1" w:styleId="920">
    <w:name w:val="javascript"/>
    <w:autoRedefine/>
    <w:qFormat/>
    <w:uiPriority w:val="0"/>
  </w:style>
  <w:style w:type="character" w:customStyle="1" w:styleId="921">
    <w:name w:val="图名 Char"/>
    <w:autoRedefine/>
    <w:qFormat/>
    <w:uiPriority w:val="0"/>
    <w:rPr>
      <w:rFonts w:ascii="Arial" w:hAnsi="Arial" w:eastAsia="黑体"/>
      <w:kern w:val="2"/>
      <w:sz w:val="24"/>
      <w:szCs w:val="24"/>
      <w:lang w:val="en-US" w:eastAsia="zh-CN" w:bidi="ar-SA"/>
    </w:rPr>
  </w:style>
  <w:style w:type="character" w:customStyle="1" w:styleId="922">
    <w:name w:val="Used by Word for text of Help footnotes Char Char"/>
    <w:autoRedefine/>
    <w:qFormat/>
    <w:uiPriority w:val="0"/>
    <w:rPr>
      <w:rFonts w:ascii="Times New Roman" w:hAnsi="Times New Roman" w:eastAsia="宋体" w:cs="Times New Roman"/>
      <w:sz w:val="20"/>
      <w:szCs w:val="20"/>
    </w:rPr>
  </w:style>
  <w:style w:type="character" w:customStyle="1" w:styleId="923">
    <w:name w:val="编号，小四 Char"/>
    <w:link w:val="120"/>
    <w:autoRedefine/>
    <w:qFormat/>
    <w:uiPriority w:val="0"/>
    <w:rPr>
      <w:rFonts w:ascii="Arial" w:hAnsi="Arial"/>
      <w:sz w:val="24"/>
    </w:rPr>
  </w:style>
  <w:style w:type="character" w:customStyle="1" w:styleId="924">
    <w:name w:val="Font Style82"/>
    <w:autoRedefine/>
    <w:qFormat/>
    <w:uiPriority w:val="99"/>
    <w:rPr>
      <w:rFonts w:ascii="宋体" w:eastAsia="宋体" w:cs="宋体"/>
      <w:color w:val="000000"/>
      <w:sz w:val="14"/>
      <w:szCs w:val="14"/>
    </w:rPr>
  </w:style>
  <w:style w:type="character" w:customStyle="1" w:styleId="925">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6">
    <w:name w:val="未用 Char"/>
    <w:autoRedefine/>
    <w:qFormat/>
    <w:uiPriority w:val="0"/>
    <w:rPr>
      <w:rFonts w:ascii="Arial" w:hAnsi="Arial" w:eastAsia="黑体"/>
      <w:kern w:val="2"/>
      <w:sz w:val="21"/>
      <w:szCs w:val="21"/>
      <w:lang w:val="en-US" w:eastAsia="zh-CN" w:bidi="ar-SA"/>
    </w:rPr>
  </w:style>
  <w:style w:type="character" w:customStyle="1" w:styleId="927">
    <w:name w:val="myp1111"/>
    <w:autoRedefine/>
    <w:qFormat/>
    <w:uiPriority w:val="0"/>
    <w:rPr>
      <w:rFonts w:hint="default" w:ascii="ˎ̥" w:hAnsi="ˎ̥"/>
      <w:color w:val="000000"/>
      <w:sz w:val="20"/>
      <w:szCs w:val="20"/>
      <w:u w:val="none"/>
    </w:rPr>
  </w:style>
  <w:style w:type="character" w:customStyle="1" w:styleId="928">
    <w:name w:val="样式 标题 4h4H4Fab-4T5Ref Heading 1rh1Heading sqlsect 1.2.3.... Char"/>
    <w:link w:val="109"/>
    <w:autoRedefine/>
    <w:qFormat/>
    <w:uiPriority w:val="0"/>
    <w:rPr>
      <w:rFonts w:ascii="微软雅黑" w:hAnsi="微软雅黑" w:eastAsia="微软雅黑"/>
      <w:b/>
      <w:bCs/>
      <w:kern w:val="2"/>
      <w:sz w:val="24"/>
      <w:szCs w:val="28"/>
    </w:rPr>
  </w:style>
  <w:style w:type="character" w:customStyle="1" w:styleId="929">
    <w:name w:val="h Char Char"/>
    <w:autoRedefine/>
    <w:qFormat/>
    <w:uiPriority w:val="0"/>
    <w:rPr>
      <w:rFonts w:eastAsia="宋体"/>
      <w:kern w:val="2"/>
      <w:sz w:val="18"/>
      <w:lang w:val="en-US" w:eastAsia="zh-CN" w:bidi="ar-SA"/>
    </w:rPr>
  </w:style>
  <w:style w:type="character" w:customStyle="1" w:styleId="930">
    <w:name w:val="仿宋正文 Char"/>
    <w:link w:val="121"/>
    <w:autoRedefine/>
    <w:qFormat/>
    <w:uiPriority w:val="0"/>
    <w:rPr>
      <w:rFonts w:ascii="仿宋_GB2312" w:eastAsia="仿宋_GB2312"/>
      <w:kern w:val="2"/>
      <w:sz w:val="24"/>
      <w:lang w:val="en-US" w:eastAsia="zh-CN" w:bidi="ar-SA"/>
    </w:rPr>
  </w:style>
  <w:style w:type="character" w:customStyle="1" w:styleId="931">
    <w:name w:val="正文首行缩进 Char Char Char Char Char Char"/>
    <w:autoRedefine/>
    <w:qFormat/>
    <w:uiPriority w:val="0"/>
    <w:rPr>
      <w:rFonts w:ascii="宋体" w:eastAsia="宋体"/>
      <w:kern w:val="2"/>
      <w:sz w:val="24"/>
      <w:lang w:val="zh-CN" w:bidi="ar-SA"/>
    </w:rPr>
  </w:style>
  <w:style w:type="character" w:customStyle="1" w:styleId="932">
    <w:name w:val="样式 宋体"/>
    <w:autoRedefine/>
    <w:qFormat/>
    <w:uiPriority w:val="0"/>
    <w:rPr>
      <w:rFonts w:ascii="宋体" w:hAnsi="宋体"/>
      <w:sz w:val="24"/>
    </w:rPr>
  </w:style>
  <w:style w:type="character" w:customStyle="1" w:styleId="933">
    <w:name w:val="tw4winJump"/>
    <w:autoRedefine/>
    <w:qFormat/>
    <w:uiPriority w:val="0"/>
    <w:rPr>
      <w:rFonts w:ascii="Courier New" w:hAnsi="Courier New" w:cs="Courier New"/>
      <w:color w:val="008080"/>
      <w:lang w:val="en-US" w:eastAsia="zh-CN"/>
    </w:rPr>
  </w:style>
  <w:style w:type="character" w:customStyle="1" w:styleId="934">
    <w:name w:val="标题 1 字符"/>
    <w:autoRedefine/>
    <w:qFormat/>
    <w:uiPriority w:val="9"/>
    <w:rPr>
      <w:rFonts w:ascii="Arial" w:hAnsi="Arial" w:eastAsia="黑体" w:cs="Arial"/>
      <w:b/>
      <w:bCs/>
      <w:snapToGrid w:val="0"/>
      <w:kern w:val="44"/>
      <w:sz w:val="44"/>
      <w:szCs w:val="44"/>
    </w:rPr>
  </w:style>
  <w:style w:type="character" w:customStyle="1" w:styleId="935">
    <w:name w:val="style36"/>
    <w:basedOn w:val="69"/>
    <w:autoRedefine/>
    <w:qFormat/>
    <w:uiPriority w:val="0"/>
    <w:rPr>
      <w:rFonts w:ascii="Arial" w:hAnsi="Arial" w:eastAsia="黑体" w:cs="Arial"/>
      <w:snapToGrid w:val="0"/>
      <w:kern w:val="0"/>
      <w:szCs w:val="21"/>
    </w:rPr>
  </w:style>
  <w:style w:type="character" w:customStyle="1" w:styleId="936">
    <w:name w:val="pt9"/>
    <w:autoRedefine/>
    <w:qFormat/>
    <w:uiPriority w:val="0"/>
    <w:rPr>
      <w:rFonts w:ascii="仿宋_GB2312" w:eastAsia="微软雅黑"/>
      <w:b/>
      <w:kern w:val="2"/>
      <w:sz w:val="32"/>
      <w:szCs w:val="32"/>
      <w:lang w:val="en-US" w:eastAsia="zh-CN" w:bidi="ar-SA"/>
    </w:rPr>
  </w:style>
  <w:style w:type="character" w:customStyle="1" w:styleId="937">
    <w:name w:val="DO_NOT_TRANSLATE"/>
    <w:autoRedefine/>
    <w:qFormat/>
    <w:uiPriority w:val="0"/>
    <w:rPr>
      <w:rFonts w:ascii="Courier New" w:hAnsi="Courier New" w:cs="Courier New"/>
      <w:color w:val="800000"/>
      <w:lang w:val="en-US" w:eastAsia="zh-CN"/>
    </w:rPr>
  </w:style>
  <w:style w:type="character" w:customStyle="1" w:styleId="938">
    <w:name w:val="标书1 Char1"/>
    <w:autoRedefine/>
    <w:qFormat/>
    <w:uiPriority w:val="0"/>
    <w:rPr>
      <w:rFonts w:eastAsia="宋体"/>
      <w:b/>
      <w:bCs/>
      <w:kern w:val="44"/>
      <w:sz w:val="44"/>
      <w:szCs w:val="44"/>
      <w:lang w:val="en-US" w:eastAsia="zh-CN" w:bidi="ar-SA"/>
    </w:rPr>
  </w:style>
  <w:style w:type="character" w:customStyle="1" w:styleId="939">
    <w:name w:val="页脚 字符"/>
    <w:autoRedefine/>
    <w:qFormat/>
    <w:uiPriority w:val="99"/>
    <w:rPr>
      <w:kern w:val="2"/>
      <w:sz w:val="18"/>
      <w:szCs w:val="18"/>
    </w:rPr>
  </w:style>
  <w:style w:type="character" w:customStyle="1" w:styleId="940">
    <w:name w:val="正文2 Char"/>
    <w:autoRedefine/>
    <w:qFormat/>
    <w:uiPriority w:val="0"/>
    <w:rPr>
      <w:rFonts w:eastAsia="宋体"/>
      <w:kern w:val="2"/>
      <w:sz w:val="24"/>
      <w:lang w:val="en-US" w:eastAsia="zh-CN" w:bidi="ar-SA"/>
    </w:rPr>
  </w:style>
  <w:style w:type="character" w:customStyle="1" w:styleId="941">
    <w:name w:val="Char Char21"/>
    <w:autoRedefine/>
    <w:qFormat/>
    <w:uiPriority w:val="6"/>
    <w:rPr>
      <w:rFonts w:ascii="宋体" w:hAnsi="宋体"/>
      <w:kern w:val="1"/>
      <w:sz w:val="24"/>
      <w:szCs w:val="21"/>
      <w:lang w:val="zh-CN"/>
    </w:rPr>
  </w:style>
  <w:style w:type="character" w:customStyle="1" w:styleId="942">
    <w:name w:val="样式 正文缩进 + 首行缩进:  2 字符 Char Char"/>
    <w:link w:val="122"/>
    <w:autoRedefine/>
    <w:qFormat/>
    <w:uiPriority w:val="0"/>
    <w:rPr>
      <w:rFonts w:cs="宋体"/>
      <w:kern w:val="2"/>
      <w:sz w:val="24"/>
    </w:rPr>
  </w:style>
  <w:style w:type="character" w:customStyle="1" w:styleId="94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944">
    <w:name w:val="gray6"/>
    <w:basedOn w:val="69"/>
    <w:autoRedefine/>
    <w:qFormat/>
    <w:uiPriority w:val="0"/>
    <w:rPr>
      <w:rFonts w:ascii="Arial" w:hAnsi="Arial" w:eastAsia="黑体" w:cs="Arial"/>
      <w:snapToGrid w:val="0"/>
      <w:kern w:val="0"/>
      <w:szCs w:val="21"/>
    </w:rPr>
  </w:style>
  <w:style w:type="character" w:customStyle="1" w:styleId="945">
    <w:name w:val="hui"/>
    <w:basedOn w:val="69"/>
    <w:autoRedefine/>
    <w:qFormat/>
    <w:uiPriority w:val="0"/>
    <w:rPr>
      <w:rFonts w:ascii="Arial" w:hAnsi="Arial" w:eastAsia="黑体" w:cs="Arial"/>
      <w:snapToGrid w:val="0"/>
      <w:kern w:val="0"/>
      <w:szCs w:val="21"/>
    </w:rPr>
  </w:style>
  <w:style w:type="character" w:customStyle="1" w:styleId="946">
    <w:name w:val="哈哈正文 Char Char"/>
    <w:autoRedefine/>
    <w:qFormat/>
    <w:uiPriority w:val="0"/>
    <w:rPr>
      <w:rFonts w:ascii="宋体" w:hAnsi="宋体" w:eastAsia="宋体" w:cs="宋体"/>
      <w:kern w:val="2"/>
      <w:sz w:val="24"/>
      <w:lang w:val="en-US" w:eastAsia="zh-CN" w:bidi="ar-SA"/>
    </w:rPr>
  </w:style>
  <w:style w:type="character" w:customStyle="1" w:styleId="94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8">
    <w:name w:val="正文缩进 字符1"/>
    <w:autoRedefine/>
    <w:qFormat/>
    <w:uiPriority w:val="0"/>
    <w:rPr>
      <w:rFonts w:ascii="宋体" w:eastAsia="宋体"/>
      <w:snapToGrid w:val="0"/>
      <w:color w:val="000000"/>
      <w:kern w:val="28"/>
      <w:sz w:val="28"/>
      <w:lang w:val="en-US" w:eastAsia="zh-CN" w:bidi="ar-SA"/>
    </w:rPr>
  </w:style>
  <w:style w:type="character" w:customStyle="1" w:styleId="949">
    <w:name w:val="页脚 字符1"/>
    <w:autoRedefine/>
    <w:qFormat/>
    <w:locked/>
    <w:uiPriority w:val="99"/>
    <w:rPr>
      <w:kern w:val="2"/>
      <w:sz w:val="18"/>
      <w:szCs w:val="18"/>
    </w:rPr>
  </w:style>
  <w:style w:type="character" w:customStyle="1" w:styleId="950">
    <w:name w:val="页眉 字符1"/>
    <w:autoRedefine/>
    <w:qFormat/>
    <w:uiPriority w:val="99"/>
    <w:rPr>
      <w:kern w:val="2"/>
      <w:sz w:val="18"/>
      <w:szCs w:val="18"/>
    </w:rPr>
  </w:style>
  <w:style w:type="character" w:customStyle="1" w:styleId="951">
    <w:name w:val="尾注文本 Char"/>
    <w:link w:val="38"/>
    <w:autoRedefine/>
    <w:qFormat/>
    <w:uiPriority w:val="0"/>
    <w:rPr>
      <w:kern w:val="2"/>
      <w:sz w:val="21"/>
      <w:szCs w:val="24"/>
      <w:lang w:val="zh-CN"/>
    </w:rPr>
  </w:style>
  <w:style w:type="character" w:customStyle="1" w:styleId="952">
    <w:name w:val="无间隔 字符"/>
    <w:link w:val="173"/>
    <w:autoRedefine/>
    <w:qFormat/>
    <w:uiPriority w:val="99"/>
    <w:rPr>
      <w:kern w:val="2"/>
      <w:sz w:val="21"/>
      <w:szCs w:val="22"/>
    </w:rPr>
  </w:style>
  <w:style w:type="character" w:customStyle="1" w:styleId="953">
    <w:name w:val="标准文本 Char Char"/>
    <w:link w:val="610"/>
    <w:autoRedefine/>
    <w:qFormat/>
    <w:uiPriority w:val="0"/>
    <w:rPr>
      <w:rFonts w:cs="宋体"/>
      <w:kern w:val="2"/>
      <w:sz w:val="24"/>
    </w:rPr>
  </w:style>
  <w:style w:type="character" w:customStyle="1" w:styleId="954">
    <w:name w:val="Char Char213"/>
    <w:autoRedefine/>
    <w:qFormat/>
    <w:uiPriority w:val="0"/>
    <w:rPr>
      <w:rFonts w:eastAsia="Century Gothic"/>
      <w:b/>
      <w:bCs/>
      <w:kern w:val="44"/>
      <w:sz w:val="32"/>
      <w:szCs w:val="44"/>
      <w:lang w:val="en-US" w:eastAsia="zh-CN" w:bidi="ar-SA"/>
    </w:rPr>
  </w:style>
  <w:style w:type="character" w:customStyle="1" w:styleId="955">
    <w:name w:val="apple-style-span"/>
    <w:autoRedefine/>
    <w:qFormat/>
    <w:uiPriority w:val="0"/>
    <w:rPr>
      <w:rFonts w:ascii="Arial" w:hAnsi="Arial" w:eastAsia="黑体" w:cs="Arial"/>
      <w:snapToGrid w:val="0"/>
      <w:kern w:val="0"/>
      <w:szCs w:val="21"/>
    </w:rPr>
  </w:style>
  <w:style w:type="character" w:customStyle="1" w:styleId="956">
    <w:name w:val="15"/>
    <w:autoRedefine/>
    <w:qFormat/>
    <w:uiPriority w:val="0"/>
    <w:rPr>
      <w:rFonts w:hint="default" w:ascii="Calibri" w:hAnsi="Calibri"/>
      <w:color w:val="0000FF"/>
      <w:u w:val="single"/>
    </w:rPr>
  </w:style>
  <w:style w:type="character" w:customStyle="1" w:styleId="957">
    <w:name w:val="16"/>
    <w:autoRedefine/>
    <w:qFormat/>
    <w:uiPriority w:val="0"/>
    <w:rPr>
      <w:rFonts w:hint="eastAsia" w:ascii="宋体" w:hAnsi="宋体" w:eastAsia="宋体"/>
      <w:color w:val="000000"/>
      <w:sz w:val="20"/>
      <w:szCs w:val="20"/>
    </w:rPr>
  </w:style>
  <w:style w:type="character" w:customStyle="1" w:styleId="958">
    <w:name w:val="edui-unclickable"/>
    <w:autoRedefine/>
    <w:qFormat/>
    <w:uiPriority w:val="0"/>
    <w:rPr>
      <w:color w:val="808080"/>
    </w:rPr>
  </w:style>
  <w:style w:type="character" w:customStyle="1" w:styleId="959">
    <w:name w:val="tpc_content1"/>
    <w:autoRedefine/>
    <w:qFormat/>
    <w:uiPriority w:val="0"/>
    <w:rPr>
      <w:sz w:val="20"/>
      <w:szCs w:val="20"/>
    </w:rPr>
  </w:style>
  <w:style w:type="character" w:customStyle="1" w:styleId="960">
    <w:name w:val="正文文本缩进 字符"/>
    <w:autoRedefine/>
    <w:qFormat/>
    <w:uiPriority w:val="0"/>
    <w:rPr>
      <w:rFonts w:ascii="Century Gothic" w:hAnsi="Century Gothic" w:eastAsia="Century Gothic"/>
      <w:kern w:val="2"/>
      <w:sz w:val="24"/>
      <w:lang w:val="en-US" w:eastAsia="zh-CN" w:bidi="ar-SA"/>
    </w:rPr>
  </w:style>
  <w:style w:type="character" w:customStyle="1" w:styleId="961">
    <w:name w:val="正文文本 2 字符"/>
    <w:autoRedefine/>
    <w:qFormat/>
    <w:uiPriority w:val="0"/>
    <w:rPr>
      <w:rFonts w:ascii="Arial" w:hAnsi="Arial" w:eastAsia="宋体"/>
      <w:kern w:val="2"/>
      <w:sz w:val="24"/>
      <w:szCs w:val="24"/>
      <w:lang w:val="en-US" w:eastAsia="zh-CN" w:bidi="ar-SA"/>
    </w:rPr>
  </w:style>
  <w:style w:type="character" w:customStyle="1" w:styleId="962">
    <w:name w:val="edui-clickable2"/>
    <w:autoRedefine/>
    <w:qFormat/>
    <w:uiPriority w:val="0"/>
    <w:rPr>
      <w:color w:val="0000FF"/>
      <w:u w:val="single"/>
    </w:rPr>
  </w:style>
  <w:style w:type="character" w:customStyle="1" w:styleId="963">
    <w:name w:val="style1"/>
    <w:autoRedefine/>
    <w:qFormat/>
    <w:uiPriority w:val="0"/>
    <w:rPr>
      <w:rFonts w:ascii="Arial" w:hAnsi="Arial" w:eastAsia="黑体" w:cs="Arial"/>
      <w:snapToGrid w:val="0"/>
      <w:kern w:val="0"/>
      <w:szCs w:val="21"/>
    </w:rPr>
  </w:style>
  <w:style w:type="character" w:customStyle="1" w:styleId="964">
    <w:name w:val="zbggtop11 style5"/>
    <w:autoRedefine/>
    <w:qFormat/>
    <w:uiPriority w:val="0"/>
    <w:rPr>
      <w:rFonts w:ascii="Arial" w:hAnsi="Arial" w:eastAsia="黑体" w:cs="Arial"/>
      <w:snapToGrid w:val="0"/>
      <w:kern w:val="0"/>
      <w:szCs w:val="21"/>
    </w:rPr>
  </w:style>
  <w:style w:type="character" w:customStyle="1" w:styleId="96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6">
    <w:name w:val="bulletintext1"/>
    <w:autoRedefine/>
    <w:qFormat/>
    <w:uiPriority w:val="0"/>
    <w:rPr>
      <w:color w:val="000000"/>
      <w:sz w:val="18"/>
    </w:rPr>
  </w:style>
  <w:style w:type="character" w:customStyle="1" w:styleId="967">
    <w:name w:val="ksfind_class_select1"/>
    <w:basedOn w:val="69"/>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autoRedefine/>
    <w:qFormat/>
    <w:uiPriority w:val="0"/>
    <w:rPr>
      <w:rFonts w:hint="eastAsia" w:ascii="仿宋" w:hAnsi="仿宋" w:eastAsia="仿宋" w:cs="仿宋"/>
      <w:color w:val="000000"/>
      <w:sz w:val="22"/>
      <w:szCs w:val="22"/>
      <w:u w:val="none"/>
    </w:rPr>
  </w:style>
  <w:style w:type="table" w:customStyle="1" w:styleId="97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6">
    <w:name w:val="样式 标题 1 + 四号 加粗"/>
    <w:basedOn w:val="2"/>
    <w:autoRedefine/>
    <w:qFormat/>
    <w:uiPriority w:val="0"/>
  </w:style>
  <w:style w:type="paragraph" w:customStyle="1" w:styleId="977">
    <w:name w:val="正文空2字"/>
    <w:basedOn w:val="978"/>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8">
    <w:name w:val="左对齐正文"/>
    <w:autoRedefine/>
    <w:qFormat/>
    <w:uiPriority w:val="99"/>
    <w:rPr>
      <w:rFonts w:ascii="Calibri" w:hAnsi="Calibri" w:eastAsia="仿宋_GB2312" w:cs="Calibri"/>
      <w:kern w:val="2"/>
      <w:sz w:val="32"/>
      <w:szCs w:val="32"/>
      <w:lang w:val="en-US" w:eastAsia="zh-CN" w:bidi="ar-SA"/>
    </w:rPr>
  </w:style>
  <w:style w:type="paragraph" w:customStyle="1" w:styleId="97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0.png"/><Relationship Id="rId42" Type="http://schemas.openxmlformats.org/officeDocument/2006/relationships/image" Target="media/image19.png"/><Relationship Id="rId41" Type="http://schemas.openxmlformats.org/officeDocument/2006/relationships/image" Target="media/image18.png"/><Relationship Id="rId40" Type="http://schemas.openxmlformats.org/officeDocument/2006/relationships/image" Target="media/image17.png"/><Relationship Id="rId4" Type="http://schemas.openxmlformats.org/officeDocument/2006/relationships/header" Target="header2.xml"/><Relationship Id="rId39" Type="http://schemas.openxmlformats.org/officeDocument/2006/relationships/image" Target="media/image16.png"/><Relationship Id="rId38" Type="http://schemas.openxmlformats.org/officeDocument/2006/relationships/image" Target="media/image15.png"/><Relationship Id="rId37" Type="http://schemas.openxmlformats.org/officeDocument/2006/relationships/image" Target="media/image14.png"/><Relationship Id="rId36" Type="http://schemas.openxmlformats.org/officeDocument/2006/relationships/image" Target="media/image13.png"/><Relationship Id="rId35" Type="http://schemas.openxmlformats.org/officeDocument/2006/relationships/image" Target="media/image12.png"/><Relationship Id="rId34" Type="http://schemas.openxmlformats.org/officeDocument/2006/relationships/image" Target="media/image11.png"/><Relationship Id="rId33" Type="http://schemas.openxmlformats.org/officeDocument/2006/relationships/image" Target="media/image10.png"/><Relationship Id="rId32" Type="http://schemas.openxmlformats.org/officeDocument/2006/relationships/image" Target="media/image9.png"/><Relationship Id="rId31" Type="http://schemas.openxmlformats.org/officeDocument/2006/relationships/image" Target="media/image8.png"/><Relationship Id="rId30" Type="http://schemas.openxmlformats.org/officeDocument/2006/relationships/image" Target="media/image7.png"/><Relationship Id="rId3" Type="http://schemas.openxmlformats.org/officeDocument/2006/relationships/header" Target="header1.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94</Pages>
  <Words>19384</Words>
  <Characters>22322</Characters>
  <Lines>490</Lines>
  <Paragraphs>138</Paragraphs>
  <TotalTime>11</TotalTime>
  <ScaleCrop>false</ScaleCrop>
  <LinksUpToDate>false</LinksUpToDate>
  <CharactersWithSpaces>24218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2025-06-12T04:38:00Z</dcterms:created>
  <dc:creator>玥</dc:creator>
  <cp:lastModifiedBy>x</cp:lastModifiedBy>
  <cp:lastPrinted>2022-02-03T11:00:00Z</cp:lastPrinted>
  <dcterms:modified xsi:type="dcterms:W3CDTF">2025-06-16T07:15:37Z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0BF1F9778E124DCE9FFBB480618024CD_13</vt:lpwstr>
  </property>
  <property fmtid="{D5CDD505-2E9C-101B-9397-08002B2CF9AE}" pid="5" name="KSOTemplateDocerSaveRecord">
    <vt:lpwstr>eyJoZGlkIjoiNzIxMGUzYTBmMGRjMGU3YjFmZTI5YjA2NTVhMWZiZmQiLCJ1c2VySWQiOiI0MzYzOTc2MDAifQ==</vt:lpwstr>
  </property>
</Properties>
</file>