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203BB">
      <w:pPr>
        <w:tabs>
          <w:tab w:val="left" w:pos="720"/>
          <w:tab w:val="left" w:pos="2160"/>
          <w:tab w:val="left" w:pos="2880"/>
          <w:tab w:val="left" w:pos="3600"/>
          <w:tab w:val="left" w:pos="4320"/>
          <w:tab w:val="left" w:pos="5040"/>
          <w:tab w:val="left" w:pos="5760"/>
        </w:tabs>
        <w:spacing w:line="360" w:lineRule="auto"/>
        <w:ind w:right="-88"/>
        <w:rPr>
          <w:rFonts w:ascii="宋体" w:cs="宋体"/>
          <w:b/>
          <w:bCs/>
          <w:sz w:val="40"/>
          <w:szCs w:val="40"/>
        </w:rPr>
      </w:pPr>
    </w:p>
    <w:p w14:paraId="3AE60F46">
      <w:pPr>
        <w:tabs>
          <w:tab w:val="left" w:pos="720"/>
          <w:tab w:val="left" w:pos="2160"/>
          <w:tab w:val="left" w:pos="2880"/>
          <w:tab w:val="left" w:pos="3600"/>
          <w:tab w:val="left" w:pos="4320"/>
          <w:tab w:val="left" w:pos="5040"/>
          <w:tab w:val="left" w:pos="5760"/>
        </w:tabs>
        <w:spacing w:line="360" w:lineRule="auto"/>
        <w:ind w:right="-88"/>
        <w:jc w:val="center"/>
        <w:rPr>
          <w:rFonts w:hint="eastAsia" w:ascii="宋体" w:eastAsia="宋体" w:cs="宋体"/>
          <w:b/>
          <w:bCs/>
          <w:sz w:val="40"/>
          <w:szCs w:val="40"/>
          <w:lang w:eastAsia="zh-CN"/>
        </w:rPr>
      </w:pPr>
      <w:r>
        <w:rPr>
          <w:rFonts w:hint="eastAsia" w:ascii="宋体" w:cs="宋体"/>
          <w:b/>
          <w:bCs/>
          <w:sz w:val="40"/>
          <w:szCs w:val="40"/>
          <w:lang w:eastAsia="zh-CN"/>
        </w:rPr>
        <w:t>大溪水厂排泥水处理增效设备采购（重新发布）</w:t>
      </w:r>
    </w:p>
    <w:p w14:paraId="26E4D150">
      <w:pPr>
        <w:tabs>
          <w:tab w:val="left" w:pos="720"/>
          <w:tab w:val="left" w:pos="2160"/>
          <w:tab w:val="left" w:pos="2880"/>
          <w:tab w:val="left" w:pos="3600"/>
          <w:tab w:val="left" w:pos="4320"/>
          <w:tab w:val="left" w:pos="5040"/>
          <w:tab w:val="left" w:pos="5760"/>
        </w:tabs>
        <w:spacing w:line="360" w:lineRule="auto"/>
        <w:ind w:right="-88"/>
        <w:jc w:val="center"/>
        <w:rPr>
          <w:rFonts w:ascii="宋体" w:cs="宋体"/>
          <w:b/>
          <w:bCs/>
          <w:sz w:val="48"/>
          <w:szCs w:val="48"/>
        </w:rPr>
      </w:pPr>
      <w:r>
        <w:rPr>
          <w:rFonts w:hint="eastAsia" w:ascii="宋体" w:cs="宋体"/>
          <w:b/>
          <w:bCs/>
          <w:sz w:val="36"/>
          <w:szCs w:val="36"/>
        </w:rPr>
        <w:t>（国企采购）</w:t>
      </w:r>
    </w:p>
    <w:p w14:paraId="333EBE95">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cs="宋体"/>
          <w:b/>
          <w:bCs/>
          <w:sz w:val="52"/>
          <w:szCs w:val="52"/>
        </w:rPr>
      </w:pPr>
    </w:p>
    <w:p w14:paraId="09222FC7">
      <w:pPr>
        <w:tabs>
          <w:tab w:val="left" w:pos="720"/>
          <w:tab w:val="left" w:pos="2160"/>
          <w:tab w:val="left" w:pos="2880"/>
          <w:tab w:val="left" w:pos="3600"/>
          <w:tab w:val="left" w:pos="4320"/>
          <w:tab w:val="left" w:pos="5040"/>
          <w:tab w:val="left" w:pos="5760"/>
        </w:tabs>
        <w:spacing w:line="360" w:lineRule="auto"/>
        <w:ind w:left="540" w:right="924" w:firstLine="355"/>
        <w:jc w:val="center"/>
        <w:rPr>
          <w:rFonts w:ascii="宋体"/>
          <w:b/>
          <w:bCs/>
          <w:sz w:val="96"/>
          <w:szCs w:val="96"/>
        </w:rPr>
      </w:pPr>
      <w:r>
        <w:rPr>
          <w:rFonts w:hint="eastAsia" w:ascii="宋体" w:cs="宋体"/>
          <w:b/>
          <w:bCs/>
          <w:sz w:val="96"/>
          <w:szCs w:val="96"/>
        </w:rPr>
        <w:t>招标文件</w:t>
      </w:r>
    </w:p>
    <w:p w14:paraId="7F8F8A01">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sz w:val="24"/>
          <w:szCs w:val="24"/>
        </w:rPr>
      </w:pPr>
      <w:r>
        <w:rPr>
          <w:rFonts w:hint="eastAsia" w:ascii="宋体" w:hAnsi="宋体"/>
          <w:b/>
          <w:sz w:val="36"/>
        </w:rPr>
        <w:t>（线上电子招投标）</w:t>
      </w:r>
    </w:p>
    <w:p w14:paraId="40AE48B7">
      <w:pPr>
        <w:tabs>
          <w:tab w:val="left" w:pos="720"/>
          <w:tab w:val="left" w:pos="1440"/>
          <w:tab w:val="left" w:pos="2160"/>
          <w:tab w:val="left" w:pos="2880"/>
          <w:tab w:val="left" w:pos="3600"/>
          <w:tab w:val="left" w:pos="4320"/>
          <w:tab w:val="left" w:pos="5040"/>
          <w:tab w:val="left" w:pos="5760"/>
        </w:tabs>
        <w:spacing w:line="360" w:lineRule="auto"/>
        <w:ind w:left="1440" w:right="1800"/>
        <w:jc w:val="left"/>
        <w:rPr>
          <w:rFonts w:ascii="宋体" w:cs="宋体"/>
          <w:sz w:val="32"/>
          <w:szCs w:val="32"/>
        </w:rPr>
      </w:pPr>
    </w:p>
    <w:p w14:paraId="79287429">
      <w:pPr>
        <w:pStyle w:val="209"/>
      </w:pPr>
    </w:p>
    <w:p w14:paraId="1FFD4760">
      <w:pPr>
        <w:tabs>
          <w:tab w:val="left" w:pos="720"/>
          <w:tab w:val="left" w:pos="1440"/>
          <w:tab w:val="left" w:pos="2160"/>
          <w:tab w:val="left" w:pos="2880"/>
          <w:tab w:val="left" w:pos="3600"/>
          <w:tab w:val="left" w:pos="4320"/>
          <w:tab w:val="left" w:pos="5040"/>
          <w:tab w:val="left" w:pos="5760"/>
        </w:tabs>
        <w:spacing w:line="360" w:lineRule="auto"/>
        <w:ind w:right="1800"/>
        <w:jc w:val="center"/>
        <w:rPr>
          <w:rFonts w:hint="eastAsia" w:ascii="宋体" w:eastAsia="宋体"/>
          <w:sz w:val="32"/>
          <w:szCs w:val="32"/>
          <w:lang w:eastAsia="zh-CN"/>
        </w:rPr>
      </w:pPr>
      <w:r>
        <w:rPr>
          <w:rFonts w:hint="eastAsia" w:ascii="宋体" w:cs="宋体"/>
          <w:sz w:val="32"/>
          <w:szCs w:val="32"/>
        </w:rPr>
        <w:t xml:space="preserve">           项目编号：</w:t>
      </w:r>
      <w:r>
        <w:rPr>
          <w:rFonts w:hint="eastAsia" w:ascii="宋体" w:hAnsi="宋体" w:cs="宋体"/>
          <w:sz w:val="32"/>
          <w:szCs w:val="32"/>
          <w:lang w:eastAsia="zh-CN" w:bidi="ar"/>
        </w:rPr>
        <w:t>JJWL250605116-1</w:t>
      </w:r>
    </w:p>
    <w:p w14:paraId="52A7F8BA">
      <w:pPr>
        <w:tabs>
          <w:tab w:val="left" w:pos="720"/>
          <w:tab w:val="left" w:pos="1440"/>
          <w:tab w:val="left" w:pos="2160"/>
          <w:tab w:val="left" w:pos="2880"/>
          <w:tab w:val="left" w:pos="3600"/>
          <w:tab w:val="left" w:pos="4320"/>
          <w:tab w:val="left" w:pos="5040"/>
          <w:tab w:val="left" w:pos="5760"/>
        </w:tabs>
        <w:spacing w:line="360" w:lineRule="auto"/>
        <w:ind w:left="1440" w:right="1800"/>
        <w:jc w:val="center"/>
        <w:rPr>
          <w:rFonts w:ascii="宋体"/>
          <w:sz w:val="24"/>
          <w:szCs w:val="24"/>
        </w:rPr>
      </w:pPr>
    </w:p>
    <w:p w14:paraId="10FDE305">
      <w:pPr>
        <w:spacing w:line="360" w:lineRule="auto"/>
        <w:jc w:val="left"/>
        <w:rPr>
          <w:rFonts w:ascii="宋体"/>
          <w:sz w:val="32"/>
          <w:szCs w:val="32"/>
        </w:rPr>
      </w:pPr>
    </w:p>
    <w:tbl>
      <w:tblPr>
        <w:tblStyle w:val="44"/>
        <w:tblW w:w="6750" w:type="dxa"/>
        <w:tblInd w:w="1276" w:type="dxa"/>
        <w:tblLayout w:type="fixed"/>
        <w:tblCellMar>
          <w:top w:w="0" w:type="dxa"/>
          <w:left w:w="108" w:type="dxa"/>
          <w:bottom w:w="0" w:type="dxa"/>
          <w:right w:w="108" w:type="dxa"/>
        </w:tblCellMar>
      </w:tblPr>
      <w:tblGrid>
        <w:gridCol w:w="2625"/>
        <w:gridCol w:w="4125"/>
      </w:tblGrid>
      <w:tr w14:paraId="0354FA4E">
        <w:tc>
          <w:tcPr>
            <w:tcW w:w="2625" w:type="dxa"/>
          </w:tcPr>
          <w:p w14:paraId="76FAFC6C">
            <w:pPr>
              <w:widowControl/>
              <w:spacing w:line="500" w:lineRule="exact"/>
              <w:jc w:val="distribute"/>
              <w:rPr>
                <w:rFonts w:ascii="宋体" w:hAnsi="宋体" w:cs="宋体"/>
                <w:sz w:val="32"/>
                <w:szCs w:val="32"/>
              </w:rPr>
            </w:pPr>
            <w:r>
              <w:rPr>
                <w:rFonts w:hint="eastAsia" w:ascii="宋体" w:hAnsi="宋体" w:cs="宋体"/>
                <w:sz w:val="32"/>
                <w:szCs w:val="32"/>
                <w:lang w:bidi="ar"/>
              </w:rPr>
              <w:t>采购人：</w:t>
            </w:r>
          </w:p>
        </w:tc>
        <w:tc>
          <w:tcPr>
            <w:tcW w:w="4125" w:type="dxa"/>
          </w:tcPr>
          <w:p w14:paraId="15B2B1A0">
            <w:pPr>
              <w:widowControl/>
              <w:spacing w:line="500" w:lineRule="exact"/>
              <w:rPr>
                <w:rFonts w:ascii="宋体" w:hAnsi="宋体" w:cs="宋体"/>
                <w:sz w:val="32"/>
                <w:szCs w:val="32"/>
              </w:rPr>
            </w:pPr>
            <w:r>
              <w:rPr>
                <w:rFonts w:hint="eastAsia" w:ascii="宋体" w:hAnsi="宋体" w:cs="宋体"/>
                <w:sz w:val="32"/>
                <w:szCs w:val="32"/>
                <w:lang w:bidi="ar"/>
              </w:rPr>
              <w:t xml:space="preserve">温岭市供水有限公司         </w:t>
            </w:r>
          </w:p>
        </w:tc>
      </w:tr>
      <w:tr w14:paraId="025B46CE">
        <w:tblPrEx>
          <w:tblCellMar>
            <w:top w:w="0" w:type="dxa"/>
            <w:left w:w="108" w:type="dxa"/>
            <w:bottom w:w="0" w:type="dxa"/>
            <w:right w:w="108" w:type="dxa"/>
          </w:tblCellMar>
        </w:tblPrEx>
        <w:trPr>
          <w:trHeight w:val="516" w:hRule="atLeast"/>
        </w:trPr>
        <w:tc>
          <w:tcPr>
            <w:tcW w:w="2625" w:type="dxa"/>
          </w:tcPr>
          <w:p w14:paraId="6E133822">
            <w:pPr>
              <w:widowControl/>
              <w:spacing w:line="500" w:lineRule="exact"/>
              <w:jc w:val="distribute"/>
              <w:rPr>
                <w:rFonts w:ascii="宋体" w:hAnsi="宋体" w:cs="宋体"/>
                <w:sz w:val="32"/>
                <w:szCs w:val="32"/>
              </w:rPr>
            </w:pPr>
            <w:r>
              <w:rPr>
                <w:rFonts w:hint="eastAsia" w:ascii="宋体" w:hAnsi="宋体" w:cs="宋体"/>
                <w:sz w:val="32"/>
                <w:szCs w:val="32"/>
                <w:lang w:bidi="ar"/>
              </w:rPr>
              <w:t>采购代理机构：</w:t>
            </w:r>
          </w:p>
        </w:tc>
        <w:tc>
          <w:tcPr>
            <w:tcW w:w="4125" w:type="dxa"/>
          </w:tcPr>
          <w:p w14:paraId="725D5A3A">
            <w:pPr>
              <w:widowControl/>
              <w:spacing w:line="500" w:lineRule="exact"/>
              <w:rPr>
                <w:rFonts w:ascii="宋体" w:hAnsi="宋体" w:cs="宋体"/>
                <w:b/>
                <w:sz w:val="32"/>
                <w:szCs w:val="32"/>
              </w:rPr>
            </w:pPr>
            <w:r>
              <w:rPr>
                <w:rFonts w:hint="eastAsia" w:ascii="宋体" w:hAnsi="宋体" w:cs="宋体"/>
                <w:sz w:val="32"/>
                <w:szCs w:val="32"/>
                <w:lang w:bidi="ar"/>
              </w:rPr>
              <w:t>建经投资咨询有限公司</w:t>
            </w:r>
          </w:p>
        </w:tc>
      </w:tr>
      <w:tr w14:paraId="6697DE41">
        <w:tblPrEx>
          <w:tblCellMar>
            <w:top w:w="0" w:type="dxa"/>
            <w:left w:w="108" w:type="dxa"/>
            <w:bottom w:w="0" w:type="dxa"/>
            <w:right w:w="108" w:type="dxa"/>
          </w:tblCellMar>
        </w:tblPrEx>
        <w:trPr>
          <w:trHeight w:val="716" w:hRule="atLeast"/>
        </w:trPr>
        <w:tc>
          <w:tcPr>
            <w:tcW w:w="6750" w:type="dxa"/>
            <w:gridSpan w:val="2"/>
          </w:tcPr>
          <w:p w14:paraId="02B7F753">
            <w:pPr>
              <w:widowControl/>
              <w:spacing w:before="156" w:line="500" w:lineRule="exact"/>
              <w:jc w:val="center"/>
              <w:rPr>
                <w:rFonts w:ascii="宋体" w:hAnsi="宋体" w:cs="宋体"/>
                <w:spacing w:val="24"/>
                <w:sz w:val="32"/>
                <w:szCs w:val="32"/>
              </w:rPr>
            </w:pPr>
            <w:r>
              <w:rPr>
                <w:rFonts w:hint="eastAsia" w:ascii="宋体" w:hAnsi="宋体" w:cs="宋体"/>
                <w:spacing w:val="24"/>
                <w:sz w:val="32"/>
                <w:szCs w:val="32"/>
                <w:lang w:bidi="ar"/>
              </w:rPr>
              <w:t>二○二五年</w:t>
            </w:r>
            <w:r>
              <w:rPr>
                <w:rFonts w:hint="eastAsia" w:ascii="宋体" w:hAnsi="宋体" w:cs="宋体"/>
                <w:spacing w:val="24"/>
                <w:sz w:val="32"/>
                <w:szCs w:val="32"/>
                <w:lang w:val="en-US" w:eastAsia="zh-CN" w:bidi="ar"/>
              </w:rPr>
              <w:t>七</w:t>
            </w:r>
            <w:r>
              <w:rPr>
                <w:rFonts w:hint="eastAsia" w:ascii="宋体" w:hAnsi="宋体" w:cs="宋体"/>
                <w:spacing w:val="24"/>
                <w:sz w:val="32"/>
                <w:szCs w:val="32"/>
                <w:lang w:bidi="ar"/>
              </w:rPr>
              <w:t>月</w:t>
            </w:r>
          </w:p>
        </w:tc>
      </w:tr>
    </w:tbl>
    <w:p w14:paraId="6B364FCE">
      <w:pPr>
        <w:tabs>
          <w:tab w:val="left" w:pos="720"/>
          <w:tab w:val="left" w:pos="1440"/>
          <w:tab w:val="left" w:pos="2160"/>
          <w:tab w:val="left" w:pos="2880"/>
          <w:tab w:val="left" w:pos="3600"/>
          <w:tab w:val="left" w:pos="4320"/>
          <w:tab w:val="left" w:pos="5040"/>
          <w:tab w:val="left" w:pos="5760"/>
        </w:tabs>
        <w:spacing w:line="360" w:lineRule="auto"/>
        <w:ind w:left="1440" w:right="1800" w:firstLine="640"/>
        <w:jc w:val="center"/>
        <w:rPr>
          <w:rFonts w:ascii="宋体"/>
          <w:sz w:val="32"/>
          <w:szCs w:val="32"/>
        </w:rPr>
        <w:sectPr>
          <w:headerReference r:id="rId3" w:type="default"/>
          <w:pgSz w:w="11906" w:h="16838"/>
          <w:pgMar w:top="1588" w:right="1489" w:bottom="1304" w:left="1797" w:header="851" w:footer="992" w:gutter="0"/>
          <w:pgNumType w:start="1"/>
          <w:cols w:space="720" w:num="1"/>
          <w:docGrid w:linePitch="360" w:charSpace="0"/>
        </w:sectPr>
      </w:pPr>
    </w:p>
    <w:p w14:paraId="1DA06F20">
      <w:pPr>
        <w:pStyle w:val="24"/>
        <w:rPr>
          <w:sz w:val="40"/>
          <w:szCs w:val="40"/>
        </w:rPr>
      </w:pPr>
    </w:p>
    <w:sdt>
      <w:sdtPr>
        <w:rPr>
          <w:rFonts w:ascii="宋体" w:hAnsi="宋体"/>
          <w:sz w:val="52"/>
          <w:szCs w:val="52"/>
        </w:rPr>
        <w:id w:val="147475312"/>
        <w15:color w:val="DBDBDB"/>
        <w:docPartObj>
          <w:docPartGallery w:val="Table of Contents"/>
          <w:docPartUnique/>
        </w:docPartObj>
      </w:sdtPr>
      <w:sdtEndPr>
        <w:rPr>
          <w:rFonts w:ascii="宋体" w:hAnsi="宋体"/>
          <w:sz w:val="40"/>
          <w:szCs w:val="40"/>
        </w:rPr>
      </w:sdtEndPr>
      <w:sdtContent>
        <w:p w14:paraId="2ED3D7A6">
          <w:pPr>
            <w:jc w:val="center"/>
            <w:rPr>
              <w:sz w:val="44"/>
              <w:szCs w:val="44"/>
            </w:rPr>
          </w:pPr>
          <w:r>
            <w:rPr>
              <w:rFonts w:ascii="宋体" w:hAnsi="宋体"/>
              <w:sz w:val="44"/>
              <w:szCs w:val="44"/>
            </w:rPr>
            <w:t>目录</w:t>
          </w:r>
        </w:p>
        <w:p w14:paraId="1004B78D">
          <w:pPr>
            <w:pStyle w:val="246"/>
            <w:tabs>
              <w:tab w:val="right" w:leader="dot" w:pos="9076"/>
            </w:tabs>
            <w:spacing w:line="36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"_Toc16793" </w:instrText>
          </w:r>
          <w:r>
            <w:fldChar w:fldCharType="separate"/>
          </w:r>
          <w:r>
            <w:rPr>
              <w:rFonts w:hint="eastAsia" w:ascii="宋体" w:hAnsi="宋体" w:cs="宋体"/>
              <w:bCs/>
              <w:sz w:val="28"/>
              <w:szCs w:val="52"/>
            </w:rPr>
            <w:t>第一章</w:t>
          </w:r>
          <w:r>
            <w:rPr>
              <w:rFonts w:ascii="宋体" w:hAnsi="宋体" w:cs="宋体"/>
              <w:bCs/>
              <w:sz w:val="28"/>
              <w:szCs w:val="52"/>
            </w:rPr>
            <w:t xml:space="preserve"> </w:t>
          </w:r>
          <w:r>
            <w:rPr>
              <w:rFonts w:hint="eastAsia" w:ascii="宋体" w:hAnsi="宋体" w:cs="宋体"/>
              <w:bCs/>
              <w:sz w:val="28"/>
              <w:szCs w:val="52"/>
            </w:rPr>
            <w:t>招标公告</w:t>
          </w:r>
          <w:r>
            <w:rPr>
              <w:sz w:val="28"/>
              <w:szCs w:val="28"/>
            </w:rPr>
            <w:tab/>
          </w:r>
          <w:r>
            <w:rPr>
              <w:rFonts w:hint="eastAsia"/>
              <w:sz w:val="28"/>
              <w:szCs w:val="28"/>
            </w:rPr>
            <w:t>2</w:t>
          </w:r>
          <w:r>
            <w:rPr>
              <w:rFonts w:hint="eastAsia"/>
              <w:sz w:val="28"/>
              <w:szCs w:val="28"/>
            </w:rPr>
            <w:fldChar w:fldCharType="end"/>
          </w:r>
        </w:p>
        <w:p w14:paraId="20025133">
          <w:pPr>
            <w:pStyle w:val="246"/>
            <w:tabs>
              <w:tab w:val="right" w:leader="dot" w:pos="9076"/>
            </w:tabs>
            <w:spacing w:line="360" w:lineRule="auto"/>
            <w:rPr>
              <w:sz w:val="28"/>
              <w:szCs w:val="28"/>
            </w:rPr>
          </w:pPr>
          <w:r>
            <w:fldChar w:fldCharType="begin"/>
          </w:r>
          <w:r>
            <w:instrText xml:space="preserve"> HYPERLINK \l "_Toc13592" </w:instrText>
          </w:r>
          <w:r>
            <w:fldChar w:fldCharType="separate"/>
          </w:r>
          <w:r>
            <w:rPr>
              <w:rFonts w:hint="eastAsia" w:ascii="宋体" w:hAnsi="宋体" w:cs="宋体"/>
              <w:bCs/>
              <w:sz w:val="28"/>
              <w:szCs w:val="52"/>
            </w:rPr>
            <w:t>第二章 投标人须知</w:t>
          </w:r>
          <w:r>
            <w:rPr>
              <w:sz w:val="28"/>
              <w:szCs w:val="28"/>
            </w:rPr>
            <w:tab/>
          </w:r>
          <w:r>
            <w:rPr>
              <w:rFonts w:hint="eastAsia"/>
              <w:sz w:val="28"/>
              <w:szCs w:val="28"/>
            </w:rPr>
            <w:t>5</w:t>
          </w:r>
          <w:r>
            <w:rPr>
              <w:rFonts w:hint="eastAsia"/>
              <w:sz w:val="28"/>
              <w:szCs w:val="28"/>
            </w:rPr>
            <w:fldChar w:fldCharType="end"/>
          </w:r>
        </w:p>
        <w:p w14:paraId="13F1D51E">
          <w:pPr>
            <w:pStyle w:val="246"/>
            <w:tabs>
              <w:tab w:val="right" w:leader="dot" w:pos="9076"/>
            </w:tabs>
            <w:spacing w:line="360" w:lineRule="auto"/>
            <w:rPr>
              <w:sz w:val="28"/>
              <w:szCs w:val="28"/>
            </w:rPr>
          </w:pPr>
          <w:r>
            <w:fldChar w:fldCharType="begin"/>
          </w:r>
          <w:r>
            <w:instrText xml:space="preserve"> HYPERLINK \l "_Toc17780" </w:instrText>
          </w:r>
          <w:r>
            <w:fldChar w:fldCharType="separate"/>
          </w:r>
          <w:r>
            <w:rPr>
              <w:rFonts w:hint="eastAsia" w:ascii="宋体" w:hAnsi="宋体" w:cs="宋体"/>
              <w:bCs/>
              <w:sz w:val="28"/>
              <w:szCs w:val="52"/>
            </w:rPr>
            <w:t>第三章 评标办法及评分标准</w:t>
          </w:r>
          <w:r>
            <w:rPr>
              <w:sz w:val="28"/>
              <w:szCs w:val="28"/>
            </w:rPr>
            <w:tab/>
          </w:r>
          <w:r>
            <w:rPr>
              <w:rFonts w:hint="eastAsia"/>
              <w:sz w:val="28"/>
              <w:szCs w:val="28"/>
            </w:rPr>
            <w:t>2</w:t>
          </w:r>
          <w:r>
            <w:rPr>
              <w:rFonts w:hint="eastAsia"/>
              <w:sz w:val="28"/>
              <w:szCs w:val="28"/>
            </w:rPr>
            <w:fldChar w:fldCharType="end"/>
          </w:r>
          <w:r>
            <w:rPr>
              <w:rFonts w:hint="eastAsia"/>
              <w:sz w:val="28"/>
              <w:szCs w:val="28"/>
            </w:rPr>
            <w:t>1</w:t>
          </w:r>
        </w:p>
        <w:p w14:paraId="3F898D3B">
          <w:pPr>
            <w:pStyle w:val="246"/>
            <w:tabs>
              <w:tab w:val="right" w:leader="dot" w:pos="9076"/>
            </w:tabs>
            <w:spacing w:line="360" w:lineRule="auto"/>
            <w:rPr>
              <w:rFonts w:hint="eastAsia" w:eastAsia="宋体"/>
              <w:sz w:val="28"/>
              <w:szCs w:val="28"/>
              <w:lang w:eastAsia="zh-CN"/>
            </w:rPr>
          </w:pPr>
          <w:r>
            <w:fldChar w:fldCharType="begin"/>
          </w:r>
          <w:r>
            <w:instrText xml:space="preserve"> HYPERLINK \l "_Toc4091" </w:instrText>
          </w:r>
          <w:r>
            <w:fldChar w:fldCharType="separate"/>
          </w:r>
          <w:r>
            <w:rPr>
              <w:rFonts w:hint="eastAsia" w:ascii="宋体" w:hAnsi="宋体" w:cs="宋体"/>
              <w:bCs/>
              <w:sz w:val="28"/>
              <w:szCs w:val="52"/>
            </w:rPr>
            <w:t>第四章 采购需求</w:t>
          </w:r>
          <w:r>
            <w:rPr>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6</w:t>
          </w:r>
        </w:p>
        <w:p w14:paraId="1AFBE627">
          <w:pPr>
            <w:pStyle w:val="246"/>
            <w:tabs>
              <w:tab w:val="right" w:leader="dot" w:pos="9076"/>
            </w:tabs>
            <w:spacing w:line="360" w:lineRule="auto"/>
            <w:rPr>
              <w:rFonts w:hint="eastAsia" w:eastAsia="宋体"/>
              <w:sz w:val="28"/>
              <w:szCs w:val="28"/>
              <w:lang w:eastAsia="zh-CN"/>
            </w:rPr>
          </w:pPr>
          <w:r>
            <w:fldChar w:fldCharType="begin"/>
          </w:r>
          <w:r>
            <w:instrText xml:space="preserve"> HYPERLINK \l "_Toc7354" </w:instrText>
          </w:r>
          <w:r>
            <w:fldChar w:fldCharType="separate"/>
          </w:r>
          <w:r>
            <w:rPr>
              <w:rFonts w:hint="eastAsia" w:ascii="宋体" w:hAnsi="宋体" w:cs="宋体"/>
              <w:bCs/>
              <w:sz w:val="28"/>
              <w:szCs w:val="52"/>
            </w:rPr>
            <w:t>第五章 合同文本（草拟）</w:t>
          </w:r>
          <w:r>
            <w:rPr>
              <w:sz w:val="28"/>
              <w:szCs w:val="28"/>
            </w:rPr>
            <w:tab/>
          </w:r>
          <w:r>
            <w:rPr>
              <w:rFonts w:hint="eastAsia"/>
              <w:sz w:val="28"/>
              <w:szCs w:val="28"/>
              <w:lang w:val="en-US" w:eastAsia="zh-CN"/>
            </w:rPr>
            <w:t>3</w:t>
          </w:r>
          <w:r>
            <w:rPr>
              <w:rFonts w:hint="eastAsia"/>
              <w:sz w:val="28"/>
              <w:szCs w:val="28"/>
            </w:rPr>
            <w:fldChar w:fldCharType="end"/>
          </w:r>
          <w:r>
            <w:rPr>
              <w:rFonts w:hint="eastAsia"/>
              <w:sz w:val="28"/>
              <w:szCs w:val="28"/>
              <w:lang w:val="en-US" w:eastAsia="zh-CN"/>
            </w:rPr>
            <w:t>8</w:t>
          </w:r>
        </w:p>
        <w:p w14:paraId="4CB93837">
          <w:pPr>
            <w:pStyle w:val="246"/>
            <w:tabs>
              <w:tab w:val="right" w:leader="dot" w:pos="9076"/>
            </w:tabs>
            <w:spacing w:line="360" w:lineRule="auto"/>
            <w:rPr>
              <w:rFonts w:hint="eastAsia" w:eastAsia="宋体"/>
              <w:sz w:val="28"/>
              <w:szCs w:val="28"/>
              <w:lang w:eastAsia="zh-CN"/>
            </w:rPr>
          </w:pPr>
          <w:r>
            <w:fldChar w:fldCharType="begin"/>
          </w:r>
          <w:r>
            <w:instrText xml:space="preserve"> HYPERLINK \l "_Toc10409" </w:instrText>
          </w:r>
          <w:r>
            <w:fldChar w:fldCharType="separate"/>
          </w:r>
          <w:r>
            <w:rPr>
              <w:rFonts w:hint="eastAsia" w:ascii="宋体" w:hAnsi="宋体" w:cs="宋体"/>
              <w:bCs/>
              <w:sz w:val="28"/>
              <w:szCs w:val="52"/>
            </w:rPr>
            <w:t>第六章</w:t>
          </w:r>
          <w:r>
            <w:rPr>
              <w:rFonts w:ascii="宋体" w:hAnsi="宋体" w:cs="宋体"/>
              <w:bCs/>
              <w:sz w:val="28"/>
              <w:szCs w:val="52"/>
            </w:rPr>
            <w:t xml:space="preserve"> </w:t>
          </w:r>
          <w:r>
            <w:rPr>
              <w:rFonts w:hint="eastAsia" w:ascii="宋体" w:hAnsi="宋体" w:cs="宋体"/>
              <w:bCs/>
              <w:sz w:val="28"/>
              <w:szCs w:val="52"/>
            </w:rPr>
            <w:t>投标文件格式附件</w:t>
          </w:r>
          <w:r>
            <w:rPr>
              <w:sz w:val="28"/>
              <w:szCs w:val="28"/>
            </w:rPr>
            <w:tab/>
          </w:r>
          <w:r>
            <w:rPr>
              <w:rFonts w:hint="eastAsia"/>
              <w:sz w:val="28"/>
              <w:szCs w:val="28"/>
              <w:lang w:val="en-US" w:eastAsia="zh-CN"/>
            </w:rPr>
            <w:t>4</w:t>
          </w:r>
          <w:r>
            <w:rPr>
              <w:rFonts w:hint="eastAsia"/>
              <w:sz w:val="28"/>
              <w:szCs w:val="28"/>
            </w:rPr>
            <w:fldChar w:fldCharType="end"/>
          </w:r>
          <w:r>
            <w:rPr>
              <w:rFonts w:hint="eastAsia"/>
              <w:sz w:val="28"/>
              <w:szCs w:val="28"/>
              <w:lang w:val="en-US" w:eastAsia="zh-CN"/>
            </w:rPr>
            <w:t>7</w:t>
          </w:r>
        </w:p>
        <w:p w14:paraId="78AE6BD8">
          <w:pPr>
            <w:spacing w:line="360" w:lineRule="auto"/>
          </w:pPr>
          <w:r>
            <w:rPr>
              <w:sz w:val="28"/>
              <w:szCs w:val="28"/>
            </w:rPr>
            <w:fldChar w:fldCharType="end"/>
          </w:r>
        </w:p>
      </w:sdtContent>
    </w:sdt>
    <w:p w14:paraId="566C43D0">
      <w:pPr>
        <w:rPr>
          <w:rFonts w:ascii="宋体" w:hAnsi="宋体" w:cs="宋体"/>
          <w:b/>
          <w:bCs/>
          <w:sz w:val="36"/>
          <w:szCs w:val="36"/>
        </w:rPr>
      </w:pPr>
      <w:bookmarkStart w:id="0" w:name="_Toc321"/>
      <w:bookmarkStart w:id="1" w:name="_Toc1584"/>
      <w:bookmarkStart w:id="2" w:name="_Toc13604"/>
      <w:bookmarkStart w:id="3" w:name="_Toc16793"/>
      <w:bookmarkStart w:id="4" w:name="_Toc22963"/>
      <w:r>
        <w:rPr>
          <w:rFonts w:hint="eastAsia" w:ascii="宋体" w:hAnsi="宋体" w:cs="宋体"/>
          <w:b/>
          <w:bCs/>
          <w:sz w:val="36"/>
          <w:szCs w:val="36"/>
        </w:rPr>
        <w:br w:type="page"/>
      </w:r>
    </w:p>
    <w:p w14:paraId="127276A1">
      <w:pPr>
        <w:widowControl/>
        <w:jc w:val="center"/>
        <w:outlineLvl w:val="0"/>
        <w:rPr>
          <w:rFonts w:ascii="宋体" w:cs="宋体"/>
          <w:sz w:val="24"/>
          <w:szCs w:val="24"/>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招标公告</w:t>
      </w:r>
      <w:bookmarkEnd w:id="0"/>
      <w:bookmarkEnd w:id="1"/>
      <w:bookmarkEnd w:id="2"/>
      <w:bookmarkEnd w:id="3"/>
      <w:bookmarkEnd w:id="4"/>
    </w:p>
    <w:tbl>
      <w:tblPr>
        <w:tblStyle w:val="45"/>
        <w:tblpPr w:leftFromText="180" w:rightFromText="180" w:vertAnchor="text" w:horzAnchor="page" w:tblpX="2001" w:tblpY="12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14:paraId="09D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80" w:type="dxa"/>
          </w:tcPr>
          <w:p w14:paraId="4C3DBFD3">
            <w:pPr>
              <w:tabs>
                <w:tab w:val="left" w:pos="180"/>
                <w:tab w:val="left" w:pos="360"/>
                <w:tab w:val="left" w:pos="540"/>
                <w:tab w:val="left" w:pos="8280"/>
              </w:tabs>
              <w:spacing w:line="440" w:lineRule="exact"/>
              <w:jc w:val="left"/>
              <w:rPr>
                <w:rFonts w:ascii="宋体" w:hAnsi="宋体" w:cs="宋体"/>
                <w:sz w:val="24"/>
                <w:szCs w:val="24"/>
              </w:rPr>
            </w:pPr>
            <w:r>
              <w:rPr>
                <w:rFonts w:hint="eastAsia" w:ascii="宋体" w:hAnsi="宋体" w:cs="宋体"/>
                <w:sz w:val="24"/>
                <w:szCs w:val="24"/>
              </w:rPr>
              <w:t>项目概况</w:t>
            </w:r>
          </w:p>
          <w:p w14:paraId="77F4EA79">
            <w:pPr>
              <w:pStyle w:val="209"/>
              <w:ind w:firstLine="480"/>
              <w:rPr>
                <w:lang w:val="en-US"/>
              </w:rPr>
            </w:pPr>
            <w:r>
              <w:rPr>
                <w:rFonts w:hint="eastAsia" w:cs="宋体"/>
                <w:szCs w:val="24"/>
                <w:lang w:val="en-US" w:eastAsia="zh-CN"/>
              </w:rPr>
              <w:t>大溪水厂排泥水处理增效设备采购（重新发布）</w:t>
            </w:r>
            <w:r>
              <w:rPr>
                <w:rFonts w:hint="eastAsia" w:cs="宋体"/>
                <w:szCs w:val="24"/>
                <w:lang w:val="en-US"/>
              </w:rPr>
              <w:t>招标项目的潜在投标人应在浙江政府采购网本项目公告附件获取（下载）招标文件，并于2025年</w:t>
            </w:r>
            <w:r>
              <w:rPr>
                <w:rFonts w:hint="eastAsia" w:cs="宋体"/>
                <w:szCs w:val="24"/>
                <w:lang w:val="en-US" w:eastAsia="zh-CN"/>
              </w:rPr>
              <w:t>8月5日</w:t>
            </w:r>
            <w:r>
              <w:rPr>
                <w:rFonts w:hint="eastAsia" w:cs="宋体"/>
                <w:szCs w:val="24"/>
                <w:lang w:val="en-US"/>
              </w:rPr>
              <w:t xml:space="preserve">14：00（北京时间）前递交（上传）投标文件。    </w:t>
            </w:r>
          </w:p>
        </w:tc>
      </w:tr>
    </w:tbl>
    <w:p w14:paraId="2B25A2F0">
      <w:pPr>
        <w:spacing w:line="440" w:lineRule="exact"/>
        <w:ind w:firstLine="480"/>
        <w:rPr>
          <w:rFonts w:ascii="宋体" w:hAnsi="宋体" w:cs="宋体"/>
          <w:b/>
          <w:bCs/>
          <w:sz w:val="24"/>
          <w:szCs w:val="24"/>
        </w:rPr>
      </w:pPr>
      <w:r>
        <w:rPr>
          <w:rFonts w:hint="eastAsia" w:ascii="宋体" w:hAnsi="宋体" w:cs="宋体"/>
          <w:b/>
          <w:bCs/>
          <w:sz w:val="24"/>
          <w:szCs w:val="24"/>
        </w:rPr>
        <w:t>一、项目基本情况：</w:t>
      </w:r>
    </w:p>
    <w:p w14:paraId="5DE89D9D">
      <w:pPr>
        <w:keepNext w:val="0"/>
        <w:keepLines w:val="0"/>
        <w:pageBreakBefore w:val="0"/>
        <w:widowControl w:val="0"/>
        <w:kinsoku/>
        <w:wordWrap/>
        <w:overflowPunct/>
        <w:topLinePunct w:val="0"/>
        <w:bidi w:val="0"/>
        <w:spacing w:line="336" w:lineRule="auto"/>
        <w:ind w:firstLine="480"/>
        <w:textAlignment w:val="auto"/>
        <w:rPr>
          <w:rFonts w:ascii="宋体" w:hAnsi="宋体" w:cs="宋体"/>
          <w:sz w:val="24"/>
          <w:szCs w:val="24"/>
        </w:rPr>
      </w:pPr>
      <w:r>
        <w:rPr>
          <w:rFonts w:hint="eastAsia" w:ascii="宋体" w:hAnsi="宋体" w:cs="宋体"/>
          <w:sz w:val="24"/>
          <w:szCs w:val="24"/>
        </w:rPr>
        <w:t>项目编号：</w:t>
      </w:r>
      <w:r>
        <w:rPr>
          <w:rFonts w:hint="eastAsia" w:ascii="宋体" w:hAnsi="宋体" w:cs="宋体"/>
          <w:sz w:val="24"/>
          <w:szCs w:val="24"/>
          <w:lang w:eastAsia="zh-CN"/>
        </w:rPr>
        <w:t>JJWL250605116-1</w:t>
      </w:r>
      <w:r>
        <w:rPr>
          <w:rFonts w:hint="eastAsia" w:ascii="宋体" w:hAnsi="宋体" w:cs="宋体"/>
          <w:sz w:val="24"/>
          <w:szCs w:val="24"/>
        </w:rPr>
        <w:t> </w:t>
      </w:r>
    </w:p>
    <w:p w14:paraId="3FF3745D">
      <w:pPr>
        <w:keepNext w:val="0"/>
        <w:keepLines w:val="0"/>
        <w:pageBreakBefore w:val="0"/>
        <w:widowControl w:val="0"/>
        <w:kinsoku/>
        <w:wordWrap/>
        <w:overflowPunct/>
        <w:topLinePunct w:val="0"/>
        <w:bidi w:val="0"/>
        <w:spacing w:line="336" w:lineRule="auto"/>
        <w:ind w:firstLine="480"/>
        <w:textAlignment w:val="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大溪水厂排泥水处理增效设备采购（重新发布）</w:t>
      </w:r>
    </w:p>
    <w:p w14:paraId="79C3F5F0">
      <w:pPr>
        <w:keepNext w:val="0"/>
        <w:keepLines w:val="0"/>
        <w:pageBreakBefore w:val="0"/>
        <w:widowControl w:val="0"/>
        <w:shd w:val="clear"/>
        <w:kinsoku/>
        <w:wordWrap/>
        <w:overflowPunct/>
        <w:topLinePunct w:val="0"/>
        <w:bidi w:val="0"/>
        <w:spacing w:line="336" w:lineRule="auto"/>
        <w:ind w:firstLine="480"/>
        <w:textAlignment w:val="auto"/>
        <w:rPr>
          <w:rFonts w:hint="eastAsia" w:ascii="宋体" w:hAnsi="宋体" w:cs="宋体"/>
          <w:sz w:val="24"/>
          <w:szCs w:val="24"/>
          <w:lang w:eastAsia="zh-CN"/>
        </w:rPr>
      </w:pPr>
      <w:r>
        <w:rPr>
          <w:rFonts w:hint="eastAsia" w:ascii="宋体" w:hAnsi="宋体" w:cs="宋体"/>
          <w:sz w:val="24"/>
          <w:szCs w:val="24"/>
          <w:lang w:eastAsia="zh-CN"/>
        </w:rPr>
        <w:t>预算金额（元）：</w:t>
      </w:r>
      <w:r>
        <w:rPr>
          <w:rFonts w:hint="eastAsia" w:ascii="宋体" w:hAnsi="宋体" w:cs="宋体"/>
          <w:sz w:val="24"/>
          <w:szCs w:val="24"/>
          <w:lang w:val="en-US" w:eastAsia="zh-CN"/>
        </w:rPr>
        <w:t xml:space="preserve">1382700 </w:t>
      </w:r>
    </w:p>
    <w:p w14:paraId="6DBEF670">
      <w:pPr>
        <w:keepNext w:val="0"/>
        <w:keepLines w:val="0"/>
        <w:pageBreakBefore w:val="0"/>
        <w:widowControl w:val="0"/>
        <w:kinsoku/>
        <w:wordWrap/>
        <w:overflowPunct/>
        <w:topLinePunct w:val="0"/>
        <w:bidi w:val="0"/>
        <w:spacing w:line="336" w:lineRule="auto"/>
        <w:ind w:firstLine="480"/>
        <w:textAlignment w:val="auto"/>
        <w:rPr>
          <w:rFonts w:hint="eastAsia" w:ascii="宋体" w:hAnsi="宋体" w:cs="宋体"/>
          <w:sz w:val="24"/>
          <w:szCs w:val="24"/>
          <w:lang w:eastAsia="zh-CN"/>
        </w:rPr>
      </w:pPr>
      <w:r>
        <w:rPr>
          <w:rFonts w:hint="eastAsia" w:ascii="宋体" w:hAnsi="宋体" w:cs="宋体"/>
          <w:sz w:val="24"/>
          <w:szCs w:val="24"/>
          <w:lang w:eastAsia="zh-CN"/>
        </w:rPr>
        <w:t>最高</w:t>
      </w:r>
      <w:r>
        <w:rPr>
          <w:rFonts w:hint="eastAsia" w:ascii="宋体" w:hAnsi="宋体" w:cs="宋体"/>
          <w:sz w:val="24"/>
          <w:szCs w:val="24"/>
          <w:lang w:val="en-US" w:eastAsia="zh-CN"/>
        </w:rPr>
        <w:t>限</w:t>
      </w:r>
      <w:r>
        <w:rPr>
          <w:rFonts w:hint="eastAsia" w:ascii="宋体" w:hAnsi="宋体" w:cs="宋体"/>
          <w:sz w:val="24"/>
          <w:szCs w:val="24"/>
          <w:lang w:eastAsia="zh-CN"/>
        </w:rPr>
        <w:t>价：</w:t>
      </w:r>
      <w:r>
        <w:rPr>
          <w:rFonts w:hint="eastAsia" w:ascii="宋体" w:hAnsi="宋体" w:cs="宋体"/>
          <w:sz w:val="24"/>
          <w:szCs w:val="24"/>
          <w:lang w:val="en-US" w:eastAsia="zh-CN"/>
        </w:rPr>
        <w:t xml:space="preserve">/ </w:t>
      </w:r>
    </w:p>
    <w:p w14:paraId="52012970">
      <w:pPr>
        <w:keepNext w:val="0"/>
        <w:keepLines w:val="0"/>
        <w:pageBreakBefore w:val="0"/>
        <w:widowControl w:val="0"/>
        <w:kinsoku/>
        <w:wordWrap/>
        <w:overflowPunct/>
        <w:topLinePunct w:val="0"/>
        <w:bidi w:val="0"/>
        <w:spacing w:line="336" w:lineRule="auto"/>
        <w:ind w:firstLine="480"/>
        <w:textAlignment w:val="auto"/>
        <w:rPr>
          <w:rFonts w:ascii="宋体" w:hAnsi="宋体" w:cs="宋体"/>
          <w:sz w:val="24"/>
          <w:szCs w:val="24"/>
        </w:rPr>
      </w:pPr>
      <w:r>
        <w:rPr>
          <w:rFonts w:hint="eastAsia" w:ascii="宋体" w:hAnsi="宋体" w:cs="宋体"/>
          <w:sz w:val="24"/>
          <w:szCs w:val="24"/>
          <w:lang w:eastAsia="zh-CN"/>
        </w:rPr>
        <w:t>数量：1 </w:t>
      </w:r>
      <w:r>
        <w:rPr>
          <w:rFonts w:hint="eastAsia" w:ascii="宋体" w:hAnsi="宋体" w:cs="宋体"/>
          <w:sz w:val="24"/>
          <w:szCs w:val="24"/>
        </w:rPr>
        <w:t>  </w:t>
      </w:r>
    </w:p>
    <w:p w14:paraId="119F862E">
      <w:pPr>
        <w:keepNext w:val="0"/>
        <w:keepLines w:val="0"/>
        <w:pageBreakBefore w:val="0"/>
        <w:widowControl w:val="0"/>
        <w:kinsoku/>
        <w:wordWrap/>
        <w:overflowPunct/>
        <w:topLinePunct w:val="0"/>
        <w:bidi w:val="0"/>
        <w:spacing w:line="336" w:lineRule="auto"/>
        <w:ind w:firstLine="480"/>
        <w:textAlignment w:val="auto"/>
        <w:rPr>
          <w:rFonts w:hint="eastAsia" w:ascii="宋体" w:hAnsi="宋体" w:cs="宋体"/>
          <w:sz w:val="24"/>
          <w:szCs w:val="24"/>
          <w:lang w:eastAsia="zh-CN"/>
        </w:rPr>
      </w:pPr>
      <w:r>
        <w:rPr>
          <w:rFonts w:hint="eastAsia" w:ascii="宋体" w:hAnsi="宋体" w:cs="宋体"/>
          <w:sz w:val="24"/>
          <w:szCs w:val="24"/>
          <w:lang w:eastAsia="zh-CN"/>
        </w:rPr>
        <w:t>简要规格描述或项目基本概况介绍、用途：</w:t>
      </w:r>
      <w:r>
        <w:rPr>
          <w:rFonts w:hint="eastAsia" w:ascii="宋体" w:hAnsi="宋体" w:cs="宋体"/>
          <w:sz w:val="24"/>
          <w:szCs w:val="24"/>
          <w:lang w:val="en-US" w:eastAsia="zh-CN"/>
        </w:rPr>
        <w:t>本项目为</w:t>
      </w:r>
      <w:r>
        <w:rPr>
          <w:rFonts w:hint="eastAsia" w:ascii="宋体" w:hAnsi="宋体" w:cs="宋体"/>
          <w:sz w:val="24"/>
          <w:szCs w:val="24"/>
          <w:lang w:eastAsia="zh-CN"/>
        </w:rPr>
        <w:t>大溪水厂排泥水处理增效设备采购（重新发布），</w:t>
      </w:r>
      <w:r>
        <w:rPr>
          <w:rFonts w:hint="eastAsia" w:ascii="宋体" w:hAnsi="宋体" w:cs="宋体"/>
          <w:sz w:val="24"/>
          <w:szCs w:val="24"/>
          <w:lang w:val="en-US" w:eastAsia="zh-CN"/>
        </w:rPr>
        <w:t>主要有静态混合器、法兰、伸缩器、出水堰加高、导流筒、反应器、斜管支架、304不锈钢斜管、污泥螺杆泵、浓缩池储泥管路改造、泵井及防雨罩、浓缩加药螺杆泵、加药管路、反冲洗管路、污泥输送泵管路更改、螺旋输送机拆除、污泥回流泵及管路阀门、与浓缩脱水系统改造项目有关的管道开挖、破路回填、绿化恢复、未列的相关该系统的一切费用等措施。</w:t>
      </w:r>
      <w:r>
        <w:rPr>
          <w:rFonts w:hint="eastAsia" w:ascii="宋体" w:hAnsi="宋体" w:cs="宋体"/>
          <w:sz w:val="24"/>
          <w:szCs w:val="24"/>
          <w:lang w:eastAsia="zh-CN"/>
        </w:rPr>
        <w:t>详见第三章采购需求。  </w:t>
      </w:r>
    </w:p>
    <w:p w14:paraId="2FEB5A0B">
      <w:pPr>
        <w:keepNext w:val="0"/>
        <w:keepLines w:val="0"/>
        <w:pageBreakBefore w:val="0"/>
        <w:widowControl w:val="0"/>
        <w:kinsoku/>
        <w:wordWrap/>
        <w:overflowPunct/>
        <w:topLinePunct w:val="0"/>
        <w:bidi w:val="0"/>
        <w:spacing w:line="336" w:lineRule="auto"/>
        <w:ind w:firstLine="480"/>
        <w:textAlignment w:val="auto"/>
        <w:rPr>
          <w:rFonts w:hint="eastAsia" w:ascii="宋体" w:hAnsi="宋体" w:cs="宋体"/>
          <w:sz w:val="24"/>
          <w:szCs w:val="24"/>
          <w:lang w:eastAsia="zh-CN"/>
        </w:rPr>
      </w:pPr>
      <w:r>
        <w:rPr>
          <w:rFonts w:hint="eastAsia" w:ascii="宋体" w:hAnsi="宋体" w:cs="宋体"/>
          <w:sz w:val="24"/>
          <w:szCs w:val="24"/>
          <w:lang w:val="en-US" w:eastAsia="zh-CN"/>
        </w:rPr>
        <w:t>工期要求</w:t>
      </w:r>
      <w:r>
        <w:rPr>
          <w:rFonts w:hint="eastAsia" w:ascii="宋体" w:hAnsi="宋体" w:cs="宋体"/>
          <w:sz w:val="24"/>
          <w:szCs w:val="24"/>
          <w:lang w:eastAsia="zh-CN"/>
        </w:rPr>
        <w:t>：</w:t>
      </w:r>
      <w:r>
        <w:rPr>
          <w:rFonts w:hint="eastAsia" w:ascii="宋体" w:eastAsia="宋体"/>
          <w:b w:val="0"/>
          <w:bCs w:val="0"/>
          <w:sz w:val="24"/>
          <w:szCs w:val="24"/>
        </w:rPr>
        <w:t>合</w:t>
      </w:r>
      <w:r>
        <w:rPr>
          <w:rFonts w:hint="eastAsia" w:ascii="宋体" w:eastAsia="宋体"/>
          <w:b w:val="0"/>
          <w:sz w:val="24"/>
          <w:szCs w:val="24"/>
        </w:rPr>
        <w:t>同签订后</w:t>
      </w:r>
      <w:r>
        <w:rPr>
          <w:rFonts w:hint="eastAsia" w:ascii="宋体"/>
          <w:sz w:val="24"/>
          <w:szCs w:val="24"/>
          <w:lang w:val="en-US" w:eastAsia="zh-CN"/>
        </w:rPr>
        <w:t>90</w:t>
      </w:r>
      <w:r>
        <w:rPr>
          <w:rFonts w:hint="eastAsia" w:ascii="宋体" w:eastAsia="宋体"/>
          <w:sz w:val="24"/>
          <w:szCs w:val="24"/>
        </w:rPr>
        <w:t>日历天内完工</w:t>
      </w:r>
      <w:r>
        <w:rPr>
          <w:rFonts w:hint="eastAsia" w:ascii="宋体" w:hAnsi="宋体" w:cs="宋体"/>
          <w:sz w:val="24"/>
          <w:szCs w:val="24"/>
          <w:lang w:eastAsia="zh-CN"/>
        </w:rPr>
        <w:t>。</w:t>
      </w:r>
    </w:p>
    <w:p w14:paraId="72EA2ED6">
      <w:pPr>
        <w:keepNext w:val="0"/>
        <w:keepLines w:val="0"/>
        <w:pageBreakBefore w:val="0"/>
        <w:widowControl w:val="0"/>
        <w:kinsoku/>
        <w:wordWrap/>
        <w:overflowPunct/>
        <w:topLinePunct w:val="0"/>
        <w:bidi w:val="0"/>
        <w:spacing w:line="336" w:lineRule="auto"/>
        <w:ind w:firstLine="48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u w:val="single"/>
          <w14:textFill>
            <w14:solidFill>
              <w14:schemeClr w14:val="tx1"/>
            </w14:solidFill>
          </w14:textFill>
        </w:rPr>
        <w:t>本项目（否）接受联合体投标。</w:t>
      </w:r>
    </w:p>
    <w:p w14:paraId="1D13B597">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2"/>
        <w:jc w:val="left"/>
        <w:textAlignment w:val="auto"/>
        <w:rPr>
          <w:rFonts w:ascii="宋体" w:cs="宋体"/>
          <w:b/>
          <w:bCs/>
          <w:sz w:val="24"/>
          <w:szCs w:val="24"/>
        </w:rPr>
      </w:pPr>
      <w:r>
        <w:rPr>
          <w:rFonts w:hint="eastAsia" w:ascii="宋体" w:hAnsi="宋体" w:cs="宋体"/>
          <w:b/>
          <w:bCs/>
          <w:sz w:val="24"/>
          <w:szCs w:val="24"/>
        </w:rPr>
        <w:t>二、申请人的资格要求：</w:t>
      </w:r>
    </w:p>
    <w:p w14:paraId="182A2046">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jc w:val="left"/>
        <w:textAlignment w:val="auto"/>
        <w:rPr>
          <w:rFonts w:ascii="宋体" w:hAnsi="宋体" w:cs="宋体"/>
          <w:sz w:val="24"/>
          <w:szCs w:val="24"/>
        </w:rPr>
      </w:pPr>
      <w:r>
        <w:rPr>
          <w:rFonts w:hint="eastAsia" w:ascii="宋体" w:hAnsi="宋体" w:cs="宋体"/>
          <w:sz w:val="24"/>
          <w:szCs w:val="24"/>
        </w:rPr>
        <w:t>（1）具有独立承担民事责任的能力；</w:t>
      </w:r>
    </w:p>
    <w:p w14:paraId="2324DCAC">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jc w:val="left"/>
        <w:textAlignment w:val="auto"/>
        <w:rPr>
          <w:rFonts w:ascii="宋体" w:hAnsi="宋体" w:cs="宋体"/>
          <w:sz w:val="24"/>
          <w:szCs w:val="24"/>
        </w:rPr>
      </w:pPr>
      <w:r>
        <w:rPr>
          <w:rFonts w:hint="eastAsia" w:ascii="宋体" w:hAnsi="宋体" w:cs="宋体"/>
          <w:sz w:val="24"/>
          <w:szCs w:val="24"/>
        </w:rPr>
        <w:t>（2）具有良好的商业信誉和健全的财务会计制度；</w:t>
      </w:r>
    </w:p>
    <w:p w14:paraId="583271A6">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jc w:val="left"/>
        <w:textAlignment w:val="auto"/>
        <w:rPr>
          <w:rFonts w:ascii="宋体" w:hAnsi="宋体" w:cs="宋体"/>
          <w:sz w:val="24"/>
          <w:szCs w:val="24"/>
        </w:rPr>
      </w:pPr>
      <w:r>
        <w:rPr>
          <w:rFonts w:hint="eastAsia" w:ascii="宋体" w:hAnsi="宋体" w:cs="宋体"/>
          <w:sz w:val="24"/>
          <w:szCs w:val="24"/>
        </w:rPr>
        <w:t>（3）具有履行合同所必需的设备和专业技术能力；</w:t>
      </w:r>
    </w:p>
    <w:p w14:paraId="223ECBDE">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jc w:val="left"/>
        <w:textAlignment w:val="auto"/>
        <w:rPr>
          <w:rFonts w:ascii="宋体" w:hAnsi="宋体" w:cs="宋体"/>
          <w:sz w:val="24"/>
          <w:szCs w:val="24"/>
        </w:rPr>
      </w:pPr>
      <w:r>
        <w:rPr>
          <w:rFonts w:hint="eastAsia" w:ascii="宋体" w:hAnsi="宋体" w:cs="宋体"/>
          <w:sz w:val="24"/>
          <w:szCs w:val="24"/>
        </w:rPr>
        <w:t>（4）有依法缴纳税收和社会保障资金的良好记录；</w:t>
      </w:r>
    </w:p>
    <w:p w14:paraId="5E1FBFF7">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jc w:val="left"/>
        <w:textAlignment w:val="auto"/>
        <w:rPr>
          <w:rFonts w:ascii="宋体" w:hAnsi="宋体" w:cs="宋体"/>
          <w:sz w:val="24"/>
          <w:szCs w:val="24"/>
        </w:rPr>
      </w:pPr>
      <w:r>
        <w:rPr>
          <w:rFonts w:hint="eastAsia" w:ascii="宋体" w:hAnsi="宋体" w:cs="宋体"/>
          <w:sz w:val="24"/>
          <w:szCs w:val="24"/>
        </w:rPr>
        <w:t>（5）参加采购活动前三年内，在经营活动中没有重大违法记录；</w:t>
      </w:r>
    </w:p>
    <w:p w14:paraId="0314490A">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jc w:val="left"/>
        <w:textAlignment w:val="auto"/>
        <w:rPr>
          <w:rFonts w:ascii="宋体" w:hAnsi="宋体" w:cs="宋体"/>
          <w:sz w:val="24"/>
          <w:szCs w:val="24"/>
        </w:rPr>
      </w:pPr>
      <w:r>
        <w:rPr>
          <w:rFonts w:hint="eastAsia" w:ascii="宋体" w:hAnsi="宋体" w:cs="宋体"/>
          <w:sz w:val="24"/>
          <w:szCs w:val="24"/>
        </w:rPr>
        <w:t>（6）未被“信用中国”（www.creditchina.gov.cn）列入失信被执行人、重大税收违法失信主体、政府采购严重违法失信行为记录名单。</w:t>
      </w:r>
    </w:p>
    <w:p w14:paraId="3C42C41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rPr>
          <w:rFonts w:ascii="宋体" w:cs="宋体"/>
          <w:sz w:val="24"/>
          <w:szCs w:val="24"/>
        </w:rPr>
      </w:pPr>
      <w:r>
        <w:rPr>
          <w:rFonts w:hint="eastAsia" w:ascii="宋体" w:hAnsi="宋体" w:cs="宋体"/>
          <w:sz w:val="24"/>
          <w:szCs w:val="24"/>
        </w:rPr>
        <w:t>（7）单位负责人为同一人或者存在直接控股、管理关系的不同供应商，不得参加同一合同项下的国企采购活动。</w:t>
      </w:r>
    </w:p>
    <w:p w14:paraId="6869C727">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336" w:lineRule="auto"/>
        <w:ind w:firstLine="480" w:firstLineChars="200"/>
        <w:jc w:val="left"/>
        <w:textAlignment w:val="auto"/>
        <w:rPr>
          <w:rFonts w:ascii="宋体" w:cs="宋体"/>
          <w:sz w:val="24"/>
          <w:szCs w:val="24"/>
        </w:rPr>
      </w:pPr>
      <w:r>
        <w:rPr>
          <w:rFonts w:hint="eastAsia" w:ascii="宋体" w:hAnsi="宋体" w:cs="宋体"/>
          <w:sz w:val="24"/>
          <w:szCs w:val="24"/>
        </w:rPr>
        <w:t>（8）为采购项目提供整体设计、规范编制或者项目管理、监理、检测等服务的供应商，不得再参加该采购项目的其他采购活动。</w:t>
      </w:r>
    </w:p>
    <w:p w14:paraId="3D0A0C5E">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0" w:firstLineChars="200"/>
        <w:jc w:val="left"/>
        <w:textAlignment w:val="auto"/>
        <w:rPr>
          <w:rFonts w:ascii="宋体" w:cs="宋体"/>
          <w:b/>
          <w:bCs/>
          <w:sz w:val="24"/>
          <w:szCs w:val="24"/>
        </w:rPr>
      </w:pPr>
      <w:r>
        <w:rPr>
          <w:rFonts w:hint="eastAsia" w:ascii="宋体" w:hAnsi="宋体" w:cs="宋体"/>
          <w:b/>
          <w:bCs/>
          <w:sz w:val="24"/>
          <w:szCs w:val="24"/>
        </w:rPr>
        <w:t>三、获取招标文件：</w:t>
      </w:r>
      <w:r>
        <w:rPr>
          <w:rFonts w:ascii="宋体" w:hAnsi="宋体" w:cs="宋体"/>
          <w:b/>
          <w:bCs/>
          <w:sz w:val="24"/>
          <w:szCs w:val="24"/>
        </w:rPr>
        <w:t xml:space="preserve"> </w:t>
      </w:r>
    </w:p>
    <w:p w14:paraId="45894CE3">
      <w:pPr>
        <w:keepNext w:val="0"/>
        <w:keepLines w:val="0"/>
        <w:pageBreakBefore w:val="0"/>
        <w:widowControl w:val="0"/>
        <w:kinsoku/>
        <w:wordWrap/>
        <w:overflowPunct/>
        <w:topLinePunct w:val="0"/>
        <w:bidi w:val="0"/>
        <w:spacing w:line="336" w:lineRule="auto"/>
        <w:ind w:firstLine="480"/>
        <w:textAlignment w:val="auto"/>
        <w:rPr>
          <w:rFonts w:ascii="宋体" w:cs="宋体"/>
          <w:sz w:val="24"/>
          <w:szCs w:val="24"/>
        </w:rPr>
      </w:pPr>
      <w:r>
        <w:rPr>
          <w:rFonts w:hint="eastAsia" w:ascii="宋体" w:hAnsi="宋体" w:cs="宋体"/>
          <w:sz w:val="24"/>
          <w:szCs w:val="24"/>
        </w:rPr>
        <w:t>（一）获取时间：公告发布之日起至2025年</w:t>
      </w:r>
      <w:r>
        <w:rPr>
          <w:rFonts w:hint="eastAsia" w:ascii="宋体" w:hAnsi="宋体" w:cs="宋体"/>
          <w:sz w:val="24"/>
          <w:szCs w:val="24"/>
          <w:lang w:val="en-US" w:eastAsia="zh-CN"/>
        </w:rPr>
        <w:t>8月5日</w:t>
      </w:r>
      <w:r>
        <w:rPr>
          <w:rFonts w:hint="eastAsia" w:ascii="宋体" w:hAnsi="宋体" w:cs="宋体"/>
          <w:sz w:val="24"/>
          <w:szCs w:val="24"/>
        </w:rPr>
        <w:t>，每天上午</w:t>
      </w:r>
      <w:r>
        <w:rPr>
          <w:rFonts w:ascii="宋体" w:hAnsi="宋体" w:cs="宋体"/>
          <w:sz w:val="24"/>
          <w:szCs w:val="24"/>
        </w:rPr>
        <w:t>00:00</w:t>
      </w:r>
      <w:r>
        <w:rPr>
          <w:rFonts w:hint="eastAsia" w:ascii="宋体" w:hAnsi="宋体" w:cs="宋体"/>
          <w:sz w:val="24"/>
          <w:szCs w:val="24"/>
        </w:rPr>
        <w:t>至</w:t>
      </w:r>
      <w:r>
        <w:rPr>
          <w:rFonts w:ascii="宋体" w:hAnsi="宋体" w:cs="宋体"/>
          <w:sz w:val="24"/>
          <w:szCs w:val="24"/>
        </w:rPr>
        <w:t>12:00</w:t>
      </w:r>
      <w:r>
        <w:rPr>
          <w:rFonts w:hint="eastAsia" w:ascii="宋体" w:hAnsi="宋体" w:cs="宋体"/>
          <w:sz w:val="24"/>
          <w:szCs w:val="24"/>
        </w:rPr>
        <w:t>，下午</w:t>
      </w:r>
      <w:r>
        <w:rPr>
          <w:rFonts w:ascii="宋体" w:hAnsi="宋体" w:cs="宋体"/>
          <w:sz w:val="24"/>
          <w:szCs w:val="24"/>
        </w:rPr>
        <w:t>12:00</w:t>
      </w:r>
      <w:r>
        <w:rPr>
          <w:rFonts w:hint="eastAsia" w:ascii="宋体" w:hAnsi="宋体" w:cs="宋体"/>
          <w:sz w:val="24"/>
          <w:szCs w:val="24"/>
        </w:rPr>
        <w:t>至</w:t>
      </w:r>
      <w:r>
        <w:rPr>
          <w:rFonts w:ascii="宋体" w:hAnsi="宋体" w:cs="宋体"/>
          <w:sz w:val="24"/>
          <w:szCs w:val="24"/>
        </w:rPr>
        <w:t>23:59</w:t>
      </w:r>
      <w:r>
        <w:rPr>
          <w:rFonts w:hint="eastAsia" w:ascii="宋体" w:hAnsi="宋体" w:cs="宋体"/>
          <w:sz w:val="24"/>
          <w:szCs w:val="24"/>
        </w:rPr>
        <w:t>（北京时间，线上获取法定节假日均可）</w:t>
      </w:r>
    </w:p>
    <w:p w14:paraId="3F577908">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（二）获取地址：乐采云平台（https://www.lecaiyun.com）</w:t>
      </w:r>
    </w:p>
    <w:p w14:paraId="19CAF635">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（三）获取方式：</w:t>
      </w:r>
    </w:p>
    <w:p w14:paraId="1A5421FA">
      <w:pPr>
        <w:keepNext w:val="0"/>
        <w:keepLines w:val="0"/>
        <w:pageBreakBefore w:val="0"/>
        <w:widowControl w:val="0"/>
        <w:kinsoku/>
        <w:wordWrap/>
        <w:overflowPunct/>
        <w:topLinePunct w:val="0"/>
        <w:bidi w:val="0"/>
        <w:snapToGrid w:val="0"/>
        <w:spacing w:line="336" w:lineRule="auto"/>
        <w:ind w:firstLine="720" w:firstLineChars="300"/>
        <w:textAlignment w:val="auto"/>
        <w:rPr>
          <w:rFonts w:ascii="宋体" w:hAnsi="宋体" w:cs="宋体"/>
          <w:sz w:val="24"/>
          <w:szCs w:val="24"/>
        </w:rPr>
      </w:pPr>
      <w:r>
        <w:rPr>
          <w:rFonts w:hint="eastAsia" w:ascii="宋体" w:hAnsi="宋体" w:cs="宋体"/>
          <w:sz w:val="24"/>
          <w:szCs w:val="24"/>
        </w:rPr>
        <w:t>投标人直接登录“乐采云平台”进行网上报名并下载招标文件（进入“项目采购”应用，在获取采购文件菜单中选择对应项目，申请获取采购文件）。</w:t>
      </w:r>
    </w:p>
    <w:p w14:paraId="28A83BAE">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（四）售价（元）：0 </w:t>
      </w:r>
    </w:p>
    <w:p w14:paraId="59063D1A">
      <w:pPr>
        <w:keepNext w:val="0"/>
        <w:keepLines w:val="0"/>
        <w:pageBreakBefore w:val="0"/>
        <w:widowControl w:val="0"/>
        <w:kinsoku/>
        <w:wordWrap/>
        <w:overflowPunct/>
        <w:topLinePunct w:val="0"/>
        <w:bidi w:val="0"/>
        <w:spacing w:line="336" w:lineRule="auto"/>
        <w:ind w:firstLine="482"/>
        <w:textAlignment w:val="auto"/>
        <w:rPr>
          <w:rFonts w:ascii="宋体" w:cs="宋体"/>
          <w:b/>
          <w:bCs/>
          <w:sz w:val="24"/>
          <w:szCs w:val="24"/>
        </w:rPr>
      </w:pPr>
      <w:r>
        <w:rPr>
          <w:rFonts w:hint="eastAsia" w:ascii="宋体" w:hAnsi="宋体" w:cs="宋体"/>
          <w:b/>
          <w:bCs/>
          <w:sz w:val="24"/>
          <w:szCs w:val="24"/>
        </w:rPr>
        <w:t>四、提交投标文件截止时间、开标时间和地点</w:t>
      </w:r>
    </w:p>
    <w:p w14:paraId="5F6305CE">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提交投标文件截止时间：2025年</w:t>
      </w:r>
      <w:r>
        <w:rPr>
          <w:rFonts w:hint="eastAsia" w:ascii="宋体" w:hAnsi="宋体" w:cs="宋体"/>
          <w:sz w:val="24"/>
          <w:szCs w:val="24"/>
          <w:lang w:val="en-US" w:eastAsia="zh-CN"/>
        </w:rPr>
        <w:t>8月5日</w:t>
      </w:r>
      <w:r>
        <w:rPr>
          <w:rFonts w:hint="eastAsia" w:ascii="宋体" w:hAnsi="宋体" w:cs="宋体"/>
          <w:sz w:val="24"/>
          <w:szCs w:val="24"/>
        </w:rPr>
        <w:t xml:space="preserve">   14：00：00分（北京时间）</w:t>
      </w:r>
    </w:p>
    <w:p w14:paraId="74E2973C">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投标地点（网址）：“乐采云投标客户端”（下载链接：https://b.zhengcaiyun.cn/luban/category?parentId=550045&amp;childrenCode=qicaiCategory17&amp;utm=luban.luban-PC-39026.959-pc-websitegroup-navBar-front.8.c8789bc0520b11efb86dbfa49a87be0d）线上上传</w:t>
      </w:r>
    </w:p>
    <w:p w14:paraId="33D0CC1D">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开标时间：2025年</w:t>
      </w:r>
      <w:r>
        <w:rPr>
          <w:rFonts w:hint="eastAsia" w:ascii="宋体" w:hAnsi="宋体" w:cs="宋体"/>
          <w:sz w:val="24"/>
          <w:szCs w:val="24"/>
          <w:lang w:val="en-US" w:eastAsia="zh-CN"/>
        </w:rPr>
        <w:t>8月5日</w:t>
      </w:r>
      <w:r>
        <w:rPr>
          <w:rFonts w:hint="eastAsia" w:ascii="宋体" w:hAnsi="宋体" w:cs="宋体"/>
          <w:sz w:val="24"/>
          <w:szCs w:val="24"/>
        </w:rPr>
        <w:t xml:space="preserve">   14：00：00分（北京时间）</w:t>
      </w:r>
    </w:p>
    <w:p w14:paraId="6C333CFD">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开标地点（网址）：“乐采云平台”线上开标</w:t>
      </w:r>
    </w:p>
    <w:p w14:paraId="04B7A88E">
      <w:pPr>
        <w:keepNext w:val="0"/>
        <w:keepLines w:val="0"/>
        <w:pageBreakBefore w:val="0"/>
        <w:widowControl w:val="0"/>
        <w:kinsoku/>
        <w:wordWrap/>
        <w:overflowPunct/>
        <w:topLinePunct w:val="0"/>
        <w:bidi w:val="0"/>
        <w:spacing w:line="336" w:lineRule="auto"/>
        <w:ind w:firstLine="482"/>
        <w:textAlignment w:val="auto"/>
        <w:rPr>
          <w:rFonts w:ascii="宋体" w:cs="宋体"/>
          <w:b/>
          <w:bCs/>
          <w:sz w:val="24"/>
          <w:szCs w:val="24"/>
        </w:rPr>
      </w:pPr>
      <w:r>
        <w:rPr>
          <w:rFonts w:hint="eastAsia" w:ascii="宋体" w:hAnsi="宋体" w:cs="宋体"/>
          <w:b/>
          <w:bCs/>
          <w:sz w:val="24"/>
          <w:szCs w:val="24"/>
        </w:rPr>
        <w:t>五、公告期限</w:t>
      </w:r>
      <w:r>
        <w:rPr>
          <w:rFonts w:ascii="宋体" w:cs="宋体"/>
          <w:b/>
          <w:bCs/>
          <w:sz w:val="24"/>
          <w:szCs w:val="24"/>
        </w:rPr>
        <w:t> </w:t>
      </w:r>
    </w:p>
    <w:p w14:paraId="14C9FF9E">
      <w:pPr>
        <w:keepNext w:val="0"/>
        <w:keepLines w:val="0"/>
        <w:pageBreakBefore w:val="0"/>
        <w:widowControl w:val="0"/>
        <w:kinsoku/>
        <w:wordWrap/>
        <w:overflowPunct/>
        <w:topLinePunct w:val="0"/>
        <w:bidi w:val="0"/>
        <w:spacing w:line="336" w:lineRule="auto"/>
        <w:ind w:firstLine="480"/>
        <w:textAlignment w:val="auto"/>
        <w:rPr>
          <w:rFonts w:ascii="宋体" w:cs="宋体"/>
          <w:sz w:val="24"/>
          <w:szCs w:val="24"/>
        </w:rPr>
      </w:pP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14:paraId="2460146F">
      <w:pPr>
        <w:keepNext w:val="0"/>
        <w:keepLines w:val="0"/>
        <w:pageBreakBefore w:val="0"/>
        <w:widowControl w:val="0"/>
        <w:kinsoku/>
        <w:wordWrap/>
        <w:overflowPunct/>
        <w:topLinePunct w:val="0"/>
        <w:bidi w:val="0"/>
        <w:spacing w:line="336" w:lineRule="auto"/>
        <w:ind w:firstLine="482"/>
        <w:textAlignment w:val="auto"/>
        <w:rPr>
          <w:rFonts w:ascii="宋体" w:cs="宋体"/>
          <w:b/>
          <w:bCs/>
          <w:sz w:val="24"/>
          <w:szCs w:val="24"/>
        </w:rPr>
      </w:pPr>
      <w:r>
        <w:rPr>
          <w:rFonts w:hint="eastAsia" w:ascii="宋体" w:hAnsi="宋体" w:cs="宋体"/>
          <w:b/>
          <w:bCs/>
          <w:sz w:val="24"/>
          <w:szCs w:val="24"/>
        </w:rPr>
        <w:t>六、其他补充事宜：</w:t>
      </w:r>
      <w:r>
        <w:rPr>
          <w:rFonts w:ascii="宋体" w:hAnsi="宋体" w:cs="宋体"/>
          <w:b/>
          <w:bCs/>
          <w:sz w:val="24"/>
          <w:szCs w:val="24"/>
        </w:rPr>
        <w:t xml:space="preserve"> </w:t>
      </w:r>
    </w:p>
    <w:p w14:paraId="14FCBD78">
      <w:pPr>
        <w:keepNext w:val="0"/>
        <w:keepLines w:val="0"/>
        <w:pageBreakBefore w:val="0"/>
        <w:widowControl w:val="0"/>
        <w:kinsoku/>
        <w:wordWrap/>
        <w:overflowPunct/>
        <w:topLinePunct w:val="0"/>
        <w:bidi w:val="0"/>
        <w:spacing w:line="336" w:lineRule="auto"/>
        <w:ind w:firstLine="480"/>
        <w:textAlignment w:val="auto"/>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hAnsi="宋体" w:cs="仿宋_GB2312"/>
          <w:sz w:val="24"/>
          <w:szCs w:val="22"/>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sz w:val="24"/>
          <w:szCs w:val="24"/>
        </w:rPr>
        <w:t>。</w:t>
      </w:r>
    </w:p>
    <w:p w14:paraId="3EFD6196">
      <w:pPr>
        <w:keepNext w:val="0"/>
        <w:keepLines w:val="0"/>
        <w:pageBreakBefore w:val="0"/>
        <w:widowControl w:val="0"/>
        <w:kinsoku/>
        <w:wordWrap/>
        <w:overflowPunct/>
        <w:topLinePunct w:val="0"/>
        <w:bidi w:val="0"/>
        <w:spacing w:line="336" w:lineRule="auto"/>
        <w:ind w:firstLine="482"/>
        <w:textAlignment w:val="auto"/>
        <w:rPr>
          <w:rFonts w:ascii="宋体" w:cs="宋体"/>
          <w:sz w:val="24"/>
          <w:szCs w:val="24"/>
        </w:rPr>
      </w:pPr>
      <w:r>
        <w:rPr>
          <w:rFonts w:ascii="宋体" w:hAnsi="宋体" w:cs="宋体"/>
          <w:b/>
          <w:bCs/>
          <w:sz w:val="24"/>
          <w:szCs w:val="24"/>
        </w:rPr>
        <w:t>2</w:t>
      </w:r>
      <w:r>
        <w:rPr>
          <w:rFonts w:hint="eastAsia" w:ascii="宋体" w:hAnsi="宋体" w:cs="宋体"/>
          <w:b/>
          <w:bCs/>
          <w:sz w:val="24"/>
          <w:szCs w:val="24"/>
        </w:rPr>
        <w:t>、公告发布媒体</w:t>
      </w:r>
      <w:r>
        <w:rPr>
          <w:rFonts w:hint="eastAsia" w:ascii="宋体" w:hAnsi="宋体" w:eastAsia="宋体" w:cs="宋体"/>
          <w:b/>
          <w:bCs/>
          <w:sz w:val="24"/>
          <w:szCs w:val="24"/>
        </w:rPr>
        <w:t>：</w:t>
      </w:r>
      <w:r>
        <w:rPr>
          <w:rFonts w:hint="eastAsia" w:ascii="宋体" w:hAnsi="宋体" w:eastAsia="宋体" w:cs="宋体"/>
          <w:sz w:val="24"/>
          <w:szCs w:val="22"/>
          <w:u w:val="single"/>
        </w:rPr>
        <w:t xml:space="preserve">乐采云平台（http:// </w:t>
      </w:r>
      <w:r>
        <w:rPr>
          <w:rFonts w:hint="eastAsia" w:ascii="宋体" w:hAnsi="宋体" w:eastAsia="宋体" w:cs="宋体"/>
        </w:rPr>
        <w:fldChar w:fldCharType="begin"/>
      </w:r>
      <w:r>
        <w:rPr>
          <w:rFonts w:hint="eastAsia" w:ascii="宋体" w:hAnsi="宋体" w:eastAsia="宋体" w:cs="宋体"/>
        </w:rPr>
        <w:instrText xml:space="preserve"> HYPERLINK "http://www.zjzfcg.gov.cn）和温岭市公共资源交易中心网（http:/new.wl.gov.cn/col/col1402172/index.html）。" </w:instrText>
      </w:r>
      <w:r>
        <w:rPr>
          <w:rFonts w:hint="eastAsia" w:ascii="宋体" w:hAnsi="宋体" w:eastAsia="宋体" w:cs="宋体"/>
        </w:rPr>
        <w:fldChar w:fldCharType="separate"/>
      </w:r>
      <w:r>
        <w:rPr>
          <w:rFonts w:hint="eastAsia" w:ascii="宋体" w:hAnsi="宋体" w:eastAsia="宋体" w:cs="宋体"/>
          <w:sz w:val="24"/>
          <w:szCs w:val="22"/>
          <w:u w:val="single"/>
        </w:rPr>
        <w:t>www.lecaiyun.com）和温岭市公共资源交易中心网（https://www.wl.gov.cn/col/col1402172/index.html）。</w:t>
      </w:r>
      <w:r>
        <w:rPr>
          <w:rFonts w:hint="eastAsia" w:ascii="宋体" w:hAnsi="宋体" w:eastAsia="宋体" w:cs="宋体"/>
          <w:sz w:val="24"/>
          <w:szCs w:val="22"/>
          <w:u w:val="single"/>
        </w:rPr>
        <w:fldChar w:fldCharType="end"/>
      </w:r>
    </w:p>
    <w:p w14:paraId="19958BCA">
      <w:pPr>
        <w:keepNext w:val="0"/>
        <w:keepLines w:val="0"/>
        <w:pageBreakBefore w:val="0"/>
        <w:widowControl w:val="0"/>
        <w:tabs>
          <w:tab w:val="left" w:pos="180"/>
          <w:tab w:val="left" w:pos="360"/>
          <w:tab w:val="left" w:pos="540"/>
          <w:tab w:val="left" w:pos="8280"/>
        </w:tabs>
        <w:kinsoku/>
        <w:wordWrap/>
        <w:overflowPunct/>
        <w:topLinePunct w:val="0"/>
        <w:bidi w:val="0"/>
        <w:spacing w:line="336" w:lineRule="auto"/>
        <w:ind w:firstLine="482"/>
        <w:jc w:val="left"/>
        <w:textAlignment w:val="auto"/>
        <w:rPr>
          <w:rFonts w:ascii="宋体" w:cs="宋体"/>
          <w:b/>
          <w:bCs/>
          <w:sz w:val="24"/>
          <w:szCs w:val="24"/>
        </w:rPr>
      </w:pPr>
      <w:r>
        <w:rPr>
          <w:rFonts w:hint="eastAsia" w:ascii="宋体" w:hAnsi="宋体" w:cs="宋体"/>
          <w:b/>
          <w:bCs/>
          <w:sz w:val="24"/>
          <w:szCs w:val="24"/>
        </w:rPr>
        <w:t>3、在线投标响应（电子投标）相关说明：</w:t>
      </w:r>
    </w:p>
    <w:p w14:paraId="19208520">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ascii="宋体" w:hAnsi="宋体" w:cs="宋体"/>
          <w:sz w:val="24"/>
          <w:szCs w:val="24"/>
        </w:rPr>
        <w:t>①</w:t>
      </w:r>
      <w:r>
        <w:rPr>
          <w:rFonts w:hint="eastAsia" w:ascii="宋体" w:hAnsi="宋体" w:cs="宋体"/>
          <w:sz w:val="24"/>
          <w:szCs w:val="24"/>
        </w:rPr>
        <w:t>标前准备（</w:t>
      </w:r>
      <w:r>
        <w:rPr>
          <w:rFonts w:ascii="宋体" w:hAnsi="宋体" w:cs="宋体"/>
          <w:sz w:val="24"/>
          <w:szCs w:val="24"/>
        </w:rPr>
        <w:t>CA</w:t>
      </w:r>
      <w:r>
        <w:rPr>
          <w:rFonts w:hint="eastAsia" w:ascii="宋体" w:hAnsi="宋体" w:cs="宋体"/>
          <w:sz w:val="24"/>
          <w:szCs w:val="24"/>
        </w:rPr>
        <w:t>驱动及乐采云投标客户端的下载）：本项目通过“乐采云平台”实行线上电子招投标，各潜在供应商应在投标截止时间前注册成为正式供应商，并完成</w:t>
      </w:r>
      <w:r>
        <w:rPr>
          <w:rFonts w:ascii="宋体" w:hAnsi="宋体" w:cs="宋体"/>
          <w:sz w:val="24"/>
          <w:szCs w:val="24"/>
        </w:rPr>
        <w:t>CA</w:t>
      </w:r>
      <w:r>
        <w:rPr>
          <w:rFonts w:hint="eastAsia" w:ascii="宋体" w:hAnsi="宋体" w:cs="宋体"/>
          <w:sz w:val="24"/>
          <w:szCs w:val="24"/>
        </w:rPr>
        <w:t>数字证书办理及电子交易客户端的下载。因未注册入库、未办理</w:t>
      </w:r>
      <w:r>
        <w:rPr>
          <w:rFonts w:ascii="宋体" w:hAnsi="宋体" w:cs="宋体"/>
          <w:sz w:val="24"/>
          <w:szCs w:val="24"/>
        </w:rPr>
        <w:t>CA</w:t>
      </w:r>
      <w:r>
        <w:rPr>
          <w:rFonts w:hint="eastAsia" w:ascii="宋体" w:hAnsi="宋体" w:cs="宋体"/>
          <w:sz w:val="24"/>
          <w:szCs w:val="24"/>
        </w:rPr>
        <w:t>数字证书等原因造成无法投标或投标失败等后果由投标人</w:t>
      </w:r>
      <w:bookmarkStart w:id="126" w:name="_GoBack"/>
      <w:bookmarkEnd w:id="126"/>
      <w:r>
        <w:rPr>
          <w:rFonts w:hint="eastAsia" w:ascii="宋体" w:hAnsi="宋体" w:cs="宋体"/>
          <w:sz w:val="24"/>
          <w:szCs w:val="24"/>
        </w:rPr>
        <w:t>自行承担。</w:t>
      </w:r>
    </w:p>
    <w:p w14:paraId="0F9FCDB5">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ascii="宋体" w:hAnsi="宋体" w:cs="宋体"/>
          <w:sz w:val="24"/>
          <w:szCs w:val="24"/>
        </w:rPr>
        <w:t>②</w:t>
      </w:r>
      <w:r>
        <w:rPr>
          <w:rFonts w:hint="eastAsia" w:ascii="宋体" w:hAnsi="宋体" w:cs="宋体"/>
          <w:sz w:val="24"/>
          <w:szCs w:val="24"/>
        </w:rPr>
        <w:t>为确保网上操作合法、有效和安全，投标人应当在投标截止时间前完成在“乐采云平台”的身份认证，确保在电子投标过程中能够对相关数据电文进行加密和使用电子签章。</w:t>
      </w:r>
    </w:p>
    <w:p w14:paraId="00A34B43">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ascii="宋体" w:hAnsi="宋体" w:cs="宋体"/>
          <w:sz w:val="24"/>
          <w:szCs w:val="24"/>
        </w:rPr>
        <w:t>③</w:t>
      </w:r>
      <w:r>
        <w:rPr>
          <w:rFonts w:hint="eastAsia" w:ascii="宋体" w:hAnsi="宋体" w:cs="宋体"/>
          <w:sz w:val="24"/>
          <w:szCs w:val="24"/>
        </w:rPr>
        <w:t>投标文件的递交：（</w:t>
      </w:r>
      <w:r>
        <w:rPr>
          <w:rFonts w:ascii="宋体" w:hAnsi="宋体" w:cs="宋体"/>
          <w:sz w:val="24"/>
          <w:szCs w:val="24"/>
        </w:rPr>
        <w:t>1</w:t>
      </w:r>
      <w:r>
        <w:rPr>
          <w:rFonts w:hint="eastAsia" w:ascii="宋体" w:hAnsi="宋体" w:cs="宋体"/>
          <w:sz w:val="24"/>
          <w:szCs w:val="24"/>
        </w:rPr>
        <w:t>）电子加密投标文件：应按“乐采云平台”及本招标文件要求进行编制、加密并递交，供应商应于投标截止时间前将电子加密投标文件上传到“乐采云平台”中（不准时上传视为撤回投标文件）。（</w:t>
      </w:r>
      <w:r>
        <w:rPr>
          <w:rFonts w:ascii="宋体" w:hAnsi="宋体" w:cs="宋体"/>
          <w:sz w:val="24"/>
          <w:szCs w:val="24"/>
        </w:rPr>
        <w:t>2</w:t>
      </w:r>
      <w:r>
        <w:rPr>
          <w:rFonts w:hint="eastAsia" w:ascii="宋体" w:hAnsi="宋体" w:cs="宋体"/>
          <w:sz w:val="24"/>
          <w:szCs w:val="24"/>
        </w:rPr>
        <w:t>）备份投标文件：投标截止时间前以压缩文件形式加密发送至采购代理机构邮箱，并在接到在线解密通知后</w:t>
      </w:r>
      <w:r>
        <w:rPr>
          <w:rFonts w:ascii="宋体" w:hAnsi="宋体" w:cs="宋体"/>
          <w:sz w:val="24"/>
          <w:szCs w:val="24"/>
        </w:rPr>
        <w:t>30</w:t>
      </w:r>
      <w:r>
        <w:rPr>
          <w:rFonts w:hint="eastAsia" w:ascii="宋体" w:hAnsi="宋体" w:cs="宋体"/>
          <w:sz w:val="24"/>
          <w:szCs w:val="24"/>
        </w:rPr>
        <w:t>分钟内发送压缩文件密码至采购代理机构邮箱。（邮箱号码：1187271673@qq.com）。</w:t>
      </w:r>
    </w:p>
    <w:p w14:paraId="138AE6CA">
      <w:pPr>
        <w:keepNext w:val="0"/>
        <w:keepLines w:val="0"/>
        <w:pageBreakBefore w:val="0"/>
        <w:widowControl w:val="0"/>
        <w:kinsoku/>
        <w:wordWrap/>
        <w:overflowPunct/>
        <w:topLinePunct w:val="0"/>
        <w:bidi w:val="0"/>
        <w:snapToGrid w:val="0"/>
        <w:spacing w:line="336" w:lineRule="auto"/>
        <w:ind w:firstLine="480" w:firstLineChars="200"/>
        <w:textAlignment w:val="auto"/>
        <w:rPr>
          <w:rFonts w:ascii="宋体" w:cs="宋体"/>
          <w:sz w:val="24"/>
          <w:szCs w:val="24"/>
        </w:rPr>
      </w:pPr>
      <w:r>
        <w:rPr>
          <w:rFonts w:hint="eastAsia" w:ascii="宋体" w:hAnsi="宋体" w:cs="宋体"/>
          <w:sz w:val="24"/>
          <w:szCs w:val="24"/>
        </w:rPr>
        <w:t>④投标文件的解密：投标人须在开标时间前准备好电脑与本单位制作电子加密投标文件同一个的</w:t>
      </w:r>
      <w:r>
        <w:rPr>
          <w:rFonts w:ascii="宋体" w:hAnsi="宋体" w:cs="宋体"/>
          <w:sz w:val="24"/>
          <w:szCs w:val="24"/>
        </w:rPr>
        <w:t>CA</w:t>
      </w:r>
      <w:r>
        <w:rPr>
          <w:rFonts w:hint="eastAsia" w:ascii="宋体" w:hAnsi="宋体" w:cs="宋体"/>
          <w:sz w:val="24"/>
          <w:szCs w:val="24"/>
        </w:rPr>
        <w:t>锁，并在线等候解密，解密时间为投标截止时间（或开标时间）开始后</w:t>
      </w:r>
      <w:r>
        <w:rPr>
          <w:rFonts w:ascii="宋体" w:hAnsi="宋体" w:cs="宋体"/>
          <w:b/>
          <w:bCs/>
          <w:color w:val="FF0000"/>
          <w:sz w:val="24"/>
          <w:szCs w:val="24"/>
        </w:rPr>
        <w:t>30</w:t>
      </w:r>
      <w:r>
        <w:rPr>
          <w:rFonts w:hint="eastAsia" w:ascii="宋体" w:hAnsi="宋体" w:cs="宋体"/>
          <w:b/>
          <w:bCs/>
          <w:color w:val="FF0000"/>
          <w:sz w:val="24"/>
          <w:szCs w:val="24"/>
        </w:rPr>
        <w:t>分钟</w:t>
      </w:r>
      <w:r>
        <w:rPr>
          <w:rFonts w:hint="eastAsia" w:ascii="宋体" w:hAnsi="宋体" w:cs="宋体"/>
          <w:sz w:val="24"/>
          <w:szCs w:val="24"/>
        </w:rPr>
        <w:t>内。</w:t>
      </w:r>
    </w:p>
    <w:p w14:paraId="52C4959F">
      <w:pPr>
        <w:keepNext w:val="0"/>
        <w:keepLines w:val="0"/>
        <w:pageBreakBefore w:val="0"/>
        <w:widowControl w:val="0"/>
        <w:kinsoku/>
        <w:wordWrap/>
        <w:overflowPunct/>
        <w:topLinePunct w:val="0"/>
        <w:bidi w:val="0"/>
        <w:snapToGrid w:val="0"/>
        <w:spacing w:line="336" w:lineRule="auto"/>
        <w:ind w:firstLine="480" w:firstLineChars="200"/>
        <w:textAlignment w:val="auto"/>
        <w:rPr>
          <w:b/>
          <w:bCs/>
          <w:color w:val="FF0000"/>
        </w:rPr>
      </w:pPr>
      <w:r>
        <w:rPr>
          <w:rFonts w:hint="eastAsia" w:ascii="宋体" w:hAnsi="宋体" w:cs="宋体"/>
          <w:b/>
          <w:bCs/>
          <w:color w:val="FF0000"/>
          <w:sz w:val="24"/>
          <w:szCs w:val="24"/>
        </w:rPr>
        <w:t>注：本次招标采用电子招投标，实行网上投标（非现场方式实施）。投标文件应当通过“乐采云投标客户端”上传，在项目开、评标活动过程中，投标人需保持联系渠道畅通。</w:t>
      </w:r>
    </w:p>
    <w:p w14:paraId="5AACC99E">
      <w:pPr>
        <w:keepNext w:val="0"/>
        <w:keepLines w:val="0"/>
        <w:pageBreakBefore w:val="0"/>
        <w:widowControl w:val="0"/>
        <w:kinsoku/>
        <w:wordWrap/>
        <w:overflowPunct/>
        <w:topLinePunct w:val="0"/>
        <w:bidi w:val="0"/>
        <w:spacing w:line="336" w:lineRule="auto"/>
        <w:ind w:firstLine="482"/>
        <w:textAlignment w:val="auto"/>
        <w:rPr>
          <w:rFonts w:ascii="宋体" w:hAnsi="宋体" w:cs="宋体"/>
          <w:b/>
          <w:bCs/>
          <w:sz w:val="24"/>
          <w:szCs w:val="24"/>
        </w:rPr>
      </w:pPr>
      <w:r>
        <w:rPr>
          <w:rFonts w:hint="eastAsia" w:ascii="宋体" w:hAnsi="宋体" w:cs="宋体"/>
          <w:b/>
          <w:bCs/>
          <w:sz w:val="24"/>
          <w:szCs w:val="24"/>
        </w:rPr>
        <w:t>七、对本次采购提出询问、质疑，请按以下方式联系</w:t>
      </w:r>
    </w:p>
    <w:p w14:paraId="31BF9442">
      <w:pPr>
        <w:keepNext w:val="0"/>
        <w:keepLines w:val="0"/>
        <w:pageBreakBefore w:val="0"/>
        <w:widowControl w:val="0"/>
        <w:kinsoku/>
        <w:wordWrap/>
        <w:overflowPunct/>
        <w:topLinePunct w:val="0"/>
        <w:bidi w:val="0"/>
        <w:spacing w:line="336" w:lineRule="auto"/>
        <w:ind w:firstLine="602"/>
        <w:textAlignment w:val="auto"/>
        <w:rPr>
          <w:rFonts w:ascii="宋体" w:cs="宋体"/>
          <w:b/>
          <w:bCs/>
          <w:sz w:val="24"/>
          <w:szCs w:val="24"/>
        </w:rPr>
      </w:pPr>
      <w:r>
        <w:rPr>
          <w:rFonts w:hint="eastAsia" w:ascii="宋体" w:cs="宋体"/>
          <w:b/>
          <w:bCs/>
          <w:sz w:val="24"/>
          <w:szCs w:val="24"/>
        </w:rPr>
        <w:t>1、采购人信息：</w:t>
      </w:r>
    </w:p>
    <w:p w14:paraId="1DA763FF">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名 称：温岭市供水有限公司</w:t>
      </w:r>
    </w:p>
    <w:p w14:paraId="39B3F412">
      <w:pPr>
        <w:keepNext w:val="0"/>
        <w:keepLines w:val="0"/>
        <w:pageBreakBefore w:val="0"/>
        <w:widowControl w:val="0"/>
        <w:kinsoku/>
        <w:wordWrap/>
        <w:overflowPunct/>
        <w:topLinePunct w:val="0"/>
        <w:bidi w:val="0"/>
        <w:spacing w:line="336" w:lineRule="auto"/>
        <w:ind w:firstLine="600"/>
        <w:textAlignment w:val="auto"/>
        <w:rPr>
          <w:rFonts w:hint="default" w:ascii="宋体" w:eastAsia="宋体" w:cs="宋体"/>
          <w:sz w:val="24"/>
          <w:szCs w:val="24"/>
          <w:lang w:val="en-US" w:eastAsia="zh-CN"/>
        </w:rPr>
      </w:pPr>
      <w:r>
        <w:rPr>
          <w:rFonts w:hint="eastAsia" w:ascii="宋体" w:cs="宋体"/>
          <w:sz w:val="24"/>
          <w:szCs w:val="24"/>
        </w:rPr>
        <w:t>项目联系人（询问）：</w:t>
      </w:r>
      <w:r>
        <w:rPr>
          <w:rFonts w:hint="eastAsia" w:ascii="宋体" w:cs="宋体"/>
          <w:sz w:val="24"/>
          <w:szCs w:val="24"/>
          <w:lang w:val="en-US" w:eastAsia="zh-CN"/>
        </w:rPr>
        <w:t>林女士</w:t>
      </w:r>
    </w:p>
    <w:p w14:paraId="47A7267D">
      <w:pPr>
        <w:keepNext w:val="0"/>
        <w:keepLines w:val="0"/>
        <w:pageBreakBefore w:val="0"/>
        <w:widowControl w:val="0"/>
        <w:kinsoku/>
        <w:wordWrap/>
        <w:overflowPunct/>
        <w:topLinePunct w:val="0"/>
        <w:bidi w:val="0"/>
        <w:spacing w:line="336" w:lineRule="auto"/>
        <w:ind w:firstLine="600"/>
        <w:textAlignment w:val="auto"/>
        <w:rPr>
          <w:rFonts w:hint="eastAsia" w:ascii="宋体" w:eastAsia="宋体" w:cs="宋体"/>
          <w:sz w:val="24"/>
          <w:szCs w:val="24"/>
          <w:lang w:eastAsia="zh-CN"/>
        </w:rPr>
      </w:pPr>
      <w:r>
        <w:rPr>
          <w:rFonts w:hint="eastAsia" w:ascii="宋体" w:cs="宋体"/>
          <w:sz w:val="24"/>
          <w:szCs w:val="24"/>
        </w:rPr>
        <w:t>项目联系方式（询问）：</w:t>
      </w:r>
      <w:r>
        <w:rPr>
          <w:rFonts w:ascii="宋体" w:cs="宋体"/>
          <w:sz w:val="24"/>
          <w:szCs w:val="24"/>
        </w:rPr>
        <w:t>0576-</w:t>
      </w:r>
      <w:r>
        <w:rPr>
          <w:rFonts w:hint="eastAsia" w:ascii="宋体" w:cs="宋体"/>
          <w:sz w:val="24"/>
          <w:szCs w:val="24"/>
          <w:highlight w:val="none"/>
        </w:rPr>
        <w:t>86210805</w:t>
      </w:r>
      <w:r>
        <w:rPr>
          <w:rFonts w:hint="eastAsia" w:ascii="宋体" w:cs="宋体"/>
          <w:sz w:val="24"/>
          <w:lang w:val="en-US" w:eastAsia="zh-CN"/>
        </w:rPr>
        <w:t xml:space="preserve"> </w:t>
      </w:r>
    </w:p>
    <w:p w14:paraId="727C5BFA">
      <w:pPr>
        <w:keepNext w:val="0"/>
        <w:keepLines w:val="0"/>
        <w:pageBreakBefore w:val="0"/>
        <w:widowControl w:val="0"/>
        <w:kinsoku/>
        <w:wordWrap/>
        <w:overflowPunct/>
        <w:topLinePunct w:val="0"/>
        <w:bidi w:val="0"/>
        <w:spacing w:line="336" w:lineRule="auto"/>
        <w:ind w:firstLine="600"/>
        <w:textAlignment w:val="auto"/>
        <w:rPr>
          <w:rFonts w:ascii="宋体" w:cs="宋体"/>
          <w:b/>
          <w:bCs/>
          <w:sz w:val="24"/>
          <w:szCs w:val="24"/>
        </w:rPr>
      </w:pPr>
      <w:r>
        <w:rPr>
          <w:rFonts w:hint="eastAsia" w:ascii="宋体" w:cs="宋体"/>
          <w:b/>
          <w:bCs/>
          <w:sz w:val="24"/>
          <w:szCs w:val="24"/>
        </w:rPr>
        <w:t>2、招标代理信息：</w:t>
      </w:r>
    </w:p>
    <w:p w14:paraId="27E18C78">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名    称：建经投资咨询有限公司             </w:t>
      </w:r>
    </w:p>
    <w:p w14:paraId="12D69ACF">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地    址：浙江省温岭市万昌路服务业大厦8楼             </w:t>
      </w:r>
    </w:p>
    <w:p w14:paraId="4DFDA80D">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传    真：0576-86087802             </w:t>
      </w:r>
    </w:p>
    <w:p w14:paraId="1724E50C">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项目联系人（询问）：夏汾汾、韩金伊              </w:t>
      </w:r>
    </w:p>
    <w:p w14:paraId="7D73CD87">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项目联系方式（询问）：0576-81761099、0576-81761087 </w:t>
      </w:r>
    </w:p>
    <w:p w14:paraId="5EA0C1E1">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质疑联系人：吕玉平             </w:t>
      </w:r>
    </w:p>
    <w:p w14:paraId="583ACF18">
      <w:pPr>
        <w:keepNext w:val="0"/>
        <w:keepLines w:val="0"/>
        <w:pageBreakBefore w:val="0"/>
        <w:widowControl w:val="0"/>
        <w:kinsoku/>
        <w:wordWrap/>
        <w:overflowPunct/>
        <w:topLinePunct w:val="0"/>
        <w:bidi w:val="0"/>
        <w:spacing w:line="336" w:lineRule="auto"/>
        <w:ind w:firstLine="600"/>
        <w:textAlignment w:val="auto"/>
        <w:rPr>
          <w:rFonts w:ascii="宋体" w:cs="宋体"/>
          <w:sz w:val="24"/>
          <w:szCs w:val="24"/>
        </w:rPr>
      </w:pPr>
      <w:r>
        <w:rPr>
          <w:rFonts w:hint="eastAsia" w:ascii="宋体" w:cs="宋体"/>
          <w:sz w:val="24"/>
          <w:szCs w:val="24"/>
        </w:rPr>
        <w:t>质疑联系方式：0576-81761088</w:t>
      </w:r>
    </w:p>
    <w:p w14:paraId="6327BD4F">
      <w:pPr>
        <w:spacing w:line="440" w:lineRule="exact"/>
        <w:ind w:left="62" w:right="62" w:firstLine="539"/>
        <w:rPr>
          <w:rFonts w:ascii="宋体" w:cs="宋体"/>
          <w:sz w:val="24"/>
          <w:szCs w:val="24"/>
        </w:rPr>
      </w:pPr>
      <w:r>
        <w:rPr>
          <w:rFonts w:hint="eastAsia" w:ascii="宋体" w:cs="宋体"/>
          <w:sz w:val="24"/>
          <w:szCs w:val="24"/>
        </w:rPr>
        <w:t>       </w:t>
      </w:r>
    </w:p>
    <w:p w14:paraId="069667A1">
      <w:pPr>
        <w:spacing w:line="440" w:lineRule="exact"/>
        <w:ind w:firstLine="525"/>
        <w:rPr>
          <w:rFonts w:ascii="宋体" w:cs="宋体"/>
        </w:rPr>
      </w:pPr>
      <w:r>
        <w:rPr>
          <w:rFonts w:hint="eastAsia" w:ascii="宋体" w:cs="宋体"/>
        </w:rPr>
        <w:t>若对项目采购电子交易系统操作有疑问，可登录“乐采云平台”（https://www.lecaiyun.com），点击右侧咨询小采，获取采小蜜智能服务管家帮助，或拨打服务热线95763获取热线服务帮助。        </w:t>
      </w:r>
    </w:p>
    <w:p w14:paraId="53123C7E">
      <w:pPr>
        <w:spacing w:line="440" w:lineRule="exact"/>
        <w:ind w:firstLine="525"/>
        <w:rPr>
          <w:rFonts w:ascii="宋体" w:cs="宋体"/>
        </w:rPr>
      </w:pPr>
      <w:r>
        <w:rPr>
          <w:rFonts w:hint="eastAsia" w:ascii="宋体" w:cs="宋体"/>
        </w:rPr>
        <w:t>CA问题联系电话（人工）：汇信CA 400-888-4636；天谷CA 400-087-8198。</w:t>
      </w:r>
    </w:p>
    <w:p w14:paraId="7DA77FAB">
      <w:pPr>
        <w:rPr>
          <w:rFonts w:ascii="宋体" w:hAnsi="宋体" w:cs="宋体"/>
          <w:b/>
          <w:bCs/>
          <w:sz w:val="36"/>
          <w:szCs w:val="36"/>
        </w:rPr>
      </w:pPr>
      <w:bookmarkStart w:id="5" w:name="_Toc13592"/>
      <w:bookmarkStart w:id="6" w:name="_Toc7282"/>
      <w:r>
        <w:rPr>
          <w:rFonts w:hint="eastAsia" w:ascii="宋体" w:hAnsi="宋体" w:cs="宋体"/>
          <w:b/>
          <w:bCs/>
          <w:sz w:val="36"/>
          <w:szCs w:val="36"/>
        </w:rPr>
        <w:br w:type="page"/>
      </w:r>
    </w:p>
    <w:p w14:paraId="1DD9B16B">
      <w:pPr>
        <w:spacing w:line="360" w:lineRule="auto"/>
        <w:jc w:val="center"/>
        <w:outlineLvl w:val="0"/>
        <w:rPr>
          <w:rFonts w:ascii="宋体" w:cs="宋体"/>
          <w:b/>
          <w:bCs/>
          <w:sz w:val="36"/>
          <w:szCs w:val="36"/>
        </w:rPr>
      </w:pPr>
      <w:r>
        <w:rPr>
          <w:rFonts w:hint="eastAsia" w:ascii="宋体" w:hAnsi="宋体" w:cs="宋体"/>
          <w:b/>
          <w:bCs/>
          <w:sz w:val="36"/>
          <w:szCs w:val="36"/>
        </w:rPr>
        <w:t>第二章 投标人须知</w:t>
      </w:r>
      <w:bookmarkEnd w:id="5"/>
    </w:p>
    <w:p w14:paraId="437817BC">
      <w:pPr>
        <w:spacing w:line="360" w:lineRule="auto"/>
        <w:jc w:val="center"/>
        <w:rPr>
          <w:rFonts w:ascii="宋体" w:hAnsi="宋体" w:cs="宋体"/>
          <w:b/>
          <w:bCs/>
          <w:sz w:val="28"/>
          <w:szCs w:val="28"/>
        </w:rPr>
      </w:pPr>
      <w:r>
        <w:rPr>
          <w:rFonts w:hint="eastAsia" w:ascii="宋体" w:hAnsi="宋体" w:cs="宋体"/>
          <w:b/>
          <w:bCs/>
          <w:sz w:val="28"/>
          <w:szCs w:val="28"/>
        </w:rPr>
        <w:t>前附表</w:t>
      </w:r>
    </w:p>
    <w:tbl>
      <w:tblPr>
        <w:tblStyle w:val="4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99"/>
        <w:gridCol w:w="6625"/>
      </w:tblGrid>
      <w:tr w14:paraId="295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715" w:type="dxa"/>
            <w:vAlign w:val="center"/>
          </w:tcPr>
          <w:p w14:paraId="7133542C">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1699" w:type="dxa"/>
            <w:vAlign w:val="center"/>
          </w:tcPr>
          <w:p w14:paraId="593103C2">
            <w:pPr>
              <w:spacing w:line="360" w:lineRule="exact"/>
              <w:jc w:val="center"/>
              <w:rPr>
                <w:rFonts w:ascii="宋体" w:hAnsi="宋体" w:cs="宋体"/>
                <w:b/>
                <w:bCs/>
                <w:sz w:val="24"/>
                <w:szCs w:val="24"/>
              </w:rPr>
            </w:pPr>
            <w:r>
              <w:rPr>
                <w:rFonts w:hint="eastAsia" w:ascii="宋体" w:hAnsi="宋体" w:cs="宋体"/>
                <w:b/>
                <w:bCs/>
                <w:sz w:val="24"/>
                <w:szCs w:val="24"/>
              </w:rPr>
              <w:t>项    目</w:t>
            </w:r>
          </w:p>
        </w:tc>
        <w:tc>
          <w:tcPr>
            <w:tcW w:w="6625" w:type="dxa"/>
            <w:vAlign w:val="center"/>
          </w:tcPr>
          <w:p w14:paraId="486A1958">
            <w:pPr>
              <w:spacing w:line="360" w:lineRule="exact"/>
              <w:jc w:val="center"/>
              <w:rPr>
                <w:rFonts w:ascii="宋体" w:hAnsi="宋体" w:cs="宋体"/>
                <w:b/>
                <w:bCs/>
                <w:sz w:val="24"/>
                <w:szCs w:val="24"/>
              </w:rPr>
            </w:pPr>
            <w:r>
              <w:rPr>
                <w:rFonts w:hint="eastAsia" w:ascii="宋体" w:hAnsi="宋体" w:cs="宋体"/>
                <w:b/>
                <w:bCs/>
                <w:sz w:val="24"/>
                <w:szCs w:val="24"/>
              </w:rPr>
              <w:t>内                 容</w:t>
            </w:r>
          </w:p>
        </w:tc>
      </w:tr>
      <w:tr w14:paraId="5729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vAlign w:val="center"/>
          </w:tcPr>
          <w:p w14:paraId="28D09054">
            <w:pPr>
              <w:spacing w:line="360" w:lineRule="exact"/>
              <w:jc w:val="center"/>
              <w:rPr>
                <w:rFonts w:ascii="宋体" w:hAnsi="宋体" w:cs="宋体"/>
                <w:sz w:val="24"/>
                <w:szCs w:val="24"/>
              </w:rPr>
            </w:pPr>
            <w:r>
              <w:rPr>
                <w:rFonts w:hint="eastAsia" w:ascii="宋体" w:hAnsi="宋体" w:cs="宋体"/>
                <w:sz w:val="24"/>
                <w:szCs w:val="24"/>
              </w:rPr>
              <w:t>1</w:t>
            </w:r>
          </w:p>
        </w:tc>
        <w:tc>
          <w:tcPr>
            <w:tcW w:w="1699" w:type="dxa"/>
            <w:vAlign w:val="center"/>
          </w:tcPr>
          <w:p w14:paraId="643DAFCB">
            <w:pPr>
              <w:spacing w:line="360" w:lineRule="exact"/>
              <w:jc w:val="center"/>
              <w:rPr>
                <w:rFonts w:ascii="宋体" w:hAnsi="宋体" w:cs="宋体"/>
                <w:sz w:val="24"/>
                <w:szCs w:val="24"/>
              </w:rPr>
            </w:pPr>
            <w:r>
              <w:rPr>
                <w:rFonts w:hint="eastAsia" w:ascii="宋体" w:hAnsi="宋体" w:cs="宋体"/>
                <w:sz w:val="24"/>
                <w:szCs w:val="24"/>
              </w:rPr>
              <w:t>采购项目</w:t>
            </w:r>
          </w:p>
        </w:tc>
        <w:tc>
          <w:tcPr>
            <w:tcW w:w="6625" w:type="dxa"/>
            <w:vAlign w:val="center"/>
          </w:tcPr>
          <w:p w14:paraId="2D8DF150">
            <w:pPr>
              <w:pStyle w:val="40"/>
              <w:tabs>
                <w:tab w:val="left" w:pos="6930"/>
              </w:tabs>
              <w:spacing w:before="0" w:beforeAutospacing="0" w:after="0" w:afterAutospacing="0" w:line="360" w:lineRule="exact"/>
              <w:rPr>
                <w:lang w:val="zh-CN"/>
              </w:rPr>
            </w:pPr>
            <w:r>
              <w:rPr>
                <w:rFonts w:hint="eastAsia"/>
                <w:lang w:val="zh-CN"/>
              </w:rPr>
              <w:t>项目名称：大溪水厂排泥水处理增效设备采购（重新发布）</w:t>
            </w:r>
          </w:p>
          <w:p w14:paraId="396F597D">
            <w:pPr>
              <w:pStyle w:val="40"/>
              <w:tabs>
                <w:tab w:val="left" w:pos="6930"/>
              </w:tabs>
              <w:spacing w:before="0" w:beforeAutospacing="0" w:after="0" w:afterAutospacing="0" w:line="360" w:lineRule="exact"/>
              <w:rPr>
                <w:lang w:val="zh-CN"/>
              </w:rPr>
            </w:pPr>
            <w:r>
              <w:rPr>
                <w:rFonts w:hint="eastAsia"/>
                <w:lang w:val="zh-CN"/>
              </w:rPr>
              <w:t xml:space="preserve">项目编号：JJWL250605116-1 </w:t>
            </w:r>
          </w:p>
          <w:p w14:paraId="7FC8D890">
            <w:pPr>
              <w:pStyle w:val="40"/>
              <w:tabs>
                <w:tab w:val="left" w:pos="6930"/>
              </w:tabs>
              <w:spacing w:before="0" w:beforeAutospacing="0" w:after="0" w:afterAutospacing="0" w:line="360" w:lineRule="exact"/>
            </w:pPr>
            <w:r>
              <w:rPr>
                <w:rFonts w:hint="eastAsia"/>
                <w:lang w:val="zh-CN"/>
              </w:rPr>
              <w:t>项目内容：详见第</w:t>
            </w:r>
            <w:r>
              <w:rPr>
                <w:rFonts w:hint="eastAsia"/>
              </w:rPr>
              <w:t>四</w:t>
            </w:r>
            <w:r>
              <w:rPr>
                <w:rFonts w:hint="eastAsia"/>
                <w:lang w:val="zh-CN"/>
              </w:rPr>
              <w:t>章“采购需求”</w:t>
            </w:r>
          </w:p>
        </w:tc>
      </w:tr>
      <w:tr w14:paraId="6F9E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5C5C1AED">
            <w:pPr>
              <w:spacing w:line="360" w:lineRule="exact"/>
              <w:jc w:val="center"/>
              <w:rPr>
                <w:rFonts w:ascii="宋体" w:hAnsi="宋体" w:cs="宋体"/>
                <w:sz w:val="24"/>
                <w:szCs w:val="24"/>
              </w:rPr>
            </w:pPr>
            <w:r>
              <w:rPr>
                <w:rFonts w:hint="eastAsia" w:ascii="宋体" w:hAnsi="宋体" w:cs="宋体"/>
                <w:sz w:val="24"/>
                <w:szCs w:val="24"/>
              </w:rPr>
              <w:t>2</w:t>
            </w:r>
          </w:p>
        </w:tc>
        <w:tc>
          <w:tcPr>
            <w:tcW w:w="1699" w:type="dxa"/>
            <w:vAlign w:val="center"/>
          </w:tcPr>
          <w:p w14:paraId="5481DEFF">
            <w:pPr>
              <w:spacing w:line="360" w:lineRule="exact"/>
              <w:jc w:val="center"/>
              <w:rPr>
                <w:rFonts w:ascii="宋体" w:hAnsi="宋体" w:cs="宋体"/>
                <w:sz w:val="24"/>
                <w:szCs w:val="24"/>
              </w:rPr>
            </w:pPr>
            <w:r>
              <w:rPr>
                <w:rFonts w:hint="eastAsia" w:ascii="宋体" w:hAnsi="宋体" w:cs="宋体"/>
                <w:sz w:val="24"/>
                <w:szCs w:val="24"/>
              </w:rPr>
              <w:t>采购方式</w:t>
            </w:r>
          </w:p>
        </w:tc>
        <w:tc>
          <w:tcPr>
            <w:tcW w:w="6625" w:type="dxa"/>
            <w:vAlign w:val="center"/>
          </w:tcPr>
          <w:p w14:paraId="1554C1DE">
            <w:pPr>
              <w:spacing w:line="360" w:lineRule="exact"/>
              <w:rPr>
                <w:rFonts w:ascii="宋体" w:hAnsi="宋体" w:cs="宋体"/>
                <w:sz w:val="24"/>
                <w:szCs w:val="24"/>
              </w:rPr>
            </w:pPr>
            <w:r>
              <w:rPr>
                <w:rFonts w:hint="eastAsia" w:ascii="宋体" w:hAnsi="宋体" w:cs="宋体"/>
                <w:sz w:val="24"/>
                <w:szCs w:val="24"/>
              </w:rPr>
              <w:t>公开招标</w:t>
            </w:r>
          </w:p>
        </w:tc>
      </w:tr>
      <w:tr w14:paraId="4666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715" w:type="dxa"/>
            <w:vAlign w:val="center"/>
          </w:tcPr>
          <w:p w14:paraId="20E4C40C">
            <w:pPr>
              <w:spacing w:line="360" w:lineRule="exact"/>
              <w:jc w:val="center"/>
              <w:rPr>
                <w:rFonts w:ascii="宋体" w:hAnsi="宋体" w:cs="宋体"/>
                <w:sz w:val="24"/>
                <w:szCs w:val="24"/>
              </w:rPr>
            </w:pPr>
            <w:r>
              <w:rPr>
                <w:rFonts w:hint="eastAsia" w:ascii="宋体" w:hAnsi="宋体" w:cs="宋体"/>
                <w:sz w:val="24"/>
                <w:szCs w:val="24"/>
              </w:rPr>
              <w:t>3</w:t>
            </w:r>
          </w:p>
        </w:tc>
        <w:tc>
          <w:tcPr>
            <w:tcW w:w="1699" w:type="dxa"/>
            <w:vAlign w:val="center"/>
          </w:tcPr>
          <w:p w14:paraId="0341BAE2">
            <w:pPr>
              <w:pStyle w:val="40"/>
              <w:tabs>
                <w:tab w:val="left" w:pos="6930"/>
              </w:tabs>
              <w:spacing w:before="0" w:beforeAutospacing="0" w:after="0" w:afterAutospacing="0" w:line="360" w:lineRule="exact"/>
              <w:jc w:val="center"/>
              <w:rPr>
                <w:kern w:val="2"/>
              </w:rPr>
            </w:pPr>
            <w:r>
              <w:rPr>
                <w:rFonts w:hint="eastAsia"/>
                <w:kern w:val="2"/>
              </w:rPr>
              <w:t>投标文件形式、组成及制作</w:t>
            </w:r>
          </w:p>
          <w:p w14:paraId="0BAB1E43">
            <w:pPr>
              <w:pStyle w:val="40"/>
              <w:tabs>
                <w:tab w:val="left" w:pos="6930"/>
              </w:tabs>
              <w:spacing w:before="0" w:beforeAutospacing="0" w:after="0" w:afterAutospacing="0" w:line="360" w:lineRule="exact"/>
            </w:pPr>
          </w:p>
        </w:tc>
        <w:tc>
          <w:tcPr>
            <w:tcW w:w="6625" w:type="dxa"/>
            <w:vAlign w:val="center"/>
          </w:tcPr>
          <w:p w14:paraId="3EB49F9F">
            <w:pPr>
              <w:numPr>
                <w:ilvl w:val="0"/>
                <w:numId w:val="3"/>
              </w:numPr>
              <w:rPr>
                <w:rFonts w:ascii="宋体" w:hAnsi="宋体" w:cs="宋体"/>
                <w:kern w:val="2"/>
                <w:sz w:val="24"/>
                <w:szCs w:val="24"/>
                <w:lang w:val="zh-CN"/>
              </w:rPr>
            </w:pPr>
            <w:r>
              <w:rPr>
                <w:rFonts w:hint="eastAsia" w:ascii="宋体" w:hAnsi="宋体" w:cs="宋体"/>
                <w:kern w:val="2"/>
                <w:sz w:val="24"/>
                <w:szCs w:val="24"/>
                <w:lang w:val="zh-CN"/>
              </w:rPr>
              <w:t>投标文件的形式：电子投标文件（包括“电子加密投标文件”和“备份投标文件”，在投标文件编制完成后同时生成）；</w:t>
            </w:r>
          </w:p>
          <w:p w14:paraId="325C78D6">
            <w:pPr>
              <w:pStyle w:val="40"/>
              <w:tabs>
                <w:tab w:val="left" w:pos="6930"/>
              </w:tabs>
              <w:spacing w:before="0" w:beforeAutospacing="0" w:after="0" w:afterAutospacing="0" w:line="360" w:lineRule="exact"/>
              <w:ind w:firstLine="480" w:firstLineChars="200"/>
              <w:rPr>
                <w:kern w:val="2"/>
                <w:lang w:val="zh-CN"/>
              </w:rPr>
            </w:pPr>
            <w:r>
              <w:rPr>
                <w:rFonts w:hint="eastAsia"/>
                <w:kern w:val="2"/>
                <w:lang w:val="zh-CN"/>
              </w:rPr>
              <w:t>1）“电子加密投标文件”是指通过“乐采云投标客户端”完成投标文件编制后生成并加密的数据电文形式的投标文件。</w:t>
            </w:r>
          </w:p>
          <w:p w14:paraId="20946B62">
            <w:pPr>
              <w:pStyle w:val="40"/>
              <w:tabs>
                <w:tab w:val="left" w:pos="6930"/>
              </w:tabs>
              <w:spacing w:before="0" w:beforeAutospacing="0" w:after="0" w:afterAutospacing="0" w:line="360" w:lineRule="exact"/>
              <w:ind w:firstLine="480" w:firstLineChars="200"/>
              <w:rPr>
                <w:kern w:val="2"/>
                <w:lang w:val="zh-CN"/>
              </w:rPr>
            </w:pPr>
            <w:r>
              <w:rPr>
                <w:rFonts w:hint="eastAsia"/>
                <w:kern w:val="2"/>
                <w:lang w:val="zh-CN"/>
              </w:rPr>
              <w:t>2）“备份投标文件”是指与“电子加密投标文件”同时生成的数据电文形式的电子文件（备份标书），其他方式编制的“备份投标文件”视为无效“备份投标文件”。</w:t>
            </w:r>
          </w:p>
          <w:p w14:paraId="78E84692">
            <w:pPr>
              <w:numPr>
                <w:ilvl w:val="0"/>
                <w:numId w:val="3"/>
              </w:numPr>
              <w:rPr>
                <w:rFonts w:ascii="宋体" w:hAnsi="宋体" w:cs="宋体"/>
                <w:kern w:val="2"/>
                <w:sz w:val="24"/>
                <w:szCs w:val="24"/>
                <w:lang w:val="zh-CN"/>
              </w:rPr>
            </w:pPr>
            <w:r>
              <w:rPr>
                <w:rFonts w:hint="eastAsia" w:ascii="宋体" w:hAnsi="宋体" w:cs="宋体"/>
                <w:kern w:val="2"/>
                <w:sz w:val="24"/>
                <w:szCs w:val="24"/>
                <w:lang w:val="zh-CN"/>
              </w:rPr>
              <w:t>投标文件的组成：资格证明文件、商务技术文件、报价文件；</w:t>
            </w:r>
          </w:p>
          <w:p w14:paraId="01E8432F">
            <w:pPr>
              <w:numPr>
                <w:ilvl w:val="0"/>
                <w:numId w:val="3"/>
              </w:numPr>
              <w:rPr>
                <w:rFonts w:ascii="宋体" w:hAnsi="宋体" w:cs="宋体"/>
                <w:sz w:val="24"/>
                <w:szCs w:val="24"/>
                <w:lang w:val="zh-CN"/>
              </w:rPr>
            </w:pPr>
            <w:r>
              <w:rPr>
                <w:rFonts w:hint="eastAsia" w:ascii="宋体" w:hAnsi="宋体" w:cs="宋体"/>
                <w:kern w:val="2"/>
                <w:sz w:val="24"/>
                <w:szCs w:val="24"/>
                <w:lang w:val="zh-CN"/>
              </w:rPr>
              <w:t>电子加密投标文件制作：应按“</w:t>
            </w:r>
            <w:r>
              <w:rPr>
                <w:rFonts w:hint="eastAsia" w:ascii="宋体" w:hAnsi="宋体" w:cs="宋体"/>
                <w:sz w:val="24"/>
                <w:szCs w:val="24"/>
                <w:lang w:val="zh-CN"/>
              </w:rPr>
              <w:fldChar w:fldCharType="begin"/>
            </w:r>
            <w:r>
              <w:rPr>
                <w:rFonts w:hint="eastAsia" w:ascii="宋体" w:hAnsi="宋体" w:cs="宋体"/>
                <w:sz w:val="24"/>
                <w:szCs w:val="24"/>
                <w:lang w:val="zh-CN"/>
              </w:rPr>
              <w:instrText xml:space="preserve"> HYPERLINK "https://help.zcy.gov.cn/web/site_2/2018/12-28/2573.html）及本采购文件要求制作" </w:instrText>
            </w:r>
            <w:r>
              <w:rPr>
                <w:rFonts w:hint="eastAsia" w:ascii="宋体" w:hAnsi="宋体" w:cs="宋体"/>
                <w:sz w:val="24"/>
                <w:szCs w:val="24"/>
                <w:lang w:val="zh-CN"/>
              </w:rPr>
              <w:fldChar w:fldCharType="separate"/>
            </w:r>
            <w:r>
              <w:rPr>
                <w:rFonts w:hint="eastAsia" w:ascii="宋体" w:hAnsi="宋体" w:cs="宋体"/>
                <w:sz w:val="24"/>
                <w:szCs w:val="24"/>
                <w:lang w:val="zh-CN"/>
              </w:rPr>
              <w:t>乐采云平台</w:t>
            </w:r>
            <w:r>
              <w:rPr>
                <w:rFonts w:hint="eastAsia" w:ascii="宋体" w:hAnsi="宋体" w:cs="宋体"/>
                <w:kern w:val="2"/>
                <w:sz w:val="24"/>
                <w:szCs w:val="24"/>
                <w:lang w:val="zh-CN"/>
              </w:rPr>
              <w:t>”及本招标文件要求制作</w:t>
            </w:r>
            <w:r>
              <w:rPr>
                <w:rFonts w:hint="eastAsia" w:ascii="宋体" w:hAnsi="宋体" w:cs="宋体"/>
                <w:kern w:val="2"/>
                <w:sz w:val="24"/>
                <w:szCs w:val="24"/>
                <w:lang w:val="zh-CN"/>
              </w:rPr>
              <w:fldChar w:fldCharType="end"/>
            </w:r>
            <w:r>
              <w:rPr>
                <w:rFonts w:hint="eastAsia" w:ascii="宋体" w:hAnsi="宋体" w:cs="宋体"/>
                <w:kern w:val="2"/>
                <w:sz w:val="24"/>
                <w:szCs w:val="24"/>
                <w:lang w:val="zh-CN"/>
              </w:rPr>
              <w:t>、加密并递交。</w:t>
            </w:r>
          </w:p>
        </w:tc>
      </w:tr>
      <w:tr w14:paraId="30EE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15" w:type="dxa"/>
            <w:vAlign w:val="center"/>
          </w:tcPr>
          <w:p w14:paraId="52B4F229">
            <w:pPr>
              <w:spacing w:line="360" w:lineRule="exact"/>
              <w:jc w:val="center"/>
              <w:rPr>
                <w:rFonts w:ascii="宋体" w:hAnsi="宋体" w:cs="宋体"/>
                <w:sz w:val="24"/>
                <w:szCs w:val="24"/>
              </w:rPr>
            </w:pPr>
            <w:r>
              <w:rPr>
                <w:rFonts w:hint="eastAsia" w:ascii="宋体" w:hAnsi="宋体" w:cs="宋体"/>
                <w:sz w:val="24"/>
                <w:szCs w:val="24"/>
              </w:rPr>
              <w:t>4</w:t>
            </w:r>
          </w:p>
        </w:tc>
        <w:tc>
          <w:tcPr>
            <w:tcW w:w="1699" w:type="dxa"/>
            <w:vAlign w:val="center"/>
          </w:tcPr>
          <w:p w14:paraId="02BADE2C">
            <w:pPr>
              <w:pStyle w:val="40"/>
              <w:tabs>
                <w:tab w:val="left" w:pos="6930"/>
              </w:tabs>
              <w:spacing w:before="0" w:beforeAutospacing="0" w:after="0" w:afterAutospacing="0" w:line="360" w:lineRule="exact"/>
              <w:jc w:val="center"/>
            </w:pPr>
            <w:r>
              <w:rPr>
                <w:rFonts w:hint="eastAsia"/>
              </w:rPr>
              <w:t>投标文件的</w:t>
            </w:r>
          </w:p>
          <w:p w14:paraId="55E9F834">
            <w:pPr>
              <w:pStyle w:val="40"/>
              <w:tabs>
                <w:tab w:val="left" w:pos="6930"/>
              </w:tabs>
              <w:spacing w:before="0" w:beforeAutospacing="0" w:after="0" w:afterAutospacing="0" w:line="360" w:lineRule="exact"/>
              <w:jc w:val="center"/>
            </w:pPr>
            <w:r>
              <w:rPr>
                <w:rFonts w:hint="eastAsia"/>
              </w:rPr>
              <w:t>递交</w:t>
            </w:r>
          </w:p>
        </w:tc>
        <w:tc>
          <w:tcPr>
            <w:tcW w:w="6625" w:type="dxa"/>
            <w:vAlign w:val="center"/>
          </w:tcPr>
          <w:p w14:paraId="0BE3C1E8">
            <w:pPr>
              <w:numPr>
                <w:ilvl w:val="0"/>
                <w:numId w:val="4"/>
              </w:numPr>
              <w:spacing w:line="360" w:lineRule="exact"/>
              <w:rPr>
                <w:rFonts w:ascii="宋体" w:hAnsi="宋体" w:cs="宋体"/>
                <w:sz w:val="24"/>
                <w:szCs w:val="24"/>
                <w:lang w:val="zh-CN"/>
              </w:rPr>
            </w:pPr>
            <w:r>
              <w:rPr>
                <w:rFonts w:hint="eastAsia" w:ascii="宋体" w:hAnsi="宋体" w:cs="宋体"/>
                <w:sz w:val="24"/>
                <w:szCs w:val="24"/>
                <w:lang w:val="zh-CN"/>
              </w:rPr>
              <w:t>“电子加密投标文件”的递交：投标人应于投标截止时间前将“电子加密投标文件”上传至“乐采云平台”，逾期未上传的，视为投标文件撤回。</w:t>
            </w:r>
          </w:p>
          <w:p w14:paraId="3B9291AF">
            <w:pPr>
              <w:numPr>
                <w:ilvl w:val="0"/>
                <w:numId w:val="4"/>
              </w:numPr>
              <w:spacing w:line="360" w:lineRule="exact"/>
              <w:rPr>
                <w:rFonts w:ascii="宋体" w:hAnsi="宋体" w:cs="宋体"/>
                <w:sz w:val="24"/>
                <w:szCs w:val="24"/>
                <w:lang w:val="zh-CN"/>
              </w:rPr>
            </w:pPr>
            <w:r>
              <w:rPr>
                <w:rFonts w:hint="eastAsia" w:ascii="宋体" w:hAnsi="宋体" w:cs="宋体"/>
                <w:sz w:val="24"/>
                <w:szCs w:val="24"/>
                <w:lang w:val="zh-CN"/>
              </w:rPr>
              <w:fldChar w:fldCharType="begin"/>
            </w:r>
            <w:r>
              <w:rPr>
                <w:rFonts w:hint="eastAsia" w:ascii="宋体" w:hAnsi="宋体" w:cs="宋体"/>
                <w:sz w:val="24"/>
                <w:szCs w:val="24"/>
                <w:lang w:val="zh-CN"/>
              </w:rPr>
              <w:instrText xml:space="preserve"> HYPERLINK "mailto:2.备份投标文件在开标时间后15分钟内以电子邮件形式递交至采购代理机构邮箱（103874679@qq.com）。" </w:instrText>
            </w:r>
            <w:r>
              <w:rPr>
                <w:rFonts w:hint="eastAsia" w:ascii="宋体" w:hAnsi="宋体" w:cs="宋体"/>
                <w:sz w:val="24"/>
                <w:szCs w:val="24"/>
                <w:lang w:val="zh-CN"/>
              </w:rPr>
              <w:fldChar w:fldCharType="separate"/>
            </w:r>
            <w:r>
              <w:rPr>
                <w:rFonts w:hint="eastAsia" w:ascii="宋体" w:hAnsi="宋体" w:cs="宋体"/>
                <w:sz w:val="24"/>
                <w:szCs w:val="24"/>
                <w:lang w:val="zh-CN"/>
              </w:rPr>
              <w:t>“备份投标文件”的递交：</w:t>
            </w:r>
          </w:p>
          <w:p w14:paraId="00EBCD74">
            <w:pPr>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投标人在“乐采云平台”完成“电子加密投标文件”的上传递交后，自主选择是否递交备份投标文件，若递交可采取以下形式：</w:t>
            </w:r>
          </w:p>
          <w:p w14:paraId="71359DAD">
            <w:pPr>
              <w:pStyle w:val="40"/>
              <w:tabs>
                <w:tab w:val="left" w:pos="6930"/>
              </w:tabs>
              <w:spacing w:before="0" w:beforeAutospacing="0" w:after="0" w:afterAutospacing="0" w:line="360" w:lineRule="exact"/>
              <w:ind w:firstLine="480" w:firstLineChars="200"/>
            </w:pPr>
            <w:r>
              <w:rPr>
                <w:rFonts w:hint="eastAsia"/>
                <w:b/>
                <w:bCs/>
                <w:lang w:val="zh-CN"/>
              </w:rPr>
              <w:t>以压缩文件形式</w:t>
            </w:r>
            <w:r>
              <w:rPr>
                <w:rFonts w:hint="eastAsia"/>
                <w:b/>
                <w:bCs/>
              </w:rPr>
              <w:t>在投标截止时间前</w:t>
            </w:r>
            <w:r>
              <w:rPr>
                <w:rFonts w:hint="eastAsia"/>
                <w:b/>
                <w:bCs/>
                <w:lang w:val="zh-CN"/>
              </w:rPr>
              <w:t>加密发送至采购代理机构邮箱，压缩文件命名为：项目编号和投标单位简称。接到在线解密通知后</w:t>
            </w:r>
            <w:r>
              <w:rPr>
                <w:rFonts w:hint="eastAsia"/>
                <w:b/>
                <w:bCs/>
              </w:rPr>
              <w:t>30分钟</w:t>
            </w:r>
            <w:r>
              <w:rPr>
                <w:rFonts w:hint="eastAsia"/>
                <w:b/>
                <w:bCs/>
                <w:lang w:val="zh-CN"/>
              </w:rPr>
              <w:t>内发送压缩文件密码至采购代理机构邮箱（邮箱：</w:t>
            </w:r>
            <w:r>
              <w:rPr>
                <w:rFonts w:hint="eastAsia"/>
                <w:b/>
                <w:bCs/>
              </w:rPr>
              <w:t>1187271673@qq.com</w:t>
            </w:r>
            <w:r>
              <w:rPr>
                <w:rFonts w:hint="eastAsia"/>
                <w:b/>
                <w:bCs/>
                <w:lang w:val="zh-CN"/>
              </w:rPr>
              <w:t>）。</w:t>
            </w:r>
            <w:r>
              <w:rPr>
                <w:rFonts w:hint="eastAsia"/>
                <w:b/>
                <w:bCs/>
                <w:lang w:bidi="ar"/>
              </w:rPr>
              <w:t>逾期发送的“备份投标文件”将视为未提供。</w:t>
            </w:r>
            <w:r>
              <w:rPr>
                <w:rFonts w:hint="eastAsia"/>
                <w:lang w:val="zh-CN"/>
              </w:rPr>
              <w:fldChar w:fldCharType="end"/>
            </w:r>
          </w:p>
        </w:tc>
      </w:tr>
      <w:tr w14:paraId="5772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56575C6A">
            <w:pPr>
              <w:spacing w:line="360" w:lineRule="exact"/>
              <w:jc w:val="center"/>
              <w:rPr>
                <w:rFonts w:ascii="宋体" w:hAnsi="宋体" w:cs="宋体"/>
                <w:sz w:val="24"/>
                <w:szCs w:val="24"/>
              </w:rPr>
            </w:pPr>
            <w:r>
              <w:rPr>
                <w:rFonts w:hint="eastAsia" w:ascii="宋体" w:hAnsi="宋体" w:cs="宋体"/>
                <w:sz w:val="24"/>
                <w:szCs w:val="24"/>
              </w:rPr>
              <w:t>5</w:t>
            </w:r>
          </w:p>
        </w:tc>
        <w:tc>
          <w:tcPr>
            <w:tcW w:w="1699" w:type="dxa"/>
            <w:vAlign w:val="center"/>
          </w:tcPr>
          <w:p w14:paraId="708139A7">
            <w:pPr>
              <w:snapToGrid w:val="0"/>
              <w:spacing w:line="360" w:lineRule="exact"/>
              <w:jc w:val="center"/>
              <w:rPr>
                <w:rFonts w:ascii="宋体" w:hAnsi="宋体" w:cs="宋体"/>
                <w:sz w:val="24"/>
                <w:szCs w:val="24"/>
              </w:rPr>
            </w:pPr>
            <w:r>
              <w:rPr>
                <w:rFonts w:hint="eastAsia" w:ascii="宋体" w:hAnsi="宋体" w:cs="宋体"/>
                <w:sz w:val="24"/>
                <w:szCs w:val="24"/>
              </w:rPr>
              <w:t>投标文件递交截止时间（开标时间）及地点</w:t>
            </w:r>
          </w:p>
        </w:tc>
        <w:tc>
          <w:tcPr>
            <w:tcW w:w="6625" w:type="dxa"/>
            <w:vAlign w:val="center"/>
          </w:tcPr>
          <w:p w14:paraId="288DB222">
            <w:pPr>
              <w:spacing w:line="360" w:lineRule="exact"/>
              <w:rPr>
                <w:rFonts w:ascii="宋体" w:hAnsi="宋体" w:cs="宋体"/>
                <w:b/>
                <w:bCs/>
                <w:sz w:val="24"/>
                <w:szCs w:val="24"/>
              </w:rPr>
            </w:pPr>
            <w:r>
              <w:rPr>
                <w:rFonts w:hint="eastAsia" w:ascii="宋体" w:hAnsi="宋体" w:cs="宋体"/>
                <w:b/>
                <w:bCs/>
                <w:sz w:val="24"/>
                <w:szCs w:val="24"/>
              </w:rPr>
              <w:t>截止时间（开标时间）：详见采购公告</w:t>
            </w:r>
          </w:p>
          <w:p w14:paraId="5EF77C92">
            <w:pPr>
              <w:rPr>
                <w:rFonts w:ascii="宋体" w:hAnsi="宋体" w:cs="宋体"/>
                <w:b/>
                <w:sz w:val="24"/>
                <w:szCs w:val="24"/>
              </w:rPr>
            </w:pPr>
            <w:r>
              <w:rPr>
                <w:rFonts w:hint="eastAsia" w:ascii="宋体" w:hAnsi="宋体" w:cs="宋体"/>
                <w:b/>
                <w:bCs/>
                <w:sz w:val="24"/>
                <w:szCs w:val="24"/>
              </w:rPr>
              <w:t>地点（网址）：详见采购公告</w:t>
            </w:r>
          </w:p>
        </w:tc>
      </w:tr>
      <w:tr w14:paraId="431C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vAlign w:val="center"/>
          </w:tcPr>
          <w:p w14:paraId="6A0ACE7C">
            <w:pPr>
              <w:spacing w:line="360" w:lineRule="exact"/>
              <w:jc w:val="center"/>
              <w:rPr>
                <w:rFonts w:ascii="宋体" w:hAnsi="宋体" w:cs="宋体"/>
                <w:sz w:val="24"/>
                <w:szCs w:val="24"/>
              </w:rPr>
            </w:pPr>
            <w:r>
              <w:rPr>
                <w:rFonts w:hint="eastAsia" w:ascii="宋体" w:hAnsi="宋体" w:cs="宋体"/>
                <w:color w:val="000000"/>
                <w:sz w:val="24"/>
                <w:szCs w:val="24"/>
              </w:rPr>
              <w:t>6</w:t>
            </w:r>
          </w:p>
        </w:tc>
        <w:tc>
          <w:tcPr>
            <w:tcW w:w="1699" w:type="dxa"/>
            <w:vAlign w:val="center"/>
          </w:tcPr>
          <w:p w14:paraId="3BA05AFE">
            <w:pPr>
              <w:pStyle w:val="40"/>
              <w:tabs>
                <w:tab w:val="left" w:pos="6930"/>
              </w:tabs>
              <w:spacing w:before="0" w:beforeAutospacing="0" w:after="0" w:afterAutospacing="0" w:line="360" w:lineRule="exact"/>
              <w:jc w:val="center"/>
            </w:pPr>
            <w:r>
              <w:rPr>
                <w:rFonts w:hint="eastAsia"/>
                <w:color w:val="000000"/>
                <w:kern w:val="2"/>
              </w:rPr>
              <w:t>投标文件的修改（补充）和撤回</w:t>
            </w:r>
          </w:p>
        </w:tc>
        <w:tc>
          <w:tcPr>
            <w:tcW w:w="6625" w:type="dxa"/>
            <w:vAlign w:val="center"/>
          </w:tcPr>
          <w:p w14:paraId="11CF83FD">
            <w:pPr>
              <w:pStyle w:val="40"/>
              <w:tabs>
                <w:tab w:val="left" w:pos="6930"/>
              </w:tabs>
              <w:spacing w:before="0" w:beforeAutospacing="0" w:after="0" w:afterAutospacing="0" w:line="360" w:lineRule="exact"/>
              <w:rPr>
                <w:color w:val="000000"/>
                <w:kern w:val="2"/>
                <w:lang w:val="zh-CN"/>
              </w:rPr>
            </w:pPr>
            <w:r>
              <w:rPr>
                <w:rFonts w:hint="eastAsia"/>
                <w:color w:val="000000"/>
                <w:kern w:val="2"/>
                <w:lang w:val="zh-CN"/>
              </w:rPr>
              <w:t>1.修改（补充）和撤回：</w:t>
            </w:r>
          </w:p>
          <w:p w14:paraId="61073FD9">
            <w:pPr>
              <w:pStyle w:val="40"/>
              <w:tabs>
                <w:tab w:val="left" w:pos="6930"/>
              </w:tabs>
              <w:spacing w:before="0" w:beforeAutospacing="0" w:after="0" w:afterAutospacing="0" w:line="360" w:lineRule="exact"/>
              <w:rPr>
                <w:color w:val="000000"/>
                <w:kern w:val="2"/>
                <w:lang w:val="zh-CN"/>
              </w:rPr>
            </w:pPr>
            <w:r>
              <w:rPr>
                <w:rFonts w:hint="eastAsia"/>
                <w:color w:val="000000"/>
                <w:kern w:val="2"/>
              </w:rPr>
              <w:t>1）</w:t>
            </w:r>
            <w:r>
              <w:rPr>
                <w:rFonts w:hint="eastAsia"/>
                <w:color w:val="000000"/>
                <w:kern w:val="2"/>
                <w:lang w:val="zh-CN"/>
              </w:rPr>
              <w:t>投标截止时间前可以修改（补充）或撤回“电子加密投标文件”。补充或者修改“电子加密投标文件”的，应当先行撤回原文件，补充、修改后重新传输递交。投标截止时间前未完成传输递交的，视为投标文件撤回。</w:t>
            </w:r>
          </w:p>
          <w:p w14:paraId="6E2957D9">
            <w:pPr>
              <w:pStyle w:val="40"/>
              <w:tabs>
                <w:tab w:val="left" w:pos="6930"/>
              </w:tabs>
              <w:spacing w:before="0" w:beforeAutospacing="0" w:after="0" w:afterAutospacing="0" w:line="360" w:lineRule="exact"/>
            </w:pPr>
            <w:r>
              <w:rPr>
                <w:rFonts w:hint="eastAsia"/>
                <w:color w:val="000000"/>
                <w:kern w:val="2"/>
              </w:rPr>
              <w:t>2）</w:t>
            </w:r>
            <w:r>
              <w:rPr>
                <w:rFonts w:hint="eastAsia"/>
                <w:color w:val="000000"/>
                <w:kern w:val="2"/>
                <w:lang w:val="zh-CN"/>
              </w:rPr>
              <w:t>投标截止时间后，投标人不得修改（补充）或撤回其投标文件。</w:t>
            </w:r>
          </w:p>
        </w:tc>
      </w:tr>
      <w:tr w14:paraId="7190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15" w:type="dxa"/>
            <w:shd w:val="clear" w:color="auto" w:fill="auto"/>
            <w:vAlign w:val="center"/>
          </w:tcPr>
          <w:p w14:paraId="2673888F">
            <w:pPr>
              <w:spacing w:line="360" w:lineRule="exact"/>
              <w:jc w:val="center"/>
              <w:rPr>
                <w:rFonts w:ascii="宋体" w:hAnsi="宋体" w:cs="宋体"/>
                <w:color w:val="000000"/>
                <w:kern w:val="2"/>
                <w:sz w:val="24"/>
                <w:szCs w:val="24"/>
              </w:rPr>
            </w:pPr>
            <w:r>
              <w:rPr>
                <w:rFonts w:hint="eastAsia" w:ascii="宋体" w:hAnsi="宋体" w:cs="宋体"/>
                <w:color w:val="000000"/>
                <w:sz w:val="24"/>
                <w:szCs w:val="24"/>
              </w:rPr>
              <w:t>7</w:t>
            </w:r>
          </w:p>
        </w:tc>
        <w:tc>
          <w:tcPr>
            <w:tcW w:w="1699" w:type="dxa"/>
            <w:shd w:val="clear" w:color="auto" w:fill="auto"/>
            <w:vAlign w:val="center"/>
          </w:tcPr>
          <w:p w14:paraId="394A9FFB">
            <w:pPr>
              <w:snapToGrid w:val="0"/>
              <w:spacing w:line="360" w:lineRule="exact"/>
              <w:jc w:val="center"/>
              <w:rPr>
                <w:rFonts w:ascii="宋体" w:hAnsi="宋体" w:cs="宋体"/>
                <w:color w:val="000000"/>
                <w:kern w:val="2"/>
                <w:sz w:val="24"/>
                <w:szCs w:val="24"/>
              </w:rPr>
            </w:pPr>
            <w:r>
              <w:rPr>
                <w:rFonts w:hint="eastAsia" w:ascii="宋体" w:hAnsi="宋体" w:cs="宋体"/>
                <w:color w:val="000000"/>
                <w:kern w:val="2"/>
                <w:sz w:val="24"/>
                <w:szCs w:val="24"/>
              </w:rPr>
              <w:t>投标文件、流</w:t>
            </w:r>
          </w:p>
          <w:p w14:paraId="7EE82557">
            <w:pPr>
              <w:snapToGrid w:val="0"/>
              <w:spacing w:line="360" w:lineRule="exact"/>
              <w:jc w:val="center"/>
              <w:rPr>
                <w:rFonts w:ascii="宋体" w:hAnsi="宋体" w:cs="宋体"/>
                <w:color w:val="000000"/>
                <w:kern w:val="2"/>
                <w:sz w:val="24"/>
                <w:szCs w:val="24"/>
              </w:rPr>
            </w:pPr>
            <w:r>
              <w:rPr>
                <w:rFonts w:hint="eastAsia" w:ascii="宋体" w:hAnsi="宋体" w:cs="宋体"/>
                <w:color w:val="000000"/>
                <w:kern w:val="2"/>
                <w:sz w:val="24"/>
                <w:szCs w:val="24"/>
              </w:rPr>
              <w:t>程文件签章</w:t>
            </w:r>
          </w:p>
        </w:tc>
        <w:tc>
          <w:tcPr>
            <w:tcW w:w="6625" w:type="dxa"/>
            <w:shd w:val="clear" w:color="auto" w:fill="auto"/>
            <w:vAlign w:val="center"/>
          </w:tcPr>
          <w:p w14:paraId="2AED6D8C">
            <w:pPr>
              <w:pStyle w:val="40"/>
              <w:tabs>
                <w:tab w:val="left" w:pos="6930"/>
              </w:tabs>
              <w:spacing w:before="0" w:beforeAutospacing="0" w:after="0" w:afterAutospacing="0" w:line="360" w:lineRule="exact"/>
              <w:rPr>
                <w:color w:val="000000"/>
                <w:kern w:val="2"/>
              </w:rPr>
            </w:pPr>
            <w:r>
              <w:rPr>
                <w:rFonts w:hint="eastAsia"/>
                <w:color w:val="000000"/>
                <w:kern w:val="2"/>
                <w:lang w:val="zh-CN"/>
              </w:rPr>
              <w:t>电子投标文件必须有电子签章；开标后，相关信息记录确认、澄清说明、回复等内容，电子签章，或者签章后上传相关文件，均认可；“乐采云平台”有新的操作流程的，按其规定。</w:t>
            </w:r>
          </w:p>
        </w:tc>
      </w:tr>
      <w:tr w14:paraId="78F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shd w:val="clear" w:color="auto" w:fill="auto"/>
            <w:vAlign w:val="center"/>
          </w:tcPr>
          <w:p w14:paraId="4AB695C1">
            <w:pPr>
              <w:spacing w:line="360" w:lineRule="exact"/>
              <w:jc w:val="center"/>
              <w:rPr>
                <w:rFonts w:ascii="宋体" w:hAnsi="宋体" w:cs="宋体"/>
                <w:sz w:val="24"/>
                <w:szCs w:val="24"/>
              </w:rPr>
            </w:pPr>
            <w:r>
              <w:rPr>
                <w:rFonts w:hint="eastAsia" w:ascii="宋体" w:hAnsi="宋体" w:cs="宋体"/>
                <w:sz w:val="24"/>
                <w:szCs w:val="24"/>
              </w:rPr>
              <w:t>8</w:t>
            </w:r>
          </w:p>
        </w:tc>
        <w:tc>
          <w:tcPr>
            <w:tcW w:w="1699" w:type="dxa"/>
            <w:vAlign w:val="center"/>
          </w:tcPr>
          <w:p w14:paraId="599BE5C1">
            <w:pPr>
              <w:spacing w:line="360" w:lineRule="exact"/>
              <w:jc w:val="center"/>
              <w:rPr>
                <w:rFonts w:ascii="宋体" w:hAnsi="宋体" w:cs="宋体"/>
                <w:sz w:val="24"/>
                <w:szCs w:val="24"/>
              </w:rPr>
            </w:pPr>
            <w:r>
              <w:rPr>
                <w:rFonts w:hint="eastAsia" w:ascii="宋体" w:hAnsi="宋体" w:cs="宋体"/>
                <w:sz w:val="24"/>
                <w:szCs w:val="24"/>
              </w:rPr>
              <w:t>投标报价</w:t>
            </w:r>
          </w:p>
        </w:tc>
        <w:tc>
          <w:tcPr>
            <w:tcW w:w="6625" w:type="dxa"/>
            <w:vAlign w:val="center"/>
          </w:tcPr>
          <w:p w14:paraId="4CC9F262">
            <w:pPr>
              <w:numPr>
                <w:ilvl w:val="0"/>
                <w:numId w:val="5"/>
              </w:numPr>
              <w:spacing w:line="360" w:lineRule="exact"/>
              <w:rPr>
                <w:rFonts w:ascii="宋体" w:hAnsi="宋体" w:cs="宋体"/>
                <w:sz w:val="24"/>
                <w:szCs w:val="24"/>
              </w:rPr>
            </w:pPr>
            <w:r>
              <w:rPr>
                <w:rFonts w:hint="eastAsia" w:ascii="宋体" w:hAnsi="宋体" w:cs="宋体"/>
                <w:sz w:val="24"/>
                <w:szCs w:val="24"/>
              </w:rPr>
              <w:t>本项目投标应以人民币报价；</w:t>
            </w:r>
          </w:p>
          <w:p w14:paraId="7A646833">
            <w:pPr>
              <w:numPr>
                <w:ilvl w:val="0"/>
                <w:numId w:val="5"/>
              </w:numPr>
              <w:spacing w:line="360" w:lineRule="exact"/>
              <w:rPr>
                <w:rFonts w:ascii="宋体" w:hAnsi="宋体" w:cs="宋体"/>
                <w:sz w:val="24"/>
                <w:szCs w:val="24"/>
              </w:rPr>
            </w:pPr>
            <w:r>
              <w:rPr>
                <w:rFonts w:hint="eastAsia" w:ascii="宋体" w:hAnsi="宋体" w:cs="宋体"/>
                <w:sz w:val="24"/>
                <w:szCs w:val="24"/>
              </w:rPr>
              <w:t>不论投标结果如何，投标人均应自行承担所有与投标有关的全部费用。</w:t>
            </w:r>
          </w:p>
        </w:tc>
      </w:tr>
      <w:tr w14:paraId="284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50FA91FF">
            <w:pPr>
              <w:spacing w:line="360" w:lineRule="exact"/>
              <w:jc w:val="center"/>
              <w:rPr>
                <w:rFonts w:ascii="宋体" w:hAnsi="宋体" w:cs="宋体"/>
                <w:sz w:val="24"/>
                <w:szCs w:val="24"/>
              </w:rPr>
            </w:pPr>
            <w:r>
              <w:rPr>
                <w:rFonts w:hint="eastAsia" w:ascii="宋体" w:hAnsi="宋体" w:cs="宋体"/>
                <w:sz w:val="24"/>
                <w:szCs w:val="24"/>
              </w:rPr>
              <w:t>9</w:t>
            </w:r>
          </w:p>
        </w:tc>
        <w:tc>
          <w:tcPr>
            <w:tcW w:w="1699" w:type="dxa"/>
            <w:vAlign w:val="center"/>
          </w:tcPr>
          <w:p w14:paraId="37BFC678">
            <w:pPr>
              <w:spacing w:line="360" w:lineRule="exact"/>
              <w:jc w:val="center"/>
              <w:rPr>
                <w:rFonts w:ascii="宋体" w:hAnsi="宋体" w:cs="宋体"/>
                <w:sz w:val="24"/>
                <w:szCs w:val="24"/>
              </w:rPr>
            </w:pPr>
            <w:r>
              <w:rPr>
                <w:rFonts w:hint="eastAsia" w:ascii="宋体" w:hAnsi="宋体" w:cs="宋体"/>
                <w:sz w:val="24"/>
                <w:szCs w:val="24"/>
              </w:rPr>
              <w:t>踏勘现场</w:t>
            </w:r>
          </w:p>
        </w:tc>
        <w:tc>
          <w:tcPr>
            <w:tcW w:w="6625" w:type="dxa"/>
            <w:vAlign w:val="center"/>
          </w:tcPr>
          <w:p w14:paraId="532DB379">
            <w:pPr>
              <w:spacing w:line="360" w:lineRule="exact"/>
              <w:rPr>
                <w:rFonts w:ascii="宋体" w:hAnsi="宋体" w:cs="宋体"/>
                <w:sz w:val="24"/>
                <w:szCs w:val="24"/>
              </w:rPr>
            </w:pPr>
            <w:r>
              <w:rPr>
                <w:rFonts w:hint="eastAsia" w:ascii="宋体" w:hAnsi="宋体" w:cs="宋体"/>
                <w:sz w:val="24"/>
                <w:szCs w:val="24"/>
              </w:rPr>
              <w:t>□ 组织（详细内容）</w:t>
            </w:r>
          </w:p>
          <w:p w14:paraId="1B4B068C">
            <w:pPr>
              <w:spacing w:line="360" w:lineRule="exact"/>
              <w:rPr>
                <w:rFonts w:ascii="宋体" w:hAnsi="宋体" w:cs="宋体"/>
                <w:sz w:val="24"/>
                <w:szCs w:val="24"/>
              </w:rPr>
            </w:pPr>
            <w:r>
              <w:rPr>
                <w:rFonts w:hint="eastAsia" w:ascii="宋体" w:hAnsi="宋体" w:cs="宋体"/>
                <w:sz w:val="24"/>
                <w:szCs w:val="24"/>
              </w:rPr>
              <w:t>☑ 不组织</w:t>
            </w:r>
          </w:p>
        </w:tc>
      </w:tr>
      <w:tr w14:paraId="5678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5" w:type="dxa"/>
            <w:shd w:val="clear" w:color="auto" w:fill="auto"/>
            <w:vAlign w:val="center"/>
          </w:tcPr>
          <w:p w14:paraId="40BF0994">
            <w:pPr>
              <w:spacing w:line="360" w:lineRule="exact"/>
              <w:jc w:val="center"/>
              <w:rPr>
                <w:rFonts w:ascii="宋体" w:hAnsi="宋体" w:cs="宋体"/>
                <w:sz w:val="24"/>
                <w:szCs w:val="24"/>
              </w:rPr>
            </w:pPr>
            <w:r>
              <w:rPr>
                <w:rFonts w:hint="eastAsia" w:ascii="宋体" w:hAnsi="宋体" w:cs="宋体"/>
                <w:sz w:val="24"/>
                <w:szCs w:val="24"/>
              </w:rPr>
              <w:t>10</w:t>
            </w:r>
          </w:p>
        </w:tc>
        <w:tc>
          <w:tcPr>
            <w:tcW w:w="1699" w:type="dxa"/>
            <w:vAlign w:val="center"/>
          </w:tcPr>
          <w:p w14:paraId="7BDF53B8">
            <w:pPr>
              <w:spacing w:line="360" w:lineRule="exact"/>
              <w:jc w:val="center"/>
              <w:rPr>
                <w:rFonts w:ascii="宋体" w:hAnsi="宋体" w:cs="宋体"/>
                <w:sz w:val="24"/>
                <w:szCs w:val="24"/>
              </w:rPr>
            </w:pPr>
            <w:r>
              <w:rPr>
                <w:rFonts w:hint="eastAsia" w:ascii="宋体" w:hAnsi="宋体" w:cs="宋体"/>
                <w:sz w:val="24"/>
                <w:szCs w:val="24"/>
              </w:rPr>
              <w:t>样品</w:t>
            </w:r>
          </w:p>
        </w:tc>
        <w:tc>
          <w:tcPr>
            <w:tcW w:w="6625" w:type="dxa"/>
            <w:vAlign w:val="center"/>
          </w:tcPr>
          <w:p w14:paraId="419BBBB2">
            <w:pPr>
              <w:spacing w:line="360" w:lineRule="exact"/>
              <w:rPr>
                <w:rFonts w:ascii="宋体" w:hAnsi="宋体" w:cs="宋体"/>
                <w:sz w:val="24"/>
                <w:szCs w:val="24"/>
              </w:rPr>
            </w:pPr>
            <w:r>
              <w:rPr>
                <w:rFonts w:hint="eastAsia" w:ascii="宋体" w:hAnsi="宋体" w:cs="宋体"/>
                <w:sz w:val="24"/>
                <w:szCs w:val="24"/>
              </w:rPr>
              <w:t>□ 提供，具体详见招标文件，中标人提供的样品将由采购人保管、封存并作为履约验收的参考</w:t>
            </w:r>
          </w:p>
          <w:p w14:paraId="0E7C6D44">
            <w:pPr>
              <w:spacing w:line="360" w:lineRule="exact"/>
              <w:rPr>
                <w:rFonts w:ascii="宋体" w:hAnsi="宋体" w:cs="宋体"/>
                <w:sz w:val="24"/>
                <w:szCs w:val="24"/>
              </w:rPr>
            </w:pPr>
            <w:r>
              <w:rPr>
                <w:rFonts w:hint="eastAsia" w:ascii="宋体" w:hAnsi="宋体" w:cs="宋体"/>
                <w:sz w:val="24"/>
                <w:szCs w:val="24"/>
              </w:rPr>
              <w:t>☑不提供</w:t>
            </w:r>
          </w:p>
        </w:tc>
      </w:tr>
      <w:tr w14:paraId="2A8D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664A8C2F">
            <w:pPr>
              <w:spacing w:line="360" w:lineRule="exact"/>
              <w:jc w:val="center"/>
              <w:rPr>
                <w:rFonts w:ascii="宋体" w:hAnsi="宋体" w:cs="宋体"/>
                <w:sz w:val="24"/>
                <w:szCs w:val="24"/>
              </w:rPr>
            </w:pPr>
            <w:r>
              <w:rPr>
                <w:rFonts w:hint="eastAsia" w:ascii="宋体" w:hAnsi="宋体" w:cs="宋体"/>
                <w:sz w:val="24"/>
                <w:szCs w:val="24"/>
              </w:rPr>
              <w:t>11</w:t>
            </w:r>
          </w:p>
        </w:tc>
        <w:tc>
          <w:tcPr>
            <w:tcW w:w="1699" w:type="dxa"/>
            <w:vAlign w:val="center"/>
          </w:tcPr>
          <w:p w14:paraId="54F0D8D0">
            <w:pPr>
              <w:spacing w:line="360" w:lineRule="exact"/>
              <w:jc w:val="center"/>
              <w:rPr>
                <w:rFonts w:ascii="宋体" w:hAnsi="宋体" w:cs="宋体"/>
                <w:sz w:val="24"/>
                <w:szCs w:val="24"/>
              </w:rPr>
            </w:pPr>
            <w:r>
              <w:rPr>
                <w:rFonts w:hint="eastAsia" w:ascii="宋体" w:hAnsi="宋体" w:cs="宋体"/>
                <w:sz w:val="24"/>
                <w:szCs w:val="24"/>
              </w:rPr>
              <w:t>演示</w:t>
            </w:r>
          </w:p>
        </w:tc>
        <w:tc>
          <w:tcPr>
            <w:tcW w:w="6625" w:type="dxa"/>
            <w:vAlign w:val="center"/>
          </w:tcPr>
          <w:p w14:paraId="36BA996D">
            <w:pPr>
              <w:spacing w:line="360" w:lineRule="exac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要求，具体详见招标文件</w:t>
            </w:r>
          </w:p>
          <w:p w14:paraId="2F9CB9B9">
            <w:pPr>
              <w:spacing w:line="360" w:lineRule="exact"/>
              <w:rPr>
                <w:rFonts w:ascii="宋体" w:hAnsi="宋体" w:cs="宋体"/>
                <w:sz w:val="24"/>
                <w:szCs w:val="24"/>
              </w:rPr>
            </w:pPr>
            <w:r>
              <w:rPr>
                <w:rFonts w:hint="eastAsia" w:ascii="宋体" w:hAnsi="宋体" w:cs="宋体"/>
                <w:sz w:val="24"/>
                <w:szCs w:val="24"/>
              </w:rPr>
              <w:t>☑不要求</w:t>
            </w:r>
          </w:p>
        </w:tc>
      </w:tr>
      <w:tr w14:paraId="3F55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1B2C5273">
            <w:pPr>
              <w:spacing w:line="360" w:lineRule="exact"/>
              <w:jc w:val="center"/>
              <w:rPr>
                <w:rFonts w:ascii="宋体" w:hAnsi="宋体" w:cs="宋体"/>
                <w:sz w:val="24"/>
                <w:szCs w:val="24"/>
              </w:rPr>
            </w:pPr>
            <w:r>
              <w:rPr>
                <w:rFonts w:hint="eastAsia" w:ascii="宋体" w:hAnsi="宋体" w:cs="宋体"/>
                <w:sz w:val="24"/>
                <w:szCs w:val="24"/>
              </w:rPr>
              <w:t>12</w:t>
            </w:r>
          </w:p>
        </w:tc>
        <w:tc>
          <w:tcPr>
            <w:tcW w:w="1699" w:type="dxa"/>
            <w:vAlign w:val="center"/>
          </w:tcPr>
          <w:p w14:paraId="0E63C4CC">
            <w:pPr>
              <w:spacing w:line="276" w:lineRule="auto"/>
              <w:jc w:val="center"/>
              <w:rPr>
                <w:rFonts w:ascii="宋体" w:hAnsi="宋体" w:cs="宋体"/>
                <w:sz w:val="24"/>
                <w:szCs w:val="24"/>
              </w:rPr>
            </w:pPr>
            <w:r>
              <w:rPr>
                <w:rFonts w:hint="eastAsia" w:ascii="宋体" w:hAnsi="宋体" w:cs="宋体"/>
                <w:position w:val="-3"/>
                <w:sz w:val="24"/>
                <w:szCs w:val="24"/>
              </w:rPr>
              <w:t>是否</w:t>
            </w:r>
            <w:r>
              <w:rPr>
                <w:rFonts w:hint="eastAsia" w:ascii="宋体" w:hAnsi="宋体" w:cs="宋体"/>
                <w:spacing w:val="-2"/>
                <w:position w:val="-3"/>
                <w:sz w:val="24"/>
                <w:szCs w:val="24"/>
              </w:rPr>
              <w:t>接</w:t>
            </w:r>
            <w:r>
              <w:rPr>
                <w:rFonts w:hint="eastAsia" w:ascii="宋体" w:hAnsi="宋体" w:cs="宋体"/>
                <w:position w:val="-3"/>
                <w:sz w:val="24"/>
                <w:szCs w:val="24"/>
              </w:rPr>
              <w:t>受</w:t>
            </w:r>
            <w:r>
              <w:rPr>
                <w:rFonts w:hint="eastAsia" w:ascii="宋体" w:hAnsi="宋体" w:cs="宋体"/>
                <w:spacing w:val="-2"/>
                <w:position w:val="-3"/>
                <w:sz w:val="24"/>
                <w:szCs w:val="24"/>
              </w:rPr>
              <w:t>联</w:t>
            </w:r>
            <w:r>
              <w:rPr>
                <w:rFonts w:hint="eastAsia" w:ascii="宋体" w:hAnsi="宋体" w:cs="宋体"/>
                <w:position w:val="-3"/>
                <w:sz w:val="24"/>
                <w:szCs w:val="24"/>
              </w:rPr>
              <w:t>合</w:t>
            </w:r>
            <w:r>
              <w:rPr>
                <w:rFonts w:hint="eastAsia" w:ascii="宋体" w:hAnsi="宋体" w:cs="宋体"/>
                <w:spacing w:val="-2"/>
                <w:position w:val="-3"/>
                <w:sz w:val="24"/>
                <w:szCs w:val="24"/>
              </w:rPr>
              <w:t>体</w:t>
            </w:r>
            <w:r>
              <w:rPr>
                <w:rFonts w:hint="eastAsia" w:ascii="宋体" w:hAnsi="宋体" w:cs="宋体"/>
                <w:position w:val="-3"/>
                <w:sz w:val="24"/>
                <w:szCs w:val="24"/>
              </w:rPr>
              <w:t>投标</w:t>
            </w:r>
          </w:p>
        </w:tc>
        <w:tc>
          <w:tcPr>
            <w:tcW w:w="6625" w:type="dxa"/>
            <w:vAlign w:val="center"/>
          </w:tcPr>
          <w:p w14:paraId="2481705F">
            <w:pPr>
              <w:spacing w:line="276" w:lineRule="auto"/>
              <w:ind w:right="-20"/>
              <w:rPr>
                <w:rFonts w:ascii="宋体" w:hAnsi="宋体" w:cs="宋体"/>
                <w:sz w:val="24"/>
                <w:szCs w:val="24"/>
                <w:lang w:val="zh-CN"/>
              </w:rPr>
            </w:pPr>
            <w:r>
              <w:rPr>
                <w:rFonts w:hint="eastAsia" w:ascii="宋体" w:hAnsi="宋体" w:cs="宋体"/>
                <w:sz w:val="24"/>
                <w:szCs w:val="24"/>
              </w:rPr>
              <w:t>☑</w:t>
            </w:r>
            <w:r>
              <w:rPr>
                <w:rFonts w:hint="eastAsia" w:ascii="宋体" w:hAnsi="宋体" w:cs="宋体"/>
                <w:sz w:val="24"/>
                <w:szCs w:val="24"/>
                <w:lang w:val="zh-CN"/>
              </w:rPr>
              <w:t>否</w:t>
            </w:r>
          </w:p>
          <w:p w14:paraId="14C0B113">
            <w:pPr>
              <w:spacing w:line="276" w:lineRule="auto"/>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是。</w:t>
            </w:r>
          </w:p>
        </w:tc>
      </w:tr>
      <w:tr w14:paraId="0D8C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shd w:val="clear" w:color="auto" w:fill="auto"/>
            <w:vAlign w:val="center"/>
          </w:tcPr>
          <w:p w14:paraId="5CA94297">
            <w:pPr>
              <w:spacing w:line="360" w:lineRule="exact"/>
              <w:jc w:val="center"/>
              <w:rPr>
                <w:rFonts w:ascii="宋体" w:hAnsi="宋体" w:cs="宋体"/>
                <w:sz w:val="24"/>
                <w:szCs w:val="24"/>
              </w:rPr>
            </w:pPr>
            <w:r>
              <w:rPr>
                <w:rFonts w:hint="eastAsia" w:ascii="宋体" w:hAnsi="宋体" w:cs="宋体"/>
                <w:sz w:val="24"/>
                <w:szCs w:val="24"/>
              </w:rPr>
              <w:t>13</w:t>
            </w:r>
          </w:p>
        </w:tc>
        <w:tc>
          <w:tcPr>
            <w:tcW w:w="1699" w:type="dxa"/>
            <w:vAlign w:val="center"/>
          </w:tcPr>
          <w:p w14:paraId="646C71C5">
            <w:pPr>
              <w:spacing w:line="360" w:lineRule="exact"/>
              <w:jc w:val="center"/>
              <w:rPr>
                <w:rFonts w:ascii="宋体" w:hAnsi="宋体" w:cs="宋体"/>
                <w:sz w:val="24"/>
                <w:szCs w:val="24"/>
              </w:rPr>
            </w:pPr>
            <w:r>
              <w:rPr>
                <w:rFonts w:hint="eastAsia" w:ascii="宋体" w:hAnsi="宋体" w:cs="宋体"/>
                <w:sz w:val="24"/>
                <w:szCs w:val="24"/>
              </w:rPr>
              <w:t>评标办法</w:t>
            </w:r>
          </w:p>
        </w:tc>
        <w:tc>
          <w:tcPr>
            <w:tcW w:w="6625" w:type="dxa"/>
            <w:vAlign w:val="center"/>
          </w:tcPr>
          <w:p w14:paraId="2F558762">
            <w:pPr>
              <w:spacing w:line="360" w:lineRule="exact"/>
              <w:rPr>
                <w:rFonts w:ascii="宋体" w:hAnsi="宋体" w:cs="宋体"/>
                <w:sz w:val="24"/>
                <w:szCs w:val="24"/>
              </w:rPr>
            </w:pPr>
            <w:r>
              <w:rPr>
                <w:rFonts w:hint="eastAsia" w:ascii="宋体" w:hAnsi="宋体" w:cs="宋体"/>
                <w:sz w:val="24"/>
                <w:szCs w:val="24"/>
              </w:rPr>
              <w:t>☑  综合评分法</w:t>
            </w:r>
          </w:p>
          <w:p w14:paraId="7F3774E4">
            <w:pPr>
              <w:spacing w:line="360" w:lineRule="exact"/>
              <w:rPr>
                <w:rFonts w:ascii="宋体" w:hAnsi="宋体" w:cs="宋体"/>
                <w:sz w:val="24"/>
                <w:szCs w:val="24"/>
              </w:rPr>
            </w:pPr>
            <w:r>
              <w:rPr>
                <w:rFonts w:hint="eastAsia" w:ascii="宋体" w:hAnsi="宋体" w:cs="宋体"/>
                <w:sz w:val="24"/>
                <w:szCs w:val="24"/>
              </w:rPr>
              <w:t>□ 最低评标价法</w:t>
            </w:r>
          </w:p>
        </w:tc>
      </w:tr>
      <w:tr w14:paraId="7DC1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5" w:type="dxa"/>
            <w:shd w:val="clear" w:color="auto" w:fill="auto"/>
            <w:vAlign w:val="center"/>
          </w:tcPr>
          <w:p w14:paraId="5C9262B3">
            <w:pPr>
              <w:spacing w:line="360" w:lineRule="exact"/>
              <w:jc w:val="center"/>
              <w:rPr>
                <w:rFonts w:ascii="宋体" w:hAnsi="宋体" w:cs="宋体"/>
                <w:sz w:val="24"/>
                <w:szCs w:val="24"/>
              </w:rPr>
            </w:pPr>
            <w:r>
              <w:rPr>
                <w:rFonts w:hint="eastAsia" w:ascii="宋体" w:hAnsi="宋体" w:cs="宋体"/>
                <w:sz w:val="24"/>
                <w:szCs w:val="24"/>
              </w:rPr>
              <w:t>14</w:t>
            </w:r>
          </w:p>
        </w:tc>
        <w:tc>
          <w:tcPr>
            <w:tcW w:w="1699" w:type="dxa"/>
            <w:vAlign w:val="center"/>
          </w:tcPr>
          <w:p w14:paraId="76E1644F">
            <w:pPr>
              <w:spacing w:line="360" w:lineRule="exact"/>
              <w:jc w:val="center"/>
              <w:rPr>
                <w:rFonts w:ascii="宋体" w:hAnsi="宋体" w:cs="宋体"/>
                <w:sz w:val="24"/>
                <w:szCs w:val="24"/>
              </w:rPr>
            </w:pPr>
            <w:r>
              <w:rPr>
                <w:rFonts w:hint="eastAsia" w:ascii="宋体" w:hAnsi="宋体" w:cs="宋体"/>
                <w:sz w:val="24"/>
                <w:szCs w:val="24"/>
              </w:rPr>
              <w:t>合同签订</w:t>
            </w:r>
          </w:p>
        </w:tc>
        <w:tc>
          <w:tcPr>
            <w:tcW w:w="6625" w:type="dxa"/>
            <w:vAlign w:val="center"/>
          </w:tcPr>
          <w:p w14:paraId="3FD2317F">
            <w:pPr>
              <w:rPr>
                <w:rFonts w:ascii="宋体" w:hAnsi="宋体" w:cs="宋体"/>
                <w:sz w:val="24"/>
                <w:szCs w:val="24"/>
              </w:rPr>
            </w:pPr>
            <w:r>
              <w:rPr>
                <w:rFonts w:hint="eastAsia" w:ascii="宋体" w:hAnsi="宋体" w:cs="宋体"/>
                <w:sz w:val="24"/>
                <w:szCs w:val="24"/>
              </w:rPr>
              <w:t>采购人与中标人应当在《中标通知书》发出之日起30日内签订国企采购合同。同时，采购代理机构对合同内容进行审查，如发现与采购结果和投标承诺内容不一致的，应予以纠正。中标人拖延、拒签合同的，将被取消中标资格。</w:t>
            </w:r>
          </w:p>
        </w:tc>
      </w:tr>
      <w:tr w14:paraId="2C63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09150D7F">
            <w:pPr>
              <w:spacing w:line="360" w:lineRule="exact"/>
              <w:jc w:val="center"/>
              <w:rPr>
                <w:rFonts w:ascii="宋体" w:hAnsi="宋体" w:cs="宋体"/>
                <w:sz w:val="24"/>
                <w:szCs w:val="24"/>
              </w:rPr>
            </w:pPr>
            <w:r>
              <w:rPr>
                <w:rFonts w:hint="eastAsia" w:ascii="宋体" w:hAnsi="宋体" w:cs="宋体"/>
                <w:sz w:val="24"/>
                <w:szCs w:val="24"/>
              </w:rPr>
              <w:t>15</w:t>
            </w:r>
          </w:p>
        </w:tc>
        <w:tc>
          <w:tcPr>
            <w:tcW w:w="1699" w:type="dxa"/>
            <w:vAlign w:val="center"/>
          </w:tcPr>
          <w:p w14:paraId="07B385DA">
            <w:pPr>
              <w:spacing w:line="360" w:lineRule="exact"/>
              <w:jc w:val="center"/>
              <w:rPr>
                <w:rFonts w:ascii="宋体" w:hAnsi="宋体" w:cs="宋体"/>
                <w:sz w:val="24"/>
                <w:szCs w:val="24"/>
              </w:rPr>
            </w:pPr>
            <w:r>
              <w:rPr>
                <w:rFonts w:hint="eastAsia" w:ascii="宋体" w:hAnsi="宋体" w:cs="宋体"/>
                <w:sz w:val="24"/>
                <w:szCs w:val="24"/>
              </w:rPr>
              <w:t>履约保证金</w:t>
            </w:r>
          </w:p>
        </w:tc>
        <w:tc>
          <w:tcPr>
            <w:tcW w:w="6625" w:type="dxa"/>
            <w:vAlign w:val="center"/>
          </w:tcPr>
          <w:p w14:paraId="0D229EF7">
            <w:pPr>
              <w:rPr>
                <w:rFonts w:ascii="宋体" w:hAnsi="宋体" w:cs="宋体"/>
                <w:sz w:val="24"/>
                <w:szCs w:val="24"/>
              </w:rPr>
            </w:pPr>
            <w:r>
              <w:rPr>
                <w:rFonts w:hint="eastAsia" w:ascii="宋体" w:hAnsi="宋体" w:cs="宋体"/>
                <w:sz w:val="24"/>
                <w:szCs w:val="24"/>
              </w:rPr>
              <w:t>1.金额：签约合同价的1%。</w:t>
            </w:r>
          </w:p>
          <w:p w14:paraId="04392800">
            <w:pPr>
              <w:rPr>
                <w:rFonts w:ascii="宋体" w:hAnsi="宋体" w:cs="宋体"/>
                <w:sz w:val="24"/>
                <w:szCs w:val="24"/>
              </w:rPr>
            </w:pPr>
            <w:r>
              <w:rPr>
                <w:rFonts w:hint="eastAsia" w:ascii="宋体" w:hAnsi="宋体" w:cs="宋体"/>
                <w:sz w:val="24"/>
                <w:szCs w:val="24"/>
              </w:rPr>
              <w:t>2.收取方式：网银、汇票、电汇、转账支付或银行保函、保险公司保单形式（具体形式由双方协商后确定）；</w:t>
            </w:r>
          </w:p>
          <w:p w14:paraId="1FC0394E">
            <w:pPr>
              <w:rPr>
                <w:rFonts w:ascii="宋体" w:hAnsi="宋体" w:cs="宋体"/>
                <w:sz w:val="24"/>
                <w:szCs w:val="24"/>
              </w:rPr>
            </w:pPr>
            <w:r>
              <w:rPr>
                <w:rFonts w:hint="eastAsia" w:ascii="宋体" w:hAnsi="宋体" w:cs="宋体"/>
                <w:sz w:val="24"/>
                <w:szCs w:val="24"/>
              </w:rPr>
              <w:t>3.履约保证金的退还：详见合同文本对应条款。</w:t>
            </w:r>
          </w:p>
        </w:tc>
      </w:tr>
      <w:tr w14:paraId="2159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15" w:type="dxa"/>
            <w:vAlign w:val="center"/>
          </w:tcPr>
          <w:p w14:paraId="73B852D5">
            <w:pPr>
              <w:spacing w:line="360" w:lineRule="exact"/>
              <w:jc w:val="center"/>
              <w:rPr>
                <w:rFonts w:ascii="宋体" w:hAnsi="宋体" w:cs="宋体"/>
                <w:sz w:val="24"/>
                <w:szCs w:val="24"/>
              </w:rPr>
            </w:pPr>
            <w:r>
              <w:rPr>
                <w:rFonts w:hint="eastAsia" w:ascii="宋体" w:hAnsi="宋体" w:cs="宋体"/>
                <w:sz w:val="24"/>
                <w:szCs w:val="24"/>
              </w:rPr>
              <w:t>16</w:t>
            </w:r>
          </w:p>
        </w:tc>
        <w:tc>
          <w:tcPr>
            <w:tcW w:w="1699" w:type="dxa"/>
            <w:vAlign w:val="center"/>
          </w:tcPr>
          <w:p w14:paraId="014E9F1B">
            <w:pPr>
              <w:spacing w:line="360" w:lineRule="exact"/>
              <w:jc w:val="center"/>
              <w:rPr>
                <w:rFonts w:ascii="宋体" w:hAnsi="宋体" w:cs="宋体"/>
                <w:sz w:val="24"/>
                <w:szCs w:val="24"/>
              </w:rPr>
            </w:pPr>
            <w:r>
              <w:rPr>
                <w:rFonts w:hint="eastAsia" w:ascii="宋体" w:hAnsi="宋体" w:cs="宋体"/>
                <w:sz w:val="24"/>
                <w:szCs w:val="24"/>
              </w:rPr>
              <w:t>代理服务费</w:t>
            </w:r>
          </w:p>
        </w:tc>
        <w:tc>
          <w:tcPr>
            <w:tcW w:w="6625" w:type="dxa"/>
            <w:vAlign w:val="center"/>
          </w:tcPr>
          <w:p w14:paraId="403A8DAC">
            <w:pPr>
              <w:rPr>
                <w:rFonts w:ascii="宋体" w:hAnsi="宋体" w:cs="宋体"/>
                <w:sz w:val="24"/>
                <w:szCs w:val="24"/>
              </w:rPr>
            </w:pPr>
            <w:r>
              <w:rPr>
                <w:rFonts w:hint="eastAsia" w:ascii="宋体" w:hAnsi="宋体" w:cs="宋体"/>
                <w:sz w:val="24"/>
                <w:szCs w:val="24"/>
              </w:rPr>
              <w:t>本项目采购代理服务费参照发改价格〔2011〕534号文的收费标准（见附表）计取；采购代理服务费须包含在总报价中，由采购代理机构在签发中标通知书时向中标人收取；本项目按服务招标类型的60%收费，不足捌仟元按捌仟元计取。</w:t>
            </w:r>
          </w:p>
        </w:tc>
      </w:tr>
      <w:tr w14:paraId="1E1B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5" w:type="dxa"/>
            <w:vAlign w:val="center"/>
          </w:tcPr>
          <w:p w14:paraId="113AA80A">
            <w:pPr>
              <w:spacing w:line="360" w:lineRule="exact"/>
              <w:jc w:val="center"/>
              <w:rPr>
                <w:rFonts w:ascii="宋体" w:hAnsi="宋体" w:cs="宋体"/>
                <w:sz w:val="24"/>
                <w:szCs w:val="24"/>
              </w:rPr>
            </w:pPr>
            <w:r>
              <w:rPr>
                <w:rFonts w:hint="eastAsia" w:ascii="宋体" w:hAnsi="宋体" w:cs="宋体"/>
                <w:sz w:val="24"/>
                <w:szCs w:val="24"/>
              </w:rPr>
              <w:t>17</w:t>
            </w:r>
          </w:p>
        </w:tc>
        <w:tc>
          <w:tcPr>
            <w:tcW w:w="1699" w:type="dxa"/>
            <w:vAlign w:val="center"/>
          </w:tcPr>
          <w:p w14:paraId="124D3A10">
            <w:pPr>
              <w:spacing w:line="360" w:lineRule="exact"/>
              <w:jc w:val="center"/>
              <w:rPr>
                <w:rFonts w:ascii="宋体" w:hAnsi="宋体" w:cs="宋体"/>
                <w:sz w:val="24"/>
                <w:szCs w:val="24"/>
              </w:rPr>
            </w:pPr>
            <w:r>
              <w:rPr>
                <w:rFonts w:hint="eastAsia" w:ascii="宋体" w:hAnsi="宋体" w:cs="宋体"/>
                <w:sz w:val="24"/>
                <w:szCs w:val="24"/>
              </w:rPr>
              <w:t>解释权</w:t>
            </w:r>
          </w:p>
        </w:tc>
        <w:tc>
          <w:tcPr>
            <w:tcW w:w="6625" w:type="dxa"/>
            <w:vAlign w:val="center"/>
          </w:tcPr>
          <w:p w14:paraId="37B934A8">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1.构成本采购文件的各个组成文件应互为解释，互为说明；</w:t>
            </w:r>
          </w:p>
          <w:p w14:paraId="5725D763">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2.如有不明确或不一致，构成合同文件组成内容的，以合同文件约定内容为准，且以专用合同条款约定的合同文件优先顺序解释；</w:t>
            </w:r>
          </w:p>
          <w:p w14:paraId="61C4E04E">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3.仅适用于招标投标阶段的约定，按招标公告、投标人须知、评标办法及评分标准、投标文件格式的先后顺序解释；</w:t>
            </w:r>
          </w:p>
          <w:p w14:paraId="58DE0D64">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4.同一文件中就同一事项的约定不一致的，以逻辑顺序在后者为准；</w:t>
            </w:r>
          </w:p>
          <w:p w14:paraId="59B4953C">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5.同一文件不同版本之间有不一致的，以形成时间在后者为准；</w:t>
            </w:r>
          </w:p>
          <w:p w14:paraId="7FCE0BD0">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6.本采购文件中有关时间安排如有不一致的，一律以本“招标公告”为准；</w:t>
            </w:r>
          </w:p>
          <w:p w14:paraId="1EA835C8">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7.本采购文件涉及的时间均为“北京时间”；</w:t>
            </w:r>
          </w:p>
          <w:p w14:paraId="3623FFDD">
            <w:pPr>
              <w:pStyle w:val="26"/>
              <w:spacing w:line="360" w:lineRule="exact"/>
              <w:ind w:left="0"/>
              <w:jc w:val="left"/>
              <w:rPr>
                <w:rFonts w:ascii="宋体" w:hAnsi="宋体" w:eastAsia="宋体" w:cs="宋体"/>
                <w:sz w:val="24"/>
                <w:szCs w:val="24"/>
              </w:rPr>
            </w:pPr>
            <w:r>
              <w:rPr>
                <w:rFonts w:hint="eastAsia" w:ascii="宋体" w:hAnsi="宋体" w:eastAsia="宋体" w:cs="宋体"/>
                <w:sz w:val="24"/>
                <w:szCs w:val="24"/>
              </w:rPr>
              <w:t>8.按本款前述约定仍不能形成结论的，由采购人和采购代理机构负责解释。</w:t>
            </w:r>
          </w:p>
        </w:tc>
      </w:tr>
      <w:tr w14:paraId="2442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253D3F3D">
            <w:pPr>
              <w:spacing w:line="360" w:lineRule="exact"/>
              <w:jc w:val="center"/>
              <w:rPr>
                <w:rFonts w:ascii="宋体" w:hAnsi="宋体" w:cs="宋体"/>
                <w:sz w:val="24"/>
                <w:szCs w:val="24"/>
              </w:rPr>
            </w:pPr>
            <w:r>
              <w:rPr>
                <w:rFonts w:hint="eastAsia" w:ascii="宋体" w:hAnsi="宋体" w:cs="宋体"/>
                <w:sz w:val="24"/>
                <w:szCs w:val="24"/>
              </w:rPr>
              <w:t>18</w:t>
            </w:r>
          </w:p>
        </w:tc>
        <w:tc>
          <w:tcPr>
            <w:tcW w:w="1699" w:type="dxa"/>
            <w:vAlign w:val="center"/>
          </w:tcPr>
          <w:p w14:paraId="39AFBFF5">
            <w:pPr>
              <w:spacing w:line="360" w:lineRule="exact"/>
              <w:jc w:val="center"/>
              <w:rPr>
                <w:rFonts w:ascii="宋体" w:hAnsi="宋体" w:cs="宋体"/>
                <w:sz w:val="24"/>
                <w:szCs w:val="24"/>
              </w:rPr>
            </w:pPr>
            <w:r>
              <w:rPr>
                <w:rFonts w:hint="eastAsia" w:ascii="宋体" w:hAnsi="宋体" w:cs="宋体"/>
                <w:sz w:val="24"/>
                <w:szCs w:val="24"/>
              </w:rPr>
              <w:t>注意事项</w:t>
            </w:r>
          </w:p>
        </w:tc>
        <w:tc>
          <w:tcPr>
            <w:tcW w:w="6625" w:type="dxa"/>
            <w:vAlign w:val="center"/>
          </w:tcPr>
          <w:p w14:paraId="2663E7B5">
            <w:pPr>
              <w:pStyle w:val="26"/>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投标人应严格按照招标文件及补充文件的规定和要求编制投标文件。在编制投标文件过程中，应严格遵循实事求是、诚信投标的原则，如有偏离，应如实填写响应偏离。</w:t>
            </w:r>
          </w:p>
          <w:p w14:paraId="61BCCC17">
            <w:pPr>
              <w:pStyle w:val="26"/>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如果发现本招标文件中存在歧视性不公正条款或违法违规等内容时，请投标人在获取招标文件后，在采购文件的质疑有效期内及时书面提出。</w:t>
            </w:r>
          </w:p>
          <w:p w14:paraId="22EE772F">
            <w:pPr>
              <w:pStyle w:val="26"/>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采购结果公告期间，投标人不得通过非正当途径获取法律法规规定评标委员会（包括其他相关人员）应当保密的相关内容。</w:t>
            </w:r>
          </w:p>
          <w:p w14:paraId="315EFDF9">
            <w:pPr>
              <w:pStyle w:val="26"/>
              <w:numPr>
                <w:ilvl w:val="0"/>
                <w:numId w:val="6"/>
              </w:numPr>
              <w:spacing w:line="360" w:lineRule="exact"/>
              <w:ind w:left="0"/>
              <w:jc w:val="left"/>
              <w:rPr>
                <w:rFonts w:ascii="宋体" w:hAnsi="宋体" w:eastAsia="宋体" w:cs="宋体"/>
                <w:sz w:val="24"/>
                <w:szCs w:val="24"/>
              </w:rPr>
            </w:pPr>
            <w:r>
              <w:rPr>
                <w:rFonts w:hint="eastAsia" w:ascii="宋体" w:hAnsi="宋体" w:eastAsia="宋体" w:cs="宋体"/>
                <w:sz w:val="24"/>
                <w:szCs w:val="24"/>
              </w:rPr>
              <w:t>若以联合体形式投标的，联合体成员任意一方存在不良信用记录的，视同联合体存在不良信用记录。</w:t>
            </w:r>
          </w:p>
        </w:tc>
      </w:tr>
    </w:tbl>
    <w:p w14:paraId="1310FD22">
      <w:pPr>
        <w:pStyle w:val="24"/>
        <w:spacing w:line="440" w:lineRule="exact"/>
        <w:jc w:val="center"/>
        <w:rPr>
          <w:rFonts w:hAnsi="宋体" w:cs="Times New Roman"/>
          <w:b/>
          <w:bCs/>
          <w:sz w:val="28"/>
          <w:szCs w:val="28"/>
        </w:rPr>
      </w:pPr>
      <w:r>
        <w:rPr>
          <w:rFonts w:hint="eastAsia" w:hAnsi="宋体"/>
          <w:b/>
          <w:bCs/>
          <w:sz w:val="28"/>
          <w:szCs w:val="28"/>
        </w:rPr>
        <w:br w:type="page" w:clear="all"/>
      </w:r>
      <w:r>
        <w:rPr>
          <w:rFonts w:hint="eastAsia" w:hAnsi="宋体"/>
          <w:b/>
          <w:bCs/>
          <w:sz w:val="28"/>
          <w:szCs w:val="28"/>
        </w:rPr>
        <w:t>一、总则</w:t>
      </w:r>
    </w:p>
    <w:p w14:paraId="0DCBBF52">
      <w:pPr>
        <w:spacing w:line="440" w:lineRule="exact"/>
        <w:ind w:firstLine="482"/>
        <w:jc w:val="left"/>
        <w:outlineLvl w:val="1"/>
        <w:rPr>
          <w:rFonts w:ascii="宋体" w:cs="宋体"/>
          <w:b/>
          <w:bCs/>
          <w:sz w:val="24"/>
          <w:szCs w:val="24"/>
        </w:rPr>
      </w:pPr>
      <w:r>
        <w:rPr>
          <w:rFonts w:hint="eastAsia" w:ascii="宋体" w:hAnsi="宋体" w:cs="宋体"/>
          <w:b/>
          <w:bCs/>
          <w:sz w:val="24"/>
          <w:szCs w:val="24"/>
        </w:rPr>
        <w:t>（一）适用范围</w:t>
      </w:r>
    </w:p>
    <w:p w14:paraId="5C776895">
      <w:pPr>
        <w:spacing w:line="440" w:lineRule="exact"/>
        <w:ind w:firstLine="480"/>
        <w:jc w:val="left"/>
        <w:rPr>
          <w:rFonts w:asci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14:paraId="6BF3F404">
      <w:pPr>
        <w:spacing w:line="440" w:lineRule="exact"/>
        <w:ind w:firstLine="482"/>
        <w:jc w:val="left"/>
        <w:outlineLvl w:val="1"/>
        <w:rPr>
          <w:rFonts w:ascii="宋体" w:cs="宋体"/>
          <w:b/>
          <w:bCs/>
          <w:sz w:val="24"/>
          <w:szCs w:val="24"/>
        </w:rPr>
      </w:pPr>
      <w:r>
        <w:rPr>
          <w:rFonts w:hint="eastAsia" w:ascii="宋体" w:hAnsi="宋体" w:cs="宋体"/>
          <w:b/>
          <w:bCs/>
          <w:sz w:val="24"/>
          <w:szCs w:val="24"/>
        </w:rPr>
        <w:t>（二）定义</w:t>
      </w:r>
    </w:p>
    <w:p w14:paraId="08E54022">
      <w:pPr>
        <w:spacing w:line="440" w:lineRule="exact"/>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、采购代理机构：是指组织本次招标的机构，即建经投资咨询有限公司。</w:t>
      </w:r>
    </w:p>
    <w:p w14:paraId="5DDA036F">
      <w:pPr>
        <w:spacing w:line="440" w:lineRule="exact"/>
        <w:ind w:firstLine="480"/>
        <w:rPr>
          <w:rFonts w:ascii="宋体" w:cs="宋体"/>
          <w:sz w:val="24"/>
          <w:szCs w:val="24"/>
        </w:rPr>
      </w:pPr>
      <w:r>
        <w:rPr>
          <w:rFonts w:ascii="宋体" w:hAnsi="宋体" w:cs="宋体"/>
          <w:sz w:val="24"/>
          <w:szCs w:val="24"/>
        </w:rPr>
        <w:t>2</w:t>
      </w:r>
      <w:r>
        <w:rPr>
          <w:rFonts w:hint="eastAsia" w:ascii="宋体" w:hAnsi="宋体" w:cs="宋体"/>
          <w:sz w:val="24"/>
          <w:szCs w:val="24"/>
        </w:rPr>
        <w:t>、采购人：是指温岭市供水有限公司。</w:t>
      </w:r>
    </w:p>
    <w:p w14:paraId="0FC2A42D">
      <w:pPr>
        <w:spacing w:line="440" w:lineRule="exact"/>
        <w:ind w:firstLine="480"/>
        <w:jc w:val="left"/>
        <w:rPr>
          <w:rFonts w:ascii="宋体" w:cs="宋体"/>
          <w:sz w:val="24"/>
          <w:szCs w:val="24"/>
        </w:rPr>
      </w:pPr>
      <w:r>
        <w:rPr>
          <w:rFonts w:ascii="宋体" w:hAnsi="宋体" w:cs="宋体"/>
          <w:sz w:val="24"/>
          <w:szCs w:val="24"/>
        </w:rPr>
        <w:t>3</w:t>
      </w:r>
      <w:r>
        <w:rPr>
          <w:rFonts w:hint="eastAsia" w:ascii="宋体" w:hAnsi="宋体" w:cs="宋体"/>
          <w:sz w:val="24"/>
          <w:szCs w:val="24"/>
        </w:rPr>
        <w:t>、投标人：是指参加本国企采购项目投标的供应商。</w:t>
      </w:r>
    </w:p>
    <w:p w14:paraId="39210693">
      <w:pPr>
        <w:spacing w:line="440" w:lineRule="exact"/>
        <w:ind w:firstLine="480"/>
        <w:jc w:val="left"/>
        <w:rPr>
          <w:rFonts w:ascii="宋体" w:cs="宋体"/>
          <w:sz w:val="24"/>
          <w:szCs w:val="24"/>
        </w:rPr>
      </w:pPr>
      <w:r>
        <w:rPr>
          <w:rFonts w:ascii="宋体" w:hAnsi="宋体" w:cs="宋体"/>
          <w:sz w:val="24"/>
          <w:szCs w:val="24"/>
        </w:rPr>
        <w:t>4</w:t>
      </w:r>
      <w:r>
        <w:rPr>
          <w:rFonts w:hint="eastAsia" w:ascii="宋体" w:hAnsi="宋体" w:cs="宋体"/>
          <w:sz w:val="24"/>
          <w:szCs w:val="24"/>
        </w:rPr>
        <w:t>、货物：是指各种形态和种类的物品，包括原材料、燃料、设备、产品等。</w:t>
      </w:r>
    </w:p>
    <w:p w14:paraId="43060008">
      <w:pPr>
        <w:spacing w:line="440" w:lineRule="exact"/>
        <w:ind w:firstLine="480"/>
        <w:jc w:val="left"/>
        <w:rPr>
          <w:rFonts w:ascii="宋体" w:cs="宋体"/>
          <w:sz w:val="24"/>
          <w:szCs w:val="24"/>
        </w:rPr>
      </w:pPr>
      <w:r>
        <w:rPr>
          <w:rFonts w:ascii="宋体" w:hAnsi="宋体" w:cs="宋体"/>
          <w:sz w:val="24"/>
          <w:szCs w:val="24"/>
        </w:rPr>
        <w:t>5</w:t>
      </w:r>
      <w:r>
        <w:rPr>
          <w:rFonts w:hint="eastAsia" w:ascii="宋体" w:hAnsi="宋体" w:cs="宋体"/>
          <w:sz w:val="24"/>
          <w:szCs w:val="24"/>
        </w:rPr>
        <w:t>、服务：是指除货物和工程以外的其他国企采购对象，包括各类专业服务、信息网络开发服务、金融保险服务、运输服务，以及维修与维护服务等。</w:t>
      </w:r>
    </w:p>
    <w:p w14:paraId="583C0973">
      <w:pPr>
        <w:spacing w:line="440" w:lineRule="exact"/>
        <w:ind w:firstLine="480"/>
        <w:jc w:val="left"/>
        <w:rPr>
          <w:rFonts w:ascii="宋体" w:cs="宋体"/>
          <w:sz w:val="24"/>
          <w:szCs w:val="24"/>
        </w:rPr>
      </w:pPr>
      <w:r>
        <w:rPr>
          <w:rFonts w:ascii="宋体" w:hAnsi="宋体" w:cs="宋体"/>
          <w:sz w:val="24"/>
          <w:szCs w:val="24"/>
        </w:rPr>
        <w:t>6</w:t>
      </w:r>
      <w:r>
        <w:rPr>
          <w:rFonts w:hint="eastAsia" w:ascii="宋体" w:hAnsi="宋体" w:cs="宋体"/>
          <w:sz w:val="24"/>
          <w:szCs w:val="24"/>
        </w:rPr>
        <w:t>、“书面形式”包括信函、传真等。</w:t>
      </w:r>
    </w:p>
    <w:p w14:paraId="124352C1">
      <w:pPr>
        <w:spacing w:line="440" w:lineRule="exact"/>
        <w:ind w:firstLine="480"/>
        <w:jc w:val="left"/>
        <w:rPr>
          <w:rFonts w:ascii="宋体" w:cs="宋体"/>
          <w:sz w:val="24"/>
          <w:szCs w:val="24"/>
        </w:rPr>
      </w:pPr>
      <w:r>
        <w:rPr>
          <w:rFonts w:ascii="宋体" w:hAnsi="宋体" w:cs="宋体"/>
          <w:sz w:val="24"/>
          <w:szCs w:val="24"/>
        </w:rPr>
        <w:t>7</w:t>
      </w:r>
      <w:r>
        <w:rPr>
          <w:rFonts w:hint="eastAsia" w:ascii="宋体" w:hAnsi="宋体" w:cs="宋体"/>
          <w:sz w:val="24"/>
          <w:szCs w:val="24"/>
        </w:rPr>
        <w:t>、“▲”系指实质性要求条款。</w:t>
      </w:r>
    </w:p>
    <w:p w14:paraId="3BCA5EA6">
      <w:pPr>
        <w:spacing w:line="440" w:lineRule="exact"/>
        <w:ind w:firstLine="482"/>
        <w:jc w:val="left"/>
        <w:outlineLvl w:val="1"/>
        <w:rPr>
          <w:rFonts w:ascii="宋体" w:cs="宋体"/>
          <w:b/>
          <w:bCs/>
          <w:sz w:val="24"/>
          <w:szCs w:val="24"/>
        </w:rPr>
      </w:pPr>
      <w:r>
        <w:rPr>
          <w:rFonts w:hint="eastAsia" w:ascii="宋体" w:hAnsi="宋体" w:cs="宋体"/>
          <w:b/>
          <w:bCs/>
          <w:sz w:val="24"/>
          <w:szCs w:val="24"/>
        </w:rPr>
        <w:t>（三）投标费用</w:t>
      </w:r>
    </w:p>
    <w:p w14:paraId="5D9DEA68">
      <w:pPr>
        <w:spacing w:line="440" w:lineRule="exact"/>
        <w:ind w:firstLine="480"/>
        <w:jc w:val="left"/>
        <w:rPr>
          <w:rFonts w:ascii="宋体" w:hAnsi="宋体" w:cs="宋体"/>
          <w:sz w:val="24"/>
          <w:szCs w:val="24"/>
        </w:rPr>
      </w:pPr>
      <w:r>
        <w:rPr>
          <w:rFonts w:hint="eastAsia" w:ascii="宋体" w:hAnsi="宋体" w:cs="宋体"/>
          <w:sz w:val="24"/>
          <w:szCs w:val="24"/>
        </w:rPr>
        <w:t>1、不论投标结果如何，投标人均应自行承担所有与投标有关的全部费用（招标文件有相关规定除外）。</w:t>
      </w:r>
    </w:p>
    <w:p w14:paraId="0E368B66">
      <w:pPr>
        <w:spacing w:line="440" w:lineRule="exact"/>
        <w:ind w:firstLine="480"/>
        <w:jc w:val="left"/>
        <w:rPr>
          <w:rFonts w:ascii="宋体" w:hAnsi="宋体" w:cs="宋体"/>
          <w:sz w:val="24"/>
          <w:szCs w:val="24"/>
        </w:rPr>
      </w:pPr>
      <w:r>
        <w:rPr>
          <w:rFonts w:hint="eastAsia" w:ascii="宋体" w:hAnsi="宋体" w:cs="宋体"/>
          <w:sz w:val="24"/>
          <w:szCs w:val="24"/>
        </w:rPr>
        <w:t>2、招标代理服务费</w:t>
      </w:r>
    </w:p>
    <w:p w14:paraId="5D8E85F2">
      <w:pPr>
        <w:widowControl/>
        <w:spacing w:line="340" w:lineRule="exact"/>
        <w:ind w:firstLine="480"/>
        <w:jc w:val="left"/>
        <w:rPr>
          <w:rFonts w:hAnsi="宋体" w:cs="仿宋_GB2312"/>
          <w:b/>
          <w:bCs/>
          <w:sz w:val="24"/>
          <w:u w:val="single"/>
        </w:rPr>
      </w:pPr>
      <w:r>
        <w:rPr>
          <w:rFonts w:hint="eastAsia" w:hAnsi="宋体" w:cs="仿宋_GB2312"/>
          <w:sz w:val="24"/>
          <w:szCs w:val="24"/>
        </w:rPr>
        <w:t>2.1</w:t>
      </w:r>
      <w:r>
        <w:rPr>
          <w:rFonts w:hint="eastAsia" w:hAnsi="宋体" w:cs="仿宋_GB2312"/>
          <w:b/>
          <w:bCs/>
          <w:sz w:val="24"/>
          <w:u w:val="single"/>
        </w:rPr>
        <w:t>本项目采购代理服务费参照发改价格〔2011〕534号文的收费标准（见附表）计取；采购代理服务费须包含在总报价中，由采购代理机构在签发中标通知书时向中标人收取；本项目按</w:t>
      </w:r>
      <w:r>
        <w:rPr>
          <w:rFonts w:hint="eastAsia" w:hAnsi="宋体" w:cs="仿宋_GB2312"/>
          <w:b/>
          <w:bCs/>
          <w:sz w:val="24"/>
          <w:u w:val="single"/>
          <w:lang w:val="en-US" w:eastAsia="zh-CN"/>
        </w:rPr>
        <w:t>货物</w:t>
      </w:r>
      <w:r>
        <w:rPr>
          <w:rFonts w:hint="eastAsia" w:hAnsi="宋体" w:cs="仿宋_GB2312"/>
          <w:b/>
          <w:bCs/>
          <w:sz w:val="24"/>
          <w:u w:val="single"/>
        </w:rPr>
        <w:t>招标类型</w:t>
      </w:r>
      <w:r>
        <w:rPr>
          <w:rFonts w:hint="eastAsia" w:hAnsi="宋体" w:cs="仿宋_GB2312"/>
          <w:b/>
          <w:bCs/>
          <w:sz w:val="24"/>
          <w:u w:val="single"/>
          <w:lang w:val="en-US" w:eastAsia="zh-CN"/>
        </w:rPr>
        <w:t>*55</w:t>
      </w:r>
      <w:r>
        <w:rPr>
          <w:rFonts w:hint="eastAsia" w:hAnsi="宋体" w:cs="仿宋_GB2312"/>
          <w:b/>
          <w:bCs/>
          <w:sz w:val="24"/>
          <w:u w:val="single"/>
        </w:rPr>
        <w:t>%收费，不足捌仟元按捌仟元计取。</w:t>
      </w:r>
    </w:p>
    <w:p w14:paraId="3FB5701A">
      <w:pPr>
        <w:jc w:val="center"/>
        <w:rPr>
          <w:rFonts w:hAnsi="宋体" w:cs="仿宋_GB2312"/>
          <w:b/>
          <w:bCs/>
          <w:sz w:val="24"/>
        </w:rPr>
      </w:pPr>
      <w:r>
        <w:rPr>
          <w:b/>
          <w:sz w:val="22"/>
          <w:szCs w:val="22"/>
        </w:rPr>
        <mc:AlternateContent>
          <mc:Choice Requires="wps">
            <w:drawing>
              <wp:anchor distT="0" distB="0" distL="114300" distR="114300" simplePos="0" relativeHeight="251663360" behindDoc="0" locked="0" layoutInCell="0" allowOverlap="1">
                <wp:simplePos x="0" y="0"/>
                <wp:positionH relativeFrom="column">
                  <wp:posOffset>774065</wp:posOffset>
                </wp:positionH>
                <wp:positionV relativeFrom="paragraph">
                  <wp:posOffset>195580</wp:posOffset>
                </wp:positionV>
                <wp:extent cx="865505" cy="777875"/>
                <wp:effectExtent l="3175" t="3810" r="7620" b="18415"/>
                <wp:wrapNone/>
                <wp:docPr id="7" name="直接连接符 8"/>
                <wp:cNvGraphicFramePr/>
                <a:graphic xmlns:a="http://schemas.openxmlformats.org/drawingml/2006/main">
                  <a:graphicData uri="http://schemas.microsoft.com/office/word/2010/wordprocessingShape">
                    <wps:wsp>
                      <wps:cNvCnPr/>
                      <wps:spPr bwMode="auto">
                        <a:xfrm flipH="1" flipV="1">
                          <a:off x="0" y="0"/>
                          <a:ext cx="865505" cy="777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8" o:spid="_x0000_s1026" o:spt="20" style="position:absolute;left:0pt;flip:x y;margin-left:60.95pt;margin-top:15.4pt;height:61.25pt;width:68.15pt;z-index:251663360;mso-width-relative:page;mso-height-relative:page;" filled="f" stroked="t" coordsize="21600,21600" o:allowincell="f" o:gfxdata="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h8nvVAAAACgEAAA8AAAAAAAAAAQAgAAAAIgAAAGRycy9k&#10;b3ducmV2LnhtbFBLAQIUABQAAAAIAIdO4kCO/u6+BQIAAP4DAAAOAAAAAAAAAAEAIAAAACQBAABk&#10;cnMvZTJvRG9jLnhtbFBLBQYAAAAABgAGAFkBAACbBQAAAAA=&#10;">
                <v:fill on="f" focussize="0,0"/>
                <v:stroke color="#000000" joinstyle="round"/>
                <v:imagedata o:title=""/>
                <o:lock v:ext="edit" aspectratio="f"/>
              </v:line>
            </w:pict>
          </mc:Fallback>
        </mc:AlternateContent>
      </w:r>
      <w:r>
        <w:rPr>
          <w:rFonts w:hint="eastAsia" w:hAnsi="宋体" w:cs="仿宋_GB2312"/>
          <w:b/>
          <w:bCs/>
          <w:sz w:val="24"/>
        </w:rPr>
        <w:t>附表：招标代理服务收费标准</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132"/>
        <w:gridCol w:w="2132"/>
        <w:gridCol w:w="2132"/>
      </w:tblGrid>
      <w:tr w14:paraId="2B3C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459" w:type="pct"/>
          </w:tcPr>
          <w:p w14:paraId="2E9A7175">
            <w:pPr>
              <w:ind w:firstLine="1546"/>
              <w:rPr>
                <w:b/>
                <w:sz w:val="22"/>
                <w:szCs w:val="22"/>
              </w:rPr>
            </w:pPr>
            <w:r>
              <w:rPr>
                <w:b/>
                <w:sz w:val="22"/>
                <w:szCs w:val="22"/>
              </w:rPr>
              <mc:AlternateContent>
                <mc:Choice Requires="wps">
                  <w:drawing>
                    <wp:anchor distT="0" distB="0" distL="114300" distR="114300" simplePos="0" relativeHeight="251662336" behindDoc="0" locked="0" layoutInCell="0" allowOverlap="1">
                      <wp:simplePos x="0" y="0"/>
                      <wp:positionH relativeFrom="column">
                        <wp:posOffset>-84455</wp:posOffset>
                      </wp:positionH>
                      <wp:positionV relativeFrom="paragraph">
                        <wp:posOffset>66040</wp:posOffset>
                      </wp:positionV>
                      <wp:extent cx="1724025" cy="717550"/>
                      <wp:effectExtent l="1905" t="4445" r="7620" b="20955"/>
                      <wp:wrapNone/>
                      <wp:docPr id="8" name="直接连接符 9"/>
                      <wp:cNvGraphicFramePr/>
                      <a:graphic xmlns:a="http://schemas.openxmlformats.org/drawingml/2006/main">
                        <a:graphicData uri="http://schemas.microsoft.com/office/word/2010/wordprocessingShape">
                          <wps:wsp>
                            <wps:cNvCnPr/>
                            <wps:spPr bwMode="auto">
                              <a:xfrm flipH="1" flipV="1">
                                <a:off x="0" y="0"/>
                                <a:ext cx="1724025" cy="7175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flip:x y;margin-left:-6.65pt;margin-top:5.2pt;height:56.5pt;width:135.75pt;z-index:251662336;mso-width-relative:page;mso-height-relative:page;" filled="f" stroked="t" coordsize="21600,21600" o:allowincell="f" o:gfxdata="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qh7VAAAACgEAAA8AAAAAAAAAAQAgAAAAIgAAAGRy&#10;cy9kb3ducmV2LnhtbFBLAQIUABQAAAAIAIdO4kB2pP/yCAIAAP8DAAAOAAAAAAAAAAEAIAAAACQB&#10;AABkcnMvZTJvRG9jLnhtbFBLBQYAAAAABgAGAFkBAACeBQAAAAA=&#10;">
                      <v:fill on="f" focussize="0,0"/>
                      <v:stroke color="#000000" joinstyle="round"/>
                      <v:imagedata o:title=""/>
                      <o:lock v:ext="edit" aspectratio="f"/>
                    </v:line>
                  </w:pict>
                </mc:Fallback>
              </mc:AlternateContent>
            </w:r>
            <w:r>
              <w:rPr>
                <w:b/>
                <w:sz w:val="22"/>
                <w:szCs w:val="22"/>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接连接符 7"/>
                      <wp:cNvGraphicFramePr/>
                      <a:graphic xmlns:a="http://schemas.openxmlformats.org/drawingml/2006/main">
                        <a:graphicData uri="http://schemas.microsoft.com/office/word/2010/wordprocessingShape">
                          <wps:wsp>
                            <wps:cNvCnPr/>
                            <wps:spPr bwMode="auto">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AUAmzLyAQAA4gMAAA4AAAAAAAAAAQAgAAAAJAEAAGRycy9lMm9Eb2MueG1sUEsFBgAA&#10;AAAGAAYAWQEAAIgFAAAAAA==&#10;">
                      <v:fill on="f" focussize="0,0"/>
                      <v:stroke color="#000000" joinstyle="round"/>
                      <v:imagedata o:title=""/>
                      <o:lock v:ext="edit" aspectratio="f"/>
                    </v:line>
                  </w:pict>
                </mc:Fallback>
              </mc:AlternateContent>
            </w:r>
            <w:r>
              <w:rPr>
                <w:rFonts w:hint="eastAsia"/>
                <w:b/>
                <w:sz w:val="22"/>
                <w:szCs w:val="22"/>
              </w:rPr>
              <w:t>服务</w:t>
            </w:r>
          </w:p>
          <w:p w14:paraId="75FF7170">
            <w:pPr>
              <w:ind w:firstLine="1104"/>
              <w:rPr>
                <w:b/>
                <w:sz w:val="22"/>
                <w:szCs w:val="22"/>
              </w:rPr>
            </w:pPr>
            <w:r>
              <w:rPr>
                <w:rFonts w:hint="eastAsia"/>
                <w:b/>
                <w:sz w:val="22"/>
                <w:szCs w:val="22"/>
              </w:rPr>
              <w:t>费　　类型</w:t>
            </w:r>
          </w:p>
          <w:p w14:paraId="63AFD105">
            <w:pPr>
              <w:ind w:firstLine="1546"/>
              <w:rPr>
                <w:b/>
                <w:sz w:val="22"/>
                <w:szCs w:val="22"/>
              </w:rPr>
            </w:pPr>
            <w:r>
              <w:rPr>
                <w:rFonts w:hint="eastAsia"/>
                <w:b/>
                <w:sz w:val="22"/>
                <w:szCs w:val="22"/>
              </w:rPr>
              <w:t>率</w:t>
            </w:r>
          </w:p>
          <w:p w14:paraId="6AF285E7">
            <w:pPr>
              <w:rPr>
                <w:b/>
                <w:sz w:val="22"/>
                <w:szCs w:val="22"/>
              </w:rPr>
            </w:pPr>
            <w:r>
              <w:rPr>
                <w:rFonts w:hint="eastAsia"/>
                <w:b/>
                <w:sz w:val="22"/>
                <w:szCs w:val="22"/>
              </w:rPr>
              <w:t>中标金额（万元）</w:t>
            </w:r>
          </w:p>
        </w:tc>
        <w:tc>
          <w:tcPr>
            <w:tcW w:w="1180" w:type="pct"/>
            <w:vAlign w:val="center"/>
          </w:tcPr>
          <w:p w14:paraId="7507EDFE">
            <w:pPr>
              <w:jc w:val="center"/>
              <w:rPr>
                <w:b/>
                <w:sz w:val="22"/>
                <w:szCs w:val="22"/>
              </w:rPr>
            </w:pPr>
            <w:r>
              <w:rPr>
                <w:rFonts w:hint="eastAsia"/>
                <w:b/>
                <w:sz w:val="22"/>
                <w:szCs w:val="22"/>
              </w:rPr>
              <w:t>货物招标</w:t>
            </w:r>
          </w:p>
        </w:tc>
        <w:tc>
          <w:tcPr>
            <w:tcW w:w="1180" w:type="pct"/>
            <w:vAlign w:val="center"/>
          </w:tcPr>
          <w:p w14:paraId="4C422BDF">
            <w:pPr>
              <w:jc w:val="center"/>
              <w:rPr>
                <w:b/>
                <w:sz w:val="22"/>
                <w:szCs w:val="22"/>
              </w:rPr>
            </w:pPr>
            <w:r>
              <w:rPr>
                <w:rFonts w:hint="eastAsia"/>
                <w:b/>
                <w:sz w:val="22"/>
                <w:szCs w:val="22"/>
              </w:rPr>
              <w:t>服务招标</w:t>
            </w:r>
          </w:p>
        </w:tc>
        <w:tc>
          <w:tcPr>
            <w:tcW w:w="1180" w:type="pct"/>
            <w:vAlign w:val="center"/>
          </w:tcPr>
          <w:p w14:paraId="2199FAEE">
            <w:pPr>
              <w:jc w:val="center"/>
              <w:rPr>
                <w:b/>
                <w:sz w:val="22"/>
                <w:szCs w:val="22"/>
              </w:rPr>
            </w:pPr>
            <w:r>
              <w:rPr>
                <w:rFonts w:hint="eastAsia"/>
                <w:b/>
                <w:sz w:val="22"/>
                <w:szCs w:val="22"/>
              </w:rPr>
              <w:t>工程招标</w:t>
            </w:r>
          </w:p>
        </w:tc>
      </w:tr>
      <w:tr w14:paraId="2A3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433DCB5D">
            <w:pPr>
              <w:jc w:val="center"/>
              <w:rPr>
                <w:sz w:val="22"/>
                <w:szCs w:val="22"/>
              </w:rPr>
            </w:pPr>
            <w:r>
              <w:rPr>
                <w:rFonts w:hint="eastAsia"/>
                <w:sz w:val="22"/>
                <w:szCs w:val="22"/>
              </w:rPr>
              <w:t>100以下</w:t>
            </w:r>
          </w:p>
        </w:tc>
        <w:tc>
          <w:tcPr>
            <w:tcW w:w="1180" w:type="pct"/>
          </w:tcPr>
          <w:p w14:paraId="34AF7D50">
            <w:pPr>
              <w:jc w:val="center"/>
              <w:rPr>
                <w:sz w:val="22"/>
                <w:szCs w:val="22"/>
              </w:rPr>
            </w:pPr>
            <w:r>
              <w:rPr>
                <w:rFonts w:hint="eastAsia"/>
                <w:sz w:val="22"/>
                <w:szCs w:val="22"/>
              </w:rPr>
              <w:t>1.5%</w:t>
            </w:r>
          </w:p>
        </w:tc>
        <w:tc>
          <w:tcPr>
            <w:tcW w:w="1180" w:type="pct"/>
          </w:tcPr>
          <w:p w14:paraId="4B672753">
            <w:pPr>
              <w:jc w:val="center"/>
              <w:rPr>
                <w:sz w:val="22"/>
                <w:szCs w:val="22"/>
              </w:rPr>
            </w:pPr>
            <w:r>
              <w:rPr>
                <w:rFonts w:hint="eastAsia"/>
                <w:sz w:val="22"/>
                <w:szCs w:val="22"/>
              </w:rPr>
              <w:t>1.5%</w:t>
            </w:r>
          </w:p>
        </w:tc>
        <w:tc>
          <w:tcPr>
            <w:tcW w:w="1180" w:type="pct"/>
          </w:tcPr>
          <w:p w14:paraId="4F5C7D02">
            <w:pPr>
              <w:jc w:val="center"/>
              <w:rPr>
                <w:sz w:val="22"/>
                <w:szCs w:val="22"/>
              </w:rPr>
            </w:pPr>
            <w:r>
              <w:rPr>
                <w:rFonts w:hint="eastAsia"/>
                <w:sz w:val="22"/>
                <w:szCs w:val="22"/>
              </w:rPr>
              <w:t>1.0%</w:t>
            </w:r>
          </w:p>
        </w:tc>
      </w:tr>
      <w:tr w14:paraId="2C8B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3EBC309B">
            <w:pPr>
              <w:jc w:val="center"/>
              <w:rPr>
                <w:sz w:val="22"/>
                <w:szCs w:val="22"/>
              </w:rPr>
            </w:pPr>
            <w:r>
              <w:rPr>
                <w:rFonts w:hint="eastAsia"/>
                <w:sz w:val="22"/>
                <w:szCs w:val="22"/>
              </w:rPr>
              <w:t>100-500</w:t>
            </w:r>
          </w:p>
        </w:tc>
        <w:tc>
          <w:tcPr>
            <w:tcW w:w="1180" w:type="pct"/>
          </w:tcPr>
          <w:p w14:paraId="54A17A42">
            <w:pPr>
              <w:jc w:val="center"/>
              <w:rPr>
                <w:sz w:val="22"/>
                <w:szCs w:val="22"/>
              </w:rPr>
            </w:pPr>
            <w:r>
              <w:rPr>
                <w:rFonts w:hint="eastAsia"/>
                <w:sz w:val="22"/>
                <w:szCs w:val="22"/>
              </w:rPr>
              <w:t>1.1%</w:t>
            </w:r>
          </w:p>
        </w:tc>
        <w:tc>
          <w:tcPr>
            <w:tcW w:w="1180" w:type="pct"/>
          </w:tcPr>
          <w:p w14:paraId="51DC088C">
            <w:pPr>
              <w:jc w:val="center"/>
              <w:rPr>
                <w:sz w:val="22"/>
                <w:szCs w:val="22"/>
              </w:rPr>
            </w:pPr>
            <w:r>
              <w:rPr>
                <w:rFonts w:hint="eastAsia"/>
                <w:sz w:val="22"/>
                <w:szCs w:val="22"/>
              </w:rPr>
              <w:t>0.8%</w:t>
            </w:r>
          </w:p>
        </w:tc>
        <w:tc>
          <w:tcPr>
            <w:tcW w:w="1180" w:type="pct"/>
          </w:tcPr>
          <w:p w14:paraId="0140C325">
            <w:pPr>
              <w:jc w:val="center"/>
              <w:rPr>
                <w:sz w:val="22"/>
                <w:szCs w:val="22"/>
              </w:rPr>
            </w:pPr>
            <w:r>
              <w:rPr>
                <w:rFonts w:hint="eastAsia"/>
                <w:sz w:val="22"/>
                <w:szCs w:val="22"/>
              </w:rPr>
              <w:t>0.7%</w:t>
            </w:r>
          </w:p>
        </w:tc>
      </w:tr>
      <w:tr w14:paraId="5BD6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712D6F03">
            <w:pPr>
              <w:jc w:val="center"/>
              <w:rPr>
                <w:sz w:val="22"/>
                <w:szCs w:val="22"/>
              </w:rPr>
            </w:pPr>
            <w:r>
              <w:rPr>
                <w:rFonts w:hint="eastAsia"/>
                <w:sz w:val="22"/>
                <w:szCs w:val="22"/>
              </w:rPr>
              <w:t>500-1000</w:t>
            </w:r>
          </w:p>
        </w:tc>
        <w:tc>
          <w:tcPr>
            <w:tcW w:w="1180" w:type="pct"/>
          </w:tcPr>
          <w:p w14:paraId="7708C008">
            <w:pPr>
              <w:jc w:val="center"/>
              <w:rPr>
                <w:sz w:val="22"/>
                <w:szCs w:val="22"/>
              </w:rPr>
            </w:pPr>
            <w:r>
              <w:rPr>
                <w:rFonts w:hint="eastAsia"/>
                <w:sz w:val="22"/>
                <w:szCs w:val="22"/>
              </w:rPr>
              <w:t>0.8%</w:t>
            </w:r>
          </w:p>
        </w:tc>
        <w:tc>
          <w:tcPr>
            <w:tcW w:w="1180" w:type="pct"/>
          </w:tcPr>
          <w:p w14:paraId="25BBF7C2">
            <w:pPr>
              <w:jc w:val="center"/>
              <w:rPr>
                <w:sz w:val="22"/>
                <w:szCs w:val="22"/>
              </w:rPr>
            </w:pPr>
            <w:r>
              <w:rPr>
                <w:rFonts w:hint="eastAsia"/>
                <w:sz w:val="22"/>
                <w:szCs w:val="22"/>
              </w:rPr>
              <w:t>0.45%</w:t>
            </w:r>
          </w:p>
        </w:tc>
        <w:tc>
          <w:tcPr>
            <w:tcW w:w="1180" w:type="pct"/>
          </w:tcPr>
          <w:p w14:paraId="371C82E7">
            <w:pPr>
              <w:jc w:val="center"/>
              <w:rPr>
                <w:sz w:val="22"/>
                <w:szCs w:val="22"/>
              </w:rPr>
            </w:pPr>
            <w:r>
              <w:rPr>
                <w:rFonts w:hint="eastAsia"/>
                <w:sz w:val="22"/>
                <w:szCs w:val="22"/>
              </w:rPr>
              <w:t>0.55%</w:t>
            </w:r>
          </w:p>
        </w:tc>
      </w:tr>
      <w:tr w14:paraId="254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539CB19C">
            <w:pPr>
              <w:jc w:val="center"/>
              <w:rPr>
                <w:sz w:val="22"/>
                <w:szCs w:val="22"/>
              </w:rPr>
            </w:pPr>
            <w:r>
              <w:rPr>
                <w:rFonts w:hint="eastAsia"/>
                <w:sz w:val="22"/>
                <w:szCs w:val="22"/>
              </w:rPr>
              <w:t>1000-5000</w:t>
            </w:r>
          </w:p>
        </w:tc>
        <w:tc>
          <w:tcPr>
            <w:tcW w:w="1180" w:type="pct"/>
          </w:tcPr>
          <w:p w14:paraId="3D5685A3">
            <w:pPr>
              <w:jc w:val="center"/>
              <w:rPr>
                <w:sz w:val="22"/>
                <w:szCs w:val="22"/>
              </w:rPr>
            </w:pPr>
            <w:r>
              <w:rPr>
                <w:rFonts w:hint="eastAsia"/>
                <w:sz w:val="22"/>
                <w:szCs w:val="22"/>
              </w:rPr>
              <w:t>0.5%</w:t>
            </w:r>
          </w:p>
        </w:tc>
        <w:tc>
          <w:tcPr>
            <w:tcW w:w="1180" w:type="pct"/>
          </w:tcPr>
          <w:p w14:paraId="3B51A17F">
            <w:pPr>
              <w:jc w:val="center"/>
              <w:rPr>
                <w:sz w:val="22"/>
                <w:szCs w:val="22"/>
              </w:rPr>
            </w:pPr>
            <w:r>
              <w:rPr>
                <w:rFonts w:hint="eastAsia"/>
                <w:sz w:val="22"/>
                <w:szCs w:val="22"/>
              </w:rPr>
              <w:t>0.25%</w:t>
            </w:r>
          </w:p>
        </w:tc>
        <w:tc>
          <w:tcPr>
            <w:tcW w:w="1180" w:type="pct"/>
          </w:tcPr>
          <w:p w14:paraId="45AD5276">
            <w:pPr>
              <w:jc w:val="center"/>
              <w:rPr>
                <w:sz w:val="22"/>
                <w:szCs w:val="22"/>
              </w:rPr>
            </w:pPr>
            <w:r>
              <w:rPr>
                <w:rFonts w:hint="eastAsia"/>
                <w:sz w:val="22"/>
                <w:szCs w:val="22"/>
              </w:rPr>
              <w:t>0.35%</w:t>
            </w:r>
          </w:p>
        </w:tc>
      </w:tr>
      <w:tr w14:paraId="1C45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58A99D6C">
            <w:pPr>
              <w:jc w:val="center"/>
              <w:rPr>
                <w:sz w:val="22"/>
                <w:szCs w:val="22"/>
              </w:rPr>
            </w:pPr>
            <w:r>
              <w:rPr>
                <w:rFonts w:hint="eastAsia"/>
                <w:sz w:val="22"/>
                <w:szCs w:val="22"/>
              </w:rPr>
              <w:t>5000-10000</w:t>
            </w:r>
          </w:p>
        </w:tc>
        <w:tc>
          <w:tcPr>
            <w:tcW w:w="1180" w:type="pct"/>
          </w:tcPr>
          <w:p w14:paraId="7E09149E">
            <w:pPr>
              <w:jc w:val="center"/>
              <w:rPr>
                <w:sz w:val="22"/>
                <w:szCs w:val="22"/>
              </w:rPr>
            </w:pPr>
            <w:r>
              <w:rPr>
                <w:rFonts w:hint="eastAsia"/>
                <w:sz w:val="22"/>
                <w:szCs w:val="22"/>
              </w:rPr>
              <w:t>0.25%</w:t>
            </w:r>
          </w:p>
        </w:tc>
        <w:tc>
          <w:tcPr>
            <w:tcW w:w="1180" w:type="pct"/>
          </w:tcPr>
          <w:p w14:paraId="3D68F02D">
            <w:pPr>
              <w:jc w:val="center"/>
              <w:rPr>
                <w:sz w:val="22"/>
                <w:szCs w:val="22"/>
              </w:rPr>
            </w:pPr>
            <w:r>
              <w:rPr>
                <w:rFonts w:hint="eastAsia"/>
                <w:sz w:val="22"/>
                <w:szCs w:val="22"/>
              </w:rPr>
              <w:t>0.1%</w:t>
            </w:r>
          </w:p>
        </w:tc>
        <w:tc>
          <w:tcPr>
            <w:tcW w:w="1180" w:type="pct"/>
          </w:tcPr>
          <w:p w14:paraId="7DD2D512">
            <w:pPr>
              <w:jc w:val="center"/>
              <w:rPr>
                <w:sz w:val="22"/>
                <w:szCs w:val="22"/>
              </w:rPr>
            </w:pPr>
            <w:r>
              <w:rPr>
                <w:rFonts w:hint="eastAsia"/>
                <w:sz w:val="22"/>
                <w:szCs w:val="22"/>
              </w:rPr>
              <w:t>0.2%</w:t>
            </w:r>
          </w:p>
        </w:tc>
      </w:tr>
      <w:tr w14:paraId="2AF3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213E4FC2">
            <w:pPr>
              <w:jc w:val="center"/>
              <w:rPr>
                <w:sz w:val="22"/>
                <w:szCs w:val="22"/>
              </w:rPr>
            </w:pPr>
            <w:r>
              <w:rPr>
                <w:rFonts w:hint="eastAsia"/>
                <w:sz w:val="22"/>
                <w:szCs w:val="22"/>
              </w:rPr>
              <w:t>10000-100000</w:t>
            </w:r>
          </w:p>
        </w:tc>
        <w:tc>
          <w:tcPr>
            <w:tcW w:w="1180" w:type="pct"/>
          </w:tcPr>
          <w:p w14:paraId="6E868769">
            <w:pPr>
              <w:jc w:val="center"/>
              <w:rPr>
                <w:sz w:val="22"/>
                <w:szCs w:val="22"/>
              </w:rPr>
            </w:pPr>
            <w:r>
              <w:rPr>
                <w:rFonts w:hint="eastAsia"/>
                <w:sz w:val="22"/>
                <w:szCs w:val="22"/>
              </w:rPr>
              <w:t>0.05%</w:t>
            </w:r>
          </w:p>
        </w:tc>
        <w:tc>
          <w:tcPr>
            <w:tcW w:w="1180" w:type="pct"/>
          </w:tcPr>
          <w:p w14:paraId="3A05C15A">
            <w:pPr>
              <w:jc w:val="center"/>
              <w:rPr>
                <w:sz w:val="22"/>
                <w:szCs w:val="22"/>
              </w:rPr>
            </w:pPr>
            <w:r>
              <w:rPr>
                <w:rFonts w:hint="eastAsia"/>
                <w:sz w:val="22"/>
                <w:szCs w:val="22"/>
              </w:rPr>
              <w:t>0.05%</w:t>
            </w:r>
          </w:p>
        </w:tc>
        <w:tc>
          <w:tcPr>
            <w:tcW w:w="1180" w:type="pct"/>
          </w:tcPr>
          <w:p w14:paraId="09D77D6E">
            <w:pPr>
              <w:jc w:val="center"/>
              <w:rPr>
                <w:sz w:val="22"/>
                <w:szCs w:val="22"/>
              </w:rPr>
            </w:pPr>
            <w:r>
              <w:rPr>
                <w:rFonts w:hint="eastAsia"/>
                <w:sz w:val="22"/>
                <w:szCs w:val="22"/>
              </w:rPr>
              <w:t>0.05%</w:t>
            </w:r>
          </w:p>
        </w:tc>
      </w:tr>
      <w:tr w14:paraId="589C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pct"/>
          </w:tcPr>
          <w:p w14:paraId="5CD00202">
            <w:pPr>
              <w:jc w:val="center"/>
              <w:rPr>
                <w:sz w:val="22"/>
                <w:szCs w:val="22"/>
              </w:rPr>
            </w:pPr>
            <w:r>
              <w:rPr>
                <w:rFonts w:hint="eastAsia"/>
                <w:sz w:val="22"/>
                <w:szCs w:val="22"/>
              </w:rPr>
              <w:t>100000以上</w:t>
            </w:r>
          </w:p>
        </w:tc>
        <w:tc>
          <w:tcPr>
            <w:tcW w:w="1180" w:type="pct"/>
          </w:tcPr>
          <w:p w14:paraId="32E9E00B">
            <w:pPr>
              <w:jc w:val="center"/>
              <w:rPr>
                <w:sz w:val="22"/>
                <w:szCs w:val="22"/>
              </w:rPr>
            </w:pPr>
            <w:r>
              <w:rPr>
                <w:rFonts w:hint="eastAsia"/>
                <w:sz w:val="22"/>
                <w:szCs w:val="22"/>
              </w:rPr>
              <w:t>0.01%</w:t>
            </w:r>
          </w:p>
        </w:tc>
        <w:tc>
          <w:tcPr>
            <w:tcW w:w="1180" w:type="pct"/>
          </w:tcPr>
          <w:p w14:paraId="5144CD41">
            <w:pPr>
              <w:jc w:val="center"/>
              <w:rPr>
                <w:sz w:val="22"/>
                <w:szCs w:val="22"/>
              </w:rPr>
            </w:pPr>
            <w:r>
              <w:rPr>
                <w:rFonts w:hint="eastAsia"/>
                <w:sz w:val="22"/>
                <w:szCs w:val="22"/>
              </w:rPr>
              <w:t>0.01%</w:t>
            </w:r>
          </w:p>
        </w:tc>
        <w:tc>
          <w:tcPr>
            <w:tcW w:w="1180" w:type="pct"/>
          </w:tcPr>
          <w:p w14:paraId="5783067C">
            <w:pPr>
              <w:jc w:val="center"/>
              <w:rPr>
                <w:sz w:val="22"/>
                <w:szCs w:val="22"/>
              </w:rPr>
            </w:pPr>
            <w:r>
              <w:rPr>
                <w:rFonts w:hint="eastAsia"/>
                <w:sz w:val="22"/>
                <w:szCs w:val="22"/>
              </w:rPr>
              <w:t>0.01%</w:t>
            </w:r>
          </w:p>
        </w:tc>
      </w:tr>
    </w:tbl>
    <w:p w14:paraId="0ED9187F">
      <w:pPr>
        <w:pStyle w:val="24"/>
        <w:spacing w:line="440" w:lineRule="exact"/>
        <w:ind w:firstLine="482"/>
        <w:rPr>
          <w:rFonts w:hAnsi="宋体" w:cs="Times New Roman"/>
          <w:b/>
          <w:bCs/>
          <w:sz w:val="24"/>
          <w:szCs w:val="24"/>
        </w:rPr>
      </w:pPr>
      <w:r>
        <w:rPr>
          <w:rFonts w:hint="eastAsia" w:hAnsi="宋体"/>
          <w:b/>
          <w:bCs/>
          <w:sz w:val="24"/>
          <w:szCs w:val="24"/>
        </w:rPr>
        <w:t>（四）特别说明</w:t>
      </w:r>
    </w:p>
    <w:p w14:paraId="398D82E6">
      <w:pPr>
        <w:pStyle w:val="24"/>
        <w:spacing w:line="440" w:lineRule="exact"/>
        <w:ind w:firstLine="480"/>
        <w:rPr>
          <w:rFonts w:hAnsi="宋体" w:cs="Times New Roman"/>
          <w:sz w:val="24"/>
          <w:szCs w:val="24"/>
        </w:rPr>
      </w:pPr>
      <w:r>
        <w:rPr>
          <w:rFonts w:hAnsi="宋体"/>
          <w:sz w:val="24"/>
          <w:szCs w:val="24"/>
        </w:rPr>
        <w:t>1</w:t>
      </w:r>
      <w:r>
        <w:rPr>
          <w:rFonts w:hint="eastAsia" w:hAnsi="宋体"/>
          <w:sz w:val="24"/>
          <w:szCs w:val="24"/>
        </w:rPr>
        <w:t>、投标人投标所使用的资格、信誉、荣誉、业绩与企业认证必须为本法人所拥有。投标人投标所使用的采购项目实施人员必须为本法人员工（指本法人或控股公司正式员工）。</w:t>
      </w:r>
    </w:p>
    <w:p w14:paraId="04E38554">
      <w:pPr>
        <w:spacing w:line="440" w:lineRule="exact"/>
        <w:ind w:firstLine="480"/>
        <w:rPr>
          <w:rFonts w:ascii="宋体" w:cs="宋体"/>
          <w:sz w:val="24"/>
          <w:szCs w:val="24"/>
        </w:rPr>
      </w:pPr>
      <w:r>
        <w:rPr>
          <w:rFonts w:ascii="宋体" w:hAnsi="宋体" w:cs="宋体"/>
          <w:sz w:val="24"/>
          <w:szCs w:val="24"/>
        </w:rPr>
        <w:t>2</w:t>
      </w:r>
      <w:r>
        <w:rPr>
          <w:rFonts w:hint="eastAsia" w:ascii="宋体" w:hAnsi="宋体" w:cs="宋体"/>
          <w:sz w:val="24"/>
          <w:szCs w:val="24"/>
        </w:rPr>
        <w:t>、投标人所投产品除招标文件中明确规定要求“提供官网截图或相应检测报告的证明材料”以外，所有技术参数描述均以投标文件为准，投标人需在投标文件中说明本次投标产品的技术参数是否与官网上公开的技术参数一致，如不一致，明确哪些参数不一致，不一致的原因以及使用何种技术可以达到投标产品参数。投标人对所投产品技术参数的真实性承担法律责任。项目招标结束后、质疑期限内，如有质疑供应商认为中标人所投产品、投标文件技术参数与采购需求存在重大偏离、错误、甚至造假的情况，应提供具体有效的证明材料。</w:t>
      </w:r>
    </w:p>
    <w:p w14:paraId="277E9DD7">
      <w:pPr>
        <w:pStyle w:val="222"/>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投标活动中提供任何虚假材料，其投标无效，并报监管部门查处；中标后发现的，处以采购金额千分之五以上千分之十以下的罚款，列入不良行为记录名单，在一至三年内禁止参加采购活动，有违法所得的，并处没收违法所得，情节严重的，由市场监督管理机关吊销营业执照；构成犯罪的，依法追究刑事责任。</w:t>
      </w:r>
    </w:p>
    <w:p w14:paraId="3F7A0F08">
      <w:pPr>
        <w:pStyle w:val="4"/>
        <w:keepNext w:val="0"/>
        <w:keepLines w:val="0"/>
        <w:tabs>
          <w:tab w:val="left" w:pos="851"/>
        </w:tabs>
        <w:spacing w:before="0" w:after="0" w:line="440" w:lineRule="exact"/>
        <w:ind w:firstLine="480"/>
        <w:rPr>
          <w:rFonts w:ascii="宋体" w:cs="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14:paraId="489F7C26">
      <w:pPr>
        <w:pStyle w:val="4"/>
        <w:keepNext w:val="0"/>
        <w:keepLines w:val="0"/>
        <w:tabs>
          <w:tab w:val="left" w:pos="851"/>
        </w:tabs>
        <w:spacing w:before="0" w:after="0" w:line="440" w:lineRule="exact"/>
        <w:ind w:firstLine="480"/>
        <w:rPr>
          <w:rFonts w:ascii="宋体" w:cs="宋体"/>
          <w:b w:val="0"/>
          <w:bCs w:val="0"/>
          <w:sz w:val="24"/>
          <w:szCs w:val="24"/>
        </w:rPr>
      </w:pPr>
      <w:r>
        <w:rPr>
          <w:rFonts w:ascii="宋体" w:hAnsi="宋体" w:cs="宋体"/>
          <w:b w:val="0"/>
          <w:bCs w:val="0"/>
          <w:sz w:val="24"/>
          <w:szCs w:val="24"/>
        </w:rPr>
        <w:t>5</w:t>
      </w:r>
      <w:r>
        <w:rPr>
          <w:rFonts w:hint="eastAsia" w:ascii="宋体" w:hAnsi="宋体" w:cs="宋体"/>
          <w:b w:val="0"/>
          <w:bCs w:val="0"/>
          <w:sz w:val="24"/>
          <w:szCs w:val="24"/>
        </w:rPr>
        <w:t>、投标文件格式中的表格式样可以根据项目差别做适当调整，但应当保持表格样式基本形态不变。</w:t>
      </w:r>
    </w:p>
    <w:p w14:paraId="296A9A45">
      <w:pPr>
        <w:pStyle w:val="4"/>
        <w:keepNext w:val="0"/>
        <w:keepLines w:val="0"/>
        <w:tabs>
          <w:tab w:val="left" w:pos="851"/>
        </w:tabs>
        <w:spacing w:before="0" w:after="0" w:line="440" w:lineRule="exact"/>
        <w:ind w:firstLine="480"/>
        <w:rPr>
          <w:rFonts w:ascii="宋体" w:cs="宋体"/>
          <w:b w:val="0"/>
          <w:bCs w:val="0"/>
          <w:sz w:val="24"/>
          <w:szCs w:val="24"/>
        </w:rPr>
      </w:pPr>
      <w:r>
        <w:rPr>
          <w:rFonts w:ascii="宋体" w:hAnsi="宋体" w:cs="宋体"/>
          <w:b w:val="0"/>
          <w:bCs w:val="0"/>
          <w:sz w:val="24"/>
          <w:szCs w:val="24"/>
        </w:rPr>
        <w:t>6</w:t>
      </w:r>
      <w:r>
        <w:rPr>
          <w:rFonts w:hint="eastAsia" w:ascii="宋体" w:hAnsi="宋体" w:cs="宋体"/>
          <w:b w:val="0"/>
          <w:bCs w:val="0"/>
          <w:sz w:val="24"/>
          <w:szCs w:val="24"/>
        </w:rPr>
        <w:t>、本项目不允许分包。</w:t>
      </w:r>
    </w:p>
    <w:p w14:paraId="79AD0215">
      <w:pPr>
        <w:tabs>
          <w:tab w:val="left" w:pos="720"/>
          <w:tab w:val="left" w:pos="1260"/>
          <w:tab w:val="left" w:pos="2160"/>
          <w:tab w:val="left" w:pos="2880"/>
          <w:tab w:val="left" w:pos="3600"/>
          <w:tab w:val="left" w:pos="4320"/>
          <w:tab w:val="left" w:pos="5040"/>
          <w:tab w:val="left" w:pos="5760"/>
        </w:tabs>
        <w:spacing w:line="440" w:lineRule="exact"/>
        <w:jc w:val="center"/>
        <w:rPr>
          <w:rFonts w:ascii="宋体" w:cs="宋体"/>
          <w:b/>
          <w:bCs/>
          <w:sz w:val="28"/>
          <w:szCs w:val="28"/>
        </w:rPr>
      </w:pPr>
    </w:p>
    <w:p w14:paraId="7D35E898">
      <w:pPr>
        <w:tabs>
          <w:tab w:val="left" w:pos="720"/>
          <w:tab w:val="left" w:pos="1260"/>
          <w:tab w:val="left" w:pos="2160"/>
          <w:tab w:val="left" w:pos="2880"/>
          <w:tab w:val="left" w:pos="3600"/>
          <w:tab w:val="left" w:pos="4320"/>
          <w:tab w:val="left" w:pos="5040"/>
          <w:tab w:val="left" w:pos="5760"/>
        </w:tabs>
        <w:spacing w:line="440" w:lineRule="exact"/>
        <w:jc w:val="center"/>
        <w:rPr>
          <w:rFonts w:ascii="宋体" w:cs="宋体"/>
          <w:b/>
          <w:bCs/>
          <w:sz w:val="28"/>
          <w:szCs w:val="28"/>
        </w:rPr>
      </w:pPr>
      <w:r>
        <w:rPr>
          <w:rFonts w:hint="eastAsia" w:ascii="宋体" w:hAnsi="宋体" w:cs="宋体"/>
          <w:b/>
          <w:bCs/>
          <w:sz w:val="28"/>
          <w:szCs w:val="28"/>
        </w:rPr>
        <w:t>二、招标文件</w:t>
      </w:r>
    </w:p>
    <w:p w14:paraId="182910EC">
      <w:pPr>
        <w:spacing w:line="440" w:lineRule="exact"/>
        <w:ind w:firstLine="480"/>
        <w:rPr>
          <w:rFonts w:ascii="宋体" w:cs="宋体"/>
          <w:sz w:val="24"/>
          <w:szCs w:val="24"/>
        </w:rPr>
      </w:pPr>
      <w:r>
        <w:rPr>
          <w:rFonts w:hint="eastAsia" w:ascii="宋体" w:hAnsi="宋体" w:cs="宋体"/>
          <w:sz w:val="24"/>
          <w:szCs w:val="24"/>
        </w:rPr>
        <w:t>（一）招标文件由招标文件总目录所列内容组成。</w:t>
      </w:r>
    </w:p>
    <w:p w14:paraId="7A7AF164">
      <w:pPr>
        <w:spacing w:line="440" w:lineRule="exact"/>
        <w:ind w:firstLine="480"/>
        <w:rPr>
          <w:rFonts w:ascii="宋体" w:hAnsi="宋体" w:cs="宋体"/>
          <w:sz w:val="24"/>
          <w:szCs w:val="24"/>
        </w:rPr>
      </w:pPr>
      <w:r>
        <w:rPr>
          <w:rFonts w:hint="eastAsia" w:ascii="宋体" w:hAnsi="宋体" w:cs="宋体"/>
          <w:sz w:val="24"/>
          <w:szCs w:val="24"/>
        </w:rPr>
        <w:t>（二）招标文件的澄清或修改</w:t>
      </w:r>
      <w:r>
        <w:rPr>
          <w:rFonts w:ascii="宋体" w:hAnsi="宋体" w:cs="宋体"/>
          <w:sz w:val="24"/>
          <w:szCs w:val="24"/>
        </w:rPr>
        <w:t xml:space="preserve"> </w:t>
      </w:r>
    </w:p>
    <w:p w14:paraId="598B8A5A">
      <w:pPr>
        <w:spacing w:line="440" w:lineRule="exact"/>
        <w:ind w:firstLine="480"/>
        <w:rPr>
          <w:rFonts w:ascii="宋体" w:cs="宋体"/>
          <w:sz w:val="24"/>
          <w:szCs w:val="24"/>
        </w:rPr>
      </w:pPr>
      <w:r>
        <w:rPr>
          <w:rFonts w:ascii="宋体" w:hAnsi="宋体" w:cs="宋体"/>
          <w:sz w:val="24"/>
          <w:szCs w:val="24"/>
        </w:rPr>
        <w:t>1</w:t>
      </w:r>
      <w:r>
        <w:rPr>
          <w:rFonts w:hint="eastAsia" w:ascii="宋体" w:hAnsi="宋体" w:cs="宋体"/>
          <w:sz w:val="24"/>
          <w:szCs w:val="24"/>
        </w:rPr>
        <w:t>、采购人或采购代理机构可以对已发出的招标文件进行必要的澄清或者修改，但不得改变采购标的和资格条件。澄清或者修改应当在原公告发布媒体上发布澄清公告。澄清或者修改的内容为招标文件的组成部分。</w:t>
      </w:r>
    </w:p>
    <w:p w14:paraId="594796A7">
      <w:pPr>
        <w:spacing w:line="440" w:lineRule="exact"/>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、澄清或者修改的内容可能影响投标文件编制的，采购人或者采购代理机构应当在投标截止时间至少</w:t>
      </w:r>
      <w:r>
        <w:rPr>
          <w:rFonts w:ascii="宋体" w:hAnsi="宋体" w:cs="宋体"/>
          <w:sz w:val="24"/>
          <w:szCs w:val="24"/>
        </w:rPr>
        <w:t>15</w:t>
      </w:r>
      <w:r>
        <w:rPr>
          <w:rFonts w:hint="eastAsia" w:ascii="宋体" w:hAnsi="宋体" w:cs="宋体"/>
          <w:sz w:val="24"/>
          <w:szCs w:val="24"/>
        </w:rPr>
        <w:t>日前，以书面形式通知所有获取招标文件的潜在投标人；不足</w:t>
      </w:r>
      <w:r>
        <w:rPr>
          <w:rFonts w:ascii="宋体" w:hAnsi="宋体" w:cs="宋体"/>
          <w:sz w:val="24"/>
          <w:szCs w:val="24"/>
        </w:rPr>
        <w:t>15</w:t>
      </w:r>
      <w:r>
        <w:rPr>
          <w:rFonts w:hint="eastAsia" w:ascii="宋体" w:hAnsi="宋体" w:cs="宋体"/>
          <w:sz w:val="24"/>
          <w:szCs w:val="24"/>
        </w:rPr>
        <w:t>日的，采购人或者采购代理机构应当顺延提交投标文件的截止时间。</w:t>
      </w:r>
      <w:r>
        <w:rPr>
          <w:rFonts w:ascii="宋体" w:hAnsi="宋体" w:cs="宋体"/>
          <w:sz w:val="24"/>
          <w:szCs w:val="24"/>
        </w:rPr>
        <w:t xml:space="preserve"> </w:t>
      </w:r>
    </w:p>
    <w:p w14:paraId="2A6B7D74">
      <w:pPr>
        <w:spacing w:line="44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8B89D7C">
      <w:pPr>
        <w:tabs>
          <w:tab w:val="left" w:pos="1418"/>
        </w:tabs>
        <w:spacing w:line="440" w:lineRule="exact"/>
        <w:ind w:firstLine="562"/>
        <w:jc w:val="center"/>
        <w:rPr>
          <w:rFonts w:ascii="宋体" w:cs="宋体"/>
          <w:b/>
          <w:bCs/>
          <w:sz w:val="28"/>
          <w:szCs w:val="28"/>
        </w:rPr>
      </w:pPr>
    </w:p>
    <w:p w14:paraId="5D7E8FC9">
      <w:pPr>
        <w:tabs>
          <w:tab w:val="left" w:pos="1418"/>
        </w:tabs>
        <w:spacing w:line="440" w:lineRule="exact"/>
        <w:jc w:val="center"/>
        <w:rPr>
          <w:rFonts w:ascii="宋体" w:cs="宋体"/>
          <w:b/>
          <w:bCs/>
          <w:sz w:val="28"/>
          <w:szCs w:val="28"/>
        </w:rPr>
      </w:pPr>
      <w:r>
        <w:rPr>
          <w:rFonts w:hint="eastAsia" w:ascii="宋体" w:hAnsi="宋体" w:cs="宋体"/>
          <w:b/>
          <w:bCs/>
          <w:sz w:val="28"/>
          <w:szCs w:val="28"/>
        </w:rPr>
        <w:t>三、投标文件</w:t>
      </w:r>
    </w:p>
    <w:p w14:paraId="5B5F07E1">
      <w:pPr>
        <w:spacing w:line="440" w:lineRule="exact"/>
        <w:ind w:firstLine="482"/>
        <w:rPr>
          <w:rFonts w:ascii="宋体" w:cs="宋体"/>
          <w:b/>
          <w:bCs/>
          <w:sz w:val="24"/>
          <w:szCs w:val="24"/>
          <w:lang w:val="zh-CN"/>
        </w:rPr>
      </w:pPr>
      <w:r>
        <w:rPr>
          <w:rFonts w:hint="eastAsia" w:ascii="宋体" w:cs="宋体"/>
          <w:b/>
          <w:bCs/>
          <w:sz w:val="24"/>
          <w:szCs w:val="24"/>
          <w:lang w:val="zh-CN"/>
        </w:rPr>
        <w:t>（一）投标文件的形式和效力：</w:t>
      </w:r>
    </w:p>
    <w:p w14:paraId="67BE3839">
      <w:pPr>
        <w:autoSpaceDE w:val="0"/>
        <w:autoSpaceDN w:val="0"/>
        <w:adjustRightInd w:val="0"/>
        <w:spacing w:line="440" w:lineRule="exact"/>
        <w:ind w:firstLine="480" w:firstLineChars="200"/>
        <w:rPr>
          <w:rFonts w:ascii="宋体" w:cs="宋体"/>
          <w:b/>
          <w:bCs/>
          <w:color w:val="000000"/>
          <w:sz w:val="24"/>
          <w:szCs w:val="24"/>
          <w:lang w:val="zh-CN"/>
        </w:rPr>
      </w:pPr>
      <w:r>
        <w:rPr>
          <w:rFonts w:hint="eastAsia" w:ascii="宋体" w:cs="宋体"/>
          <w:b/>
          <w:bCs/>
          <w:color w:val="000000"/>
          <w:sz w:val="24"/>
          <w:szCs w:val="24"/>
          <w:lang w:val="zh-CN"/>
        </w:rPr>
        <w:t>1、投标文件的形式：</w:t>
      </w:r>
    </w:p>
    <w:p w14:paraId="077FDBB8">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电子投标文件（包括“电子加密投标文件”和“备份投标文件”，在投标文件编制完成后同时生成）；</w:t>
      </w:r>
    </w:p>
    <w:p w14:paraId="4F1CE2BB">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）“电子加密投标文件”是指通过“乐采云投标客户端”完成投标文件编制后生成并加密的数据电文形式的投标文件。</w:t>
      </w:r>
    </w:p>
    <w:p w14:paraId="22330550">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）“备份投标文件”是指与“电子加密投标文件”同时生成的数据电文形式的电子文件（备份标书），其他方式编制的“备份投标文件”视为无效“备份投标文件”。</w:t>
      </w:r>
    </w:p>
    <w:p w14:paraId="1A5F9EB0">
      <w:pPr>
        <w:autoSpaceDE w:val="0"/>
        <w:autoSpaceDN w:val="0"/>
        <w:adjustRightInd w:val="0"/>
        <w:spacing w:line="440" w:lineRule="exact"/>
        <w:ind w:firstLine="480" w:firstLineChars="200"/>
        <w:rPr>
          <w:rFonts w:ascii="宋体" w:cs="宋体"/>
          <w:b/>
          <w:bCs/>
          <w:color w:val="000000"/>
          <w:sz w:val="24"/>
          <w:szCs w:val="24"/>
          <w:lang w:val="zh-CN"/>
        </w:rPr>
      </w:pPr>
      <w:r>
        <w:rPr>
          <w:rFonts w:hint="eastAsia" w:ascii="宋体" w:cs="宋体"/>
          <w:b/>
          <w:bCs/>
          <w:color w:val="000000"/>
          <w:sz w:val="24"/>
          <w:szCs w:val="24"/>
        </w:rPr>
        <w:t>2、</w:t>
      </w:r>
      <w:r>
        <w:rPr>
          <w:rFonts w:hint="eastAsia" w:ascii="宋体" w:cs="宋体"/>
          <w:b/>
          <w:bCs/>
          <w:color w:val="000000"/>
          <w:sz w:val="24"/>
          <w:szCs w:val="24"/>
          <w:lang w:val="zh-CN"/>
        </w:rPr>
        <w:t>投标文件的效力：</w:t>
      </w:r>
    </w:p>
    <w:p w14:paraId="61578A7F">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1</w:t>
      </w:r>
      <w:r>
        <w:rPr>
          <w:rFonts w:hint="eastAsia" w:ascii="宋体" w:hAnsi="宋体" w:cs="宋体"/>
          <w:color w:val="000000"/>
          <w:sz w:val="24"/>
          <w:szCs w:val="24"/>
          <w:lang w:val="zh-CN"/>
        </w:rPr>
        <w:t>）投标文件的启用，按先后顺位分别为“电子加密投标文件”“备份投标文件”。</w:t>
      </w:r>
    </w:p>
    <w:p w14:paraId="76690BB1">
      <w:pPr>
        <w:snapToGrid w:val="0"/>
        <w:spacing w:line="440" w:lineRule="exact"/>
        <w:ind w:firstLine="480" w:firstLineChars="200"/>
        <w:rPr>
          <w:rFonts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rPr>
        <w:t>2</w:t>
      </w:r>
      <w:r>
        <w:rPr>
          <w:rFonts w:hint="eastAsia" w:ascii="宋体" w:hAnsi="宋体" w:cs="宋体"/>
          <w:color w:val="000000"/>
          <w:sz w:val="24"/>
          <w:szCs w:val="24"/>
          <w:lang w:val="zh-CN"/>
        </w:rPr>
        <w:t>）通过“乐采云平台”上传递交的“电子加密投标文件”已按时解密的，“备份投标文件”自动失效。</w:t>
      </w:r>
    </w:p>
    <w:p w14:paraId="36F2722C">
      <w:pPr>
        <w:snapToGri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通过“乐采云平台”上传递交的“电子加密投标文件”无法按时解密，投标人递交了“备份投标文件”的，以“备份投标文件”为依据，由采购代理机构按“乐采云平台”操作规范将“备份投标文件”上传至“乐采云平台”，上传成功后，以“备份投标文件”参与评审，“电子加密投标文件”自动失效；在“乐采云平台”正常运行情况下，“备份投标文件”无法上传至“乐采云平台”的，视为投标文件撤回；未提交“备份投标文件”的，视为投标文件撤回。</w:t>
      </w:r>
    </w:p>
    <w:p w14:paraId="0E12D8FB">
      <w:pPr>
        <w:snapToGri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▲（4）投标人仅递交“备份投标文件”，未递交“电子加密投标文件”的，响应无效。</w:t>
      </w:r>
    </w:p>
    <w:p w14:paraId="041AC43E">
      <w:pPr>
        <w:spacing w:line="440" w:lineRule="exact"/>
        <w:ind w:firstLine="482"/>
        <w:rPr>
          <w:rFonts w:ascii="宋体" w:cs="宋体"/>
          <w:b/>
          <w:bCs/>
          <w:sz w:val="24"/>
          <w:szCs w:val="24"/>
        </w:rPr>
      </w:pPr>
      <w:r>
        <w:rPr>
          <w:rFonts w:hint="eastAsia" w:ascii="宋体" w:cs="宋体"/>
          <w:b/>
          <w:bCs/>
          <w:sz w:val="24"/>
          <w:szCs w:val="24"/>
          <w:lang w:val="zh-CN"/>
        </w:rPr>
        <w:t>（二）</w:t>
      </w:r>
      <w:r>
        <w:rPr>
          <w:rFonts w:hint="eastAsia" w:ascii="宋体" w:hAnsi="宋体" w:cs="宋体"/>
          <w:b/>
          <w:bCs/>
          <w:sz w:val="24"/>
          <w:szCs w:val="24"/>
        </w:rPr>
        <w:t>投标文件的组成</w:t>
      </w:r>
    </w:p>
    <w:p w14:paraId="11E734B3">
      <w:pPr>
        <w:spacing w:line="440" w:lineRule="exact"/>
        <w:ind w:firstLine="480"/>
        <w:rPr>
          <w:rFonts w:ascii="仿宋_GB2312" w:hAnsi="仿宋_GB2312" w:eastAsia="仿宋_GB2312"/>
          <w:sz w:val="24"/>
          <w:szCs w:val="24"/>
          <w:lang w:val="zh-CN"/>
        </w:rPr>
      </w:pPr>
      <w:r>
        <w:rPr>
          <w:rFonts w:hint="eastAsia" w:ascii="宋体" w:hAnsi="宋体" w:cs="宋体"/>
          <w:sz w:val="24"/>
          <w:szCs w:val="24"/>
        </w:rPr>
        <w:t>投标人获取招标文件后，按照招标文件的要求提供：资格证明文件、商务技术文件和报价文件。</w:t>
      </w:r>
    </w:p>
    <w:p w14:paraId="6DDD7703">
      <w:pPr>
        <w:widowControl/>
        <w:spacing w:line="440" w:lineRule="exact"/>
        <w:jc w:val="left"/>
        <w:rPr>
          <w:rFonts w:ascii="宋体"/>
          <w:b/>
          <w:bCs/>
          <w:sz w:val="24"/>
          <w:szCs w:val="24"/>
        </w:rPr>
      </w:pPr>
      <w:r>
        <w:rPr>
          <w:rFonts w:ascii="宋体" w:hAnsi="宋体" w:cs="宋体"/>
          <w:b/>
          <w:bCs/>
          <w:color w:val="FF0000"/>
          <w:sz w:val="24"/>
          <w:szCs w:val="24"/>
        </w:rPr>
        <w:t>1</w:t>
      </w:r>
      <w:r>
        <w:rPr>
          <w:rFonts w:hint="eastAsia" w:ascii="宋体" w:hAnsi="宋体" w:cs="宋体"/>
          <w:b/>
          <w:bCs/>
          <w:color w:val="FF0000"/>
          <w:sz w:val="24"/>
          <w:szCs w:val="24"/>
        </w:rPr>
        <w:t>、资格证明文件的组成：</w:t>
      </w:r>
      <w:r>
        <w:rPr>
          <w:rFonts w:hint="eastAsia" w:ascii="宋体" w:hAnsi="宋体" w:cs="宋体"/>
          <w:b/>
          <w:color w:val="FF0000"/>
          <w:sz w:val="24"/>
        </w:rPr>
        <w:t>（未提供下列标注“</w:t>
      </w:r>
      <w:r>
        <w:rPr>
          <w:rFonts w:hint="eastAsia" w:ascii="宋体" w:hAnsi="宋体" w:cs="宋体"/>
          <w:b/>
          <w:bCs/>
          <w:color w:val="FF0000"/>
          <w:sz w:val="24"/>
          <w:szCs w:val="24"/>
        </w:rPr>
        <w:t>▲</w:t>
      </w:r>
      <w:r>
        <w:rPr>
          <w:rFonts w:hint="eastAsia" w:ascii="宋体" w:hAnsi="宋体" w:cs="宋体"/>
          <w:b/>
          <w:color w:val="FF0000"/>
          <w:sz w:val="24"/>
        </w:rPr>
        <w:t>”材料的资格审查认定为无效）</w:t>
      </w:r>
    </w:p>
    <w:tbl>
      <w:tblPr>
        <w:tblStyle w:val="44"/>
        <w:tblW w:w="9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574"/>
        <w:gridCol w:w="5040"/>
      </w:tblGrid>
      <w:tr w14:paraId="51C5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blHeader/>
        </w:trPr>
        <w:tc>
          <w:tcPr>
            <w:tcW w:w="807" w:type="dxa"/>
            <w:vAlign w:val="center"/>
          </w:tcPr>
          <w:p w14:paraId="642BB2F0">
            <w:pPr>
              <w:widowControl/>
              <w:spacing w:line="340" w:lineRule="exact"/>
              <w:jc w:val="center"/>
              <w:rPr>
                <w:rFonts w:ascii="宋体" w:cs="宋体"/>
                <w:b/>
                <w:bCs/>
                <w:sz w:val="24"/>
                <w:szCs w:val="24"/>
              </w:rPr>
            </w:pPr>
            <w:r>
              <w:rPr>
                <w:rFonts w:hint="eastAsia" w:ascii="宋体" w:hAnsi="宋体" w:cs="宋体"/>
                <w:b/>
                <w:bCs/>
                <w:sz w:val="24"/>
                <w:szCs w:val="24"/>
              </w:rPr>
              <w:t>序号</w:t>
            </w:r>
          </w:p>
        </w:tc>
        <w:tc>
          <w:tcPr>
            <w:tcW w:w="3574" w:type="dxa"/>
            <w:vAlign w:val="center"/>
          </w:tcPr>
          <w:p w14:paraId="7B7C7CF9">
            <w:pPr>
              <w:widowControl/>
              <w:spacing w:line="340" w:lineRule="exact"/>
              <w:jc w:val="center"/>
              <w:rPr>
                <w:rFonts w:ascii="宋体" w:cs="宋体"/>
                <w:b/>
                <w:bCs/>
                <w:sz w:val="24"/>
                <w:szCs w:val="24"/>
              </w:rPr>
            </w:pPr>
            <w:r>
              <w:rPr>
                <w:rFonts w:hint="eastAsia" w:ascii="宋体" w:hAnsi="宋体" w:cs="宋体"/>
                <w:b/>
                <w:bCs/>
                <w:sz w:val="24"/>
                <w:szCs w:val="24"/>
              </w:rPr>
              <w:t>内容</w:t>
            </w:r>
          </w:p>
        </w:tc>
        <w:tc>
          <w:tcPr>
            <w:tcW w:w="5040" w:type="dxa"/>
            <w:vAlign w:val="center"/>
          </w:tcPr>
          <w:p w14:paraId="71D349DA">
            <w:pPr>
              <w:widowControl/>
              <w:spacing w:line="340" w:lineRule="exact"/>
              <w:jc w:val="center"/>
              <w:rPr>
                <w:rFonts w:ascii="宋体" w:cs="宋体"/>
                <w:b/>
                <w:bCs/>
                <w:sz w:val="24"/>
                <w:szCs w:val="24"/>
              </w:rPr>
            </w:pPr>
            <w:r>
              <w:rPr>
                <w:rFonts w:hint="eastAsia" w:ascii="宋体" w:hAnsi="宋体" w:cs="宋体"/>
                <w:b/>
                <w:bCs/>
                <w:sz w:val="24"/>
                <w:szCs w:val="24"/>
              </w:rPr>
              <w:t>备注</w:t>
            </w:r>
          </w:p>
        </w:tc>
      </w:tr>
      <w:tr w14:paraId="60FB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103E4016">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p>
        </w:tc>
        <w:tc>
          <w:tcPr>
            <w:tcW w:w="3574" w:type="dxa"/>
            <w:vAlign w:val="center"/>
          </w:tcPr>
          <w:p w14:paraId="3F2D4FE1">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投标声明书</w:t>
            </w:r>
          </w:p>
        </w:tc>
        <w:tc>
          <w:tcPr>
            <w:tcW w:w="5040" w:type="dxa"/>
            <w:vAlign w:val="center"/>
          </w:tcPr>
          <w:p w14:paraId="485E33F1">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格式附后</w:t>
            </w:r>
          </w:p>
        </w:tc>
      </w:tr>
      <w:tr w14:paraId="7EE8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7" w:type="dxa"/>
            <w:vAlign w:val="center"/>
          </w:tcPr>
          <w:p w14:paraId="2DD5D55A">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p>
        </w:tc>
        <w:tc>
          <w:tcPr>
            <w:tcW w:w="3574" w:type="dxa"/>
            <w:vAlign w:val="center"/>
          </w:tcPr>
          <w:p w14:paraId="7F66A579">
            <w:pPr>
              <w:widowControl/>
              <w:spacing w:line="3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法定代表人身份证明书（或授权委托书）</w:t>
            </w:r>
          </w:p>
        </w:tc>
        <w:tc>
          <w:tcPr>
            <w:tcW w:w="5040" w:type="dxa"/>
            <w:vAlign w:val="center"/>
          </w:tcPr>
          <w:p w14:paraId="1FE7139C">
            <w:pPr>
              <w:widowControl/>
              <w:spacing w:line="34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如授权委托代理人的则需提供授权委托书，格式附后</w:t>
            </w:r>
          </w:p>
        </w:tc>
      </w:tr>
      <w:tr w14:paraId="403F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07" w:type="dxa"/>
            <w:vAlign w:val="center"/>
          </w:tcPr>
          <w:p w14:paraId="29A83848">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p>
        </w:tc>
        <w:tc>
          <w:tcPr>
            <w:tcW w:w="3574" w:type="dxa"/>
            <w:vAlign w:val="center"/>
          </w:tcPr>
          <w:p w14:paraId="3583EE82">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法人或者其他组织的营业执照等证明文件，自然人的身份证明</w:t>
            </w:r>
          </w:p>
        </w:tc>
        <w:tc>
          <w:tcPr>
            <w:tcW w:w="5040" w:type="dxa"/>
            <w:vAlign w:val="center"/>
          </w:tcPr>
          <w:p w14:paraId="2161CE97">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格式、内容自拟</w:t>
            </w:r>
          </w:p>
        </w:tc>
      </w:tr>
      <w:tr w14:paraId="3759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Align w:val="center"/>
          </w:tcPr>
          <w:p w14:paraId="5424FB15">
            <w:pPr>
              <w:widowControl/>
              <w:spacing w:line="3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4</w:t>
            </w:r>
          </w:p>
        </w:tc>
        <w:tc>
          <w:tcPr>
            <w:tcW w:w="3574" w:type="dxa"/>
            <w:vAlign w:val="center"/>
          </w:tcPr>
          <w:p w14:paraId="29C13477">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具备履行合同所必需的设备和专业技术能力的证明材料</w:t>
            </w:r>
          </w:p>
        </w:tc>
        <w:tc>
          <w:tcPr>
            <w:tcW w:w="5040" w:type="dxa"/>
            <w:vAlign w:val="center"/>
          </w:tcPr>
          <w:p w14:paraId="740678EB">
            <w:pPr>
              <w:widowControl/>
              <w:spacing w:line="340" w:lineRule="exac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格式、内容自拟</w:t>
            </w:r>
            <w:r>
              <w:rPr>
                <w:rFonts w:hint="eastAsia" w:ascii="宋体" w:hAnsi="宋体" w:cs="宋体"/>
                <w:b/>
                <w:bCs/>
                <w:color w:val="0000FF"/>
                <w:sz w:val="24"/>
                <w:szCs w:val="24"/>
              </w:rPr>
              <w:t>（此项不可写“无”，否则按无效投标处理</w:t>
            </w:r>
            <w:r>
              <w:rPr>
                <w:rFonts w:hint="eastAsia" w:ascii="宋体"/>
                <w:sz w:val="24"/>
                <w:szCs w:val="24"/>
              </w:rPr>
              <w:t>）</w:t>
            </w:r>
          </w:p>
        </w:tc>
      </w:tr>
      <w:tr w14:paraId="7392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7" w:type="dxa"/>
            <w:vAlign w:val="center"/>
          </w:tcPr>
          <w:p w14:paraId="0801F43E">
            <w:pPr>
              <w:widowControl/>
              <w:spacing w:line="340" w:lineRule="exact"/>
              <w:jc w:val="center"/>
              <w:rPr>
                <w:rFonts w:ascii="宋体" w:hAnsi="宋体" w:cs="宋体"/>
                <w:sz w:val="24"/>
                <w:szCs w:val="24"/>
              </w:rPr>
            </w:pPr>
            <w:r>
              <w:rPr>
                <w:rFonts w:hint="eastAsia" w:ascii="宋体" w:hAnsi="宋体" w:cs="宋体"/>
                <w:sz w:val="24"/>
                <w:szCs w:val="24"/>
              </w:rPr>
              <w:t>5</w:t>
            </w:r>
          </w:p>
        </w:tc>
        <w:tc>
          <w:tcPr>
            <w:tcW w:w="3574" w:type="dxa"/>
            <w:vAlign w:val="center"/>
          </w:tcPr>
          <w:p w14:paraId="4E03B40E">
            <w:pPr>
              <w:widowControl/>
              <w:spacing w:line="340" w:lineRule="exact"/>
              <w:rPr>
                <w:rFonts w:ascii="宋体" w:cs="宋体"/>
                <w:sz w:val="24"/>
                <w:szCs w:val="24"/>
              </w:rPr>
            </w:pPr>
            <w:r>
              <w:rPr>
                <w:rFonts w:hint="eastAsia" w:ascii="宋体" w:cs="宋体"/>
                <w:sz w:val="24"/>
                <w:szCs w:val="24"/>
              </w:rPr>
              <w:t>投标人认为需要提供的其他文件和资料</w:t>
            </w:r>
          </w:p>
        </w:tc>
        <w:tc>
          <w:tcPr>
            <w:tcW w:w="5040" w:type="dxa"/>
            <w:vAlign w:val="center"/>
          </w:tcPr>
          <w:p w14:paraId="7F1F6C80">
            <w:pPr>
              <w:widowControl/>
              <w:spacing w:line="340" w:lineRule="exact"/>
              <w:rPr>
                <w:rFonts w:ascii="宋体" w:cs="宋体"/>
                <w:sz w:val="24"/>
                <w:szCs w:val="24"/>
              </w:rPr>
            </w:pPr>
            <w:r>
              <w:rPr>
                <w:rFonts w:hint="eastAsia" w:ascii="宋体" w:hAnsi="宋体" w:cs="宋体"/>
                <w:sz w:val="24"/>
                <w:szCs w:val="24"/>
              </w:rPr>
              <w:t>格式、内容自拟</w:t>
            </w:r>
          </w:p>
        </w:tc>
      </w:tr>
    </w:tbl>
    <w:p w14:paraId="53A6E677">
      <w:pPr>
        <w:spacing w:line="440" w:lineRule="exact"/>
        <w:rPr>
          <w:rFonts w:ascii="宋体"/>
          <w:sz w:val="24"/>
          <w:szCs w:val="24"/>
          <w:u w:val="single"/>
        </w:rPr>
      </w:pPr>
      <w:r>
        <w:rPr>
          <w:rFonts w:ascii="宋体" w:hAnsi="宋体" w:cs="宋体"/>
          <w:b/>
          <w:bCs/>
          <w:sz w:val="24"/>
          <w:szCs w:val="24"/>
        </w:rPr>
        <w:t>2</w:t>
      </w:r>
      <w:r>
        <w:rPr>
          <w:rFonts w:hint="eastAsia" w:ascii="宋体" w:hAnsi="宋体" w:cs="宋体"/>
          <w:b/>
          <w:bCs/>
          <w:sz w:val="24"/>
          <w:szCs w:val="24"/>
        </w:rPr>
        <w:t>、商务技术文件的组成：</w:t>
      </w:r>
    </w:p>
    <w:tbl>
      <w:tblPr>
        <w:tblStyle w:val="44"/>
        <w:tblW w:w="9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5131"/>
        <w:gridCol w:w="3453"/>
      </w:tblGrid>
      <w:tr w14:paraId="0C48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815" w:type="dxa"/>
            <w:vAlign w:val="center"/>
          </w:tcPr>
          <w:p w14:paraId="44E450B3">
            <w:pPr>
              <w:widowControl/>
              <w:spacing w:line="340" w:lineRule="exact"/>
              <w:jc w:val="center"/>
              <w:rPr>
                <w:rFonts w:ascii="宋体" w:cs="宋体"/>
                <w:b/>
                <w:bCs/>
                <w:sz w:val="24"/>
                <w:szCs w:val="24"/>
              </w:rPr>
            </w:pPr>
            <w:r>
              <w:rPr>
                <w:rFonts w:hint="eastAsia" w:ascii="宋体" w:hAnsi="宋体" w:cs="宋体"/>
                <w:b/>
                <w:bCs/>
                <w:sz w:val="24"/>
                <w:szCs w:val="24"/>
              </w:rPr>
              <w:t>序号</w:t>
            </w:r>
          </w:p>
        </w:tc>
        <w:tc>
          <w:tcPr>
            <w:tcW w:w="5131" w:type="dxa"/>
            <w:vAlign w:val="center"/>
          </w:tcPr>
          <w:p w14:paraId="05F8CB55">
            <w:pPr>
              <w:widowControl/>
              <w:spacing w:line="340" w:lineRule="exact"/>
              <w:jc w:val="center"/>
              <w:rPr>
                <w:rFonts w:ascii="宋体" w:cs="宋体"/>
                <w:b/>
                <w:bCs/>
                <w:sz w:val="24"/>
                <w:szCs w:val="24"/>
              </w:rPr>
            </w:pPr>
            <w:r>
              <w:rPr>
                <w:rFonts w:hint="eastAsia" w:ascii="宋体" w:hAnsi="宋体" w:cs="宋体"/>
                <w:b/>
                <w:bCs/>
                <w:sz w:val="24"/>
                <w:szCs w:val="24"/>
              </w:rPr>
              <w:t>内容</w:t>
            </w:r>
          </w:p>
        </w:tc>
        <w:tc>
          <w:tcPr>
            <w:tcW w:w="3453" w:type="dxa"/>
            <w:vAlign w:val="center"/>
          </w:tcPr>
          <w:p w14:paraId="349D295D">
            <w:pPr>
              <w:widowControl/>
              <w:spacing w:line="340" w:lineRule="exact"/>
              <w:jc w:val="center"/>
              <w:rPr>
                <w:rFonts w:ascii="宋体" w:hAnsi="宋体" w:cs="宋体"/>
                <w:b/>
                <w:bCs/>
                <w:sz w:val="24"/>
                <w:szCs w:val="24"/>
              </w:rPr>
            </w:pPr>
            <w:r>
              <w:rPr>
                <w:rFonts w:hint="eastAsia" w:ascii="宋体" w:hAnsi="宋体" w:cs="宋体"/>
                <w:b/>
                <w:bCs/>
                <w:sz w:val="24"/>
                <w:szCs w:val="24"/>
              </w:rPr>
              <w:t>备注</w:t>
            </w:r>
          </w:p>
        </w:tc>
      </w:tr>
      <w:tr w14:paraId="2C8C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718D312">
            <w:pPr>
              <w:widowControl/>
              <w:spacing w:line="340" w:lineRule="exact"/>
              <w:jc w:val="center"/>
              <w:rPr>
                <w:rFonts w:ascii="宋体" w:hAnsi="宋体" w:cs="宋体"/>
                <w:sz w:val="24"/>
                <w:szCs w:val="24"/>
              </w:rPr>
            </w:pPr>
            <w:r>
              <w:rPr>
                <w:rFonts w:hint="eastAsia" w:ascii="宋体" w:hAnsi="宋体" w:cs="宋体"/>
                <w:sz w:val="24"/>
                <w:szCs w:val="24"/>
              </w:rPr>
              <w:t>1</w:t>
            </w:r>
          </w:p>
        </w:tc>
        <w:tc>
          <w:tcPr>
            <w:tcW w:w="5131" w:type="dxa"/>
            <w:vAlign w:val="center"/>
          </w:tcPr>
          <w:p w14:paraId="6E663027">
            <w:pPr>
              <w:widowControl/>
              <w:spacing w:line="340" w:lineRule="exact"/>
              <w:rPr>
                <w:rFonts w:ascii="宋体" w:hAnsi="宋体" w:cs="宋体"/>
                <w:sz w:val="24"/>
                <w:szCs w:val="24"/>
              </w:rPr>
            </w:pPr>
            <w:r>
              <w:rPr>
                <w:rFonts w:hint="eastAsia" w:ascii="宋体" w:hAnsi="宋体" w:cs="宋体"/>
                <w:sz w:val="24"/>
                <w:szCs w:val="24"/>
              </w:rPr>
              <w:t>供应商自评表</w:t>
            </w:r>
          </w:p>
        </w:tc>
        <w:tc>
          <w:tcPr>
            <w:tcW w:w="3453" w:type="dxa"/>
            <w:vAlign w:val="center"/>
          </w:tcPr>
          <w:p w14:paraId="61524778">
            <w:pPr>
              <w:widowControl/>
              <w:spacing w:line="340" w:lineRule="exact"/>
              <w:jc w:val="left"/>
              <w:rPr>
                <w:rFonts w:ascii="宋体" w:hAnsi="宋体" w:cs="宋体"/>
                <w:sz w:val="24"/>
                <w:szCs w:val="24"/>
              </w:rPr>
            </w:pPr>
            <w:r>
              <w:rPr>
                <w:rFonts w:hint="eastAsia" w:ascii="宋体" w:hAnsi="宋体" w:cs="宋体"/>
                <w:sz w:val="24"/>
                <w:szCs w:val="24"/>
              </w:rPr>
              <w:t>格式附后</w:t>
            </w:r>
          </w:p>
        </w:tc>
      </w:tr>
      <w:tr w14:paraId="5516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2D746BA6">
            <w:pPr>
              <w:widowControl/>
              <w:spacing w:line="340" w:lineRule="exact"/>
              <w:jc w:val="center"/>
              <w:rPr>
                <w:rFonts w:ascii="宋体" w:hAnsi="宋体" w:cs="宋体"/>
                <w:sz w:val="24"/>
                <w:szCs w:val="24"/>
              </w:rPr>
            </w:pPr>
            <w:r>
              <w:rPr>
                <w:rFonts w:hint="eastAsia" w:ascii="宋体" w:hAnsi="宋体" w:cs="宋体"/>
                <w:sz w:val="24"/>
                <w:szCs w:val="24"/>
              </w:rPr>
              <w:t>2</w:t>
            </w:r>
          </w:p>
        </w:tc>
        <w:tc>
          <w:tcPr>
            <w:tcW w:w="5131" w:type="dxa"/>
            <w:vAlign w:val="center"/>
          </w:tcPr>
          <w:p w14:paraId="665284E9">
            <w:pPr>
              <w:widowControl/>
              <w:spacing w:line="340" w:lineRule="exact"/>
              <w:rPr>
                <w:rFonts w:ascii="宋体" w:hAnsi="宋体" w:cs="宋体"/>
                <w:sz w:val="24"/>
                <w:szCs w:val="24"/>
              </w:rPr>
            </w:pPr>
            <w:r>
              <w:rPr>
                <w:rFonts w:hint="eastAsia" w:ascii="宋体" w:hAnsi="宋体" w:cs="宋体"/>
                <w:sz w:val="24"/>
                <w:szCs w:val="24"/>
              </w:rPr>
              <w:t>投标人基本情况表</w:t>
            </w:r>
          </w:p>
        </w:tc>
        <w:tc>
          <w:tcPr>
            <w:tcW w:w="3453" w:type="dxa"/>
            <w:vAlign w:val="center"/>
          </w:tcPr>
          <w:p w14:paraId="06C1D509">
            <w:pPr>
              <w:widowControl/>
              <w:spacing w:line="340" w:lineRule="exact"/>
              <w:rPr>
                <w:rFonts w:ascii="宋体" w:cs="宋体"/>
                <w:sz w:val="24"/>
                <w:szCs w:val="24"/>
              </w:rPr>
            </w:pPr>
            <w:r>
              <w:rPr>
                <w:rFonts w:hint="eastAsia" w:ascii="宋体" w:hAnsi="宋体" w:cs="宋体"/>
                <w:sz w:val="24"/>
                <w:szCs w:val="24"/>
              </w:rPr>
              <w:t>格式附后</w:t>
            </w:r>
          </w:p>
        </w:tc>
      </w:tr>
      <w:tr w14:paraId="02A8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vAlign w:val="center"/>
          </w:tcPr>
          <w:p w14:paraId="58718A93">
            <w:pPr>
              <w:widowControl/>
              <w:spacing w:line="340" w:lineRule="exact"/>
              <w:jc w:val="center"/>
              <w:rPr>
                <w:rFonts w:ascii="宋体" w:hAnsi="宋体" w:cs="宋体"/>
                <w:sz w:val="24"/>
                <w:szCs w:val="24"/>
              </w:rPr>
            </w:pPr>
            <w:r>
              <w:rPr>
                <w:rFonts w:hint="eastAsia" w:ascii="宋体" w:hAnsi="宋体" w:cs="宋体"/>
                <w:sz w:val="24"/>
                <w:szCs w:val="24"/>
              </w:rPr>
              <w:t>3</w:t>
            </w:r>
          </w:p>
        </w:tc>
        <w:tc>
          <w:tcPr>
            <w:tcW w:w="5131" w:type="dxa"/>
            <w:vAlign w:val="center"/>
          </w:tcPr>
          <w:p w14:paraId="16DE1347">
            <w:pPr>
              <w:widowControl/>
              <w:spacing w:line="340" w:lineRule="exact"/>
              <w:rPr>
                <w:rFonts w:ascii="宋体" w:hAnsi="宋体" w:cs="宋体"/>
                <w:sz w:val="24"/>
                <w:szCs w:val="24"/>
              </w:rPr>
            </w:pPr>
            <w:r>
              <w:rPr>
                <w:rFonts w:hint="eastAsia" w:ascii="宋体" w:hAnsi="宋体" w:cs="宋体"/>
                <w:sz w:val="24"/>
                <w:szCs w:val="24"/>
              </w:rPr>
              <w:t>证书一览表</w:t>
            </w:r>
          </w:p>
        </w:tc>
        <w:tc>
          <w:tcPr>
            <w:tcW w:w="3453" w:type="dxa"/>
            <w:vAlign w:val="center"/>
          </w:tcPr>
          <w:p w14:paraId="60965785">
            <w:pPr>
              <w:widowControl/>
              <w:spacing w:line="340" w:lineRule="exact"/>
              <w:rPr>
                <w:rFonts w:ascii="宋体" w:hAnsi="宋体" w:cs="宋体"/>
                <w:sz w:val="24"/>
                <w:szCs w:val="24"/>
              </w:rPr>
            </w:pPr>
            <w:r>
              <w:rPr>
                <w:rFonts w:hint="eastAsia" w:ascii="宋体" w:hAnsi="宋体" w:cs="宋体"/>
                <w:sz w:val="24"/>
                <w:szCs w:val="24"/>
              </w:rPr>
              <w:t>格式附后</w:t>
            </w:r>
          </w:p>
        </w:tc>
      </w:tr>
      <w:tr w14:paraId="482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10F0C735">
            <w:pPr>
              <w:widowControl/>
              <w:spacing w:line="340" w:lineRule="exact"/>
              <w:jc w:val="center"/>
              <w:rPr>
                <w:rFonts w:ascii="宋体" w:hAnsi="宋体" w:cs="宋体"/>
                <w:sz w:val="24"/>
                <w:szCs w:val="24"/>
              </w:rPr>
            </w:pPr>
            <w:r>
              <w:rPr>
                <w:rFonts w:hint="eastAsia" w:ascii="宋体" w:hAnsi="宋体" w:cs="宋体"/>
                <w:sz w:val="24"/>
                <w:szCs w:val="24"/>
              </w:rPr>
              <w:t>4</w:t>
            </w:r>
          </w:p>
        </w:tc>
        <w:tc>
          <w:tcPr>
            <w:tcW w:w="5131" w:type="dxa"/>
            <w:vAlign w:val="center"/>
          </w:tcPr>
          <w:p w14:paraId="0016EF49">
            <w:pPr>
              <w:widowControl/>
              <w:spacing w:line="340" w:lineRule="exact"/>
              <w:rPr>
                <w:rFonts w:ascii="宋体" w:hAnsi="宋体" w:cs="宋体"/>
                <w:sz w:val="24"/>
                <w:szCs w:val="24"/>
              </w:rPr>
            </w:pPr>
            <w:r>
              <w:rPr>
                <w:rFonts w:hint="eastAsia" w:ascii="宋体" w:hAnsi="宋体" w:cs="宋体"/>
                <w:sz w:val="24"/>
                <w:szCs w:val="24"/>
              </w:rPr>
              <w:t>类似业绩一览表</w:t>
            </w:r>
          </w:p>
        </w:tc>
        <w:tc>
          <w:tcPr>
            <w:tcW w:w="3453" w:type="dxa"/>
            <w:vAlign w:val="center"/>
          </w:tcPr>
          <w:p w14:paraId="0AE68263">
            <w:pPr>
              <w:widowControl/>
              <w:spacing w:line="340" w:lineRule="exact"/>
              <w:rPr>
                <w:rFonts w:ascii="宋体" w:hAnsi="宋体" w:cs="宋体"/>
                <w:sz w:val="24"/>
                <w:szCs w:val="24"/>
              </w:rPr>
            </w:pPr>
            <w:r>
              <w:rPr>
                <w:rFonts w:hint="eastAsia" w:ascii="宋体" w:hAnsi="宋体" w:cs="宋体"/>
                <w:sz w:val="24"/>
                <w:szCs w:val="24"/>
              </w:rPr>
              <w:t>格式附后</w:t>
            </w:r>
          </w:p>
        </w:tc>
      </w:tr>
      <w:tr w14:paraId="2EA7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47B22B20">
            <w:pPr>
              <w:spacing w:line="340" w:lineRule="exact"/>
              <w:jc w:val="center"/>
              <w:rPr>
                <w:rFonts w:ascii="宋体" w:cs="宋体"/>
                <w:sz w:val="24"/>
                <w:szCs w:val="24"/>
              </w:rPr>
            </w:pPr>
            <w:r>
              <w:rPr>
                <w:rFonts w:hint="eastAsia" w:ascii="宋体" w:cs="宋体"/>
                <w:sz w:val="24"/>
                <w:szCs w:val="24"/>
              </w:rPr>
              <w:t>5</w:t>
            </w:r>
          </w:p>
        </w:tc>
        <w:tc>
          <w:tcPr>
            <w:tcW w:w="5131" w:type="dxa"/>
            <w:shd w:val="clear" w:color="auto" w:fill="auto"/>
            <w:vAlign w:val="center"/>
          </w:tcPr>
          <w:p w14:paraId="192D45D1">
            <w:pPr>
              <w:widowControl/>
              <w:spacing w:line="340" w:lineRule="exact"/>
              <w:rPr>
                <w:rFonts w:ascii="宋体" w:hAnsi="宋体" w:cs="宋体"/>
                <w:sz w:val="24"/>
                <w:szCs w:val="24"/>
              </w:rPr>
            </w:pPr>
            <w:r>
              <w:rPr>
                <w:rFonts w:hint="eastAsia" w:ascii="宋体" w:hAnsi="宋体" w:cs="宋体"/>
                <w:sz w:val="24"/>
                <w:szCs w:val="24"/>
              </w:rPr>
              <w:t>项目负责人资格情况表</w:t>
            </w:r>
          </w:p>
        </w:tc>
        <w:tc>
          <w:tcPr>
            <w:tcW w:w="3453" w:type="dxa"/>
            <w:shd w:val="clear" w:color="auto" w:fill="auto"/>
            <w:vAlign w:val="center"/>
          </w:tcPr>
          <w:p w14:paraId="78DC1892">
            <w:pPr>
              <w:widowControl/>
              <w:spacing w:line="340" w:lineRule="exact"/>
              <w:rPr>
                <w:rFonts w:ascii="宋体" w:cs="宋体"/>
                <w:sz w:val="24"/>
                <w:szCs w:val="24"/>
              </w:rPr>
            </w:pPr>
            <w:r>
              <w:rPr>
                <w:rFonts w:hint="eastAsia" w:ascii="宋体" w:hAnsi="宋体" w:cs="宋体"/>
                <w:sz w:val="24"/>
                <w:szCs w:val="24"/>
              </w:rPr>
              <w:t>格式附后</w:t>
            </w:r>
          </w:p>
        </w:tc>
      </w:tr>
      <w:tr w14:paraId="0C63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6E7E58FD">
            <w:pPr>
              <w:spacing w:line="340" w:lineRule="exact"/>
              <w:jc w:val="center"/>
              <w:rPr>
                <w:rFonts w:hint="eastAsia" w:ascii="宋体" w:hAnsi="Times New Roman" w:eastAsia="宋体" w:cs="宋体"/>
                <w:sz w:val="24"/>
                <w:szCs w:val="24"/>
                <w:lang w:val="en-US" w:eastAsia="zh-CN" w:bidi="ar-SA"/>
              </w:rPr>
            </w:pPr>
            <w:r>
              <w:rPr>
                <w:rFonts w:hint="eastAsia" w:ascii="宋体" w:cs="宋体"/>
                <w:sz w:val="24"/>
                <w:szCs w:val="24"/>
              </w:rPr>
              <w:t>6</w:t>
            </w:r>
          </w:p>
        </w:tc>
        <w:tc>
          <w:tcPr>
            <w:tcW w:w="5131" w:type="dxa"/>
            <w:shd w:val="clear" w:color="auto" w:fill="auto"/>
            <w:vAlign w:val="center"/>
          </w:tcPr>
          <w:p w14:paraId="4178D028">
            <w:pPr>
              <w:widowControl/>
              <w:spacing w:line="340" w:lineRule="exact"/>
              <w:rPr>
                <w:rFonts w:ascii="宋体" w:hAnsi="宋体" w:cs="宋体"/>
                <w:sz w:val="24"/>
                <w:szCs w:val="24"/>
              </w:rPr>
            </w:pPr>
            <w:r>
              <w:rPr>
                <w:rFonts w:hint="eastAsia" w:ascii="宋体" w:hAnsi="宋体" w:cs="宋体"/>
                <w:sz w:val="24"/>
                <w:szCs w:val="24"/>
              </w:rPr>
              <w:t>拟投入人员情况汇总表</w:t>
            </w:r>
          </w:p>
        </w:tc>
        <w:tc>
          <w:tcPr>
            <w:tcW w:w="3453" w:type="dxa"/>
            <w:shd w:val="clear" w:color="auto" w:fill="auto"/>
            <w:vAlign w:val="center"/>
          </w:tcPr>
          <w:p w14:paraId="2ED565E6">
            <w:pPr>
              <w:widowControl/>
              <w:spacing w:line="340" w:lineRule="exact"/>
              <w:rPr>
                <w:rFonts w:hint="eastAsia" w:ascii="宋体" w:hAnsi="宋体" w:cs="宋体"/>
                <w:sz w:val="24"/>
                <w:szCs w:val="24"/>
              </w:rPr>
            </w:pPr>
            <w:r>
              <w:rPr>
                <w:rFonts w:hint="eastAsia" w:ascii="宋体" w:hAnsi="宋体" w:cs="宋体"/>
                <w:sz w:val="24"/>
                <w:szCs w:val="24"/>
              </w:rPr>
              <w:t>格式附后</w:t>
            </w:r>
          </w:p>
        </w:tc>
      </w:tr>
      <w:tr w14:paraId="7974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6EFF2DA6">
            <w:pPr>
              <w:spacing w:line="340" w:lineRule="exact"/>
              <w:jc w:val="center"/>
              <w:rPr>
                <w:rFonts w:ascii="宋体" w:hAnsi="Times New Roman" w:eastAsia="宋体" w:cs="宋体"/>
                <w:sz w:val="24"/>
                <w:szCs w:val="24"/>
                <w:lang w:val="en-US" w:eastAsia="zh-CN" w:bidi="ar-SA"/>
              </w:rPr>
            </w:pPr>
            <w:r>
              <w:rPr>
                <w:rFonts w:hint="eastAsia" w:ascii="宋体" w:cs="宋体"/>
                <w:sz w:val="24"/>
                <w:szCs w:val="24"/>
              </w:rPr>
              <w:t>7</w:t>
            </w:r>
          </w:p>
        </w:tc>
        <w:tc>
          <w:tcPr>
            <w:tcW w:w="5131" w:type="dxa"/>
            <w:shd w:val="clear" w:color="auto" w:fill="auto"/>
            <w:vAlign w:val="center"/>
          </w:tcPr>
          <w:p w14:paraId="4E87195D">
            <w:pPr>
              <w:widowControl/>
              <w:spacing w:line="340" w:lineRule="exact"/>
              <w:rPr>
                <w:rFonts w:ascii="宋体" w:hAnsi="宋体" w:cs="宋体"/>
                <w:sz w:val="24"/>
                <w:szCs w:val="24"/>
              </w:rPr>
            </w:pPr>
            <w:r>
              <w:rPr>
                <w:rFonts w:hint="eastAsia" w:ascii="宋体" w:hAnsi="宋体" w:cs="宋体"/>
                <w:sz w:val="24"/>
                <w:szCs w:val="24"/>
              </w:rPr>
              <w:t>技术、商务偏离表</w:t>
            </w:r>
          </w:p>
        </w:tc>
        <w:tc>
          <w:tcPr>
            <w:tcW w:w="3453" w:type="dxa"/>
            <w:shd w:val="clear" w:color="auto" w:fill="auto"/>
            <w:vAlign w:val="center"/>
          </w:tcPr>
          <w:p w14:paraId="2FE4D961">
            <w:pPr>
              <w:widowControl/>
              <w:spacing w:line="340" w:lineRule="exact"/>
              <w:rPr>
                <w:rFonts w:ascii="宋体" w:hAnsi="宋体" w:cs="宋体"/>
                <w:sz w:val="24"/>
                <w:szCs w:val="24"/>
              </w:rPr>
            </w:pPr>
            <w:r>
              <w:rPr>
                <w:rFonts w:hint="eastAsia" w:ascii="宋体" w:hAnsi="宋体" w:cs="宋体"/>
                <w:sz w:val="24"/>
                <w:szCs w:val="24"/>
              </w:rPr>
              <w:t>格式附后</w:t>
            </w:r>
          </w:p>
        </w:tc>
      </w:tr>
      <w:tr w14:paraId="5ACE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5" w:type="dxa"/>
            <w:shd w:val="clear" w:color="auto" w:fill="auto"/>
            <w:vAlign w:val="center"/>
          </w:tcPr>
          <w:p w14:paraId="7B028426">
            <w:pPr>
              <w:spacing w:line="340" w:lineRule="exact"/>
              <w:jc w:val="center"/>
              <w:rPr>
                <w:rFonts w:hint="eastAsia" w:ascii="宋体" w:eastAsia="宋体" w:cs="宋体"/>
                <w:sz w:val="24"/>
                <w:szCs w:val="24"/>
                <w:lang w:val="en-US" w:eastAsia="zh-CN"/>
              </w:rPr>
            </w:pPr>
            <w:r>
              <w:rPr>
                <w:rFonts w:hint="eastAsia" w:ascii="宋体" w:cs="宋体"/>
                <w:sz w:val="24"/>
                <w:szCs w:val="24"/>
                <w:lang w:val="en-US" w:eastAsia="zh-CN"/>
              </w:rPr>
              <w:t>8</w:t>
            </w:r>
          </w:p>
        </w:tc>
        <w:tc>
          <w:tcPr>
            <w:tcW w:w="5131" w:type="dxa"/>
            <w:shd w:val="clear" w:color="auto" w:fill="auto"/>
            <w:vAlign w:val="center"/>
          </w:tcPr>
          <w:p w14:paraId="2A94A69C">
            <w:pPr>
              <w:widowControl/>
              <w:spacing w:line="340" w:lineRule="exact"/>
              <w:rPr>
                <w:rFonts w:ascii="宋体" w:cs="宋体"/>
                <w:sz w:val="24"/>
                <w:szCs w:val="24"/>
              </w:rPr>
            </w:pPr>
            <w:r>
              <w:rPr>
                <w:rFonts w:hint="eastAsia" w:ascii="宋体" w:hAnsi="宋体" w:cs="宋体"/>
                <w:sz w:val="24"/>
                <w:szCs w:val="24"/>
              </w:rPr>
              <w:t>投标人认为需要提供的其他资料；包括可能影响投标人商务技术文件评分的各类证明材料</w:t>
            </w:r>
          </w:p>
        </w:tc>
        <w:tc>
          <w:tcPr>
            <w:tcW w:w="3453" w:type="dxa"/>
            <w:shd w:val="clear" w:color="auto" w:fill="auto"/>
            <w:vAlign w:val="center"/>
          </w:tcPr>
          <w:p w14:paraId="23C86B71">
            <w:pPr>
              <w:widowControl/>
              <w:spacing w:line="340" w:lineRule="exact"/>
              <w:rPr>
                <w:rFonts w:ascii="宋体" w:hAnsi="宋体" w:cs="宋体"/>
                <w:sz w:val="24"/>
                <w:szCs w:val="24"/>
              </w:rPr>
            </w:pPr>
            <w:r>
              <w:rPr>
                <w:rFonts w:hint="eastAsia" w:ascii="宋体" w:hAnsi="宋体" w:cs="宋体"/>
                <w:sz w:val="24"/>
                <w:szCs w:val="24"/>
              </w:rPr>
              <w:t>格式、内容自拟</w:t>
            </w:r>
          </w:p>
        </w:tc>
      </w:tr>
    </w:tbl>
    <w:p w14:paraId="4114F527">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、报价文件的组成</w:t>
      </w:r>
    </w:p>
    <w:tbl>
      <w:tblPr>
        <w:tblStyle w:val="44"/>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95"/>
        <w:gridCol w:w="4103"/>
      </w:tblGrid>
      <w:tr w14:paraId="5DEE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C0DAF7C">
            <w:pPr>
              <w:widowControl/>
              <w:spacing w:line="340" w:lineRule="exact"/>
              <w:jc w:val="center"/>
              <w:rPr>
                <w:rFonts w:ascii="宋体" w:cs="宋体"/>
                <w:b/>
                <w:bCs/>
                <w:sz w:val="24"/>
                <w:szCs w:val="24"/>
              </w:rPr>
            </w:pPr>
            <w:r>
              <w:rPr>
                <w:rFonts w:hint="eastAsia" w:ascii="宋体" w:hAnsi="宋体" w:cs="宋体"/>
                <w:b/>
                <w:bCs/>
                <w:sz w:val="24"/>
                <w:szCs w:val="24"/>
              </w:rPr>
              <w:t>序号</w:t>
            </w:r>
          </w:p>
        </w:tc>
        <w:tc>
          <w:tcPr>
            <w:tcW w:w="4495" w:type="dxa"/>
            <w:vAlign w:val="center"/>
          </w:tcPr>
          <w:p w14:paraId="14120B7B">
            <w:pPr>
              <w:widowControl/>
              <w:spacing w:line="340" w:lineRule="exact"/>
              <w:jc w:val="center"/>
              <w:rPr>
                <w:rFonts w:ascii="宋体" w:cs="宋体"/>
                <w:b/>
                <w:bCs/>
                <w:sz w:val="24"/>
                <w:szCs w:val="24"/>
              </w:rPr>
            </w:pPr>
            <w:r>
              <w:rPr>
                <w:rFonts w:hint="eastAsia" w:ascii="宋体" w:hAnsi="宋体" w:cs="宋体"/>
                <w:b/>
                <w:bCs/>
                <w:sz w:val="24"/>
                <w:szCs w:val="24"/>
              </w:rPr>
              <w:t>内容</w:t>
            </w:r>
          </w:p>
        </w:tc>
        <w:tc>
          <w:tcPr>
            <w:tcW w:w="4103" w:type="dxa"/>
            <w:vAlign w:val="center"/>
          </w:tcPr>
          <w:p w14:paraId="134F2296">
            <w:pPr>
              <w:widowControl/>
              <w:spacing w:line="340" w:lineRule="exact"/>
              <w:jc w:val="center"/>
              <w:rPr>
                <w:rFonts w:ascii="宋体" w:cs="宋体"/>
                <w:b/>
                <w:bCs/>
                <w:sz w:val="24"/>
                <w:szCs w:val="24"/>
              </w:rPr>
            </w:pPr>
            <w:r>
              <w:rPr>
                <w:rFonts w:hint="eastAsia" w:ascii="宋体" w:hAnsi="宋体" w:cs="宋体"/>
                <w:b/>
                <w:bCs/>
                <w:sz w:val="24"/>
                <w:szCs w:val="24"/>
              </w:rPr>
              <w:t>备注</w:t>
            </w:r>
          </w:p>
        </w:tc>
      </w:tr>
      <w:tr w14:paraId="2C6C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441B6FD">
            <w:pPr>
              <w:widowControl/>
              <w:spacing w:line="340" w:lineRule="exact"/>
              <w:jc w:val="center"/>
              <w:rPr>
                <w:rFonts w:ascii="宋体" w:cs="宋体"/>
                <w:sz w:val="24"/>
                <w:szCs w:val="24"/>
              </w:rPr>
            </w:pPr>
            <w:r>
              <w:rPr>
                <w:rFonts w:ascii="宋体" w:hAnsi="宋体" w:cs="宋体"/>
                <w:sz w:val="24"/>
                <w:szCs w:val="24"/>
              </w:rPr>
              <w:t>1</w:t>
            </w:r>
          </w:p>
        </w:tc>
        <w:tc>
          <w:tcPr>
            <w:tcW w:w="4495" w:type="dxa"/>
            <w:vAlign w:val="center"/>
          </w:tcPr>
          <w:p w14:paraId="0815DD42">
            <w:pPr>
              <w:widowControl/>
              <w:spacing w:line="340" w:lineRule="exact"/>
              <w:rPr>
                <w:rFonts w:ascii="宋体" w:cs="宋体"/>
                <w:sz w:val="24"/>
                <w:szCs w:val="24"/>
              </w:rPr>
            </w:pPr>
            <w:r>
              <w:rPr>
                <w:rFonts w:hint="eastAsia" w:ascii="宋体" w:cs="宋体"/>
                <w:sz w:val="24"/>
                <w:szCs w:val="24"/>
              </w:rPr>
              <w:t>投标函</w:t>
            </w:r>
          </w:p>
        </w:tc>
        <w:tc>
          <w:tcPr>
            <w:tcW w:w="4103" w:type="dxa"/>
            <w:vAlign w:val="center"/>
          </w:tcPr>
          <w:p w14:paraId="49D5DC2E">
            <w:pPr>
              <w:widowControl/>
              <w:spacing w:line="340" w:lineRule="exact"/>
              <w:rPr>
                <w:rFonts w:ascii="宋体" w:cs="宋体"/>
                <w:sz w:val="24"/>
                <w:szCs w:val="24"/>
              </w:rPr>
            </w:pPr>
            <w:r>
              <w:rPr>
                <w:rFonts w:hint="eastAsia" w:ascii="宋体" w:hAnsi="宋体" w:cs="宋体"/>
                <w:sz w:val="24"/>
                <w:szCs w:val="24"/>
              </w:rPr>
              <w:t>格式附后</w:t>
            </w:r>
          </w:p>
        </w:tc>
      </w:tr>
      <w:tr w14:paraId="2D45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255D82F">
            <w:pPr>
              <w:widowControl/>
              <w:spacing w:line="340" w:lineRule="exact"/>
              <w:jc w:val="center"/>
              <w:rPr>
                <w:rFonts w:ascii="宋体" w:cs="宋体"/>
                <w:sz w:val="24"/>
                <w:szCs w:val="24"/>
              </w:rPr>
            </w:pPr>
            <w:r>
              <w:rPr>
                <w:rFonts w:hint="eastAsia" w:ascii="宋体" w:hAnsi="宋体" w:cs="宋体"/>
                <w:sz w:val="24"/>
                <w:szCs w:val="24"/>
              </w:rPr>
              <w:t>2</w:t>
            </w:r>
          </w:p>
        </w:tc>
        <w:tc>
          <w:tcPr>
            <w:tcW w:w="4495" w:type="dxa"/>
            <w:vAlign w:val="center"/>
          </w:tcPr>
          <w:p w14:paraId="12536250">
            <w:pPr>
              <w:widowControl/>
              <w:spacing w:line="340" w:lineRule="exact"/>
              <w:rPr>
                <w:rFonts w:ascii="宋体" w:cs="宋体"/>
                <w:sz w:val="24"/>
                <w:szCs w:val="24"/>
              </w:rPr>
            </w:pPr>
            <w:r>
              <w:rPr>
                <w:rFonts w:hint="eastAsia" w:ascii="宋体" w:hAnsi="宋体" w:cs="宋体"/>
                <w:sz w:val="24"/>
                <w:szCs w:val="24"/>
              </w:rPr>
              <w:t>开标一览表</w:t>
            </w:r>
          </w:p>
        </w:tc>
        <w:tc>
          <w:tcPr>
            <w:tcW w:w="4103" w:type="dxa"/>
            <w:vAlign w:val="center"/>
          </w:tcPr>
          <w:p w14:paraId="23EF455F">
            <w:pPr>
              <w:widowControl/>
              <w:spacing w:line="340" w:lineRule="exact"/>
              <w:rPr>
                <w:rFonts w:ascii="宋体" w:cs="宋体"/>
                <w:sz w:val="24"/>
                <w:szCs w:val="24"/>
              </w:rPr>
            </w:pPr>
            <w:r>
              <w:rPr>
                <w:rFonts w:hint="eastAsia" w:ascii="宋体" w:hAnsi="宋体" w:cs="宋体"/>
                <w:sz w:val="24"/>
                <w:szCs w:val="24"/>
              </w:rPr>
              <w:t>格式附后</w:t>
            </w:r>
          </w:p>
        </w:tc>
      </w:tr>
      <w:tr w14:paraId="01E0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FDD9E68">
            <w:pPr>
              <w:widowControl/>
              <w:spacing w:line="3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4495" w:type="dxa"/>
            <w:vAlign w:val="center"/>
          </w:tcPr>
          <w:p w14:paraId="31864D45">
            <w:pPr>
              <w:widowControl/>
              <w:spacing w:line="340" w:lineRule="exact"/>
              <w:rPr>
                <w:rFonts w:hint="eastAsia" w:ascii="宋体" w:hAnsi="宋体" w:cs="宋体"/>
                <w:sz w:val="24"/>
                <w:szCs w:val="24"/>
              </w:rPr>
            </w:pPr>
            <w:r>
              <w:rPr>
                <w:rFonts w:hint="eastAsia" w:ascii="宋体" w:hAnsi="宋体" w:cs="宋体"/>
                <w:sz w:val="24"/>
                <w:szCs w:val="24"/>
                <w:lang w:eastAsia="zh-CN"/>
              </w:rPr>
              <w:t>投标报价明细表</w:t>
            </w:r>
          </w:p>
        </w:tc>
        <w:tc>
          <w:tcPr>
            <w:tcW w:w="4103" w:type="dxa"/>
            <w:vAlign w:val="center"/>
          </w:tcPr>
          <w:p w14:paraId="0AAE6B38">
            <w:pPr>
              <w:widowControl/>
              <w:spacing w:line="340" w:lineRule="exact"/>
              <w:rPr>
                <w:rFonts w:hint="eastAsia" w:ascii="宋体" w:hAnsi="宋体" w:cs="宋体"/>
                <w:sz w:val="24"/>
                <w:szCs w:val="24"/>
              </w:rPr>
            </w:pPr>
            <w:r>
              <w:rPr>
                <w:rFonts w:hint="eastAsia" w:ascii="宋体" w:hAnsi="宋体" w:cs="宋体"/>
                <w:sz w:val="24"/>
                <w:szCs w:val="24"/>
              </w:rPr>
              <w:t>格式附后</w:t>
            </w:r>
          </w:p>
        </w:tc>
      </w:tr>
      <w:tr w14:paraId="0CDD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CB96AC5">
            <w:pPr>
              <w:widowControl/>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4495" w:type="dxa"/>
            <w:vAlign w:val="center"/>
          </w:tcPr>
          <w:p w14:paraId="0041E24F">
            <w:pPr>
              <w:widowControl/>
              <w:spacing w:line="340" w:lineRule="exact"/>
              <w:rPr>
                <w:rFonts w:ascii="宋体" w:cs="宋体"/>
                <w:sz w:val="24"/>
                <w:szCs w:val="24"/>
              </w:rPr>
            </w:pPr>
            <w:r>
              <w:rPr>
                <w:rFonts w:hint="eastAsia" w:ascii="宋体" w:hAnsi="宋体" w:cs="宋体"/>
                <w:sz w:val="24"/>
                <w:szCs w:val="24"/>
              </w:rPr>
              <w:t>投标人认为需要提供的其他文件和资料</w:t>
            </w:r>
          </w:p>
        </w:tc>
        <w:tc>
          <w:tcPr>
            <w:tcW w:w="4103" w:type="dxa"/>
            <w:vAlign w:val="center"/>
          </w:tcPr>
          <w:p w14:paraId="7A93A2E6">
            <w:pPr>
              <w:widowControl/>
              <w:spacing w:line="340" w:lineRule="exact"/>
              <w:rPr>
                <w:rFonts w:ascii="宋体" w:cs="宋体"/>
                <w:sz w:val="24"/>
                <w:szCs w:val="24"/>
              </w:rPr>
            </w:pPr>
            <w:r>
              <w:rPr>
                <w:rFonts w:hint="eastAsia" w:ascii="宋体" w:hAnsi="宋体" w:cs="宋体"/>
                <w:sz w:val="24"/>
                <w:szCs w:val="24"/>
              </w:rPr>
              <w:t>自行提供</w:t>
            </w:r>
          </w:p>
        </w:tc>
      </w:tr>
    </w:tbl>
    <w:p w14:paraId="1FDBB361">
      <w:pPr>
        <w:spacing w:line="440" w:lineRule="exact"/>
        <w:rPr>
          <w:rFonts w:ascii="宋体" w:cs="宋体"/>
          <w:b/>
          <w:bCs/>
          <w:sz w:val="24"/>
          <w:szCs w:val="24"/>
        </w:rPr>
      </w:pPr>
      <w:r>
        <w:rPr>
          <w:rFonts w:hint="eastAsia" w:ascii="宋体" w:hAnsi="宋体" w:cs="宋体"/>
          <w:b/>
          <w:bCs/>
          <w:sz w:val="24"/>
          <w:szCs w:val="24"/>
        </w:rPr>
        <w:t>（三）投标文件的制作、封装及递交要求</w:t>
      </w:r>
    </w:p>
    <w:p w14:paraId="4A7D4C55">
      <w:pPr>
        <w:autoSpaceDE w:val="0"/>
        <w:autoSpaceDN w:val="0"/>
        <w:adjustRightInd w:val="0"/>
        <w:spacing w:line="440" w:lineRule="exact"/>
        <w:ind w:firstLine="480" w:firstLineChars="200"/>
        <w:rPr>
          <w:rFonts w:ascii="宋体" w:cs="宋体"/>
          <w:b/>
          <w:bCs/>
          <w:sz w:val="24"/>
          <w:szCs w:val="24"/>
        </w:rPr>
      </w:pPr>
      <w:bookmarkStart w:id="7" w:name="_Toc17741"/>
      <w:r>
        <w:rPr>
          <w:rFonts w:ascii="宋体" w:hAnsi="宋体" w:cs="宋体"/>
          <w:b/>
          <w:bCs/>
          <w:sz w:val="24"/>
          <w:szCs w:val="24"/>
        </w:rPr>
        <w:t>1</w:t>
      </w:r>
      <w:r>
        <w:rPr>
          <w:rFonts w:hint="eastAsia" w:ascii="宋体" w:hAnsi="宋体" w:cs="宋体"/>
          <w:b/>
          <w:bCs/>
          <w:sz w:val="24"/>
          <w:szCs w:val="24"/>
        </w:rPr>
        <w:t>、投标文件的制作要求</w:t>
      </w:r>
    </w:p>
    <w:p w14:paraId="43E62648">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）投标人应按照投标文件组成内容及项目采购需求制作投标文件，不按招标文件要求制作投标文件的将视情处理，责任由投标人自行承担。</w:t>
      </w:r>
    </w:p>
    <w:p w14:paraId="6F5763FB">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）投标人应对所提供的全部资料的真实性承担法律责任</w:t>
      </w:r>
      <w:r>
        <w:rPr>
          <w:rFonts w:hint="eastAsia" w:ascii="宋体" w:hAnsi="宋体" w:cs="宋体"/>
          <w:sz w:val="24"/>
          <w:szCs w:val="24"/>
          <w:lang w:val="zh-CN"/>
        </w:rPr>
        <w:t>。</w:t>
      </w:r>
      <w:r>
        <w:rPr>
          <w:rFonts w:hint="eastAsia" w:ascii="宋体" w:hAnsi="宋体" w:cs="宋体"/>
          <w:sz w:val="24"/>
          <w:szCs w:val="24"/>
        </w:rPr>
        <w:t xml:space="preserve">     </w:t>
      </w:r>
    </w:p>
    <w:p w14:paraId="06A38D7F">
      <w:pPr>
        <w:snapToGrid w:val="0"/>
        <w:spacing w:line="440" w:lineRule="exact"/>
        <w:ind w:firstLine="480" w:firstLineChars="200"/>
        <w:jc w:val="left"/>
        <w:rPr>
          <w:rFonts w:ascii="宋体" w:cs="宋体"/>
          <w:sz w:val="24"/>
          <w:szCs w:val="24"/>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14:paraId="4B77F79C">
      <w:pPr>
        <w:snapToGrid w:val="0"/>
        <w:spacing w:line="440" w:lineRule="exact"/>
        <w:ind w:firstLine="480" w:firstLineChars="200"/>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）投标计量单位，招标文件已有明确规定的，使用招标文件规定的计量单位；招标文件没有规定的，应采用中华人民共和国法定计量单位（货币单位：人民币元）。</w:t>
      </w:r>
    </w:p>
    <w:p w14:paraId="5462F788">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）若投标人不按招标文件的要求提供资格审查材料，其责任由投标人自行承担。</w:t>
      </w:r>
    </w:p>
    <w:p w14:paraId="73BF10C4">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投标人应在认真阅读招标文件所有内容的基础上，按照招标文件的要求编制完整的投标文件。投标文件应按照招标文件中规定的统一格式填写：“电子加密投标文件”按“乐采云平台”及本招标文件要求制作、关联定位、加密。</w:t>
      </w:r>
    </w:p>
    <w:p w14:paraId="03F332C8">
      <w:pPr>
        <w:autoSpaceDE w:val="0"/>
        <w:autoSpaceDN w:val="0"/>
        <w:adjustRightInd w:val="0"/>
        <w:spacing w:line="440" w:lineRule="exact"/>
        <w:ind w:firstLine="480" w:firstLineChars="200"/>
        <w:rPr>
          <w:rFonts w:ascii="宋体" w:hAnsi="宋体" w:cs="宋体"/>
          <w:b/>
          <w:bCs/>
          <w:sz w:val="24"/>
          <w:szCs w:val="24"/>
          <w:lang w:val="zh-CN"/>
        </w:rPr>
      </w:pPr>
      <w:r>
        <w:rPr>
          <w:rFonts w:hint="eastAsia" w:ascii="宋体" w:hAnsi="宋体" w:cs="宋体"/>
          <w:b/>
          <w:bCs/>
          <w:sz w:val="24"/>
          <w:szCs w:val="24"/>
        </w:rPr>
        <w:t>2、</w:t>
      </w:r>
      <w:r>
        <w:rPr>
          <w:rFonts w:hint="eastAsia" w:ascii="宋体" w:hAnsi="宋体" w:cs="宋体"/>
          <w:b/>
          <w:bCs/>
          <w:sz w:val="24"/>
          <w:szCs w:val="24"/>
          <w:lang w:val="zh-CN"/>
        </w:rPr>
        <w:t>投标文件的编制、签署、份数</w:t>
      </w:r>
    </w:p>
    <w:p w14:paraId="23EFD4A3">
      <w:pPr>
        <w:spacing w:line="440" w:lineRule="exact"/>
        <w:ind w:firstLine="48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）投标文件包括“资格证明文件”“商务技术文件”和“报价文件”三部分。</w:t>
      </w:r>
    </w:p>
    <w:p w14:paraId="42BD2A9C">
      <w:pPr>
        <w:spacing w:line="440" w:lineRule="exact"/>
        <w:ind w:firstLine="482"/>
        <w:rPr>
          <w:rFonts w:ascii="宋体" w:hAnsi="宋体" w:cs="宋体"/>
          <w:b/>
          <w:bCs/>
          <w:color w:val="FF0000"/>
          <w:sz w:val="24"/>
          <w:lang w:val="zh-CN"/>
        </w:rPr>
      </w:pPr>
      <w:r>
        <w:rPr>
          <w:rFonts w:hint="eastAsia" w:ascii="宋体" w:hAnsi="宋体" w:cs="宋体"/>
          <w:b/>
          <w:bCs/>
          <w:color w:val="FF0000"/>
          <w:sz w:val="24"/>
        </w:rPr>
        <w:t>（2）</w:t>
      </w:r>
      <w:r>
        <w:rPr>
          <w:rFonts w:hint="eastAsia" w:ascii="宋体" w:hAnsi="宋体" w:cs="宋体"/>
          <w:b/>
          <w:bCs/>
          <w:color w:val="FF0000"/>
          <w:sz w:val="24"/>
          <w:lang w:val="zh-CN"/>
        </w:rPr>
        <w:t>签署：投标文件中所须加盖公章部分均应当采用CA电子签章功能加盖投标人的单位电子公章，法定代表人和授权代表签字或盖章可书面签字或盖章后扫描至“电子加密投标文件”中上传，也可采用法定代表人的电子章。</w:t>
      </w:r>
    </w:p>
    <w:bookmarkEnd w:id="6"/>
    <w:bookmarkEnd w:id="7"/>
    <w:p w14:paraId="6E1881C1">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3.1</w:t>
      </w:r>
      <w:r>
        <w:rPr>
          <w:rFonts w:hint="eastAsia" w:ascii="宋体" w:hAnsi="宋体" w:cs="宋体"/>
          <w:sz w:val="24"/>
          <w:szCs w:val="24"/>
          <w:lang w:val="zh-CN"/>
        </w:rPr>
        <w:t>“电子加密投标文件”（后缀格式为.jmbs）：在线上传递交一份。</w:t>
      </w:r>
    </w:p>
    <w:p w14:paraId="3D36B636">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3.2</w:t>
      </w:r>
      <w:r>
        <w:rPr>
          <w:rFonts w:hint="eastAsia" w:ascii="宋体" w:hAnsi="宋体" w:cs="宋体"/>
          <w:sz w:val="24"/>
          <w:szCs w:val="24"/>
          <w:lang w:val="zh-CN"/>
        </w:rPr>
        <w:t>“备份投标文件”（后缀格式为.bfbs）：发送一份至邮箱：</w:t>
      </w:r>
      <w:r>
        <w:rPr>
          <w:rFonts w:hint="eastAsia" w:ascii="宋体" w:hAnsi="宋体" w:cs="宋体"/>
          <w:sz w:val="24"/>
          <w:szCs w:val="24"/>
        </w:rPr>
        <w:t>1187271673@qq.com</w:t>
      </w:r>
      <w:r>
        <w:rPr>
          <w:rFonts w:hint="eastAsia" w:ascii="宋体" w:hAnsi="宋体" w:cs="宋体"/>
          <w:sz w:val="24"/>
          <w:szCs w:val="24"/>
          <w:lang w:val="zh-CN"/>
        </w:rPr>
        <w:t>，以接收方邮箱收件箱所显示时间为准。</w:t>
      </w:r>
    </w:p>
    <w:p w14:paraId="76F8FB13">
      <w:pPr>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、投标文件的递交要求</w:t>
      </w:r>
    </w:p>
    <w:p w14:paraId="48C4F05A">
      <w:pPr>
        <w:tabs>
          <w:tab w:val="left" w:pos="1418"/>
        </w:tabs>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）投标人应当在招标文件规定的截止时间前完成“电子加密投标文件”及“备份投标文件”的递交，截止时间后递交的投标文件，将被拒收。</w:t>
      </w:r>
    </w:p>
    <w:p w14:paraId="46458E7A">
      <w:pPr>
        <w:tabs>
          <w:tab w:val="left" w:pos="1418"/>
        </w:tabs>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rPr>
        <w:t>（2）如有特殊情况，采购代理机构延长截止时间和开标时间，采购代理机构和投标人的权利和义务将受到新的截止时间和开标时间的约束。</w:t>
      </w:r>
    </w:p>
    <w:p w14:paraId="7577B9BB">
      <w:pPr>
        <w:tabs>
          <w:tab w:val="left" w:pos="1898"/>
        </w:tabs>
        <w:autoSpaceDE w:val="0"/>
        <w:autoSpaceDN w:val="0"/>
        <w:adjustRightInd w:val="0"/>
        <w:spacing w:line="440" w:lineRule="exact"/>
        <w:ind w:firstLine="480" w:firstLineChars="200"/>
        <w:rPr>
          <w:rFonts w:ascii="宋体"/>
          <w:b/>
          <w:bCs/>
          <w:sz w:val="24"/>
          <w:szCs w:val="24"/>
        </w:rPr>
      </w:pPr>
      <w:r>
        <w:rPr>
          <w:rFonts w:ascii="宋体" w:hAnsi="宋体" w:cs="宋体"/>
          <w:b/>
          <w:bCs/>
          <w:sz w:val="24"/>
          <w:szCs w:val="24"/>
        </w:rPr>
        <w:t>4</w:t>
      </w:r>
      <w:r>
        <w:rPr>
          <w:rFonts w:hint="eastAsia" w:ascii="宋体" w:hAnsi="宋体" w:cs="宋体"/>
          <w:b/>
          <w:bCs/>
          <w:sz w:val="24"/>
          <w:szCs w:val="24"/>
        </w:rPr>
        <w:t>、投标文件的补充、修改和撤回</w:t>
      </w:r>
    </w:p>
    <w:p w14:paraId="0D1D2BDB">
      <w:pPr>
        <w:tabs>
          <w:tab w:val="left" w:pos="1418"/>
        </w:tabs>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（1）投标人在投标截止时间前可以补充、修改或撤回投标文件。补充或者修改投标文件的，应当先行撤回原文件，补充、修改后重新递交。投标截止时间前未完成递交的，视为撤回投标文件。</w:t>
      </w:r>
    </w:p>
    <w:p w14:paraId="332819D8">
      <w:pPr>
        <w:tabs>
          <w:tab w:val="left" w:pos="1418"/>
        </w:tabs>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rPr>
        <w:t>（2）投标截止时间后，投标人不得修改（补充）或撤回其投标文件。</w:t>
      </w:r>
    </w:p>
    <w:p w14:paraId="24745088">
      <w:pPr>
        <w:tabs>
          <w:tab w:val="left" w:pos="1898"/>
        </w:tabs>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5、电子加密投标文件的解密及异常情况处理</w:t>
      </w:r>
    </w:p>
    <w:p w14:paraId="1D423BD0">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开标后，采购代理机构将向各投标人发出“电子加密投标文件”的解密通知，各供应商代表应当在接到解密通知后</w:t>
      </w:r>
      <w:r>
        <w:rPr>
          <w:rFonts w:hint="eastAsia" w:ascii="宋体" w:hAnsi="宋体" w:cs="宋体"/>
          <w:sz w:val="24"/>
          <w:szCs w:val="24"/>
        </w:rPr>
        <w:t>30分钟</w:t>
      </w:r>
      <w:r>
        <w:rPr>
          <w:rFonts w:hint="eastAsia" w:ascii="宋体" w:hAnsi="宋体" w:cs="宋体"/>
          <w:sz w:val="24"/>
          <w:szCs w:val="24"/>
          <w:lang w:val="zh-CN"/>
        </w:rPr>
        <w:t>内自行完成“电子加密投标文件”的在线解密。</w:t>
      </w:r>
    </w:p>
    <w:p w14:paraId="10FD5C34">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因网络或者其他问题造成“电子加密投标文件”在规定时间内无法正常解密的，投标人提供了“备份投标文件”的，将由采购代理机构按“乐采云平台”操作规范将“备份投标文件”上传至“乐采云平台”，完成解密。</w:t>
      </w:r>
    </w:p>
    <w:p w14:paraId="62C6EEDC">
      <w:pPr>
        <w:autoSpaceDE w:val="0"/>
        <w:autoSpaceDN w:val="0"/>
        <w:adjustRightInd w:val="0"/>
        <w:spacing w:line="440" w:lineRule="exact"/>
        <w:ind w:firstLine="480" w:firstLineChars="200"/>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）投标人未在规定时间内完成解密且未提供“备份投标文件”的，默认投标人自动放弃。</w:t>
      </w:r>
    </w:p>
    <w:p w14:paraId="04C66211">
      <w:pPr>
        <w:tabs>
          <w:tab w:val="left" w:pos="0"/>
        </w:tabs>
        <w:autoSpaceDE w:val="0"/>
        <w:autoSpaceDN w:val="0"/>
        <w:adjustRightInd w:val="0"/>
        <w:spacing w:line="440" w:lineRule="exact"/>
        <w:ind w:firstLine="240" w:firstLineChars="100"/>
        <w:rPr>
          <w:rFonts w:ascii="宋体" w:cs="宋体"/>
          <w:b/>
          <w:bCs/>
          <w:sz w:val="24"/>
          <w:szCs w:val="24"/>
        </w:rPr>
      </w:pPr>
      <w:r>
        <w:rPr>
          <w:rFonts w:hint="eastAsia" w:ascii="宋体" w:hAnsi="宋体" w:cs="宋体"/>
          <w:b/>
          <w:bCs/>
          <w:sz w:val="24"/>
          <w:szCs w:val="24"/>
        </w:rPr>
        <w:t>（四）投标文件的有效期</w:t>
      </w:r>
    </w:p>
    <w:p w14:paraId="49ACC81E">
      <w:pPr>
        <w:pStyle w:val="13"/>
        <w:numPr>
          <w:ilvl w:val="0"/>
          <w:numId w:val="0"/>
        </w:numPr>
        <w:tabs>
          <w:tab w:val="left" w:pos="0"/>
          <w:tab w:val="clear" w:pos="1070"/>
        </w:tabs>
        <w:snapToGrid w:val="0"/>
        <w:spacing w:line="440" w:lineRule="exact"/>
        <w:ind w:firstLine="480" w:firstLineChars="200"/>
        <w:rPr>
          <w:rFonts w:ascii="仿宋_GB2312" w:hAnsi="仿宋_GB2312" w:eastAsia="仿宋_GB2312"/>
          <w:sz w:val="24"/>
          <w:szCs w:val="24"/>
          <w:lang w:val="en-GB"/>
        </w:rPr>
      </w:pPr>
      <w:r>
        <w:rPr>
          <w:rFonts w:ascii="宋体" w:hAnsi="宋体" w:cs="宋体"/>
          <w:sz w:val="24"/>
          <w:szCs w:val="24"/>
          <w:lang w:val="en-GB"/>
        </w:rPr>
        <w:t>1</w:t>
      </w:r>
      <w:r>
        <w:rPr>
          <w:rFonts w:hint="eastAsia" w:ascii="宋体" w:hAnsi="宋体" w:cs="宋体"/>
          <w:sz w:val="24"/>
          <w:szCs w:val="24"/>
          <w:lang w:val="en-GB"/>
        </w:rPr>
        <w:t>、自投标截止日起</w:t>
      </w:r>
      <w:r>
        <w:rPr>
          <w:rFonts w:ascii="宋体" w:hAnsi="宋体" w:cs="宋体"/>
          <w:sz w:val="24"/>
          <w:szCs w:val="24"/>
          <w:lang w:val="en-GB"/>
        </w:rPr>
        <w:t>90</w:t>
      </w:r>
      <w:r>
        <w:rPr>
          <w:rFonts w:hint="eastAsia" w:ascii="宋体" w:hAnsi="宋体" w:cs="宋体"/>
          <w:sz w:val="24"/>
          <w:szCs w:val="24"/>
          <w:lang w:val="en-GB"/>
        </w:rPr>
        <w:t>天投标文件应保持有效。有效期不足的投标文件将被拒绝。</w:t>
      </w:r>
    </w:p>
    <w:p w14:paraId="04860B9B">
      <w:pPr>
        <w:pStyle w:val="13"/>
        <w:numPr>
          <w:ilvl w:val="0"/>
          <w:numId w:val="0"/>
        </w:numPr>
        <w:tabs>
          <w:tab w:val="left" w:pos="0"/>
          <w:tab w:val="clear" w:pos="1070"/>
        </w:tabs>
        <w:snapToGrid w:val="0"/>
        <w:spacing w:line="440" w:lineRule="exact"/>
        <w:ind w:firstLine="480" w:firstLineChars="200"/>
        <w:rPr>
          <w:rFonts w:ascii="宋体" w:hAnsi="宋体" w:cs="宋体"/>
          <w:sz w:val="24"/>
          <w:szCs w:val="24"/>
          <w:lang w:val="en-GB"/>
        </w:rPr>
      </w:pPr>
      <w:r>
        <w:rPr>
          <w:rFonts w:ascii="宋体" w:hAnsi="宋体" w:cs="宋体"/>
          <w:sz w:val="24"/>
          <w:szCs w:val="24"/>
          <w:lang w:val="en-GB"/>
        </w:rPr>
        <w:t>2</w:t>
      </w:r>
      <w:r>
        <w:rPr>
          <w:rFonts w:hint="eastAsia" w:ascii="宋体" w:hAnsi="宋体" w:cs="宋体"/>
          <w:sz w:val="24"/>
          <w:szCs w:val="24"/>
          <w:lang w:val="en-GB"/>
        </w:rPr>
        <w:t>、在特殊情况下，采购人可与投标人协商延长投标文件的有效期，这种要求和答复均以书面形式进行。</w:t>
      </w:r>
    </w:p>
    <w:p w14:paraId="2577F195">
      <w:pPr>
        <w:snapToGrid w:val="0"/>
        <w:spacing w:line="440" w:lineRule="exact"/>
        <w:ind w:firstLine="480" w:firstLineChars="200"/>
        <w:jc w:val="left"/>
        <w:outlineLvl w:val="0"/>
        <w:rPr>
          <w:rFonts w:ascii="宋体" w:cs="宋体"/>
          <w:b/>
          <w:bCs/>
          <w:sz w:val="24"/>
          <w:szCs w:val="24"/>
        </w:rPr>
      </w:pPr>
      <w:bookmarkStart w:id="8" w:name="_Toc11280"/>
      <w:bookmarkStart w:id="9" w:name="_Toc26548"/>
      <w:bookmarkStart w:id="10" w:name="_Toc9276"/>
      <w:bookmarkStart w:id="11" w:name="_Toc21343"/>
      <w:bookmarkStart w:id="12" w:name="_Toc18130"/>
      <w:bookmarkStart w:id="13" w:name="_Toc21858"/>
      <w:r>
        <w:rPr>
          <w:rFonts w:ascii="宋体" w:hAnsi="宋体" w:cs="宋体"/>
          <w:sz w:val="24"/>
          <w:szCs w:val="24"/>
        </w:rPr>
        <w:t>3</w:t>
      </w:r>
      <w:r>
        <w:rPr>
          <w:rFonts w:hint="eastAsia" w:ascii="宋体" w:hAnsi="宋体" w:cs="宋体"/>
          <w:sz w:val="24"/>
          <w:szCs w:val="24"/>
        </w:rPr>
        <w:t>、中标人的投标文件自开标之日起至合同履行完毕均应保持有效。</w:t>
      </w:r>
      <w:bookmarkEnd w:id="8"/>
      <w:bookmarkEnd w:id="9"/>
      <w:bookmarkEnd w:id="10"/>
      <w:bookmarkEnd w:id="11"/>
      <w:bookmarkEnd w:id="12"/>
      <w:bookmarkEnd w:id="13"/>
    </w:p>
    <w:p w14:paraId="057BA46B">
      <w:pPr>
        <w:snapToGrid w:val="0"/>
        <w:spacing w:line="440" w:lineRule="exact"/>
        <w:jc w:val="center"/>
        <w:rPr>
          <w:rFonts w:ascii="宋体" w:hAnsi="宋体" w:cs="宋体"/>
          <w:b/>
          <w:bCs/>
          <w:sz w:val="28"/>
          <w:szCs w:val="28"/>
        </w:rPr>
      </w:pPr>
    </w:p>
    <w:p w14:paraId="735F54B1">
      <w:pPr>
        <w:snapToGrid w:val="0"/>
        <w:spacing w:line="360" w:lineRule="auto"/>
        <w:jc w:val="center"/>
        <w:rPr>
          <w:rFonts w:ascii="宋体" w:cs="宋体"/>
          <w:b/>
          <w:bCs/>
          <w:sz w:val="28"/>
          <w:szCs w:val="28"/>
        </w:rPr>
      </w:pPr>
      <w:r>
        <w:rPr>
          <w:rFonts w:hint="eastAsia" w:ascii="宋体" w:hAnsi="宋体" w:cs="宋体"/>
          <w:b/>
          <w:bCs/>
          <w:sz w:val="28"/>
          <w:szCs w:val="28"/>
        </w:rPr>
        <w:t>四、开标</w:t>
      </w:r>
    </w:p>
    <w:p w14:paraId="2B40F081">
      <w:pPr>
        <w:numPr>
          <w:ilvl w:val="0"/>
          <w:numId w:val="7"/>
        </w:num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b/>
          <w:bCs/>
          <w:sz w:val="24"/>
          <w:szCs w:val="24"/>
        </w:rPr>
        <w:t>开标程序</w:t>
      </w:r>
    </w:p>
    <w:p w14:paraId="75575569">
      <w:pPr>
        <w:spacing w:line="360" w:lineRule="auto"/>
        <w:ind w:firstLine="422" w:firstLineChars="176"/>
        <w:rPr>
          <w:rFonts w:ascii="宋体" w:hAnsi="宋体" w:cs="Arial"/>
          <w:sz w:val="24"/>
        </w:rPr>
      </w:pPr>
      <w:r>
        <w:rPr>
          <w:rFonts w:hint="eastAsia" w:ascii="宋体" w:hAnsi="宋体" w:cs="宋体"/>
          <w:sz w:val="24"/>
          <w:szCs w:val="24"/>
        </w:rPr>
        <w:t>1、</w:t>
      </w:r>
      <w:r>
        <w:rPr>
          <w:rFonts w:hint="eastAsia" w:ascii="宋体" w:hAnsi="宋体"/>
          <w:b/>
          <w:sz w:val="24"/>
        </w:rPr>
        <w:t>采购组织机构将按照招标文件规定的时间通过“乐采云平台”组织开标、开启投标文件，所有供应商均应当准时在线参加。</w:t>
      </w:r>
      <w:r>
        <w:rPr>
          <w:rFonts w:hint="eastAsia" w:ascii="宋体" w:hAnsi="宋体" w:cs="Arial"/>
          <w:b/>
          <w:sz w:val="24"/>
        </w:rPr>
        <w:t>投标人</w:t>
      </w:r>
      <w:r>
        <w:rPr>
          <w:rFonts w:ascii="宋体" w:hAnsi="宋体" w:cs="Arial"/>
          <w:b/>
          <w:sz w:val="24"/>
        </w:rPr>
        <w:t>如不</w:t>
      </w:r>
      <w:r>
        <w:rPr>
          <w:rFonts w:hint="eastAsia" w:ascii="宋体" w:hAnsi="宋体" w:cs="Arial"/>
          <w:b/>
          <w:sz w:val="24"/>
        </w:rPr>
        <w:t>参加在线</w:t>
      </w:r>
      <w:r>
        <w:rPr>
          <w:rFonts w:ascii="宋体" w:hAnsi="宋体" w:cs="Arial"/>
          <w:b/>
          <w:sz w:val="24"/>
        </w:rPr>
        <w:t>开标大会的，</w:t>
      </w:r>
      <w:r>
        <w:rPr>
          <w:rFonts w:hint="eastAsia" w:ascii="宋体" w:hAnsi="宋体" w:cs="Arial"/>
          <w:b/>
          <w:sz w:val="24"/>
        </w:rPr>
        <w:t>视同认可开标结果，</w:t>
      </w:r>
      <w:r>
        <w:rPr>
          <w:rFonts w:ascii="宋体" w:hAnsi="宋体" w:cs="Arial"/>
          <w:b/>
          <w:sz w:val="24"/>
        </w:rPr>
        <w:t>事后不得对采购相关人员、开标过程和开标结果提出异议</w:t>
      </w:r>
      <w:r>
        <w:rPr>
          <w:rFonts w:hint="eastAsia" w:ascii="宋体" w:hAnsi="宋体" w:cs="Arial"/>
          <w:b/>
          <w:sz w:val="24"/>
        </w:rPr>
        <w:t>，同时投标人因未在线参加开标而导致投标文件无法按时解密等一切后果由供应商自行承担。</w:t>
      </w:r>
    </w:p>
    <w:p w14:paraId="3274811A">
      <w:pPr>
        <w:snapToGrid w:val="0"/>
        <w:spacing w:line="440" w:lineRule="exact"/>
        <w:ind w:firstLine="480" w:firstLineChars="200"/>
        <w:rPr>
          <w:rFonts w:ascii="宋体" w:hAnsi="宋体" w:cs="宋体"/>
          <w:sz w:val="24"/>
          <w:szCs w:val="24"/>
        </w:rPr>
      </w:pPr>
      <w:r>
        <w:rPr>
          <w:rFonts w:hint="eastAsia" w:ascii="宋体" w:hAnsi="宋体" w:cs="宋体"/>
          <w:sz w:val="24"/>
          <w:szCs w:val="24"/>
        </w:rPr>
        <w:t>2、向各投标人发出“电子加密投标文件”【开始解密】通知，由供应商在招标文件规定的时间内自行进行投标文件解密。供应商在规定的时间内无法完成已递交的“电子加密投标文件”解密的，如已按规定递交了“备份投标文件”的，将由采购代理机构按“乐采云平台”操作规范将“备份投标文件”上传至“乐采云平台”，上传成功后，“电子加密投标文件”自动失效；</w:t>
      </w:r>
    </w:p>
    <w:p w14:paraId="3A8981C3">
      <w:pPr>
        <w:snapToGrid w:val="0"/>
        <w:spacing w:line="440" w:lineRule="exact"/>
        <w:ind w:firstLine="480" w:firstLineChars="200"/>
        <w:rPr>
          <w:rFonts w:ascii="宋体" w:hAnsi="宋体" w:cs="宋体"/>
          <w:sz w:val="24"/>
          <w:szCs w:val="24"/>
        </w:rPr>
      </w:pPr>
      <w:r>
        <w:rPr>
          <w:rFonts w:hint="eastAsia" w:ascii="宋体" w:hAnsi="宋体" w:cs="宋体"/>
          <w:sz w:val="24"/>
          <w:szCs w:val="24"/>
        </w:rPr>
        <w:t>3、由采购人或者采购代理机构评审资格证明文件，若资格审查不符合招标文件要求，通过“乐采云平台”线上告知其原因并由投标人签章确认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。资格审查未获通过的投标人，其商务技术文件及报价文件不进入评审。</w:t>
      </w:r>
    </w:p>
    <w:p w14:paraId="4843DBF9">
      <w:pPr>
        <w:snapToGrid w:val="0"/>
        <w:spacing w:line="440" w:lineRule="exact"/>
        <w:ind w:firstLine="480" w:firstLineChars="200"/>
        <w:rPr>
          <w:rFonts w:ascii="宋体" w:hAnsi="宋体" w:cs="宋体"/>
          <w:sz w:val="24"/>
          <w:szCs w:val="24"/>
        </w:rPr>
      </w:pPr>
      <w:r>
        <w:rPr>
          <w:rFonts w:hint="eastAsia" w:ascii="宋体" w:hAnsi="宋体" w:cs="宋体"/>
          <w:sz w:val="24"/>
          <w:szCs w:val="24"/>
        </w:rPr>
        <w:t>4、评标委员会对商务技术文件进行评审，评审内容包括符合性审查，技术、商务评估及比较等。符合性及商务技术审查不通过的，通过“乐采云平台”线上告知其原因并由投标人签章确认</w:t>
      </w:r>
      <w:r>
        <w:rPr>
          <w:rFonts w:hint="eastAsia" w:ascii="宋体" w:hAnsi="宋体" w:cs="宋体"/>
          <w:color w:val="000000" w:themeColor="text1"/>
          <w:sz w:val="24"/>
          <w:szCs w:val="24"/>
          <w14:textFill>
            <w14:solidFill>
              <w14:schemeClr w14:val="tx1"/>
            </w14:solidFill>
          </w14:textFill>
        </w:rPr>
        <w:t>（不予确认的应说明理由，否则视为无异议），</w:t>
      </w:r>
      <w:r>
        <w:rPr>
          <w:rFonts w:hint="eastAsia" w:ascii="宋体" w:hAnsi="宋体" w:cs="宋体"/>
          <w:sz w:val="24"/>
          <w:szCs w:val="24"/>
        </w:rPr>
        <w:t>其报价文件不再进入评审。</w:t>
      </w:r>
    </w:p>
    <w:p w14:paraId="6E5AB9E5">
      <w:pPr>
        <w:spacing w:line="360" w:lineRule="auto"/>
        <w:ind w:firstLine="424" w:firstLineChars="177"/>
        <w:jc w:val="left"/>
        <w:rPr>
          <w:rFonts w:ascii="宋体" w:hAnsi="宋体" w:cs="Arial"/>
          <w:sz w:val="24"/>
        </w:rPr>
      </w:pPr>
      <w:r>
        <w:rPr>
          <w:rFonts w:hint="eastAsia" w:ascii="宋体" w:hAnsi="宋体" w:cs="宋体"/>
          <w:sz w:val="24"/>
          <w:szCs w:val="24"/>
        </w:rPr>
        <w:t>5、</w:t>
      </w:r>
      <w:r>
        <w:rPr>
          <w:rFonts w:hint="eastAsia" w:ascii="宋体" w:hAnsi="宋体" w:cs="Arial"/>
          <w:sz w:val="24"/>
        </w:rPr>
        <w:t>开启符合性审查、商务技术评审有效投标人的《报价文件》，通过“乐采云平台”公布开标一览表有关内容，同时当场制作开标记录表，</w:t>
      </w:r>
      <w:r>
        <w:rPr>
          <w:rFonts w:hint="eastAsia" w:ascii="宋体" w:hAnsi="宋体" w:cs="Arial"/>
          <w:sz w:val="24"/>
          <w:u w:val="single"/>
        </w:rPr>
        <w:t>供应商通过“乐采云平台”</w:t>
      </w:r>
      <w:r>
        <w:rPr>
          <w:rFonts w:ascii="宋体" w:hAnsi="宋体" w:cs="Arial"/>
          <w:sz w:val="24"/>
          <w:u w:val="single"/>
        </w:rPr>
        <w:t>签</w:t>
      </w:r>
      <w:r>
        <w:rPr>
          <w:rFonts w:hint="eastAsia" w:ascii="宋体" w:hAnsi="宋体" w:cs="Arial"/>
          <w:sz w:val="24"/>
          <w:u w:val="single"/>
        </w:rPr>
        <w:t>章</w:t>
      </w:r>
      <w:r>
        <w:rPr>
          <w:rFonts w:ascii="宋体" w:hAnsi="宋体" w:cs="Arial"/>
          <w:sz w:val="24"/>
          <w:u w:val="single"/>
        </w:rPr>
        <w:t>确认</w:t>
      </w:r>
      <w:r>
        <w:rPr>
          <w:rFonts w:ascii="宋体" w:hAnsi="宋体" w:cs="Arial"/>
          <w:sz w:val="24"/>
        </w:rPr>
        <w:t>（不予确认的应说明理由，否则视为无异议）。</w:t>
      </w:r>
      <w:r>
        <w:rPr>
          <w:rFonts w:hint="eastAsia" w:ascii="宋体" w:hAnsi="宋体" w:cs="Arial"/>
          <w:sz w:val="24"/>
        </w:rPr>
        <w:t>报价文件开启</w:t>
      </w:r>
      <w:r>
        <w:rPr>
          <w:rFonts w:ascii="宋体" w:hAnsi="宋体" w:cs="Arial"/>
          <w:sz w:val="24"/>
        </w:rPr>
        <w:t>后，由评标委员会对报价的合理性、准确性等进行审查核实</w:t>
      </w:r>
      <w:r>
        <w:rPr>
          <w:rFonts w:hint="eastAsia" w:ascii="宋体" w:hAnsi="宋体" w:cs="Arial"/>
          <w:sz w:val="24"/>
        </w:rPr>
        <w:t>。</w:t>
      </w:r>
    </w:p>
    <w:p w14:paraId="299A6940">
      <w:pPr>
        <w:snapToGrid w:val="0"/>
        <w:spacing w:line="440" w:lineRule="exact"/>
        <w:ind w:firstLine="480" w:firstLineChars="200"/>
        <w:rPr>
          <w:rFonts w:ascii="宋体" w:hAnsi="宋体" w:cs="宋体"/>
          <w:sz w:val="24"/>
          <w:szCs w:val="24"/>
        </w:rPr>
      </w:pPr>
      <w:r>
        <w:rPr>
          <w:rFonts w:hint="eastAsia" w:ascii="宋体" w:hAnsi="宋体" w:cs="宋体"/>
          <w:sz w:val="24"/>
          <w:szCs w:val="24"/>
        </w:rPr>
        <w:t>6、评审结束后，由评标委员会编写并签署评审报告，评审报告应当根据评标办法及评分标准推荐中标候选人；</w:t>
      </w:r>
    </w:p>
    <w:p w14:paraId="23C474AC">
      <w:pPr>
        <w:snapToGrid w:val="0"/>
        <w:spacing w:line="440" w:lineRule="exact"/>
        <w:ind w:firstLine="480" w:firstLineChars="200"/>
        <w:rPr>
          <w:rFonts w:ascii="宋体" w:hAnsi="宋体" w:cs="宋体"/>
          <w:sz w:val="24"/>
          <w:szCs w:val="24"/>
        </w:rPr>
      </w:pPr>
      <w:r>
        <w:rPr>
          <w:rFonts w:hint="eastAsia" w:ascii="宋体" w:hAnsi="宋体" w:cs="宋体"/>
          <w:sz w:val="24"/>
          <w:szCs w:val="24"/>
        </w:rPr>
        <w:t>7、采购代理机构将通过“乐采云平台”线上公布中标（成交）候选供应商名单并出具开标记录，由主持人、记录人、现场监督员当场签字确认；</w:t>
      </w:r>
    </w:p>
    <w:p w14:paraId="42BCBBB5">
      <w:pPr>
        <w:snapToGrid w:val="0"/>
        <w:spacing w:line="440" w:lineRule="exact"/>
        <w:ind w:firstLine="480" w:firstLineChars="200"/>
        <w:rPr>
          <w:rFonts w:ascii="宋体" w:hAnsi="宋体" w:cs="宋体"/>
          <w:sz w:val="24"/>
          <w:szCs w:val="24"/>
        </w:rPr>
      </w:pPr>
      <w:r>
        <w:rPr>
          <w:rFonts w:hint="eastAsia" w:ascii="宋体" w:hAnsi="宋体" w:cs="宋体"/>
          <w:sz w:val="24"/>
          <w:szCs w:val="24"/>
        </w:rPr>
        <w:t>8、开标会议结束。</w:t>
      </w:r>
    </w:p>
    <w:p w14:paraId="5D79E4B2">
      <w:pPr>
        <w:snapToGrid w:val="0"/>
        <w:spacing w:line="440" w:lineRule="exact"/>
        <w:ind w:firstLine="480" w:firstLineChars="200"/>
        <w:rPr>
          <w:rFonts w:ascii="宋体" w:hAnsi="宋体" w:cs="宋体"/>
          <w:b/>
          <w:bCs/>
          <w:color w:val="FF0000"/>
          <w:sz w:val="24"/>
          <w:szCs w:val="24"/>
        </w:rPr>
      </w:pPr>
      <w:r>
        <w:rPr>
          <w:rFonts w:hint="eastAsia" w:ascii="宋体" w:hAnsi="宋体" w:cs="宋体"/>
          <w:b/>
          <w:bCs/>
          <w:color w:val="FF0000"/>
          <w:sz w:val="24"/>
          <w:szCs w:val="24"/>
        </w:rPr>
        <w:t>特别说明：“乐采云平台”如对电子化开标及评审程序有调整的，按调整后的程序操作。</w:t>
      </w:r>
    </w:p>
    <w:p w14:paraId="2847679E">
      <w:pPr>
        <w:pStyle w:val="24"/>
        <w:snapToGrid w:val="0"/>
        <w:spacing w:line="440" w:lineRule="exact"/>
        <w:jc w:val="center"/>
        <w:outlineLvl w:val="1"/>
        <w:rPr>
          <w:rFonts w:hAnsi="宋体" w:cs="Times New Roman"/>
          <w:b/>
          <w:bCs/>
          <w:sz w:val="28"/>
          <w:szCs w:val="28"/>
        </w:rPr>
      </w:pPr>
      <w:r>
        <w:rPr>
          <w:rFonts w:hint="eastAsia" w:hAnsi="宋体"/>
          <w:b/>
          <w:bCs/>
          <w:sz w:val="28"/>
          <w:szCs w:val="28"/>
        </w:rPr>
        <w:t>五、评标</w:t>
      </w:r>
    </w:p>
    <w:p w14:paraId="565EE1E7">
      <w:pPr>
        <w:pStyle w:val="4"/>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（一）</w:t>
      </w:r>
      <w:r>
        <w:rPr>
          <w:rFonts w:hint="eastAsia" w:ascii="宋体" w:hAnsi="宋体"/>
          <w:sz w:val="24"/>
          <w:szCs w:val="24"/>
        </w:rPr>
        <w:t>评审工作的组织</w:t>
      </w:r>
    </w:p>
    <w:p w14:paraId="110D3C07">
      <w:pPr>
        <w:spacing w:line="360" w:lineRule="auto"/>
        <w:ind w:firstLine="422" w:firstLineChars="176"/>
        <w:rPr>
          <w:rFonts w:ascii="宋体" w:hAnsi="宋体" w:cs="Arial"/>
          <w:sz w:val="24"/>
        </w:rPr>
      </w:pPr>
      <w:r>
        <w:rPr>
          <w:rFonts w:hint="eastAsia" w:ascii="宋体" w:hAnsi="宋体" w:cs="Arial"/>
          <w:sz w:val="24"/>
        </w:rPr>
        <w:t>1、采购人或采购代理机构负责组织本项目的评审工作。</w:t>
      </w:r>
    </w:p>
    <w:p w14:paraId="43C49B9B">
      <w:pPr>
        <w:pStyle w:val="4"/>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（二）</w:t>
      </w:r>
      <w:r>
        <w:rPr>
          <w:rFonts w:hint="eastAsia" w:ascii="宋体" w:hAnsi="宋体"/>
          <w:sz w:val="24"/>
          <w:szCs w:val="24"/>
        </w:rPr>
        <w:t>评标委员会的组建</w:t>
      </w:r>
    </w:p>
    <w:p w14:paraId="68925296">
      <w:pPr>
        <w:spacing w:line="360" w:lineRule="auto"/>
        <w:ind w:firstLine="422" w:firstLineChars="176"/>
        <w:rPr>
          <w:rFonts w:ascii="宋体" w:hAnsi="宋体" w:cs="Arial"/>
          <w:sz w:val="24"/>
        </w:rPr>
      </w:pPr>
      <w:r>
        <w:rPr>
          <w:rFonts w:hint="eastAsia" w:ascii="宋体" w:hAnsi="宋体" w:cs="Arial"/>
          <w:sz w:val="24"/>
        </w:rPr>
        <w:t>1、评标委员会由采购人或采购代理机构依法组建，成员包括采购人代表和评审专家，成员人数</w:t>
      </w:r>
      <w:r>
        <w:rPr>
          <w:rFonts w:ascii="宋体" w:hAnsi="宋体" w:cs="Arial"/>
          <w:sz w:val="24"/>
        </w:rPr>
        <w:t>为</w:t>
      </w:r>
      <w:r>
        <w:rPr>
          <w:rFonts w:hint="eastAsia" w:ascii="宋体" w:hAnsi="宋体" w:cs="Arial"/>
          <w:sz w:val="24"/>
        </w:rPr>
        <w:t>五</w:t>
      </w:r>
      <w:r>
        <w:rPr>
          <w:rFonts w:ascii="宋体" w:hAnsi="宋体" w:cs="Arial"/>
          <w:sz w:val="24"/>
        </w:rPr>
        <w:t>人</w:t>
      </w:r>
      <w:r>
        <w:rPr>
          <w:rFonts w:hint="eastAsia" w:ascii="宋体" w:hAnsi="宋体" w:cs="Arial"/>
          <w:sz w:val="24"/>
        </w:rPr>
        <w:t>或以上单数，其中评审专家不少于成员总数的三分之二。</w:t>
      </w:r>
    </w:p>
    <w:p w14:paraId="5077370F">
      <w:pPr>
        <w:spacing w:line="360" w:lineRule="auto"/>
        <w:ind w:firstLine="422" w:firstLineChars="176"/>
        <w:rPr>
          <w:rFonts w:ascii="宋体" w:hAnsi="宋体" w:cs="Arial"/>
          <w:sz w:val="24"/>
        </w:rPr>
      </w:pPr>
      <w:r>
        <w:rPr>
          <w:rFonts w:hint="eastAsia" w:ascii="宋体" w:hAnsi="宋体" w:cs="Arial"/>
          <w:sz w:val="24"/>
        </w:rPr>
        <w:t>2、评标委员会成员名单在评审结果（采购结果）公告前保密。</w:t>
      </w:r>
    </w:p>
    <w:p w14:paraId="088809E0">
      <w:pPr>
        <w:pStyle w:val="4"/>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（三）</w:t>
      </w:r>
      <w:r>
        <w:rPr>
          <w:rFonts w:hint="eastAsia" w:ascii="宋体" w:hAnsi="宋体"/>
          <w:sz w:val="24"/>
          <w:szCs w:val="24"/>
        </w:rPr>
        <w:t>评标委员会的职责</w:t>
      </w:r>
    </w:p>
    <w:p w14:paraId="65EF9E87">
      <w:pPr>
        <w:spacing w:line="360" w:lineRule="auto"/>
        <w:ind w:firstLine="422" w:firstLineChars="176"/>
        <w:rPr>
          <w:rFonts w:ascii="宋体" w:hAnsi="宋体" w:cs="Arial"/>
          <w:b/>
          <w:sz w:val="24"/>
        </w:rPr>
      </w:pPr>
      <w:r>
        <w:rPr>
          <w:rFonts w:hint="eastAsia" w:ascii="宋体" w:hAnsi="宋体" w:cs="Arial"/>
          <w:b/>
          <w:sz w:val="24"/>
        </w:rPr>
        <w:t>1、评标委员会负责具体评审事务，并独立履行下列职责：</w:t>
      </w:r>
    </w:p>
    <w:p w14:paraId="34A19E2D">
      <w:pPr>
        <w:spacing w:line="360" w:lineRule="auto"/>
        <w:ind w:firstLine="422" w:firstLineChars="176"/>
        <w:rPr>
          <w:rFonts w:ascii="宋体" w:hAnsi="宋体" w:cs="Arial"/>
          <w:sz w:val="24"/>
        </w:rPr>
      </w:pPr>
      <w:r>
        <w:rPr>
          <w:rFonts w:hint="eastAsia" w:ascii="宋体" w:hAnsi="宋体" w:cs="Arial"/>
          <w:sz w:val="24"/>
        </w:rPr>
        <w:t>（1）审查、评价投标文件是否符合招标文件的商务、技术等实质性要求；</w:t>
      </w:r>
    </w:p>
    <w:p w14:paraId="373DE4DD">
      <w:pPr>
        <w:spacing w:line="360" w:lineRule="auto"/>
        <w:ind w:firstLine="422" w:firstLineChars="176"/>
        <w:rPr>
          <w:rFonts w:ascii="宋体" w:hAnsi="宋体" w:cs="Arial"/>
          <w:sz w:val="24"/>
        </w:rPr>
      </w:pPr>
      <w:r>
        <w:rPr>
          <w:rFonts w:hint="eastAsia" w:ascii="宋体" w:hAnsi="宋体" w:cs="Arial"/>
          <w:sz w:val="24"/>
        </w:rPr>
        <w:t>（2）要求投标人对投标文件有关事项作出澄清或者说明；</w:t>
      </w:r>
    </w:p>
    <w:p w14:paraId="5C81B4D2">
      <w:pPr>
        <w:spacing w:line="360" w:lineRule="auto"/>
        <w:ind w:firstLine="422" w:firstLineChars="176"/>
        <w:rPr>
          <w:rFonts w:ascii="宋体" w:hAnsi="宋体" w:cs="Arial"/>
          <w:sz w:val="24"/>
        </w:rPr>
      </w:pPr>
      <w:r>
        <w:rPr>
          <w:rFonts w:hint="eastAsia" w:ascii="宋体" w:hAnsi="宋体" w:cs="Arial"/>
          <w:sz w:val="24"/>
        </w:rPr>
        <w:t>（3）对投标文件进行比较和评价；</w:t>
      </w:r>
    </w:p>
    <w:p w14:paraId="7702C184">
      <w:pPr>
        <w:spacing w:line="360" w:lineRule="auto"/>
        <w:ind w:firstLine="422" w:firstLineChars="176"/>
        <w:rPr>
          <w:rFonts w:ascii="宋体" w:hAnsi="宋体" w:cs="Arial"/>
          <w:sz w:val="24"/>
        </w:rPr>
      </w:pPr>
      <w:r>
        <w:rPr>
          <w:rFonts w:hint="eastAsia" w:ascii="宋体" w:hAnsi="宋体" w:cs="Arial"/>
          <w:sz w:val="24"/>
        </w:rPr>
        <w:t>（4）确定中标候选人名单，以及根据采购人委托直接确定中标人。</w:t>
      </w:r>
    </w:p>
    <w:p w14:paraId="3FC6CE01">
      <w:pPr>
        <w:pStyle w:val="24"/>
        <w:tabs>
          <w:tab w:val="left" w:pos="630"/>
        </w:tabs>
        <w:snapToGrid w:val="0"/>
        <w:spacing w:line="440" w:lineRule="exact"/>
        <w:ind w:firstLine="480" w:firstLineChars="200"/>
        <w:rPr>
          <w:rFonts w:hAnsi="宋体" w:cs="Times New Roman"/>
          <w:b/>
          <w:bCs/>
          <w:sz w:val="24"/>
          <w:szCs w:val="24"/>
        </w:rPr>
      </w:pPr>
      <w:r>
        <w:rPr>
          <w:rFonts w:hint="eastAsia" w:hAnsi="宋体"/>
          <w:b/>
          <w:bCs/>
          <w:sz w:val="24"/>
          <w:szCs w:val="24"/>
        </w:rPr>
        <w:t>（四）评标原则和评标办法</w:t>
      </w:r>
    </w:p>
    <w:p w14:paraId="48D9C92A">
      <w:pPr>
        <w:pStyle w:val="24"/>
        <w:snapToGrid w:val="0"/>
        <w:spacing w:line="440" w:lineRule="exact"/>
        <w:ind w:firstLine="480" w:firstLineChars="200"/>
        <w:rPr>
          <w:rFonts w:hAnsi="宋体"/>
          <w:sz w:val="24"/>
          <w:szCs w:val="24"/>
        </w:rPr>
      </w:pPr>
      <w:r>
        <w:rPr>
          <w:rFonts w:hAnsi="宋体"/>
          <w:sz w:val="24"/>
          <w:szCs w:val="24"/>
        </w:rPr>
        <w:t>1</w:t>
      </w:r>
      <w:r>
        <w:rPr>
          <w:rFonts w:hint="eastAsia" w:hAnsi="宋体"/>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073110">
      <w:pPr>
        <w:pStyle w:val="24"/>
        <w:snapToGrid w:val="0"/>
        <w:spacing w:line="440" w:lineRule="exact"/>
        <w:ind w:firstLine="480" w:firstLineChars="200"/>
        <w:rPr>
          <w:rFonts w:hAnsi="宋体" w:cs="Times New Roman"/>
          <w:sz w:val="24"/>
          <w:szCs w:val="24"/>
        </w:rPr>
      </w:pPr>
      <w:r>
        <w:rPr>
          <w:rFonts w:hint="eastAsia" w:hAnsi="宋体"/>
          <w:sz w:val="24"/>
          <w:szCs w:val="24"/>
        </w:rPr>
        <w:t>2、评审工作将依据招标文件、投标文件，具体评标内容及评分标准等详见《第三章：评标方法及评分标准》。</w:t>
      </w:r>
    </w:p>
    <w:p w14:paraId="3CF226BA">
      <w:pPr>
        <w:pStyle w:val="24"/>
        <w:snapToGrid w:val="0"/>
        <w:spacing w:line="440" w:lineRule="exact"/>
        <w:ind w:firstLine="480" w:firstLineChars="200"/>
        <w:rPr>
          <w:rFonts w:hAnsi="宋体" w:cs="Times New Roman"/>
          <w:sz w:val="24"/>
          <w:szCs w:val="24"/>
        </w:rPr>
      </w:pPr>
      <w:r>
        <w:rPr>
          <w:rFonts w:hint="eastAsia" w:hAnsi="宋体"/>
          <w:sz w:val="24"/>
          <w:szCs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C48756">
      <w:pPr>
        <w:pStyle w:val="4"/>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（五）</w:t>
      </w:r>
      <w:r>
        <w:rPr>
          <w:rFonts w:hint="eastAsia" w:ascii="宋体" w:hAnsi="宋体"/>
          <w:sz w:val="24"/>
          <w:szCs w:val="24"/>
        </w:rPr>
        <w:t>评审意见的争议处理</w:t>
      </w:r>
    </w:p>
    <w:p w14:paraId="7E88B8F1">
      <w:pPr>
        <w:spacing w:line="360" w:lineRule="auto"/>
        <w:ind w:firstLine="424" w:firstLineChars="177"/>
        <w:rPr>
          <w:rFonts w:ascii="宋体" w:hAnsi="宋体" w:cs="Arial"/>
          <w:bCs/>
          <w:sz w:val="24"/>
        </w:rPr>
      </w:pPr>
      <w:r>
        <w:rPr>
          <w:rFonts w:hint="eastAsia" w:ascii="宋体" w:hAnsi="宋体" w:cs="Arial"/>
          <w:bCs/>
          <w:sz w:val="24"/>
        </w:rPr>
        <w:t>1、评标委员会</w:t>
      </w:r>
      <w:r>
        <w:rPr>
          <w:rFonts w:ascii="宋体" w:hAnsi="宋体" w:cs="Arial"/>
          <w:bCs/>
          <w:sz w:val="24"/>
        </w:rPr>
        <w:t>成员对需要共同认定的事项存在争议的，按照少数服从多数的原则作出结论。持不同意见的</w:t>
      </w:r>
      <w:r>
        <w:rPr>
          <w:rFonts w:hint="eastAsia" w:ascii="宋体" w:hAnsi="宋体" w:cs="Arial"/>
          <w:bCs/>
          <w:sz w:val="24"/>
        </w:rPr>
        <w:t>评标委员会</w:t>
      </w:r>
      <w:r>
        <w:rPr>
          <w:rFonts w:ascii="宋体" w:hAnsi="宋体" w:cs="Arial"/>
          <w:bCs/>
          <w:sz w:val="24"/>
        </w:rPr>
        <w:t>成员应当在评</w:t>
      </w:r>
      <w:r>
        <w:rPr>
          <w:rFonts w:hint="eastAsia" w:ascii="宋体" w:hAnsi="宋体" w:cs="Arial"/>
          <w:bCs/>
          <w:sz w:val="24"/>
        </w:rPr>
        <w:t>审</w:t>
      </w:r>
      <w:r>
        <w:rPr>
          <w:rFonts w:ascii="宋体" w:hAnsi="宋体" w:cs="Arial"/>
          <w:bCs/>
          <w:sz w:val="24"/>
        </w:rPr>
        <w:t>报告上签署不同意见及理由，否则视为同意评</w:t>
      </w:r>
      <w:r>
        <w:rPr>
          <w:rFonts w:hint="eastAsia" w:ascii="宋体" w:hAnsi="宋体" w:cs="Arial"/>
          <w:bCs/>
          <w:sz w:val="24"/>
        </w:rPr>
        <w:t>审</w:t>
      </w:r>
      <w:r>
        <w:rPr>
          <w:rFonts w:ascii="宋体" w:hAnsi="宋体" w:cs="Arial"/>
          <w:bCs/>
          <w:sz w:val="24"/>
        </w:rPr>
        <w:t>报告。</w:t>
      </w:r>
    </w:p>
    <w:p w14:paraId="5E2BF96C">
      <w:pPr>
        <w:pStyle w:val="4"/>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（六）</w:t>
      </w:r>
      <w:r>
        <w:rPr>
          <w:rFonts w:hint="eastAsia" w:ascii="宋体" w:hAnsi="宋体"/>
          <w:sz w:val="24"/>
          <w:szCs w:val="24"/>
        </w:rPr>
        <w:t>评委纪律</w:t>
      </w:r>
    </w:p>
    <w:p w14:paraId="580C9872">
      <w:pPr>
        <w:spacing w:line="360" w:lineRule="auto"/>
        <w:ind w:firstLine="424" w:firstLineChars="177"/>
        <w:rPr>
          <w:rFonts w:ascii="宋体" w:hAnsi="宋体" w:cs="Arial"/>
          <w:sz w:val="24"/>
        </w:rPr>
      </w:pPr>
      <w:r>
        <w:rPr>
          <w:rFonts w:hint="eastAsia" w:ascii="宋体" w:hAnsi="宋体" w:cs="Arial"/>
          <w:sz w:val="24"/>
        </w:rPr>
        <w:t>1、评标委员会成员</w:t>
      </w:r>
      <w:r>
        <w:rPr>
          <w:rFonts w:ascii="宋体" w:hAnsi="宋体" w:cs="Arial"/>
          <w:sz w:val="24"/>
        </w:rPr>
        <w:t>必须严格遵守保密规定，不得泄露评</w:t>
      </w:r>
      <w:r>
        <w:rPr>
          <w:rFonts w:hint="eastAsia" w:ascii="宋体" w:hAnsi="宋体" w:cs="Arial"/>
          <w:sz w:val="24"/>
        </w:rPr>
        <w:t>审</w:t>
      </w:r>
      <w:r>
        <w:rPr>
          <w:rFonts w:ascii="宋体" w:hAnsi="宋体" w:cs="Arial"/>
          <w:sz w:val="24"/>
        </w:rPr>
        <w:t>的有关情况</w:t>
      </w:r>
      <w:r>
        <w:rPr>
          <w:rFonts w:hint="eastAsia" w:ascii="宋体" w:hAnsi="宋体" w:cs="Arial"/>
          <w:sz w:val="24"/>
        </w:rPr>
        <w:t>，</w:t>
      </w:r>
      <w:r>
        <w:rPr>
          <w:rFonts w:ascii="宋体" w:hAnsi="宋体" w:cs="Arial"/>
          <w:sz w:val="24"/>
        </w:rPr>
        <w:t>任何单位和个人不得干扰、影响评标的正常进行</w:t>
      </w:r>
      <w:r>
        <w:rPr>
          <w:rFonts w:hint="eastAsia" w:ascii="宋体" w:hAnsi="宋体" w:cs="Arial"/>
          <w:sz w:val="24"/>
        </w:rPr>
        <w:t>，</w:t>
      </w:r>
      <w:r>
        <w:rPr>
          <w:rFonts w:ascii="宋体" w:hAnsi="宋体" w:cs="Arial"/>
          <w:sz w:val="24"/>
        </w:rPr>
        <w:t>评标委员会</w:t>
      </w:r>
      <w:r>
        <w:rPr>
          <w:rFonts w:hint="eastAsia" w:ascii="宋体" w:hAnsi="宋体" w:cs="Arial"/>
          <w:sz w:val="24"/>
        </w:rPr>
        <w:t>成员</w:t>
      </w:r>
      <w:r>
        <w:rPr>
          <w:rFonts w:ascii="宋体" w:hAnsi="宋体" w:cs="Arial"/>
          <w:sz w:val="24"/>
        </w:rPr>
        <w:t>不得私下与</w:t>
      </w:r>
      <w:r>
        <w:rPr>
          <w:rFonts w:hint="eastAsia" w:ascii="宋体" w:hAnsi="宋体" w:cs="Arial"/>
          <w:sz w:val="24"/>
        </w:rPr>
        <w:t>投标人</w:t>
      </w:r>
      <w:r>
        <w:rPr>
          <w:rFonts w:ascii="宋体" w:hAnsi="宋体" w:cs="Arial"/>
          <w:sz w:val="24"/>
        </w:rPr>
        <w:t>接触</w:t>
      </w:r>
      <w:r>
        <w:rPr>
          <w:rFonts w:hint="eastAsia" w:ascii="宋体" w:hAnsi="宋体" w:cs="Arial"/>
          <w:sz w:val="24"/>
        </w:rPr>
        <w:t>。</w:t>
      </w:r>
    </w:p>
    <w:p w14:paraId="7641430C">
      <w:pPr>
        <w:pStyle w:val="4"/>
        <w:numPr>
          <w:ilvl w:val="2"/>
          <w:numId w:val="0"/>
        </w:numPr>
        <w:spacing w:before="0" w:after="0"/>
        <w:ind w:left="728" w:leftChars="185" w:hanging="340" w:hangingChars="142"/>
        <w:rPr>
          <w:rFonts w:ascii="宋体" w:hAnsi="宋体" w:cs="宋体"/>
          <w:sz w:val="24"/>
          <w:szCs w:val="24"/>
        </w:rPr>
      </w:pPr>
      <w:bookmarkStart w:id="14" w:name="_Toc24550043"/>
      <w:bookmarkStart w:id="15" w:name="_Toc33194395"/>
      <w:r>
        <w:rPr>
          <w:rFonts w:hint="eastAsia" w:ascii="宋体" w:hAnsi="宋体" w:cs="宋体"/>
          <w:sz w:val="24"/>
          <w:szCs w:val="24"/>
        </w:rPr>
        <w:t>（七）</w:t>
      </w:r>
      <w:bookmarkEnd w:id="14"/>
      <w:bookmarkStart w:id="16" w:name="_Toc24550044"/>
      <w:r>
        <w:rPr>
          <w:rFonts w:hint="eastAsia" w:ascii="宋体" w:hAnsi="宋体" w:cs="宋体"/>
          <w:sz w:val="24"/>
          <w:szCs w:val="24"/>
        </w:rPr>
        <w:t>评审流程及内容</w:t>
      </w:r>
      <w:bookmarkEnd w:id="15"/>
      <w:bookmarkEnd w:id="16"/>
    </w:p>
    <w:p w14:paraId="40B62A4E">
      <w:pPr>
        <w:spacing w:line="360" w:lineRule="auto"/>
        <w:ind w:firstLine="422" w:firstLineChars="176"/>
        <w:rPr>
          <w:rFonts w:ascii="宋体" w:hAnsi="宋体"/>
          <w:sz w:val="24"/>
        </w:rPr>
      </w:pPr>
      <w:r>
        <w:rPr>
          <w:rFonts w:hint="eastAsia" w:ascii="宋体" w:hAnsi="宋体" w:cs="Arial"/>
          <w:b/>
          <w:sz w:val="24"/>
        </w:rPr>
        <w:t>本项目具体的评审事务由评标委员会负责，评审流程及内容如下：</w:t>
      </w:r>
    </w:p>
    <w:p w14:paraId="2781D16C">
      <w:pPr>
        <w:pStyle w:val="4"/>
        <w:numPr>
          <w:ilvl w:val="2"/>
          <w:numId w:val="0"/>
        </w:numPr>
        <w:spacing w:before="0" w:after="0"/>
        <w:ind w:left="728" w:leftChars="185" w:hanging="340" w:hangingChars="142"/>
        <w:rPr>
          <w:rFonts w:ascii="宋体" w:hAnsi="宋体"/>
          <w:sz w:val="24"/>
          <w:szCs w:val="24"/>
        </w:rPr>
      </w:pPr>
      <w:r>
        <w:rPr>
          <w:rFonts w:hint="eastAsia" w:ascii="宋体" w:hAnsi="宋体"/>
          <w:sz w:val="24"/>
          <w:szCs w:val="24"/>
        </w:rPr>
        <w:t>1、评审前准备</w:t>
      </w:r>
    </w:p>
    <w:p w14:paraId="3A4BE2F8">
      <w:pPr>
        <w:spacing w:line="360" w:lineRule="auto"/>
        <w:ind w:firstLine="240" w:firstLineChars="100"/>
        <w:rPr>
          <w:rFonts w:ascii="宋体" w:hAnsi="宋体" w:cs="Arial"/>
          <w:sz w:val="24"/>
        </w:rPr>
      </w:pPr>
      <w:r>
        <w:rPr>
          <w:rFonts w:hint="eastAsia" w:ascii="宋体" w:hAnsi="宋体" w:cs="Arial"/>
          <w:sz w:val="24"/>
        </w:rPr>
        <w:t>（1）由评审专家推选评审小组组长，采购人代表不得担任评审小组组长。</w:t>
      </w:r>
    </w:p>
    <w:p w14:paraId="0C4F098E">
      <w:pPr>
        <w:spacing w:line="360" w:lineRule="auto"/>
        <w:ind w:firstLine="240" w:firstLineChars="100"/>
        <w:rPr>
          <w:rFonts w:ascii="宋体" w:hAnsi="宋体" w:cs="Arial"/>
          <w:b/>
          <w:sz w:val="24"/>
        </w:rPr>
      </w:pPr>
      <w:r>
        <w:rPr>
          <w:rFonts w:hint="eastAsia" w:ascii="宋体" w:hAnsi="宋体" w:cs="Arial"/>
          <w:sz w:val="24"/>
        </w:rPr>
        <w:t>（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14:paraId="4F2E4EAC">
      <w:pPr>
        <w:pStyle w:val="4"/>
        <w:numPr>
          <w:ilvl w:val="2"/>
          <w:numId w:val="0"/>
        </w:numPr>
        <w:spacing w:before="0" w:after="0"/>
        <w:ind w:left="728" w:leftChars="185" w:hanging="340" w:hangingChars="142"/>
        <w:rPr>
          <w:rFonts w:ascii="宋体" w:hAnsi="宋体"/>
          <w:sz w:val="24"/>
          <w:szCs w:val="24"/>
        </w:rPr>
      </w:pPr>
      <w:r>
        <w:rPr>
          <w:rFonts w:hint="eastAsia" w:ascii="宋体" w:hAnsi="宋体" w:cs="宋体"/>
          <w:sz w:val="24"/>
          <w:szCs w:val="24"/>
        </w:rPr>
        <w:t>2、</w:t>
      </w:r>
      <w:r>
        <w:rPr>
          <w:rFonts w:hint="eastAsia" w:ascii="宋体" w:hAnsi="宋体"/>
          <w:sz w:val="24"/>
          <w:szCs w:val="24"/>
        </w:rPr>
        <w:t>投标文件的初步审查、符合性审查</w:t>
      </w:r>
    </w:p>
    <w:p w14:paraId="3E8CFE44">
      <w:pPr>
        <w:spacing w:line="360" w:lineRule="auto"/>
        <w:ind w:firstLine="424" w:firstLineChars="177"/>
        <w:rPr>
          <w:rFonts w:ascii="宋体" w:hAnsi="宋体" w:cs="Arial"/>
          <w:b/>
          <w:sz w:val="24"/>
        </w:rPr>
      </w:pPr>
      <w:r>
        <w:rPr>
          <w:rFonts w:hint="eastAsia" w:ascii="宋体" w:hAnsi="宋体" w:cs="Arial"/>
          <w:b/>
          <w:sz w:val="24"/>
        </w:rPr>
        <w:t>对所有通过资格审查的投标人的投标文件进行初步审查，审查、评价投标文件是否符合招标文件的商务、技术、服务等实质性要求。</w:t>
      </w:r>
    </w:p>
    <w:p w14:paraId="4203521E">
      <w:pPr>
        <w:spacing w:line="360" w:lineRule="auto"/>
        <w:ind w:firstLine="424" w:firstLineChars="177"/>
        <w:rPr>
          <w:rFonts w:ascii="宋体" w:hAnsi="宋体"/>
          <w:sz w:val="24"/>
        </w:rPr>
      </w:pPr>
      <w:r>
        <w:rPr>
          <w:rFonts w:hint="eastAsia" w:ascii="宋体" w:hAnsi="宋体"/>
          <w:sz w:val="24"/>
        </w:rPr>
        <w:t>（1）评标委员会</w:t>
      </w:r>
      <w:r>
        <w:rPr>
          <w:rFonts w:ascii="宋体" w:hAnsi="宋体"/>
          <w:sz w:val="24"/>
        </w:rPr>
        <w:t>首先</w:t>
      </w:r>
      <w:r>
        <w:rPr>
          <w:rFonts w:hint="eastAsia" w:ascii="宋体" w:hAnsi="宋体"/>
          <w:sz w:val="24"/>
        </w:rPr>
        <w:t>对所有通过资格审查的投标人的</w:t>
      </w:r>
      <w:r>
        <w:rPr>
          <w:rFonts w:ascii="宋体" w:hAnsi="宋体"/>
          <w:sz w:val="24"/>
        </w:rPr>
        <w:t>投标文件</w:t>
      </w:r>
      <w:r>
        <w:rPr>
          <w:rFonts w:hint="eastAsia" w:ascii="宋体" w:hAnsi="宋体"/>
          <w:sz w:val="24"/>
        </w:rPr>
        <w:t>进行符合性审查，审查每份投标文件</w:t>
      </w:r>
      <w:r>
        <w:rPr>
          <w:rFonts w:ascii="宋体" w:hAnsi="宋体"/>
          <w:sz w:val="24"/>
        </w:rPr>
        <w:t>是否实质上响应了招标文件的要求</w:t>
      </w:r>
      <w:r>
        <w:rPr>
          <w:rFonts w:hint="eastAsia" w:ascii="宋体" w:hAnsi="宋体"/>
          <w:sz w:val="24"/>
        </w:rPr>
        <w:t>（</w:t>
      </w:r>
      <w:r>
        <w:rPr>
          <w:rFonts w:ascii="宋体" w:hAnsi="宋体"/>
          <w:sz w:val="24"/>
        </w:rPr>
        <w:t>实质性响应的投标文件是指投标文件符合招标文件规定的实质性内容、条件和规定</w:t>
      </w:r>
      <w:r>
        <w:rPr>
          <w:rFonts w:hint="eastAsia" w:ascii="宋体" w:hAnsi="宋体"/>
          <w:sz w:val="24"/>
        </w:rPr>
        <w:t>）</w:t>
      </w:r>
      <w:r>
        <w:rPr>
          <w:rFonts w:ascii="宋体" w:hAnsi="宋体"/>
          <w:sz w:val="24"/>
        </w:rPr>
        <w:t>。</w:t>
      </w:r>
    </w:p>
    <w:p w14:paraId="14721374">
      <w:pPr>
        <w:pStyle w:val="4"/>
        <w:numPr>
          <w:ilvl w:val="0"/>
          <w:numId w:val="8"/>
        </w:numPr>
        <w:spacing w:before="0" w:after="0"/>
        <w:ind w:firstLine="480" w:firstLineChars="200"/>
        <w:rPr>
          <w:rFonts w:ascii="宋体" w:hAnsi="宋体"/>
          <w:sz w:val="24"/>
          <w:szCs w:val="24"/>
        </w:rPr>
      </w:pPr>
      <w:r>
        <w:rPr>
          <w:rFonts w:hint="eastAsia" w:ascii="宋体" w:hAnsi="宋体"/>
          <w:sz w:val="24"/>
          <w:szCs w:val="24"/>
        </w:rPr>
        <w:t>投标文件的澄清、说明或补正</w:t>
      </w:r>
    </w:p>
    <w:p w14:paraId="776118B6">
      <w:pPr>
        <w:pStyle w:val="40"/>
        <w:spacing w:before="0" w:beforeAutospacing="0" w:after="0" w:afterAutospacing="0" w:line="440" w:lineRule="exact"/>
        <w:ind w:firstLine="420" w:firstLineChars="175"/>
        <w:jc w:val="both"/>
      </w:pPr>
      <w:r>
        <w:rPr>
          <w:rFonts w:hint="eastAsia"/>
        </w:rPr>
        <w:t>（1）对于投标文件中含义不明确、同类问题表述不一致或者有明显文字和计算错误的内容，评标委员会将</w:t>
      </w:r>
      <w:r>
        <w:rPr>
          <w:rFonts w:hint="eastAsia"/>
          <w:b/>
          <w:bCs/>
          <w:color w:val="FF0000"/>
        </w:rPr>
        <w:t>通过“乐采云平台”线上</w:t>
      </w:r>
      <w:r>
        <w:rPr>
          <w:rFonts w:hint="eastAsia"/>
        </w:rPr>
        <w:t>要求投标人在规定的时间内作出必要的澄清、说明或者补正，投标人澄清、说明或补正时间为30分钟内，未在规定时间内澄清、说明或补正说明的，视为无异议。</w:t>
      </w:r>
    </w:p>
    <w:p w14:paraId="62FDFA92">
      <w:pPr>
        <w:spacing w:line="360" w:lineRule="auto"/>
        <w:ind w:firstLine="420" w:firstLineChars="175"/>
        <w:rPr>
          <w:rFonts w:ascii="宋体" w:hAnsi="宋体" w:cs="Arial"/>
          <w:sz w:val="24"/>
        </w:rPr>
      </w:pPr>
      <w:r>
        <w:rPr>
          <w:rFonts w:hint="eastAsia" w:ascii="宋体" w:hAnsi="宋体" w:cs="Arial"/>
          <w:sz w:val="24"/>
        </w:rPr>
        <w:t>（2）投标人的澄清、说明或者补正应当通过“乐采云平台”线上书面提交，并加盖公章，或者由法定代表人或其授权的代表签字。投标人的澄清、说明或者补正不得超出投标文件的范围或者改变投标文件的实质性内容。</w:t>
      </w:r>
    </w:p>
    <w:p w14:paraId="4482A801">
      <w:pPr>
        <w:pStyle w:val="24"/>
        <w:snapToGrid w:val="0"/>
        <w:spacing w:line="440" w:lineRule="exact"/>
        <w:ind w:firstLine="480" w:firstLineChars="200"/>
        <w:rPr>
          <w:rFonts w:hAnsi="宋体" w:cs="Times New Roman"/>
          <w:b/>
          <w:bCs/>
          <w:sz w:val="24"/>
          <w:szCs w:val="24"/>
        </w:rPr>
      </w:pPr>
      <w:r>
        <w:rPr>
          <w:rFonts w:hint="eastAsia" w:hAnsi="宋体"/>
          <w:b/>
          <w:bCs/>
          <w:sz w:val="24"/>
          <w:szCs w:val="24"/>
        </w:rPr>
        <w:t>（八）错误修正</w:t>
      </w:r>
    </w:p>
    <w:p w14:paraId="6373F698">
      <w:pPr>
        <w:pStyle w:val="40"/>
        <w:spacing w:before="0" w:beforeAutospacing="0" w:after="0" w:afterAutospacing="0" w:line="440" w:lineRule="exact"/>
        <w:ind w:firstLine="480" w:firstLineChars="200"/>
        <w:jc w:val="both"/>
        <w:rPr>
          <w:rFonts w:cs="Times New Roman"/>
        </w:rPr>
      </w:pPr>
      <w:r>
        <w:rPr>
          <w:rFonts w:hint="eastAsia"/>
        </w:rPr>
        <w:t>投标文件报价出现前后不一致的，除招标文件另有规定外，按照下列规定修正：</w:t>
      </w:r>
    </w:p>
    <w:p w14:paraId="72C802F4">
      <w:pPr>
        <w:pStyle w:val="40"/>
        <w:spacing w:before="0" w:beforeAutospacing="0" w:after="0" w:afterAutospacing="0" w:line="440" w:lineRule="exact"/>
        <w:ind w:firstLine="480" w:firstLineChars="200"/>
        <w:jc w:val="both"/>
        <w:rPr>
          <w:rFonts w:cs="Times New Roman"/>
        </w:rPr>
      </w:pPr>
      <w:r>
        <w:t>1</w:t>
      </w:r>
      <w:r>
        <w:rPr>
          <w:rFonts w:hint="eastAsia"/>
        </w:rPr>
        <w:t>、投标文件中开标一览表（报价表）内容与投标文件中相应内容不一致的，或与“乐采云平台”中的报价两者不一致的，以投标文件中开标一览表（报价表）为准；</w:t>
      </w:r>
    </w:p>
    <w:p w14:paraId="7E262D65">
      <w:pPr>
        <w:pStyle w:val="40"/>
        <w:spacing w:before="0" w:beforeAutospacing="0" w:after="0" w:afterAutospacing="0" w:line="440" w:lineRule="exact"/>
        <w:ind w:firstLine="480" w:firstLineChars="200"/>
        <w:jc w:val="both"/>
        <w:rPr>
          <w:rFonts w:cs="Times New Roman"/>
        </w:rPr>
      </w:pPr>
      <w:r>
        <w:t>2</w:t>
      </w:r>
      <w:r>
        <w:rPr>
          <w:rFonts w:hint="eastAsia"/>
        </w:rPr>
        <w:t>、大写金额和小写金额不一致的，以大写金额为准；</w:t>
      </w:r>
    </w:p>
    <w:p w14:paraId="19A864F8">
      <w:pPr>
        <w:pStyle w:val="40"/>
        <w:spacing w:before="0" w:beforeAutospacing="0" w:after="0" w:afterAutospacing="0" w:line="440" w:lineRule="exact"/>
        <w:ind w:firstLine="480" w:firstLineChars="200"/>
        <w:jc w:val="both"/>
        <w:rPr>
          <w:rFonts w:cs="Times New Roman"/>
        </w:rPr>
      </w:pPr>
      <w:r>
        <w:t>3</w:t>
      </w:r>
      <w:r>
        <w:rPr>
          <w:rFonts w:hint="eastAsia"/>
        </w:rPr>
        <w:t>、单价金额小数点或者百分比有明显错位的，以开标一览表的总价为准，并修改单价；</w:t>
      </w:r>
    </w:p>
    <w:p w14:paraId="6C363982">
      <w:pPr>
        <w:pStyle w:val="40"/>
        <w:spacing w:before="0" w:beforeAutospacing="0" w:after="0" w:afterAutospacing="0" w:line="440" w:lineRule="exact"/>
        <w:ind w:firstLine="480" w:firstLineChars="200"/>
        <w:jc w:val="both"/>
        <w:rPr>
          <w:rFonts w:cs="Times New Roman"/>
        </w:rPr>
      </w:pPr>
      <w:r>
        <w:t>4</w:t>
      </w:r>
      <w:r>
        <w:rPr>
          <w:rFonts w:hint="eastAsia"/>
        </w:rPr>
        <w:t>、总价金额与按单价汇总金额不一致的，以单价金额计算结果为准。</w:t>
      </w:r>
    </w:p>
    <w:p w14:paraId="77493200">
      <w:pPr>
        <w:pStyle w:val="40"/>
        <w:spacing w:before="0" w:beforeAutospacing="0" w:after="0" w:afterAutospacing="0" w:line="440" w:lineRule="exact"/>
        <w:ind w:firstLine="480" w:firstLineChars="20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4E101AEB">
      <w:pPr>
        <w:pStyle w:val="40"/>
        <w:spacing w:before="0" w:beforeAutospacing="0" w:after="0" w:afterAutospacing="0" w:line="440" w:lineRule="exact"/>
        <w:ind w:firstLine="480" w:firstLineChars="200"/>
        <w:jc w:val="both"/>
        <w:rPr>
          <w:rFonts w:cs="Times New Roman"/>
          <w:b/>
          <w:bCs/>
        </w:rPr>
      </w:pPr>
      <w:r>
        <w:rPr>
          <w:rFonts w:hint="eastAsia"/>
          <w:b/>
          <w:bCs/>
        </w:rPr>
        <w:t>（九）投标人存在下列情况之一的，投标无效</w:t>
      </w:r>
    </w:p>
    <w:p w14:paraId="5AE57905">
      <w:pPr>
        <w:spacing w:line="480" w:lineRule="exact"/>
        <w:ind w:firstLine="480" w:firstLineChars="200"/>
        <w:rPr>
          <w:rFonts w:ascii="宋体" w:hAnsi="宋体" w:cs="宋体"/>
          <w:sz w:val="24"/>
        </w:rPr>
      </w:pPr>
      <w:r>
        <w:rPr>
          <w:rFonts w:hint="eastAsia" w:ascii="宋体" w:hAnsi="宋体" w:cs="宋体"/>
          <w:sz w:val="24"/>
        </w:rPr>
        <w:t>1、投标文件未按招标文件规定的要求提交的；</w:t>
      </w:r>
    </w:p>
    <w:p w14:paraId="306091E1">
      <w:pPr>
        <w:spacing w:line="480" w:lineRule="exact"/>
        <w:ind w:firstLine="480" w:firstLineChars="200"/>
        <w:rPr>
          <w:rFonts w:ascii="宋体" w:hAnsi="宋体" w:cs="宋体"/>
          <w:sz w:val="24"/>
        </w:rPr>
      </w:pPr>
      <w:r>
        <w:rPr>
          <w:rFonts w:hint="eastAsia" w:ascii="宋体" w:hAnsi="宋体" w:cs="宋体"/>
          <w:sz w:val="24"/>
        </w:rPr>
        <w:t>2、电子加密投标文件解密失败且未按要求提交“备份投标文件”的；</w:t>
      </w:r>
    </w:p>
    <w:p w14:paraId="03C92F25">
      <w:pPr>
        <w:spacing w:line="480" w:lineRule="exact"/>
        <w:ind w:firstLine="480" w:firstLineChars="200"/>
        <w:rPr>
          <w:rFonts w:ascii="宋体" w:hAnsi="宋体" w:cs="宋体"/>
          <w:sz w:val="24"/>
        </w:rPr>
      </w:pPr>
      <w:r>
        <w:rPr>
          <w:rFonts w:hint="eastAsia" w:ascii="宋体" w:hAnsi="宋体" w:cs="宋体"/>
          <w:sz w:val="24"/>
        </w:rPr>
        <w:t>3、资格证明文件、商务技术文件、报价文件出现混传或在资格证明文件或商务技术文件中出现投标报价的；</w:t>
      </w:r>
    </w:p>
    <w:p w14:paraId="58226014">
      <w:pPr>
        <w:spacing w:line="480" w:lineRule="exact"/>
        <w:ind w:firstLine="480" w:firstLineChars="200"/>
        <w:rPr>
          <w:rFonts w:ascii="宋体" w:hAnsi="宋体" w:cs="宋体"/>
          <w:sz w:val="24"/>
        </w:rPr>
      </w:pPr>
      <w:r>
        <w:rPr>
          <w:rFonts w:hint="eastAsia" w:ascii="宋体" w:hAnsi="宋体" w:cs="宋体"/>
          <w:sz w:val="24"/>
        </w:rPr>
        <w:t xml:space="preserve">4、投标人没有提供合法、有效的“授权委托书”或“法定代表人身份证明书”的； </w:t>
      </w:r>
    </w:p>
    <w:p w14:paraId="39CCBD9A">
      <w:pPr>
        <w:spacing w:line="480" w:lineRule="exact"/>
        <w:ind w:firstLine="480" w:firstLineChars="200"/>
        <w:rPr>
          <w:rFonts w:ascii="宋体" w:hAnsi="宋体" w:cs="宋体"/>
          <w:sz w:val="24"/>
        </w:rPr>
      </w:pPr>
      <w:r>
        <w:rPr>
          <w:rFonts w:hint="eastAsia" w:ascii="宋体" w:hAnsi="宋体" w:cs="宋体"/>
          <w:sz w:val="24"/>
        </w:rPr>
        <w:t>5、投标文件的实质性内容未使用中文表述、意思表述不明确、前后矛盾或者使用计量单位不符合招标文件要求的；</w:t>
      </w:r>
    </w:p>
    <w:p w14:paraId="7E928AB8">
      <w:pPr>
        <w:spacing w:line="480" w:lineRule="exact"/>
        <w:ind w:firstLine="480" w:firstLineChars="200"/>
        <w:rPr>
          <w:rFonts w:ascii="宋体" w:hAnsi="宋体" w:cs="宋体"/>
          <w:sz w:val="24"/>
        </w:rPr>
      </w:pPr>
      <w:r>
        <w:rPr>
          <w:rFonts w:hint="eastAsia" w:ascii="宋体" w:hAnsi="宋体" w:cs="宋体"/>
          <w:sz w:val="24"/>
        </w:rPr>
        <w:t>6、未实质性响应招标文件要求或者投标文件有采购人不能接受的附加条件的；</w:t>
      </w:r>
    </w:p>
    <w:p w14:paraId="56E0A383">
      <w:pPr>
        <w:spacing w:line="480" w:lineRule="exact"/>
        <w:ind w:firstLine="480" w:firstLineChars="200"/>
        <w:rPr>
          <w:rFonts w:ascii="宋体" w:hAnsi="宋体" w:cs="宋体"/>
          <w:sz w:val="24"/>
        </w:rPr>
      </w:pPr>
      <w:r>
        <w:rPr>
          <w:rFonts w:hint="eastAsia" w:ascii="宋体" w:hAnsi="宋体" w:cs="宋体"/>
          <w:sz w:val="24"/>
        </w:rPr>
        <w:t>7、明显不符合招标文件要求的技术参数、质量标准，或者与招标文件中的技术指标、主要功能项目发生实质性偏离的；</w:t>
      </w:r>
    </w:p>
    <w:p w14:paraId="02EDBD5F">
      <w:pPr>
        <w:adjustRightInd w:val="0"/>
        <w:snapToGrid w:val="0"/>
        <w:spacing w:line="440" w:lineRule="exact"/>
        <w:ind w:firstLine="480" w:firstLineChars="200"/>
        <w:jc w:val="left"/>
        <w:rPr>
          <w:rFonts w:ascii="宋体" w:cs="宋体"/>
          <w:sz w:val="24"/>
          <w:szCs w:val="24"/>
        </w:rPr>
      </w:pPr>
      <w:r>
        <w:rPr>
          <w:rFonts w:hint="eastAsia" w:ascii="宋体" w:hAnsi="宋体" w:cs="宋体"/>
          <w:sz w:val="24"/>
          <w:szCs w:val="24"/>
        </w:rPr>
        <w:t>8、不具备招标文件中规定的资格要求的；</w:t>
      </w:r>
    </w:p>
    <w:p w14:paraId="7586A4C0">
      <w:pPr>
        <w:pStyle w:val="40"/>
        <w:tabs>
          <w:tab w:val="left" w:pos="7380"/>
        </w:tabs>
        <w:adjustRightInd w:val="0"/>
        <w:snapToGrid w:val="0"/>
        <w:spacing w:before="0" w:beforeAutospacing="0" w:after="0" w:afterAutospacing="0" w:line="440" w:lineRule="exact"/>
        <w:ind w:firstLine="480" w:firstLineChars="200"/>
        <w:jc w:val="both"/>
        <w:rPr>
          <w:rFonts w:cs="Times New Roman"/>
        </w:rPr>
      </w:pPr>
      <w:r>
        <w:rPr>
          <w:rFonts w:hint="eastAsia"/>
        </w:rPr>
        <w:t>9、投标文件含有采购人不能接受的附加条件的；</w:t>
      </w:r>
      <w:r>
        <w:rPr>
          <w:rFonts w:cs="Times New Roman"/>
        </w:rPr>
        <w:tab/>
      </w:r>
    </w:p>
    <w:p w14:paraId="496B3F48">
      <w:pPr>
        <w:adjustRightInd w:val="0"/>
        <w:snapToGrid w:val="0"/>
        <w:spacing w:line="440" w:lineRule="exact"/>
        <w:ind w:firstLine="480" w:firstLineChars="200"/>
        <w:rPr>
          <w:rFonts w:ascii="宋体" w:cs="宋体"/>
          <w:sz w:val="24"/>
          <w:szCs w:val="24"/>
        </w:rPr>
      </w:pPr>
      <w:r>
        <w:rPr>
          <w:rFonts w:hint="eastAsia" w:ascii="宋体" w:hAnsi="宋体" w:cs="宋体"/>
          <w:sz w:val="24"/>
          <w:szCs w:val="24"/>
        </w:rPr>
        <w:t>10、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2677C5B">
      <w:pPr>
        <w:pStyle w:val="40"/>
        <w:spacing w:before="0" w:beforeAutospacing="0" w:after="0" w:afterAutospacing="0" w:line="440" w:lineRule="exact"/>
        <w:ind w:firstLine="480" w:firstLineChars="200"/>
        <w:jc w:val="both"/>
      </w:pPr>
      <w:r>
        <w:rPr>
          <w:rFonts w:hint="eastAsia"/>
        </w:rPr>
        <w:t>11、报价超过招标文件中规定的预算金额或最高限价；</w:t>
      </w:r>
    </w:p>
    <w:p w14:paraId="471A88AC">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12、投标文件提供虚假材料的；</w:t>
      </w:r>
    </w:p>
    <w:p w14:paraId="5FFA119D">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13、投标人上传的电子加密投标文件解密成功的，电子加密投标文件中法定代表人电子章（或委托代理人签字）、投标人的单位电子公章盖章不齐全，不符合招标文件规定的；</w:t>
      </w:r>
    </w:p>
    <w:p w14:paraId="178299CA">
      <w:pPr>
        <w:pStyle w:val="40"/>
        <w:spacing w:before="0" w:beforeAutospacing="0" w:after="0" w:afterAutospacing="0" w:line="440" w:lineRule="exact"/>
        <w:ind w:firstLine="480" w:firstLineChars="200"/>
        <w:jc w:val="both"/>
      </w:pPr>
      <w:r>
        <w:rPr>
          <w:rFonts w:hint="eastAsia"/>
        </w:rPr>
        <w:t>14、投标报价关键内容字迹模糊、无法辨认的或投标报价大写不符合国家有关</w:t>
      </w:r>
    </w:p>
    <w:p w14:paraId="0852A77D">
      <w:pPr>
        <w:pStyle w:val="40"/>
        <w:spacing w:before="0" w:beforeAutospacing="0" w:after="0" w:afterAutospacing="0" w:line="440" w:lineRule="exact"/>
        <w:jc w:val="both"/>
      </w:pPr>
      <w:r>
        <w:rPr>
          <w:rFonts w:hint="eastAsia"/>
        </w:rPr>
        <w:t>规定的；</w:t>
      </w:r>
    </w:p>
    <w:p w14:paraId="65F0165D">
      <w:pPr>
        <w:pStyle w:val="40"/>
        <w:spacing w:before="0" w:beforeAutospacing="0" w:after="0" w:afterAutospacing="0" w:line="440" w:lineRule="exact"/>
        <w:ind w:firstLine="480" w:firstLineChars="200"/>
        <w:jc w:val="both"/>
      </w:pPr>
      <w:r>
        <w:rPr>
          <w:rFonts w:hint="eastAsia"/>
        </w:rPr>
        <w:t>15、擅自调整开标一览表格式的；</w:t>
      </w:r>
    </w:p>
    <w:p w14:paraId="47B5D8ED">
      <w:pPr>
        <w:pStyle w:val="40"/>
        <w:spacing w:before="0" w:beforeAutospacing="0" w:after="0" w:afterAutospacing="0" w:line="440" w:lineRule="exact"/>
        <w:ind w:firstLine="480" w:firstLineChars="200"/>
        <w:jc w:val="both"/>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16、不同投标人的</w:t>
      </w:r>
      <w:r>
        <w:rPr>
          <w:rFonts w:hint="default" w:ascii="宋体" w:hAnsi="宋体" w:eastAsia="宋体" w:cs="宋体"/>
          <w:b/>
          <w:bCs/>
          <w:color w:val="0000FF"/>
          <w:lang w:val="en-US" w:eastAsia="zh-CN"/>
        </w:rPr>
        <w:t>电子投标（响应）文件上传计算机的</w:t>
      </w:r>
      <w:r>
        <w:rPr>
          <w:rFonts w:hint="eastAsia" w:ascii="宋体" w:hAnsi="宋体" w:eastAsia="宋体" w:cs="宋体"/>
          <w:b/>
          <w:bCs/>
          <w:color w:val="0000FF"/>
          <w:lang w:val="en-US" w:eastAsia="zh-CN"/>
        </w:rPr>
        <w:t>IP地址、Mac地址、硬件号字段标红【包括但不限于下列情形：不同投标人电子投标文件中的IP地址重复、MAC地址重复或硬件号重复】。</w:t>
      </w:r>
    </w:p>
    <w:p w14:paraId="0998C094">
      <w:pPr>
        <w:pStyle w:val="40"/>
        <w:spacing w:before="0" w:beforeAutospacing="0" w:after="0" w:afterAutospacing="0" w:line="440" w:lineRule="exact"/>
        <w:ind w:firstLine="480" w:firstLineChars="200"/>
        <w:jc w:val="both"/>
        <w:rPr>
          <w:rFonts w:hint="default" w:ascii="宋体" w:hAnsi="宋体" w:eastAsia="宋体" w:cs="宋体"/>
          <w:b/>
          <w:bCs/>
          <w:color w:val="0000FF"/>
          <w:lang w:val="en-US" w:eastAsia="zh-CN"/>
        </w:rPr>
      </w:pPr>
      <w:r>
        <w:rPr>
          <w:rFonts w:hint="eastAsia" w:cs="宋体"/>
          <w:b/>
          <w:bCs/>
          <w:color w:val="0000FF"/>
          <w:lang w:val="en-US" w:eastAsia="zh-CN"/>
        </w:rPr>
        <w:t>17、</w:t>
      </w:r>
      <w:r>
        <w:rPr>
          <w:rFonts w:hint="default" w:ascii="宋体" w:hAnsi="宋体" w:eastAsia="宋体" w:cs="宋体"/>
          <w:b/>
          <w:bCs/>
          <w:color w:val="0000FF"/>
          <w:lang w:val="en-US" w:eastAsia="zh-CN"/>
        </w:rPr>
        <w:t>上传的电子投标（响应）文件若出现使用本项目其他投标（响应）供应商的数字证书加密的，或者加盖本项目其他投标（响应）供应商的电子印章的；</w:t>
      </w:r>
    </w:p>
    <w:p w14:paraId="775D4DB2">
      <w:pPr>
        <w:pStyle w:val="40"/>
        <w:spacing w:before="0" w:beforeAutospacing="0" w:after="0" w:afterAutospacing="0" w:line="440" w:lineRule="exact"/>
        <w:ind w:left="478" w:leftChars="228" w:firstLine="0" w:firstLineChars="0"/>
        <w:jc w:val="both"/>
        <w:rPr>
          <w:rFonts w:hint="eastAsia"/>
          <w:b/>
          <w:bCs/>
        </w:rPr>
      </w:pPr>
      <w:r>
        <w:rPr>
          <w:rFonts w:hint="eastAsia" w:cs="宋体"/>
          <w:b/>
          <w:bCs/>
          <w:color w:val="0000FF"/>
          <w:lang w:val="en-US" w:eastAsia="zh-CN"/>
        </w:rPr>
        <w:t>18、</w:t>
      </w:r>
      <w:r>
        <w:rPr>
          <w:rFonts w:hint="default" w:ascii="宋体" w:hAnsi="宋体" w:eastAsia="宋体" w:cs="宋体"/>
          <w:b/>
          <w:bCs/>
          <w:color w:val="0000FF"/>
          <w:lang w:val="en-US" w:eastAsia="zh-CN"/>
        </w:rPr>
        <w:t>不同供应商的投标（响应）文件的内容存在3处（含）以上错误一致的；</w:t>
      </w:r>
      <w:r>
        <w:rPr>
          <w:rFonts w:hint="eastAsia" w:cs="宋体"/>
          <w:b/>
          <w:bCs/>
          <w:color w:val="0000FF"/>
          <w:lang w:val="en-US" w:eastAsia="zh-CN"/>
        </w:rPr>
        <w:t>19、</w:t>
      </w:r>
      <w:r>
        <w:rPr>
          <w:rFonts w:hint="default" w:ascii="宋体" w:hAnsi="宋体" w:eastAsia="宋体" w:cs="宋体"/>
          <w:b/>
          <w:bCs/>
          <w:color w:val="0000FF"/>
          <w:lang w:val="en-US" w:eastAsia="zh-CN"/>
        </w:rPr>
        <w:t>不同供应商联系人为同一人或不同联系人的联系电话一致的</w:t>
      </w:r>
      <w:r>
        <w:rPr>
          <w:rFonts w:hint="eastAsia" w:cs="宋体"/>
          <w:b/>
          <w:bCs/>
          <w:color w:val="0000FF"/>
          <w:lang w:val="en-US" w:eastAsia="zh-CN"/>
        </w:rPr>
        <w:t>；</w:t>
      </w:r>
    </w:p>
    <w:p w14:paraId="22E5063F">
      <w:pPr>
        <w:pStyle w:val="40"/>
        <w:spacing w:before="0" w:beforeAutospacing="0" w:after="0" w:afterAutospacing="0" w:line="440" w:lineRule="exact"/>
        <w:ind w:firstLine="480" w:firstLineChars="200"/>
        <w:jc w:val="both"/>
        <w:rPr>
          <w:color w:val="000000"/>
        </w:rPr>
      </w:pPr>
      <w:r>
        <w:rPr>
          <w:rFonts w:hint="eastAsia"/>
          <w:color w:val="000000"/>
          <w:lang w:val="en-US" w:eastAsia="zh-CN"/>
        </w:rPr>
        <w:t>20</w:t>
      </w:r>
      <w:r>
        <w:rPr>
          <w:rFonts w:hint="eastAsia"/>
          <w:color w:val="000000"/>
        </w:rPr>
        <w:t>、有下列情形之一的，视为投标人串通投标，其投标无效：</w:t>
      </w:r>
    </w:p>
    <w:p w14:paraId="472D5B81">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1</w:t>
      </w:r>
      <w:r>
        <w:rPr>
          <w:rFonts w:hint="eastAsia"/>
          <w:color w:val="000000"/>
        </w:rPr>
        <w:t>）不同投标人的投标文件由同一单位或者个人编制；</w:t>
      </w:r>
    </w:p>
    <w:p w14:paraId="321C3BAE">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2</w:t>
      </w:r>
      <w:r>
        <w:rPr>
          <w:rFonts w:hint="eastAsia"/>
          <w:color w:val="000000"/>
        </w:rPr>
        <w:t>）不同投标人委托同一单位或者个人办理投标事宜；</w:t>
      </w:r>
    </w:p>
    <w:p w14:paraId="002A578F">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3</w:t>
      </w:r>
      <w:r>
        <w:rPr>
          <w:rFonts w:hint="eastAsia"/>
          <w:color w:val="000000"/>
        </w:rPr>
        <w:t>）不同投标人的投标文件载明的项目管理成员或者联系人员为同一人；</w:t>
      </w:r>
    </w:p>
    <w:p w14:paraId="736DB827">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4</w:t>
      </w:r>
      <w:r>
        <w:rPr>
          <w:rFonts w:hint="eastAsia"/>
          <w:color w:val="000000"/>
        </w:rPr>
        <w:t>）不同投标人的投标文件异常一致或者投标报价呈规律性差异；</w:t>
      </w:r>
    </w:p>
    <w:p w14:paraId="533E9AA4">
      <w:pPr>
        <w:pStyle w:val="40"/>
        <w:spacing w:before="0" w:beforeAutospacing="0" w:after="0" w:afterAutospacing="0" w:line="440" w:lineRule="exact"/>
        <w:ind w:firstLine="480" w:firstLineChars="200"/>
        <w:jc w:val="both"/>
        <w:rPr>
          <w:rFonts w:cs="Times New Roman"/>
          <w:color w:val="000000"/>
        </w:rPr>
      </w:pPr>
      <w:r>
        <w:rPr>
          <w:rFonts w:hint="eastAsia"/>
          <w:color w:val="000000"/>
        </w:rPr>
        <w:t>（</w:t>
      </w:r>
      <w:r>
        <w:rPr>
          <w:color w:val="000000"/>
        </w:rPr>
        <w:t>5</w:t>
      </w:r>
      <w:r>
        <w:rPr>
          <w:rFonts w:hint="eastAsia"/>
          <w:color w:val="000000"/>
        </w:rPr>
        <w:t>）不同投标人的投标文件相互混装；</w:t>
      </w:r>
    </w:p>
    <w:p w14:paraId="23BF7200">
      <w:pPr>
        <w:autoSpaceDE w:val="0"/>
        <w:autoSpaceDN w:val="0"/>
        <w:adjustRightInd w:val="0"/>
        <w:spacing w:line="440" w:lineRule="exact"/>
        <w:ind w:firstLine="480" w:firstLineChars="200"/>
        <w:rPr>
          <w:rFonts w:ascii="宋体" w:cs="宋体"/>
          <w:sz w:val="24"/>
          <w:szCs w:val="24"/>
        </w:rPr>
      </w:pPr>
      <w:r>
        <w:rPr>
          <w:rFonts w:hint="eastAsia" w:ascii="宋体" w:hAnsi="宋体" w:cs="宋体"/>
          <w:color w:val="000000"/>
          <w:sz w:val="24"/>
          <w:szCs w:val="24"/>
          <w:lang w:val="en-US" w:eastAsia="zh-CN"/>
        </w:rPr>
        <w:t>21</w:t>
      </w:r>
      <w:r>
        <w:rPr>
          <w:rFonts w:hint="eastAsia" w:ascii="宋体" w:hAnsi="宋体" w:cs="宋体"/>
          <w:color w:val="000000"/>
          <w:sz w:val="24"/>
          <w:szCs w:val="24"/>
        </w:rPr>
        <w:t>、不符合法律、法规和招标文件中规定的其他实质性要求的（招标文件中打“▲”的内容及被拒绝的条款）。</w:t>
      </w:r>
    </w:p>
    <w:p w14:paraId="02853D79">
      <w:pPr>
        <w:autoSpaceDE w:val="0"/>
        <w:autoSpaceDN w:val="0"/>
        <w:adjustRightInd w:val="0"/>
        <w:spacing w:line="440" w:lineRule="exact"/>
        <w:ind w:firstLine="480" w:firstLineChars="200"/>
        <w:rPr>
          <w:rFonts w:ascii="宋体" w:cs="宋体"/>
          <w:sz w:val="24"/>
          <w:szCs w:val="24"/>
        </w:rPr>
      </w:pPr>
      <w:r>
        <w:rPr>
          <w:rFonts w:hint="eastAsia" w:ascii="宋体" w:hAnsi="宋体" w:cs="宋体"/>
          <w:b/>
          <w:bCs/>
          <w:sz w:val="24"/>
          <w:szCs w:val="24"/>
        </w:rPr>
        <w:t>（十）有下列情况之一的，本次招标作为废标处理</w:t>
      </w:r>
    </w:p>
    <w:p w14:paraId="4C940BC5">
      <w:pPr>
        <w:pStyle w:val="40"/>
        <w:spacing w:before="0" w:beforeAutospacing="0" w:after="0" w:afterAutospacing="0" w:line="440" w:lineRule="exact"/>
        <w:ind w:firstLine="480" w:firstLineChars="200"/>
        <w:jc w:val="both"/>
        <w:rPr>
          <w:rFonts w:cs="Times New Roman"/>
        </w:rPr>
      </w:pPr>
      <w:r>
        <w:t>1</w:t>
      </w:r>
      <w:r>
        <w:rPr>
          <w:rFonts w:hint="eastAsia"/>
        </w:rPr>
        <w:t>、符合专业条件的供应商或者对招标文件作出实质响应的供应商不足三家的；</w:t>
      </w:r>
    </w:p>
    <w:p w14:paraId="669462FA">
      <w:pPr>
        <w:pStyle w:val="40"/>
        <w:spacing w:before="0" w:beforeAutospacing="0" w:after="0" w:afterAutospacing="0" w:line="440" w:lineRule="exact"/>
        <w:ind w:firstLine="480" w:firstLineChars="200"/>
        <w:jc w:val="both"/>
        <w:rPr>
          <w:rFonts w:cs="Times New Roman"/>
          <w:b/>
          <w:bCs/>
        </w:rPr>
      </w:pPr>
      <w:r>
        <w:t>2</w:t>
      </w:r>
      <w:r>
        <w:rPr>
          <w:rFonts w:hint="eastAsia"/>
        </w:rPr>
        <w:t>、出现影响采购公正的违法、违规行为的；</w:t>
      </w:r>
    </w:p>
    <w:p w14:paraId="65A5FC91">
      <w:pPr>
        <w:pStyle w:val="40"/>
        <w:spacing w:before="0" w:beforeAutospacing="0" w:after="0" w:afterAutospacing="0" w:line="440" w:lineRule="exact"/>
        <w:ind w:firstLine="480" w:firstLineChars="200"/>
        <w:jc w:val="both"/>
        <w:rPr>
          <w:rFonts w:cs="Times New Roman"/>
        </w:rPr>
      </w:pPr>
      <w:r>
        <w:t>3</w:t>
      </w:r>
      <w:r>
        <w:rPr>
          <w:rFonts w:hint="eastAsia"/>
        </w:rPr>
        <w:t>、因重大变故，采购任务取消的；</w:t>
      </w:r>
    </w:p>
    <w:p w14:paraId="2BD72829">
      <w:pPr>
        <w:pStyle w:val="40"/>
        <w:spacing w:before="0" w:beforeAutospacing="0" w:after="0" w:afterAutospacing="0" w:line="440" w:lineRule="exact"/>
        <w:ind w:firstLine="480" w:firstLineChars="200"/>
        <w:jc w:val="both"/>
        <w:rPr>
          <w:rFonts w:cs="Times New Roman"/>
        </w:rPr>
      </w:pPr>
      <w:r>
        <w:t>4</w:t>
      </w:r>
      <w:r>
        <w:rPr>
          <w:rFonts w:hint="eastAsia"/>
        </w:rPr>
        <w:t>、法律、法规和招标文件规定的其他导致评标结果无效的。</w:t>
      </w:r>
    </w:p>
    <w:p w14:paraId="782C6C6E">
      <w:pPr>
        <w:pStyle w:val="24"/>
        <w:snapToGrid w:val="0"/>
        <w:spacing w:line="440" w:lineRule="exact"/>
        <w:ind w:firstLine="480" w:firstLineChars="200"/>
        <w:rPr>
          <w:rFonts w:hAnsi="宋体" w:cs="Times New Roman"/>
          <w:b/>
          <w:bCs/>
          <w:sz w:val="24"/>
          <w:szCs w:val="24"/>
        </w:rPr>
      </w:pPr>
      <w:r>
        <w:rPr>
          <w:rFonts w:hint="eastAsia" w:hAnsi="宋体"/>
          <w:b/>
          <w:bCs/>
          <w:sz w:val="24"/>
          <w:szCs w:val="24"/>
        </w:rPr>
        <w:t>（十一）评标过程的监控</w:t>
      </w:r>
    </w:p>
    <w:p w14:paraId="5B48B95C">
      <w:pPr>
        <w:pStyle w:val="40"/>
        <w:spacing w:before="0" w:beforeAutospacing="0" w:after="0" w:afterAutospacing="0" w:line="440" w:lineRule="exact"/>
        <w:ind w:firstLine="480" w:firstLineChars="200"/>
        <w:jc w:val="both"/>
        <w:rPr>
          <w:rFonts w:cs="Times New Roman"/>
        </w:rPr>
      </w:pPr>
      <w:r>
        <w:rPr>
          <w:rFonts w:hint="eastAsia"/>
        </w:rPr>
        <w:t>本项目评标过程实行全程录音、录像监控，投标人在评标过程中所进行的试图影响评标结果的不公正活动，可能导致其投标被拒绝。</w:t>
      </w:r>
    </w:p>
    <w:p w14:paraId="0FFBF2F0">
      <w:pPr>
        <w:spacing w:line="480" w:lineRule="auto"/>
        <w:jc w:val="center"/>
        <w:rPr>
          <w:rFonts w:ascii="宋体" w:hAnsi="宋体" w:cs="宋体"/>
          <w:b/>
          <w:bCs/>
          <w:sz w:val="28"/>
          <w:szCs w:val="28"/>
        </w:rPr>
      </w:pPr>
    </w:p>
    <w:p w14:paraId="4FA3A5F9">
      <w:pPr>
        <w:spacing w:line="480" w:lineRule="auto"/>
        <w:jc w:val="center"/>
        <w:rPr>
          <w:rFonts w:ascii="宋体" w:hAnsi="宋体" w:cs="宋体"/>
          <w:b/>
          <w:bCs/>
          <w:sz w:val="28"/>
          <w:szCs w:val="28"/>
        </w:rPr>
      </w:pPr>
      <w:r>
        <w:rPr>
          <w:rFonts w:hint="eastAsia" w:ascii="宋体" w:hAnsi="宋体" w:cs="宋体"/>
          <w:b/>
          <w:bCs/>
          <w:sz w:val="28"/>
          <w:szCs w:val="28"/>
        </w:rPr>
        <w:t>六、定标</w:t>
      </w:r>
    </w:p>
    <w:p w14:paraId="5423118E">
      <w:pPr>
        <w:pStyle w:val="40"/>
        <w:spacing w:before="0" w:beforeAutospacing="0" w:after="0" w:afterAutospacing="0" w:line="440" w:lineRule="exact"/>
        <w:ind w:firstLine="480" w:firstLineChars="200"/>
        <w:jc w:val="both"/>
        <w:rPr>
          <w:rFonts w:cs="Times New Roman"/>
        </w:rPr>
      </w:pPr>
      <w:r>
        <w:t>1</w:t>
      </w:r>
      <w:r>
        <w:rPr>
          <w:rFonts w:hint="eastAsia"/>
        </w:rPr>
        <w:t>、确定中标人。由评标委员会推荐中标候选人或确定中标人。其中推荐中标候选人的，采购代理机构在评审结束后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个工作日内在评审报告推荐的中标候选人中推荐排名第一的中标候选人为中标人。</w:t>
      </w:r>
    </w:p>
    <w:p w14:paraId="60655518">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、发布</w:t>
      </w:r>
      <w:r>
        <w:rPr>
          <w:rFonts w:hint="eastAsia" w:cs="宋体"/>
          <w:sz w:val="24"/>
          <w:szCs w:val="24"/>
        </w:rPr>
        <w:t>中标</w:t>
      </w:r>
      <w:r>
        <w:rPr>
          <w:rFonts w:hint="eastAsia" w:ascii="宋体" w:hAnsi="宋体" w:cs="宋体"/>
          <w:sz w:val="24"/>
          <w:szCs w:val="24"/>
        </w:rPr>
        <w:t>结果公告。采购代理机构应当自中标人确定之日起</w:t>
      </w:r>
      <w:r>
        <w:rPr>
          <w:rFonts w:ascii="宋体" w:hAnsi="宋体" w:cs="宋体"/>
          <w:sz w:val="24"/>
          <w:szCs w:val="24"/>
        </w:rPr>
        <w:t>2</w:t>
      </w:r>
      <w:r>
        <w:rPr>
          <w:rFonts w:hint="eastAsia" w:ascii="宋体" w:hAnsi="宋体" w:cs="宋体"/>
          <w:sz w:val="24"/>
          <w:szCs w:val="24"/>
        </w:rPr>
        <w:t>个工作日内，招标公告发布的媒体及相关网站上公告中标结果。</w:t>
      </w:r>
    </w:p>
    <w:p w14:paraId="2A7E51C3">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、发出中标通知书。采购代理机构在发布中标结果的同时，向中标人发出中标通知书。</w:t>
      </w:r>
      <w:r>
        <w:rPr>
          <w:rFonts w:hint="eastAsia" w:ascii="宋体" w:hAnsi="宋体" w:cs="宋体"/>
          <w:b/>
          <w:bCs/>
          <w:sz w:val="24"/>
          <w:szCs w:val="24"/>
          <w:u w:val="single"/>
        </w:rPr>
        <w:t>中标人应在领取中标通知书之时按采购人要求提供纸质投标文件（采用胶装），不建议采用活页夹等可随时拆换的方式装订。</w:t>
      </w:r>
    </w:p>
    <w:p w14:paraId="4B1369B9">
      <w:pPr>
        <w:spacing w:line="480" w:lineRule="auto"/>
        <w:jc w:val="center"/>
        <w:rPr>
          <w:rFonts w:ascii="宋体" w:hAnsi="宋体" w:cs="宋体"/>
          <w:b/>
          <w:bCs/>
          <w:sz w:val="28"/>
          <w:szCs w:val="28"/>
        </w:rPr>
      </w:pPr>
    </w:p>
    <w:p w14:paraId="42CBCDC7">
      <w:pPr>
        <w:spacing w:line="480" w:lineRule="auto"/>
        <w:jc w:val="center"/>
        <w:rPr>
          <w:rFonts w:ascii="宋体" w:cs="宋体"/>
          <w:b/>
          <w:bCs/>
          <w:sz w:val="28"/>
          <w:szCs w:val="28"/>
        </w:rPr>
      </w:pPr>
      <w:r>
        <w:rPr>
          <w:rFonts w:hint="eastAsia" w:ascii="宋体" w:hAnsi="宋体" w:cs="宋体"/>
          <w:b/>
          <w:bCs/>
          <w:sz w:val="28"/>
          <w:szCs w:val="28"/>
        </w:rPr>
        <w:t>七、合同签订及公告</w:t>
      </w:r>
    </w:p>
    <w:p w14:paraId="1FA21087">
      <w:pPr>
        <w:spacing w:line="440" w:lineRule="exact"/>
        <w:ind w:firstLine="480" w:firstLineChars="200"/>
        <w:rPr>
          <w:rFonts w:ascii="宋体"/>
          <w:b/>
          <w:bCs/>
          <w:sz w:val="24"/>
          <w:szCs w:val="24"/>
        </w:rPr>
      </w:pPr>
      <w:r>
        <w:rPr>
          <w:rFonts w:hint="eastAsia" w:ascii="宋体" w:hAnsi="宋体" w:cs="宋体"/>
          <w:b/>
          <w:bCs/>
          <w:sz w:val="24"/>
          <w:szCs w:val="24"/>
        </w:rPr>
        <w:t>（一）签订合同</w:t>
      </w:r>
    </w:p>
    <w:p w14:paraId="2760DE97">
      <w:pPr>
        <w:pStyle w:val="40"/>
        <w:spacing w:before="0" w:beforeAutospacing="0" w:after="0" w:afterAutospacing="0" w:line="440" w:lineRule="exact"/>
        <w:ind w:firstLine="600" w:firstLineChars="250"/>
        <w:jc w:val="both"/>
        <w:rPr>
          <w:rFonts w:cs="Times New Roman"/>
        </w:rPr>
      </w:pPr>
      <w:r>
        <w:t>1</w:t>
      </w:r>
      <w:r>
        <w:rPr>
          <w:rFonts w:hint="eastAsia"/>
        </w:rPr>
        <w:t>、采购人应当自中标通知书发出之日起</w:t>
      </w:r>
      <w:r>
        <w:t>30</w:t>
      </w:r>
      <w:r>
        <w:rPr>
          <w:rFonts w:hint="eastAsia"/>
        </w:rPr>
        <w:t>日内，按照招标文件和中标人投标文件的规定，与中标人签订书面合同。所签订的合同不得对招标文件确定的事项和中标人投标文件作实质性修改。</w:t>
      </w:r>
    </w:p>
    <w:p w14:paraId="4A480EA3">
      <w:pPr>
        <w:pStyle w:val="40"/>
        <w:spacing w:before="0" w:beforeAutospacing="0" w:after="0" w:afterAutospacing="0" w:line="440" w:lineRule="exact"/>
        <w:ind w:firstLine="600" w:firstLineChars="250"/>
        <w:jc w:val="both"/>
      </w:pPr>
      <w:r>
        <w:t>2</w:t>
      </w:r>
      <w:r>
        <w:rPr>
          <w:rFonts w:hint="eastAsia"/>
        </w:rPr>
        <w:t>、采购人不得向中标人提出任何不合理的要求作为签订合同的条件。</w:t>
      </w:r>
    </w:p>
    <w:p w14:paraId="49665D81">
      <w:pPr>
        <w:pStyle w:val="40"/>
        <w:spacing w:before="0" w:beforeAutospacing="0" w:after="0" w:afterAutospacing="0" w:line="360" w:lineRule="auto"/>
        <w:ind w:firstLine="600" w:firstLineChars="250"/>
        <w:jc w:val="both"/>
      </w:pPr>
      <w:r>
        <w:t>3</w:t>
      </w:r>
      <w:r>
        <w:rPr>
          <w:rFonts w:hint="eastAsia"/>
        </w:rPr>
        <w:t>、中标人无正当理由拖延、拒签合同的，参照有关规定进行处理、处罚，并有权重新开展采购活动。</w:t>
      </w:r>
    </w:p>
    <w:p w14:paraId="771DF2FB">
      <w:pPr>
        <w:pStyle w:val="40"/>
        <w:spacing w:before="0" w:beforeAutospacing="0" w:after="0" w:afterAutospacing="0" w:line="360" w:lineRule="auto"/>
        <w:ind w:firstLine="600" w:firstLineChars="250"/>
        <w:jc w:val="both"/>
      </w:pPr>
      <w:r>
        <w:t>4</w:t>
      </w:r>
      <w:r>
        <w:rPr>
          <w:rFonts w:hint="eastAsia"/>
        </w:rPr>
        <w:t>、询问或者质疑事项可能影响中标结果的，采购人应当暂停签订合同，已经签订合同的，应当中止履行合同（中标结果的质疑期为中标结果公告期限届满之日起七个工作日）。</w:t>
      </w:r>
    </w:p>
    <w:p w14:paraId="52FF6E36">
      <w:pPr>
        <w:pStyle w:val="40"/>
        <w:spacing w:before="0" w:beforeAutospacing="0" w:after="0" w:afterAutospacing="0" w:line="440" w:lineRule="exact"/>
        <w:ind w:firstLine="422" w:firstLineChars="176"/>
        <w:rPr>
          <w:rFonts w:cs="Times New Roman"/>
          <w:b/>
          <w:bCs/>
        </w:rPr>
      </w:pPr>
      <w:r>
        <w:rPr>
          <w:rFonts w:hint="eastAsia"/>
          <w:b/>
          <w:bCs/>
        </w:rPr>
        <w:t>（二）合同公告及备案</w:t>
      </w:r>
    </w:p>
    <w:p w14:paraId="2C33DE2B">
      <w:pPr>
        <w:pStyle w:val="20"/>
        <w:spacing w:after="0" w:line="440" w:lineRule="exact"/>
        <w:ind w:left="0" w:firstLine="480" w:firstLineChars="200"/>
        <w:rPr>
          <w:rFonts w:ascii="宋体"/>
          <w:sz w:val="24"/>
          <w:szCs w:val="24"/>
        </w:rPr>
      </w:pPr>
      <w:r>
        <w:rPr>
          <w:rFonts w:hint="eastAsia" w:ascii="宋体" w:hAnsi="宋体" w:cs="宋体"/>
          <w:sz w:val="24"/>
          <w:szCs w:val="24"/>
        </w:rPr>
        <w:t>1、采购人应当自采购合同签订之日起</w:t>
      </w:r>
      <w:r>
        <w:rPr>
          <w:rFonts w:ascii="宋体" w:hAnsi="宋体" w:cs="宋体"/>
          <w:sz w:val="24"/>
          <w:szCs w:val="24"/>
        </w:rPr>
        <w:t>7</w:t>
      </w:r>
      <w:r>
        <w:rPr>
          <w:rFonts w:hint="eastAsia" w:ascii="宋体" w:hAnsi="宋体" w:cs="宋体"/>
          <w:sz w:val="24"/>
          <w:szCs w:val="24"/>
        </w:rPr>
        <w:t>个工作日内，将采购合同副本报有关部门备案以及采购代理机构存档。</w:t>
      </w:r>
    </w:p>
    <w:p w14:paraId="5CDED536">
      <w:pPr>
        <w:spacing w:line="600" w:lineRule="auto"/>
        <w:jc w:val="center"/>
        <w:rPr>
          <w:rFonts w:ascii="宋体" w:hAnsi="宋体" w:cs="宋体"/>
          <w:b/>
          <w:bCs/>
          <w:sz w:val="28"/>
          <w:szCs w:val="28"/>
        </w:rPr>
      </w:pPr>
      <w:r>
        <w:rPr>
          <w:rFonts w:hint="eastAsia" w:ascii="宋体" w:hAnsi="宋体" w:cs="宋体"/>
          <w:b/>
          <w:bCs/>
          <w:sz w:val="28"/>
          <w:szCs w:val="28"/>
        </w:rPr>
        <w:t>八、其他</w:t>
      </w:r>
    </w:p>
    <w:p w14:paraId="6BA65E4B">
      <w:pPr>
        <w:pStyle w:val="255"/>
        <w:ind w:firstLine="480"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（一）中止电子交易活动的情形</w:t>
      </w:r>
    </w:p>
    <w:p w14:paraId="687C4FBD">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采购过程中出现以下情形，导致电子交易平台无法正常运行，或者无法保证电子交易的公平、公正和安全时，采购代理机构可中止电子交易活动：</w:t>
      </w:r>
    </w:p>
    <w:p w14:paraId="040C0677">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1、电子交易平台发生故障而无法登录访问的；</w:t>
      </w:r>
    </w:p>
    <w:p w14:paraId="5C60BFEC">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2、电子交易平台应用或数据库出现错误，不能进行正常操作的；</w:t>
      </w:r>
    </w:p>
    <w:p w14:paraId="06AF9F86">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3、电子交易平台发现严重安全漏洞，有潜在泄密危险的；</w:t>
      </w:r>
    </w:p>
    <w:p w14:paraId="1A87828B">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4、病毒发作导致不能进行正常操作的；</w:t>
      </w:r>
    </w:p>
    <w:p w14:paraId="5BA7BE13">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5、其他无法保证电子交易的公平、公正和安全的情况。</w:t>
      </w:r>
    </w:p>
    <w:p w14:paraId="4D33C5DA">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出现前款规定情形，不影响采购公平、公正性的，采购代理机构可以待上述情形消除后继续组织电子交易活动；影响或可能影响采购公平、公正性的，应当重新开展采购活动。</w:t>
      </w:r>
    </w:p>
    <w:p w14:paraId="563A2C10">
      <w:pPr>
        <w:pStyle w:val="255"/>
        <w:ind w:firstLine="480"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（二）质疑</w:t>
      </w:r>
    </w:p>
    <w:p w14:paraId="10B942EC">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1、投标人对本次招标相关事项有疑问的，可以向采购人或代理机构提出询问。</w:t>
      </w:r>
    </w:p>
    <w:p w14:paraId="2E491ACC">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2、投标人认为采购文件、采购过程和中标、成交结果使自己合法权益受到损害的，可以在知道或者应当知道其权益受到损害之日起7个工作日内，以书面形式向采购人或代理机构提出质疑。</w:t>
      </w:r>
    </w:p>
    <w:p w14:paraId="4595CD64">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3、采购人或代理机构应当在收到投标人的书面质疑后7个工作日作出答复，并以书面形式通知质疑投标人，但答复的内容不得涉及商业秘密。</w:t>
      </w:r>
    </w:p>
    <w:p w14:paraId="1EF54188">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4、质疑投标人对采购人、代理机构的答复不满意或采购人、代理机构未在规定的时间内作出答复的，可以在答复期满后向温岭市人民法院提起诉讼。</w:t>
      </w:r>
    </w:p>
    <w:p w14:paraId="41DFCDD5">
      <w:pPr>
        <w:pStyle w:val="255"/>
        <w:ind w:firstLine="480"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（三）验收</w:t>
      </w:r>
    </w:p>
    <w:p w14:paraId="41E82C89">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1、采购人可以邀请参加本项目的其他投标人或者第三方机构参与验收。参与验收的投标人或者第三方机构的意见作为验收书的参考资料一并存档。</w:t>
      </w:r>
    </w:p>
    <w:p w14:paraId="03015A8A">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FB20A5">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E2042D7">
      <w:pPr>
        <w:pStyle w:val="255"/>
        <w:ind w:firstLine="480"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（四）信用记录</w:t>
      </w:r>
    </w:p>
    <w:p w14:paraId="66B12E56">
      <w:pPr>
        <w:pStyle w:val="20"/>
        <w:widowControl/>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 xml:space="preserve">参照财库[2016]125号《关于在政府采购活动中查询及使用信用记录有关问题的通知》要求，招标代理机构会对投标人信用记录进行查询并甄别。 </w:t>
      </w:r>
    </w:p>
    <w:p w14:paraId="364B793A">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1、信用信息查询渠道及截止时间：采购代理机构将通过“信用中国”网站（www.creditchina.gov.cn）渠道查询投标人投标截止时间当天的信用记录。</w:t>
      </w:r>
    </w:p>
    <w:p w14:paraId="087673B3">
      <w:pPr>
        <w:pStyle w:val="20"/>
        <w:spacing w:after="0" w:line="440" w:lineRule="exact"/>
        <w:ind w:left="0" w:firstLine="480" w:firstLineChars="200"/>
        <w:jc w:val="left"/>
        <w:rPr>
          <w:rFonts w:ascii="宋体" w:hAnsi="宋体" w:cs="宋体"/>
          <w:sz w:val="24"/>
          <w:szCs w:val="24"/>
        </w:rPr>
      </w:pPr>
      <w:r>
        <w:rPr>
          <w:rFonts w:hint="eastAsia" w:ascii="宋体" w:hAnsi="宋体" w:cs="宋体"/>
          <w:sz w:val="24"/>
          <w:szCs w:val="24"/>
        </w:rPr>
        <w:t>2、信用信息查询记录和证据留存的具体方式：现场查询的投标人的信用记录、查询结果经确认后将与采购文件一起存档。</w:t>
      </w:r>
    </w:p>
    <w:p w14:paraId="13C60130">
      <w:pPr>
        <w:pStyle w:val="20"/>
        <w:spacing w:after="0" w:line="440" w:lineRule="exact"/>
        <w:ind w:left="0" w:firstLine="480" w:firstLineChars="200"/>
        <w:jc w:val="left"/>
        <w:rPr>
          <w:rFonts w:hint="eastAsia" w:ascii="宋体" w:hAnsi="宋体" w:cs="宋体"/>
          <w:sz w:val="24"/>
          <w:szCs w:val="24"/>
        </w:rPr>
      </w:pPr>
      <w:r>
        <w:rPr>
          <w:rFonts w:hint="eastAsia" w:ascii="宋体" w:hAnsi="宋体" w:cs="宋体"/>
          <w:sz w:val="24"/>
          <w:szCs w:val="24"/>
        </w:rPr>
        <w:t>3、信用信息的使用规则：经查询列入失信被执行人名单、重大税收违法失信主体、政府采购严重违法失信行为记录名单的投标人将被拒绝参与采购活动。</w:t>
      </w:r>
    </w:p>
    <w:p w14:paraId="3C4F93A3">
      <w:pPr>
        <w:pStyle w:val="20"/>
        <w:spacing w:after="0" w:line="440" w:lineRule="exact"/>
        <w:ind w:left="0" w:firstLine="480" w:firstLineChars="200"/>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（五）联合体投标</w:t>
      </w:r>
    </w:p>
    <w:p w14:paraId="53DFB219">
      <w:pPr>
        <w:widowControl/>
        <w:spacing w:line="440" w:lineRule="exact"/>
        <w:ind w:firstLine="480"/>
        <w:rPr>
          <w:rFonts w:ascii="宋体" w:hAnsi="宋体" w:cs="宋体"/>
          <w:sz w:val="24"/>
          <w:szCs w:val="24"/>
        </w:rPr>
      </w:pPr>
      <w:r>
        <w:rPr>
          <w:rFonts w:hint="eastAsia" w:ascii="宋体" w:hAnsi="宋体" w:cs="宋体"/>
          <w:sz w:val="24"/>
          <w:szCs w:val="24"/>
        </w:rPr>
        <w:t>若本须知“前附表”规定接受联合体投标的，应遵守以下规定：</w:t>
      </w:r>
    </w:p>
    <w:p w14:paraId="47C059C6">
      <w:pPr>
        <w:widowControl/>
        <w:spacing w:line="440" w:lineRule="exact"/>
        <w:ind w:firstLine="482"/>
        <w:rPr>
          <w:rFonts w:ascii="宋体" w:hAnsi="宋体" w:cs="宋体"/>
          <w:sz w:val="24"/>
          <w:szCs w:val="24"/>
        </w:rPr>
      </w:pPr>
      <w:r>
        <w:rPr>
          <w:rFonts w:hint="eastAsia" w:ascii="宋体" w:hAnsi="宋体" w:cs="宋体"/>
          <w:sz w:val="24"/>
          <w:szCs w:val="24"/>
        </w:rPr>
        <w:t>（1）不同供应商可以组成一个联合体，以一个供应商的身份共同参加投标，联合体成员数量不得超过2人；</w:t>
      </w:r>
    </w:p>
    <w:p w14:paraId="3940E1F6">
      <w:pPr>
        <w:widowControl/>
        <w:spacing w:line="440" w:lineRule="exact"/>
        <w:ind w:firstLine="482"/>
        <w:rPr>
          <w:rFonts w:ascii="宋体" w:hAnsi="宋体" w:cs="宋体"/>
          <w:sz w:val="24"/>
          <w:szCs w:val="24"/>
        </w:rPr>
      </w:pPr>
      <w:r>
        <w:rPr>
          <w:rFonts w:hint="eastAsia" w:ascii="宋体" w:hAnsi="宋体" w:cs="宋体"/>
          <w:sz w:val="24"/>
          <w:szCs w:val="24"/>
        </w:rPr>
        <w:t>（2）联合体各方之间须签订联合协议书，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09297CD4">
      <w:pPr>
        <w:widowControl/>
        <w:spacing w:line="440" w:lineRule="exact"/>
        <w:ind w:firstLine="482"/>
        <w:rPr>
          <w:rFonts w:ascii="宋体" w:hAnsi="宋体" w:cs="宋体"/>
          <w:sz w:val="24"/>
          <w:szCs w:val="24"/>
        </w:rPr>
      </w:pPr>
      <w:r>
        <w:rPr>
          <w:rFonts w:hint="eastAsia" w:ascii="宋体" w:hAnsi="宋体" w:cs="宋体"/>
          <w:sz w:val="24"/>
          <w:szCs w:val="24"/>
        </w:rPr>
        <w:t>（3）联合体各方签订投标联合协议后，不得再以自己名义单独在本项目中参加投标，也不得组成新的联合体参加本项目投标；</w:t>
      </w:r>
    </w:p>
    <w:p w14:paraId="17A6780E">
      <w:pPr>
        <w:widowControl/>
        <w:spacing w:line="440" w:lineRule="exact"/>
        <w:ind w:firstLine="482"/>
        <w:jc w:val="left"/>
        <w:rPr>
          <w:rFonts w:ascii="宋体" w:hAnsi="宋体" w:cs="宋体"/>
          <w:sz w:val="24"/>
          <w:szCs w:val="24"/>
        </w:rPr>
      </w:pPr>
      <w:r>
        <w:rPr>
          <w:rFonts w:hint="eastAsia" w:ascii="宋体" w:hAnsi="宋体" w:cs="宋体"/>
          <w:sz w:val="24"/>
          <w:szCs w:val="24"/>
        </w:rPr>
        <w:t>（4）联合体各方共同与采购人签订采购合同，就采购合同约定的事项对采购人承担连带责任。</w:t>
      </w:r>
    </w:p>
    <w:p w14:paraId="68587CE9">
      <w:pPr>
        <w:widowControl/>
        <w:jc w:val="center"/>
        <w:outlineLvl w:val="0"/>
        <w:rPr>
          <w:rFonts w:ascii="宋体" w:cs="宋体"/>
          <w:b/>
          <w:bCs/>
          <w:sz w:val="36"/>
          <w:szCs w:val="36"/>
        </w:rPr>
      </w:pPr>
      <w:r>
        <w:rPr>
          <w:rFonts w:hint="eastAsia" w:ascii="宋体" w:hAnsi="宋体" w:cs="宋体"/>
          <w:b/>
          <w:bCs/>
          <w:sz w:val="36"/>
          <w:szCs w:val="36"/>
        </w:rPr>
        <w:br w:type="page" w:clear="all"/>
      </w:r>
      <w:bookmarkStart w:id="17" w:name="_Toc12570"/>
      <w:bookmarkStart w:id="18" w:name="_Toc18364"/>
      <w:bookmarkStart w:id="19" w:name="_Toc17780"/>
      <w:bookmarkStart w:id="20" w:name="_Toc8717"/>
      <w:bookmarkStart w:id="21" w:name="_Toc8925"/>
      <w:r>
        <w:rPr>
          <w:rFonts w:hint="eastAsia" w:ascii="宋体" w:hAnsi="宋体" w:cs="宋体"/>
          <w:b/>
          <w:bCs/>
          <w:sz w:val="36"/>
          <w:szCs w:val="36"/>
        </w:rPr>
        <w:t>第三章 评标办法及评分标准</w:t>
      </w:r>
      <w:bookmarkEnd w:id="17"/>
      <w:bookmarkEnd w:id="18"/>
      <w:bookmarkEnd w:id="19"/>
      <w:bookmarkEnd w:id="20"/>
      <w:bookmarkEnd w:id="21"/>
    </w:p>
    <w:p w14:paraId="25BCEFF5">
      <w:pPr>
        <w:spacing w:line="440" w:lineRule="exact"/>
        <w:ind w:firstLine="480"/>
        <w:rPr>
          <w:rFonts w:ascii="宋体" w:cs="宋体"/>
          <w:b/>
          <w:bCs/>
          <w:i/>
          <w:iCs/>
          <w:sz w:val="24"/>
          <w:szCs w:val="24"/>
        </w:rPr>
      </w:pPr>
      <w:bookmarkStart w:id="22" w:name="_Toc14431"/>
      <w:r>
        <w:rPr>
          <w:rFonts w:hint="eastAsia" w:ascii="宋体" w:hAnsi="宋体" w:cs="宋体"/>
          <w:sz w:val="24"/>
          <w:szCs w:val="24"/>
        </w:rPr>
        <w:t>一、采购代理机构将组织评标委员会，对投标人提供的投标文件进行综合评审。</w:t>
      </w:r>
    </w:p>
    <w:p w14:paraId="5C4E4067">
      <w:pPr>
        <w:spacing w:line="440" w:lineRule="exact"/>
        <w:ind w:firstLine="480"/>
        <w:rPr>
          <w:rFonts w:ascii="宋体" w:hAnsi="宋体" w:cs="宋体"/>
          <w:sz w:val="24"/>
          <w:szCs w:val="24"/>
        </w:rPr>
      </w:pPr>
      <w:r>
        <w:rPr>
          <w:rFonts w:hint="eastAsia" w:ascii="宋体" w:hAnsi="宋体" w:cs="宋体"/>
          <w:sz w:val="24"/>
          <w:szCs w:val="24"/>
        </w:rPr>
        <w:t>二、本次招标项目的评标方法为综合评分法，总计100分，其中商务技术</w:t>
      </w:r>
      <w:r>
        <w:rPr>
          <w:rFonts w:hint="eastAsia" w:ascii="宋体" w:hAnsi="宋体" w:cs="宋体"/>
          <w:sz w:val="24"/>
          <w:szCs w:val="24"/>
          <w:lang w:val="en-US" w:eastAsia="zh-CN"/>
        </w:rPr>
        <w:t>60</w:t>
      </w:r>
      <w:r>
        <w:rPr>
          <w:rFonts w:hint="eastAsia" w:ascii="宋体" w:hAnsi="宋体" w:cs="宋体"/>
          <w:sz w:val="24"/>
          <w:szCs w:val="24"/>
        </w:rPr>
        <w:t>分，报价</w:t>
      </w:r>
      <w:r>
        <w:rPr>
          <w:rFonts w:hint="eastAsia" w:ascii="宋体" w:hAnsi="宋体" w:cs="宋体"/>
          <w:sz w:val="24"/>
          <w:szCs w:val="24"/>
          <w:lang w:val="en-US" w:eastAsia="zh-CN"/>
        </w:rPr>
        <w:t>40</w:t>
      </w:r>
      <w:r>
        <w:rPr>
          <w:rFonts w:hint="eastAsia" w:ascii="宋体" w:hAnsi="宋体" w:cs="宋体"/>
          <w:sz w:val="24"/>
          <w:szCs w:val="24"/>
        </w:rPr>
        <w:t>分。</w:t>
      </w:r>
    </w:p>
    <w:p w14:paraId="41098450">
      <w:pPr>
        <w:spacing w:line="440" w:lineRule="exact"/>
        <w:ind w:firstLine="480"/>
        <w:rPr>
          <w:rFonts w:ascii="宋体" w:hAnsi="宋体" w:cs="宋体"/>
          <w:sz w:val="24"/>
          <w:szCs w:val="24"/>
        </w:rPr>
      </w:pPr>
      <w:r>
        <w:rPr>
          <w:rFonts w:hint="eastAsia" w:ascii="宋体" w:hAnsi="宋体" w:cs="宋体"/>
          <w:sz w:val="24"/>
          <w:szCs w:val="24"/>
        </w:rPr>
        <w:t>（一）商务技术文件中的客观分应一致；其余在规定的分值内评定打分。</w:t>
      </w:r>
    </w:p>
    <w:p w14:paraId="2525C330">
      <w:pPr>
        <w:spacing w:line="440" w:lineRule="exact"/>
        <w:ind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（二）各投标人商务技术文件得分按照评标委员会成员的独立评分结果汇总后的算术</w:t>
      </w:r>
      <w:r>
        <w:rPr>
          <w:rFonts w:hint="eastAsia" w:ascii="宋体" w:hAnsi="宋体" w:cs="宋体"/>
          <w:color w:val="000000" w:themeColor="text1"/>
          <w:sz w:val="24"/>
          <w:szCs w:val="24"/>
          <w14:textFill>
            <w14:solidFill>
              <w14:schemeClr w14:val="tx1"/>
            </w14:solidFill>
          </w14:textFill>
        </w:rPr>
        <w:t>平均分计算，计算公式为：</w:t>
      </w:r>
    </w:p>
    <w:p w14:paraId="34BDBEE9">
      <w:pPr>
        <w:spacing w:line="440" w:lineRule="exact"/>
        <w:ind w:firstLine="480"/>
        <w:rPr>
          <w:rFonts w:ascii="宋体" w:hAnsi="宋体" w:cs="宋体"/>
          <w:sz w:val="24"/>
          <w:szCs w:val="24"/>
        </w:rPr>
      </w:pPr>
      <w:r>
        <w:rPr>
          <w:rFonts w:hint="eastAsia" w:ascii="宋体" w:hAnsi="宋体" w:cs="宋体"/>
          <w:sz w:val="24"/>
          <w:szCs w:val="24"/>
        </w:rPr>
        <w:t>商务技术文件得分=评标委员会所有成员评分合计数/评标委员会组成人员数。</w:t>
      </w:r>
    </w:p>
    <w:p w14:paraId="6E51CC81">
      <w:pPr>
        <w:spacing w:line="440" w:lineRule="exact"/>
        <w:ind w:firstLine="480"/>
        <w:rPr>
          <w:rFonts w:ascii="宋体" w:hAnsi="宋体" w:cs="宋体"/>
          <w:sz w:val="24"/>
          <w:szCs w:val="24"/>
        </w:rPr>
      </w:pPr>
      <w:r>
        <w:rPr>
          <w:rFonts w:hint="eastAsia" w:ascii="宋体" w:hAnsi="宋体" w:cs="宋体"/>
          <w:sz w:val="24"/>
          <w:szCs w:val="24"/>
        </w:rPr>
        <w:t>（三）全部有效投标人中的最低报价作为评标基准价，其他投标人的报价得分为：（评标基准价／投标报价）×</w:t>
      </w:r>
      <w:r>
        <w:rPr>
          <w:rFonts w:hint="eastAsia" w:ascii="宋体" w:hAnsi="宋体" w:cs="宋体"/>
          <w:sz w:val="24"/>
          <w:szCs w:val="24"/>
          <w:lang w:val="en-US" w:eastAsia="zh-CN"/>
        </w:rPr>
        <w:t>40</w:t>
      </w:r>
      <w:r>
        <w:rPr>
          <w:rFonts w:hint="eastAsia" w:ascii="宋体" w:hAnsi="宋体" w:cs="宋体"/>
          <w:sz w:val="24"/>
          <w:szCs w:val="24"/>
        </w:rPr>
        <w:t>（计算得分保留小数点后2位）。</w:t>
      </w:r>
    </w:p>
    <w:p w14:paraId="531F653A">
      <w:pPr>
        <w:spacing w:line="440" w:lineRule="exact"/>
        <w:ind w:firstLine="480"/>
        <w:rPr>
          <w:rFonts w:ascii="宋体" w:hAnsi="宋体" w:cs="宋体"/>
          <w:sz w:val="24"/>
          <w:szCs w:val="24"/>
        </w:rPr>
      </w:pPr>
      <w:r>
        <w:rPr>
          <w:rFonts w:hint="eastAsia" w:ascii="宋体" w:hAnsi="宋体" w:cs="宋体"/>
          <w:sz w:val="24"/>
          <w:szCs w:val="24"/>
        </w:rPr>
        <w:t>（四）投标人评标综合得分=商务技术分+报价分。</w:t>
      </w:r>
    </w:p>
    <w:p w14:paraId="767B3F5A">
      <w:pPr>
        <w:spacing w:line="440" w:lineRule="exact"/>
        <w:ind w:firstLine="470"/>
        <w:rPr>
          <w:rFonts w:ascii="宋体"/>
          <w:b/>
          <w:bCs/>
          <w:sz w:val="24"/>
          <w:szCs w:val="24"/>
          <w:shd w:val="clear" w:color="FFFFFF" w:fill="D9D9D9"/>
          <w:lang w:val="zh-CN"/>
        </w:rPr>
      </w:pPr>
      <w:r>
        <w:rPr>
          <w:rFonts w:hint="eastAsia" w:ascii="宋体" w:cs="宋体"/>
          <w:b/>
          <w:bCs/>
          <w:sz w:val="24"/>
          <w:szCs w:val="24"/>
          <w:lang w:val="zh-CN"/>
        </w:rPr>
        <w:t>注：</w:t>
      </w:r>
      <w:r>
        <w:rPr>
          <w:rFonts w:hint="eastAsia" w:ascii="宋体" w:hAnsi="宋体" w:cs="宋体"/>
          <w:b/>
          <w:bCs/>
          <w:sz w:val="24"/>
        </w:rPr>
        <w:t>评分计算过程中均采用四舍五入法</w:t>
      </w:r>
      <w:r>
        <w:rPr>
          <w:rFonts w:hint="eastAsia" w:ascii="宋体" w:cs="宋体"/>
          <w:b/>
          <w:bCs/>
          <w:sz w:val="24"/>
          <w:szCs w:val="24"/>
          <w:lang w:val="zh-CN"/>
        </w:rPr>
        <w:t>，</w:t>
      </w:r>
      <w:r>
        <w:rPr>
          <w:rFonts w:hint="eastAsia" w:ascii="宋体" w:cs="宋体"/>
          <w:b/>
          <w:bCs/>
          <w:sz w:val="24"/>
          <w:szCs w:val="24"/>
        </w:rPr>
        <w:t>并</w:t>
      </w:r>
      <w:r>
        <w:rPr>
          <w:rFonts w:hint="eastAsia" w:ascii="宋体" w:cs="宋体"/>
          <w:b/>
          <w:bCs/>
          <w:sz w:val="24"/>
          <w:szCs w:val="24"/>
          <w:lang w:val="zh-CN"/>
        </w:rPr>
        <w:t>保留</w:t>
      </w:r>
      <w:r>
        <w:rPr>
          <w:rFonts w:ascii="宋体" w:cs="宋体"/>
          <w:b/>
          <w:bCs/>
          <w:sz w:val="24"/>
          <w:szCs w:val="24"/>
          <w:lang w:val="zh-CN"/>
        </w:rPr>
        <w:t>2</w:t>
      </w:r>
      <w:r>
        <w:rPr>
          <w:rFonts w:hint="eastAsia" w:ascii="宋体" w:cs="宋体"/>
          <w:b/>
          <w:bCs/>
          <w:sz w:val="24"/>
          <w:szCs w:val="24"/>
          <w:lang w:val="zh-CN"/>
        </w:rPr>
        <w:t>位小数。</w:t>
      </w:r>
    </w:p>
    <w:p w14:paraId="713A655D">
      <w:pPr>
        <w:spacing w:line="440" w:lineRule="exact"/>
        <w:ind w:firstLine="480"/>
        <w:rPr>
          <w:rFonts w:ascii="宋体"/>
          <w:sz w:val="24"/>
          <w:szCs w:val="24"/>
          <w:lang w:val="zh-CN"/>
        </w:rPr>
      </w:pPr>
      <w:r>
        <w:rPr>
          <w:rFonts w:hint="eastAsia" w:ascii="宋体" w:cs="宋体"/>
          <w:sz w:val="24"/>
          <w:szCs w:val="24"/>
          <w:lang w:val="zh-CN"/>
        </w:rPr>
        <w:t>三、在最大限度地满足招标文件实质性要求前提下，评标委员会按照招标文件中规定的各项因素进行综合评审后，推荐评标总得分最高的投标人为中标候选人，中标候选人只推荐一名。</w:t>
      </w:r>
    </w:p>
    <w:p w14:paraId="684FA2C9">
      <w:pPr>
        <w:spacing w:line="440" w:lineRule="exact"/>
        <w:ind w:firstLine="480"/>
        <w:rPr>
          <w:rFonts w:ascii="宋体" w:cs="宋体"/>
          <w:sz w:val="24"/>
          <w:szCs w:val="24"/>
          <w:lang w:val="zh-CN"/>
        </w:rPr>
      </w:pPr>
      <w:r>
        <w:rPr>
          <w:rFonts w:hint="eastAsia" w:ascii="宋体" w:cs="宋体"/>
          <w:sz w:val="24"/>
          <w:szCs w:val="24"/>
          <w:lang w:val="zh-CN"/>
        </w:rPr>
        <w:t>四、如综合得分相同，投标报价低者为先；如综合得分且投标报价相同的，以技术性能得分较高者为先。</w:t>
      </w:r>
    </w:p>
    <w:p w14:paraId="5224D88D">
      <w:pPr>
        <w:spacing w:line="440" w:lineRule="exact"/>
        <w:ind w:firstLine="480"/>
        <w:jc w:val="left"/>
        <w:rPr>
          <w:rFonts w:ascii="宋体" w:cs="宋体"/>
          <w:sz w:val="24"/>
          <w:szCs w:val="24"/>
        </w:rPr>
      </w:pPr>
      <w:r>
        <w:rPr>
          <w:rFonts w:hint="eastAsia" w:ascii="宋体" w:hAnsi="宋体" w:cs="宋体"/>
          <w:sz w:val="24"/>
          <w:szCs w:val="24"/>
        </w:rPr>
        <w:t>五、本次评分具体分值细化条款如下表（</w:t>
      </w:r>
      <w:r>
        <w:rPr>
          <w:rFonts w:hint="eastAsia" w:ascii="宋体" w:hAnsi="宋体" w:cs="宋体"/>
          <w:sz w:val="24"/>
          <w:szCs w:val="24"/>
          <w:lang w:val="en-US" w:eastAsia="zh-CN"/>
        </w:rPr>
        <w:t>6</w:t>
      </w:r>
      <w:r>
        <w:rPr>
          <w:rFonts w:hint="eastAsia" w:ascii="宋体" w:hAnsi="宋体" w:cs="宋体"/>
          <w:sz w:val="24"/>
          <w:szCs w:val="24"/>
        </w:rPr>
        <w:t>0分）：</w:t>
      </w:r>
    </w:p>
    <w:tbl>
      <w:tblPr>
        <w:tblStyle w:val="44"/>
        <w:tblW w:w="93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80"/>
        <w:gridCol w:w="810"/>
        <w:gridCol w:w="6248"/>
      </w:tblGrid>
      <w:tr w14:paraId="33E6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910" w:type="dxa"/>
            <w:shd w:val="clear" w:color="000000" w:fill="FFFFFF"/>
            <w:vAlign w:val="center"/>
          </w:tcPr>
          <w:p w14:paraId="05E481DE">
            <w:pPr>
              <w:keepNext w:val="0"/>
              <w:keepLines w:val="0"/>
              <w:pageBreakBefore w:val="0"/>
              <w:widowControl w:val="0"/>
              <w:kinsoku/>
              <w:wordWrap/>
              <w:overflowPunct/>
              <w:topLinePunct w:val="0"/>
              <w:autoSpaceDE/>
              <w:autoSpaceDN/>
              <w:bidi w:val="0"/>
              <w:snapToGrid/>
              <w:spacing w:line="312" w:lineRule="auto"/>
              <w:jc w:val="center"/>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序号</w:t>
            </w:r>
          </w:p>
        </w:tc>
        <w:tc>
          <w:tcPr>
            <w:tcW w:w="1380" w:type="dxa"/>
            <w:shd w:val="clear" w:color="000000" w:fill="FFFFFF"/>
            <w:vAlign w:val="center"/>
          </w:tcPr>
          <w:p w14:paraId="237705C0">
            <w:pPr>
              <w:keepNext w:val="0"/>
              <w:keepLines w:val="0"/>
              <w:pageBreakBefore w:val="0"/>
              <w:widowControl w:val="0"/>
              <w:kinsoku/>
              <w:wordWrap/>
              <w:overflowPunct/>
              <w:topLinePunct w:val="0"/>
              <w:autoSpaceDE/>
              <w:autoSpaceDN/>
              <w:bidi w:val="0"/>
              <w:snapToGrid/>
              <w:spacing w:line="312" w:lineRule="auto"/>
              <w:jc w:val="center"/>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项目</w:t>
            </w:r>
          </w:p>
        </w:tc>
        <w:tc>
          <w:tcPr>
            <w:tcW w:w="810" w:type="dxa"/>
            <w:shd w:val="clear" w:color="000000" w:fill="FFFFFF"/>
            <w:vAlign w:val="center"/>
          </w:tcPr>
          <w:p w14:paraId="77B28130">
            <w:pPr>
              <w:keepNext w:val="0"/>
              <w:keepLines w:val="0"/>
              <w:pageBreakBefore w:val="0"/>
              <w:widowControl w:val="0"/>
              <w:kinsoku/>
              <w:wordWrap/>
              <w:overflowPunct/>
              <w:topLinePunct w:val="0"/>
              <w:autoSpaceDE/>
              <w:autoSpaceDN/>
              <w:bidi w:val="0"/>
              <w:snapToGrid/>
              <w:spacing w:line="312" w:lineRule="auto"/>
              <w:jc w:val="center"/>
              <w:textAlignment w:val="auto"/>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分值</w:t>
            </w:r>
          </w:p>
        </w:tc>
        <w:tc>
          <w:tcPr>
            <w:tcW w:w="6248" w:type="dxa"/>
            <w:shd w:val="clear" w:color="000000" w:fill="FFFFFF"/>
            <w:vAlign w:val="center"/>
          </w:tcPr>
          <w:p w14:paraId="720BB803">
            <w:pPr>
              <w:keepNext w:val="0"/>
              <w:keepLines w:val="0"/>
              <w:pageBreakBefore w:val="0"/>
              <w:widowControl w:val="0"/>
              <w:kinsoku/>
              <w:wordWrap/>
              <w:overflowPunct/>
              <w:topLinePunct w:val="0"/>
              <w:autoSpaceDE/>
              <w:autoSpaceDN/>
              <w:bidi w:val="0"/>
              <w:snapToGrid/>
              <w:spacing w:line="312" w:lineRule="auto"/>
              <w:jc w:val="center"/>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评分细则</w:t>
            </w:r>
          </w:p>
        </w:tc>
      </w:tr>
      <w:tr w14:paraId="1216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shd w:val="clear" w:color="000000" w:fill="FFFFFF"/>
            <w:vAlign w:val="center"/>
          </w:tcPr>
          <w:p w14:paraId="03B36325">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80" w:type="dxa"/>
            <w:shd w:val="clear" w:color="000000" w:fill="FFFFFF"/>
            <w:vAlign w:val="center"/>
          </w:tcPr>
          <w:p w14:paraId="22D77BC8">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体系认证</w:t>
            </w:r>
          </w:p>
        </w:tc>
        <w:tc>
          <w:tcPr>
            <w:tcW w:w="810" w:type="dxa"/>
            <w:shd w:val="clear" w:color="000000" w:fill="FFFFFF"/>
            <w:vAlign w:val="center"/>
          </w:tcPr>
          <w:p w14:paraId="14DECBC9">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6248" w:type="dxa"/>
            <w:shd w:val="clear" w:color="000000" w:fill="FFFFFF"/>
            <w:vAlign w:val="center"/>
          </w:tcPr>
          <w:p w14:paraId="28135B4C">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投标人具有ISO9001质量管理体系认证证书，ISO14001环境管理体系认证证书，ISO45001职业健康安全管理体系认证证书；每提供一项得</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rPr>
              <w:t>分，最高得</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分。</w:t>
            </w:r>
          </w:p>
          <w:p w14:paraId="6DCC4DCF">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kern w:val="0"/>
                <w:sz w:val="24"/>
                <w:szCs w:val="24"/>
                <w:lang w:val="zh-CN"/>
              </w:rPr>
              <w:t>【证书原件</w:t>
            </w:r>
            <w:r>
              <w:rPr>
                <w:rFonts w:hint="eastAsia" w:asciiTheme="minorEastAsia" w:hAnsiTheme="minorEastAsia" w:eastAsiaTheme="minorEastAsia" w:cstheme="minorEastAsia"/>
                <w:b/>
                <w:bCs/>
                <w:kern w:val="0"/>
                <w:sz w:val="24"/>
                <w:szCs w:val="24"/>
                <w:lang w:val="en-US" w:eastAsia="zh-CN"/>
              </w:rPr>
              <w:t>复制件</w:t>
            </w:r>
            <w:r>
              <w:rPr>
                <w:rFonts w:hint="eastAsia" w:asciiTheme="minorEastAsia" w:hAnsiTheme="minorEastAsia" w:eastAsiaTheme="minorEastAsia" w:cstheme="minorEastAsia"/>
                <w:b/>
                <w:bCs/>
                <w:kern w:val="0"/>
                <w:sz w:val="24"/>
                <w:szCs w:val="24"/>
                <w:lang w:val="zh-CN"/>
              </w:rPr>
              <w:t>及国家认证认可监督管理委员会官方网站上相关证书有效的网页截图或网站打印页加盖公章编入商务技术文件中，否则不得分。】</w:t>
            </w:r>
          </w:p>
        </w:tc>
      </w:tr>
      <w:tr w14:paraId="2F45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10" w:type="dxa"/>
            <w:shd w:val="clear" w:color="000000" w:fill="FFFFFF"/>
            <w:vAlign w:val="center"/>
          </w:tcPr>
          <w:p w14:paraId="149992EC">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380" w:type="dxa"/>
            <w:shd w:val="clear" w:color="000000" w:fill="FFFFFF"/>
            <w:vAlign w:val="center"/>
          </w:tcPr>
          <w:p w14:paraId="53804146">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z w:val="24"/>
                <w:szCs w:val="24"/>
              </w:rPr>
              <w:t>业绩</w:t>
            </w:r>
          </w:p>
        </w:tc>
        <w:tc>
          <w:tcPr>
            <w:tcW w:w="810" w:type="dxa"/>
            <w:shd w:val="clear" w:color="000000" w:fill="FFFFFF"/>
            <w:vAlign w:val="center"/>
          </w:tcPr>
          <w:p w14:paraId="3791920F">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shd w:val="clear"/>
                <w:lang w:val="en-US" w:eastAsia="zh-CN" w:bidi="ar-SA"/>
              </w:rPr>
              <w:t>4分</w:t>
            </w:r>
          </w:p>
        </w:tc>
        <w:tc>
          <w:tcPr>
            <w:tcW w:w="6248" w:type="dxa"/>
            <w:shd w:val="clear" w:color="000000" w:fill="FFFFFF"/>
            <w:vAlign w:val="center"/>
          </w:tcPr>
          <w:p w14:paraId="1575A9AE">
            <w:pPr>
              <w:pStyle w:val="18"/>
              <w:keepNext w:val="0"/>
              <w:keepLines w:val="0"/>
              <w:pageBreakBefore w:val="0"/>
              <w:widowControl w:val="0"/>
              <w:tabs>
                <w:tab w:val="left" w:pos="9360"/>
              </w:tabs>
              <w:kinsoku/>
              <w:wordWrap/>
              <w:overflowPunct/>
              <w:topLinePunct w:val="0"/>
              <w:autoSpaceDE/>
              <w:autoSpaceDN/>
              <w:bidi w:val="0"/>
              <w:snapToGrid/>
              <w:spacing w:line="312" w:lineRule="auto"/>
              <w:ind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自20</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月1日（以合同签订之日为准）以来，承担过</w:t>
            </w:r>
            <w:r>
              <w:rPr>
                <w:rFonts w:hint="eastAsia" w:asciiTheme="minorEastAsia" w:hAnsiTheme="minorEastAsia" w:eastAsiaTheme="minorEastAsia" w:cstheme="minorEastAsia"/>
                <w:kern w:val="0"/>
                <w:sz w:val="24"/>
                <w:szCs w:val="24"/>
                <w:lang w:val="en-US" w:eastAsia="zh-CN"/>
              </w:rPr>
              <w:t>供水规模≥8万吨/d自来</w:t>
            </w:r>
            <w:r>
              <w:rPr>
                <w:rFonts w:hint="eastAsia" w:asciiTheme="minorEastAsia" w:hAnsiTheme="minorEastAsia" w:eastAsiaTheme="minorEastAsia" w:cstheme="minorEastAsia"/>
                <w:kern w:val="0"/>
                <w:sz w:val="24"/>
                <w:szCs w:val="24"/>
                <w:shd w:val="clear"/>
                <w:lang w:val="en-US" w:eastAsia="zh-CN"/>
              </w:rPr>
              <w:t>水厂或污水厂废水处理系统</w:t>
            </w:r>
            <w:r>
              <w:rPr>
                <w:rFonts w:hint="eastAsia" w:asciiTheme="minorEastAsia" w:hAnsiTheme="minorEastAsia" w:eastAsiaTheme="minorEastAsia" w:cstheme="minorEastAsia"/>
                <w:kern w:val="0"/>
                <w:sz w:val="24"/>
                <w:szCs w:val="24"/>
                <w:shd w:val="clear"/>
              </w:rPr>
              <w:t>项目的业绩</w:t>
            </w:r>
            <w:r>
              <w:rPr>
                <w:rFonts w:hint="eastAsia" w:asciiTheme="minorEastAsia" w:hAnsiTheme="minorEastAsia" w:eastAsiaTheme="minorEastAsia" w:cstheme="minorEastAsia"/>
                <w:kern w:val="0"/>
                <w:sz w:val="24"/>
                <w:szCs w:val="24"/>
                <w:shd w:val="clear"/>
                <w:lang w:eastAsia="zh-CN"/>
              </w:rPr>
              <w:t>，</w:t>
            </w:r>
            <w:r>
              <w:rPr>
                <w:rFonts w:hint="eastAsia" w:asciiTheme="minorEastAsia" w:hAnsiTheme="minorEastAsia" w:eastAsiaTheme="minorEastAsia" w:cstheme="minorEastAsia"/>
                <w:kern w:val="0"/>
                <w:sz w:val="24"/>
                <w:szCs w:val="24"/>
                <w:shd w:val="clear"/>
                <w:lang w:val="en-US" w:eastAsia="zh-CN"/>
              </w:rPr>
              <w:t>每个业绩得1分，最高得4分。</w:t>
            </w:r>
          </w:p>
          <w:p w14:paraId="599C3690">
            <w:pPr>
              <w:pStyle w:val="18"/>
              <w:keepNext w:val="0"/>
              <w:keepLines w:val="0"/>
              <w:pageBreakBefore w:val="0"/>
              <w:widowControl w:val="0"/>
              <w:tabs>
                <w:tab w:val="left" w:pos="9360"/>
              </w:tabs>
              <w:kinsoku/>
              <w:wordWrap/>
              <w:overflowPunct/>
              <w:topLinePunct w:val="0"/>
              <w:autoSpaceDE/>
              <w:autoSpaceDN/>
              <w:bidi w:val="0"/>
              <w:snapToGrid/>
              <w:spacing w:line="312" w:lineRule="auto"/>
              <w:ind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val="zh-CN"/>
              </w:rPr>
              <w:t>【合同原件</w:t>
            </w:r>
            <w:r>
              <w:rPr>
                <w:rFonts w:hint="eastAsia" w:asciiTheme="minorEastAsia" w:hAnsiTheme="minorEastAsia" w:eastAsiaTheme="minorEastAsia" w:cstheme="minorEastAsia"/>
                <w:b/>
                <w:bCs/>
                <w:kern w:val="0"/>
                <w:sz w:val="24"/>
                <w:szCs w:val="24"/>
                <w:lang w:val="en-US" w:eastAsia="zh-CN"/>
              </w:rPr>
              <w:t>复制件</w:t>
            </w:r>
            <w:r>
              <w:rPr>
                <w:rFonts w:hint="eastAsia" w:asciiTheme="minorEastAsia" w:hAnsiTheme="minorEastAsia" w:eastAsiaTheme="minorEastAsia" w:cstheme="minorEastAsia"/>
                <w:b/>
                <w:bCs/>
                <w:kern w:val="0"/>
                <w:sz w:val="24"/>
                <w:szCs w:val="24"/>
                <w:lang w:val="zh-CN"/>
              </w:rPr>
              <w:t>加盖公章编入商务技术文件中，</w:t>
            </w:r>
            <w:r>
              <w:rPr>
                <w:rFonts w:hint="eastAsia" w:asciiTheme="minorEastAsia" w:hAnsiTheme="minorEastAsia" w:eastAsiaTheme="minorEastAsia" w:cstheme="minorEastAsia"/>
                <w:b/>
                <w:bCs/>
                <w:kern w:val="0"/>
                <w:sz w:val="24"/>
                <w:szCs w:val="24"/>
              </w:rPr>
              <w:t>否则不得分</w:t>
            </w:r>
            <w:r>
              <w:rPr>
                <w:rFonts w:hint="eastAsia" w:asciiTheme="minorEastAsia" w:hAnsiTheme="minorEastAsia" w:eastAsiaTheme="minorEastAsia" w:cstheme="minorEastAsia"/>
                <w:b/>
                <w:bCs/>
                <w:kern w:val="0"/>
                <w:sz w:val="24"/>
                <w:szCs w:val="24"/>
                <w:lang w:val="zh-CN"/>
              </w:rPr>
              <w:t>。】</w:t>
            </w:r>
          </w:p>
        </w:tc>
      </w:tr>
      <w:tr w14:paraId="4AE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10" w:type="dxa"/>
            <w:shd w:val="clear" w:color="000000" w:fill="FFFFFF"/>
            <w:vAlign w:val="center"/>
          </w:tcPr>
          <w:p w14:paraId="3A0AC0D5">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80" w:type="dxa"/>
            <w:shd w:val="clear" w:color="000000" w:fill="FFFFFF"/>
            <w:vAlign w:val="center"/>
          </w:tcPr>
          <w:p w14:paraId="2E62B273">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企业资质</w:t>
            </w:r>
          </w:p>
        </w:tc>
        <w:tc>
          <w:tcPr>
            <w:tcW w:w="810" w:type="dxa"/>
            <w:shd w:val="clear" w:color="000000" w:fill="auto"/>
            <w:vAlign w:val="center"/>
          </w:tcPr>
          <w:p w14:paraId="5C42D0CD">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2分</w:t>
            </w:r>
          </w:p>
        </w:tc>
        <w:tc>
          <w:tcPr>
            <w:tcW w:w="6248" w:type="dxa"/>
            <w:shd w:val="clear" w:color="000000" w:fill="auto"/>
            <w:vAlign w:val="center"/>
          </w:tcPr>
          <w:p w14:paraId="3B032B31">
            <w:pPr>
              <w:pStyle w:val="18"/>
              <w:keepNext w:val="0"/>
              <w:keepLines w:val="0"/>
              <w:pageBreakBefore w:val="0"/>
              <w:widowControl w:val="0"/>
              <w:tabs>
                <w:tab w:val="left" w:pos="9360"/>
              </w:tabs>
              <w:kinsoku/>
              <w:wordWrap/>
              <w:overflowPunct/>
              <w:topLinePunct w:val="0"/>
              <w:autoSpaceDE/>
              <w:autoSpaceDN/>
              <w:bidi w:val="0"/>
              <w:snapToGrid/>
              <w:spacing w:line="312" w:lineRule="auto"/>
              <w:ind w:firstLine="0" w:firstLineChars="0"/>
              <w:textAlignment w:val="auto"/>
              <w:rPr>
                <w:rFonts w:hint="default" w:asciiTheme="minorEastAsia" w:hAnsiTheme="minorEastAsia" w:eastAsiaTheme="minorEastAsia" w:cstheme="minorEastAsia"/>
                <w:b/>
                <w:bCs/>
                <w:kern w:val="0"/>
                <w:sz w:val="24"/>
                <w:szCs w:val="24"/>
                <w:lang w:val="en-US"/>
              </w:rPr>
            </w:pPr>
            <w:r>
              <w:rPr>
                <w:rFonts w:hint="eastAsia" w:asciiTheme="minorEastAsia" w:hAnsiTheme="minorEastAsia" w:eastAsiaTheme="minorEastAsia" w:cstheme="minorEastAsia"/>
                <w:b w:val="0"/>
                <w:bCs w:val="0"/>
                <w:kern w:val="0"/>
                <w:sz w:val="24"/>
                <w:szCs w:val="24"/>
                <w:lang w:val="zh-CN" w:eastAsia="zh-CN"/>
              </w:rPr>
              <w:t>投标人具有市政公用工程施工总承包贰级</w:t>
            </w:r>
            <w:r>
              <w:rPr>
                <w:rFonts w:hint="eastAsia" w:asciiTheme="minorEastAsia" w:hAnsiTheme="minorEastAsia" w:eastAsiaTheme="minorEastAsia" w:cstheme="minorEastAsia"/>
                <w:b w:val="0"/>
                <w:bCs w:val="0"/>
                <w:kern w:val="0"/>
                <w:sz w:val="24"/>
                <w:szCs w:val="24"/>
                <w:lang w:val="en-US" w:eastAsia="zh-CN"/>
              </w:rPr>
              <w:t>及以上</w:t>
            </w:r>
            <w:r>
              <w:rPr>
                <w:rFonts w:hint="eastAsia" w:asciiTheme="minorEastAsia" w:hAnsiTheme="minorEastAsia" w:eastAsiaTheme="minorEastAsia" w:cstheme="minorEastAsia"/>
                <w:b w:val="0"/>
                <w:bCs w:val="0"/>
                <w:kern w:val="0"/>
                <w:sz w:val="24"/>
                <w:szCs w:val="24"/>
                <w:lang w:val="zh-CN" w:eastAsia="zh-CN"/>
              </w:rPr>
              <w:t>资质</w:t>
            </w:r>
            <w:r>
              <w:rPr>
                <w:rFonts w:hint="eastAsia" w:asciiTheme="minorEastAsia" w:hAnsiTheme="minorEastAsia" w:eastAsiaTheme="minorEastAsia" w:cstheme="minorEastAsia"/>
                <w:b w:val="0"/>
                <w:bCs w:val="0"/>
                <w:kern w:val="0"/>
                <w:sz w:val="24"/>
                <w:szCs w:val="24"/>
                <w:lang w:val="en-US" w:eastAsia="zh-CN"/>
              </w:rPr>
              <w:t>或</w:t>
            </w:r>
            <w:r>
              <w:rPr>
                <w:rFonts w:hint="eastAsia" w:asciiTheme="minorEastAsia" w:hAnsiTheme="minorEastAsia" w:eastAsiaTheme="minorEastAsia" w:cstheme="minorEastAsia"/>
                <w:b w:val="0"/>
                <w:bCs w:val="0"/>
                <w:kern w:val="0"/>
                <w:sz w:val="24"/>
                <w:szCs w:val="24"/>
                <w:lang w:val="zh-CN" w:eastAsia="zh-CN"/>
              </w:rPr>
              <w:t>机电工程施工总承包贰级</w:t>
            </w:r>
            <w:r>
              <w:rPr>
                <w:rFonts w:hint="eastAsia" w:asciiTheme="minorEastAsia" w:hAnsiTheme="minorEastAsia" w:eastAsiaTheme="minorEastAsia" w:cstheme="minorEastAsia"/>
                <w:b w:val="0"/>
                <w:bCs w:val="0"/>
                <w:kern w:val="0"/>
                <w:sz w:val="24"/>
                <w:szCs w:val="24"/>
                <w:lang w:val="en-US" w:eastAsia="zh-CN"/>
              </w:rPr>
              <w:t>及以上</w:t>
            </w:r>
            <w:r>
              <w:rPr>
                <w:rFonts w:hint="eastAsia" w:asciiTheme="minorEastAsia" w:hAnsiTheme="minorEastAsia" w:eastAsiaTheme="minorEastAsia" w:cstheme="minorEastAsia"/>
                <w:b w:val="0"/>
                <w:bCs w:val="0"/>
                <w:kern w:val="0"/>
                <w:sz w:val="24"/>
                <w:szCs w:val="24"/>
                <w:lang w:val="zh-CN" w:eastAsia="zh-CN"/>
              </w:rPr>
              <w:t>资质的得</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lang w:val="zh-CN" w:eastAsia="zh-CN"/>
              </w:rPr>
              <w:t>分，</w:t>
            </w:r>
            <w:r>
              <w:rPr>
                <w:rFonts w:hint="eastAsia" w:asciiTheme="minorEastAsia" w:hAnsiTheme="minorEastAsia" w:eastAsiaTheme="minorEastAsia" w:cstheme="minorEastAsia"/>
                <w:b w:val="0"/>
                <w:bCs w:val="0"/>
                <w:kern w:val="0"/>
                <w:sz w:val="24"/>
                <w:szCs w:val="24"/>
                <w:lang w:val="en-US" w:eastAsia="zh-CN"/>
              </w:rPr>
              <w:t>两者均</w:t>
            </w:r>
            <w:r>
              <w:rPr>
                <w:rFonts w:hint="eastAsia" w:asciiTheme="minorEastAsia" w:hAnsiTheme="minorEastAsia" w:eastAsiaTheme="minorEastAsia" w:cstheme="minorEastAsia"/>
                <w:b w:val="0"/>
                <w:bCs w:val="0"/>
                <w:kern w:val="0"/>
                <w:sz w:val="24"/>
                <w:szCs w:val="24"/>
                <w:lang w:val="zh-CN" w:eastAsia="zh-CN"/>
              </w:rPr>
              <w:t>具有的</w:t>
            </w:r>
            <w:r>
              <w:rPr>
                <w:rFonts w:hint="eastAsia" w:asciiTheme="minorEastAsia" w:hAnsiTheme="minorEastAsia" w:eastAsiaTheme="minorEastAsia" w:cstheme="minorEastAsia"/>
                <w:b w:val="0"/>
                <w:bCs w:val="0"/>
                <w:kern w:val="0"/>
                <w:sz w:val="24"/>
                <w:szCs w:val="24"/>
                <w:lang w:val="en-US" w:eastAsia="zh-CN"/>
              </w:rPr>
              <w:t>得2分。</w:t>
            </w:r>
          </w:p>
        </w:tc>
      </w:tr>
      <w:tr w14:paraId="517F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0" w:type="dxa"/>
            <w:shd w:val="clear" w:color="000000" w:fill="FFFFFF"/>
            <w:vAlign w:val="center"/>
          </w:tcPr>
          <w:p w14:paraId="007CC90B">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w:t>
            </w:r>
          </w:p>
        </w:tc>
        <w:tc>
          <w:tcPr>
            <w:tcW w:w="1380" w:type="dxa"/>
            <w:vMerge w:val="restart"/>
            <w:shd w:val="clear" w:color="000000" w:fill="FFFFFF"/>
            <w:vAlign w:val="center"/>
          </w:tcPr>
          <w:p w14:paraId="722EAAF9">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拟投入人员情况</w:t>
            </w:r>
          </w:p>
        </w:tc>
        <w:tc>
          <w:tcPr>
            <w:tcW w:w="810" w:type="dxa"/>
            <w:shd w:val="clear" w:color="000000" w:fill="FFFFFF"/>
            <w:vAlign w:val="center"/>
          </w:tcPr>
          <w:p w14:paraId="08255B87">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2分</w:t>
            </w:r>
          </w:p>
        </w:tc>
        <w:tc>
          <w:tcPr>
            <w:tcW w:w="6248" w:type="dxa"/>
            <w:shd w:val="clear" w:color="000000" w:fill="FFFFFF"/>
            <w:vAlign w:val="center"/>
          </w:tcPr>
          <w:p w14:paraId="732E6EF8">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项目负责人：具有一级建造师（机电专业）资格的得2分，具有二级建造师（机电专业）资格的得1分。</w:t>
            </w:r>
          </w:p>
        </w:tc>
      </w:tr>
      <w:tr w14:paraId="6E25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10" w:type="dxa"/>
            <w:shd w:val="clear" w:color="000000" w:fill="FFFFFF"/>
            <w:vAlign w:val="center"/>
          </w:tcPr>
          <w:p w14:paraId="66F6C939">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val="en-US" w:eastAsia="zh-CN"/>
              </w:rPr>
              <w:t>2</w:t>
            </w:r>
          </w:p>
        </w:tc>
        <w:tc>
          <w:tcPr>
            <w:tcW w:w="1380" w:type="dxa"/>
            <w:vMerge w:val="continue"/>
            <w:shd w:val="clear" w:color="000000" w:fill="FFFFFF"/>
            <w:vAlign w:val="center"/>
          </w:tcPr>
          <w:p w14:paraId="799092EF">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rPr>
            </w:pPr>
          </w:p>
        </w:tc>
        <w:tc>
          <w:tcPr>
            <w:tcW w:w="810" w:type="dxa"/>
            <w:shd w:val="clear" w:color="000000" w:fill="FFFFFF"/>
            <w:vAlign w:val="center"/>
          </w:tcPr>
          <w:p w14:paraId="24EB6CC9">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分</w:t>
            </w:r>
          </w:p>
        </w:tc>
        <w:tc>
          <w:tcPr>
            <w:tcW w:w="6248" w:type="dxa"/>
            <w:shd w:val="clear" w:color="000000" w:fill="FFFFFF"/>
            <w:vAlign w:val="center"/>
          </w:tcPr>
          <w:p w14:paraId="5B6661FA">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针对本项目拟派项目实施人员（除项目负责人）的资历、专业技术能力、过往项目经验、人数等情况综合评分。</w:t>
            </w:r>
          </w:p>
          <w:p w14:paraId="2A39F377">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1.人员专业配置、合理，能完全满足项目实施要求，可操作性强得1.6-3分；</w:t>
            </w:r>
          </w:p>
          <w:p w14:paraId="46A93A81">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2.人员专业配置、不合理，方案无法满足实际要求的得0-1.5分。</w:t>
            </w:r>
          </w:p>
        </w:tc>
      </w:tr>
      <w:tr w14:paraId="446B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348" w:type="dxa"/>
            <w:gridSpan w:val="4"/>
            <w:shd w:val="clear" w:color="000000" w:fill="FFFFFF"/>
            <w:vAlign w:val="center"/>
          </w:tcPr>
          <w:p w14:paraId="2EC05E75">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4</w:t>
            </w:r>
            <w:r>
              <w:rPr>
                <w:rFonts w:hint="eastAsia" w:asciiTheme="minorEastAsia" w:hAnsiTheme="minorEastAsia" w:eastAsiaTheme="minorEastAsia" w:cstheme="minorEastAsia"/>
                <w:b/>
                <w:bCs/>
                <w:kern w:val="0"/>
                <w:sz w:val="24"/>
                <w:szCs w:val="24"/>
              </w:rPr>
              <w:t>.</w:t>
            </w:r>
            <w:r>
              <w:rPr>
                <w:rFonts w:hint="eastAsia" w:asciiTheme="minorEastAsia" w:hAnsiTheme="minorEastAsia" w:eastAsiaTheme="minorEastAsia" w:cstheme="minorEastAsia"/>
                <w:b/>
                <w:bCs/>
                <w:kern w:val="0"/>
                <w:sz w:val="24"/>
                <w:szCs w:val="24"/>
                <w:lang w:val="en-US" w:eastAsia="zh-CN"/>
              </w:rPr>
              <w:t>2</w:t>
            </w:r>
            <w:r>
              <w:rPr>
                <w:rFonts w:hint="eastAsia" w:asciiTheme="minorEastAsia" w:hAnsiTheme="minorEastAsia" w:eastAsiaTheme="minorEastAsia" w:cstheme="minorEastAsia"/>
                <w:b/>
                <w:bCs/>
                <w:kern w:val="0"/>
                <w:sz w:val="24"/>
                <w:szCs w:val="24"/>
              </w:rPr>
              <w:t>须提供资料：人员证书扫描件及</w:t>
            </w:r>
            <w:r>
              <w:rPr>
                <w:rFonts w:hint="eastAsia" w:asciiTheme="minorEastAsia" w:hAnsiTheme="minorEastAsia" w:eastAsiaTheme="minorEastAsia" w:cstheme="minorEastAsia"/>
                <w:b/>
                <w:bCs/>
                <w:kern w:val="0"/>
                <w:sz w:val="24"/>
                <w:szCs w:val="24"/>
                <w:lang w:val="en-US" w:eastAsia="zh-CN"/>
              </w:rPr>
              <w:t>2025年3</w:t>
            </w:r>
            <w:r>
              <w:rPr>
                <w:rFonts w:hint="eastAsia" w:asciiTheme="minorEastAsia" w:hAnsiTheme="minorEastAsia" w:eastAsiaTheme="minorEastAsia" w:cstheme="minorEastAsia"/>
                <w:b/>
                <w:bCs/>
                <w:kern w:val="0"/>
                <w:sz w:val="24"/>
                <w:szCs w:val="24"/>
              </w:rPr>
              <w:t>月</w:t>
            </w:r>
            <w:r>
              <w:rPr>
                <w:rFonts w:hint="eastAsia" w:asciiTheme="minorEastAsia" w:hAnsiTheme="minorEastAsia" w:eastAsiaTheme="minorEastAsia" w:cstheme="minorEastAsia"/>
                <w:b/>
                <w:bCs/>
                <w:kern w:val="0"/>
                <w:sz w:val="24"/>
                <w:szCs w:val="24"/>
                <w:lang w:val="en-US" w:eastAsia="zh-CN"/>
              </w:rPr>
              <w:t>-5月</w:t>
            </w:r>
            <w:r>
              <w:rPr>
                <w:rFonts w:hint="eastAsia" w:asciiTheme="minorEastAsia" w:hAnsiTheme="minorEastAsia" w:eastAsiaTheme="minorEastAsia" w:cstheme="minorEastAsia"/>
                <w:b/>
                <w:bCs/>
                <w:kern w:val="0"/>
                <w:sz w:val="24"/>
                <w:szCs w:val="24"/>
              </w:rPr>
              <w:t>在本单位缴纳的社保证明扫描件（社保证明须由社保部门提供并盖章或社保部门网站查询打印件（有社保电子章）），并加盖供应商电子公章，</w:t>
            </w:r>
            <w:r>
              <w:rPr>
                <w:rFonts w:hint="eastAsia" w:asciiTheme="minorEastAsia" w:hAnsiTheme="minorEastAsia" w:eastAsiaTheme="minorEastAsia" w:cstheme="minorEastAsia"/>
                <w:b/>
                <w:bCs/>
                <w:kern w:val="0"/>
                <w:sz w:val="24"/>
                <w:szCs w:val="24"/>
                <w:lang w:val="zh-CN"/>
              </w:rPr>
              <w:t>否则不得分。</w:t>
            </w:r>
          </w:p>
        </w:tc>
      </w:tr>
      <w:tr w14:paraId="3EB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910" w:type="dxa"/>
            <w:shd w:val="clear" w:color="000000" w:fill="FFFFFF"/>
            <w:vAlign w:val="center"/>
          </w:tcPr>
          <w:p w14:paraId="5058BAF6">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c>
          <w:tcPr>
            <w:tcW w:w="1380" w:type="dxa"/>
            <w:shd w:val="clear" w:color="000000" w:fill="FFFFFF"/>
            <w:vAlign w:val="center"/>
          </w:tcPr>
          <w:p w14:paraId="712EA19E">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b/>
                <w:bCs/>
                <w:color w:val="FF0000"/>
                <w:kern w:val="2"/>
                <w:sz w:val="24"/>
                <w:szCs w:val="24"/>
                <w:lang w:val="en-US" w:eastAsia="zh-CN" w:bidi="ar-SA"/>
              </w:rPr>
            </w:pPr>
            <w:r>
              <w:rPr>
                <w:rFonts w:hint="eastAsia" w:asciiTheme="minorEastAsia" w:hAnsiTheme="minorEastAsia" w:eastAsiaTheme="minorEastAsia" w:cstheme="minorEastAsia"/>
                <w:kern w:val="0"/>
                <w:sz w:val="24"/>
                <w:szCs w:val="24"/>
              </w:rPr>
              <w:t>产品配置</w:t>
            </w:r>
          </w:p>
        </w:tc>
        <w:tc>
          <w:tcPr>
            <w:tcW w:w="810" w:type="dxa"/>
            <w:shd w:val="clear" w:color="000000" w:fill="FFFFFF"/>
            <w:vAlign w:val="center"/>
          </w:tcPr>
          <w:p w14:paraId="25686221">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6分</w:t>
            </w:r>
          </w:p>
        </w:tc>
        <w:tc>
          <w:tcPr>
            <w:tcW w:w="6248" w:type="dxa"/>
            <w:shd w:val="clear" w:color="000000" w:fill="FFFFFF"/>
            <w:vAlign w:val="center"/>
          </w:tcPr>
          <w:p w14:paraId="51D5E73B">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根据投标</w:t>
            </w:r>
            <w:r>
              <w:rPr>
                <w:rFonts w:hint="eastAsia" w:asciiTheme="minorEastAsia" w:hAnsiTheme="minorEastAsia" w:eastAsiaTheme="minorEastAsia" w:cstheme="minorEastAsia"/>
                <w:kern w:val="0"/>
                <w:sz w:val="24"/>
                <w:szCs w:val="24"/>
                <w:lang w:val="en-US" w:eastAsia="zh-CN" w:bidi="ar-SA"/>
              </w:rPr>
              <w:t>产品配置清单及产品的技术指标、综合配置、产品品牌信誉、实用性与先进性、使用现况和用户反馈情况等进行评分。</w:t>
            </w:r>
          </w:p>
          <w:p w14:paraId="7407F296">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1.投标产品配置清单详细，产品品牌知名度高、产品性能技术好，完全符合采购需求的得4.1-6分；</w:t>
            </w:r>
          </w:p>
          <w:p w14:paraId="4C6202E9">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2.投标产品配置清单较详细，产品品牌知名度较高、产品性能技术较好，基本符合采购需求的得2.1-4分；</w:t>
            </w:r>
          </w:p>
          <w:p w14:paraId="30A2C9DC">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3.投标产品配置清单简单，产品品牌知名度、产品性能技术一般，不够符合采购需求的得0-2分。</w:t>
            </w:r>
          </w:p>
        </w:tc>
      </w:tr>
      <w:tr w14:paraId="403F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10" w:type="dxa"/>
            <w:shd w:val="clear" w:color="000000" w:fill="FFFFFF"/>
            <w:vAlign w:val="center"/>
          </w:tcPr>
          <w:p w14:paraId="0A3353F0">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6.1</w:t>
            </w:r>
          </w:p>
        </w:tc>
        <w:tc>
          <w:tcPr>
            <w:tcW w:w="1380" w:type="dxa"/>
            <w:vMerge w:val="restart"/>
            <w:shd w:val="clear" w:color="000000" w:fill="FFFFFF"/>
            <w:vAlign w:val="center"/>
          </w:tcPr>
          <w:p w14:paraId="63403C73">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kern w:val="0"/>
                <w:sz w:val="24"/>
                <w:szCs w:val="24"/>
                <w:lang w:val="en-US" w:eastAsia="zh-CN" w:bidi="ar-SA"/>
              </w:rPr>
              <w:t>改造方案</w:t>
            </w:r>
          </w:p>
        </w:tc>
        <w:tc>
          <w:tcPr>
            <w:tcW w:w="810" w:type="dxa"/>
            <w:shd w:val="clear" w:color="000000" w:fill="FFFFFF"/>
            <w:vAlign w:val="center"/>
          </w:tcPr>
          <w:p w14:paraId="73599C61">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10分</w:t>
            </w:r>
          </w:p>
        </w:tc>
        <w:tc>
          <w:tcPr>
            <w:tcW w:w="6248" w:type="dxa"/>
            <w:shd w:val="clear" w:color="000000" w:fill="FFFFFF"/>
            <w:vAlign w:val="center"/>
          </w:tcPr>
          <w:p w14:paraId="753AF947">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根据现状水厂浓缩脱水系统进行改造，在尽可能不改变现状构筑物以及尽量利用现有设施设备的前提下，提出详细、合理、有可行性的改造方案。</w:t>
            </w:r>
          </w:p>
          <w:p w14:paraId="5F6D68A6">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1.方案描述详细具体，方案完善，可行性高，完全能够满足采购需求的得7.1-10分；</w:t>
            </w:r>
          </w:p>
          <w:p w14:paraId="4BA72F1C">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2.方案描述较详细，方案基本完善，可行性较高，基本能满足采购需求的得4.1-7分。</w:t>
            </w:r>
          </w:p>
          <w:p w14:paraId="212DAE21">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3.方案描述简单，方案不够完善，可行性低，不太能满足采购需求的得1.1-4分；</w:t>
            </w:r>
          </w:p>
          <w:p w14:paraId="3C026FC8">
            <w:pPr>
              <w:rPr>
                <w:rFonts w:hint="default"/>
                <w:lang w:val="en-US" w:eastAsia="zh-CN"/>
              </w:rPr>
            </w:pPr>
            <w:r>
              <w:rPr>
                <w:rFonts w:hint="eastAsia" w:asciiTheme="minorEastAsia" w:hAnsiTheme="minorEastAsia" w:eastAsiaTheme="minorEastAsia" w:cstheme="minorEastAsia"/>
                <w:kern w:val="0"/>
                <w:sz w:val="24"/>
                <w:szCs w:val="24"/>
                <w:lang w:val="en-US" w:eastAsia="zh-CN" w:bidi="ar-SA"/>
              </w:rPr>
              <w:t>4.提供方案即可得基本分1分。</w:t>
            </w:r>
          </w:p>
        </w:tc>
      </w:tr>
      <w:tr w14:paraId="7AF9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0" w:type="dxa"/>
            <w:shd w:val="clear" w:color="000000" w:fill="FFFFFF"/>
            <w:vAlign w:val="center"/>
          </w:tcPr>
          <w:p w14:paraId="4F6840E1">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6.2</w:t>
            </w:r>
          </w:p>
        </w:tc>
        <w:tc>
          <w:tcPr>
            <w:tcW w:w="1380" w:type="dxa"/>
            <w:vMerge w:val="continue"/>
            <w:shd w:val="clear" w:color="000000" w:fill="FFFFFF"/>
            <w:vAlign w:val="center"/>
          </w:tcPr>
          <w:p w14:paraId="4F24C978">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b/>
                <w:bCs/>
                <w:color w:val="FF0000"/>
                <w:sz w:val="24"/>
                <w:szCs w:val="24"/>
              </w:rPr>
            </w:pPr>
          </w:p>
        </w:tc>
        <w:tc>
          <w:tcPr>
            <w:tcW w:w="810" w:type="dxa"/>
            <w:shd w:val="clear" w:color="000000" w:fill="FFFFFF"/>
            <w:vAlign w:val="center"/>
          </w:tcPr>
          <w:p w14:paraId="7535EDDD">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6248" w:type="dxa"/>
            <w:shd w:val="clear" w:color="000000" w:fill="FFFFFF"/>
            <w:vAlign w:val="center"/>
          </w:tcPr>
          <w:p w14:paraId="399EA487">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根据水厂排泥水情况和原水水质等情况对浓缩脱水系统改造项目进行相关计算及详细设计，同时需考虑水厂在供水高峰、低峰情况下的排泥水系统药剂投加量的变化，提出详细方案以保证整个系统安全、有效、可靠的运行。</w:t>
            </w:r>
          </w:p>
          <w:p w14:paraId="3D11ACD8">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1.方案描述详细具体，方案完善，可行性高，完全能够满足采购需求的得7.1-10分；</w:t>
            </w:r>
          </w:p>
          <w:p w14:paraId="57F94259">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2.方案描述较详细，方案基本完善，可行性较高，基本能满足采购需求的得4.1-7分；</w:t>
            </w:r>
          </w:p>
          <w:p w14:paraId="19E3FC37">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3.方案描述简单，方案不够完善，可行性低，不太能满足采购需求的得1.1-4分；</w:t>
            </w:r>
          </w:p>
          <w:p w14:paraId="48CEBD78">
            <w:pPr>
              <w:rPr>
                <w:rFonts w:hint="default"/>
                <w:lang w:val="en-US" w:eastAsia="zh-CN"/>
              </w:rPr>
            </w:pPr>
            <w:r>
              <w:rPr>
                <w:rFonts w:hint="eastAsia" w:asciiTheme="minorEastAsia" w:hAnsiTheme="minorEastAsia" w:eastAsiaTheme="minorEastAsia" w:cstheme="minorEastAsia"/>
                <w:kern w:val="0"/>
                <w:sz w:val="24"/>
                <w:szCs w:val="24"/>
                <w:lang w:val="en-US" w:eastAsia="zh-CN" w:bidi="ar-SA"/>
              </w:rPr>
              <w:t>4.提供方案即可得基本分1分。</w:t>
            </w:r>
          </w:p>
        </w:tc>
      </w:tr>
      <w:tr w14:paraId="0A9E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10" w:type="dxa"/>
            <w:shd w:val="clear" w:color="000000" w:fill="FFFFFF"/>
            <w:vAlign w:val="center"/>
          </w:tcPr>
          <w:p w14:paraId="117D64A5">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6.3</w:t>
            </w:r>
          </w:p>
        </w:tc>
        <w:tc>
          <w:tcPr>
            <w:tcW w:w="1380" w:type="dxa"/>
            <w:vMerge w:val="continue"/>
            <w:shd w:val="clear" w:color="000000" w:fill="FFFFFF"/>
            <w:vAlign w:val="center"/>
          </w:tcPr>
          <w:p w14:paraId="39D1B73C">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b/>
                <w:bCs/>
                <w:color w:val="FF0000"/>
                <w:sz w:val="24"/>
                <w:szCs w:val="24"/>
              </w:rPr>
            </w:pPr>
          </w:p>
        </w:tc>
        <w:tc>
          <w:tcPr>
            <w:tcW w:w="810" w:type="dxa"/>
            <w:shd w:val="clear" w:color="000000" w:fill="FFFFFF"/>
            <w:vAlign w:val="center"/>
          </w:tcPr>
          <w:p w14:paraId="011B1895">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10分</w:t>
            </w:r>
          </w:p>
        </w:tc>
        <w:tc>
          <w:tcPr>
            <w:tcW w:w="6248" w:type="dxa"/>
            <w:shd w:val="clear" w:color="000000" w:fill="FFFFFF"/>
            <w:vAlign w:val="center"/>
          </w:tcPr>
          <w:p w14:paraId="27610187">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针对现有辐流式浓缩池提出改造方案，使其能顺畅进入储泥池中，储泥池内污泥始终处于均质状态，且不发黑发臭，干泥可顺畅通过干泥泵输送至污泥料仓。整个浓缩脱水系统运行稳定，可实现全自动化控制目标。</w:t>
            </w:r>
          </w:p>
          <w:p w14:paraId="0298DE66">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1.方案描述详细具体，方案完善，可行性高，完全能够满足采购需求的得7.1-10分；</w:t>
            </w:r>
          </w:p>
          <w:p w14:paraId="0337C555">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2.方案描述较详细，方案基本完善，可行性较高，基本能满足采购需求的得4.1-7分。</w:t>
            </w:r>
          </w:p>
          <w:p w14:paraId="45EB313B">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3.方案描述简单，方案不够完善，可行性低，不太能满足采购需求的得1.1-4分；</w:t>
            </w:r>
          </w:p>
          <w:p w14:paraId="53841C5C">
            <w:pPr>
              <w:pStyle w:val="24"/>
              <w:keepNext w:val="0"/>
              <w:keepLines w:val="0"/>
              <w:pageBreakBefore w:val="0"/>
              <w:widowControl w:val="0"/>
              <w:kinsoku/>
              <w:wordWrap/>
              <w:overflowPunct/>
              <w:topLinePunct w:val="0"/>
              <w:autoSpaceDE/>
              <w:autoSpaceDN/>
              <w:bidi w:val="0"/>
              <w:snapToGrid/>
              <w:spacing w:line="312" w:lineRule="auto"/>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4.提供方案即可得基本分1分。</w:t>
            </w:r>
          </w:p>
        </w:tc>
      </w:tr>
      <w:tr w14:paraId="15D9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910" w:type="dxa"/>
            <w:shd w:val="clear" w:color="000000" w:fill="FFFFFF"/>
            <w:vAlign w:val="center"/>
          </w:tcPr>
          <w:p w14:paraId="78B272FC">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c>
          <w:tcPr>
            <w:tcW w:w="1380" w:type="dxa"/>
            <w:shd w:val="clear" w:color="000000" w:fill="FFFFFF"/>
            <w:vAlign w:val="center"/>
          </w:tcPr>
          <w:p w14:paraId="3F733168">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spacing w:val="-4"/>
                <w:kern w:val="2"/>
                <w:sz w:val="24"/>
                <w:szCs w:val="24"/>
                <w:lang w:val="en-US" w:eastAsia="zh-CN" w:bidi="ar-SA"/>
              </w:rPr>
            </w:pPr>
            <w:r>
              <w:rPr>
                <w:rFonts w:hint="eastAsia" w:asciiTheme="minorEastAsia" w:hAnsiTheme="minorEastAsia" w:eastAsiaTheme="minorEastAsia" w:cstheme="minorEastAsia"/>
                <w:spacing w:val="-4"/>
                <w:sz w:val="24"/>
                <w:szCs w:val="24"/>
              </w:rPr>
              <w:t>施工方案</w:t>
            </w:r>
          </w:p>
        </w:tc>
        <w:tc>
          <w:tcPr>
            <w:tcW w:w="810" w:type="dxa"/>
            <w:shd w:val="clear" w:color="000000" w:fill="FFFFFF"/>
            <w:vAlign w:val="center"/>
          </w:tcPr>
          <w:p w14:paraId="04E0541F">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248" w:type="dxa"/>
            <w:shd w:val="clear" w:color="000000" w:fill="FFFFFF"/>
            <w:vAlign w:val="top"/>
          </w:tcPr>
          <w:p w14:paraId="4F0836D1">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根据投标供应商对本项目进度安排合理，满足招标文件及项目要求；设备供货有保证，设备的进场能够根据项目场地的要求及土建工程的完成情况有计划、分批次地进行，现场协调及验收工作安排科学合理等内容由专家进行打分。</w:t>
            </w:r>
          </w:p>
          <w:p w14:paraId="6B4A348B">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1.施工方案合理，建设进度计划及保证措施合理；安装调试程序合理、措施得当；质量保证措施合理，安全文明施工措施合理的得2.1-5分；</w:t>
            </w:r>
          </w:p>
          <w:p w14:paraId="3CA07BB2">
            <w:pPr>
              <w:pStyle w:val="24"/>
              <w:keepNext w:val="0"/>
              <w:keepLines w:val="0"/>
              <w:pageBreakBefore w:val="0"/>
              <w:widowControl w:val="0"/>
              <w:kinsoku/>
              <w:wordWrap/>
              <w:overflowPunct/>
              <w:topLinePunct w:val="0"/>
              <w:autoSpaceDE/>
              <w:autoSpaceDN/>
              <w:bidi w:val="0"/>
              <w:snapToGrid/>
              <w:spacing w:line="312" w:lineRule="auto"/>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2.施工方案基本合理，建设进度计划及保证措施基本合理；安装调试程序基本合理、措施得当；质量保证措施基本合理，安全文明施工措施基本合理的得0-2分。</w:t>
            </w:r>
          </w:p>
        </w:tc>
      </w:tr>
      <w:tr w14:paraId="4F44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10" w:type="dxa"/>
            <w:shd w:val="clear" w:color="000000" w:fill="FFFFFF"/>
            <w:vAlign w:val="center"/>
          </w:tcPr>
          <w:p w14:paraId="64D0DE5D">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w:t>
            </w:r>
          </w:p>
        </w:tc>
        <w:tc>
          <w:tcPr>
            <w:tcW w:w="1380" w:type="dxa"/>
            <w:shd w:val="clear" w:color="000000" w:fill="FFFFFF"/>
            <w:vAlign w:val="center"/>
          </w:tcPr>
          <w:p w14:paraId="5849F7AD">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kern w:val="0"/>
                <w:sz w:val="24"/>
                <w:szCs w:val="24"/>
              </w:rPr>
              <w:t>售后服务</w:t>
            </w:r>
          </w:p>
        </w:tc>
        <w:tc>
          <w:tcPr>
            <w:tcW w:w="810" w:type="dxa"/>
            <w:shd w:val="clear" w:color="000000" w:fill="FFFFFF"/>
            <w:vAlign w:val="center"/>
          </w:tcPr>
          <w:p w14:paraId="2D323935">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3分</w:t>
            </w:r>
          </w:p>
        </w:tc>
        <w:tc>
          <w:tcPr>
            <w:tcW w:w="6248" w:type="dxa"/>
            <w:shd w:val="clear" w:color="000000" w:fill="FFFFFF"/>
            <w:vAlign w:val="center"/>
          </w:tcPr>
          <w:p w14:paraId="06F5B0AD">
            <w:pPr>
              <w:pStyle w:val="24"/>
              <w:keepNext w:val="0"/>
              <w:keepLines w:val="0"/>
              <w:pageBreakBefore w:val="0"/>
              <w:widowControl w:val="0"/>
              <w:kinsoku/>
              <w:wordWrap/>
              <w:overflowPunct/>
              <w:topLinePunct w:val="0"/>
              <w:autoSpaceDE/>
              <w:autoSpaceDN/>
              <w:bidi w:val="0"/>
              <w:snapToGrid/>
              <w:spacing w:line="312" w:lineRule="auto"/>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根据免费保修、售后服务措施（包括修复时间方式、维护方案、操作培训方案等）、故障响应时间、质量保证措施和体系合理性进行综合评分。</w:t>
            </w:r>
          </w:p>
          <w:p w14:paraId="3DF78414">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1.提供售后服务方案较全面，且符合本项目相关要求及售后要求的得1.6-3分；</w:t>
            </w:r>
          </w:p>
          <w:p w14:paraId="41E236C7">
            <w:pPr>
              <w:pStyle w:val="24"/>
              <w:keepNext w:val="0"/>
              <w:keepLines w:val="0"/>
              <w:pageBreakBefore w:val="0"/>
              <w:widowControl w:val="0"/>
              <w:kinsoku/>
              <w:wordWrap/>
              <w:overflowPunct/>
              <w:topLinePunct w:val="0"/>
              <w:autoSpaceDE/>
              <w:autoSpaceDN/>
              <w:bidi w:val="0"/>
              <w:snapToGrid/>
              <w:spacing w:line="312" w:lineRule="auto"/>
              <w:textAlignment w:val="auto"/>
              <w:rPr>
                <w:rFonts w:hint="eastAsia"/>
                <w:lang w:val="en-US" w:eastAsia="zh-CN"/>
              </w:rPr>
            </w:pPr>
            <w:r>
              <w:rPr>
                <w:rFonts w:hint="eastAsia" w:asciiTheme="minorEastAsia" w:hAnsiTheme="minorEastAsia" w:eastAsiaTheme="minorEastAsia" w:cstheme="minorEastAsia"/>
                <w:kern w:val="0"/>
                <w:sz w:val="24"/>
                <w:szCs w:val="24"/>
                <w:lang w:val="en-US" w:eastAsia="zh-CN" w:bidi="ar-SA"/>
              </w:rPr>
              <w:t>2.售后服务方案不够全面，且不具体，有缺失，针对性不完善，解决措施及建议等较为空泛的得0-1.5分。</w:t>
            </w:r>
          </w:p>
        </w:tc>
      </w:tr>
      <w:tr w14:paraId="220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10" w:type="dxa"/>
            <w:shd w:val="clear" w:color="000000" w:fill="FFFFFF"/>
            <w:vAlign w:val="center"/>
          </w:tcPr>
          <w:p w14:paraId="03A93485">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380" w:type="dxa"/>
            <w:shd w:val="clear" w:color="000000" w:fill="FFFFFF"/>
            <w:vAlign w:val="center"/>
          </w:tcPr>
          <w:p w14:paraId="61205959">
            <w:pPr>
              <w:pStyle w:val="20"/>
              <w:keepNext w:val="0"/>
              <w:keepLines w:val="0"/>
              <w:pageBreakBefore w:val="0"/>
              <w:widowControl w:val="0"/>
              <w:kinsoku/>
              <w:wordWrap/>
              <w:overflowPunct/>
              <w:topLinePunct w:val="0"/>
              <w:autoSpaceDE/>
              <w:autoSpaceDN/>
              <w:bidi w:val="0"/>
              <w:snapToGrid w:val="0"/>
              <w:spacing w:line="312" w:lineRule="auto"/>
              <w:ind w:left="0" w:leftChars="0" w:right="-2"/>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质保期</w:t>
            </w:r>
          </w:p>
        </w:tc>
        <w:tc>
          <w:tcPr>
            <w:tcW w:w="810" w:type="dxa"/>
            <w:shd w:val="clear" w:color="000000" w:fill="FFFFFF"/>
            <w:vAlign w:val="center"/>
          </w:tcPr>
          <w:p w14:paraId="10BFF2D9">
            <w:pPr>
              <w:pStyle w:val="20"/>
              <w:keepNext w:val="0"/>
              <w:keepLines w:val="0"/>
              <w:pageBreakBefore w:val="0"/>
              <w:widowControl w:val="0"/>
              <w:kinsoku/>
              <w:wordWrap/>
              <w:overflowPunct/>
              <w:topLinePunct w:val="0"/>
              <w:autoSpaceDE/>
              <w:autoSpaceDN/>
              <w:bidi w:val="0"/>
              <w:snapToGrid w:val="0"/>
              <w:spacing w:line="312" w:lineRule="auto"/>
              <w:ind w:left="0" w:leftChars="0" w:right="-2" w:rightChars="0"/>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2分</w:t>
            </w:r>
          </w:p>
        </w:tc>
        <w:tc>
          <w:tcPr>
            <w:tcW w:w="6248" w:type="dxa"/>
            <w:shd w:val="clear" w:color="000000" w:fill="FFFFFF"/>
            <w:vAlign w:val="center"/>
          </w:tcPr>
          <w:p w14:paraId="6C67F74B">
            <w:pPr>
              <w:pStyle w:val="24"/>
              <w:keepNext w:val="0"/>
              <w:keepLines w:val="0"/>
              <w:pageBreakBefore w:val="0"/>
              <w:widowControl w:val="0"/>
              <w:kinsoku/>
              <w:wordWrap/>
              <w:overflowPunct/>
              <w:topLinePunct w:val="0"/>
              <w:autoSpaceDE/>
              <w:autoSpaceDN/>
              <w:bidi w:val="0"/>
              <w:snapToGrid/>
              <w:spacing w:line="312" w:lineRule="auto"/>
              <w:jc w:val="both"/>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在满足招标文件2年的基础上，每增加1年得1分，本项最高得2分。</w:t>
            </w:r>
          </w:p>
        </w:tc>
      </w:tr>
    </w:tbl>
    <w:p w14:paraId="3974114A">
      <w:pPr>
        <w:spacing w:line="360" w:lineRule="exact"/>
        <w:rPr>
          <w:b/>
          <w:bCs/>
          <w:lang w:val="zh-CN"/>
        </w:rPr>
      </w:pPr>
      <w:r>
        <w:rPr>
          <w:rFonts w:hint="eastAsia"/>
          <w:b/>
          <w:bCs/>
          <w:lang w:val="zh-CN"/>
        </w:rPr>
        <w:t>注：</w:t>
      </w:r>
      <w:r>
        <w:rPr>
          <w:rFonts w:hint="eastAsia"/>
          <w:b/>
          <w:bCs/>
        </w:rPr>
        <w:t>1.</w:t>
      </w:r>
      <w:r>
        <w:rPr>
          <w:rFonts w:hint="eastAsia"/>
          <w:b/>
          <w:bCs/>
          <w:lang w:val="zh-CN"/>
        </w:rPr>
        <w:t>上述评分项，缺项不得分；</w:t>
      </w:r>
    </w:p>
    <w:p w14:paraId="34C80A8B">
      <w:pPr>
        <w:spacing w:line="360" w:lineRule="exact"/>
        <w:ind w:firstLine="422"/>
        <w:rPr>
          <w:b/>
          <w:bCs/>
          <w:lang w:val="zh-CN"/>
        </w:rPr>
        <w:sectPr>
          <w:headerReference r:id="rId4" w:type="default"/>
          <w:footerReference r:id="rId5" w:type="default"/>
          <w:pgSz w:w="11905" w:h="16838"/>
          <w:pgMar w:top="1440" w:right="1157" w:bottom="1440" w:left="1928" w:header="1134" w:footer="1304" w:gutter="0"/>
          <w:pgNumType w:start="1"/>
          <w:cols w:space="720" w:num="1"/>
          <w:docGrid w:type="linesAndChars" w:linePitch="315" w:charSpace="0"/>
        </w:sectPr>
      </w:pPr>
      <w:r>
        <w:rPr>
          <w:rFonts w:hint="eastAsia"/>
          <w:b/>
          <w:bCs/>
        </w:rPr>
        <w:t>2.</w:t>
      </w:r>
      <w:r>
        <w:rPr>
          <w:rFonts w:hint="eastAsia"/>
          <w:b/>
          <w:bCs/>
          <w:lang w:val="zh-CN"/>
        </w:rPr>
        <w:t>上述证明材料中的单位发生合法变更的，需提供合法变更的材料。否则，相应分值不予计取。</w:t>
      </w:r>
      <w:bookmarkEnd w:id="22"/>
    </w:p>
    <w:p w14:paraId="794934FC">
      <w:pPr>
        <w:rPr>
          <w:lang w:val="zh-CN"/>
        </w:rPr>
      </w:pPr>
    </w:p>
    <w:p w14:paraId="0882941F">
      <w:pPr>
        <w:widowControl/>
        <w:jc w:val="center"/>
        <w:outlineLvl w:val="0"/>
        <w:rPr>
          <w:rFonts w:ascii="宋体" w:hAnsi="宋体" w:cs="宋体"/>
          <w:b/>
          <w:bCs/>
          <w:sz w:val="36"/>
          <w:szCs w:val="36"/>
        </w:rPr>
      </w:pPr>
      <w:r>
        <w:rPr>
          <w:rFonts w:hint="eastAsia" w:ascii="宋体" w:hAnsi="宋体" w:cs="宋体"/>
          <w:b/>
          <w:bCs/>
          <w:sz w:val="36"/>
          <w:szCs w:val="36"/>
        </w:rPr>
        <w:t xml:space="preserve"> </w:t>
      </w:r>
      <w:bookmarkStart w:id="23" w:name="_Toc23902"/>
      <w:bookmarkStart w:id="24" w:name="_Toc7005"/>
      <w:bookmarkStart w:id="25" w:name="_Toc28154"/>
      <w:bookmarkStart w:id="26" w:name="_Toc798"/>
      <w:bookmarkStart w:id="27" w:name="_Toc4091"/>
      <w:bookmarkStart w:id="28" w:name="_Toc14256"/>
      <w:bookmarkStart w:id="29" w:name="_Toc4561"/>
      <w:bookmarkStart w:id="30" w:name="_Toc18025"/>
      <w:r>
        <w:rPr>
          <w:rFonts w:hint="eastAsia" w:ascii="宋体" w:hAnsi="宋体" w:cs="宋体"/>
          <w:b/>
          <w:bCs/>
          <w:sz w:val="36"/>
          <w:szCs w:val="36"/>
        </w:rPr>
        <w:t>第四章  采购需求</w:t>
      </w:r>
      <w:bookmarkEnd w:id="23"/>
      <w:bookmarkEnd w:id="24"/>
      <w:bookmarkEnd w:id="25"/>
      <w:bookmarkEnd w:id="26"/>
      <w:bookmarkEnd w:id="27"/>
      <w:bookmarkEnd w:id="28"/>
      <w:bookmarkEnd w:id="29"/>
      <w:bookmarkEnd w:id="30"/>
    </w:p>
    <w:p w14:paraId="54720AED">
      <w:pPr>
        <w:keepNext w:val="0"/>
        <w:keepLines w:val="0"/>
        <w:pageBreakBefore w:val="0"/>
        <w:kinsoku/>
        <w:wordWrap/>
        <w:overflowPunct/>
        <w:topLinePunct w:val="0"/>
        <w:autoSpaceDE w:val="0"/>
        <w:autoSpaceDN w:val="0"/>
        <w:bidi w:val="0"/>
        <w:adjustRightInd w:val="0"/>
        <w:snapToGrid w:val="0"/>
        <w:spacing w:line="360" w:lineRule="auto"/>
        <w:textAlignment w:val="bottom"/>
        <w:rPr>
          <w:rFonts w:hint="eastAsia" w:ascii="宋体" w:eastAsia="宋体"/>
          <w:b/>
          <w:bCs/>
          <w:sz w:val="24"/>
          <w:szCs w:val="24"/>
          <w:lang w:eastAsia="zh-CN"/>
        </w:rPr>
      </w:pPr>
      <w:bookmarkStart w:id="31" w:name="_Toc1865"/>
      <w:bookmarkStart w:id="32" w:name="_Toc6961"/>
      <w:bookmarkStart w:id="33" w:name="_Toc7354"/>
      <w:bookmarkStart w:id="34" w:name="_Toc4511"/>
      <w:bookmarkStart w:id="35" w:name="_Toc17957"/>
      <w:bookmarkStart w:id="36" w:name="_Toc478052165"/>
      <w:bookmarkStart w:id="37" w:name="_Toc30379"/>
      <w:r>
        <w:rPr>
          <w:rFonts w:hint="eastAsia" w:ascii="宋体" w:eastAsia="宋体"/>
          <w:b/>
          <w:bCs/>
          <w:sz w:val="24"/>
          <w:szCs w:val="24"/>
        </w:rPr>
        <w:t>一、采购总说明</w:t>
      </w:r>
      <w:r>
        <w:rPr>
          <w:rFonts w:hint="eastAsia" w:ascii="宋体" w:eastAsia="宋体"/>
          <w:b/>
          <w:bCs/>
          <w:sz w:val="24"/>
          <w:szCs w:val="24"/>
          <w:lang w:eastAsia="zh-CN"/>
        </w:rPr>
        <w:t>：</w:t>
      </w:r>
    </w:p>
    <w:p w14:paraId="58DEBC7E">
      <w:pPr>
        <w:keepNext w:val="0"/>
        <w:keepLines w:val="0"/>
        <w:pageBreakBefore w:val="0"/>
        <w:kinsoku/>
        <w:wordWrap/>
        <w:overflowPunct/>
        <w:topLinePunct w:val="0"/>
        <w:bidi w:val="0"/>
        <w:snapToGrid w:val="0"/>
        <w:spacing w:line="360" w:lineRule="auto"/>
        <w:ind w:firstLine="480"/>
        <w:rPr>
          <w:rFonts w:ascii="宋体" w:eastAsia="宋体"/>
          <w:b w:val="0"/>
          <w:sz w:val="24"/>
          <w:szCs w:val="24"/>
        </w:rPr>
      </w:pPr>
      <w:r>
        <w:rPr>
          <w:rFonts w:hint="eastAsia" w:ascii="宋体" w:eastAsia="宋体"/>
          <w:b w:val="0"/>
          <w:sz w:val="24"/>
          <w:szCs w:val="24"/>
        </w:rPr>
        <w:t>1、本技术规范要求提出的是最低限度的基本技术要求，并未对所有技术细节作出规定，</w:t>
      </w:r>
      <w:r>
        <w:rPr>
          <w:rFonts w:hint="eastAsia" w:ascii="宋体" w:eastAsia="宋体"/>
          <w:b w:val="0"/>
          <w:sz w:val="24"/>
          <w:szCs w:val="24"/>
          <w:lang w:eastAsia="zh-CN"/>
        </w:rPr>
        <w:t>投标人</w:t>
      </w:r>
      <w:r>
        <w:rPr>
          <w:rFonts w:hint="eastAsia" w:ascii="宋体" w:eastAsia="宋体"/>
          <w:b w:val="0"/>
          <w:sz w:val="24"/>
          <w:szCs w:val="24"/>
        </w:rPr>
        <w:t>应提供符合本技术要求和国家标准、行业标准的优质产品。</w:t>
      </w:r>
    </w:p>
    <w:p w14:paraId="6F6DDABB">
      <w:pPr>
        <w:keepNext w:val="0"/>
        <w:keepLines w:val="0"/>
        <w:pageBreakBefore w:val="0"/>
        <w:kinsoku/>
        <w:wordWrap/>
        <w:overflowPunct/>
        <w:topLinePunct w:val="0"/>
        <w:bidi w:val="0"/>
        <w:snapToGrid w:val="0"/>
        <w:spacing w:line="360" w:lineRule="auto"/>
        <w:ind w:firstLine="480"/>
        <w:rPr>
          <w:rFonts w:ascii="宋体" w:eastAsia="宋体"/>
          <w:b w:val="0"/>
          <w:sz w:val="24"/>
          <w:szCs w:val="24"/>
        </w:rPr>
      </w:pPr>
      <w:r>
        <w:rPr>
          <w:rFonts w:hint="eastAsia" w:ascii="宋体" w:eastAsia="宋体"/>
          <w:b w:val="0"/>
          <w:sz w:val="24"/>
          <w:szCs w:val="24"/>
        </w:rPr>
        <w:t>2、</w:t>
      </w:r>
      <w:r>
        <w:rPr>
          <w:rFonts w:hint="eastAsia" w:ascii="宋体" w:eastAsia="宋体"/>
          <w:b w:val="0"/>
          <w:sz w:val="24"/>
          <w:szCs w:val="24"/>
          <w:lang w:val="en-US" w:eastAsia="zh-CN"/>
        </w:rPr>
        <w:t>本项目招标以投标人提交的系统改造方案为依据</w:t>
      </w:r>
      <w:r>
        <w:rPr>
          <w:rFonts w:hint="eastAsia" w:ascii="宋体" w:eastAsia="宋体"/>
          <w:b w:val="0"/>
          <w:sz w:val="24"/>
          <w:szCs w:val="24"/>
        </w:rPr>
        <w:t>，</w:t>
      </w:r>
      <w:r>
        <w:rPr>
          <w:rFonts w:hint="eastAsia" w:ascii="宋体" w:eastAsia="宋体"/>
          <w:b w:val="0"/>
          <w:sz w:val="24"/>
          <w:szCs w:val="24"/>
          <w:lang w:eastAsia="zh-CN"/>
        </w:rPr>
        <w:t>投标人</w:t>
      </w:r>
      <w:r>
        <w:rPr>
          <w:rFonts w:hint="eastAsia" w:ascii="宋体" w:eastAsia="宋体"/>
          <w:b w:val="0"/>
          <w:sz w:val="24"/>
          <w:szCs w:val="24"/>
        </w:rPr>
        <w:t>应在投标文件中</w:t>
      </w:r>
      <w:r>
        <w:rPr>
          <w:rFonts w:hint="eastAsia" w:ascii="宋体" w:eastAsia="宋体"/>
          <w:b w:val="0"/>
          <w:sz w:val="24"/>
          <w:szCs w:val="24"/>
          <w:lang w:val="en-US" w:eastAsia="zh-CN"/>
        </w:rPr>
        <w:t>提供充分的改造方案</w:t>
      </w:r>
      <w:r>
        <w:rPr>
          <w:rFonts w:hint="eastAsia" w:ascii="宋体" w:eastAsia="宋体"/>
          <w:b w:val="0"/>
          <w:sz w:val="24"/>
          <w:szCs w:val="24"/>
        </w:rPr>
        <w:t>说明</w:t>
      </w:r>
      <w:r>
        <w:rPr>
          <w:rFonts w:hint="eastAsia" w:ascii="宋体" w:eastAsia="宋体"/>
          <w:b w:val="0"/>
          <w:sz w:val="24"/>
          <w:szCs w:val="24"/>
          <w:lang w:val="en-US" w:eastAsia="zh-CN"/>
        </w:rPr>
        <w:t>以达到本次招标的要求</w:t>
      </w:r>
      <w:r>
        <w:rPr>
          <w:rFonts w:hint="eastAsia" w:ascii="宋体" w:eastAsia="宋体"/>
          <w:b w:val="0"/>
          <w:sz w:val="24"/>
          <w:szCs w:val="24"/>
        </w:rPr>
        <w:t>，并由评标委员会</w:t>
      </w:r>
      <w:r>
        <w:rPr>
          <w:rFonts w:hint="eastAsia" w:ascii="宋体" w:eastAsia="宋体"/>
          <w:b w:val="0"/>
          <w:sz w:val="24"/>
          <w:szCs w:val="24"/>
          <w:lang w:val="en-US" w:eastAsia="zh-CN"/>
        </w:rPr>
        <w:t>评定</w:t>
      </w:r>
      <w:r>
        <w:rPr>
          <w:rFonts w:hint="eastAsia" w:ascii="宋体" w:eastAsia="宋体"/>
          <w:b w:val="0"/>
          <w:sz w:val="24"/>
          <w:szCs w:val="24"/>
          <w:lang w:eastAsia="zh-CN"/>
        </w:rPr>
        <w:t>投标人的</w:t>
      </w:r>
      <w:r>
        <w:rPr>
          <w:rFonts w:hint="eastAsia" w:ascii="宋体" w:eastAsia="宋体"/>
          <w:b w:val="0"/>
          <w:sz w:val="24"/>
          <w:szCs w:val="24"/>
          <w:lang w:val="en-US" w:eastAsia="zh-CN"/>
        </w:rPr>
        <w:t>方案</w:t>
      </w:r>
      <w:r>
        <w:rPr>
          <w:rFonts w:hint="eastAsia" w:ascii="宋体" w:eastAsia="宋体"/>
          <w:b w:val="0"/>
          <w:sz w:val="24"/>
          <w:szCs w:val="24"/>
        </w:rPr>
        <w:t>能否达到要求。</w:t>
      </w:r>
    </w:p>
    <w:p w14:paraId="49FA56C9">
      <w:pPr>
        <w:keepNext w:val="0"/>
        <w:keepLines w:val="0"/>
        <w:pageBreakBefore w:val="0"/>
        <w:kinsoku/>
        <w:wordWrap/>
        <w:overflowPunct/>
        <w:topLinePunct w:val="0"/>
        <w:bidi w:val="0"/>
        <w:snapToGrid w:val="0"/>
        <w:spacing w:line="360" w:lineRule="auto"/>
        <w:ind w:firstLine="480"/>
        <w:rPr>
          <w:rFonts w:ascii="宋体" w:eastAsia="宋体"/>
          <w:b w:val="0"/>
          <w:sz w:val="24"/>
          <w:szCs w:val="24"/>
        </w:rPr>
      </w:pPr>
      <w:r>
        <w:rPr>
          <w:rFonts w:hint="eastAsia" w:ascii="宋体" w:eastAsia="宋体"/>
          <w:b w:val="0"/>
          <w:sz w:val="24"/>
          <w:szCs w:val="24"/>
        </w:rPr>
        <w:t>3、技术要求及标准的执行</w:t>
      </w:r>
    </w:p>
    <w:p w14:paraId="229641DC">
      <w:pPr>
        <w:keepNext w:val="0"/>
        <w:keepLines w:val="0"/>
        <w:pageBreakBefore w:val="0"/>
        <w:kinsoku/>
        <w:wordWrap/>
        <w:overflowPunct/>
        <w:topLinePunct w:val="0"/>
        <w:autoSpaceDE w:val="0"/>
        <w:autoSpaceDN w:val="0"/>
        <w:bidi w:val="0"/>
        <w:adjustRightInd w:val="0"/>
        <w:snapToGrid w:val="0"/>
        <w:spacing w:line="360" w:lineRule="auto"/>
        <w:ind w:firstLine="480" w:firstLineChars="200"/>
        <w:rPr>
          <w:rFonts w:hint="eastAsia" w:ascii="宋体" w:eastAsia="宋体"/>
          <w:b w:val="0"/>
          <w:sz w:val="24"/>
          <w:szCs w:val="24"/>
        </w:rPr>
      </w:pPr>
      <w:r>
        <w:rPr>
          <w:rFonts w:hint="eastAsia" w:ascii="宋体" w:eastAsia="宋体"/>
          <w:b w:val="0"/>
          <w:sz w:val="24"/>
          <w:szCs w:val="24"/>
          <w:lang w:eastAsia="zh-CN"/>
        </w:rPr>
        <w:t>投标人</w:t>
      </w:r>
      <w:r>
        <w:rPr>
          <w:rFonts w:hint="eastAsia" w:ascii="宋体" w:eastAsia="宋体"/>
          <w:b w:val="0"/>
          <w:sz w:val="24"/>
          <w:szCs w:val="24"/>
        </w:rPr>
        <w:t>提供的</w:t>
      </w:r>
      <w:r>
        <w:rPr>
          <w:rFonts w:hint="eastAsia" w:ascii="宋体" w:eastAsia="宋体"/>
          <w:b w:val="0"/>
          <w:sz w:val="24"/>
          <w:szCs w:val="24"/>
          <w:lang w:val="en-US" w:eastAsia="zh-CN"/>
        </w:rPr>
        <w:t>设备</w:t>
      </w:r>
      <w:r>
        <w:rPr>
          <w:rFonts w:hint="eastAsia" w:ascii="宋体" w:eastAsia="宋体"/>
          <w:b w:val="0"/>
          <w:sz w:val="24"/>
          <w:szCs w:val="24"/>
        </w:rPr>
        <w:t>应标明所执行的质量标准，若同一标准已颁发新标准，则按最新标准执行。若同一产品同时有几个标准（国际标准、国家标准、行业标准、企业标准等），则按最高层次的标准执行。</w:t>
      </w:r>
    </w:p>
    <w:p w14:paraId="72FCBD1F">
      <w:pPr>
        <w:keepNext w:val="0"/>
        <w:keepLines w:val="0"/>
        <w:pageBreakBefore w:val="0"/>
        <w:kinsoku/>
        <w:wordWrap/>
        <w:overflowPunct/>
        <w:topLinePunct w:val="0"/>
        <w:bidi w:val="0"/>
        <w:snapToGrid w:val="0"/>
        <w:spacing w:line="360" w:lineRule="auto"/>
        <w:textAlignment w:val="auto"/>
        <w:rPr>
          <w:rFonts w:hint="eastAsia" w:ascii="宋体" w:eastAsia="宋体"/>
          <w:b/>
          <w:bCs/>
          <w:sz w:val="24"/>
          <w:szCs w:val="24"/>
          <w:lang w:eastAsia="zh-CN"/>
        </w:rPr>
      </w:pPr>
      <w:r>
        <w:rPr>
          <w:rFonts w:hint="eastAsia" w:ascii="宋体" w:eastAsia="宋体"/>
          <w:b/>
          <w:bCs/>
          <w:sz w:val="24"/>
          <w:szCs w:val="24"/>
        </w:rPr>
        <w:t>二、采购内容及技术要求</w:t>
      </w:r>
      <w:r>
        <w:rPr>
          <w:rFonts w:hint="eastAsia" w:ascii="宋体" w:eastAsia="宋体"/>
          <w:b/>
          <w:bCs/>
          <w:sz w:val="24"/>
          <w:szCs w:val="24"/>
          <w:lang w:eastAsia="zh-CN"/>
        </w:rPr>
        <w:t>：</w:t>
      </w:r>
    </w:p>
    <w:p w14:paraId="1AF8351B">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宋体" w:eastAsia="宋体" w:cs="Times New Roman"/>
          <w:b/>
          <w:sz w:val="24"/>
          <w:szCs w:val="24"/>
          <w:lang w:val="en-US" w:eastAsia="zh-CN"/>
        </w:rPr>
      </w:pPr>
      <w:r>
        <w:rPr>
          <w:rFonts w:hint="eastAsia" w:ascii="宋体" w:eastAsia="宋体" w:cs="Times New Roman"/>
          <w:b/>
          <w:sz w:val="24"/>
          <w:szCs w:val="24"/>
          <w:lang w:val="en-US" w:eastAsia="zh-CN"/>
        </w:rPr>
        <w:t>1、项目概况：</w:t>
      </w:r>
    </w:p>
    <w:p w14:paraId="6E48C4C1">
      <w:pPr>
        <w:keepNext w:val="0"/>
        <w:keepLines w:val="0"/>
        <w:pageBreakBefore w:val="0"/>
        <w:widowControl/>
        <w:suppressLineNumbers w:val="0"/>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color w:val="000000"/>
          <w:kern w:val="0"/>
          <w:sz w:val="24"/>
          <w:szCs w:val="24"/>
          <w:lang w:val="en-US" w:eastAsia="zh-CN" w:bidi="ar"/>
        </w:rPr>
      </w:pPr>
      <w:r>
        <w:rPr>
          <w:rFonts w:hint="eastAsia" w:ascii="宋体" w:hAnsi="宋体" w:cs="宋体"/>
          <w:sz w:val="24"/>
          <w:szCs w:val="24"/>
          <w:lang w:val="en-US" w:eastAsia="zh-CN"/>
        </w:rPr>
        <w:t>本项目为</w:t>
      </w:r>
      <w:r>
        <w:rPr>
          <w:rFonts w:hint="eastAsia" w:ascii="宋体" w:hAnsi="宋体" w:cs="宋体"/>
          <w:sz w:val="24"/>
          <w:szCs w:val="24"/>
          <w:lang w:eastAsia="zh-CN"/>
        </w:rPr>
        <w:t>大溪水厂排泥水处理增效设备采购（重新发布），</w:t>
      </w:r>
      <w:r>
        <w:rPr>
          <w:rFonts w:hint="eastAsia" w:ascii="宋体" w:hAnsi="宋体" w:cs="宋体"/>
          <w:sz w:val="24"/>
          <w:szCs w:val="24"/>
          <w:lang w:val="en-US" w:eastAsia="zh-CN"/>
        </w:rPr>
        <w:t>主要有静态混合器、法兰、伸缩器、出水堰加高、导流筒、反应器、斜管支架、304不锈钢斜管、污泥螺杆泵、浓缩池储泥管路改造、泵井及防雨罩、浓缩加药螺杆泵、加药管路、反冲洗管路、污泥输送泵管路更改、螺旋输送机拆除、污泥回流泵及管路阀门、与浓缩脱水系统改造项目有关的管道开挖、破路回填、绿化恢复、未列的相关该系统的一切费用等措施。</w:t>
      </w:r>
      <w:r>
        <w:rPr>
          <w:rFonts w:hint="eastAsia" w:ascii="宋体" w:hAnsi="宋体" w:eastAsia="宋体" w:cs="宋体"/>
          <w:b w:val="0"/>
          <w:color w:val="000000"/>
          <w:kern w:val="0"/>
          <w:sz w:val="24"/>
          <w:szCs w:val="24"/>
          <w:lang w:val="en-US" w:eastAsia="zh-CN" w:bidi="ar"/>
        </w:rPr>
        <w:t>大溪水厂位于浙江省温岭市，水厂设计供水规模为8万m³/d。</w:t>
      </w:r>
    </w:p>
    <w:p w14:paraId="063AD03C">
      <w:pPr>
        <w:keepNext w:val="0"/>
        <w:keepLines w:val="0"/>
        <w:pageBreakBefore w:val="0"/>
        <w:widowControl/>
        <w:suppressLineNumbers w:val="0"/>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color w:val="000000"/>
          <w:kern w:val="0"/>
          <w:sz w:val="24"/>
          <w:szCs w:val="24"/>
          <w:lang w:val="en-US" w:eastAsia="zh-CN" w:bidi="ar"/>
        </w:rPr>
      </w:pPr>
      <w:r>
        <w:rPr>
          <w:rFonts w:hint="eastAsia" w:ascii="宋体" w:eastAsia="宋体" w:cs="宋体"/>
          <w:b w:val="0"/>
          <w:color w:val="000000"/>
          <w:kern w:val="0"/>
          <w:sz w:val="24"/>
          <w:szCs w:val="24"/>
          <w:lang w:val="en-US" w:eastAsia="zh-CN" w:bidi="ar"/>
        </w:rPr>
        <w:t>排泥水系统现状为：已有</w:t>
      </w:r>
      <w:r>
        <w:rPr>
          <w:rFonts w:hint="eastAsia" w:ascii="宋体" w:hAnsi="宋体" w:eastAsia="宋体" w:cs="宋体"/>
          <w:b w:val="0"/>
          <w:color w:val="000000"/>
          <w:kern w:val="0"/>
          <w:sz w:val="24"/>
          <w:szCs w:val="24"/>
          <w:lang w:val="en-US" w:eastAsia="zh-CN" w:bidi="ar"/>
        </w:rPr>
        <w:t>两座直径10m</w:t>
      </w:r>
      <w:r>
        <w:rPr>
          <w:rFonts w:hint="eastAsia" w:ascii="宋体" w:eastAsia="宋体" w:cs="宋体"/>
          <w:b w:val="0"/>
          <w:color w:val="000000"/>
          <w:kern w:val="0"/>
          <w:sz w:val="24"/>
          <w:szCs w:val="24"/>
          <w:lang w:val="en-US" w:eastAsia="zh-CN" w:bidi="ar"/>
        </w:rPr>
        <w:t>，</w:t>
      </w:r>
      <w:r>
        <w:rPr>
          <w:rFonts w:hint="eastAsia" w:ascii="宋体" w:hAnsi="宋体" w:eastAsia="宋体" w:cs="宋体"/>
          <w:b w:val="0"/>
          <w:color w:val="000000"/>
          <w:kern w:val="0"/>
          <w:sz w:val="24"/>
          <w:szCs w:val="24"/>
          <w:lang w:val="en-US" w:eastAsia="zh-CN" w:bidi="ar"/>
        </w:rPr>
        <w:t>有效水深4米的重力式辐流式浓缩池和一座直径5.6m</w:t>
      </w:r>
      <w:r>
        <w:rPr>
          <w:rFonts w:hint="eastAsia" w:ascii="宋体" w:eastAsia="宋体" w:cs="宋体"/>
          <w:b w:val="0"/>
          <w:color w:val="000000"/>
          <w:kern w:val="0"/>
          <w:sz w:val="24"/>
          <w:szCs w:val="24"/>
          <w:lang w:val="en-US" w:eastAsia="zh-CN" w:bidi="ar"/>
        </w:rPr>
        <w:t>，</w:t>
      </w:r>
      <w:r>
        <w:rPr>
          <w:rFonts w:hint="eastAsia" w:ascii="宋体" w:hAnsi="宋体" w:eastAsia="宋体" w:cs="宋体"/>
          <w:b w:val="0"/>
          <w:color w:val="000000"/>
          <w:kern w:val="0"/>
          <w:sz w:val="24"/>
          <w:szCs w:val="24"/>
          <w:lang w:val="en-US" w:eastAsia="zh-CN" w:bidi="ar"/>
        </w:rPr>
        <w:t>有效液位4.15m的圆形储泥池。</w:t>
      </w:r>
    </w:p>
    <w:p w14:paraId="2E675E3B">
      <w:pPr>
        <w:keepNext w:val="0"/>
        <w:keepLines w:val="0"/>
        <w:pageBreakBefore w:val="0"/>
        <w:widowControl/>
        <w:suppressLineNumbers w:val="0"/>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排泥水通过DN150的管从排泥池通过泵送至浓缩池导流筒内，经沉淀上清液从上部三角堰板排出，底部污泥自流至储泥池。</w:t>
      </w:r>
    </w:p>
    <w:p w14:paraId="67649855">
      <w:pPr>
        <w:keepNext w:val="0"/>
        <w:keepLines w:val="0"/>
        <w:pageBreakBefore w:val="0"/>
        <w:widowControl/>
        <w:suppressLineNumbers w:val="0"/>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储泥池有两根DN200管至脱水机房进泥螺杆泵，管线长约35米。</w:t>
      </w:r>
    </w:p>
    <w:p w14:paraId="32928D2C">
      <w:pPr>
        <w:keepNext w:val="0"/>
        <w:keepLines w:val="0"/>
        <w:pageBreakBefore w:val="0"/>
        <w:widowControl/>
        <w:suppressLineNumbers w:val="0"/>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脱水机房内有2台离心脱水机，脱水后污泥通过干泥泵送至污泥料仓。</w:t>
      </w:r>
    </w:p>
    <w:p w14:paraId="0BD92A55">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eastAsia" w:ascii="宋体" w:hAnsi="宋体" w:cs="宋体"/>
          <w:b/>
          <w:bCs w:val="0"/>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浓缩脱水系统详细情况见附图。</w:t>
      </w:r>
    </w:p>
    <w:p w14:paraId="2EEBA137">
      <w:pPr>
        <w:pStyle w:val="43"/>
        <w:keepNext w:val="0"/>
        <w:keepLines w:val="0"/>
        <w:pageBreakBefore w:val="0"/>
        <w:kinsoku/>
        <w:wordWrap/>
        <w:overflowPunct/>
        <w:topLinePunct w:val="0"/>
        <w:bidi w:val="0"/>
        <w:snapToGrid w:val="0"/>
        <w:spacing w:after="0" w:line="360" w:lineRule="auto"/>
        <w:ind w:left="0" w:leftChars="0" w:firstLine="0" w:firstLineChars="0"/>
        <w:textAlignment w:val="auto"/>
        <w:rPr>
          <w:rFonts w:hint="eastAsia" w:ascii="宋体" w:hAnsi="宋体" w:cs="宋体"/>
          <w:b/>
          <w:bCs w:val="0"/>
          <w:color w:val="000000"/>
          <w:kern w:val="0"/>
          <w:sz w:val="24"/>
          <w:szCs w:val="24"/>
          <w:lang w:val="en-US" w:eastAsia="zh-CN" w:bidi="ar"/>
        </w:rPr>
      </w:pPr>
      <w:r>
        <w:rPr>
          <w:rFonts w:hint="eastAsia" w:ascii="宋体" w:hAnsi="宋体" w:cs="宋体"/>
          <w:b/>
          <w:bCs w:val="0"/>
          <w:color w:val="000000"/>
          <w:kern w:val="0"/>
          <w:sz w:val="24"/>
          <w:szCs w:val="24"/>
          <w:lang w:val="en-US" w:eastAsia="zh-CN" w:bidi="ar"/>
        </w:rPr>
        <w:t>2、浓缩脱水系统目前存在的问题：</w:t>
      </w:r>
    </w:p>
    <w:p w14:paraId="62294515">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（1）浓缩池积泥严重，上清液SS＞60mg/L，且处理量偏小，存在泥水满溢风险。</w:t>
      </w:r>
    </w:p>
    <w:p w14:paraId="7564ADF5">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（2）浓缩池底部污泥无法正常自流排入储泥池。</w:t>
      </w:r>
    </w:p>
    <w:p w14:paraId="408F024B">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（3）储泥池污泥浓度偏低，且易出现厌氧反应，影响脱水效果。</w:t>
      </w:r>
    </w:p>
    <w:p w14:paraId="0F2FFBDB">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（4）污泥脱水离心机设备无法正常运行，出泥含固率偏低。</w:t>
      </w:r>
    </w:p>
    <w:p w14:paraId="35E8856B">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（5）输泥管路不畅，脱水机产生的干泥无法通过干泥泵送至污泥料仓。</w:t>
      </w:r>
    </w:p>
    <w:p w14:paraId="43EDEDB9">
      <w:pPr>
        <w:pStyle w:val="43"/>
        <w:keepNext w:val="0"/>
        <w:keepLines w:val="0"/>
        <w:pageBreakBefore w:val="0"/>
        <w:kinsoku/>
        <w:wordWrap/>
        <w:overflowPunct/>
        <w:topLinePunct w:val="0"/>
        <w:bidi w:val="0"/>
        <w:snapToGrid w:val="0"/>
        <w:spacing w:after="0" w:line="360" w:lineRule="auto"/>
        <w:ind w:left="0" w:leftChars="0" w:firstLine="480" w:firstLineChars="200"/>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（6）其他影响浓缩脱水系统运行的情况。</w:t>
      </w:r>
    </w:p>
    <w:p w14:paraId="685C832E">
      <w:pPr>
        <w:pStyle w:val="43"/>
        <w:keepNext w:val="0"/>
        <w:keepLines w:val="0"/>
        <w:pageBreakBefore w:val="0"/>
        <w:kinsoku/>
        <w:wordWrap/>
        <w:overflowPunct/>
        <w:topLinePunct w:val="0"/>
        <w:bidi w:val="0"/>
        <w:snapToGrid w:val="0"/>
        <w:spacing w:after="0" w:line="360" w:lineRule="auto"/>
        <w:ind w:left="0" w:leftChars="0" w:firstLine="0" w:firstLineChars="0"/>
        <w:textAlignment w:val="auto"/>
        <w:rPr>
          <w:rFonts w:hint="default" w:ascii="宋体" w:hAnsi="宋体" w:cs="宋体"/>
          <w:b/>
          <w:bCs w:val="0"/>
          <w:color w:val="000000"/>
          <w:kern w:val="0"/>
          <w:sz w:val="24"/>
          <w:szCs w:val="24"/>
          <w:lang w:val="en-US" w:eastAsia="zh-CN" w:bidi="ar"/>
        </w:rPr>
      </w:pPr>
      <w:r>
        <w:rPr>
          <w:rFonts w:hint="eastAsia" w:ascii="宋体" w:hAnsi="宋体" w:cs="宋体"/>
          <w:b/>
          <w:bCs w:val="0"/>
          <w:color w:val="000000"/>
          <w:kern w:val="0"/>
          <w:sz w:val="24"/>
          <w:szCs w:val="24"/>
          <w:lang w:val="en-US" w:eastAsia="zh-CN" w:bidi="ar"/>
        </w:rPr>
        <w:t>3、招标要求及目标：</w:t>
      </w:r>
    </w:p>
    <w:p w14:paraId="7763785E">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w:t>
      </w:r>
      <w:r>
        <w:rPr>
          <w:rFonts w:ascii="宋体" w:eastAsia="宋体"/>
          <w:b w:val="0"/>
          <w:sz w:val="24"/>
          <w:szCs w:val="24"/>
        </w:rPr>
        <w:t>本次</w:t>
      </w:r>
      <w:r>
        <w:rPr>
          <w:rFonts w:hint="eastAsia" w:ascii="宋体" w:eastAsia="宋体"/>
          <w:b w:val="0"/>
          <w:sz w:val="24"/>
          <w:szCs w:val="24"/>
        </w:rPr>
        <w:t>招标</w:t>
      </w:r>
      <w:r>
        <w:rPr>
          <w:rFonts w:ascii="宋体" w:eastAsia="宋体"/>
          <w:b w:val="0"/>
          <w:sz w:val="24"/>
          <w:szCs w:val="24"/>
        </w:rPr>
        <w:t>内容包括</w:t>
      </w:r>
      <w:r>
        <w:rPr>
          <w:rFonts w:hint="eastAsia" w:ascii="宋体"/>
          <w:b w:val="0"/>
          <w:sz w:val="24"/>
          <w:szCs w:val="24"/>
          <w:lang w:val="en-US" w:eastAsia="zh-CN"/>
        </w:rPr>
        <w:t>对现状浓缩脱水系统改造方案的</w:t>
      </w:r>
      <w:r>
        <w:rPr>
          <w:rFonts w:ascii="宋体" w:eastAsia="宋体"/>
          <w:b w:val="0"/>
          <w:sz w:val="24"/>
          <w:szCs w:val="24"/>
        </w:rPr>
        <w:t>设计、</w:t>
      </w:r>
      <w:r>
        <w:rPr>
          <w:rFonts w:hint="eastAsia" w:ascii="宋体"/>
          <w:b w:val="0"/>
          <w:sz w:val="24"/>
          <w:szCs w:val="24"/>
          <w:lang w:val="en-US" w:eastAsia="zh-CN"/>
        </w:rPr>
        <w:t>材料</w:t>
      </w:r>
      <w:r>
        <w:rPr>
          <w:rFonts w:ascii="宋体" w:eastAsia="宋体"/>
          <w:b w:val="0"/>
          <w:sz w:val="24"/>
          <w:szCs w:val="24"/>
        </w:rPr>
        <w:t>供货、</w:t>
      </w:r>
      <w:r>
        <w:rPr>
          <w:rFonts w:hint="eastAsia" w:ascii="宋体"/>
          <w:b w:val="0"/>
          <w:sz w:val="24"/>
          <w:szCs w:val="24"/>
          <w:lang w:val="en-US" w:eastAsia="zh-CN"/>
        </w:rPr>
        <w:t>改造施工及</w:t>
      </w:r>
      <w:r>
        <w:rPr>
          <w:rFonts w:ascii="宋体" w:eastAsia="宋体"/>
          <w:b w:val="0"/>
          <w:sz w:val="24"/>
          <w:szCs w:val="24"/>
        </w:rPr>
        <w:t>安装、调试、验收及相应的技术培训和售后服务等工作。</w:t>
      </w:r>
    </w:p>
    <w:p w14:paraId="0F5DBE5C">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要求投标人根据现状水厂浓缩脱水系统进行改造，在尽可能不改变现状构筑物以及尽量利用现有设施设备的前提下，提出详细、合理、有可行性的改造方案。现有构筑物、设施及设备，投标人自行查阅附图。</w:t>
      </w:r>
    </w:p>
    <w:p w14:paraId="1B0F2133">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投标人需根据水厂排泥水情况和原水水质等情况对浓缩脱水系统改造项目进行相关计算及详细设计，同时需考虑水厂在供水高峰、低峰情况下的排泥水系统药剂投加量的变化，以保证整个系统安全、有效、可靠的运行。</w:t>
      </w:r>
    </w:p>
    <w:p w14:paraId="002DEAE8">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（4）项目改造目标：</w:t>
      </w:r>
    </w:p>
    <w:p w14:paraId="18CC327D">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现有辐流式浓缩池内须增加SUS304不锈钢斜管，浓缩池上清液SS稳定＜20mg/L，浓缩后污泥含固率稳定≥2%，且能顺畅进入储泥池中。</w:t>
      </w:r>
    </w:p>
    <w:p w14:paraId="09DE6035">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储泥池内污泥始终处于均质状态，且不发黑发臭。</w:t>
      </w:r>
    </w:p>
    <w:p w14:paraId="0659C9F7">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离心脱水机运行稳定，生产干泥含水率稳定＜80%，且干泥可顺畅通过干泥泵输送至污泥料仓。</w:t>
      </w:r>
    </w:p>
    <w:p w14:paraId="11AAEA66">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整个浓缩脱水系统运行稳定，可实现全自动化控制目标。</w:t>
      </w:r>
    </w:p>
    <w:p w14:paraId="33CCBD28">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5）在现有水厂污泥处理系统设备的基础上，根据项目改造目标要求，增加必要的设备及材料，费用计入报价内。改造内容以及配套更换设备清单由投标人自行确定。采购人将根据投标人所提供的改造方案、配置清单以及投标报价综合评比，择优选择中标人。</w:t>
      </w:r>
    </w:p>
    <w:p w14:paraId="3D1FED1C">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（6）系统内改造管线、破土开挖及回填恢复路面均由中标人负责。需在投标文件中提供系统流程图，管路走向图以及其它改造施工相关结构图，并应标注相关部件的接口尺寸。</w:t>
      </w:r>
    </w:p>
    <w:p w14:paraId="39A8C9A9">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616" w:firstLineChars="0"/>
        <w:textAlignment w:val="auto"/>
        <w:rPr>
          <w:rFonts w:hint="eastAsia"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（7）投标人在设计时配套的设备必须满足现有电源情况电压等级的要求。</w:t>
      </w:r>
    </w:p>
    <w:p w14:paraId="6060845D">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b/>
          <w:bCs/>
          <w:sz w:val="24"/>
          <w:szCs w:val="24"/>
          <w:lang w:val="en-US" w:eastAsia="zh-CN"/>
        </w:rPr>
      </w:pPr>
      <w:r>
        <w:rPr>
          <w:rFonts w:hint="eastAsia" w:ascii="宋体" w:eastAsia="宋体"/>
          <w:b/>
          <w:bCs/>
          <w:sz w:val="24"/>
          <w:szCs w:val="24"/>
        </w:rPr>
        <w:t>三、</w:t>
      </w:r>
      <w:r>
        <w:rPr>
          <w:rFonts w:hint="eastAsia" w:ascii="宋体"/>
          <w:b/>
          <w:bCs/>
          <w:sz w:val="24"/>
          <w:szCs w:val="24"/>
          <w:lang w:val="en-US" w:eastAsia="zh-CN"/>
        </w:rPr>
        <w:t>主要设备及清单：</w:t>
      </w:r>
    </w:p>
    <w:tbl>
      <w:tblPr>
        <w:tblStyle w:val="44"/>
        <w:tblW w:w="96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6"/>
        <w:gridCol w:w="1669"/>
        <w:gridCol w:w="3150"/>
        <w:gridCol w:w="2145"/>
        <w:gridCol w:w="840"/>
        <w:gridCol w:w="869"/>
      </w:tblGrid>
      <w:tr w14:paraId="7A8F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BC3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2C8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FE1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898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rPr>
              <w:t>推荐品牌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6E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4E3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8D0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56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6A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静态混合器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1C1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DN150,PN10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0A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玉环净化、金剑环保、中昌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38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EB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8E3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84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DD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45D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DN150,PN10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1D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C4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F7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962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C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F4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FE7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3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无锡鑫羊、宁波一机、中核苏阀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2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DA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60E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EA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B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出水堰加高</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C26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H=500mm</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3C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BD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1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841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21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6A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导流筒</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8542">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尺寸：φ2500*2000，材质：不锈钢SS304，厚度≥4mm</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1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08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28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7E8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F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BA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B1D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反应时间：≥10min，材质：不锈钢SS304，厚度≥4mm</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7C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金剑环保、江苏天雨、青岛巨川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D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6B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B37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F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2E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斜管支架</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8B4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斜管形式：蜂窝斜管DH=50，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斜管长度：斜长L=800mm，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斜管材质：不锈钢SS304，厚度≥0.3mm，安装角度：60°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支架形式：框架式，不锈钢SS304，与斜管配套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F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1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1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4A8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7C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3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304不锈钢斜管</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A6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Φ50，孔径0.3mm，L=800mm</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FBC">
            <w:pPr>
              <w:keepNext w:val="0"/>
              <w:keepLines w:val="0"/>
              <w:widowControl/>
              <w:suppressLineNumbers w:val="0"/>
              <w:jc w:val="center"/>
              <w:textAlignment w:val="center"/>
              <w:rPr>
                <w:rFonts w:hint="eastAsia" w:ascii="宋体" w:hAnsi="宋体" w:eastAsia="宋体" w:cs="宋体"/>
                <w:color w:val="000000"/>
                <w:sz w:val="24"/>
                <w:szCs w:val="24"/>
                <w:lang w:val="en-US" w:eastAsia="zh-CN" w:bidi="ar-SA"/>
              </w:rPr>
            </w:pPr>
            <w:r>
              <w:rPr>
                <w:rFonts w:hint="eastAsia" w:ascii="宋体" w:hAnsi="宋体" w:cs="宋体"/>
                <w:i w:val="0"/>
                <w:iCs w:val="0"/>
                <w:color w:val="000000"/>
                <w:sz w:val="24"/>
                <w:szCs w:val="24"/>
                <w:u w:val="none"/>
                <w:lang w:val="en-US" w:eastAsia="zh-CN"/>
              </w:rPr>
              <w:t>玉环净化、金剑环保、中昌</w:t>
            </w:r>
            <w:r>
              <w:rPr>
                <w:rFonts w:ascii="宋体" w:hAnsi="宋体" w:cs="宋体"/>
                <w:i w:val="0"/>
                <w:iCs w:val="0"/>
                <w:color w:val="000000"/>
                <w:sz w:val="24"/>
                <w:szCs w:val="24"/>
                <w:u w:val="none"/>
                <w:lang w:val="en-US" w:eastAsia="zh-CN"/>
              </w:rPr>
              <w:t>、双森、</w:t>
            </w:r>
            <w:r>
              <w:rPr>
                <w:rFonts w:hint="eastAsia" w:ascii="宋体" w:hAnsi="宋体" w:cs="宋体"/>
                <w:i w:val="0"/>
                <w:iCs w:val="0"/>
                <w:color w:val="000000"/>
                <w:sz w:val="24"/>
                <w:szCs w:val="24"/>
                <w:u w:val="none"/>
                <w:lang w:val="en-US" w:eastAsia="zh-CN"/>
              </w:rPr>
              <w:t>舜博</w:t>
            </w:r>
            <w:r>
              <w:rPr>
                <w:rFonts w:ascii="宋体" w:hAnsi="宋体" w:cs="宋体"/>
                <w:i w:val="0"/>
                <w:iCs w:val="0"/>
                <w:color w:val="000000"/>
                <w:sz w:val="24"/>
                <w:szCs w:val="24"/>
                <w:u w:val="none"/>
                <w:lang w:val="en-US" w:eastAsia="zh-CN"/>
              </w:rPr>
              <w:t>、恒联</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A2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6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2320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50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EB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污泥螺杆泵</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265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流量:Q=8-12m³/h，输出压力2-3bar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  IM B5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 2.2 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电压: 380 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速度: 247 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频率可调范围: 15 - 50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变频速度可调范围: 75-247 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绝缘/防护等级: F / IP55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D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兰州耐驰、阿尔维勒、莫诺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37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80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A0F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A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55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浓缩池储泥管路改造</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EB02">
            <w:pPr>
              <w:keepNext w:val="0"/>
              <w:keepLines w:val="0"/>
              <w:widowControl/>
              <w:suppressLineNumbers w:val="0"/>
              <w:spacing w:line="240" w:lineRule="auto"/>
              <w:jc w:val="left"/>
              <w:textAlignment w:val="center"/>
              <w:rPr>
                <w:rFonts w:hint="default" w:eastAsia="宋体"/>
                <w:lang w:val="en-US" w:eastAsia="zh-CN"/>
              </w:rPr>
            </w:pPr>
            <w:r>
              <w:rPr>
                <w:rFonts w:hint="eastAsia" w:ascii="宋体" w:hAnsi="宋体" w:eastAsia="宋体" w:cs="宋体"/>
                <w:i w:val="0"/>
                <w:iCs w:val="0"/>
                <w:color w:val="000000"/>
                <w:kern w:val="0"/>
                <w:sz w:val="24"/>
                <w:szCs w:val="24"/>
                <w:u w:val="none"/>
                <w:lang w:val="en-US" w:eastAsia="zh-CN" w:bidi="ar"/>
              </w:rPr>
              <w:t>浓缩池及储泥池新增约120米DN100碳钢管路（含管道内外防腐），含配套阀门、法兰、弯头等管配件；</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2F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9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1F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14:paraId="697E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74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5D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泵井及防雨罩</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675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泵井及防雨罩要求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1、泵井安装要求: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基础要求：泵井基础需坚实平整，采用混凝土浇筑，确保能承受泵体重量，水平度偏差应小于0.20/1000，并预留检修空间。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防水与密封：井内需做好防水处理，防止雨水渗入；泵体与管道连接处需严格密封，避免漏水或泥沙进入。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维护通道：泵井周围需留足操作空间（建议至少50cm），便于日常维护和紧急检修。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2、防雨罩要求: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材质选择：优先采用耐腐蚀材质，如不锈钢或工程塑料，外部可喷涂防紫外线涂层延缓老化。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密封设计：防雨罩与泵体需紧密贴合，结合橡胶密封条或防水胶，确保雨水无法渗入电机及接线盒。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通风散热：安装散热风机或通风口（占侧面积10%-20%），避免高温影响运行；通风口需加装防虫网。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安装规范：防雨罩顶棚设计倾斜（15°-30°）以利排水，边缘加装雨水槽；需与泵体保持一定距离。</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32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60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4E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792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1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0C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浓缩加药螺杆泵</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B01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流量:Q=10-35L/h，输出压力2-3bar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  IM B5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 0.55kW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电压: 380 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速度: 252 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频率可调范围: 15 - 50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变频速度可调范围: 75-252 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绝缘/防护等级: F / IP55   </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6C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兰州耐驰、阿尔维勒、莫诺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2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73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18D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D1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5F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加药管路</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208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新增约200米DN20UPVC加药管路，含配套阀门、DN20流量计2只、法兰、弯头等管配件</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A0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EE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8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C9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C9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9B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反冲洗管路</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F00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新增约100米DN50冲洗水管路（含管道内外防腐），含需接至各个冲洗点位。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2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20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53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4F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0B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BB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污泥输送泵管路更改</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089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DA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D2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F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566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34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9C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螺旋输送机拆除</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95F3">
            <w:pPr>
              <w:spacing w:line="24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搬运至建设单位指定地方</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30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42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A2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9F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6E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F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污泥回流泵及管路阀门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AC4C">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 3 泵，2 用 1 备， 阀门管路等</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97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7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38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648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D8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33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其他相关费用</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146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与浓缩脱水系统改造项目有关的管道开挖、破路回填、绿化恢复、未列的相关该系统的一切费用等措施</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5C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2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86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1168BCDF">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eastAsia="宋体"/>
          <w:b/>
          <w:bCs/>
          <w:sz w:val="24"/>
          <w:szCs w:val="24"/>
          <w:lang w:val="en-US" w:eastAsia="zh-CN"/>
        </w:rPr>
      </w:pPr>
      <w:r>
        <w:rPr>
          <w:rFonts w:hint="eastAsia" w:ascii="宋体"/>
          <w:b/>
          <w:bCs/>
          <w:sz w:val="24"/>
          <w:szCs w:val="24"/>
          <w:lang w:val="en-US" w:eastAsia="zh-CN"/>
        </w:rPr>
        <w:t>四、</w:t>
      </w:r>
      <w:r>
        <w:rPr>
          <w:rFonts w:hint="eastAsia" w:ascii="宋体" w:eastAsia="宋体"/>
          <w:b/>
          <w:bCs/>
          <w:sz w:val="24"/>
          <w:szCs w:val="24"/>
          <w:lang w:val="en-US" w:eastAsia="zh-CN"/>
        </w:rPr>
        <w:t>工期要求及安装调试：</w:t>
      </w:r>
    </w:p>
    <w:p w14:paraId="17E898D9">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eastAsia="宋体"/>
          <w:b w:val="0"/>
          <w:sz w:val="24"/>
          <w:szCs w:val="24"/>
        </w:rPr>
      </w:pPr>
      <w:r>
        <w:rPr>
          <w:rFonts w:hint="eastAsia" w:ascii="宋体" w:eastAsia="宋体"/>
          <w:b w:val="0"/>
          <w:bCs w:val="0"/>
          <w:sz w:val="24"/>
          <w:szCs w:val="24"/>
          <w:lang w:val="en-US" w:eastAsia="zh-CN"/>
        </w:rPr>
        <w:t>工期：</w:t>
      </w:r>
      <w:r>
        <w:rPr>
          <w:rFonts w:hint="eastAsia" w:ascii="宋体" w:eastAsia="宋体"/>
          <w:b w:val="0"/>
          <w:bCs w:val="0"/>
          <w:sz w:val="24"/>
          <w:szCs w:val="24"/>
        </w:rPr>
        <w:t>合</w:t>
      </w:r>
      <w:r>
        <w:rPr>
          <w:rFonts w:hint="eastAsia" w:ascii="宋体" w:eastAsia="宋体"/>
          <w:b w:val="0"/>
          <w:sz w:val="24"/>
          <w:szCs w:val="24"/>
        </w:rPr>
        <w:t>同签订</w:t>
      </w:r>
      <w:r>
        <w:rPr>
          <w:rFonts w:hint="eastAsia" w:ascii="宋体" w:eastAsia="宋体"/>
          <w:b w:val="0"/>
          <w:sz w:val="24"/>
          <w:szCs w:val="24"/>
          <w:lang w:val="en-US" w:eastAsia="zh-CN"/>
        </w:rPr>
        <w:t>后90日历天内完工。</w:t>
      </w:r>
    </w:p>
    <w:p w14:paraId="4800C9BA">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eastAsia="宋体"/>
          <w:sz w:val="24"/>
          <w:szCs w:val="24"/>
        </w:rPr>
      </w:pPr>
      <w:r>
        <w:rPr>
          <w:rFonts w:hint="eastAsia" w:ascii="宋体" w:eastAsia="宋体"/>
          <w:b w:val="0"/>
          <w:sz w:val="24"/>
          <w:szCs w:val="24"/>
        </w:rPr>
        <w:t>安装地点：</w:t>
      </w:r>
      <w:r>
        <w:rPr>
          <w:rFonts w:hint="eastAsia" w:ascii="宋体" w:eastAsia="宋体"/>
          <w:b w:val="0"/>
          <w:sz w:val="24"/>
          <w:szCs w:val="24"/>
          <w:lang w:val="en-US" w:eastAsia="zh-CN"/>
        </w:rPr>
        <w:t>温岭大溪水厂内</w:t>
      </w:r>
      <w:r>
        <w:rPr>
          <w:rFonts w:hint="eastAsia" w:ascii="宋体" w:eastAsia="宋体"/>
          <w:sz w:val="24"/>
          <w:szCs w:val="24"/>
        </w:rPr>
        <w:t>。</w:t>
      </w:r>
    </w:p>
    <w:p w14:paraId="25402AF7">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eastAsia="宋体"/>
          <w:b w:val="0"/>
          <w:sz w:val="24"/>
          <w:szCs w:val="24"/>
        </w:rPr>
      </w:pPr>
      <w:r>
        <w:rPr>
          <w:rFonts w:hint="eastAsia" w:ascii="宋体" w:eastAsia="宋体"/>
          <w:b w:val="0"/>
          <w:sz w:val="24"/>
          <w:szCs w:val="24"/>
        </w:rPr>
        <w:t>安装标准：符合我国国家有关技术规范要求和技术标准。</w:t>
      </w:r>
    </w:p>
    <w:p w14:paraId="6781F6F1">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投标人应在投标文件中提出其安装调试过程中使用单位需配合的内容。</w:t>
      </w:r>
    </w:p>
    <w:p w14:paraId="33F9214F">
      <w:pPr>
        <w:pStyle w:val="4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textAlignment w:val="auto"/>
        <w:rPr>
          <w:rFonts w:hint="eastAsia" w:ascii="宋体" w:hAnsi="Times New Roman" w:eastAsia="宋体" w:cs="Times New Roman"/>
          <w:b/>
          <w:bCs/>
          <w:sz w:val="24"/>
          <w:szCs w:val="24"/>
          <w:lang w:val="en-US" w:eastAsia="zh-CN"/>
        </w:rPr>
      </w:pPr>
      <w:r>
        <w:rPr>
          <w:rFonts w:hint="eastAsia" w:ascii="宋体" w:cs="Times New Roman"/>
          <w:b/>
          <w:bCs/>
          <w:sz w:val="24"/>
          <w:szCs w:val="24"/>
          <w:lang w:val="en-US" w:eastAsia="zh-CN"/>
        </w:rPr>
        <w:t>五、</w:t>
      </w:r>
      <w:r>
        <w:rPr>
          <w:rFonts w:hint="eastAsia" w:ascii="宋体" w:hAnsi="Times New Roman" w:eastAsia="宋体" w:cs="Times New Roman"/>
          <w:b/>
          <w:bCs/>
          <w:sz w:val="24"/>
          <w:szCs w:val="24"/>
          <w:lang w:val="en-US" w:eastAsia="zh-CN"/>
        </w:rPr>
        <w:t>质保期：</w:t>
      </w:r>
    </w:p>
    <w:p w14:paraId="2FD42A96">
      <w:pPr>
        <w:pStyle w:val="43"/>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1、所有设备质保期均为2年（投标人承诺长于2年的，以投标人承诺为准）；质保期内因产品本身缺陷（非人为因素）造成各种故障应由中标人免费提供技术服务和维修。</w:t>
      </w:r>
    </w:p>
    <w:p w14:paraId="5CF7669E">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2、投标人须在投标文件中说明质保期内提供的服务计划。</w:t>
      </w:r>
    </w:p>
    <w:p w14:paraId="060E7C27">
      <w:pPr>
        <w:tabs>
          <w:tab w:val="left" w:pos="422"/>
        </w:tabs>
        <w:snapToGrid w:val="0"/>
        <w:spacing w:before="50" w:line="440" w:lineRule="atLeast"/>
        <w:rPr>
          <w:rFonts w:hint="eastAsia" w:ascii="宋体" w:hAnsi="Times New Roman" w:eastAsia="宋体" w:cs="Times New Roman"/>
          <w:b/>
          <w:bCs/>
          <w:sz w:val="24"/>
          <w:szCs w:val="24"/>
          <w:lang w:val="en-US" w:eastAsia="zh-CN" w:bidi="ar-SA"/>
        </w:rPr>
      </w:pPr>
      <w:r>
        <w:rPr>
          <w:rFonts w:hint="eastAsia" w:ascii="宋体" w:cs="Times New Roman"/>
          <w:b/>
          <w:bCs/>
          <w:sz w:val="24"/>
          <w:szCs w:val="24"/>
          <w:lang w:val="en-US" w:eastAsia="zh-CN" w:bidi="ar-SA"/>
        </w:rPr>
        <w:t>六、</w:t>
      </w:r>
      <w:r>
        <w:rPr>
          <w:rFonts w:hint="eastAsia" w:ascii="宋体" w:hAnsi="Times New Roman" w:eastAsia="宋体" w:cs="Times New Roman"/>
          <w:b/>
          <w:bCs/>
          <w:sz w:val="24"/>
          <w:szCs w:val="24"/>
          <w:lang w:val="en-US" w:eastAsia="zh-CN" w:bidi="ar-SA"/>
        </w:rPr>
        <w:t>中标人向采购人提供的资料，包括但不限于以下内容：</w:t>
      </w:r>
    </w:p>
    <w:p w14:paraId="16D78C02">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整体设计方案（含平面布置图等）、相关产品的说明书、使用手册等。</w:t>
      </w:r>
    </w:p>
    <w:p w14:paraId="1C1B95AF">
      <w:pPr>
        <w:numPr>
          <w:ilvl w:val="0"/>
          <w:numId w:val="0"/>
        </w:numPr>
        <w:tabs>
          <w:tab w:val="left" w:pos="422"/>
        </w:tabs>
        <w:snapToGrid w:val="0"/>
        <w:spacing w:before="50" w:line="440" w:lineRule="atLeast"/>
        <w:rPr>
          <w:rFonts w:hint="eastAsia" w:ascii="宋体" w:hAnsi="Times New Roman" w:eastAsia="宋体" w:cs="Times New Roman"/>
          <w:b/>
          <w:bCs/>
          <w:sz w:val="24"/>
          <w:szCs w:val="24"/>
          <w:lang w:val="en-US" w:eastAsia="zh-CN" w:bidi="ar-SA"/>
        </w:rPr>
      </w:pPr>
      <w:r>
        <w:rPr>
          <w:rFonts w:hint="eastAsia" w:ascii="宋体" w:cs="Times New Roman"/>
          <w:b/>
          <w:bCs/>
          <w:sz w:val="24"/>
          <w:szCs w:val="24"/>
          <w:lang w:val="en-US" w:eastAsia="zh-CN" w:bidi="ar-SA"/>
        </w:rPr>
        <w:t>七、</w:t>
      </w:r>
      <w:r>
        <w:rPr>
          <w:rFonts w:hint="eastAsia" w:ascii="宋体" w:hAnsi="Times New Roman" w:eastAsia="宋体" w:cs="Times New Roman"/>
          <w:b/>
          <w:bCs/>
          <w:sz w:val="24"/>
          <w:szCs w:val="24"/>
          <w:lang w:val="en-US" w:eastAsia="zh-CN" w:bidi="ar-SA"/>
        </w:rPr>
        <w:t xml:space="preserve">付款方式： </w:t>
      </w:r>
    </w:p>
    <w:p w14:paraId="5C45CB06">
      <w:pPr>
        <w:numPr>
          <w:ilvl w:val="0"/>
          <w:numId w:val="0"/>
        </w:num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合同签订后预付合同价的10%作为预付款，在项目改造安装完毕后支付至合同价的70%，最终验收合格后支付至合同价的95%，剩余5%的合同价在质保期满后付清。</w:t>
      </w:r>
    </w:p>
    <w:p w14:paraId="39912009">
      <w:pPr>
        <w:tabs>
          <w:tab w:val="left" w:pos="422"/>
        </w:tabs>
        <w:snapToGrid w:val="0"/>
        <w:spacing w:before="50" w:line="440" w:lineRule="atLeast"/>
        <w:rPr>
          <w:rFonts w:hint="eastAsia" w:ascii="宋体" w:hAnsi="Times New Roman" w:eastAsia="宋体" w:cs="Times New Roman"/>
          <w:b/>
          <w:bCs/>
          <w:sz w:val="24"/>
          <w:szCs w:val="24"/>
          <w:lang w:val="en-US" w:eastAsia="zh-CN" w:bidi="ar-SA"/>
        </w:rPr>
      </w:pPr>
      <w:bookmarkStart w:id="38" w:name="_Toc157410887"/>
      <w:r>
        <w:rPr>
          <w:rFonts w:hint="eastAsia" w:ascii="宋体" w:cs="Times New Roman"/>
          <w:b/>
          <w:bCs/>
          <w:sz w:val="24"/>
          <w:szCs w:val="24"/>
          <w:lang w:val="en-US" w:eastAsia="zh-CN" w:bidi="ar-SA"/>
        </w:rPr>
        <w:t>八</w:t>
      </w:r>
      <w:r>
        <w:rPr>
          <w:rFonts w:hint="eastAsia" w:ascii="宋体" w:hAnsi="Times New Roman" w:eastAsia="宋体" w:cs="Times New Roman"/>
          <w:b/>
          <w:bCs/>
          <w:sz w:val="24"/>
          <w:szCs w:val="24"/>
          <w:lang w:val="en-US" w:eastAsia="zh-CN" w:bidi="ar-SA"/>
        </w:rPr>
        <w:t>、工作范围：</w:t>
      </w:r>
      <w:bookmarkEnd w:id="38"/>
    </w:p>
    <w:p w14:paraId="66ED6950">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1、提供完整改造方案的设备；</w:t>
      </w:r>
    </w:p>
    <w:p w14:paraId="74E3AA28">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2、产品及相关附件的提供、运输、装卸、就位、安装、调试、检验；</w:t>
      </w:r>
    </w:p>
    <w:p w14:paraId="7738DE30">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3、完成各项调试、检验、测试工作，并在采购人的配合下通过的验收；提供各种数据资料；直至通过验收。包括所涉及的软硬件系统调整、配置和调试、维护；</w:t>
      </w:r>
    </w:p>
    <w:p w14:paraId="6F8BC5EF">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4、设备应包括设备安装的本体、检查接线、调试及其所必需配套的辅材、预埋铁件、电线电缆等。</w:t>
      </w:r>
    </w:p>
    <w:p w14:paraId="5E5B59EC">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5、对最终使用单位的操作人员及维修人员进行技术培训；</w:t>
      </w:r>
    </w:p>
    <w:p w14:paraId="5B7E5C9A">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6、质保期内系统的维保及维修；</w:t>
      </w:r>
    </w:p>
    <w:p w14:paraId="3A092F81">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7、售后服务的措施及承诺。</w:t>
      </w:r>
    </w:p>
    <w:p w14:paraId="65F2E4DD">
      <w:pPr>
        <w:tabs>
          <w:tab w:val="left" w:pos="422"/>
        </w:tabs>
        <w:snapToGrid w:val="0"/>
        <w:spacing w:before="50" w:line="440" w:lineRule="atLeast"/>
        <w:rPr>
          <w:rFonts w:hint="eastAsia" w:ascii="宋体" w:hAnsi="Times New Roman" w:eastAsia="宋体" w:cs="Times New Roman"/>
          <w:b/>
          <w:bCs/>
          <w:sz w:val="24"/>
          <w:szCs w:val="24"/>
          <w:lang w:val="en-US" w:eastAsia="zh-CN" w:bidi="ar-SA"/>
        </w:rPr>
      </w:pPr>
      <w:r>
        <w:rPr>
          <w:rFonts w:hint="eastAsia" w:ascii="宋体" w:cs="Times New Roman"/>
          <w:b/>
          <w:bCs/>
          <w:sz w:val="24"/>
          <w:szCs w:val="24"/>
          <w:lang w:val="en-US" w:eastAsia="zh-CN" w:bidi="ar-SA"/>
        </w:rPr>
        <w:t>九</w:t>
      </w:r>
      <w:r>
        <w:rPr>
          <w:rFonts w:hint="eastAsia" w:ascii="宋体" w:hAnsi="Times New Roman" w:eastAsia="宋体" w:cs="Times New Roman"/>
          <w:b/>
          <w:bCs/>
          <w:sz w:val="24"/>
          <w:szCs w:val="24"/>
          <w:lang w:val="en-US" w:eastAsia="zh-CN" w:bidi="ar-SA"/>
        </w:rPr>
        <w:t>、售后服务：</w:t>
      </w:r>
    </w:p>
    <w:p w14:paraId="7F4FB5AC">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1、投标人所投货物必须为原厂原装、全新的、符合国家有关质量标准的产品；质保期间，投标人应免费负责维护，质保期满后应继续提供技术咨询服务。</w:t>
      </w:r>
    </w:p>
    <w:p w14:paraId="3A47064B">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2、质保期内免费维修更换配件，投标人须提供详细的售后服务承诺。</w:t>
      </w:r>
    </w:p>
    <w:p w14:paraId="7D07A2A0">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投标人须提供24小时全天候召修服务，接到故障通知后4小时以内到达现场履行维修服务，12小时内解决问题，若不能在24小时内解决，须提供同等性能、同等配置的设备替换，直至设备修复为止。质量保证期内的维修发生的一切费用由投标人承担。</w:t>
      </w:r>
    </w:p>
    <w:p w14:paraId="6D46AC5C">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4、投标人应结合设备的使用、保养过程，无偿对采购人派出的管理人员进行设备的基本知识、使用、维护保养技术的现场培训，以保证售后设备的良好运行状态。</w:t>
      </w:r>
    </w:p>
    <w:p w14:paraId="70C4B926">
      <w:pPr>
        <w:tabs>
          <w:tab w:val="left" w:pos="422"/>
        </w:tabs>
        <w:snapToGrid w:val="0"/>
        <w:spacing w:before="50" w:line="440" w:lineRule="atLeast"/>
        <w:rPr>
          <w:rFonts w:hint="eastAsia" w:ascii="宋体" w:hAnsi="Times New Roman" w:eastAsia="宋体" w:cs="Times New Roman"/>
          <w:b/>
          <w:bCs/>
          <w:sz w:val="24"/>
          <w:szCs w:val="24"/>
          <w:lang w:val="en-US" w:eastAsia="zh-CN" w:bidi="ar-SA"/>
        </w:rPr>
      </w:pPr>
      <w:r>
        <w:rPr>
          <w:rFonts w:hint="eastAsia" w:ascii="宋体" w:cs="Times New Roman"/>
          <w:b/>
          <w:bCs/>
          <w:sz w:val="24"/>
          <w:szCs w:val="24"/>
          <w:lang w:val="en-US" w:eastAsia="zh-CN" w:bidi="ar-SA"/>
        </w:rPr>
        <w:t>十</w:t>
      </w:r>
      <w:r>
        <w:rPr>
          <w:rFonts w:hint="eastAsia" w:ascii="宋体" w:hAnsi="Times New Roman" w:eastAsia="宋体" w:cs="Times New Roman"/>
          <w:b/>
          <w:bCs/>
          <w:sz w:val="24"/>
          <w:szCs w:val="24"/>
          <w:lang w:val="en-US" w:eastAsia="zh-CN" w:bidi="ar-SA"/>
        </w:rPr>
        <w:t>、培训：</w:t>
      </w:r>
    </w:p>
    <w:p w14:paraId="2E270480">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1、中标人有义务对设备的正常使用和维护提供必要的培训。培训的目的是使受训人员能最有效地管理和操作所供设备。</w:t>
      </w:r>
    </w:p>
    <w:p w14:paraId="0A1C47D3">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2、培训的内容应包括受训人员进行设备的安装、操作、维护和管理，以及其他必要的培训项目，培训费用包含在投标总价内。</w:t>
      </w:r>
    </w:p>
    <w:p w14:paraId="76BDA8D3">
      <w:pPr>
        <w:tabs>
          <w:tab w:val="left" w:pos="422"/>
        </w:tabs>
        <w:snapToGrid w:val="0"/>
        <w:spacing w:before="50" w:line="440" w:lineRule="atLeast"/>
        <w:rPr>
          <w:rFonts w:hint="eastAsia" w:ascii="宋体" w:hAnsi="Times New Roman" w:eastAsia="宋体" w:cs="Times New Roman"/>
          <w:b/>
          <w:bCs/>
          <w:sz w:val="24"/>
          <w:szCs w:val="24"/>
          <w:lang w:val="en-US" w:eastAsia="zh-CN" w:bidi="ar-SA"/>
        </w:rPr>
      </w:pPr>
      <w:r>
        <w:rPr>
          <w:rFonts w:hint="eastAsia" w:ascii="宋体" w:hAnsi="Times New Roman" w:eastAsia="宋体" w:cs="Times New Roman"/>
          <w:b/>
          <w:bCs/>
          <w:sz w:val="24"/>
          <w:szCs w:val="24"/>
          <w:lang w:val="en-US" w:eastAsia="zh-CN" w:bidi="ar-SA"/>
        </w:rPr>
        <w:t>十</w:t>
      </w:r>
      <w:r>
        <w:rPr>
          <w:rFonts w:hint="eastAsia" w:ascii="宋体" w:cs="Times New Roman"/>
          <w:b/>
          <w:bCs/>
          <w:sz w:val="24"/>
          <w:szCs w:val="24"/>
          <w:lang w:val="en-US" w:eastAsia="zh-CN" w:bidi="ar-SA"/>
        </w:rPr>
        <w:t>一</w:t>
      </w:r>
      <w:r>
        <w:rPr>
          <w:rFonts w:hint="eastAsia" w:ascii="宋体" w:hAnsi="Times New Roman" w:eastAsia="宋体" w:cs="Times New Roman"/>
          <w:b/>
          <w:bCs/>
          <w:sz w:val="24"/>
          <w:szCs w:val="24"/>
          <w:lang w:val="en-US" w:eastAsia="zh-CN" w:bidi="ar-SA"/>
        </w:rPr>
        <w:t>、质量保证：</w:t>
      </w:r>
    </w:p>
    <w:p w14:paraId="5D1C674D">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中标人须按国家有关规定及标准完成本次采购设备的供货、运输、装卸、检验、安装、调试、通过有关部门验收、免费质保期内上门服务等各项工作，并保证设备使用的安全性能与检测结果的可靠性。货物验收过程中，由于质量不合格或运输等原因所造成的一切费用均由中标人负责。</w:t>
      </w:r>
    </w:p>
    <w:p w14:paraId="622761A8">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2、中标人所提供的货物应保证是全新的和未使用过的原厂合格正品。如发生所供商品与合同不符，甲方有权拒收或退货，由此产生的一切责任和后果由乙方承担。</w:t>
      </w:r>
    </w:p>
    <w:p w14:paraId="57FE63D6">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3、在所供商品交付使用时，中标人必须向采购人提供产品说明书、质量保证书、保修卡等必须具备的相关资料和必备的附件，并免费提供现场技术培训。</w:t>
      </w:r>
    </w:p>
    <w:p w14:paraId="7DAB6126">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4、中标人和制造商对产品、材料使用的安全性能与可靠性负全部责任。</w:t>
      </w:r>
    </w:p>
    <w:p w14:paraId="5A4D776D">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中标人在安装过程中，对项目实施、调试、检测等各个环节进行严格的质量和质量控制。项目实施过程中应严格做好安全防范措施，按章操作，确保人员和商品安全。如因中标人违章操作，发生安全事故，一切责任由中标人承担。</w:t>
      </w:r>
    </w:p>
    <w:p w14:paraId="4D46A071">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6、中标人在安装过程中，应严格遵循成品保护原则，如有破坏，需验收前恢复原状。</w:t>
      </w:r>
    </w:p>
    <w:p w14:paraId="2D719F61">
      <w:pPr>
        <w:tabs>
          <w:tab w:val="left" w:pos="422"/>
        </w:tabs>
        <w:snapToGrid w:val="0"/>
        <w:spacing w:before="50" w:line="440" w:lineRule="atLeas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十二、其他要求：</w:t>
      </w:r>
    </w:p>
    <w:p w14:paraId="7C0FD304">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1、在本次采购需求及报价表中的货物，若因中标人在报价中未列明或中标人报价时遗漏的，采购人将一律视为已包括在合同价中，不再增加任何费用。</w:t>
      </w:r>
    </w:p>
    <w:p w14:paraId="44E8D9C8">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2、不在本次采购需求及报价表中的货物，若因本项目需要，需由中标人采购的，中标人应成本价供货，具体价格由双方协商确定。</w:t>
      </w:r>
    </w:p>
    <w:p w14:paraId="7AE5213E">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合同总价为完成本招标文件中提出的所有采购货物运至采购人指定地点并完成合同约定的相应服务应支付的各项金额总和，含货物应包括货款、标准附件、备品备件、专用工具、包装、运输、装卸、保险、税金、货到就位以及安装、调试、培训、运行维护、保修等一切税金和费用。凡乙方在报价中未列明但又为本次采购所必备的项目或遗漏项目，甲方将一律视为已包括在合同价中，在合同执行中将不予考虑。</w:t>
      </w:r>
    </w:p>
    <w:p w14:paraId="4C906EF0">
      <w:pPr>
        <w:tabs>
          <w:tab w:val="left" w:pos="422"/>
        </w:tabs>
        <w:snapToGrid w:val="0"/>
        <w:spacing w:before="50" w:line="440" w:lineRule="atLeast"/>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投标单位可自行前往现场踏勘，与采购人要充分沟通。对工程现场和周围环境进行踏勘和了解，以获取有关编制投标文件和签署合同所需的各种资料，并应充分考虑影响本次报价的因素、预计实施过程中各种不利因素，由此可能发生的费用均由供应商考虑并包含在投标报价中。中标后，供应商不得再以不完全了解现场情况等为理由而提出额外付款的要求，若有此类要求，采购人将不作任何答复与考虑，供应商应承担现场踏勘的责任和风险，踏勘现场的费用由投标单位自行承担。</w:t>
      </w:r>
    </w:p>
    <w:p w14:paraId="05CF4302">
      <w:pPr>
        <w:pStyle w:val="24"/>
        <w:rPr>
          <w:rFonts w:ascii="宋体" w:eastAsia="宋体"/>
          <w:b w:val="0"/>
          <w:sz w:val="24"/>
          <w:szCs w:val="24"/>
        </w:rPr>
      </w:pPr>
    </w:p>
    <w:p w14:paraId="532B0A04">
      <w:pPr>
        <w:widowControl/>
        <w:autoSpaceDE w:val="0"/>
        <w:autoSpaceDN w:val="0"/>
        <w:adjustRightInd w:val="0"/>
        <w:snapToGrid w:val="0"/>
        <w:spacing w:line="440" w:lineRule="atLeast"/>
        <w:textAlignment w:val="bottom"/>
        <w:rPr>
          <w:rFonts w:hint="eastAsia" w:ascii="宋体" w:eastAsia="宋体"/>
          <w:b w:val="0"/>
          <w:sz w:val="24"/>
          <w:szCs w:val="24"/>
        </w:rPr>
      </w:pPr>
    </w:p>
    <w:p w14:paraId="13A3A59C">
      <w:pPr>
        <w:spacing w:line="312" w:lineRule="auto"/>
        <w:rPr>
          <w:rFonts w:ascii="宋体" w:hAnsi="宋体" w:cs="宋体"/>
          <w:b/>
          <w:bCs/>
          <w:color w:val="FF0000"/>
          <w:sz w:val="24"/>
          <w:szCs w:val="32"/>
          <w:u w:val="single"/>
        </w:rPr>
      </w:pPr>
    </w:p>
    <w:p w14:paraId="69EE46B1">
      <w:pPr>
        <w:spacing w:line="312" w:lineRule="auto"/>
        <w:ind w:firstLine="482" w:firstLineChars="200"/>
        <w:rPr>
          <w:rFonts w:ascii="宋体" w:hAnsi="宋体" w:cs="宋体"/>
          <w:b/>
          <w:bCs/>
          <w:color w:val="FF0000"/>
          <w:sz w:val="24"/>
          <w:szCs w:val="32"/>
          <w:u w:val="single"/>
        </w:rPr>
      </w:pPr>
      <w:r>
        <w:rPr>
          <w:rFonts w:hint="eastAsia" w:ascii="宋体" w:hAnsi="宋体" w:cs="宋体"/>
          <w:b/>
          <w:bCs/>
          <w:color w:val="FF0000"/>
          <w:sz w:val="24"/>
          <w:szCs w:val="32"/>
          <w:u w:val="single"/>
        </w:rPr>
        <w:t>注：“▲”为实质性响应条款，若未响应，将作无效标处理。</w:t>
      </w:r>
    </w:p>
    <w:p w14:paraId="751AEA16">
      <w:pPr>
        <w:suppressLineNumbers/>
        <w:spacing w:line="360" w:lineRule="auto"/>
        <w:ind w:firstLine="723" w:firstLineChars="200"/>
        <w:rPr>
          <w:rFonts w:hAnsi="宋体" w:cs="宋体"/>
          <w:color w:val="000000"/>
          <w:sz w:val="32"/>
          <w:szCs w:val="32"/>
          <w:lang w:bidi="ar"/>
        </w:rPr>
      </w:pPr>
      <w:r>
        <w:rPr>
          <w:rFonts w:ascii="宋体" w:cs="宋体"/>
          <w:b/>
          <w:bCs/>
          <w:sz w:val="36"/>
          <w:szCs w:val="36"/>
        </w:rPr>
        <w:br w:type="page"/>
      </w:r>
      <w:r>
        <w:rPr>
          <w:rFonts w:hint="eastAsia" w:hAnsi="宋体" w:cs="宋体"/>
          <w:color w:val="000000"/>
          <w:sz w:val="32"/>
          <w:szCs w:val="32"/>
          <w:lang w:bidi="ar"/>
        </w:rPr>
        <w:t xml:space="preserve">             </w:t>
      </w:r>
      <w:r>
        <w:rPr>
          <w:rFonts w:hint="eastAsia" w:ascii="宋体" w:hAnsi="宋体" w:cs="宋体"/>
          <w:b/>
          <w:color w:val="000000"/>
          <w:kern w:val="44"/>
          <w:sz w:val="32"/>
          <w:szCs w:val="32"/>
          <w:lang w:bidi="ar"/>
        </w:rPr>
        <w:t>第四章  合同文本（草稿）</w:t>
      </w:r>
      <w:bookmarkEnd w:id="31"/>
      <w:bookmarkEnd w:id="32"/>
    </w:p>
    <w:p w14:paraId="24933C83">
      <w:pPr>
        <w:spacing w:line="440" w:lineRule="exact"/>
        <w:ind w:firstLine="480" w:firstLineChars="200"/>
        <w:rPr>
          <w:rFonts w:hAnsi="宋体"/>
          <w:sz w:val="24"/>
        </w:rPr>
      </w:pPr>
    </w:p>
    <w:bookmarkEnd w:id="33"/>
    <w:bookmarkEnd w:id="34"/>
    <w:bookmarkEnd w:id="35"/>
    <w:bookmarkEnd w:id="36"/>
    <w:bookmarkEnd w:id="37"/>
    <w:p w14:paraId="696CED29">
      <w:pPr>
        <w:pStyle w:val="39"/>
        <w:tabs>
          <w:tab w:val="left" w:pos="8312"/>
          <w:tab w:val="clear" w:pos="8244"/>
        </w:tabs>
        <w:ind w:left="-142" w:leftChars="-68" w:hanging="1" w:firstLineChars="0"/>
        <w:rPr>
          <w:rFonts w:ascii="宋体" w:hAnsi="宋体" w:eastAsia="宋体" w:cs="Times New Roman"/>
          <w:kern w:val="2"/>
          <w:sz w:val="24"/>
          <w:szCs w:val="24"/>
        </w:rPr>
      </w:pPr>
      <w:r>
        <w:rPr>
          <w:rFonts w:hint="eastAsia" w:ascii="宋体" w:hAnsi="宋体" w:eastAsia="宋体" w:cs="宋体"/>
          <w:kern w:val="2"/>
          <w:sz w:val="24"/>
          <w:szCs w:val="24"/>
        </w:rPr>
        <w:t>甲方：</w:t>
      </w:r>
      <w:r>
        <w:rPr>
          <w:rFonts w:ascii="宋体" w:hAnsi="宋体" w:eastAsia="宋体" w:cs="宋体"/>
          <w:kern w:val="2"/>
          <w:sz w:val="24"/>
          <w:szCs w:val="24"/>
          <w:u w:val="single"/>
        </w:rPr>
        <w:t xml:space="preserve">                        </w:t>
      </w:r>
    </w:p>
    <w:p w14:paraId="461114F1">
      <w:pPr>
        <w:pStyle w:val="39"/>
        <w:tabs>
          <w:tab w:val="left" w:pos="8312"/>
          <w:tab w:val="clear" w:pos="8244"/>
        </w:tabs>
        <w:ind w:left="-142" w:leftChars="-68" w:hanging="1" w:firstLineChars="0"/>
        <w:rPr>
          <w:rFonts w:ascii="宋体" w:hAnsi="宋体" w:eastAsia="宋体" w:cs="宋体"/>
          <w:kern w:val="2"/>
          <w:sz w:val="24"/>
          <w:szCs w:val="24"/>
          <w:u w:val="single"/>
        </w:rPr>
      </w:pPr>
      <w:r>
        <w:rPr>
          <w:rFonts w:hint="eastAsia" w:ascii="宋体" w:hAnsi="宋体" w:eastAsia="宋体" w:cs="宋体"/>
          <w:kern w:val="2"/>
          <w:sz w:val="24"/>
          <w:szCs w:val="24"/>
        </w:rPr>
        <w:t>乙方：</w:t>
      </w:r>
      <w:r>
        <w:rPr>
          <w:rFonts w:ascii="宋体" w:hAnsi="宋体" w:eastAsia="宋体" w:cs="宋体"/>
          <w:kern w:val="2"/>
          <w:sz w:val="24"/>
          <w:szCs w:val="24"/>
          <w:u w:val="single"/>
        </w:rPr>
        <w:t xml:space="preserve">                        </w:t>
      </w:r>
    </w:p>
    <w:p w14:paraId="1F34C366">
      <w:pPr>
        <w:pStyle w:val="39"/>
        <w:tabs>
          <w:tab w:val="left" w:pos="8312"/>
          <w:tab w:val="clear" w:pos="8244"/>
        </w:tabs>
        <w:ind w:left="-142" w:leftChars="-68" w:hanging="1" w:firstLineChars="0"/>
        <w:rPr>
          <w:rFonts w:ascii="宋体" w:hAnsi="宋体" w:eastAsia="宋体" w:cs="Times New Roman"/>
          <w:kern w:val="2"/>
          <w:sz w:val="24"/>
          <w:szCs w:val="24"/>
        </w:rPr>
      </w:pPr>
    </w:p>
    <w:p w14:paraId="450D3A11">
      <w:pPr>
        <w:autoSpaceDE w:val="0"/>
        <w:autoSpaceDN w:val="0"/>
        <w:adjustRightInd w:val="0"/>
        <w:snapToGrid w:val="0"/>
        <w:spacing w:line="360" w:lineRule="auto"/>
        <w:ind w:right="-34" w:rightChars="-16" w:firstLine="480" w:firstLineChars="200"/>
        <w:rPr>
          <w:rFonts w:ascii="宋体"/>
          <w:sz w:val="24"/>
          <w:szCs w:val="24"/>
        </w:rPr>
      </w:pPr>
      <w:r>
        <w:rPr>
          <w:rFonts w:hint="eastAsia" w:ascii="宋体" w:hAnsi="宋体" w:cs="宋体"/>
          <w:sz w:val="24"/>
          <w:szCs w:val="24"/>
        </w:rPr>
        <w:t>根据</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hint="eastAsia" w:ascii="宋体" w:hAnsi="宋体" w:cs="宋体"/>
          <w:sz w:val="24"/>
          <w:szCs w:val="24"/>
          <w:lang w:eastAsia="zh-CN"/>
        </w:rPr>
        <w:t>大溪水厂排泥水处理增效设备采购（重新发布）</w:t>
      </w:r>
      <w:r>
        <w:rPr>
          <w:rFonts w:hint="eastAsia" w:ascii="宋体" w:hAnsi="宋体" w:cs="宋体"/>
          <w:sz w:val="24"/>
          <w:szCs w:val="24"/>
        </w:rPr>
        <w:t>（项目编号：</w:t>
      </w:r>
      <w:r>
        <w:rPr>
          <w:rFonts w:hint="eastAsia" w:ascii="宋体" w:hAnsi="宋体" w:cs="宋体"/>
          <w:sz w:val="24"/>
          <w:szCs w:val="24"/>
          <w:lang w:eastAsia="zh-CN"/>
        </w:rPr>
        <w:t>JJWL230718272</w:t>
      </w:r>
      <w:r>
        <w:rPr>
          <w:rFonts w:hint="eastAsia" w:ascii="宋体" w:hAnsi="宋体" w:cs="宋体"/>
          <w:sz w:val="24"/>
          <w:szCs w:val="24"/>
        </w:rPr>
        <w:t>）招标结果和招标文件要求，并依照《中华人民共和国合同法》及其他等有关法律、行政法规的规定，同时在平等、公平、诚实和信用的原则下，经双方协商一致，订立本合同。</w:t>
      </w:r>
    </w:p>
    <w:p w14:paraId="76E6F259">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第一条、</w:t>
      </w:r>
      <w:r>
        <w:rPr>
          <w:rFonts w:hint="eastAsia" w:ascii="宋体" w:hAnsi="宋体" w:cs="宋体"/>
          <w:b/>
          <w:bCs/>
          <w:sz w:val="24"/>
          <w:szCs w:val="24"/>
          <w:lang w:val="en-US" w:eastAsia="zh-CN"/>
        </w:rPr>
        <w:t>项目概况</w:t>
      </w:r>
      <w:r>
        <w:rPr>
          <w:rFonts w:hint="eastAsia" w:ascii="宋体" w:hAnsi="宋体" w:cs="宋体"/>
          <w:b/>
          <w:bCs/>
          <w:sz w:val="24"/>
          <w:szCs w:val="24"/>
        </w:rPr>
        <w:t>：</w:t>
      </w:r>
    </w:p>
    <w:p w14:paraId="1790A6FF">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第二条、合同供货清单及价格：</w:t>
      </w:r>
    </w:p>
    <w:p w14:paraId="2BA7BDC4">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 xml:space="preserve"> </w:t>
      </w:r>
      <w:r>
        <w:rPr>
          <w:rFonts w:hint="eastAsia" w:ascii="宋体" w:hAnsi="宋体" w:cs="宋体"/>
          <w:sz w:val="24"/>
          <w:szCs w:val="24"/>
        </w:rPr>
        <w:t>详见投标报价清单</w:t>
      </w:r>
    </w:p>
    <w:p w14:paraId="4B5F1771">
      <w:pPr>
        <w:autoSpaceDE w:val="0"/>
        <w:autoSpaceDN w:val="0"/>
        <w:adjustRightInd w:val="0"/>
        <w:snapToGrid w:val="0"/>
        <w:spacing w:line="360" w:lineRule="auto"/>
        <w:ind w:right="-34" w:rightChars="-16"/>
        <w:rPr>
          <w:rFonts w:ascii="宋体"/>
          <w:sz w:val="24"/>
          <w:szCs w:val="24"/>
        </w:rPr>
      </w:pPr>
      <w:r>
        <w:rPr>
          <w:rFonts w:hint="eastAsia" w:ascii="宋体" w:hAnsi="宋体" w:cs="宋体"/>
          <w:b/>
          <w:bCs/>
          <w:sz w:val="24"/>
          <w:szCs w:val="24"/>
        </w:rPr>
        <w:t>第三条、合同总价：</w:t>
      </w:r>
      <w:r>
        <w:rPr>
          <w:rFonts w:ascii="宋体" w:hAnsi="宋体" w:cs="宋体"/>
          <w:sz w:val="24"/>
          <w:szCs w:val="24"/>
        </w:rPr>
        <w:t xml:space="preserve">           </w:t>
      </w:r>
      <w:r>
        <w:rPr>
          <w:rFonts w:hint="eastAsia" w:ascii="宋体" w:hAnsi="宋体" w:cs="宋体"/>
          <w:sz w:val="24"/>
          <w:szCs w:val="24"/>
        </w:rPr>
        <w:t>万元整人民币</w:t>
      </w:r>
    </w:p>
    <w:p w14:paraId="6CC22DAC">
      <w:pPr>
        <w:autoSpaceDE w:val="0"/>
        <w:autoSpaceDN w:val="0"/>
        <w:adjustRightInd w:val="0"/>
        <w:snapToGrid w:val="0"/>
        <w:spacing w:line="360" w:lineRule="auto"/>
        <w:ind w:right="-34" w:rightChars="-16" w:firstLine="480" w:firstLineChars="200"/>
        <w:rPr>
          <w:rFonts w:ascii="宋体"/>
          <w:sz w:val="24"/>
          <w:szCs w:val="24"/>
        </w:rPr>
      </w:pPr>
      <w:r>
        <w:rPr>
          <w:rFonts w:hint="eastAsia" w:ascii="宋体" w:hAnsi="宋体" w:cs="宋体"/>
          <w:sz w:val="24"/>
          <w:szCs w:val="24"/>
        </w:rPr>
        <w:t>合同总价为完成本招标文件中提出的所有采购货物运至采购人指定地点并完成合同约定的相应服务应支付的各项金额总和，含货物应包括货款、标准附件、备品备件、专用工具、包装、运输、装卸、保险、税金、货到就位以及安装、调试、培训、运行维护、保修等一切税金和费用。凡乙方在报价中未列明但又为本次采购所必备的项目或遗漏项目，甲方将一律视为已包括在合同价中，在合同执行中将不予考虑。</w:t>
      </w:r>
    </w:p>
    <w:p w14:paraId="6111F3D1">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eastAsia="宋体"/>
          <w:b/>
          <w:bCs/>
          <w:sz w:val="24"/>
          <w:szCs w:val="24"/>
          <w:lang w:val="en-US" w:eastAsia="zh-CN"/>
        </w:rPr>
      </w:pPr>
      <w:r>
        <w:rPr>
          <w:rFonts w:hint="eastAsia" w:ascii="宋体" w:hAnsi="宋体" w:cs="宋体"/>
          <w:b/>
          <w:bCs/>
          <w:sz w:val="24"/>
          <w:szCs w:val="24"/>
        </w:rPr>
        <w:t>第四条、</w:t>
      </w:r>
      <w:r>
        <w:rPr>
          <w:rFonts w:hint="eastAsia" w:ascii="宋体" w:eastAsia="宋体"/>
          <w:b/>
          <w:bCs/>
          <w:sz w:val="24"/>
          <w:szCs w:val="24"/>
          <w:lang w:val="en-US" w:eastAsia="zh-CN"/>
        </w:rPr>
        <w:t>工期要求及安装调试：</w:t>
      </w:r>
    </w:p>
    <w:p w14:paraId="770726F5">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eastAsia="宋体"/>
          <w:b w:val="0"/>
          <w:sz w:val="24"/>
          <w:szCs w:val="24"/>
        </w:rPr>
      </w:pPr>
      <w:r>
        <w:rPr>
          <w:rFonts w:hint="eastAsia" w:ascii="宋体" w:eastAsia="宋体"/>
          <w:b w:val="0"/>
          <w:bCs w:val="0"/>
          <w:sz w:val="24"/>
          <w:szCs w:val="24"/>
          <w:lang w:val="en-US" w:eastAsia="zh-CN"/>
        </w:rPr>
        <w:t>工期：</w:t>
      </w:r>
      <w:r>
        <w:rPr>
          <w:rFonts w:hint="eastAsia" w:ascii="宋体" w:eastAsia="宋体"/>
          <w:b w:val="0"/>
          <w:bCs w:val="0"/>
          <w:sz w:val="24"/>
          <w:szCs w:val="24"/>
        </w:rPr>
        <w:t>合</w:t>
      </w:r>
      <w:r>
        <w:rPr>
          <w:rFonts w:hint="eastAsia" w:ascii="宋体" w:eastAsia="宋体"/>
          <w:b w:val="0"/>
          <w:sz w:val="24"/>
          <w:szCs w:val="24"/>
        </w:rPr>
        <w:t>同签订后</w:t>
      </w:r>
      <w:r>
        <w:rPr>
          <w:rFonts w:hint="eastAsia" w:ascii="宋体"/>
          <w:sz w:val="24"/>
          <w:szCs w:val="24"/>
          <w:lang w:val="en-US" w:eastAsia="zh-CN"/>
        </w:rPr>
        <w:t>90</w:t>
      </w:r>
      <w:r>
        <w:rPr>
          <w:rFonts w:hint="eastAsia" w:ascii="宋体" w:eastAsia="宋体"/>
          <w:sz w:val="24"/>
          <w:szCs w:val="24"/>
        </w:rPr>
        <w:t>日历天内完工</w:t>
      </w:r>
      <w:r>
        <w:rPr>
          <w:rFonts w:hint="eastAsia" w:ascii="宋体" w:eastAsia="宋体"/>
          <w:b w:val="0"/>
          <w:sz w:val="24"/>
          <w:szCs w:val="24"/>
        </w:rPr>
        <w:t>。</w:t>
      </w:r>
    </w:p>
    <w:p w14:paraId="00E5C1E7">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eastAsia="宋体"/>
          <w:sz w:val="24"/>
          <w:szCs w:val="24"/>
        </w:rPr>
      </w:pPr>
      <w:r>
        <w:rPr>
          <w:rFonts w:hint="eastAsia" w:ascii="宋体" w:eastAsia="宋体"/>
          <w:b w:val="0"/>
          <w:sz w:val="24"/>
          <w:szCs w:val="24"/>
        </w:rPr>
        <w:t>安装地点：</w:t>
      </w:r>
      <w:r>
        <w:rPr>
          <w:rFonts w:hint="eastAsia" w:ascii="宋体" w:eastAsia="宋体"/>
          <w:b w:val="0"/>
          <w:sz w:val="24"/>
          <w:szCs w:val="24"/>
          <w:lang w:val="en-US" w:eastAsia="zh-CN"/>
        </w:rPr>
        <w:t>温岭大溪水厂内</w:t>
      </w:r>
      <w:r>
        <w:rPr>
          <w:rFonts w:hint="eastAsia" w:ascii="宋体" w:eastAsia="宋体"/>
          <w:sz w:val="24"/>
          <w:szCs w:val="24"/>
        </w:rPr>
        <w:t>。</w:t>
      </w:r>
    </w:p>
    <w:p w14:paraId="5E58610D">
      <w:pPr>
        <w:pStyle w:val="4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
          <w:bCs/>
          <w:sz w:val="24"/>
          <w:szCs w:val="24"/>
        </w:rPr>
      </w:pPr>
      <w:r>
        <w:rPr>
          <w:rFonts w:hint="eastAsia" w:ascii="宋体" w:eastAsia="宋体"/>
          <w:b w:val="0"/>
          <w:sz w:val="24"/>
          <w:szCs w:val="24"/>
        </w:rPr>
        <w:t>安装标准：符合我国国家有关技术规范要求和技术标准。</w:t>
      </w:r>
    </w:p>
    <w:p w14:paraId="63C53A0F">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w:t>
      </w:r>
      <w:r>
        <w:rPr>
          <w:rFonts w:hint="eastAsia" w:ascii="宋体" w:hAnsi="宋体" w:cs="宋体"/>
          <w:b/>
          <w:bCs/>
          <w:sz w:val="24"/>
          <w:szCs w:val="24"/>
          <w:lang w:val="en-US" w:eastAsia="zh-CN"/>
        </w:rPr>
        <w:t>五</w:t>
      </w:r>
      <w:r>
        <w:rPr>
          <w:rFonts w:hint="eastAsia" w:ascii="宋体" w:hAnsi="宋体" w:cs="宋体"/>
          <w:b/>
          <w:bCs/>
          <w:sz w:val="24"/>
          <w:szCs w:val="24"/>
        </w:rPr>
        <w:t>条、付款方式：</w:t>
      </w:r>
    </w:p>
    <w:p w14:paraId="2B897AFA">
      <w:pPr>
        <w:autoSpaceDE w:val="0"/>
        <w:autoSpaceDN w:val="0"/>
        <w:adjustRightInd w:val="0"/>
        <w:snapToGrid w:val="0"/>
        <w:spacing w:line="360" w:lineRule="auto"/>
        <w:ind w:right="-34" w:rightChars="-16" w:firstLine="480" w:firstLineChars="200"/>
        <w:rPr>
          <w:rFonts w:hint="eastAsia" w:ascii="宋体" w:hAnsi="宋体" w:cs="宋体"/>
          <w:b/>
          <w:bCs/>
          <w:sz w:val="24"/>
          <w:szCs w:val="24"/>
        </w:rPr>
      </w:pPr>
      <w:r>
        <w:rPr>
          <w:rFonts w:hint="eastAsia" w:ascii="宋体" w:hAnsi="宋体" w:eastAsia="宋体" w:cs="宋体"/>
          <w:sz w:val="24"/>
          <w:szCs w:val="24"/>
          <w:lang w:val="en-US" w:eastAsia="zh-CN" w:bidi="ar-SA"/>
        </w:rPr>
        <w:t>合同签订后预付合同价的10%作为预付款，在项目改造安装完毕后支付至合同价的70%，最终验收合格后支付至合同价的95%，剩余5%的合同价在质保期满后付清。</w:t>
      </w:r>
    </w:p>
    <w:p w14:paraId="40678B8E">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w:t>
      </w:r>
      <w:r>
        <w:rPr>
          <w:rFonts w:hint="eastAsia" w:ascii="宋体" w:hAnsi="宋体" w:cs="宋体"/>
          <w:b/>
          <w:bCs/>
          <w:sz w:val="24"/>
          <w:szCs w:val="24"/>
          <w:lang w:val="en-US" w:eastAsia="zh-CN"/>
        </w:rPr>
        <w:t>六</w:t>
      </w:r>
      <w:r>
        <w:rPr>
          <w:rFonts w:hint="eastAsia" w:ascii="宋体" w:hAnsi="宋体" w:cs="宋体"/>
          <w:b/>
          <w:bCs/>
          <w:sz w:val="24"/>
          <w:szCs w:val="24"/>
        </w:rPr>
        <w:t>条、履约保证：</w:t>
      </w:r>
    </w:p>
    <w:p w14:paraId="383EEC5C">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金额：签约合同价的</w:t>
      </w:r>
      <w:r>
        <w:rPr>
          <w:rFonts w:ascii="宋体" w:hAnsi="宋体" w:cs="宋体"/>
          <w:sz w:val="24"/>
          <w:szCs w:val="24"/>
        </w:rPr>
        <w:t>1%</w:t>
      </w:r>
      <w:r>
        <w:rPr>
          <w:rFonts w:hint="eastAsia" w:ascii="宋体" w:hAnsi="宋体" w:cs="宋体"/>
          <w:sz w:val="24"/>
          <w:szCs w:val="24"/>
        </w:rPr>
        <w:t>。</w:t>
      </w:r>
    </w:p>
    <w:p w14:paraId="5C755066">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收取方式：网银、汇票、电汇、转账支付或银行保函、保险公司保单形式（具体形式由甲方指定，在合同签订前递交）；</w:t>
      </w:r>
    </w:p>
    <w:p w14:paraId="3756D709">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 xml:space="preserve">3. </w:t>
      </w:r>
      <w:r>
        <w:rPr>
          <w:rFonts w:hint="eastAsia" w:ascii="宋体" w:hAnsi="宋体" w:cs="宋体"/>
          <w:sz w:val="24"/>
          <w:szCs w:val="24"/>
        </w:rPr>
        <w:t>履约保证金的退还：履约保证金在设备全部安装完毕，正式运行并验收合格后</w:t>
      </w:r>
      <w:r>
        <w:rPr>
          <w:rFonts w:ascii="宋体" w:hAnsi="宋体" w:cs="宋体"/>
          <w:sz w:val="24"/>
          <w:szCs w:val="24"/>
        </w:rPr>
        <w:t>10</w:t>
      </w:r>
      <w:r>
        <w:rPr>
          <w:rFonts w:hint="eastAsia" w:ascii="宋体" w:hAnsi="宋体" w:cs="宋体"/>
          <w:sz w:val="24"/>
          <w:szCs w:val="24"/>
        </w:rPr>
        <w:t>个工作日内无息返还（采用保函或保单形式的，在合同约定的合同履行期限届满确认中标人无违约行为情况下自动解除）。</w:t>
      </w:r>
    </w:p>
    <w:p w14:paraId="60C90E28">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第十条、质保期：</w:t>
      </w:r>
    </w:p>
    <w:p w14:paraId="6AA83EA7">
      <w:pPr>
        <w:autoSpaceDE w:val="0"/>
        <w:autoSpaceDN w:val="0"/>
        <w:adjustRightInd w:val="0"/>
        <w:snapToGrid w:val="0"/>
        <w:spacing w:line="360" w:lineRule="auto"/>
        <w:ind w:right="-34" w:rightChars="-16" w:firstLine="480" w:firstLineChars="200"/>
        <w:rPr>
          <w:rFonts w:ascii="宋体"/>
          <w:sz w:val="24"/>
          <w:szCs w:val="24"/>
        </w:rPr>
      </w:pPr>
      <w:r>
        <w:rPr>
          <w:rFonts w:hint="eastAsia" w:ascii="宋体" w:hAnsi="宋体" w:eastAsia="宋体" w:cs="宋体"/>
          <w:sz w:val="24"/>
          <w:szCs w:val="24"/>
          <w:lang w:val="en-US" w:eastAsia="zh-CN" w:bidi="ar-SA"/>
        </w:rPr>
        <w:t>所有设备质保期    年；质保期内因产品本身缺陷（非人为因素）造成各种故障应由中标人免费提供技术服务和维修。</w:t>
      </w:r>
    </w:p>
    <w:p w14:paraId="7CA4ED44">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lang w:val="en-US" w:eastAsia="zh-CN"/>
        </w:rPr>
        <w:t>第十一条、</w:t>
      </w:r>
      <w:r>
        <w:rPr>
          <w:rFonts w:hint="eastAsia" w:ascii="宋体" w:hAnsi="宋体" w:cs="宋体"/>
          <w:b/>
          <w:bCs/>
          <w:sz w:val="24"/>
          <w:szCs w:val="24"/>
        </w:rPr>
        <w:t>质量及验收：</w:t>
      </w:r>
    </w:p>
    <w:p w14:paraId="6392D6B1">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、乙方应在交货前按合同规定的要求对货物全面检查，并提供产品合格证明书，其质量、性能和规格等方面均应符合现行国家标准或专业</w:t>
      </w:r>
      <w:r>
        <w:rPr>
          <w:rFonts w:ascii="宋体" w:hAnsi="宋体" w:cs="宋体"/>
          <w:sz w:val="24"/>
          <w:szCs w:val="24"/>
        </w:rPr>
        <w:t>(</w:t>
      </w:r>
      <w:r>
        <w:rPr>
          <w:rFonts w:hint="eastAsia" w:ascii="宋体" w:hAnsi="宋体" w:cs="宋体"/>
          <w:sz w:val="24"/>
          <w:szCs w:val="24"/>
        </w:rPr>
        <w:t>部</w:t>
      </w:r>
      <w:r>
        <w:rPr>
          <w:rFonts w:ascii="宋体" w:hAnsi="宋体" w:cs="宋体"/>
          <w:sz w:val="24"/>
          <w:szCs w:val="24"/>
        </w:rPr>
        <w:t>)</w:t>
      </w:r>
      <w:r>
        <w:rPr>
          <w:rFonts w:hint="eastAsia" w:ascii="宋体" w:hAnsi="宋体" w:cs="宋体"/>
          <w:sz w:val="24"/>
          <w:szCs w:val="24"/>
        </w:rPr>
        <w:t>标准，并满足招标文件的要求。</w:t>
      </w:r>
    </w:p>
    <w:p w14:paraId="728E554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、货物到达甲方工地后，甲方应及时对货物初步检验，如发现规格、型号、数量与合同或相关国家标准不符时，甲方应于</w:t>
      </w:r>
      <w:r>
        <w:rPr>
          <w:rFonts w:ascii="宋体" w:hAnsi="宋体" w:cs="宋体"/>
          <w:sz w:val="24"/>
          <w:szCs w:val="24"/>
        </w:rPr>
        <w:t>5</w:t>
      </w:r>
      <w:r>
        <w:rPr>
          <w:rFonts w:hint="eastAsia" w:ascii="宋体" w:hAnsi="宋体" w:cs="宋体"/>
          <w:sz w:val="24"/>
          <w:szCs w:val="24"/>
        </w:rPr>
        <w:t>天内向乙方提出异议和处理意见。</w:t>
      </w:r>
    </w:p>
    <w:p w14:paraId="25D4DB1E">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、乙方在收到甲方提出的异议和处理意见后必须在</w:t>
      </w:r>
      <w:r>
        <w:rPr>
          <w:rFonts w:ascii="宋体" w:hAnsi="宋体" w:cs="宋体"/>
          <w:sz w:val="24"/>
          <w:szCs w:val="24"/>
        </w:rPr>
        <w:t>5</w:t>
      </w:r>
      <w:r>
        <w:rPr>
          <w:rFonts w:hint="eastAsia" w:ascii="宋体" w:hAnsi="宋体" w:cs="宋体"/>
          <w:sz w:val="24"/>
          <w:szCs w:val="24"/>
        </w:rPr>
        <w:t>天内负责处理，否则即视同默认甲方提出的异议和处理意见。</w:t>
      </w:r>
    </w:p>
    <w:p w14:paraId="351C4D2F">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、乙方应保证货物在正确安装、使用和保养条件下其性能质量完全符合合同规定，在安装和质量保证期内如发现货物与合同规定不符合或由于乙方责任所造成的任何货物质量问题，甲方可提出异议和处理意见。</w:t>
      </w:r>
    </w:p>
    <w:p w14:paraId="06DE6827">
      <w:pPr>
        <w:autoSpaceDE w:val="0"/>
        <w:autoSpaceDN w:val="0"/>
        <w:adjustRightInd w:val="0"/>
        <w:snapToGrid w:val="0"/>
        <w:spacing w:line="360" w:lineRule="auto"/>
        <w:ind w:right="-34" w:rightChars="-16" w:firstLine="480" w:firstLineChars="200"/>
        <w:rPr>
          <w:rFonts w:hint="eastAsia" w:ascii="宋体"/>
          <w:sz w:val="24"/>
          <w:szCs w:val="24"/>
        </w:rPr>
      </w:pPr>
      <w:r>
        <w:rPr>
          <w:rFonts w:hint="eastAsia" w:ascii="宋体"/>
          <w:sz w:val="24"/>
          <w:szCs w:val="24"/>
          <w:lang w:val="en-US" w:eastAsia="zh-CN"/>
        </w:rPr>
        <w:t>5、</w:t>
      </w:r>
      <w:r>
        <w:rPr>
          <w:rFonts w:hint="eastAsia" w:ascii="宋体"/>
          <w:sz w:val="24"/>
          <w:szCs w:val="24"/>
        </w:rPr>
        <w:t>在</w:t>
      </w:r>
      <w:r>
        <w:rPr>
          <w:rFonts w:hint="eastAsia" w:ascii="宋体"/>
          <w:sz w:val="24"/>
          <w:szCs w:val="24"/>
          <w:lang w:val="en-US" w:eastAsia="zh-CN"/>
        </w:rPr>
        <w:t>项目改造完成</w:t>
      </w:r>
      <w:r>
        <w:rPr>
          <w:rFonts w:hint="eastAsia" w:ascii="宋体"/>
          <w:sz w:val="24"/>
          <w:szCs w:val="24"/>
        </w:rPr>
        <w:t>之后，试运行持续达到</w:t>
      </w:r>
      <w:r>
        <w:rPr>
          <w:rFonts w:ascii="宋体"/>
          <w:sz w:val="24"/>
          <w:szCs w:val="24"/>
        </w:rPr>
        <w:t>7天后进行预验收</w:t>
      </w:r>
      <w:r>
        <w:rPr>
          <w:rFonts w:hint="eastAsia" w:ascii="宋体"/>
          <w:sz w:val="24"/>
          <w:szCs w:val="24"/>
        </w:rPr>
        <w:t>，</w:t>
      </w:r>
      <w:r>
        <w:rPr>
          <w:rFonts w:ascii="宋体"/>
          <w:sz w:val="24"/>
          <w:szCs w:val="24"/>
        </w:rPr>
        <w:t>预验收通过，</w:t>
      </w:r>
      <w:r>
        <w:rPr>
          <w:rFonts w:hint="eastAsia" w:ascii="宋体"/>
          <w:sz w:val="24"/>
          <w:szCs w:val="24"/>
          <w:lang w:val="en-US" w:eastAsia="zh-CN"/>
        </w:rPr>
        <w:t>采购人</w:t>
      </w:r>
      <w:r>
        <w:rPr>
          <w:rFonts w:ascii="宋体"/>
          <w:sz w:val="24"/>
          <w:szCs w:val="24"/>
        </w:rPr>
        <w:t>接管</w:t>
      </w:r>
      <w:r>
        <w:rPr>
          <w:rFonts w:hint="eastAsia" w:ascii="宋体"/>
          <w:sz w:val="24"/>
          <w:szCs w:val="24"/>
          <w:lang w:val="en-US" w:eastAsia="zh-CN"/>
        </w:rPr>
        <w:t>浓缩脱水系统</w:t>
      </w:r>
      <w:r>
        <w:rPr>
          <w:rFonts w:ascii="宋体"/>
          <w:sz w:val="24"/>
          <w:szCs w:val="24"/>
        </w:rPr>
        <w:t>的运行和管理工作。</w:t>
      </w:r>
      <w:r>
        <w:rPr>
          <w:rFonts w:hint="eastAsia" w:ascii="宋体"/>
          <w:sz w:val="24"/>
          <w:szCs w:val="24"/>
        </w:rPr>
        <w:t>预验收通过，</w:t>
      </w:r>
      <w:r>
        <w:rPr>
          <w:rFonts w:hint="eastAsia" w:ascii="宋体"/>
          <w:sz w:val="24"/>
          <w:szCs w:val="24"/>
          <w:lang w:val="en-US" w:eastAsia="zh-CN"/>
        </w:rPr>
        <w:t>系统</w:t>
      </w:r>
      <w:r>
        <w:rPr>
          <w:rFonts w:hint="eastAsia" w:ascii="宋体"/>
          <w:sz w:val="24"/>
          <w:szCs w:val="24"/>
        </w:rPr>
        <w:t>稳定</w:t>
      </w:r>
      <w:r>
        <w:rPr>
          <w:rFonts w:hint="eastAsia" w:ascii="宋体"/>
          <w:sz w:val="24"/>
          <w:szCs w:val="24"/>
          <w:lang w:val="en-US" w:eastAsia="zh-CN"/>
        </w:rPr>
        <w:t>运行</w:t>
      </w:r>
      <w:r>
        <w:rPr>
          <w:rFonts w:ascii="宋体"/>
          <w:sz w:val="24"/>
          <w:szCs w:val="24"/>
        </w:rPr>
        <w:t>30天后，中标</w:t>
      </w:r>
      <w:r>
        <w:rPr>
          <w:rFonts w:hint="eastAsia" w:ascii="宋体"/>
          <w:sz w:val="24"/>
          <w:szCs w:val="24"/>
          <w:lang w:eastAsia="zh-CN"/>
        </w:rPr>
        <w:t>投标人</w:t>
      </w:r>
      <w:r>
        <w:rPr>
          <w:rFonts w:ascii="宋体"/>
          <w:sz w:val="24"/>
          <w:szCs w:val="24"/>
        </w:rPr>
        <w:t>向</w:t>
      </w:r>
      <w:r>
        <w:rPr>
          <w:rFonts w:hint="eastAsia" w:ascii="宋体"/>
          <w:sz w:val="24"/>
          <w:szCs w:val="24"/>
          <w:lang w:val="en-US" w:eastAsia="zh-CN"/>
        </w:rPr>
        <w:t>采购人</w:t>
      </w:r>
      <w:r>
        <w:rPr>
          <w:rFonts w:ascii="宋体"/>
          <w:sz w:val="24"/>
          <w:szCs w:val="24"/>
        </w:rPr>
        <w:t>提供齐全的竣工资料，即可向</w:t>
      </w:r>
      <w:r>
        <w:rPr>
          <w:rFonts w:hint="eastAsia" w:ascii="宋体"/>
          <w:sz w:val="24"/>
          <w:szCs w:val="24"/>
          <w:lang w:val="en-US" w:eastAsia="zh-CN"/>
        </w:rPr>
        <w:t>采购人</w:t>
      </w:r>
      <w:r>
        <w:rPr>
          <w:rFonts w:ascii="宋体"/>
          <w:sz w:val="24"/>
          <w:szCs w:val="24"/>
        </w:rPr>
        <w:t>申请竣工验收，</w:t>
      </w:r>
      <w:r>
        <w:rPr>
          <w:rFonts w:hint="eastAsia" w:ascii="宋体"/>
          <w:sz w:val="24"/>
          <w:szCs w:val="24"/>
          <w:lang w:val="en-US" w:eastAsia="zh-CN"/>
        </w:rPr>
        <w:t>采购人</w:t>
      </w:r>
      <w:r>
        <w:rPr>
          <w:rFonts w:ascii="宋体"/>
          <w:sz w:val="24"/>
          <w:szCs w:val="24"/>
        </w:rPr>
        <w:t>在收到中标</w:t>
      </w:r>
      <w:r>
        <w:rPr>
          <w:rFonts w:hint="eastAsia" w:ascii="宋体"/>
          <w:sz w:val="24"/>
          <w:szCs w:val="24"/>
          <w:lang w:eastAsia="zh-CN"/>
        </w:rPr>
        <w:t>投标人</w:t>
      </w:r>
      <w:r>
        <w:rPr>
          <w:rFonts w:ascii="宋体"/>
          <w:sz w:val="24"/>
          <w:szCs w:val="24"/>
        </w:rPr>
        <w:t>的申请后2周内举行竣工验收。</w:t>
      </w:r>
    </w:p>
    <w:p w14:paraId="2061C54D">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二</w:t>
      </w:r>
      <w:r>
        <w:rPr>
          <w:rFonts w:hint="eastAsia" w:ascii="宋体" w:hAnsi="宋体" w:cs="宋体"/>
          <w:b/>
          <w:bCs/>
          <w:sz w:val="24"/>
          <w:szCs w:val="24"/>
        </w:rPr>
        <w:t>条、售后服务：</w:t>
      </w:r>
    </w:p>
    <w:p w14:paraId="0911977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、为保障售后服务质量，中标人签合同时必须提供产品原厂质保函原件和产品原厂对本项目的授权书原件。</w:t>
      </w:r>
    </w:p>
    <w:p w14:paraId="47A3DAB3">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、投标人所投货物必须为原厂原装、全新的、符合国家有关质量标准的产品；质保期间，投标人应免费负责维护，质保期满后应继续提供技术咨询服务。</w:t>
      </w:r>
    </w:p>
    <w:p w14:paraId="445FDAE6">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、质保期内免费维修更换配件，投标人须提供详细的售后服务承诺。</w:t>
      </w:r>
    </w:p>
    <w:p w14:paraId="2FDC7FD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、投标人须提供</w:t>
      </w:r>
      <w:r>
        <w:rPr>
          <w:rFonts w:ascii="宋体" w:hAnsi="宋体" w:cs="宋体"/>
          <w:sz w:val="24"/>
          <w:szCs w:val="24"/>
        </w:rPr>
        <w:t>24</w:t>
      </w:r>
      <w:r>
        <w:rPr>
          <w:rFonts w:hint="eastAsia" w:ascii="宋体" w:hAnsi="宋体" w:cs="宋体"/>
          <w:sz w:val="24"/>
          <w:szCs w:val="24"/>
        </w:rPr>
        <w:t>小时全天候召修服务，接到故障通知后</w:t>
      </w:r>
      <w:r>
        <w:rPr>
          <w:rFonts w:ascii="宋体" w:hAnsi="宋体" w:cs="宋体"/>
          <w:sz w:val="24"/>
          <w:szCs w:val="24"/>
        </w:rPr>
        <w:t>6</w:t>
      </w:r>
      <w:r>
        <w:rPr>
          <w:rFonts w:hint="eastAsia" w:ascii="宋体" w:hAnsi="宋体" w:cs="宋体"/>
          <w:sz w:val="24"/>
          <w:szCs w:val="24"/>
        </w:rPr>
        <w:t>小时以内到达现场履行维修服务，</w:t>
      </w:r>
      <w:r>
        <w:rPr>
          <w:rFonts w:ascii="宋体" w:hAnsi="宋体" w:cs="宋体"/>
          <w:sz w:val="24"/>
          <w:szCs w:val="24"/>
        </w:rPr>
        <w:t>12</w:t>
      </w:r>
      <w:r>
        <w:rPr>
          <w:rFonts w:hint="eastAsia" w:ascii="宋体" w:hAnsi="宋体" w:cs="宋体"/>
          <w:sz w:val="24"/>
          <w:szCs w:val="24"/>
        </w:rPr>
        <w:t>小时内解决问题，若不能在</w:t>
      </w:r>
      <w:r>
        <w:rPr>
          <w:rFonts w:ascii="宋体" w:hAnsi="宋体" w:cs="宋体"/>
          <w:sz w:val="24"/>
          <w:szCs w:val="24"/>
        </w:rPr>
        <w:t>48</w:t>
      </w:r>
      <w:r>
        <w:rPr>
          <w:rFonts w:hint="eastAsia" w:ascii="宋体" w:hAnsi="宋体" w:cs="宋体"/>
          <w:sz w:val="24"/>
          <w:szCs w:val="24"/>
        </w:rPr>
        <w:t>小时内解决，须提供同等性能、同等配置的设备替换，质量保证期内的维修发生的一切费用由投标人承担。</w:t>
      </w:r>
    </w:p>
    <w:p w14:paraId="21E3BA43">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、投标人应结合设备的使用、保养过程，无偿对采购人派出的管理人员进行设备的基本知识、使用、维护保养技术的现场培训，以保证售后设备的良好运行状态。</w:t>
      </w:r>
    </w:p>
    <w:p w14:paraId="5068A41B">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、备品备件及耗材要求：该系统所需要的所有配件，中标人应常年备货。中标人在免费保修期内免费提供保证系统正常运行的全部备件及维护。</w:t>
      </w:r>
    </w:p>
    <w:p w14:paraId="70A09C44">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三</w:t>
      </w:r>
      <w:r>
        <w:rPr>
          <w:rFonts w:hint="eastAsia" w:ascii="宋体" w:hAnsi="宋体" w:cs="宋体"/>
          <w:b/>
          <w:bCs/>
          <w:sz w:val="24"/>
          <w:szCs w:val="24"/>
        </w:rPr>
        <w:t>条、项目安全事项：</w:t>
      </w:r>
    </w:p>
    <w:p w14:paraId="1998D20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、投标人须按国家有关规定及标准完成本次项目所需的设备、安装、调试、维护等各项工作，中标人对设备使用的安全性与可靠性负全部责任。</w:t>
      </w:r>
    </w:p>
    <w:p w14:paraId="5B2E900A">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、投标人在本项目合同履行期间必须为完成本项目所招用的所有人员【工作人员、管理人员等】办理人身意外保险。</w:t>
      </w:r>
    </w:p>
    <w:p w14:paraId="2F86550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投标人应严格执行各项国家地方有关规定，应实施严格的各类安全防护保证措施，做好安全工作。投标人在项目实施期间，若发生与本项目相关的安全事故、交通事故等事故，一切法律和经济责任均由投标人承担，采购人概不负责。</w:t>
      </w:r>
    </w:p>
    <w:p w14:paraId="0DBBD30E">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四</w:t>
      </w:r>
      <w:r>
        <w:rPr>
          <w:rFonts w:hint="eastAsia" w:ascii="宋体" w:hAnsi="宋体" w:cs="宋体"/>
          <w:b/>
          <w:bCs/>
          <w:sz w:val="24"/>
          <w:szCs w:val="24"/>
        </w:rPr>
        <w:t>条、培训要求：</w:t>
      </w:r>
    </w:p>
    <w:p w14:paraId="0DB9C9A5">
      <w:pPr>
        <w:autoSpaceDE w:val="0"/>
        <w:autoSpaceDN w:val="0"/>
        <w:adjustRightInd w:val="0"/>
        <w:snapToGrid w:val="0"/>
        <w:spacing w:line="360" w:lineRule="auto"/>
        <w:ind w:right="-34" w:rightChars="-16" w:firstLine="480" w:firstLineChars="200"/>
        <w:rPr>
          <w:rFonts w:ascii="宋体"/>
          <w:sz w:val="24"/>
          <w:szCs w:val="24"/>
        </w:rPr>
      </w:pPr>
      <w:r>
        <w:rPr>
          <w:rFonts w:hint="eastAsia" w:ascii="宋体" w:hAnsi="宋体" w:cs="宋体"/>
          <w:sz w:val="24"/>
          <w:szCs w:val="24"/>
        </w:rPr>
        <w:t>在所有设备部署现场，中标人负责用户的现场技术培训，包括设备的功能、部署条件、部署步骤和注意事项、设备升级、日常维护事项等方面，使用户达到能独立进行管理、维护测试和故障处理等工作，以使所提供的软硬件设备能够正常、安全的运行。</w:t>
      </w:r>
    </w:p>
    <w:p w14:paraId="1C20DD2F">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五</w:t>
      </w:r>
      <w:r>
        <w:rPr>
          <w:rFonts w:hint="eastAsia" w:ascii="宋体" w:hAnsi="宋体" w:cs="宋体"/>
          <w:b/>
          <w:bCs/>
          <w:sz w:val="24"/>
          <w:szCs w:val="24"/>
        </w:rPr>
        <w:t>条、违约责任：</w:t>
      </w:r>
    </w:p>
    <w:p w14:paraId="637D9866">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Times New Roman" w:cs="宋体"/>
          <w:bCs/>
          <w:sz w:val="24"/>
          <w:szCs w:val="24"/>
        </w:rPr>
      </w:pPr>
      <w:r>
        <w:rPr>
          <w:rFonts w:hint="eastAsia" w:ascii="宋体" w:hAnsi="宋体"/>
          <w:sz w:val="24"/>
          <w:szCs w:val="32"/>
        </w:rPr>
        <w:t>1、</w:t>
      </w:r>
      <w:r>
        <w:rPr>
          <w:rFonts w:hint="eastAsia" w:ascii="宋体" w:cs="宋体"/>
          <w:bCs/>
          <w:sz w:val="24"/>
          <w:szCs w:val="24"/>
        </w:rPr>
        <w:t>供货违约：按通知的时间、数量和地点，将构件运至甲方指定地点并负责卸货。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 天，罚款500元/天，在支付货款中扣除。但是，延期交货违约金的支付总额不得超过合同价的3％。</w:t>
      </w:r>
      <w:r>
        <w:rPr>
          <w:rFonts w:hint="eastAsia" w:ascii="宋体" w:hAnsi="Times New Roman" w:cs="宋体"/>
          <w:bCs/>
          <w:sz w:val="24"/>
          <w:szCs w:val="24"/>
        </w:rPr>
        <w:t>若因此给甲方造成损失的，还应赔偿甲方所受的损失。</w:t>
      </w:r>
    </w:p>
    <w:p w14:paraId="4CBBC613">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Times New Roman" w:cs="宋体"/>
          <w:bCs/>
          <w:sz w:val="24"/>
          <w:szCs w:val="24"/>
        </w:rPr>
      </w:pPr>
      <w:r>
        <w:rPr>
          <w:rFonts w:hint="eastAsia" w:ascii="宋体" w:hAnsi="Times New Roman" w:cs="宋体"/>
          <w:bCs/>
          <w:sz w:val="24"/>
          <w:szCs w:val="24"/>
        </w:rPr>
        <w:t>2、供货产品质量必须符合“采购项目要求”中有关质量要求，如发现有以次充好,与产品样品质量标准不一致的质量违约现象发生，除没收全部履约保证金外，乙方赔偿全部经济损失、取消协议供货商资格并承担相应法律责任。</w:t>
      </w:r>
    </w:p>
    <w:p w14:paraId="3B724D50">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sz w:val="24"/>
          <w:szCs w:val="32"/>
        </w:rPr>
      </w:pPr>
      <w:r>
        <w:rPr>
          <w:rFonts w:hint="eastAsia" w:ascii="宋体" w:hAnsi="Times New Roman" w:cs="宋体"/>
          <w:bCs/>
          <w:sz w:val="24"/>
          <w:szCs w:val="24"/>
        </w:rPr>
        <w:t>若出现以上行为在此约定</w:t>
      </w:r>
      <w:r>
        <w:rPr>
          <w:rFonts w:hint="eastAsia" w:ascii="宋体" w:hAnsi="Times New Roman" w:cs="宋体"/>
          <w:bCs/>
          <w:sz w:val="24"/>
          <w:szCs w:val="24"/>
          <w:lang w:val="en-US" w:eastAsia="zh-CN"/>
        </w:rPr>
        <w:t>扣除壹万元违约金（从合同价款中扣除）</w:t>
      </w:r>
      <w:r>
        <w:rPr>
          <w:rFonts w:hint="eastAsia" w:ascii="宋体" w:hAnsi="Times New Roman" w:cs="宋体"/>
          <w:bCs/>
          <w:sz w:val="24"/>
          <w:szCs w:val="24"/>
        </w:rPr>
        <w:t>，乙方需在一个月内更换成合格产品即达到原投标文件中承诺的技术参数，并</w:t>
      </w:r>
      <w:r>
        <w:rPr>
          <w:rFonts w:hint="eastAsia" w:ascii="宋体" w:hAnsi="宋体"/>
          <w:sz w:val="24"/>
          <w:szCs w:val="32"/>
        </w:rPr>
        <w:t>运送到甲方指定地点，若未在规定时间内更换的则视乙方无能力履行合同，甲方有权单方解除合同。</w:t>
      </w:r>
    </w:p>
    <w:p w14:paraId="07B4F3C5">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3、卖方所交的货物品种、型号、规格、技术参数、质量不符合合同规定及采购文件规定标准的，买方有权拒收该货物，卖方愿意更换货物但逾期交货的，按卖方逾期交货处理。卖方拒绝更换货物的，买方可单方面解除合同。</w:t>
      </w:r>
    </w:p>
    <w:p w14:paraId="3DFB7772">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4、若乙方未如实按投标文件中的承诺执行，甲方有权单方解除合同，并</w:t>
      </w:r>
      <w:r>
        <w:rPr>
          <w:rFonts w:hint="eastAsia" w:ascii="宋体" w:hAnsi="宋体"/>
          <w:sz w:val="24"/>
          <w:szCs w:val="32"/>
          <w:lang w:val="en-US" w:eastAsia="zh-CN"/>
        </w:rPr>
        <w:t>扣除壹万元违约金（从合同价款中扣除）</w:t>
      </w:r>
      <w:r>
        <w:rPr>
          <w:rFonts w:hint="eastAsia" w:ascii="宋体" w:hAnsi="宋体"/>
          <w:sz w:val="24"/>
          <w:szCs w:val="32"/>
        </w:rPr>
        <w:t>。</w:t>
      </w:r>
    </w:p>
    <w:p w14:paraId="0AF136E3">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5、乙方在商品交付验收合格之日起一年内违反本合同有关质量保证及售后服务的，</w:t>
      </w:r>
      <w:r>
        <w:rPr>
          <w:rFonts w:hint="eastAsia" w:ascii="宋体" w:hAnsi="宋体"/>
          <w:sz w:val="24"/>
          <w:szCs w:val="32"/>
          <w:lang w:val="en-US" w:eastAsia="zh-CN"/>
        </w:rPr>
        <w:t>扣除壹万元违约金（从合同价款中扣除）</w:t>
      </w:r>
      <w:r>
        <w:rPr>
          <w:rFonts w:hint="eastAsia" w:ascii="宋体" w:hAnsi="宋体"/>
          <w:sz w:val="24"/>
          <w:szCs w:val="32"/>
        </w:rPr>
        <w:t>。</w:t>
      </w:r>
    </w:p>
    <w:p w14:paraId="0C53DA98">
      <w:pPr>
        <w:keepNext w:val="0"/>
        <w:keepLines w:val="0"/>
        <w:pageBreakBefore w:val="0"/>
        <w:widowControl w:val="0"/>
        <w:kinsoku/>
        <w:wordWrap/>
        <w:overflowPunct/>
        <w:topLinePunct w:val="0"/>
        <w:autoSpaceDE/>
        <w:autoSpaceDN/>
        <w:bidi w:val="0"/>
        <w:snapToGrid/>
        <w:spacing w:line="336" w:lineRule="auto"/>
        <w:ind w:firstLine="480" w:firstLineChars="200"/>
        <w:textAlignment w:val="auto"/>
        <w:rPr>
          <w:rFonts w:ascii="宋体" w:hAnsi="宋体"/>
          <w:sz w:val="24"/>
          <w:szCs w:val="32"/>
        </w:rPr>
      </w:pPr>
      <w:r>
        <w:rPr>
          <w:rFonts w:hint="eastAsia" w:ascii="宋体" w:hAnsi="宋体"/>
          <w:sz w:val="24"/>
          <w:szCs w:val="32"/>
        </w:rPr>
        <w:t>6、乙方不得把本项目分包或者转包给其他供应商，若发现此情况，甲方有权单方解除合同，</w:t>
      </w:r>
      <w:r>
        <w:rPr>
          <w:rFonts w:hint="eastAsia" w:ascii="宋体" w:hAnsi="宋体"/>
          <w:sz w:val="24"/>
          <w:szCs w:val="32"/>
          <w:lang w:val="en-US" w:eastAsia="zh-CN"/>
        </w:rPr>
        <w:t>并扣除壹万元违约金（从合同价款中扣除）</w:t>
      </w:r>
      <w:r>
        <w:rPr>
          <w:rFonts w:hint="eastAsia" w:ascii="宋体" w:hAnsi="宋体"/>
          <w:sz w:val="24"/>
          <w:szCs w:val="32"/>
        </w:rPr>
        <w:t>。</w:t>
      </w:r>
    </w:p>
    <w:p w14:paraId="651FD85A">
      <w:pPr>
        <w:pStyle w:val="17"/>
        <w:rPr>
          <w:rFonts w:hint="eastAsia"/>
          <w:lang w:val="en-US" w:eastAsia="zh-CN"/>
        </w:rPr>
      </w:pPr>
    </w:p>
    <w:p w14:paraId="61CA523C">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六</w:t>
      </w:r>
      <w:r>
        <w:rPr>
          <w:rFonts w:hint="eastAsia" w:ascii="宋体" w:hAnsi="宋体" w:cs="宋体"/>
          <w:b/>
          <w:bCs/>
          <w:sz w:val="24"/>
          <w:szCs w:val="24"/>
        </w:rPr>
        <w:t>条、专利权：</w:t>
      </w:r>
    </w:p>
    <w:p w14:paraId="1BB55AD5">
      <w:pPr>
        <w:autoSpaceDE w:val="0"/>
        <w:autoSpaceDN w:val="0"/>
        <w:adjustRightInd w:val="0"/>
        <w:snapToGrid w:val="0"/>
        <w:spacing w:line="360" w:lineRule="auto"/>
        <w:ind w:right="-34" w:rightChars="-16" w:firstLine="480" w:firstLineChars="200"/>
        <w:rPr>
          <w:rFonts w:ascii="宋体"/>
          <w:sz w:val="24"/>
          <w:szCs w:val="24"/>
        </w:rPr>
      </w:pPr>
      <w:r>
        <w:rPr>
          <w:rFonts w:hint="eastAsia" w:ascii="宋体" w:hAnsi="宋体" w:cs="宋体"/>
          <w:sz w:val="24"/>
          <w:szCs w:val="24"/>
        </w:rPr>
        <w:t>乙方应保护甲方在使用合同产品或其任何一部分时不受第三方提出侵犯专利权、</w:t>
      </w:r>
      <w:r>
        <w:rPr>
          <w:rFonts w:ascii="宋体" w:hAnsi="宋体" w:cs="宋体"/>
          <w:sz w:val="24"/>
          <w:szCs w:val="24"/>
        </w:rPr>
        <w:t xml:space="preserve"> </w:t>
      </w:r>
      <w:r>
        <w:rPr>
          <w:rFonts w:hint="eastAsia" w:ascii="宋体" w:hAnsi="宋体" w:cs="宋体"/>
          <w:sz w:val="24"/>
          <w:szCs w:val="24"/>
        </w:rPr>
        <w:t>商标权和工业设计权的起诉。如果任何第三方提出侵权指控，乙方须与第三方交涉并承担可能发生的一切费用。包括且不仅包括赔偿费、诉讼费、律师费等。</w:t>
      </w:r>
    </w:p>
    <w:p w14:paraId="769F42E2">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七</w:t>
      </w:r>
      <w:r>
        <w:rPr>
          <w:rFonts w:hint="eastAsia" w:ascii="宋体" w:hAnsi="宋体" w:cs="宋体"/>
          <w:b/>
          <w:bCs/>
          <w:sz w:val="24"/>
          <w:szCs w:val="24"/>
        </w:rPr>
        <w:t>条、争议的解决：</w:t>
      </w:r>
    </w:p>
    <w:p w14:paraId="0A5A8EBA">
      <w:pPr>
        <w:autoSpaceDE w:val="0"/>
        <w:autoSpaceDN w:val="0"/>
        <w:adjustRightInd w:val="0"/>
        <w:snapToGrid w:val="0"/>
        <w:spacing w:line="360" w:lineRule="auto"/>
        <w:ind w:right="-34" w:rightChars="-16" w:firstLine="480" w:firstLineChars="200"/>
        <w:rPr>
          <w:rFonts w:ascii="宋体"/>
          <w:sz w:val="24"/>
          <w:szCs w:val="24"/>
        </w:rPr>
      </w:pPr>
      <w:r>
        <w:rPr>
          <w:rFonts w:hint="eastAsia" w:ascii="宋体" w:hAnsi="宋体" w:cs="宋体"/>
          <w:sz w:val="24"/>
          <w:szCs w:val="24"/>
        </w:rPr>
        <w:t>在发生所供商品的质量、售后服务等问题时，甲方有权直接向乙方索赔，签订必要的书面处理协议。如协商不成，任何一方有权向甲方所在地人民法院提起诉讼。</w:t>
      </w:r>
    </w:p>
    <w:p w14:paraId="1F40C4E8">
      <w:pPr>
        <w:autoSpaceDE w:val="0"/>
        <w:autoSpaceDN w:val="0"/>
        <w:adjustRightInd w:val="0"/>
        <w:snapToGrid w:val="0"/>
        <w:spacing w:line="360" w:lineRule="auto"/>
        <w:ind w:right="-34" w:rightChars="-16"/>
        <w:rPr>
          <w:rFonts w:ascii="宋体"/>
          <w:b/>
          <w:bCs/>
          <w:sz w:val="24"/>
          <w:szCs w:val="24"/>
        </w:rPr>
      </w:pPr>
      <w:r>
        <w:rPr>
          <w:rFonts w:hint="eastAsia" w:ascii="宋体" w:hAnsi="宋体" w:cs="宋体"/>
          <w:b/>
          <w:bCs/>
          <w:sz w:val="24"/>
          <w:szCs w:val="24"/>
        </w:rPr>
        <w:t>第十</w:t>
      </w:r>
      <w:r>
        <w:rPr>
          <w:rFonts w:hint="eastAsia" w:ascii="宋体" w:hAnsi="宋体" w:cs="宋体"/>
          <w:b/>
          <w:bCs/>
          <w:sz w:val="24"/>
          <w:szCs w:val="24"/>
          <w:lang w:val="en-US" w:eastAsia="zh-CN"/>
        </w:rPr>
        <w:t>八</w:t>
      </w:r>
      <w:r>
        <w:rPr>
          <w:rFonts w:hint="eastAsia" w:ascii="宋体" w:hAnsi="宋体" w:cs="宋体"/>
          <w:b/>
          <w:bCs/>
          <w:sz w:val="24"/>
          <w:szCs w:val="24"/>
        </w:rPr>
        <w:t>条、合同的生效：</w:t>
      </w:r>
    </w:p>
    <w:p w14:paraId="54DE6B0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、本合同经甲方、乙方法定代表人或其委托人签字并加盖公章后生效。</w:t>
      </w:r>
    </w:p>
    <w:p w14:paraId="5BFDD200">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、合同生效后，乙方要求终止或解除合同，乙方应双倍返还甲方已支付的费用。</w:t>
      </w:r>
    </w:p>
    <w:p w14:paraId="3A502023">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、本合同一式柒份，甲方、乙方双方执贰份。</w:t>
      </w:r>
    </w:p>
    <w:p w14:paraId="12248114">
      <w:pPr>
        <w:autoSpaceDE w:val="0"/>
        <w:autoSpaceDN w:val="0"/>
        <w:adjustRightInd w:val="0"/>
        <w:snapToGrid w:val="0"/>
        <w:spacing w:line="360" w:lineRule="auto"/>
        <w:ind w:right="-34" w:rightChars="-16"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、相关招标文件、投标文件与本合同具有同等法律效力。</w:t>
      </w:r>
    </w:p>
    <w:p w14:paraId="51955811">
      <w:pPr>
        <w:spacing w:line="440" w:lineRule="exact"/>
        <w:ind w:right="-153" w:rightChars="-73"/>
        <w:rPr>
          <w:rFonts w:ascii="宋体"/>
        </w:rPr>
      </w:pPr>
    </w:p>
    <w:p w14:paraId="2D8A302A">
      <w:pPr>
        <w:spacing w:line="440" w:lineRule="exact"/>
        <w:ind w:right="-153" w:rightChars="-73" w:firstLine="480" w:firstLineChars="200"/>
        <w:rPr>
          <w:rFonts w:ascii="宋体"/>
          <w:sz w:val="24"/>
          <w:szCs w:val="24"/>
        </w:rPr>
      </w:pPr>
      <w:r>
        <w:rPr>
          <w:rFonts w:hint="eastAsia" w:ascii="宋体" w:hAnsi="宋体" w:cs="宋体"/>
          <w:sz w:val="24"/>
          <w:szCs w:val="24"/>
        </w:rPr>
        <w:t>甲方（公章）</w:t>
      </w:r>
      <w:r>
        <w:rPr>
          <w:rFonts w:ascii="宋体" w:hAnsi="宋体" w:cs="宋体"/>
          <w:sz w:val="24"/>
          <w:szCs w:val="24"/>
        </w:rPr>
        <w:t xml:space="preserve">:                        </w:t>
      </w:r>
      <w:r>
        <w:rPr>
          <w:rFonts w:hint="eastAsia" w:ascii="宋体" w:hAnsi="宋体" w:cs="宋体"/>
          <w:sz w:val="24"/>
          <w:szCs w:val="24"/>
        </w:rPr>
        <w:t>乙方（公章）：</w:t>
      </w:r>
      <w:r>
        <w:rPr>
          <w:rFonts w:ascii="宋体" w:hAnsi="宋体" w:cs="宋体"/>
          <w:sz w:val="24"/>
          <w:szCs w:val="24"/>
        </w:rPr>
        <w:t xml:space="preserve">    </w:t>
      </w:r>
    </w:p>
    <w:p w14:paraId="178F70AA">
      <w:pPr>
        <w:spacing w:line="440" w:lineRule="exact"/>
        <w:ind w:right="-153" w:rightChars="-73" w:firstLine="480" w:firstLineChars="200"/>
        <w:rPr>
          <w:rFonts w:ascii="宋体"/>
          <w:sz w:val="24"/>
          <w:szCs w:val="24"/>
        </w:rPr>
      </w:pPr>
      <w:r>
        <w:rPr>
          <w:rFonts w:ascii="宋体" w:hAnsi="宋体" w:cs="宋体"/>
          <w:sz w:val="24"/>
          <w:szCs w:val="24"/>
        </w:rPr>
        <w:t xml:space="preserve">                </w:t>
      </w:r>
    </w:p>
    <w:p w14:paraId="1BD97B34">
      <w:pPr>
        <w:spacing w:line="440" w:lineRule="exact"/>
        <w:ind w:right="-153" w:rightChars="-73" w:firstLine="480" w:firstLineChars="200"/>
        <w:rPr>
          <w:rFonts w:ascii="宋体"/>
          <w:sz w:val="24"/>
          <w:szCs w:val="24"/>
        </w:rPr>
      </w:pPr>
      <w:r>
        <w:rPr>
          <w:rFonts w:hint="eastAsia" w:ascii="宋体" w:hAnsi="宋体" w:cs="宋体"/>
          <w:sz w:val="24"/>
          <w:szCs w:val="24"/>
        </w:rPr>
        <w:t>法定代表人：</w:t>
      </w:r>
      <w:r>
        <w:rPr>
          <w:rFonts w:ascii="宋体" w:hAnsi="宋体" w:cs="宋体"/>
          <w:sz w:val="24"/>
          <w:szCs w:val="24"/>
        </w:rPr>
        <w:t xml:space="preserve">                         </w:t>
      </w:r>
      <w:r>
        <w:rPr>
          <w:rFonts w:hint="eastAsia" w:ascii="宋体" w:hAnsi="宋体" w:cs="宋体"/>
          <w:sz w:val="24"/>
          <w:szCs w:val="24"/>
        </w:rPr>
        <w:t>法定代表人：</w:t>
      </w:r>
    </w:p>
    <w:p w14:paraId="1F1531A9">
      <w:pPr>
        <w:spacing w:line="440" w:lineRule="exact"/>
        <w:ind w:right="-153" w:rightChars="-73" w:firstLine="480" w:firstLineChars="200"/>
        <w:rPr>
          <w:rFonts w:ascii="宋体"/>
          <w:sz w:val="24"/>
          <w:szCs w:val="24"/>
        </w:rPr>
      </w:pPr>
      <w:r>
        <w:rPr>
          <w:rFonts w:hint="eastAsia" w:ascii="宋体" w:hAnsi="宋体" w:cs="宋体"/>
          <w:sz w:val="24"/>
          <w:szCs w:val="24"/>
        </w:rPr>
        <w:t>或委托代理人：</w:t>
      </w:r>
      <w:r>
        <w:rPr>
          <w:rFonts w:ascii="宋体" w:hAnsi="宋体" w:cs="宋体"/>
          <w:sz w:val="24"/>
          <w:szCs w:val="24"/>
        </w:rPr>
        <w:t xml:space="preserve">                       </w:t>
      </w:r>
      <w:r>
        <w:rPr>
          <w:rFonts w:hint="eastAsia" w:ascii="宋体" w:hAnsi="宋体" w:cs="宋体"/>
          <w:sz w:val="24"/>
          <w:szCs w:val="24"/>
        </w:rPr>
        <w:t>或委托代理人：</w:t>
      </w:r>
    </w:p>
    <w:p w14:paraId="7E0DDE81">
      <w:pPr>
        <w:spacing w:line="440" w:lineRule="exact"/>
        <w:ind w:right="-153" w:rightChars="-73" w:firstLine="480" w:firstLineChars="200"/>
        <w:rPr>
          <w:rFonts w:ascii="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地址：</w:t>
      </w:r>
    </w:p>
    <w:p w14:paraId="2616F94D">
      <w:pPr>
        <w:spacing w:line="440" w:lineRule="exact"/>
        <w:ind w:right="-153" w:rightChars="-73" w:firstLine="480" w:firstLineChars="200"/>
        <w:rPr>
          <w:rFonts w:ascii="宋体"/>
          <w:sz w:val="24"/>
          <w:szCs w:val="24"/>
        </w:rPr>
      </w:pPr>
      <w:r>
        <w:rPr>
          <w:rFonts w:hint="eastAsia" w:ascii="宋体" w:hAnsi="宋体" w:cs="宋体"/>
          <w:sz w:val="24"/>
          <w:szCs w:val="24"/>
        </w:rPr>
        <w:t>电话：</w:t>
      </w:r>
      <w:r>
        <w:rPr>
          <w:rFonts w:ascii="宋体" w:hAnsi="宋体" w:cs="宋体"/>
          <w:sz w:val="24"/>
          <w:szCs w:val="24"/>
        </w:rPr>
        <w:t xml:space="preserve">                               </w:t>
      </w:r>
      <w:r>
        <w:rPr>
          <w:rFonts w:hint="eastAsia" w:ascii="宋体" w:hAnsi="宋体" w:cs="宋体"/>
          <w:sz w:val="24"/>
          <w:szCs w:val="24"/>
        </w:rPr>
        <w:t>电话：</w:t>
      </w:r>
    </w:p>
    <w:p w14:paraId="3F665768">
      <w:pPr>
        <w:spacing w:line="440" w:lineRule="exact"/>
        <w:ind w:right="-153" w:rightChars="-73" w:firstLine="480" w:firstLineChars="200"/>
        <w:rPr>
          <w:rFonts w:ascii="宋体"/>
          <w:sz w:val="24"/>
          <w:szCs w:val="24"/>
        </w:rPr>
      </w:pPr>
      <w:r>
        <w:rPr>
          <w:rFonts w:hint="eastAsia" w:ascii="宋体" w:hAnsi="宋体" w:cs="宋体"/>
          <w:sz w:val="24"/>
          <w:szCs w:val="24"/>
        </w:rPr>
        <w:t>开户银行：</w:t>
      </w:r>
      <w:r>
        <w:rPr>
          <w:rFonts w:ascii="宋体" w:hAnsi="宋体" w:cs="宋体"/>
          <w:sz w:val="24"/>
          <w:szCs w:val="24"/>
        </w:rPr>
        <w:t xml:space="preserve">                           </w:t>
      </w:r>
      <w:r>
        <w:rPr>
          <w:rFonts w:hint="eastAsia" w:ascii="宋体" w:hAnsi="宋体" w:cs="宋体"/>
          <w:sz w:val="24"/>
          <w:szCs w:val="24"/>
        </w:rPr>
        <w:t>开户银行：</w:t>
      </w:r>
    </w:p>
    <w:p w14:paraId="4E9EFA01">
      <w:pPr>
        <w:spacing w:line="440" w:lineRule="exact"/>
        <w:ind w:right="-153" w:rightChars="-73" w:firstLine="480" w:firstLineChars="200"/>
        <w:rPr>
          <w:rFonts w:ascii="宋体"/>
          <w:sz w:val="24"/>
          <w:szCs w:val="24"/>
        </w:rPr>
      </w:pPr>
      <w:r>
        <w:rPr>
          <w:rFonts w:hint="eastAsia" w:ascii="宋体" w:hAnsi="宋体" w:cs="宋体"/>
          <w:sz w:val="24"/>
          <w:szCs w:val="24"/>
        </w:rPr>
        <w:t>账号：</w:t>
      </w:r>
      <w:r>
        <w:rPr>
          <w:rFonts w:ascii="宋体" w:hAnsi="宋体" w:cs="宋体"/>
          <w:sz w:val="24"/>
          <w:szCs w:val="24"/>
        </w:rPr>
        <w:t xml:space="preserve">                               </w:t>
      </w:r>
      <w:r>
        <w:rPr>
          <w:rFonts w:hint="eastAsia" w:ascii="宋体" w:hAnsi="宋体" w:cs="宋体"/>
          <w:sz w:val="24"/>
          <w:szCs w:val="24"/>
        </w:rPr>
        <w:t>账号：</w:t>
      </w:r>
    </w:p>
    <w:p w14:paraId="326896C9">
      <w:pPr>
        <w:spacing w:line="440" w:lineRule="exact"/>
        <w:ind w:right="-153" w:rightChars="-73" w:firstLine="480" w:firstLineChars="200"/>
        <w:rPr>
          <w:rFonts w:ascii="宋体"/>
          <w:sz w:val="24"/>
          <w:szCs w:val="24"/>
        </w:rPr>
      </w:pPr>
      <w:r>
        <w:rPr>
          <w:rFonts w:hint="eastAsia" w:ascii="宋体" w:hAnsi="宋体" w:cs="宋体"/>
          <w:sz w:val="24"/>
          <w:szCs w:val="24"/>
        </w:rPr>
        <w:t>签约时间：</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签约地址：</w:t>
      </w:r>
      <w:r>
        <w:rPr>
          <w:rFonts w:ascii="宋体" w:hAnsi="宋体" w:cs="宋体"/>
          <w:sz w:val="24"/>
          <w:szCs w:val="24"/>
        </w:rPr>
        <w:t xml:space="preserve">  </w:t>
      </w:r>
    </w:p>
    <w:p w14:paraId="7FD18C9D">
      <w:pPr>
        <w:spacing w:line="360" w:lineRule="auto"/>
        <w:jc w:val="center"/>
        <w:rPr>
          <w:rFonts w:ascii="宋体" w:hAnsi="宋体" w:cs="宋体"/>
          <w:b/>
          <w:bCs/>
          <w:sz w:val="36"/>
          <w:szCs w:val="36"/>
        </w:rPr>
      </w:pPr>
      <w:r>
        <w:rPr>
          <w:rFonts w:hAnsi="宋体" w:cs="宋体"/>
          <w:color w:val="000000"/>
          <w:sz w:val="32"/>
          <w:szCs w:val="32"/>
          <w:lang w:bidi="ar"/>
        </w:rPr>
        <w:br w:type="page"/>
      </w:r>
    </w:p>
    <w:p w14:paraId="250C6749">
      <w:pPr>
        <w:spacing w:line="360" w:lineRule="auto"/>
        <w:jc w:val="center"/>
        <w:rPr>
          <w:rFonts w:ascii="宋体" w:hAnsi="宋体" w:cs="宋体"/>
          <w:b/>
          <w:bCs/>
          <w:sz w:val="36"/>
          <w:szCs w:val="36"/>
        </w:rPr>
      </w:pPr>
    </w:p>
    <w:p w14:paraId="67E325EC">
      <w:pPr>
        <w:spacing w:line="360" w:lineRule="auto"/>
        <w:jc w:val="center"/>
        <w:rPr>
          <w:rFonts w:ascii="宋体" w:hAnsi="宋体" w:cs="宋体"/>
          <w:b/>
          <w:bCs/>
          <w:sz w:val="36"/>
          <w:szCs w:val="36"/>
        </w:rPr>
      </w:pPr>
    </w:p>
    <w:p w14:paraId="1032B6BD">
      <w:pPr>
        <w:spacing w:line="360" w:lineRule="auto"/>
        <w:jc w:val="center"/>
        <w:rPr>
          <w:rFonts w:ascii="宋体" w:hAnsi="宋体" w:cs="宋体"/>
          <w:b/>
          <w:bCs/>
          <w:sz w:val="36"/>
          <w:szCs w:val="36"/>
        </w:rPr>
      </w:pPr>
    </w:p>
    <w:p w14:paraId="049928A3">
      <w:pPr>
        <w:spacing w:line="360" w:lineRule="auto"/>
        <w:jc w:val="center"/>
        <w:rPr>
          <w:rFonts w:ascii="宋体" w:hAnsi="宋体" w:cs="宋体"/>
          <w:b/>
          <w:bCs/>
          <w:sz w:val="36"/>
          <w:szCs w:val="36"/>
        </w:rPr>
      </w:pPr>
    </w:p>
    <w:p w14:paraId="02B89CA2">
      <w:pPr>
        <w:spacing w:line="360" w:lineRule="auto"/>
        <w:jc w:val="center"/>
        <w:rPr>
          <w:rFonts w:ascii="宋体" w:hAnsi="宋体" w:cs="宋体"/>
          <w:b/>
          <w:bCs/>
          <w:sz w:val="36"/>
          <w:szCs w:val="36"/>
        </w:rPr>
      </w:pPr>
    </w:p>
    <w:p w14:paraId="7F5D94CA">
      <w:pPr>
        <w:spacing w:line="360" w:lineRule="auto"/>
        <w:jc w:val="center"/>
        <w:rPr>
          <w:rFonts w:ascii="宋体" w:hAnsi="宋体" w:cs="宋体"/>
          <w:b/>
          <w:bCs/>
          <w:sz w:val="36"/>
          <w:szCs w:val="36"/>
        </w:rPr>
      </w:pPr>
    </w:p>
    <w:p w14:paraId="44221474">
      <w:pPr>
        <w:spacing w:line="360" w:lineRule="auto"/>
        <w:jc w:val="center"/>
        <w:outlineLvl w:val="0"/>
        <w:rPr>
          <w:rFonts w:ascii="宋体" w:cs="宋体"/>
          <w:b/>
          <w:bCs/>
          <w:sz w:val="36"/>
          <w:szCs w:val="36"/>
        </w:rPr>
      </w:pPr>
      <w:bookmarkStart w:id="39" w:name="_Toc8890"/>
      <w:bookmarkStart w:id="40" w:name="_Toc28408"/>
      <w:bookmarkStart w:id="41" w:name="_Toc21566"/>
      <w:bookmarkStart w:id="42" w:name="_Toc10409"/>
      <w:bookmarkStart w:id="43" w:name="_Toc12672"/>
      <w:r>
        <w:rPr>
          <w:rFonts w:hint="eastAsia" w:ascii="宋体" w:hAnsi="宋体" w:cs="宋体"/>
          <w:b/>
          <w:bCs/>
          <w:sz w:val="36"/>
          <w:szCs w:val="36"/>
        </w:rPr>
        <w:t>第六章</w:t>
      </w:r>
      <w:r>
        <w:rPr>
          <w:rFonts w:ascii="宋体" w:hAnsi="宋体" w:cs="宋体"/>
          <w:b/>
          <w:bCs/>
          <w:sz w:val="36"/>
          <w:szCs w:val="36"/>
        </w:rPr>
        <w:t xml:space="preserve"> </w:t>
      </w:r>
      <w:r>
        <w:rPr>
          <w:rFonts w:hint="eastAsia" w:ascii="宋体" w:hAnsi="宋体" w:cs="宋体"/>
          <w:b/>
          <w:bCs/>
          <w:sz w:val="36"/>
          <w:szCs w:val="36"/>
        </w:rPr>
        <w:t>投标文件格式附件</w:t>
      </w:r>
      <w:bookmarkEnd w:id="39"/>
      <w:bookmarkEnd w:id="40"/>
      <w:bookmarkEnd w:id="41"/>
      <w:bookmarkEnd w:id="42"/>
      <w:bookmarkEnd w:id="43"/>
    </w:p>
    <w:p w14:paraId="6A777556">
      <w:pPr>
        <w:rPr>
          <w:rFonts w:ascii="宋体"/>
          <w:b/>
          <w:bCs/>
          <w:sz w:val="28"/>
          <w:szCs w:val="28"/>
        </w:rPr>
      </w:pPr>
      <w:r>
        <w:rPr>
          <w:rFonts w:hint="eastAsia" w:ascii="宋体" w:hAnsi="宋体" w:cs="宋体"/>
          <w:b/>
          <w:bCs/>
          <w:sz w:val="28"/>
          <w:szCs w:val="28"/>
        </w:rPr>
        <w:br w:type="page" w:clear="all"/>
      </w:r>
    </w:p>
    <w:p w14:paraId="03DD6439">
      <w:pPr>
        <w:spacing w:line="360" w:lineRule="auto"/>
        <w:ind w:right="-108"/>
        <w:jc w:val="center"/>
        <w:outlineLvl w:val="0"/>
        <w:rPr>
          <w:rFonts w:ascii="宋体" w:hAnsi="宋体" w:cs="宋体"/>
          <w:spacing w:val="40"/>
          <w:sz w:val="32"/>
          <w:szCs w:val="32"/>
        </w:rPr>
      </w:pPr>
    </w:p>
    <w:p w14:paraId="320B56B6">
      <w:pPr>
        <w:jc w:val="center"/>
        <w:rPr>
          <w:rFonts w:hint="eastAsia" w:ascii="宋体" w:hAnsi="宋体" w:eastAsia="宋体" w:cs="宋体"/>
          <w:b/>
          <w:bCs/>
          <w:spacing w:val="40"/>
          <w:sz w:val="44"/>
          <w:szCs w:val="44"/>
          <w:lang w:eastAsia="zh-CN"/>
        </w:rPr>
      </w:pPr>
      <w:r>
        <w:rPr>
          <w:rFonts w:hint="eastAsia" w:ascii="宋体" w:hAnsi="宋体" w:cs="宋体"/>
          <w:b/>
          <w:bCs/>
          <w:spacing w:val="40"/>
          <w:sz w:val="44"/>
          <w:szCs w:val="44"/>
          <w:lang w:eastAsia="zh-CN"/>
        </w:rPr>
        <w:t>大溪水厂排泥水处理增效设备采购（重新发布）</w:t>
      </w:r>
    </w:p>
    <w:p w14:paraId="31EF8C71">
      <w:pPr>
        <w:spacing w:line="360" w:lineRule="auto"/>
        <w:ind w:right="-108"/>
        <w:jc w:val="center"/>
        <w:rPr>
          <w:rFonts w:hint="eastAsia" w:ascii="宋体" w:hAnsi="宋体" w:cs="宋体"/>
          <w:sz w:val="32"/>
          <w:szCs w:val="32"/>
        </w:rPr>
      </w:pPr>
    </w:p>
    <w:p w14:paraId="780A5137">
      <w:pPr>
        <w:spacing w:line="360" w:lineRule="auto"/>
        <w:ind w:right="-108"/>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JJWL250605116-1</w:t>
      </w:r>
    </w:p>
    <w:p w14:paraId="3EDAA7A9">
      <w:pPr>
        <w:pStyle w:val="41"/>
        <w:outlineLvl w:val="9"/>
        <w:rPr>
          <w:sz w:val="24"/>
          <w:szCs w:val="24"/>
        </w:rPr>
      </w:pPr>
    </w:p>
    <w:p w14:paraId="655EE1D3">
      <w:pPr>
        <w:spacing w:line="360" w:lineRule="auto"/>
        <w:jc w:val="center"/>
        <w:rPr>
          <w:rFonts w:ascii="宋体"/>
          <w:sz w:val="84"/>
          <w:szCs w:val="84"/>
          <w:lang w:val="zh-CN"/>
        </w:rPr>
      </w:pPr>
      <w:r>
        <w:rPr>
          <w:rFonts w:hint="eastAsia" w:ascii="宋体" w:hAnsi="宋体" w:cs="宋体"/>
          <w:sz w:val="84"/>
          <w:szCs w:val="84"/>
          <w:lang w:val="zh-CN"/>
        </w:rPr>
        <w:t>投</w:t>
      </w:r>
    </w:p>
    <w:p w14:paraId="040A36EB">
      <w:pPr>
        <w:spacing w:line="360" w:lineRule="auto"/>
        <w:jc w:val="center"/>
        <w:rPr>
          <w:rFonts w:ascii="宋体"/>
          <w:sz w:val="84"/>
          <w:szCs w:val="84"/>
          <w:lang w:val="zh-CN"/>
        </w:rPr>
      </w:pPr>
      <w:r>
        <w:rPr>
          <w:rFonts w:hint="eastAsia" w:ascii="宋体" w:hAnsi="宋体" w:cs="宋体"/>
          <w:sz w:val="84"/>
          <w:szCs w:val="84"/>
          <w:lang w:val="zh-CN"/>
        </w:rPr>
        <w:t>标</w:t>
      </w:r>
    </w:p>
    <w:p w14:paraId="16E991FE">
      <w:pPr>
        <w:spacing w:line="360" w:lineRule="auto"/>
        <w:jc w:val="center"/>
        <w:rPr>
          <w:rFonts w:ascii="宋体"/>
          <w:sz w:val="84"/>
          <w:szCs w:val="84"/>
        </w:rPr>
      </w:pPr>
      <w:r>
        <w:rPr>
          <w:rFonts w:hint="eastAsia" w:ascii="宋体" w:hAnsi="宋体" w:cs="宋体"/>
          <w:sz w:val="84"/>
          <w:szCs w:val="84"/>
          <w:lang w:val="zh-CN"/>
        </w:rPr>
        <w:t>文</w:t>
      </w:r>
    </w:p>
    <w:p w14:paraId="19926EBB">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21AEAAEA">
      <w:pPr>
        <w:spacing w:after="100" w:afterAutospacing="1" w:line="360" w:lineRule="auto"/>
        <w:ind w:right="-108"/>
        <w:jc w:val="center"/>
        <w:rPr>
          <w:rFonts w:ascii="宋体" w:hAnsi="宋体" w:cs="宋体"/>
          <w:sz w:val="36"/>
          <w:szCs w:val="36"/>
        </w:rPr>
      </w:pPr>
      <w:r>
        <w:rPr>
          <w:rFonts w:hint="eastAsia" w:ascii="宋体" w:hAnsi="宋体" w:cs="宋体"/>
          <w:b/>
          <w:bCs/>
          <w:spacing w:val="40"/>
          <w:sz w:val="28"/>
          <w:szCs w:val="28"/>
          <w:lang w:val="zh-CN"/>
        </w:rPr>
        <w:t>（</w:t>
      </w:r>
      <w:r>
        <w:rPr>
          <w:rFonts w:hint="eastAsia" w:ascii="宋体" w:hAnsi="宋体" w:cs="宋体"/>
          <w:b/>
          <w:bCs/>
          <w:spacing w:val="40"/>
          <w:sz w:val="28"/>
          <w:szCs w:val="28"/>
        </w:rPr>
        <w:t>资格证明文件）</w:t>
      </w:r>
    </w:p>
    <w:p w14:paraId="44DFA893">
      <w:pPr>
        <w:spacing w:line="360" w:lineRule="auto"/>
        <w:ind w:right="532" w:firstLine="720"/>
        <w:rPr>
          <w:rFonts w:ascii="宋体"/>
          <w:sz w:val="36"/>
          <w:szCs w:val="36"/>
        </w:rPr>
      </w:pPr>
      <w:r>
        <w:rPr>
          <w:rFonts w:hint="eastAsia" w:ascii="宋体" w:hAnsi="宋体" w:cs="宋体"/>
          <w:sz w:val="36"/>
          <w:szCs w:val="36"/>
        </w:rPr>
        <w:t>投标人全称（单位公章）：</w:t>
      </w:r>
    </w:p>
    <w:p w14:paraId="5352F9E0">
      <w:pPr>
        <w:spacing w:line="360" w:lineRule="auto"/>
        <w:ind w:right="532" w:firstLine="72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14:paraId="3148E47C">
      <w:pPr>
        <w:spacing w:line="360" w:lineRule="auto"/>
        <w:ind w:right="532" w:firstLine="72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14:paraId="54724848">
      <w:pPr>
        <w:spacing w:before="50" w:after="50" w:line="360" w:lineRule="auto"/>
        <w:rPr>
          <w:rFonts w:ascii="仿宋_GB2312" w:hAnsi="宋体" w:eastAsia="仿宋_GB2312"/>
          <w:b/>
          <w:bCs/>
          <w:sz w:val="36"/>
          <w:szCs w:val="36"/>
        </w:rPr>
      </w:pPr>
    </w:p>
    <w:p w14:paraId="33159E13">
      <w:pPr>
        <w:spacing w:before="50" w:after="50" w:line="360" w:lineRule="auto"/>
        <w:jc w:val="center"/>
        <w:rPr>
          <w:rFonts w:hint="eastAsia" w:ascii="宋体" w:hAnsi="宋体" w:cs="宋体"/>
          <w:b/>
          <w:bCs/>
          <w:sz w:val="36"/>
          <w:szCs w:val="36"/>
        </w:rPr>
      </w:pPr>
    </w:p>
    <w:p w14:paraId="3F4BC6D3">
      <w:pPr>
        <w:spacing w:before="50" w:after="50" w:line="360" w:lineRule="auto"/>
        <w:jc w:val="center"/>
        <w:rPr>
          <w:rFonts w:ascii="宋体" w:hAnsi="宋体" w:cs="宋体"/>
          <w:b/>
          <w:bCs/>
          <w:sz w:val="36"/>
          <w:szCs w:val="36"/>
        </w:rPr>
      </w:pPr>
      <w:r>
        <w:rPr>
          <w:rFonts w:hint="eastAsia" w:ascii="宋体" w:hAnsi="宋体" w:cs="宋体"/>
          <w:b/>
          <w:bCs/>
          <w:sz w:val="36"/>
          <w:szCs w:val="36"/>
        </w:rPr>
        <w:t>资格证明文件（包含但不仅限于以下内容）</w:t>
      </w:r>
    </w:p>
    <w:p w14:paraId="5917703B">
      <w:pPr>
        <w:pStyle w:val="209"/>
        <w:rPr>
          <w:lang w:val="en-US"/>
        </w:rPr>
      </w:pPr>
    </w:p>
    <w:p w14:paraId="733970A1">
      <w:pPr>
        <w:numPr>
          <w:ilvl w:val="0"/>
          <w:numId w:val="9"/>
        </w:numPr>
        <w:spacing w:line="360" w:lineRule="auto"/>
        <w:jc w:val="left"/>
        <w:rPr>
          <w:rFonts w:ascii="宋体" w:hAnsi="宋体" w:cs="宋体"/>
          <w:sz w:val="24"/>
          <w:szCs w:val="24"/>
        </w:rPr>
      </w:pPr>
      <w:r>
        <w:rPr>
          <w:rFonts w:hint="eastAsia" w:ascii="宋体" w:hAnsi="宋体" w:cs="宋体"/>
          <w:sz w:val="24"/>
          <w:szCs w:val="24"/>
        </w:rPr>
        <w:t>投标声明书</w:t>
      </w:r>
      <w:r>
        <w:rPr>
          <w:rFonts w:hint="eastAsia" w:cs="宋体"/>
          <w:sz w:val="24"/>
          <w:szCs w:val="24"/>
        </w:rPr>
        <w:t>；</w:t>
      </w:r>
    </w:p>
    <w:p w14:paraId="7DA2D196">
      <w:pPr>
        <w:numPr>
          <w:ilvl w:val="0"/>
          <w:numId w:val="9"/>
        </w:numPr>
        <w:spacing w:line="360" w:lineRule="auto"/>
        <w:jc w:val="left"/>
        <w:rPr>
          <w:rFonts w:ascii="宋体"/>
          <w:sz w:val="24"/>
          <w:szCs w:val="24"/>
        </w:rPr>
      </w:pPr>
      <w:r>
        <w:rPr>
          <w:rFonts w:hint="eastAsia" w:cs="宋体"/>
          <w:sz w:val="24"/>
          <w:szCs w:val="24"/>
        </w:rPr>
        <w:t>法定代表人身份证明书（或授权委托书）；</w:t>
      </w:r>
    </w:p>
    <w:p w14:paraId="6A4F667E">
      <w:pPr>
        <w:numPr>
          <w:ilvl w:val="0"/>
          <w:numId w:val="9"/>
        </w:numPr>
        <w:spacing w:line="360" w:lineRule="auto"/>
        <w:jc w:val="left"/>
        <w:rPr>
          <w:rFonts w:ascii="宋体" w:hAnsi="宋体" w:cs="宋体"/>
          <w:sz w:val="24"/>
          <w:szCs w:val="24"/>
        </w:rPr>
      </w:pPr>
      <w:r>
        <w:rPr>
          <w:rFonts w:hint="eastAsia" w:ascii="宋体" w:hAnsi="宋体" w:cs="宋体"/>
          <w:sz w:val="24"/>
          <w:szCs w:val="24"/>
        </w:rPr>
        <w:t>法人或者其他组织的营业执照等证明文件，自然人的身份证明；</w:t>
      </w:r>
    </w:p>
    <w:p w14:paraId="031BEB7C">
      <w:pPr>
        <w:numPr>
          <w:ilvl w:val="0"/>
          <w:numId w:val="9"/>
        </w:numPr>
        <w:spacing w:line="360" w:lineRule="auto"/>
        <w:jc w:val="left"/>
        <w:rPr>
          <w:rFonts w:ascii="宋体" w:hAnsi="宋体" w:cs="宋体"/>
          <w:sz w:val="24"/>
          <w:szCs w:val="24"/>
        </w:rPr>
      </w:pPr>
      <w:r>
        <w:rPr>
          <w:rFonts w:hint="eastAsia" w:ascii="宋体" w:hAnsi="宋体" w:cs="宋体"/>
          <w:sz w:val="24"/>
          <w:szCs w:val="24"/>
        </w:rPr>
        <w:t>具备履行合同所必需的设备和专业技术能力的证明材料；</w:t>
      </w:r>
    </w:p>
    <w:p w14:paraId="6125A340">
      <w:pPr>
        <w:numPr>
          <w:ilvl w:val="0"/>
          <w:numId w:val="9"/>
        </w:numPr>
        <w:spacing w:line="360" w:lineRule="auto"/>
        <w:jc w:val="left"/>
        <w:rPr>
          <w:rFonts w:ascii="宋体" w:hAnsi="宋体" w:cs="宋体"/>
          <w:sz w:val="24"/>
          <w:szCs w:val="24"/>
        </w:rPr>
      </w:pPr>
      <w:r>
        <w:rPr>
          <w:rFonts w:hint="eastAsia" w:ascii="宋体" w:hAnsi="宋体" w:cs="宋体"/>
          <w:sz w:val="24"/>
          <w:szCs w:val="24"/>
        </w:rPr>
        <w:t>投标人认为需要提供的其他文件和资料。</w:t>
      </w:r>
    </w:p>
    <w:p w14:paraId="7BF4B8B9">
      <w:pPr>
        <w:spacing w:line="360" w:lineRule="auto"/>
        <w:rPr>
          <w:rFonts w:ascii="宋体"/>
          <w:b/>
          <w:bCs/>
          <w:sz w:val="28"/>
          <w:szCs w:val="28"/>
        </w:rPr>
      </w:pPr>
    </w:p>
    <w:p w14:paraId="765F8651">
      <w:pPr>
        <w:spacing w:line="360" w:lineRule="auto"/>
        <w:ind w:left="420"/>
        <w:rPr>
          <w:rFonts w:ascii="宋体"/>
          <w:b/>
          <w:bCs/>
          <w:sz w:val="28"/>
          <w:szCs w:val="28"/>
        </w:rPr>
      </w:pPr>
    </w:p>
    <w:p w14:paraId="49B0CE08">
      <w:pPr>
        <w:spacing w:line="360" w:lineRule="auto"/>
        <w:ind w:left="420"/>
        <w:rPr>
          <w:rFonts w:ascii="宋体"/>
          <w:b/>
          <w:bCs/>
          <w:sz w:val="28"/>
          <w:szCs w:val="28"/>
        </w:rPr>
      </w:pPr>
    </w:p>
    <w:p w14:paraId="1EDCE572">
      <w:pPr>
        <w:spacing w:line="360" w:lineRule="auto"/>
        <w:ind w:left="420"/>
        <w:rPr>
          <w:rFonts w:ascii="宋体"/>
          <w:b/>
          <w:bCs/>
          <w:sz w:val="28"/>
          <w:szCs w:val="28"/>
        </w:rPr>
      </w:pPr>
    </w:p>
    <w:p w14:paraId="1B5B0668">
      <w:pPr>
        <w:spacing w:line="360" w:lineRule="auto"/>
        <w:ind w:left="420"/>
        <w:rPr>
          <w:rFonts w:ascii="宋体"/>
          <w:b/>
          <w:bCs/>
          <w:sz w:val="28"/>
          <w:szCs w:val="28"/>
        </w:rPr>
      </w:pPr>
    </w:p>
    <w:p w14:paraId="0E117BE8">
      <w:pPr>
        <w:spacing w:line="360" w:lineRule="auto"/>
        <w:ind w:left="420"/>
        <w:rPr>
          <w:rFonts w:ascii="宋体"/>
          <w:b/>
          <w:bCs/>
          <w:sz w:val="28"/>
          <w:szCs w:val="28"/>
        </w:rPr>
      </w:pPr>
    </w:p>
    <w:p w14:paraId="4FCB28A1">
      <w:pPr>
        <w:spacing w:line="360" w:lineRule="auto"/>
        <w:ind w:left="420"/>
        <w:rPr>
          <w:rFonts w:ascii="宋体"/>
          <w:b/>
          <w:bCs/>
          <w:sz w:val="28"/>
          <w:szCs w:val="28"/>
        </w:rPr>
      </w:pPr>
    </w:p>
    <w:p w14:paraId="3FE28EEA">
      <w:pPr>
        <w:spacing w:line="360" w:lineRule="auto"/>
        <w:ind w:left="420"/>
        <w:rPr>
          <w:rFonts w:ascii="宋体"/>
          <w:b/>
          <w:bCs/>
          <w:sz w:val="28"/>
          <w:szCs w:val="28"/>
        </w:rPr>
      </w:pPr>
    </w:p>
    <w:p w14:paraId="71918C75">
      <w:pPr>
        <w:spacing w:line="360" w:lineRule="auto"/>
        <w:ind w:left="420"/>
        <w:rPr>
          <w:rFonts w:ascii="宋体"/>
          <w:b/>
          <w:bCs/>
          <w:sz w:val="28"/>
          <w:szCs w:val="28"/>
        </w:rPr>
      </w:pPr>
    </w:p>
    <w:p w14:paraId="77C66275">
      <w:pPr>
        <w:spacing w:line="360" w:lineRule="auto"/>
        <w:ind w:left="420"/>
        <w:rPr>
          <w:rFonts w:ascii="宋体"/>
          <w:b/>
          <w:bCs/>
          <w:sz w:val="28"/>
          <w:szCs w:val="28"/>
        </w:rPr>
      </w:pPr>
    </w:p>
    <w:p w14:paraId="10BC0962">
      <w:pPr>
        <w:spacing w:line="360" w:lineRule="auto"/>
        <w:rPr>
          <w:rFonts w:ascii="宋体"/>
          <w:b/>
          <w:bCs/>
          <w:sz w:val="28"/>
          <w:szCs w:val="28"/>
        </w:rPr>
      </w:pPr>
    </w:p>
    <w:p w14:paraId="18C0B737">
      <w:pPr>
        <w:widowControl/>
        <w:jc w:val="left"/>
        <w:rPr>
          <w:rFonts w:ascii="宋体"/>
          <w:b/>
          <w:bCs/>
          <w:sz w:val="28"/>
          <w:szCs w:val="28"/>
        </w:rPr>
      </w:pPr>
      <w:r>
        <w:rPr>
          <w:rFonts w:ascii="宋体"/>
          <w:b/>
          <w:bCs/>
          <w:sz w:val="28"/>
          <w:szCs w:val="28"/>
        </w:rPr>
        <w:br w:type="page" w:clear="all"/>
      </w:r>
      <w:r>
        <w:rPr>
          <w:rFonts w:hint="eastAsia" w:ascii="宋体" w:hAnsi="宋体" w:cs="宋体"/>
          <w:b/>
          <w:bCs/>
          <w:sz w:val="24"/>
          <w:szCs w:val="24"/>
        </w:rPr>
        <w:t>附件1：</w:t>
      </w:r>
    </w:p>
    <w:p w14:paraId="34417ED1">
      <w:pPr>
        <w:spacing w:line="440" w:lineRule="exact"/>
        <w:ind w:firstLine="643"/>
        <w:jc w:val="center"/>
        <w:rPr>
          <w:rFonts w:ascii="宋体"/>
          <w:b/>
          <w:bCs/>
          <w:sz w:val="32"/>
          <w:szCs w:val="32"/>
          <w:lang w:val="zh-CN"/>
        </w:rPr>
      </w:pPr>
      <w:r>
        <w:rPr>
          <w:rFonts w:hint="eastAsia" w:ascii="宋体" w:hAnsi="宋体" w:cs="宋体"/>
          <w:b/>
          <w:bCs/>
          <w:sz w:val="32"/>
          <w:szCs w:val="32"/>
          <w:lang w:val="zh-CN"/>
        </w:rPr>
        <w:t>投标声明书</w:t>
      </w:r>
    </w:p>
    <w:p w14:paraId="4FAAD67E">
      <w:pPr>
        <w:spacing w:line="312" w:lineRule="auto"/>
        <w:rPr>
          <w:rFonts w:ascii="宋体"/>
          <w:sz w:val="24"/>
          <w:szCs w:val="24"/>
          <w:u w:val="single"/>
        </w:rPr>
      </w:pPr>
      <w:r>
        <w:rPr>
          <w:rFonts w:hint="eastAsia" w:ascii="宋体" w:hAnsi="宋体" w:cs="宋体"/>
          <w:sz w:val="24"/>
          <w:szCs w:val="24"/>
          <w:u w:val="single"/>
        </w:rPr>
        <w:t>温岭市供水有限公司：</w:t>
      </w:r>
    </w:p>
    <w:p w14:paraId="67F36CF3">
      <w:pPr>
        <w:spacing w:line="312" w:lineRule="auto"/>
        <w:ind w:firstLine="480"/>
        <w:rPr>
          <w:rFonts w:ascii="宋体"/>
          <w:sz w:val="24"/>
          <w:szCs w:val="24"/>
        </w:rPr>
      </w:pPr>
      <w:r>
        <w:rPr>
          <w:rFonts w:hint="eastAsia" w:ascii="宋体" w:hAnsi="宋体" w:cs="宋体"/>
          <w:sz w:val="24"/>
          <w:szCs w:val="24"/>
          <w:u w:val="single"/>
        </w:rPr>
        <w:t>（投标人名称）</w:t>
      </w:r>
      <w:r>
        <w:rPr>
          <w:rFonts w:hint="eastAsia" w:ascii="宋体" w:hAnsi="宋体" w:cs="宋体"/>
          <w:sz w:val="24"/>
          <w:szCs w:val="24"/>
        </w:rPr>
        <w:t>系中华人民共和国合法企业，</w:t>
      </w:r>
      <w:r>
        <w:rPr>
          <w:rFonts w:hint="eastAsia" w:ascii="宋体" w:hAnsi="宋体" w:cs="宋体"/>
          <w:sz w:val="24"/>
          <w:szCs w:val="24"/>
          <w:u w:val="single"/>
        </w:rPr>
        <w:t>（经营地址）</w:t>
      </w:r>
      <w:r>
        <w:rPr>
          <w:rFonts w:hint="eastAsia" w:ascii="宋体" w:hAnsi="宋体" w:cs="宋体"/>
          <w:sz w:val="24"/>
          <w:szCs w:val="24"/>
        </w:rPr>
        <w:t>。</w:t>
      </w:r>
    </w:p>
    <w:p w14:paraId="00A78391">
      <w:pPr>
        <w:spacing w:line="312" w:lineRule="auto"/>
        <w:ind w:firstLine="480"/>
        <w:rPr>
          <w:rFonts w:ascii="宋体"/>
          <w:sz w:val="24"/>
          <w:szCs w:val="24"/>
        </w:rPr>
      </w:pPr>
      <w:r>
        <w:rPr>
          <w:rFonts w:hint="eastAsia" w:ascii="宋体" w:hAnsi="宋体" w:cs="宋体"/>
          <w:sz w:val="24"/>
          <w:szCs w:val="24"/>
        </w:rPr>
        <w:t>我（</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u w:val="single"/>
        </w:rPr>
        <w:t>投标人名称</w:t>
      </w:r>
      <w:r>
        <w:rPr>
          <w:rFonts w:ascii="宋体" w:hAnsi="宋体" w:cs="宋体"/>
          <w:sz w:val="24"/>
          <w:szCs w:val="24"/>
          <w:u w:val="single"/>
        </w:rPr>
        <w:t xml:space="preserve"> </w:t>
      </w:r>
      <w:r>
        <w:rPr>
          <w:rFonts w:hint="eastAsia" w:ascii="宋体" w:hAnsi="宋体" w:cs="宋体"/>
          <w:sz w:val="24"/>
          <w:szCs w:val="24"/>
        </w:rPr>
        <w:t>）的法定代表人，我公司自愿参加贵方组织的</w:t>
      </w:r>
      <w:r>
        <w:rPr>
          <w:rFonts w:hint="eastAsia" w:ascii="宋体" w:hAnsi="宋体" w:cs="宋体"/>
          <w:sz w:val="24"/>
          <w:u w:val="single"/>
          <w:lang w:eastAsia="zh-CN" w:bidi="ar"/>
        </w:rPr>
        <w:t>大溪水厂排泥水处理增效设备采购（重新发布）</w:t>
      </w:r>
      <w:r>
        <w:rPr>
          <w:rFonts w:hint="eastAsia" w:ascii="宋体" w:hAnsi="宋体" w:cs="宋体"/>
          <w:sz w:val="24"/>
          <w:szCs w:val="24"/>
        </w:rPr>
        <w:t>（编号为</w:t>
      </w:r>
      <w:r>
        <w:rPr>
          <w:rFonts w:hint="eastAsia" w:ascii="宋体" w:hAnsi="宋体" w:cs="宋体"/>
          <w:sz w:val="24"/>
          <w:szCs w:val="24"/>
          <w:u w:val="single"/>
          <w:lang w:eastAsia="zh-CN"/>
        </w:rPr>
        <w:t>JJWL250605116-1</w:t>
      </w:r>
      <w:r>
        <w:rPr>
          <w:rFonts w:hint="eastAsia" w:ascii="宋体" w:hAnsi="宋体" w:cs="宋体"/>
          <w:sz w:val="24"/>
          <w:szCs w:val="24"/>
        </w:rPr>
        <w:t>）的投标，为此，我公司就本次投标有关事项郑重声明如下：</w:t>
      </w:r>
    </w:p>
    <w:p w14:paraId="75207586">
      <w:pPr>
        <w:numPr>
          <w:ilvl w:val="0"/>
          <w:numId w:val="10"/>
        </w:numPr>
        <w:spacing w:line="312" w:lineRule="auto"/>
        <w:ind w:firstLine="42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lang w:val="en-US" w:eastAsia="zh-CN"/>
        </w:rPr>
        <w:t>声明</w:t>
      </w:r>
      <w:r>
        <w:rPr>
          <w:rFonts w:hint="eastAsia" w:ascii="宋体" w:hAnsi="宋体" w:cs="宋体"/>
          <w:sz w:val="24"/>
          <w:szCs w:val="24"/>
        </w:rPr>
        <w:t>截止投标时间</w:t>
      </w:r>
      <w:r>
        <w:rPr>
          <w:rFonts w:hint="eastAsia" w:ascii="宋体" w:hAnsi="宋体" w:cs="宋体"/>
          <w:sz w:val="24"/>
          <w:szCs w:val="24"/>
          <w:lang w:val="en-US" w:eastAsia="zh-CN"/>
        </w:rPr>
        <w:t>前</w:t>
      </w:r>
      <w:r>
        <w:rPr>
          <w:rFonts w:hint="eastAsia" w:ascii="宋体" w:hAnsi="宋体" w:cs="宋体"/>
          <w:sz w:val="24"/>
          <w:szCs w:val="24"/>
        </w:rPr>
        <w:t>三年</w:t>
      </w:r>
      <w:r>
        <w:rPr>
          <w:rFonts w:hint="eastAsia" w:ascii="宋体" w:hAnsi="宋体" w:cs="宋体"/>
          <w:sz w:val="24"/>
          <w:szCs w:val="24"/>
          <w:lang w:val="en-US" w:eastAsia="zh-CN"/>
        </w:rPr>
        <w:t>内：</w:t>
      </w:r>
      <w:r>
        <w:rPr>
          <w:rFonts w:hint="eastAsia" w:ascii="宋体" w:hAnsi="宋体" w:cs="宋体"/>
          <w:sz w:val="24"/>
          <w:szCs w:val="24"/>
        </w:rPr>
        <w:t>在经营活动中</w:t>
      </w:r>
      <w:r>
        <w:rPr>
          <w:rFonts w:hint="eastAsia" w:ascii="宋体" w:hAnsi="宋体" w:cs="宋体"/>
          <w:sz w:val="24"/>
          <w:szCs w:val="24"/>
          <w:lang w:val="en-US" w:eastAsia="zh-CN"/>
        </w:rPr>
        <w:t>没有</w:t>
      </w:r>
      <w:r>
        <w:rPr>
          <w:rFonts w:hint="eastAsia" w:ascii="宋体" w:hAnsi="宋体" w:cs="宋体"/>
          <w:sz w:val="24"/>
          <w:szCs w:val="24"/>
        </w:rPr>
        <w:t>重大违法记录（重大违法记录是指供应商因违法经营受到刑事处罚或者责令停产停业、吊销许可证或者执照、较大数额罚款等行政处罚）。</w:t>
      </w:r>
    </w:p>
    <w:p w14:paraId="356F0A9F">
      <w:pPr>
        <w:numPr>
          <w:ilvl w:val="0"/>
          <w:numId w:val="10"/>
        </w:numPr>
        <w:spacing w:line="312" w:lineRule="auto"/>
        <w:ind w:firstLine="420"/>
        <w:rPr>
          <w:rFonts w:ascii="宋体" w:hAnsi="宋体" w:cs="宋体"/>
          <w:sz w:val="24"/>
          <w:szCs w:val="24"/>
        </w:rPr>
      </w:pPr>
      <w:r>
        <w:rPr>
          <w:rFonts w:hint="eastAsia" w:ascii="宋体" w:hAnsi="宋体" w:cs="宋体"/>
          <w:sz w:val="24"/>
          <w:szCs w:val="24"/>
        </w:rPr>
        <w:t>我公司具有良好的商业信誉和健全的财务会计制度；</w:t>
      </w:r>
    </w:p>
    <w:p w14:paraId="7FF75166">
      <w:pPr>
        <w:numPr>
          <w:ilvl w:val="0"/>
          <w:numId w:val="10"/>
        </w:numPr>
        <w:spacing w:line="312" w:lineRule="auto"/>
        <w:ind w:firstLine="420"/>
        <w:rPr>
          <w:rFonts w:ascii="宋体" w:hAnsi="宋体" w:cs="宋体"/>
          <w:sz w:val="24"/>
          <w:szCs w:val="24"/>
        </w:rPr>
      </w:pPr>
      <w:r>
        <w:rPr>
          <w:rFonts w:hint="eastAsia" w:ascii="宋体" w:hAnsi="宋体" w:cs="宋体"/>
          <w:sz w:val="24"/>
          <w:szCs w:val="24"/>
        </w:rPr>
        <w:t>我公司具有依法缴纳税收和社会保障资金的良好记录；</w:t>
      </w:r>
    </w:p>
    <w:p w14:paraId="22FE7874">
      <w:pPr>
        <w:numPr>
          <w:ilvl w:val="0"/>
          <w:numId w:val="10"/>
        </w:numPr>
        <w:spacing w:line="312" w:lineRule="auto"/>
        <w:ind w:firstLine="42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lang w:val="en-US" w:eastAsia="zh-CN"/>
        </w:rPr>
        <w:t>声明</w:t>
      </w:r>
      <w:r>
        <w:rPr>
          <w:rFonts w:hint="eastAsia" w:ascii="宋体" w:hAnsi="宋体" w:cs="宋体"/>
          <w:sz w:val="24"/>
          <w:szCs w:val="24"/>
        </w:rPr>
        <w:t>截止投标时间近三年以来，未被“信用中国”（www.creditchina.gov.cn）、“中国政府采购网”（www.ccgp.gov.cn）列入失信被执行人、重大税收违法失信主体、政府采购严重违法失信行为记录名单。</w:t>
      </w:r>
    </w:p>
    <w:p w14:paraId="175FC79F">
      <w:pPr>
        <w:numPr>
          <w:ilvl w:val="0"/>
          <w:numId w:val="10"/>
        </w:numPr>
        <w:spacing w:line="312" w:lineRule="auto"/>
        <w:ind w:firstLine="420"/>
        <w:rPr>
          <w:rFonts w:ascii="宋体"/>
          <w:sz w:val="24"/>
          <w:szCs w:val="24"/>
        </w:rPr>
      </w:pPr>
      <w:r>
        <w:rPr>
          <w:rFonts w:hint="eastAsia" w:ascii="宋体" w:hAnsi="宋体" w:cs="宋体"/>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079CB32">
      <w:pPr>
        <w:numPr>
          <w:ilvl w:val="0"/>
          <w:numId w:val="10"/>
        </w:numPr>
        <w:spacing w:line="312" w:lineRule="auto"/>
        <w:ind w:firstLine="420"/>
        <w:rPr>
          <w:rFonts w:ascii="宋体"/>
          <w:sz w:val="24"/>
          <w:szCs w:val="24"/>
        </w:rPr>
      </w:pPr>
      <w:r>
        <w:rPr>
          <w:rFonts w:hint="eastAsia" w:ascii="宋体" w:hAnsi="宋体" w:cs="宋体"/>
          <w:sz w:val="24"/>
          <w:szCs w:val="24"/>
        </w:rPr>
        <w:t>我</w:t>
      </w:r>
      <w:r>
        <w:rPr>
          <w:rFonts w:hint="eastAsia" w:ascii="宋体" w:hAnsi="宋体" w:cs="宋体"/>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14:paraId="6B750BFC">
      <w:pPr>
        <w:numPr>
          <w:ilvl w:val="0"/>
          <w:numId w:val="10"/>
        </w:numPr>
        <w:spacing w:line="312" w:lineRule="auto"/>
        <w:ind w:firstLine="420"/>
        <w:rPr>
          <w:rFonts w:ascii="宋体"/>
          <w:sz w:val="24"/>
          <w:szCs w:val="24"/>
          <w:lang w:val="af-ZA"/>
        </w:rPr>
      </w:pPr>
      <w:r>
        <w:rPr>
          <w:rFonts w:hint="eastAsia" w:ascii="宋体" w:hAnsi="宋体" w:cs="宋体"/>
          <w:sz w:val="24"/>
          <w:szCs w:val="24"/>
        </w:rPr>
        <w:t>我</w:t>
      </w:r>
      <w:r>
        <w:rPr>
          <w:rFonts w:hint="eastAsia" w:ascii="宋体" w:hAnsi="宋体" w:cs="宋体"/>
          <w:sz w:val="24"/>
          <w:szCs w:val="24"/>
          <w:lang w:val="zh-CN"/>
        </w:rPr>
        <w:t>公司</w:t>
      </w:r>
      <w:r>
        <w:rPr>
          <w:rFonts w:hint="eastAsia" w:ascii="宋体" w:hAnsi="宋体" w:cs="宋体"/>
          <w:sz w:val="24"/>
          <w:szCs w:val="24"/>
        </w:rPr>
        <w:t>保证，</w:t>
      </w:r>
      <w:r>
        <w:rPr>
          <w:rFonts w:hint="eastAsia" w:ascii="宋体" w:hAnsi="宋体" w:cs="宋体"/>
          <w:sz w:val="24"/>
          <w:szCs w:val="24"/>
          <w:lang w:val="af-ZA"/>
        </w:rPr>
        <w:t>采购人在中华人民共和国境内使用</w:t>
      </w:r>
      <w:r>
        <w:rPr>
          <w:rFonts w:hint="eastAsia" w:ascii="宋体" w:hAnsi="宋体" w:cs="宋体"/>
          <w:sz w:val="24"/>
          <w:szCs w:val="24"/>
        </w:rPr>
        <w:t>我</w:t>
      </w:r>
      <w:r>
        <w:rPr>
          <w:rFonts w:hint="eastAsia" w:ascii="宋体" w:hAnsi="宋体" w:cs="宋体"/>
          <w:sz w:val="24"/>
          <w:szCs w:val="24"/>
          <w:lang w:val="zh-CN"/>
        </w:rPr>
        <w:t>公司</w:t>
      </w:r>
      <w:r>
        <w:rPr>
          <w:rFonts w:hint="eastAsia" w:ascii="宋体" w:hAnsi="宋体" w:cs="宋体"/>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459C60D">
      <w:pPr>
        <w:numPr>
          <w:ilvl w:val="0"/>
          <w:numId w:val="10"/>
        </w:numPr>
        <w:spacing w:line="312" w:lineRule="auto"/>
        <w:ind w:firstLine="420"/>
        <w:rPr>
          <w:rFonts w:ascii="宋体" w:hAnsi="宋体" w:cs="宋体"/>
          <w:sz w:val="24"/>
          <w:szCs w:val="24"/>
          <w:lang w:val="af-ZA"/>
        </w:rPr>
      </w:pPr>
      <w:r>
        <w:rPr>
          <w:rFonts w:hint="eastAsia" w:ascii="宋体" w:hAnsi="宋体" w:cs="宋体"/>
          <w:sz w:val="24"/>
          <w:szCs w:val="24"/>
          <w:lang w:val="af-ZA"/>
        </w:rPr>
        <w:t>我公司严格履行采购合同，不降低合同约定的产品质量和服务，不擅自变更、中止、终止合同，或拒绝履行合同义务；</w:t>
      </w:r>
    </w:p>
    <w:p w14:paraId="030F8BCF">
      <w:pPr>
        <w:numPr>
          <w:ilvl w:val="0"/>
          <w:numId w:val="10"/>
        </w:numPr>
        <w:spacing w:line="312" w:lineRule="auto"/>
        <w:ind w:firstLine="420"/>
        <w:rPr>
          <w:rFonts w:ascii="宋体"/>
          <w:sz w:val="24"/>
          <w:szCs w:val="24"/>
        </w:rPr>
      </w:pPr>
      <w:r>
        <w:rPr>
          <w:rFonts w:hint="eastAsia" w:ascii="宋体" w:hAnsi="宋体" w:cs="宋体"/>
          <w:sz w:val="24"/>
          <w:szCs w:val="24"/>
        </w:rPr>
        <w:t>以上事项如有虚假或隐瞒，我</w:t>
      </w:r>
      <w:r>
        <w:rPr>
          <w:rFonts w:hint="eastAsia" w:ascii="宋体" w:hAnsi="宋体" w:cs="宋体"/>
          <w:sz w:val="24"/>
          <w:szCs w:val="24"/>
          <w:lang w:val="zh-CN"/>
        </w:rPr>
        <w:t>公司</w:t>
      </w:r>
      <w:r>
        <w:rPr>
          <w:rFonts w:hint="eastAsia" w:ascii="宋体" w:hAnsi="宋体" w:cs="宋体"/>
          <w:sz w:val="24"/>
          <w:szCs w:val="24"/>
        </w:rPr>
        <w:t>愿意承担一切后果，并不再寻求任何旨在减轻或免除法律责任的辩解。</w:t>
      </w:r>
    </w:p>
    <w:p w14:paraId="067348B0">
      <w:pPr>
        <w:spacing w:line="440" w:lineRule="exact"/>
        <w:ind w:firstLine="480"/>
        <w:jc w:val="left"/>
        <w:rPr>
          <w:rFonts w:ascii="宋体" w:hAnsi="宋体" w:cs="宋体"/>
          <w:sz w:val="24"/>
          <w:szCs w:val="24"/>
          <w:lang w:val="zh-CN"/>
        </w:rPr>
      </w:pPr>
    </w:p>
    <w:p w14:paraId="0FB83C2B">
      <w:pPr>
        <w:spacing w:line="440" w:lineRule="exact"/>
        <w:ind w:firstLine="480"/>
        <w:jc w:val="left"/>
        <w:rPr>
          <w:rFonts w:ascii="宋体"/>
          <w:sz w:val="24"/>
          <w:szCs w:val="24"/>
          <w:lang w:val="zh-CN"/>
        </w:rPr>
      </w:pPr>
      <w:r>
        <w:rPr>
          <w:rFonts w:hint="eastAsia" w:ascii="宋体" w:hAnsi="宋体" w:cs="宋体"/>
          <w:sz w:val="24"/>
          <w:szCs w:val="24"/>
          <w:lang w:val="zh-CN"/>
        </w:rPr>
        <w:t>投标人全称（单位公章）：</w:t>
      </w:r>
    </w:p>
    <w:p w14:paraId="29E8F8E3">
      <w:pPr>
        <w:spacing w:line="440" w:lineRule="exact"/>
        <w:ind w:firstLine="480"/>
        <w:jc w:val="left"/>
        <w:rPr>
          <w:rFonts w:ascii="宋体"/>
          <w:sz w:val="24"/>
          <w:szCs w:val="24"/>
          <w:lang w:val="zh-CN"/>
        </w:rPr>
      </w:pPr>
      <w:r>
        <w:rPr>
          <w:rFonts w:hint="eastAsia" w:ascii="宋体" w:hAnsi="宋体" w:cs="宋体"/>
          <w:sz w:val="24"/>
          <w:szCs w:val="24"/>
          <w:lang w:val="zh-CN"/>
        </w:rPr>
        <w:t>法定代表人或授权委托人（签名或盖章）：</w:t>
      </w:r>
    </w:p>
    <w:p w14:paraId="69A0E251">
      <w:pPr>
        <w:spacing w:line="440" w:lineRule="exact"/>
        <w:ind w:firstLine="720"/>
        <w:rPr>
          <w:rFonts w:ascii="宋体"/>
          <w:sz w:val="24"/>
          <w:szCs w:val="24"/>
          <w:lang w:val="zh-CN"/>
        </w:rPr>
      </w:pPr>
      <w:r>
        <w:rPr>
          <w:rFonts w:hint="eastAsia" w:ascii="宋体" w:hAnsi="宋体" w:cs="宋体"/>
          <w:sz w:val="24"/>
          <w:szCs w:val="24"/>
          <w:lang w:val="zh-CN"/>
        </w:rPr>
        <w:t>日期：</w:t>
      </w:r>
      <w:r>
        <w:rPr>
          <w:rFonts w:hint="eastAsia" w:ascii="宋体" w:hAnsi="宋体" w:cs="宋体"/>
          <w:sz w:val="24"/>
          <w:szCs w:val="24"/>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rPr>
        <w:t xml:space="preserve">  </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rPr>
        <w:t xml:space="preserve">  </w:t>
      </w:r>
      <w:r>
        <w:rPr>
          <w:rFonts w:ascii="宋体" w:hAnsi="宋体" w:cs="宋体"/>
          <w:sz w:val="24"/>
          <w:szCs w:val="24"/>
          <w:lang w:val="zh-CN"/>
        </w:rPr>
        <w:t xml:space="preserve"> </w:t>
      </w:r>
      <w:r>
        <w:rPr>
          <w:rFonts w:hint="eastAsia" w:ascii="宋体" w:hAnsi="宋体" w:cs="宋体"/>
          <w:sz w:val="24"/>
          <w:szCs w:val="24"/>
          <w:lang w:val="zh-CN"/>
        </w:rPr>
        <w:t>日</w:t>
      </w:r>
    </w:p>
    <w:p w14:paraId="5C171A86">
      <w:pPr>
        <w:spacing w:line="360" w:lineRule="auto"/>
        <w:ind w:right="480"/>
        <w:rPr>
          <w:rFonts w:ascii="宋体"/>
          <w:b/>
          <w:bCs/>
          <w:sz w:val="28"/>
          <w:szCs w:val="28"/>
        </w:rPr>
      </w:pPr>
      <w:r>
        <w:rPr>
          <w:rFonts w:hint="eastAsia" w:ascii="宋体" w:hAnsi="宋体" w:cs="宋体"/>
          <w:b/>
          <w:bCs/>
          <w:sz w:val="28"/>
          <w:szCs w:val="28"/>
        </w:rPr>
        <w:br w:type="page" w:clear="all"/>
      </w:r>
      <w:r>
        <w:rPr>
          <w:rFonts w:hint="eastAsia" w:ascii="宋体" w:hAnsi="宋体" w:cs="宋体"/>
          <w:b/>
          <w:bCs/>
          <w:sz w:val="24"/>
          <w:szCs w:val="24"/>
        </w:rPr>
        <w:t>附件2-1:</w:t>
      </w:r>
    </w:p>
    <w:p w14:paraId="7D6167C9">
      <w:pPr>
        <w:pStyle w:val="24"/>
        <w:spacing w:before="120" w:after="120" w:line="480" w:lineRule="auto"/>
        <w:jc w:val="center"/>
        <w:rPr>
          <w:rFonts w:ascii="仿宋_GB2312" w:hAnsi="宋体" w:eastAsia="仿宋_GB2312"/>
          <w:b/>
          <w:color w:val="000000"/>
          <w:sz w:val="36"/>
          <w:szCs w:val="36"/>
        </w:rPr>
      </w:pPr>
      <w:r>
        <w:rPr>
          <w:rFonts w:hint="eastAsia" w:ascii="仿宋_GB2312" w:hAnsi="宋体" w:eastAsia="仿宋_GB2312"/>
          <w:b/>
          <w:color w:val="000000"/>
          <w:sz w:val="36"/>
          <w:szCs w:val="36"/>
        </w:rPr>
        <w:t>法定代表人身份证明书</w:t>
      </w:r>
    </w:p>
    <w:p w14:paraId="1CD77372">
      <w:pPr>
        <w:spacing w:line="540" w:lineRule="exact"/>
        <w:ind w:firstLine="480"/>
        <w:jc w:val="center"/>
        <w:rPr>
          <w:rFonts w:ascii="宋体" w:hAnsi="宋体"/>
        </w:rPr>
      </w:pPr>
    </w:p>
    <w:p w14:paraId="1074A5C6">
      <w:pPr>
        <w:spacing w:line="540" w:lineRule="exact"/>
        <w:ind w:firstLine="480"/>
        <w:rPr>
          <w:rFonts w:ascii="宋体" w:hAnsi="宋体"/>
        </w:rPr>
      </w:pPr>
    </w:p>
    <w:p w14:paraId="660849BC">
      <w:pPr>
        <w:spacing w:line="540" w:lineRule="exact"/>
        <w:ind w:firstLine="480"/>
        <w:rPr>
          <w:rFonts w:ascii="宋体" w:hAnsi="宋体"/>
        </w:rPr>
      </w:pPr>
      <w:r>
        <w:rPr>
          <w:rFonts w:hint="eastAsia" w:ascii="宋体" w:hAnsi="宋体"/>
          <w:u w:val="single"/>
        </w:rPr>
        <w:t>　 ｛姓名｝ 　</w:t>
      </w:r>
      <w:r>
        <w:rPr>
          <w:rFonts w:ascii="宋体" w:hAnsi="宋体"/>
        </w:rPr>
        <w:t>，</w:t>
      </w:r>
      <w:r>
        <w:rPr>
          <w:rFonts w:hint="eastAsia" w:ascii="宋体" w:hAnsi="宋体"/>
          <w:u w:val="single"/>
        </w:rPr>
        <w:t>　｛性别｝　</w:t>
      </w:r>
      <w:r>
        <w:rPr>
          <w:rFonts w:ascii="宋体" w:hAnsi="宋体"/>
        </w:rPr>
        <w:t>，</w:t>
      </w:r>
      <w:r>
        <w:rPr>
          <w:rFonts w:hint="eastAsia" w:ascii="宋体" w:hAnsi="宋体"/>
          <w:u w:val="single"/>
        </w:rPr>
        <w:t>　｛年龄｝　</w:t>
      </w:r>
      <w:r>
        <w:rPr>
          <w:rFonts w:ascii="宋体" w:hAnsi="宋体"/>
        </w:rPr>
        <w:t>，</w:t>
      </w:r>
      <w:r>
        <w:rPr>
          <w:rFonts w:hint="eastAsia" w:ascii="宋体" w:hAnsi="宋体"/>
          <w:u w:val="single"/>
        </w:rPr>
        <w:t>　｛职务｝　</w:t>
      </w:r>
      <w:r>
        <w:rPr>
          <w:rFonts w:ascii="宋体" w:hAnsi="宋体"/>
        </w:rPr>
        <w:t>，身份证号码</w:t>
      </w:r>
      <w:r>
        <w:rPr>
          <w:rFonts w:hint="eastAsia" w:ascii="宋体" w:hAnsi="宋体"/>
        </w:rPr>
        <w:t>：</w:t>
      </w:r>
      <w:r>
        <w:rPr>
          <w:rFonts w:hint="eastAsia" w:ascii="宋体" w:hAnsi="宋体"/>
          <w:u w:val="single"/>
        </w:rPr>
        <w:t xml:space="preserve">                       </w:t>
      </w:r>
      <w:r>
        <w:rPr>
          <w:rFonts w:hint="eastAsia" w:ascii="宋体" w:hAnsi="宋体"/>
        </w:rPr>
        <w:t>，</w:t>
      </w:r>
      <w:r>
        <w:rPr>
          <w:rFonts w:ascii="宋体" w:hAnsi="宋体"/>
        </w:rPr>
        <w:t>系</w:t>
      </w:r>
      <w:r>
        <w:rPr>
          <w:rFonts w:ascii="宋体" w:hAnsi="宋体"/>
          <w:u w:val="single"/>
        </w:rPr>
        <w:t>　｛</w:t>
      </w:r>
      <w:r>
        <w:rPr>
          <w:rFonts w:hint="eastAsia" w:ascii="宋体" w:hAnsi="宋体"/>
          <w:u w:val="single"/>
        </w:rPr>
        <w:t>投标人</w:t>
      </w:r>
      <w:r>
        <w:rPr>
          <w:rFonts w:ascii="宋体" w:hAnsi="宋体"/>
          <w:u w:val="single"/>
        </w:rPr>
        <w:t xml:space="preserve">名称｝ </w:t>
      </w:r>
      <w:r>
        <w:rPr>
          <w:rFonts w:ascii="宋体" w:hAnsi="宋体"/>
        </w:rPr>
        <w:t>的</w:t>
      </w:r>
      <w:r>
        <w:rPr>
          <w:rFonts w:hint="eastAsia" w:ascii="宋体" w:hAnsi="宋体"/>
        </w:rPr>
        <w:t>法定代表人</w:t>
      </w:r>
      <w:r>
        <w:rPr>
          <w:rFonts w:ascii="宋体" w:hAnsi="宋体"/>
        </w:rPr>
        <w:t>。</w:t>
      </w:r>
    </w:p>
    <w:p w14:paraId="6701A2F6">
      <w:pPr>
        <w:spacing w:line="540" w:lineRule="exact"/>
        <w:ind w:firstLine="480"/>
        <w:rPr>
          <w:rFonts w:ascii="宋体" w:hAnsi="宋体"/>
        </w:rPr>
      </w:pPr>
      <w:r>
        <w:rPr>
          <w:rFonts w:ascii="宋体" w:hAnsi="宋体"/>
        </w:rPr>
        <w:t>特此证明。</w:t>
      </w:r>
    </w:p>
    <w:p w14:paraId="44D5A643">
      <w:pPr>
        <w:spacing w:line="540" w:lineRule="exact"/>
        <w:ind w:firstLine="480"/>
        <w:rPr>
          <w:rFonts w:ascii="宋体" w:hAnsi="宋体"/>
        </w:rPr>
      </w:pPr>
    </w:p>
    <w:p w14:paraId="53582B96">
      <w:pPr>
        <w:spacing w:line="540" w:lineRule="exact"/>
        <w:ind w:firstLine="480"/>
        <w:rPr>
          <w:rFonts w:ascii="宋体" w:hAnsi="宋体"/>
        </w:rPr>
      </w:pPr>
    </w:p>
    <w:p w14:paraId="788CEBC3">
      <w:pPr>
        <w:spacing w:line="540" w:lineRule="exact"/>
        <w:ind w:firstLine="3675"/>
        <w:rPr>
          <w:rFonts w:ascii="宋体" w:hAnsi="宋体"/>
        </w:rPr>
      </w:pPr>
      <w:r>
        <w:rPr>
          <w:rFonts w:ascii="宋体" w:hAnsi="宋体"/>
          <w:u w:val="single"/>
        </w:rPr>
        <w:t>　｛</w:t>
      </w:r>
      <w:r>
        <w:rPr>
          <w:rFonts w:hint="eastAsia" w:ascii="宋体" w:hAnsi="宋体"/>
          <w:u w:val="single"/>
        </w:rPr>
        <w:t>投标人</w:t>
      </w:r>
      <w:r>
        <w:rPr>
          <w:rFonts w:ascii="宋体" w:hAnsi="宋体"/>
          <w:u w:val="single"/>
        </w:rPr>
        <w:t>名称｝　</w:t>
      </w:r>
      <w:r>
        <w:rPr>
          <w:rFonts w:ascii="宋体" w:hAnsi="宋体"/>
        </w:rPr>
        <w:t>（盖章）</w:t>
      </w:r>
    </w:p>
    <w:p w14:paraId="513D829D">
      <w:pPr>
        <w:spacing w:line="540" w:lineRule="exact"/>
        <w:ind w:firstLine="399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tbl>
      <w:tblPr>
        <w:tblStyle w:val="44"/>
        <w:tblpPr w:leftFromText="180" w:rightFromText="180" w:vertAnchor="page" w:horzAnchor="page" w:tblpX="3853" w:tblpY="9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3"/>
      </w:tblGrid>
      <w:tr w14:paraId="0CFE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5413" w:type="dxa"/>
            <w:vAlign w:val="center"/>
          </w:tcPr>
          <w:p w14:paraId="3FC894BB">
            <w:pPr>
              <w:ind w:firstLine="480"/>
              <w:jc w:val="center"/>
              <w:rPr>
                <w:rFonts w:ascii="宋体" w:hAnsi="宋体"/>
              </w:rPr>
            </w:pPr>
            <w:r>
              <w:rPr>
                <w:rFonts w:hint="eastAsia" w:ascii="宋体" w:hAnsi="宋体"/>
              </w:rPr>
              <w:t>法定代表人</w:t>
            </w:r>
            <w:r>
              <w:rPr>
                <w:rFonts w:ascii="宋体" w:hAnsi="宋体"/>
              </w:rPr>
              <w:t>身份证</w:t>
            </w:r>
            <w:r>
              <w:rPr>
                <w:rFonts w:hint="eastAsia" w:ascii="宋体" w:hAnsi="宋体"/>
              </w:rPr>
              <w:t>正反面</w:t>
            </w:r>
            <w:r>
              <w:rPr>
                <w:rFonts w:ascii="宋体" w:hAnsi="宋体"/>
              </w:rPr>
              <w:t>复印件粘贴处</w:t>
            </w:r>
          </w:p>
        </w:tc>
      </w:tr>
    </w:tbl>
    <w:p w14:paraId="1F3F9BB7">
      <w:pPr>
        <w:spacing w:line="540" w:lineRule="exact"/>
        <w:ind w:firstLine="480"/>
        <w:rPr>
          <w:rFonts w:ascii="宋体" w:hAnsi="宋体"/>
        </w:rPr>
      </w:pPr>
    </w:p>
    <w:p w14:paraId="66459159">
      <w:pPr>
        <w:spacing w:line="540" w:lineRule="exact"/>
        <w:ind w:firstLine="480"/>
        <w:rPr>
          <w:rFonts w:ascii="宋体" w:hAnsi="宋体"/>
        </w:rPr>
      </w:pPr>
    </w:p>
    <w:p w14:paraId="15E5E351">
      <w:pPr>
        <w:spacing w:line="540" w:lineRule="exact"/>
        <w:ind w:firstLine="480"/>
        <w:rPr>
          <w:rFonts w:ascii="宋体" w:hAnsi="宋体"/>
        </w:rPr>
      </w:pPr>
    </w:p>
    <w:p w14:paraId="2F4E680E">
      <w:pPr>
        <w:spacing w:line="540" w:lineRule="exact"/>
        <w:ind w:firstLine="480"/>
        <w:rPr>
          <w:rFonts w:ascii="宋体" w:hAnsi="宋体"/>
        </w:rPr>
      </w:pPr>
      <w:r>
        <w:rPr>
          <w:rFonts w:ascii="宋体" w:hAnsi="宋体"/>
        </w:rPr>
        <w:t xml:space="preserve">  </w:t>
      </w:r>
    </w:p>
    <w:p w14:paraId="6DFA9B74">
      <w:pPr>
        <w:ind w:firstLine="480"/>
        <w:rPr>
          <w:rFonts w:ascii="宋体" w:hAnsi="宋体"/>
        </w:rPr>
      </w:pPr>
    </w:p>
    <w:p w14:paraId="422A9E16">
      <w:pPr>
        <w:spacing w:line="360" w:lineRule="auto"/>
        <w:ind w:right="480"/>
        <w:rPr>
          <w:rFonts w:ascii="宋体"/>
          <w:b/>
          <w:bCs/>
          <w:sz w:val="28"/>
          <w:szCs w:val="28"/>
        </w:rPr>
      </w:pPr>
      <w:r>
        <w:rPr>
          <w:bCs/>
        </w:rPr>
        <w:br w:type="page" w:clear="all"/>
      </w:r>
      <w:r>
        <w:rPr>
          <w:rFonts w:hint="eastAsia" w:ascii="宋体" w:hAnsi="宋体" w:cs="宋体"/>
          <w:b/>
          <w:bCs/>
          <w:sz w:val="24"/>
          <w:szCs w:val="24"/>
        </w:rPr>
        <w:t>附件2-2:</w:t>
      </w:r>
    </w:p>
    <w:p w14:paraId="77FF8FE0">
      <w:pPr>
        <w:spacing w:line="360" w:lineRule="auto"/>
        <w:jc w:val="center"/>
        <w:rPr>
          <w:rFonts w:ascii="宋体"/>
          <w:b/>
          <w:bCs/>
          <w:sz w:val="32"/>
          <w:szCs w:val="32"/>
          <w:lang w:val="zh-CN"/>
        </w:rPr>
      </w:pPr>
      <w:r>
        <w:rPr>
          <w:rFonts w:hint="eastAsia" w:ascii="宋体" w:hAnsi="宋体" w:cs="宋体"/>
          <w:b/>
          <w:bCs/>
          <w:sz w:val="32"/>
          <w:szCs w:val="32"/>
          <w:lang w:val="zh-CN"/>
        </w:rPr>
        <w:t>授权委托书</w:t>
      </w:r>
    </w:p>
    <w:p w14:paraId="223F7512">
      <w:pPr>
        <w:spacing w:line="360" w:lineRule="auto"/>
        <w:ind w:firstLine="420"/>
        <w:rPr>
          <w:rFonts w:ascii="宋体"/>
        </w:rPr>
      </w:pPr>
    </w:p>
    <w:p w14:paraId="777AEE34">
      <w:pPr>
        <w:spacing w:line="360" w:lineRule="auto"/>
        <w:ind w:firstLine="480"/>
        <w:jc w:val="left"/>
        <w:rPr>
          <w:rFonts w:ascii="宋体"/>
          <w:sz w:val="24"/>
          <w:szCs w:val="24"/>
        </w:rPr>
      </w:pPr>
      <w:r>
        <w:rPr>
          <w:rFonts w:hint="eastAsia" w:ascii="宋体" w:hAnsi="宋体" w:cs="宋体"/>
          <w:sz w:val="24"/>
          <w:szCs w:val="24"/>
        </w:rPr>
        <w:t>　　　</w:t>
      </w:r>
      <w:r>
        <w:rPr>
          <w:rFonts w:ascii="宋体" w:hAnsi="宋体" w:cs="宋体"/>
          <w:sz w:val="24"/>
          <w:szCs w:val="24"/>
        </w:rPr>
        <w:t xml:space="preserve">              </w:t>
      </w:r>
    </w:p>
    <w:p w14:paraId="421149B6">
      <w:pPr>
        <w:spacing w:line="360" w:lineRule="auto"/>
        <w:ind w:firstLine="480"/>
        <w:jc w:val="left"/>
        <w:rPr>
          <w:rFonts w:ascii="宋体"/>
          <w:sz w:val="24"/>
          <w:szCs w:val="24"/>
        </w:rPr>
      </w:pPr>
      <w:r>
        <w:rPr>
          <w:rFonts w:hint="eastAsia" w:ascii="宋体" w:hAnsi="宋体" w:cs="宋体"/>
          <w:sz w:val="24"/>
          <w:szCs w:val="24"/>
        </w:rPr>
        <w:t>我单位全权委托：</w:t>
      </w:r>
      <w:r>
        <w:rPr>
          <w:rFonts w:ascii="宋体" w:hAnsi="宋体" w:cs="宋体"/>
          <w:sz w:val="24"/>
          <w:szCs w:val="24"/>
        </w:rPr>
        <w:t xml:space="preserve">       </w:t>
      </w:r>
      <w:r>
        <w:rPr>
          <w:rFonts w:hint="eastAsia" w:ascii="宋体" w:hAnsi="宋体" w:cs="宋体"/>
          <w:sz w:val="24"/>
          <w:szCs w:val="24"/>
        </w:rPr>
        <w:t>（身份证号：</w:t>
      </w:r>
      <w:r>
        <w:rPr>
          <w:rFonts w:ascii="宋体" w:hAnsi="宋体" w:cs="宋体"/>
          <w:sz w:val="24"/>
          <w:szCs w:val="24"/>
        </w:rPr>
        <w:t xml:space="preserve">              </w:t>
      </w:r>
      <w:r>
        <w:rPr>
          <w:rFonts w:hint="eastAsia" w:ascii="宋体" w:hAnsi="宋体" w:cs="宋体"/>
          <w:sz w:val="24"/>
          <w:szCs w:val="24"/>
        </w:rPr>
        <w:t>）作为我单位合法代理人，参加（填写项目名称及项目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2C459885">
      <w:pPr>
        <w:spacing w:line="360" w:lineRule="auto"/>
        <w:ind w:firstLine="480"/>
        <w:jc w:val="left"/>
        <w:rPr>
          <w:rFonts w:ascii="宋体"/>
          <w:sz w:val="24"/>
          <w:szCs w:val="24"/>
        </w:rPr>
      </w:pPr>
      <w:r>
        <w:rPr>
          <w:rFonts w:hint="eastAsia" w:ascii="宋体" w:hAnsi="宋体" w:cs="宋体"/>
          <w:sz w:val="24"/>
          <w:szCs w:val="24"/>
        </w:rPr>
        <w:t>特此委托</w:t>
      </w:r>
    </w:p>
    <w:p w14:paraId="04F8F226">
      <w:pPr>
        <w:widowControl/>
        <w:shd w:val="clear" w:color="auto" w:fill="FFFFFF"/>
        <w:spacing w:line="360" w:lineRule="auto"/>
        <w:ind w:firstLine="480"/>
        <w:rPr>
          <w:rFonts w:ascii="宋体"/>
          <w:sz w:val="24"/>
          <w:szCs w:val="24"/>
        </w:rPr>
      </w:pPr>
    </w:p>
    <w:p w14:paraId="5D6E4863">
      <w:pPr>
        <w:widowControl/>
        <w:shd w:val="clear" w:color="auto" w:fill="FFFFFF"/>
        <w:spacing w:line="360" w:lineRule="auto"/>
        <w:ind w:firstLine="480"/>
        <w:rPr>
          <w:rFonts w:ascii="宋体"/>
          <w:sz w:val="24"/>
          <w:szCs w:val="24"/>
        </w:rPr>
      </w:pPr>
      <w:r>
        <w:rPr>
          <w:rFonts w:hint="eastAsia" w:ascii="宋体" w:hAnsi="宋体" w:cs="宋体"/>
          <w:sz w:val="24"/>
          <w:szCs w:val="24"/>
        </w:rPr>
        <w:t>代理人姓名（签字）：　　　　　日期：　　年　　月　　日</w:t>
      </w:r>
    </w:p>
    <w:p w14:paraId="6ADBDAB9">
      <w:pPr>
        <w:widowControl/>
        <w:shd w:val="clear" w:color="auto" w:fill="FFFFFF"/>
        <w:spacing w:line="360" w:lineRule="auto"/>
        <w:ind w:firstLine="480"/>
        <w:rPr>
          <w:rFonts w:ascii="宋体"/>
          <w:sz w:val="24"/>
          <w:szCs w:val="24"/>
        </w:rPr>
      </w:pPr>
    </w:p>
    <w:p w14:paraId="0F62E678">
      <w:pPr>
        <w:widowControl/>
        <w:shd w:val="clear" w:color="auto" w:fill="FFFFFF"/>
        <w:spacing w:line="360" w:lineRule="auto"/>
        <w:ind w:firstLine="480"/>
        <w:rPr>
          <w:rFonts w:ascii="宋体"/>
          <w:sz w:val="24"/>
          <w:szCs w:val="24"/>
        </w:rPr>
      </w:pPr>
    </w:p>
    <w:p w14:paraId="6030356D">
      <w:pPr>
        <w:widowControl/>
        <w:shd w:val="clear" w:color="auto" w:fill="FFFFFF"/>
        <w:spacing w:line="360" w:lineRule="auto"/>
        <w:ind w:firstLine="480"/>
        <w:rPr>
          <w:rFonts w:ascii="宋体"/>
          <w:sz w:val="24"/>
          <w:szCs w:val="24"/>
        </w:rPr>
      </w:pPr>
      <w:r>
        <w:rPr>
          <w:rFonts w:hint="eastAsia" w:ascii="宋体" w:hAnsi="宋体" w:cs="宋体"/>
          <w:sz w:val="24"/>
          <w:szCs w:val="24"/>
        </w:rPr>
        <w:t>法定代表人（签章）：　　　　　日期：　　年　　月　　日</w:t>
      </w:r>
    </w:p>
    <w:p w14:paraId="347E7A67">
      <w:pPr>
        <w:widowControl/>
        <w:shd w:val="clear" w:color="auto" w:fill="FFFFFF"/>
        <w:spacing w:line="360" w:lineRule="auto"/>
        <w:ind w:firstLine="480"/>
        <w:jc w:val="right"/>
        <w:rPr>
          <w:rFonts w:ascii="宋体"/>
          <w:sz w:val="24"/>
          <w:szCs w:val="24"/>
        </w:rPr>
      </w:pPr>
      <w:r>
        <w:rPr>
          <w:rFonts w:hint="eastAsia" w:ascii="宋体" w:hAnsi="宋体" w:cs="宋体"/>
          <w:sz w:val="24"/>
          <w:szCs w:val="24"/>
        </w:rPr>
        <w:t>（委托单位加盖公章）</w:t>
      </w:r>
    </w:p>
    <w:p w14:paraId="732A9928">
      <w:pPr>
        <w:spacing w:line="360" w:lineRule="auto"/>
        <w:ind w:firstLine="480"/>
        <w:jc w:val="left"/>
        <w:rPr>
          <w:rFonts w:ascii="宋体"/>
          <w:sz w:val="24"/>
          <w:szCs w:val="24"/>
        </w:rPr>
      </w:pPr>
    </w:p>
    <w:p w14:paraId="44428845">
      <w:pPr>
        <w:spacing w:line="360" w:lineRule="auto"/>
        <w:ind w:firstLine="480"/>
        <w:jc w:val="left"/>
        <w:rPr>
          <w:rFonts w:ascii="宋体"/>
          <w:sz w:val="24"/>
          <w:szCs w:val="24"/>
        </w:rPr>
      </w:pPr>
    </w:p>
    <w:p w14:paraId="477298C1">
      <w:pPr>
        <w:spacing w:line="360" w:lineRule="auto"/>
        <w:ind w:firstLine="480"/>
        <w:jc w:val="left"/>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、代理人身份证复印件（日期，单位加盖公章）</w:t>
      </w:r>
    </w:p>
    <w:p w14:paraId="125B0E37">
      <w:pPr>
        <w:spacing w:line="360" w:lineRule="auto"/>
        <w:ind w:firstLine="480"/>
        <w:jc w:val="left"/>
        <w:rPr>
          <w:rFonts w:ascii="宋体"/>
          <w:sz w:val="24"/>
          <w:szCs w:val="24"/>
        </w:rPr>
      </w:pPr>
      <w:r>
        <w:rPr>
          <w:rFonts w:ascii="宋体" w:hAnsi="宋体" w:cs="宋体"/>
          <w:sz w:val="24"/>
          <w:szCs w:val="24"/>
        </w:rPr>
        <w:t>2</w:t>
      </w:r>
      <w:r>
        <w:rPr>
          <w:rFonts w:hint="eastAsia" w:ascii="宋体" w:hAnsi="宋体" w:cs="宋体"/>
          <w:sz w:val="24"/>
          <w:szCs w:val="24"/>
        </w:rPr>
        <w:t>、法定代表人身份证复印件（日期，单位加盖公章）</w:t>
      </w:r>
    </w:p>
    <w:p w14:paraId="4A3D0F40">
      <w:pPr>
        <w:rPr>
          <w:rFonts w:ascii="宋体" w:hAnsi="宋体" w:cs="宋体"/>
          <w:b/>
          <w:bCs/>
          <w:sz w:val="24"/>
          <w:szCs w:val="24"/>
        </w:rPr>
      </w:pPr>
      <w:r>
        <w:rPr>
          <w:rFonts w:hint="eastAsia" w:ascii="宋体" w:hAnsi="宋体" w:cs="宋体"/>
          <w:b/>
          <w:bCs/>
          <w:sz w:val="24"/>
          <w:szCs w:val="24"/>
        </w:rPr>
        <w:br w:type="page" w:clear="all"/>
      </w:r>
    </w:p>
    <w:p w14:paraId="237ED7BA">
      <w:pPr>
        <w:jc w:val="center"/>
        <w:rPr>
          <w:rFonts w:ascii="宋体" w:hAnsi="宋体" w:cs="宋体"/>
          <w:b/>
          <w:bCs/>
          <w:spacing w:val="40"/>
          <w:sz w:val="36"/>
          <w:szCs w:val="36"/>
        </w:rPr>
      </w:pPr>
    </w:p>
    <w:p w14:paraId="5426CD5D">
      <w:pPr>
        <w:jc w:val="center"/>
        <w:rPr>
          <w:rFonts w:ascii="宋体" w:hAnsi="宋体" w:cs="宋体"/>
          <w:b/>
          <w:bCs/>
          <w:spacing w:val="40"/>
          <w:sz w:val="36"/>
          <w:szCs w:val="36"/>
        </w:rPr>
      </w:pPr>
    </w:p>
    <w:p w14:paraId="6FA15DF8">
      <w:pPr>
        <w:jc w:val="center"/>
        <w:rPr>
          <w:rFonts w:hint="eastAsia" w:ascii="宋体" w:hAnsi="宋体" w:eastAsia="宋体" w:cs="宋体"/>
          <w:sz w:val="44"/>
          <w:szCs w:val="44"/>
          <w:lang w:eastAsia="zh-CN"/>
        </w:rPr>
      </w:pPr>
      <w:r>
        <w:rPr>
          <w:rFonts w:hint="eastAsia" w:ascii="宋体" w:hAnsi="宋体" w:cs="宋体"/>
          <w:b/>
          <w:bCs/>
          <w:spacing w:val="40"/>
          <w:sz w:val="44"/>
          <w:szCs w:val="44"/>
          <w:lang w:eastAsia="zh-CN"/>
        </w:rPr>
        <w:t>大溪水厂排泥水处理增效设备采购（重新发布）</w:t>
      </w:r>
    </w:p>
    <w:p w14:paraId="1C9EF698">
      <w:pPr>
        <w:spacing w:line="360" w:lineRule="auto"/>
        <w:ind w:right="-108"/>
        <w:jc w:val="center"/>
        <w:rPr>
          <w:rFonts w:ascii="宋体" w:hAnsi="宋体" w:cs="宋体"/>
          <w:sz w:val="32"/>
          <w:szCs w:val="32"/>
        </w:rPr>
      </w:pPr>
    </w:p>
    <w:p w14:paraId="1966F6AB">
      <w:pPr>
        <w:spacing w:line="360" w:lineRule="auto"/>
        <w:ind w:right="-108"/>
        <w:jc w:val="center"/>
        <w:rPr>
          <w:rFonts w:hint="eastAsia" w:ascii="宋体" w:eastAsia="宋体"/>
          <w:sz w:val="56"/>
          <w:szCs w:val="56"/>
          <w:lang w:val="zh-CN" w:eastAsia="zh-CN"/>
        </w:rPr>
      </w:pPr>
      <w:r>
        <w:rPr>
          <w:rFonts w:hint="eastAsia" w:ascii="宋体" w:hAnsi="宋体" w:cs="宋体"/>
          <w:sz w:val="32"/>
          <w:szCs w:val="32"/>
        </w:rPr>
        <w:t>项目编号：</w:t>
      </w:r>
      <w:r>
        <w:rPr>
          <w:rFonts w:hint="eastAsia" w:ascii="宋体" w:hAnsi="宋体" w:cs="宋体"/>
          <w:sz w:val="32"/>
          <w:szCs w:val="32"/>
          <w:lang w:eastAsia="zh-CN"/>
        </w:rPr>
        <w:t>JJWL250605116-1</w:t>
      </w:r>
    </w:p>
    <w:p w14:paraId="1E11C29C">
      <w:pPr>
        <w:spacing w:line="360" w:lineRule="auto"/>
        <w:jc w:val="center"/>
        <w:rPr>
          <w:rFonts w:ascii="宋体"/>
          <w:sz w:val="84"/>
          <w:szCs w:val="84"/>
          <w:lang w:val="zh-CN"/>
        </w:rPr>
      </w:pPr>
      <w:r>
        <w:rPr>
          <w:rFonts w:hint="eastAsia" w:ascii="宋体" w:hAnsi="宋体" w:cs="宋体"/>
          <w:sz w:val="84"/>
          <w:szCs w:val="84"/>
          <w:lang w:val="zh-CN"/>
        </w:rPr>
        <w:t>投</w:t>
      </w:r>
    </w:p>
    <w:p w14:paraId="2A638EE6">
      <w:pPr>
        <w:spacing w:line="360" w:lineRule="auto"/>
        <w:jc w:val="center"/>
        <w:rPr>
          <w:rFonts w:ascii="宋体"/>
          <w:sz w:val="84"/>
          <w:szCs w:val="84"/>
          <w:lang w:val="zh-CN"/>
        </w:rPr>
      </w:pPr>
      <w:r>
        <w:rPr>
          <w:rFonts w:hint="eastAsia" w:ascii="宋体" w:hAnsi="宋体" w:cs="宋体"/>
          <w:sz w:val="84"/>
          <w:szCs w:val="84"/>
          <w:lang w:val="zh-CN"/>
        </w:rPr>
        <w:t>标</w:t>
      </w:r>
    </w:p>
    <w:p w14:paraId="486DD82F">
      <w:pPr>
        <w:spacing w:line="360" w:lineRule="auto"/>
        <w:jc w:val="center"/>
        <w:rPr>
          <w:rFonts w:ascii="宋体"/>
          <w:sz w:val="84"/>
          <w:szCs w:val="84"/>
        </w:rPr>
      </w:pPr>
      <w:r>
        <w:rPr>
          <w:rFonts w:hint="eastAsia" w:ascii="宋体" w:hAnsi="宋体" w:cs="宋体"/>
          <w:sz w:val="84"/>
          <w:szCs w:val="84"/>
          <w:lang w:val="zh-CN"/>
        </w:rPr>
        <w:t>文</w:t>
      </w:r>
    </w:p>
    <w:p w14:paraId="390B599E">
      <w:pPr>
        <w:spacing w:after="100" w:afterAutospacing="1" w:line="360" w:lineRule="auto"/>
        <w:ind w:right="-108"/>
        <w:jc w:val="center"/>
        <w:rPr>
          <w:rFonts w:ascii="宋体"/>
          <w:sz w:val="84"/>
          <w:szCs w:val="84"/>
          <w:lang w:val="zh-CN"/>
        </w:rPr>
      </w:pPr>
      <w:r>
        <w:rPr>
          <w:rFonts w:hint="eastAsia" w:ascii="宋体" w:hAnsi="宋体" w:cs="宋体"/>
          <w:sz w:val="84"/>
          <w:szCs w:val="84"/>
          <w:lang w:val="zh-CN"/>
        </w:rPr>
        <w:t>件</w:t>
      </w:r>
    </w:p>
    <w:p w14:paraId="0379D460">
      <w:pPr>
        <w:spacing w:after="100" w:afterAutospacing="1" w:line="360" w:lineRule="auto"/>
        <w:ind w:right="-108"/>
        <w:jc w:val="center"/>
        <w:rPr>
          <w:rFonts w:ascii="宋体" w:hAnsi="宋体" w:cs="宋体"/>
          <w:b/>
          <w:bCs/>
          <w:spacing w:val="40"/>
          <w:sz w:val="28"/>
          <w:szCs w:val="28"/>
          <w:lang w:val="zh-CN"/>
        </w:rPr>
      </w:pPr>
      <w:r>
        <w:rPr>
          <w:rFonts w:hint="eastAsia" w:ascii="宋体" w:hAnsi="宋体" w:cs="宋体"/>
          <w:b/>
          <w:bCs/>
          <w:spacing w:val="40"/>
          <w:sz w:val="28"/>
          <w:szCs w:val="28"/>
          <w:lang w:val="zh-CN"/>
        </w:rPr>
        <w:t>（商务技术文件）</w:t>
      </w:r>
    </w:p>
    <w:p w14:paraId="73D50F69">
      <w:pPr>
        <w:spacing w:line="360" w:lineRule="auto"/>
        <w:ind w:right="532" w:firstLine="720"/>
        <w:rPr>
          <w:rFonts w:ascii="宋体" w:hAnsi="宋体" w:cs="宋体"/>
          <w:sz w:val="36"/>
          <w:szCs w:val="36"/>
        </w:rPr>
      </w:pPr>
    </w:p>
    <w:p w14:paraId="4FBD1340">
      <w:pPr>
        <w:spacing w:line="360" w:lineRule="auto"/>
        <w:ind w:right="532" w:firstLine="720"/>
        <w:rPr>
          <w:rFonts w:ascii="宋体"/>
          <w:sz w:val="36"/>
          <w:szCs w:val="36"/>
        </w:rPr>
      </w:pPr>
      <w:r>
        <w:rPr>
          <w:rFonts w:hint="eastAsia" w:ascii="宋体" w:hAnsi="宋体" w:cs="宋体"/>
          <w:sz w:val="36"/>
          <w:szCs w:val="36"/>
        </w:rPr>
        <w:t>投标人全称（单位公章）：</w:t>
      </w:r>
    </w:p>
    <w:p w14:paraId="23984B81">
      <w:pPr>
        <w:spacing w:line="360" w:lineRule="auto"/>
        <w:ind w:right="532" w:firstLine="720"/>
        <w:rPr>
          <w:rFonts w:ascii="宋体"/>
          <w:sz w:val="36"/>
          <w:szCs w:val="36"/>
        </w:rPr>
      </w:pPr>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p>
    <w:p w14:paraId="249551C2">
      <w:pPr>
        <w:spacing w:line="360" w:lineRule="auto"/>
        <w:ind w:right="532" w:firstLine="720"/>
        <w:rPr>
          <w:rFonts w:ascii="宋体"/>
          <w:sz w:val="36"/>
          <w:szCs w:val="36"/>
        </w:rPr>
      </w:pPr>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p>
    <w:p w14:paraId="05C62543">
      <w:pPr>
        <w:spacing w:before="50" w:after="50" w:line="360" w:lineRule="auto"/>
        <w:jc w:val="center"/>
        <w:rPr>
          <w:rFonts w:hint="eastAsia" w:ascii="宋体" w:hAnsi="宋体" w:cs="宋体"/>
          <w:b/>
          <w:bCs/>
          <w:sz w:val="32"/>
          <w:szCs w:val="32"/>
          <w:lang w:val="zh-CN"/>
        </w:rPr>
      </w:pPr>
    </w:p>
    <w:p w14:paraId="0F6E344E">
      <w:pPr>
        <w:spacing w:before="50" w:after="50" w:line="360" w:lineRule="auto"/>
        <w:jc w:val="center"/>
        <w:rPr>
          <w:rFonts w:ascii="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目录（仅供参考）</w:t>
      </w:r>
    </w:p>
    <w:p w14:paraId="11D949FD">
      <w:pPr>
        <w:numPr>
          <w:ilvl w:val="0"/>
          <w:numId w:val="11"/>
        </w:numPr>
        <w:spacing w:line="360" w:lineRule="auto"/>
        <w:ind w:firstLine="560"/>
        <w:jc w:val="distribute"/>
        <w:rPr>
          <w:rFonts w:cs="宋体"/>
          <w:sz w:val="28"/>
          <w:szCs w:val="28"/>
        </w:rPr>
      </w:pPr>
      <w:r>
        <w:rPr>
          <w:rFonts w:hint="eastAsia" w:cs="宋体"/>
          <w:sz w:val="28"/>
          <w:szCs w:val="28"/>
        </w:rPr>
        <w:t>供应商自评表……………………………………………页码；</w:t>
      </w:r>
    </w:p>
    <w:p w14:paraId="3EA6E66F">
      <w:pPr>
        <w:numPr>
          <w:ilvl w:val="0"/>
          <w:numId w:val="11"/>
        </w:numPr>
        <w:spacing w:line="360" w:lineRule="auto"/>
        <w:ind w:firstLine="560"/>
        <w:jc w:val="distribute"/>
        <w:rPr>
          <w:rFonts w:cs="宋体"/>
          <w:sz w:val="28"/>
          <w:szCs w:val="28"/>
        </w:rPr>
      </w:pPr>
      <w:r>
        <w:rPr>
          <w:rFonts w:hint="eastAsia" w:cs="宋体"/>
          <w:sz w:val="28"/>
          <w:szCs w:val="28"/>
        </w:rPr>
        <w:t>投标人基本情况表……………………………………………页码；</w:t>
      </w:r>
    </w:p>
    <w:p w14:paraId="3F9B388B">
      <w:pPr>
        <w:numPr>
          <w:ilvl w:val="0"/>
          <w:numId w:val="11"/>
        </w:numPr>
        <w:spacing w:line="360" w:lineRule="auto"/>
        <w:ind w:firstLine="560"/>
        <w:jc w:val="distribute"/>
        <w:rPr>
          <w:rFonts w:cs="宋体"/>
          <w:sz w:val="28"/>
          <w:szCs w:val="28"/>
        </w:rPr>
      </w:pPr>
      <w:r>
        <w:rPr>
          <w:rFonts w:hint="eastAsia" w:cs="宋体"/>
          <w:sz w:val="28"/>
          <w:szCs w:val="28"/>
        </w:rPr>
        <w:t>证书一览表…………………………………………………页码；</w:t>
      </w:r>
    </w:p>
    <w:p w14:paraId="40D50536">
      <w:pPr>
        <w:numPr>
          <w:ilvl w:val="0"/>
          <w:numId w:val="11"/>
        </w:numPr>
        <w:spacing w:line="360" w:lineRule="auto"/>
        <w:ind w:firstLine="560"/>
        <w:jc w:val="distribute"/>
        <w:rPr>
          <w:rFonts w:cs="宋体"/>
          <w:sz w:val="28"/>
          <w:szCs w:val="28"/>
        </w:rPr>
      </w:pPr>
      <w:r>
        <w:rPr>
          <w:rFonts w:hint="eastAsia" w:cs="宋体"/>
          <w:sz w:val="28"/>
          <w:szCs w:val="28"/>
        </w:rPr>
        <w:t>类似业绩一览表…………………………………………………页码；</w:t>
      </w:r>
    </w:p>
    <w:p w14:paraId="4D0FFD93">
      <w:pPr>
        <w:numPr>
          <w:ilvl w:val="0"/>
          <w:numId w:val="11"/>
        </w:numPr>
        <w:spacing w:line="360" w:lineRule="auto"/>
        <w:ind w:firstLine="560"/>
        <w:jc w:val="distribute"/>
        <w:rPr>
          <w:rFonts w:cs="宋体"/>
          <w:sz w:val="28"/>
          <w:szCs w:val="28"/>
        </w:rPr>
      </w:pPr>
      <w:r>
        <w:rPr>
          <w:rFonts w:hint="eastAsia" w:cs="宋体"/>
          <w:sz w:val="28"/>
          <w:szCs w:val="28"/>
        </w:rPr>
        <w:t>项目负责人资格情况表……………………………………………页码；</w:t>
      </w:r>
    </w:p>
    <w:p w14:paraId="474AD1E8">
      <w:pPr>
        <w:numPr>
          <w:ilvl w:val="0"/>
          <w:numId w:val="11"/>
        </w:numPr>
        <w:spacing w:line="360" w:lineRule="auto"/>
        <w:ind w:firstLine="560"/>
        <w:jc w:val="distribute"/>
        <w:rPr>
          <w:rFonts w:cs="宋体"/>
          <w:sz w:val="28"/>
          <w:szCs w:val="28"/>
        </w:rPr>
      </w:pPr>
      <w:r>
        <w:rPr>
          <w:rFonts w:hint="eastAsia" w:cs="宋体"/>
          <w:sz w:val="28"/>
          <w:szCs w:val="28"/>
          <w:lang w:eastAsia="zh-CN"/>
        </w:rPr>
        <w:t>拟投入人员情况汇总表</w:t>
      </w:r>
      <w:r>
        <w:rPr>
          <w:rFonts w:hint="eastAsia" w:cs="宋体"/>
          <w:sz w:val="28"/>
          <w:szCs w:val="28"/>
        </w:rPr>
        <w:t>……………………………………………页码；</w:t>
      </w:r>
    </w:p>
    <w:p w14:paraId="4735C4DB">
      <w:pPr>
        <w:numPr>
          <w:ilvl w:val="0"/>
          <w:numId w:val="11"/>
        </w:numPr>
        <w:spacing w:line="360" w:lineRule="auto"/>
        <w:ind w:firstLine="560"/>
        <w:jc w:val="distribute"/>
        <w:rPr>
          <w:rFonts w:cs="宋体"/>
          <w:sz w:val="28"/>
          <w:szCs w:val="28"/>
        </w:rPr>
      </w:pPr>
      <w:r>
        <w:rPr>
          <w:rFonts w:hint="eastAsia" w:cs="宋体"/>
          <w:sz w:val="28"/>
          <w:szCs w:val="28"/>
        </w:rPr>
        <w:t>技术、商务偏离表…………………………………………………页码；</w:t>
      </w:r>
    </w:p>
    <w:p w14:paraId="2AEB528D">
      <w:pPr>
        <w:numPr>
          <w:ilvl w:val="0"/>
          <w:numId w:val="11"/>
        </w:numPr>
        <w:spacing w:line="360" w:lineRule="auto"/>
        <w:ind w:firstLine="560"/>
        <w:jc w:val="distribute"/>
        <w:rPr>
          <w:rFonts w:cs="宋体"/>
          <w:sz w:val="28"/>
          <w:szCs w:val="28"/>
        </w:rPr>
      </w:pPr>
      <w:r>
        <w:rPr>
          <w:rFonts w:hint="eastAsia" w:cs="宋体"/>
          <w:sz w:val="28"/>
          <w:szCs w:val="28"/>
        </w:rPr>
        <w:t>免费质保期承诺及售后服务措施方案……………………………页码；</w:t>
      </w:r>
    </w:p>
    <w:p w14:paraId="74CDD009">
      <w:pPr>
        <w:numPr>
          <w:ilvl w:val="0"/>
          <w:numId w:val="11"/>
        </w:numPr>
        <w:spacing w:line="360" w:lineRule="auto"/>
        <w:ind w:firstLine="560"/>
        <w:jc w:val="distribute"/>
        <w:rPr>
          <w:rFonts w:cs="宋体"/>
          <w:sz w:val="28"/>
          <w:szCs w:val="28"/>
        </w:rPr>
      </w:pPr>
      <w:r>
        <w:rPr>
          <w:rFonts w:hint="eastAsia" w:cs="宋体"/>
          <w:sz w:val="28"/>
          <w:szCs w:val="28"/>
        </w:rPr>
        <w:t>投标人认为需要提供的其他资料；包括可能影响投标人商务技术文件评分的各类证明材料……………………………………………………页码；</w:t>
      </w:r>
    </w:p>
    <w:p w14:paraId="16B2D83E">
      <w:pPr>
        <w:pStyle w:val="41"/>
        <w:jc w:val="both"/>
        <w:outlineLvl w:val="9"/>
      </w:pPr>
    </w:p>
    <w:p w14:paraId="661E7672">
      <w:pPr>
        <w:spacing w:line="500" w:lineRule="exact"/>
        <w:rPr>
          <w:b/>
          <w:bCs/>
          <w:sz w:val="28"/>
          <w:szCs w:val="28"/>
        </w:rPr>
        <w:sectPr>
          <w:headerReference r:id="rId8" w:type="first"/>
          <w:headerReference r:id="rId6" w:type="default"/>
          <w:footerReference r:id="rId9" w:type="default"/>
          <w:headerReference r:id="rId7" w:type="even"/>
          <w:pgSz w:w="11906" w:h="16838"/>
          <w:pgMar w:top="1417" w:right="1361" w:bottom="1417" w:left="1361" w:header="851" w:footer="992" w:gutter="0"/>
          <w:cols w:space="425" w:num="1"/>
          <w:docGrid w:linePitch="360" w:charSpace="0"/>
        </w:sectPr>
      </w:pPr>
    </w:p>
    <w:p w14:paraId="39B2EEE6">
      <w:pPr>
        <w:rPr>
          <w:rFonts w:ascii="宋体" w:hAnsi="宋体" w:cs="宋体"/>
          <w:b/>
          <w:bCs/>
          <w:sz w:val="24"/>
          <w:lang w:bidi="ar"/>
        </w:rPr>
      </w:pPr>
      <w:r>
        <w:rPr>
          <w:rFonts w:hint="eastAsia" w:ascii="宋体" w:hAnsi="宋体" w:cs="宋体"/>
          <w:b/>
          <w:bCs/>
          <w:sz w:val="24"/>
          <w:lang w:bidi="ar"/>
        </w:rPr>
        <w:t>附件1：</w:t>
      </w:r>
    </w:p>
    <w:p w14:paraId="2083AE38">
      <w:pPr>
        <w:pStyle w:val="24"/>
        <w:spacing w:before="120" w:after="120" w:line="48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供应商自评表</w:t>
      </w:r>
    </w:p>
    <w:tbl>
      <w:tblPr>
        <w:tblStyle w:val="44"/>
        <w:tblW w:w="5641" w:type="pc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243"/>
        <w:gridCol w:w="767"/>
        <w:gridCol w:w="978"/>
      </w:tblGrid>
      <w:tr w14:paraId="517E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403" w:type="pct"/>
            <w:vAlign w:val="center"/>
          </w:tcPr>
          <w:p w14:paraId="76BF6AD0">
            <w:pPr>
              <w:pStyle w:val="24"/>
              <w:spacing w:before="120" w:after="120"/>
              <w:jc w:val="center"/>
              <w:rPr>
                <w:rFonts w:hAnsi="宋体"/>
                <w:b/>
                <w:sz w:val="24"/>
                <w:szCs w:val="24"/>
                <w:lang w:bidi="ar"/>
              </w:rPr>
            </w:pPr>
            <w:r>
              <w:rPr>
                <w:rFonts w:hAnsi="宋体"/>
                <w:b/>
                <w:sz w:val="24"/>
                <w:szCs w:val="24"/>
                <w:lang w:bidi="ar"/>
              </w:rPr>
              <w:t>序号</w:t>
            </w:r>
          </w:p>
        </w:tc>
        <w:tc>
          <w:tcPr>
            <w:tcW w:w="3704" w:type="pct"/>
            <w:vAlign w:val="center"/>
          </w:tcPr>
          <w:p w14:paraId="2871B0EA">
            <w:pPr>
              <w:pStyle w:val="24"/>
              <w:spacing w:before="120" w:after="120"/>
              <w:jc w:val="center"/>
              <w:rPr>
                <w:rFonts w:hAnsi="宋体"/>
                <w:b/>
                <w:sz w:val="24"/>
                <w:szCs w:val="24"/>
                <w:lang w:bidi="ar"/>
              </w:rPr>
            </w:pPr>
            <w:r>
              <w:rPr>
                <w:rFonts w:hAnsi="宋体"/>
                <w:b/>
                <w:sz w:val="24"/>
                <w:szCs w:val="24"/>
                <w:lang w:bidi="ar"/>
              </w:rPr>
              <w:t>评分内容</w:t>
            </w:r>
          </w:p>
        </w:tc>
        <w:tc>
          <w:tcPr>
            <w:tcW w:w="392" w:type="pct"/>
            <w:vAlign w:val="center"/>
          </w:tcPr>
          <w:p w14:paraId="2C9CC485">
            <w:pPr>
              <w:pStyle w:val="24"/>
              <w:spacing w:before="120" w:after="120"/>
              <w:jc w:val="center"/>
              <w:rPr>
                <w:rFonts w:hAnsi="宋体"/>
                <w:b/>
                <w:sz w:val="24"/>
                <w:szCs w:val="24"/>
                <w:lang w:bidi="ar"/>
              </w:rPr>
            </w:pPr>
            <w:r>
              <w:rPr>
                <w:rFonts w:hAnsi="宋体"/>
                <w:b/>
                <w:sz w:val="24"/>
                <w:szCs w:val="24"/>
                <w:lang w:bidi="ar"/>
              </w:rPr>
              <w:t>自评分值</w:t>
            </w:r>
          </w:p>
        </w:tc>
        <w:tc>
          <w:tcPr>
            <w:tcW w:w="500" w:type="pct"/>
            <w:vAlign w:val="center"/>
          </w:tcPr>
          <w:p w14:paraId="152BEF0C">
            <w:pPr>
              <w:pStyle w:val="24"/>
              <w:spacing w:before="120" w:after="120"/>
              <w:jc w:val="center"/>
              <w:rPr>
                <w:rFonts w:hAnsi="宋体"/>
                <w:b/>
                <w:sz w:val="24"/>
                <w:szCs w:val="24"/>
                <w:lang w:bidi="ar"/>
              </w:rPr>
            </w:pPr>
            <w:r>
              <w:rPr>
                <w:rFonts w:hAnsi="宋体"/>
                <w:b/>
                <w:sz w:val="24"/>
                <w:szCs w:val="24"/>
                <w:lang w:bidi="ar"/>
              </w:rPr>
              <w:t>评分依据对应页码</w:t>
            </w:r>
          </w:p>
        </w:tc>
      </w:tr>
      <w:tr w14:paraId="58F1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403" w:type="pct"/>
            <w:shd w:val="clear" w:color="000000" w:fill="FFFFFF"/>
            <w:vAlign w:val="center"/>
          </w:tcPr>
          <w:p w14:paraId="763CAD69">
            <w:pPr>
              <w:pStyle w:val="20"/>
              <w:snapToGrid w:val="0"/>
              <w:spacing w:line="312" w:lineRule="auto"/>
              <w:ind w:left="0" w:leftChars="0" w:right="-2" w:rightChars="0"/>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1</w:t>
            </w:r>
          </w:p>
        </w:tc>
        <w:tc>
          <w:tcPr>
            <w:tcW w:w="3704" w:type="pct"/>
            <w:shd w:val="clear" w:color="auto" w:fill="auto"/>
            <w:vAlign w:val="center"/>
          </w:tcPr>
          <w:p w14:paraId="0BCA3D05">
            <w:pPr>
              <w:keepNext w:val="0"/>
              <w:keepLines w:val="0"/>
              <w:pageBreakBefore w:val="0"/>
              <w:widowControl w:val="0"/>
              <w:kinsoku/>
              <w:wordWrap/>
              <w:overflowPunct/>
              <w:topLinePunct w:val="0"/>
              <w:autoSpaceDE/>
              <w:autoSpaceDN/>
              <w:bidi w:val="0"/>
              <w:snapToGrid/>
              <w:spacing w:line="312" w:lineRule="auto"/>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投标人具有ISO9001质量管理体系认证证书，ISO14001环境管理体系认证证书，ISO45001职业健康安全管理体系认证证书；每提供一项得</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val="zh-CN"/>
              </w:rPr>
              <w:t>分，最高得</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val="zh-CN"/>
              </w:rPr>
              <w:t>分。</w:t>
            </w:r>
          </w:p>
          <w:p w14:paraId="43919F2D">
            <w:pPr>
              <w:keepNext w:val="0"/>
              <w:keepLines w:val="0"/>
              <w:pageBreakBefore w:val="0"/>
              <w:widowControl w:val="0"/>
              <w:kinsoku/>
              <w:wordWrap/>
              <w:overflowPunct/>
              <w:topLinePunct w:val="0"/>
              <w:autoSpaceDE/>
              <w:autoSpaceDN/>
              <w:bidi w:val="0"/>
              <w:snapToGrid/>
              <w:spacing w:line="312" w:lineRule="auto"/>
              <w:jc w:val="left"/>
              <w:textAlignment w:val="auto"/>
              <w:rPr>
                <w:rFonts w:ascii="宋体" w:hAnsi="宋体" w:eastAsia="宋体" w:cs="宋体"/>
                <w:sz w:val="24"/>
                <w:szCs w:val="24"/>
                <w:lang w:val="zh-CN" w:eastAsia="zh-CN" w:bidi="ar-SA"/>
              </w:rPr>
            </w:pPr>
            <w:r>
              <w:rPr>
                <w:rFonts w:hint="eastAsia" w:asciiTheme="minorEastAsia" w:hAnsiTheme="minorEastAsia" w:eastAsiaTheme="minorEastAsia" w:cstheme="minorEastAsia"/>
                <w:b/>
                <w:bCs/>
                <w:kern w:val="0"/>
                <w:sz w:val="24"/>
                <w:szCs w:val="24"/>
                <w:lang w:val="zh-CN"/>
              </w:rPr>
              <w:t>【证书原件</w:t>
            </w:r>
            <w:r>
              <w:rPr>
                <w:rFonts w:hint="eastAsia" w:asciiTheme="minorEastAsia" w:hAnsiTheme="minorEastAsia" w:eastAsiaTheme="minorEastAsia" w:cstheme="minorEastAsia"/>
                <w:b/>
                <w:bCs/>
                <w:kern w:val="0"/>
                <w:sz w:val="24"/>
                <w:szCs w:val="24"/>
                <w:lang w:val="en-US" w:eastAsia="zh-CN"/>
              </w:rPr>
              <w:t>复制件</w:t>
            </w:r>
            <w:r>
              <w:rPr>
                <w:rFonts w:hint="eastAsia" w:asciiTheme="minorEastAsia" w:hAnsiTheme="minorEastAsia" w:eastAsiaTheme="minorEastAsia" w:cstheme="minorEastAsia"/>
                <w:b/>
                <w:bCs/>
                <w:kern w:val="0"/>
                <w:sz w:val="24"/>
                <w:szCs w:val="24"/>
                <w:lang w:val="zh-CN"/>
              </w:rPr>
              <w:t>及国家认证认可监督管理委员会官方网站上相关证书有效的网页截图或网站打印页加盖公章编入商务技术文件中，否则不得分。】</w:t>
            </w:r>
          </w:p>
        </w:tc>
        <w:tc>
          <w:tcPr>
            <w:tcW w:w="392" w:type="pct"/>
          </w:tcPr>
          <w:p w14:paraId="518CE947">
            <w:pPr>
              <w:pStyle w:val="24"/>
              <w:spacing w:before="120" w:after="120"/>
              <w:jc w:val="center"/>
              <w:rPr>
                <w:rFonts w:hAnsi="宋体"/>
                <w:b/>
                <w:sz w:val="24"/>
                <w:szCs w:val="24"/>
                <w:lang w:bidi="ar"/>
              </w:rPr>
            </w:pPr>
          </w:p>
        </w:tc>
        <w:tc>
          <w:tcPr>
            <w:tcW w:w="500" w:type="pct"/>
          </w:tcPr>
          <w:p w14:paraId="25DE3704">
            <w:pPr>
              <w:pStyle w:val="24"/>
              <w:spacing w:before="120" w:after="120"/>
              <w:jc w:val="center"/>
              <w:rPr>
                <w:rFonts w:hAnsi="宋体"/>
                <w:b/>
                <w:sz w:val="24"/>
                <w:szCs w:val="24"/>
                <w:lang w:bidi="ar"/>
              </w:rPr>
            </w:pPr>
          </w:p>
        </w:tc>
      </w:tr>
      <w:tr w14:paraId="0580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403" w:type="pct"/>
            <w:shd w:val="clear" w:color="000000" w:fill="FFFFFF"/>
            <w:vAlign w:val="center"/>
          </w:tcPr>
          <w:p w14:paraId="3C7DDA54">
            <w:pPr>
              <w:pStyle w:val="20"/>
              <w:snapToGrid w:val="0"/>
              <w:spacing w:line="312" w:lineRule="auto"/>
              <w:ind w:left="0" w:leftChars="0" w:right="-2" w:rightChars="0"/>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2</w:t>
            </w:r>
          </w:p>
        </w:tc>
        <w:tc>
          <w:tcPr>
            <w:tcW w:w="3704" w:type="pct"/>
            <w:shd w:val="clear" w:color="auto" w:fill="auto"/>
            <w:vAlign w:val="center"/>
          </w:tcPr>
          <w:p w14:paraId="243178DA">
            <w:pPr>
              <w:pStyle w:val="18"/>
              <w:keepNext w:val="0"/>
              <w:keepLines w:val="0"/>
              <w:pageBreakBefore w:val="0"/>
              <w:widowControl w:val="0"/>
              <w:tabs>
                <w:tab w:val="left" w:pos="9360"/>
              </w:tabs>
              <w:kinsoku/>
              <w:wordWrap/>
              <w:overflowPunct/>
              <w:topLinePunct w:val="0"/>
              <w:autoSpaceDE/>
              <w:autoSpaceDN/>
              <w:bidi w:val="0"/>
              <w:snapToGrid/>
              <w:spacing w:line="312" w:lineRule="auto"/>
              <w:ind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自20</w:t>
            </w:r>
            <w:r>
              <w:rPr>
                <w:rFonts w:hint="eastAsia" w:asciiTheme="minorEastAsia" w:hAnsiTheme="minorEastAsia" w:eastAsiaTheme="minorEastAsia" w:cstheme="minorEastAsia"/>
                <w:kern w:val="0"/>
                <w:sz w:val="24"/>
                <w:szCs w:val="24"/>
                <w:lang w:val="en-US" w:eastAsia="zh-CN"/>
              </w:rPr>
              <w:t>20</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月1日（以合同签订之日为准）以来，承担过</w:t>
            </w:r>
            <w:r>
              <w:rPr>
                <w:rFonts w:hint="eastAsia" w:asciiTheme="minorEastAsia" w:hAnsiTheme="minorEastAsia" w:eastAsiaTheme="minorEastAsia" w:cstheme="minorEastAsia"/>
                <w:kern w:val="0"/>
                <w:sz w:val="24"/>
                <w:szCs w:val="24"/>
                <w:lang w:val="en-US" w:eastAsia="zh-CN"/>
              </w:rPr>
              <w:t>供水规模≥8万吨/d自来</w:t>
            </w:r>
            <w:r>
              <w:rPr>
                <w:rFonts w:hint="eastAsia" w:asciiTheme="minorEastAsia" w:hAnsiTheme="minorEastAsia" w:eastAsiaTheme="minorEastAsia" w:cstheme="minorEastAsia"/>
                <w:kern w:val="0"/>
                <w:sz w:val="24"/>
                <w:szCs w:val="24"/>
                <w:shd w:val="clear"/>
                <w:lang w:val="en-US" w:eastAsia="zh-CN"/>
              </w:rPr>
              <w:t>水厂或污水厂废水处理系统</w:t>
            </w:r>
            <w:r>
              <w:rPr>
                <w:rFonts w:hint="eastAsia" w:asciiTheme="minorEastAsia" w:hAnsiTheme="minorEastAsia" w:eastAsiaTheme="minorEastAsia" w:cstheme="minorEastAsia"/>
                <w:kern w:val="0"/>
                <w:sz w:val="24"/>
                <w:szCs w:val="24"/>
                <w:shd w:val="clear"/>
              </w:rPr>
              <w:t>项目的业绩</w:t>
            </w:r>
            <w:r>
              <w:rPr>
                <w:rFonts w:hint="eastAsia" w:asciiTheme="minorEastAsia" w:hAnsiTheme="minorEastAsia" w:eastAsiaTheme="minorEastAsia" w:cstheme="minorEastAsia"/>
                <w:kern w:val="0"/>
                <w:sz w:val="24"/>
                <w:szCs w:val="24"/>
                <w:shd w:val="clear"/>
                <w:lang w:eastAsia="zh-CN"/>
              </w:rPr>
              <w:t>，</w:t>
            </w:r>
            <w:r>
              <w:rPr>
                <w:rFonts w:hint="eastAsia" w:asciiTheme="minorEastAsia" w:hAnsiTheme="minorEastAsia" w:eastAsiaTheme="minorEastAsia" w:cstheme="minorEastAsia"/>
                <w:kern w:val="0"/>
                <w:sz w:val="24"/>
                <w:szCs w:val="24"/>
                <w:shd w:val="clear"/>
                <w:lang w:val="en-US" w:eastAsia="zh-CN"/>
              </w:rPr>
              <w:t>每个业绩得1分，最高得4分。</w:t>
            </w:r>
          </w:p>
          <w:p w14:paraId="34B1375A">
            <w:pPr>
              <w:pStyle w:val="18"/>
              <w:keepNext w:val="0"/>
              <w:keepLines w:val="0"/>
              <w:pageBreakBefore w:val="0"/>
              <w:widowControl w:val="0"/>
              <w:tabs>
                <w:tab w:val="left" w:pos="9360"/>
              </w:tabs>
              <w:kinsoku/>
              <w:wordWrap/>
              <w:overflowPunct/>
              <w:topLinePunct w:val="0"/>
              <w:autoSpaceDE/>
              <w:autoSpaceDN/>
              <w:bidi w:val="0"/>
              <w:snapToGrid/>
              <w:spacing w:line="312" w:lineRule="auto"/>
              <w:ind w:firstLine="0" w:firstLineChars="0"/>
              <w:textAlignment w:val="auto"/>
              <w:rPr>
                <w:rFonts w:ascii="宋体" w:hAnsi="宋体" w:eastAsia="宋体" w:cs="宋体"/>
                <w:sz w:val="24"/>
                <w:szCs w:val="24"/>
                <w:lang w:val="en-US" w:eastAsia="zh-CN" w:bidi="ar-SA"/>
              </w:rPr>
            </w:pPr>
            <w:r>
              <w:rPr>
                <w:rFonts w:hint="eastAsia" w:asciiTheme="minorEastAsia" w:hAnsiTheme="minorEastAsia" w:eastAsiaTheme="minorEastAsia" w:cstheme="minorEastAsia"/>
                <w:b/>
                <w:bCs/>
                <w:kern w:val="0"/>
                <w:sz w:val="24"/>
                <w:szCs w:val="24"/>
                <w:lang w:val="zh-CN"/>
              </w:rPr>
              <w:t>【合同原件</w:t>
            </w:r>
            <w:r>
              <w:rPr>
                <w:rFonts w:hint="eastAsia" w:asciiTheme="minorEastAsia" w:hAnsiTheme="minorEastAsia" w:eastAsiaTheme="minorEastAsia" w:cstheme="minorEastAsia"/>
                <w:b/>
                <w:bCs/>
                <w:kern w:val="0"/>
                <w:sz w:val="24"/>
                <w:szCs w:val="24"/>
                <w:lang w:val="en-US" w:eastAsia="zh-CN"/>
              </w:rPr>
              <w:t>复制件</w:t>
            </w:r>
            <w:r>
              <w:rPr>
                <w:rFonts w:hint="eastAsia" w:asciiTheme="minorEastAsia" w:hAnsiTheme="minorEastAsia" w:eastAsiaTheme="minorEastAsia" w:cstheme="minorEastAsia"/>
                <w:b/>
                <w:bCs/>
                <w:kern w:val="0"/>
                <w:sz w:val="24"/>
                <w:szCs w:val="24"/>
                <w:lang w:val="zh-CN"/>
              </w:rPr>
              <w:t>加盖公章编入商务技术文件中，</w:t>
            </w:r>
            <w:r>
              <w:rPr>
                <w:rFonts w:hint="eastAsia" w:asciiTheme="minorEastAsia" w:hAnsiTheme="minorEastAsia" w:eastAsiaTheme="minorEastAsia" w:cstheme="minorEastAsia"/>
                <w:b/>
                <w:bCs/>
                <w:kern w:val="0"/>
                <w:sz w:val="24"/>
                <w:szCs w:val="24"/>
              </w:rPr>
              <w:t>否则不得分</w:t>
            </w:r>
            <w:r>
              <w:rPr>
                <w:rFonts w:hint="eastAsia" w:asciiTheme="minorEastAsia" w:hAnsiTheme="minorEastAsia" w:eastAsiaTheme="minorEastAsia" w:cstheme="minorEastAsia"/>
                <w:b/>
                <w:bCs/>
                <w:kern w:val="0"/>
                <w:sz w:val="24"/>
                <w:szCs w:val="24"/>
                <w:lang w:val="zh-CN"/>
              </w:rPr>
              <w:t>。】</w:t>
            </w:r>
          </w:p>
        </w:tc>
        <w:tc>
          <w:tcPr>
            <w:tcW w:w="392" w:type="pct"/>
          </w:tcPr>
          <w:p w14:paraId="26341389">
            <w:pPr>
              <w:pStyle w:val="24"/>
              <w:spacing w:before="120" w:after="120"/>
              <w:jc w:val="center"/>
              <w:rPr>
                <w:rFonts w:hAnsi="宋体"/>
                <w:b/>
                <w:sz w:val="24"/>
                <w:szCs w:val="24"/>
                <w:lang w:bidi="ar"/>
              </w:rPr>
            </w:pPr>
          </w:p>
        </w:tc>
        <w:tc>
          <w:tcPr>
            <w:tcW w:w="500" w:type="pct"/>
          </w:tcPr>
          <w:p w14:paraId="36DE3414">
            <w:pPr>
              <w:pStyle w:val="24"/>
              <w:spacing w:before="120" w:after="120"/>
              <w:jc w:val="center"/>
              <w:rPr>
                <w:rFonts w:hAnsi="宋体"/>
                <w:b/>
                <w:sz w:val="24"/>
                <w:szCs w:val="24"/>
                <w:lang w:bidi="ar"/>
              </w:rPr>
            </w:pPr>
          </w:p>
        </w:tc>
      </w:tr>
      <w:tr w14:paraId="65CD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03" w:type="pct"/>
            <w:shd w:val="clear" w:color="000000" w:fill="FFFFFF"/>
            <w:vAlign w:val="center"/>
          </w:tcPr>
          <w:p w14:paraId="36FD6551">
            <w:pPr>
              <w:widowControl/>
              <w:spacing w:line="312" w:lineRule="auto"/>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3</w:t>
            </w:r>
          </w:p>
        </w:tc>
        <w:tc>
          <w:tcPr>
            <w:tcW w:w="3704" w:type="pct"/>
            <w:shd w:val="clear" w:color="auto" w:fill="auto"/>
            <w:vAlign w:val="center"/>
          </w:tcPr>
          <w:p w14:paraId="1DEF7626">
            <w:pPr>
              <w:pStyle w:val="18"/>
              <w:keepNext w:val="0"/>
              <w:keepLines w:val="0"/>
              <w:pageBreakBefore w:val="0"/>
              <w:widowControl w:val="0"/>
              <w:tabs>
                <w:tab w:val="left" w:pos="9360"/>
              </w:tabs>
              <w:kinsoku/>
              <w:wordWrap/>
              <w:overflowPunct/>
              <w:topLinePunct w:val="0"/>
              <w:autoSpaceDE/>
              <w:autoSpaceDN/>
              <w:bidi w:val="0"/>
              <w:snapToGrid/>
              <w:spacing w:line="312" w:lineRule="auto"/>
              <w:ind w:firstLine="0" w:firstLineChars="0"/>
              <w:textAlignment w:val="auto"/>
              <w:rPr>
                <w:rFonts w:ascii="宋体" w:hAnsi="宋体" w:eastAsia="宋体" w:cs="宋体"/>
                <w:sz w:val="24"/>
                <w:szCs w:val="24"/>
                <w:lang w:val="en-US" w:eastAsia="zh-CN" w:bidi="ar-SA"/>
              </w:rPr>
            </w:pPr>
            <w:r>
              <w:rPr>
                <w:rFonts w:hint="eastAsia" w:asciiTheme="minorEastAsia" w:hAnsiTheme="minorEastAsia" w:eastAsiaTheme="minorEastAsia" w:cstheme="minorEastAsia"/>
                <w:b w:val="0"/>
                <w:bCs w:val="0"/>
                <w:kern w:val="0"/>
                <w:sz w:val="24"/>
                <w:szCs w:val="24"/>
                <w:lang w:val="zh-CN" w:eastAsia="zh-CN"/>
              </w:rPr>
              <w:t>投标人具有市政公用工程施工总承包贰级</w:t>
            </w:r>
            <w:r>
              <w:rPr>
                <w:rFonts w:hint="eastAsia" w:asciiTheme="minorEastAsia" w:hAnsiTheme="minorEastAsia" w:eastAsiaTheme="minorEastAsia" w:cstheme="minorEastAsia"/>
                <w:b w:val="0"/>
                <w:bCs w:val="0"/>
                <w:kern w:val="0"/>
                <w:sz w:val="24"/>
                <w:szCs w:val="24"/>
                <w:lang w:val="en-US" w:eastAsia="zh-CN"/>
              </w:rPr>
              <w:t>及以上</w:t>
            </w:r>
            <w:r>
              <w:rPr>
                <w:rFonts w:hint="eastAsia" w:asciiTheme="minorEastAsia" w:hAnsiTheme="minorEastAsia" w:eastAsiaTheme="minorEastAsia" w:cstheme="minorEastAsia"/>
                <w:b w:val="0"/>
                <w:bCs w:val="0"/>
                <w:kern w:val="0"/>
                <w:sz w:val="24"/>
                <w:szCs w:val="24"/>
                <w:lang w:val="zh-CN" w:eastAsia="zh-CN"/>
              </w:rPr>
              <w:t>资质</w:t>
            </w:r>
            <w:r>
              <w:rPr>
                <w:rFonts w:hint="eastAsia" w:asciiTheme="minorEastAsia" w:hAnsiTheme="minorEastAsia" w:eastAsiaTheme="minorEastAsia" w:cstheme="minorEastAsia"/>
                <w:b w:val="0"/>
                <w:bCs w:val="0"/>
                <w:kern w:val="0"/>
                <w:sz w:val="24"/>
                <w:szCs w:val="24"/>
                <w:lang w:val="en-US" w:eastAsia="zh-CN"/>
              </w:rPr>
              <w:t>或</w:t>
            </w:r>
            <w:r>
              <w:rPr>
                <w:rFonts w:hint="eastAsia" w:asciiTheme="minorEastAsia" w:hAnsiTheme="minorEastAsia" w:eastAsiaTheme="minorEastAsia" w:cstheme="minorEastAsia"/>
                <w:b w:val="0"/>
                <w:bCs w:val="0"/>
                <w:kern w:val="0"/>
                <w:sz w:val="24"/>
                <w:szCs w:val="24"/>
                <w:lang w:val="zh-CN" w:eastAsia="zh-CN"/>
              </w:rPr>
              <w:t>机电工程施工总承包贰级</w:t>
            </w:r>
            <w:r>
              <w:rPr>
                <w:rFonts w:hint="eastAsia" w:asciiTheme="minorEastAsia" w:hAnsiTheme="minorEastAsia" w:eastAsiaTheme="minorEastAsia" w:cstheme="minorEastAsia"/>
                <w:b w:val="0"/>
                <w:bCs w:val="0"/>
                <w:kern w:val="0"/>
                <w:sz w:val="24"/>
                <w:szCs w:val="24"/>
                <w:lang w:val="en-US" w:eastAsia="zh-CN"/>
              </w:rPr>
              <w:t>及以上</w:t>
            </w:r>
            <w:r>
              <w:rPr>
                <w:rFonts w:hint="eastAsia" w:asciiTheme="minorEastAsia" w:hAnsiTheme="minorEastAsia" w:eastAsiaTheme="minorEastAsia" w:cstheme="minorEastAsia"/>
                <w:b w:val="0"/>
                <w:bCs w:val="0"/>
                <w:kern w:val="0"/>
                <w:sz w:val="24"/>
                <w:szCs w:val="24"/>
                <w:lang w:val="zh-CN" w:eastAsia="zh-CN"/>
              </w:rPr>
              <w:t>资质的得</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lang w:val="zh-CN" w:eastAsia="zh-CN"/>
              </w:rPr>
              <w:t>分，</w:t>
            </w:r>
            <w:r>
              <w:rPr>
                <w:rFonts w:hint="eastAsia" w:asciiTheme="minorEastAsia" w:hAnsiTheme="minorEastAsia" w:eastAsiaTheme="minorEastAsia" w:cstheme="minorEastAsia"/>
                <w:b w:val="0"/>
                <w:bCs w:val="0"/>
                <w:kern w:val="0"/>
                <w:sz w:val="24"/>
                <w:szCs w:val="24"/>
                <w:lang w:val="en-US" w:eastAsia="zh-CN"/>
              </w:rPr>
              <w:t>两者均</w:t>
            </w:r>
            <w:r>
              <w:rPr>
                <w:rFonts w:hint="eastAsia" w:asciiTheme="minorEastAsia" w:hAnsiTheme="minorEastAsia" w:eastAsiaTheme="minorEastAsia" w:cstheme="minorEastAsia"/>
                <w:b w:val="0"/>
                <w:bCs w:val="0"/>
                <w:kern w:val="0"/>
                <w:sz w:val="24"/>
                <w:szCs w:val="24"/>
                <w:lang w:val="zh-CN" w:eastAsia="zh-CN"/>
              </w:rPr>
              <w:t>具有的</w:t>
            </w:r>
            <w:r>
              <w:rPr>
                <w:rFonts w:hint="eastAsia" w:asciiTheme="minorEastAsia" w:hAnsiTheme="minorEastAsia" w:eastAsiaTheme="minorEastAsia" w:cstheme="minorEastAsia"/>
                <w:b w:val="0"/>
                <w:bCs w:val="0"/>
                <w:kern w:val="0"/>
                <w:sz w:val="24"/>
                <w:szCs w:val="24"/>
                <w:lang w:val="en-US" w:eastAsia="zh-CN"/>
              </w:rPr>
              <w:t>得2分。</w:t>
            </w:r>
          </w:p>
        </w:tc>
        <w:tc>
          <w:tcPr>
            <w:tcW w:w="392" w:type="pct"/>
          </w:tcPr>
          <w:p w14:paraId="5F0C210F">
            <w:pPr>
              <w:pStyle w:val="24"/>
              <w:spacing w:before="120" w:after="120"/>
              <w:jc w:val="center"/>
              <w:rPr>
                <w:rFonts w:hAnsi="宋体"/>
                <w:b/>
                <w:sz w:val="24"/>
                <w:szCs w:val="24"/>
                <w:lang w:bidi="ar"/>
              </w:rPr>
            </w:pPr>
          </w:p>
        </w:tc>
        <w:tc>
          <w:tcPr>
            <w:tcW w:w="500" w:type="pct"/>
          </w:tcPr>
          <w:p w14:paraId="6F5D3528">
            <w:pPr>
              <w:pStyle w:val="24"/>
              <w:spacing w:before="120" w:after="120"/>
              <w:jc w:val="center"/>
              <w:rPr>
                <w:rFonts w:hAnsi="宋体"/>
                <w:b/>
                <w:sz w:val="24"/>
                <w:szCs w:val="24"/>
                <w:lang w:bidi="ar"/>
              </w:rPr>
            </w:pPr>
          </w:p>
        </w:tc>
      </w:tr>
      <w:tr w14:paraId="02AE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03" w:type="pct"/>
            <w:shd w:val="clear" w:color="000000" w:fill="FFFFFF"/>
            <w:vAlign w:val="center"/>
          </w:tcPr>
          <w:p w14:paraId="0BE819EF">
            <w:pPr>
              <w:widowControl/>
              <w:spacing w:line="312" w:lineRule="auto"/>
              <w:jc w:val="center"/>
              <w:rPr>
                <w:rFonts w:ascii="宋体" w:hAnsi="宋体" w:eastAsia="宋体" w:cs="宋体"/>
                <w:bCs/>
                <w:color w:val="000000"/>
                <w:sz w:val="24"/>
                <w:szCs w:val="24"/>
                <w:lang w:val="en-US" w:eastAsia="zh-CN" w:bidi="ar-SA"/>
              </w:rPr>
            </w:pPr>
            <w:r>
              <w:rPr>
                <w:rFonts w:hint="eastAsia" w:ascii="宋体" w:hAnsi="宋体" w:cs="宋体"/>
                <w:bCs/>
                <w:color w:val="000000"/>
                <w:sz w:val="24"/>
                <w:szCs w:val="24"/>
              </w:rPr>
              <w:t>4</w:t>
            </w:r>
          </w:p>
        </w:tc>
        <w:tc>
          <w:tcPr>
            <w:tcW w:w="3704" w:type="pct"/>
            <w:shd w:val="clear" w:color="auto" w:fill="auto"/>
            <w:vAlign w:val="center"/>
          </w:tcPr>
          <w:p w14:paraId="7B9F3937">
            <w:pPr>
              <w:keepNext w:val="0"/>
              <w:keepLines w:val="0"/>
              <w:pageBreakBefore w:val="0"/>
              <w:widowControl w:val="0"/>
              <w:kinsoku/>
              <w:wordWrap/>
              <w:overflowPunct/>
              <w:topLinePunct w:val="0"/>
              <w:autoSpaceDE/>
              <w:autoSpaceDN/>
              <w:bidi w:val="0"/>
              <w:snapToGrid/>
              <w:spacing w:line="312" w:lineRule="auto"/>
              <w:jc w:val="left"/>
              <w:textAlignment w:val="auto"/>
              <w:rPr>
                <w:rFonts w:ascii="宋体" w:hAnsi="宋体" w:eastAsia="宋体" w:cs="宋体"/>
                <w:sz w:val="24"/>
                <w:szCs w:val="24"/>
                <w:lang w:val="en-US" w:eastAsia="zh-CN" w:bidi="ar-SA"/>
              </w:rPr>
            </w:pPr>
            <w:r>
              <w:rPr>
                <w:rFonts w:hint="eastAsia" w:asciiTheme="minorEastAsia" w:hAnsiTheme="minorEastAsia" w:eastAsiaTheme="minorEastAsia" w:cstheme="minorEastAsia"/>
                <w:kern w:val="0"/>
                <w:sz w:val="24"/>
                <w:szCs w:val="24"/>
              </w:rPr>
              <w:t>项目负责人：具有一级建造师（机电专业）资格的得2分，具有二级建造师（机电专业）资格的得1分。</w:t>
            </w:r>
          </w:p>
        </w:tc>
        <w:tc>
          <w:tcPr>
            <w:tcW w:w="392" w:type="pct"/>
          </w:tcPr>
          <w:p w14:paraId="47C79CF7">
            <w:pPr>
              <w:pStyle w:val="24"/>
              <w:spacing w:before="120" w:after="120"/>
              <w:jc w:val="center"/>
              <w:rPr>
                <w:rFonts w:hAnsi="宋体"/>
                <w:b/>
                <w:sz w:val="24"/>
                <w:szCs w:val="24"/>
                <w:lang w:bidi="ar"/>
              </w:rPr>
            </w:pPr>
          </w:p>
        </w:tc>
        <w:tc>
          <w:tcPr>
            <w:tcW w:w="500" w:type="pct"/>
          </w:tcPr>
          <w:p w14:paraId="4FDD951C">
            <w:pPr>
              <w:pStyle w:val="24"/>
              <w:spacing w:before="120" w:after="120"/>
              <w:jc w:val="center"/>
              <w:rPr>
                <w:rFonts w:hAnsi="宋体"/>
                <w:b/>
                <w:sz w:val="24"/>
                <w:szCs w:val="24"/>
                <w:lang w:bidi="ar"/>
              </w:rPr>
            </w:pPr>
          </w:p>
        </w:tc>
      </w:tr>
      <w:tr w14:paraId="7990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03" w:type="pct"/>
            <w:shd w:val="clear" w:color="000000" w:fill="FFFFFF"/>
            <w:vAlign w:val="center"/>
          </w:tcPr>
          <w:p w14:paraId="3A337084">
            <w:pPr>
              <w:widowControl/>
              <w:spacing w:line="312" w:lineRule="auto"/>
              <w:jc w:val="center"/>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5</w:t>
            </w:r>
          </w:p>
        </w:tc>
        <w:tc>
          <w:tcPr>
            <w:tcW w:w="3704" w:type="pct"/>
            <w:shd w:val="clear" w:color="auto" w:fill="auto"/>
            <w:vAlign w:val="center"/>
          </w:tcPr>
          <w:p w14:paraId="1F87BC7D">
            <w:pPr>
              <w:keepNext w:val="0"/>
              <w:keepLines w:val="0"/>
              <w:pageBreakBefore w:val="0"/>
              <w:widowControl w:val="0"/>
              <w:kinsoku/>
              <w:wordWrap/>
              <w:overflowPunct/>
              <w:topLinePunct w:val="0"/>
              <w:autoSpaceDE/>
              <w:autoSpaceDN/>
              <w:bidi w:val="0"/>
              <w:snapToGrid/>
              <w:spacing w:line="312"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SA"/>
              </w:rPr>
              <w:t>在满足招标文件2年的基础上，每增加1年得1分，本项最高得2分。</w:t>
            </w:r>
          </w:p>
        </w:tc>
        <w:tc>
          <w:tcPr>
            <w:tcW w:w="392" w:type="pct"/>
          </w:tcPr>
          <w:p w14:paraId="1CA7493D">
            <w:pPr>
              <w:pStyle w:val="24"/>
              <w:spacing w:before="120" w:after="120"/>
              <w:jc w:val="center"/>
              <w:rPr>
                <w:rFonts w:hAnsi="宋体"/>
                <w:b/>
                <w:sz w:val="24"/>
                <w:szCs w:val="24"/>
                <w:lang w:bidi="ar"/>
              </w:rPr>
            </w:pPr>
          </w:p>
        </w:tc>
        <w:tc>
          <w:tcPr>
            <w:tcW w:w="500" w:type="pct"/>
          </w:tcPr>
          <w:p w14:paraId="19A7FD05">
            <w:pPr>
              <w:pStyle w:val="24"/>
              <w:spacing w:before="120" w:after="120"/>
              <w:jc w:val="center"/>
              <w:rPr>
                <w:rFonts w:hAnsi="宋体"/>
                <w:b/>
                <w:sz w:val="24"/>
                <w:szCs w:val="24"/>
                <w:lang w:bidi="ar"/>
              </w:rPr>
            </w:pPr>
          </w:p>
        </w:tc>
      </w:tr>
    </w:tbl>
    <w:p w14:paraId="40DD77A8">
      <w:pPr>
        <w:spacing w:line="500" w:lineRule="exact"/>
        <w:jc w:val="left"/>
        <w:rPr>
          <w:rFonts w:hAnsi="宋体"/>
          <w:sz w:val="24"/>
        </w:rPr>
      </w:pPr>
    </w:p>
    <w:p w14:paraId="30393AAE">
      <w:pPr>
        <w:spacing w:line="500" w:lineRule="exact"/>
        <w:jc w:val="left"/>
        <w:rPr>
          <w:rFonts w:hAnsi="宋体"/>
          <w:sz w:val="24"/>
        </w:rPr>
      </w:pPr>
      <w:r>
        <w:rPr>
          <w:rFonts w:hint="eastAsia" w:hAnsi="宋体"/>
          <w:sz w:val="24"/>
        </w:rPr>
        <w:t>投标人全称（单位公章）：</w:t>
      </w:r>
    </w:p>
    <w:p w14:paraId="1E8D02A6">
      <w:pPr>
        <w:spacing w:line="500" w:lineRule="exact"/>
        <w:rPr>
          <w:rFonts w:hAnsi="宋体"/>
          <w:sz w:val="24"/>
        </w:rPr>
      </w:pPr>
      <w:r>
        <w:rPr>
          <w:rFonts w:hint="eastAsia" w:hAnsi="宋体" w:cs="仿宋_GB2312"/>
          <w:sz w:val="24"/>
        </w:rPr>
        <w:t>法定代表人或</w:t>
      </w:r>
      <w:r>
        <w:rPr>
          <w:rFonts w:hint="eastAsia" w:hAnsi="宋体"/>
          <w:sz w:val="24"/>
        </w:rPr>
        <w:t xml:space="preserve">委托代理人（盖章或签字）：                 </w:t>
      </w:r>
    </w:p>
    <w:p w14:paraId="22AB6130">
      <w:pPr>
        <w:spacing w:line="500" w:lineRule="exact"/>
        <w:rPr>
          <w:rFonts w:hAnsi="宋体"/>
          <w:sz w:val="24"/>
        </w:rPr>
      </w:pPr>
      <w:r>
        <w:rPr>
          <w:rFonts w:hint="eastAsia" w:hAnsi="宋体"/>
          <w:sz w:val="24"/>
        </w:rPr>
        <w:t xml:space="preserve">日  </w:t>
      </w:r>
      <w:r>
        <w:rPr>
          <w:rFonts w:hAnsi="宋体"/>
          <w:sz w:val="24"/>
        </w:rPr>
        <w:t xml:space="preserve">  </w:t>
      </w:r>
      <w:r>
        <w:rPr>
          <w:rFonts w:hint="eastAsia" w:hAnsi="宋体"/>
          <w:sz w:val="24"/>
        </w:rPr>
        <w:t xml:space="preserve">期： </w:t>
      </w:r>
      <w:r>
        <w:rPr>
          <w:rFonts w:hAnsi="宋体"/>
          <w:sz w:val="24"/>
        </w:rPr>
        <w:t xml:space="preserve"> </w:t>
      </w:r>
    </w:p>
    <w:p w14:paraId="23BC41D6">
      <w:pPr>
        <w:spacing w:line="500" w:lineRule="exact"/>
        <w:rPr>
          <w:rFonts w:ascii="宋体" w:hAnsi="宋体" w:cs="宋体"/>
          <w:b/>
          <w:bCs/>
          <w:sz w:val="24"/>
          <w:lang w:bidi="ar"/>
        </w:rPr>
      </w:pPr>
      <w:r>
        <w:rPr>
          <w:rFonts w:hint="eastAsia" w:ascii="宋体" w:hAnsi="宋体" w:cs="宋体"/>
          <w:b/>
          <w:bCs/>
          <w:sz w:val="24"/>
          <w:lang w:bidi="ar"/>
        </w:rPr>
        <w:br w:type="page" w:clear="all"/>
      </w:r>
      <w:r>
        <w:rPr>
          <w:rFonts w:hint="eastAsia" w:ascii="宋体" w:hAnsi="宋体" w:cs="宋体"/>
          <w:b/>
          <w:bCs/>
          <w:sz w:val="24"/>
          <w:lang w:bidi="ar"/>
        </w:rPr>
        <w:t>附件2：</w:t>
      </w:r>
    </w:p>
    <w:p w14:paraId="08366897">
      <w:pPr>
        <w:pStyle w:val="226"/>
        <w:shd w:val="clear" w:color="auto" w:fill="FFFFFF"/>
        <w:spacing w:before="0" w:beforeAutospacing="0" w:after="0" w:afterAutospacing="0" w:line="360" w:lineRule="auto"/>
        <w:jc w:val="center"/>
        <w:rPr>
          <w:rFonts w:cs="Times New Roman"/>
          <w:b/>
          <w:bCs/>
          <w:spacing w:val="21"/>
          <w:sz w:val="32"/>
          <w:szCs w:val="32"/>
        </w:rPr>
      </w:pPr>
      <w:r>
        <w:rPr>
          <w:b/>
          <w:bCs/>
          <w:sz w:val="32"/>
          <w:szCs w:val="32"/>
        </w:rPr>
        <w:t xml:space="preserve">  </w:t>
      </w:r>
      <w:r>
        <w:rPr>
          <w:rFonts w:hint="eastAsia"/>
          <w:b/>
          <w:bCs/>
          <w:sz w:val="32"/>
          <w:szCs w:val="32"/>
        </w:rPr>
        <w:t>投标人</w:t>
      </w:r>
      <w:r>
        <w:rPr>
          <w:rFonts w:hint="eastAsia"/>
          <w:b/>
          <w:bCs/>
          <w:spacing w:val="21"/>
          <w:sz w:val="32"/>
          <w:szCs w:val="32"/>
        </w:rPr>
        <w:t>基本情况表</w:t>
      </w:r>
    </w:p>
    <w:tbl>
      <w:tblPr>
        <w:tblStyle w:val="44"/>
        <w:tblW w:w="95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02"/>
        <w:gridCol w:w="990"/>
        <w:gridCol w:w="1188"/>
        <w:gridCol w:w="1205"/>
        <w:gridCol w:w="364"/>
        <w:gridCol w:w="1258"/>
        <w:gridCol w:w="576"/>
        <w:gridCol w:w="1003"/>
        <w:gridCol w:w="1159"/>
      </w:tblGrid>
      <w:tr w14:paraId="287787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2A572506">
            <w:pPr>
              <w:pStyle w:val="241"/>
              <w:ind w:firstLine="315"/>
              <w:rPr>
                <w:color w:val="auto"/>
                <w:sz w:val="21"/>
              </w:rPr>
            </w:pPr>
            <w:r>
              <w:rPr>
                <w:rFonts w:hint="eastAsia"/>
                <w:color w:val="auto"/>
                <w:sz w:val="21"/>
              </w:rPr>
              <w:t>投标人</w:t>
            </w:r>
            <w:r>
              <w:rPr>
                <w:color w:val="auto"/>
                <w:sz w:val="21"/>
              </w:rPr>
              <w:t>名称</w:t>
            </w:r>
          </w:p>
        </w:tc>
        <w:tc>
          <w:tcPr>
            <w:tcW w:w="7743" w:type="dxa"/>
            <w:gridSpan w:val="8"/>
            <w:vAlign w:val="center"/>
          </w:tcPr>
          <w:p w14:paraId="6C342B8C">
            <w:pPr>
              <w:pStyle w:val="241"/>
              <w:ind w:firstLine="315"/>
              <w:rPr>
                <w:color w:val="auto"/>
                <w:sz w:val="21"/>
              </w:rPr>
            </w:pPr>
          </w:p>
        </w:tc>
      </w:tr>
      <w:tr w14:paraId="0611CD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CA688DC">
            <w:pPr>
              <w:pStyle w:val="241"/>
              <w:ind w:firstLine="315"/>
              <w:rPr>
                <w:color w:val="auto"/>
                <w:sz w:val="21"/>
              </w:rPr>
            </w:pPr>
            <w:r>
              <w:rPr>
                <w:color w:val="auto"/>
                <w:sz w:val="21"/>
              </w:rPr>
              <w:t>注册地址</w:t>
            </w:r>
          </w:p>
        </w:tc>
        <w:tc>
          <w:tcPr>
            <w:tcW w:w="3747" w:type="dxa"/>
            <w:gridSpan w:val="4"/>
            <w:vAlign w:val="center"/>
          </w:tcPr>
          <w:p w14:paraId="6BDD19C4">
            <w:pPr>
              <w:pStyle w:val="241"/>
              <w:ind w:firstLine="315"/>
              <w:rPr>
                <w:color w:val="auto"/>
                <w:sz w:val="21"/>
              </w:rPr>
            </w:pPr>
          </w:p>
        </w:tc>
        <w:tc>
          <w:tcPr>
            <w:tcW w:w="1258" w:type="dxa"/>
            <w:vAlign w:val="center"/>
          </w:tcPr>
          <w:p w14:paraId="1C3256BD">
            <w:pPr>
              <w:pStyle w:val="241"/>
              <w:jc w:val="center"/>
              <w:rPr>
                <w:color w:val="auto"/>
                <w:sz w:val="21"/>
              </w:rPr>
            </w:pPr>
            <w:r>
              <w:rPr>
                <w:color w:val="auto"/>
                <w:sz w:val="21"/>
              </w:rPr>
              <w:t>邮政编码</w:t>
            </w:r>
          </w:p>
        </w:tc>
        <w:tc>
          <w:tcPr>
            <w:tcW w:w="2738" w:type="dxa"/>
            <w:gridSpan w:val="3"/>
            <w:vAlign w:val="center"/>
          </w:tcPr>
          <w:p w14:paraId="52363EBE">
            <w:pPr>
              <w:pStyle w:val="241"/>
              <w:ind w:firstLine="315"/>
              <w:rPr>
                <w:color w:val="auto"/>
                <w:sz w:val="21"/>
              </w:rPr>
            </w:pPr>
          </w:p>
        </w:tc>
      </w:tr>
      <w:tr w14:paraId="6781EE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restart"/>
            <w:vAlign w:val="center"/>
          </w:tcPr>
          <w:p w14:paraId="740D1B39">
            <w:pPr>
              <w:pStyle w:val="241"/>
              <w:ind w:firstLine="315"/>
              <w:rPr>
                <w:color w:val="auto"/>
                <w:sz w:val="21"/>
              </w:rPr>
            </w:pPr>
            <w:r>
              <w:rPr>
                <w:color w:val="auto"/>
                <w:sz w:val="21"/>
              </w:rPr>
              <w:t>联系方式</w:t>
            </w:r>
          </w:p>
        </w:tc>
        <w:tc>
          <w:tcPr>
            <w:tcW w:w="990" w:type="dxa"/>
            <w:vAlign w:val="center"/>
          </w:tcPr>
          <w:p w14:paraId="35DA59AF">
            <w:pPr>
              <w:pStyle w:val="241"/>
              <w:jc w:val="center"/>
              <w:rPr>
                <w:color w:val="auto"/>
                <w:sz w:val="21"/>
              </w:rPr>
            </w:pPr>
            <w:r>
              <w:rPr>
                <w:color w:val="auto"/>
                <w:sz w:val="21"/>
              </w:rPr>
              <w:t>联系人</w:t>
            </w:r>
          </w:p>
        </w:tc>
        <w:tc>
          <w:tcPr>
            <w:tcW w:w="2757" w:type="dxa"/>
            <w:gridSpan w:val="3"/>
            <w:vAlign w:val="center"/>
          </w:tcPr>
          <w:p w14:paraId="14AF71B5">
            <w:pPr>
              <w:pStyle w:val="241"/>
              <w:ind w:firstLine="315"/>
              <w:rPr>
                <w:color w:val="auto"/>
                <w:sz w:val="21"/>
              </w:rPr>
            </w:pPr>
          </w:p>
        </w:tc>
        <w:tc>
          <w:tcPr>
            <w:tcW w:w="1258" w:type="dxa"/>
            <w:vAlign w:val="center"/>
          </w:tcPr>
          <w:p w14:paraId="29A9EC25">
            <w:pPr>
              <w:pStyle w:val="241"/>
              <w:jc w:val="center"/>
              <w:rPr>
                <w:color w:val="auto"/>
                <w:sz w:val="21"/>
              </w:rPr>
            </w:pPr>
            <w:r>
              <w:rPr>
                <w:color w:val="auto"/>
                <w:sz w:val="21"/>
              </w:rPr>
              <w:t>电 话</w:t>
            </w:r>
          </w:p>
        </w:tc>
        <w:tc>
          <w:tcPr>
            <w:tcW w:w="2738" w:type="dxa"/>
            <w:gridSpan w:val="3"/>
            <w:vAlign w:val="center"/>
          </w:tcPr>
          <w:p w14:paraId="76D5148A">
            <w:pPr>
              <w:pStyle w:val="241"/>
              <w:ind w:firstLine="315"/>
              <w:rPr>
                <w:color w:val="auto"/>
                <w:sz w:val="21"/>
              </w:rPr>
            </w:pPr>
          </w:p>
        </w:tc>
      </w:tr>
      <w:tr w14:paraId="32484B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Merge w:val="continue"/>
            <w:vAlign w:val="center"/>
          </w:tcPr>
          <w:p w14:paraId="7EB384FD">
            <w:pPr>
              <w:pStyle w:val="241"/>
              <w:ind w:firstLine="315"/>
              <w:jc w:val="center"/>
              <w:rPr>
                <w:color w:val="auto"/>
                <w:sz w:val="21"/>
              </w:rPr>
            </w:pPr>
          </w:p>
        </w:tc>
        <w:tc>
          <w:tcPr>
            <w:tcW w:w="990" w:type="dxa"/>
            <w:vAlign w:val="center"/>
          </w:tcPr>
          <w:p w14:paraId="4801DF89">
            <w:pPr>
              <w:pStyle w:val="241"/>
              <w:jc w:val="center"/>
              <w:rPr>
                <w:color w:val="auto"/>
                <w:sz w:val="21"/>
              </w:rPr>
            </w:pPr>
            <w:r>
              <w:rPr>
                <w:color w:val="auto"/>
                <w:sz w:val="21"/>
              </w:rPr>
              <w:t>传 真</w:t>
            </w:r>
          </w:p>
        </w:tc>
        <w:tc>
          <w:tcPr>
            <w:tcW w:w="2757" w:type="dxa"/>
            <w:gridSpan w:val="3"/>
            <w:vAlign w:val="center"/>
          </w:tcPr>
          <w:p w14:paraId="0AE96DC1">
            <w:pPr>
              <w:pStyle w:val="241"/>
              <w:ind w:firstLine="315"/>
              <w:rPr>
                <w:color w:val="auto"/>
                <w:sz w:val="21"/>
              </w:rPr>
            </w:pPr>
          </w:p>
        </w:tc>
        <w:tc>
          <w:tcPr>
            <w:tcW w:w="1258" w:type="dxa"/>
            <w:vAlign w:val="center"/>
          </w:tcPr>
          <w:p w14:paraId="38243691">
            <w:pPr>
              <w:pStyle w:val="241"/>
              <w:jc w:val="center"/>
              <w:rPr>
                <w:color w:val="auto"/>
                <w:sz w:val="21"/>
              </w:rPr>
            </w:pPr>
            <w:r>
              <w:rPr>
                <w:color w:val="auto"/>
                <w:sz w:val="21"/>
              </w:rPr>
              <w:t>电子邮件</w:t>
            </w:r>
          </w:p>
        </w:tc>
        <w:tc>
          <w:tcPr>
            <w:tcW w:w="2738" w:type="dxa"/>
            <w:gridSpan w:val="3"/>
            <w:vAlign w:val="center"/>
          </w:tcPr>
          <w:p w14:paraId="604E2E04">
            <w:pPr>
              <w:pStyle w:val="241"/>
              <w:ind w:firstLine="315"/>
              <w:rPr>
                <w:color w:val="auto"/>
                <w:sz w:val="21"/>
              </w:rPr>
            </w:pPr>
          </w:p>
        </w:tc>
      </w:tr>
      <w:tr w14:paraId="2D737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1A80D914">
            <w:pPr>
              <w:pStyle w:val="241"/>
              <w:ind w:firstLine="315"/>
              <w:rPr>
                <w:color w:val="auto"/>
                <w:sz w:val="21"/>
              </w:rPr>
            </w:pPr>
            <w:r>
              <w:rPr>
                <w:color w:val="auto"/>
                <w:sz w:val="21"/>
              </w:rPr>
              <w:t>法定代表人</w:t>
            </w:r>
          </w:p>
        </w:tc>
        <w:tc>
          <w:tcPr>
            <w:tcW w:w="990" w:type="dxa"/>
            <w:vAlign w:val="center"/>
          </w:tcPr>
          <w:p w14:paraId="5C148C03">
            <w:pPr>
              <w:pStyle w:val="241"/>
              <w:ind w:firstLine="315"/>
              <w:rPr>
                <w:color w:val="auto"/>
                <w:sz w:val="21"/>
              </w:rPr>
            </w:pPr>
            <w:r>
              <w:rPr>
                <w:color w:val="auto"/>
                <w:sz w:val="21"/>
              </w:rPr>
              <w:t>姓名</w:t>
            </w:r>
          </w:p>
        </w:tc>
        <w:tc>
          <w:tcPr>
            <w:tcW w:w="1188" w:type="dxa"/>
            <w:vAlign w:val="center"/>
          </w:tcPr>
          <w:p w14:paraId="1B4C2E54">
            <w:pPr>
              <w:pStyle w:val="241"/>
              <w:ind w:firstLine="315"/>
              <w:rPr>
                <w:color w:val="auto"/>
                <w:sz w:val="21"/>
              </w:rPr>
            </w:pPr>
          </w:p>
        </w:tc>
        <w:tc>
          <w:tcPr>
            <w:tcW w:w="1205" w:type="dxa"/>
            <w:vAlign w:val="center"/>
          </w:tcPr>
          <w:p w14:paraId="5499FAD2">
            <w:pPr>
              <w:pStyle w:val="241"/>
              <w:jc w:val="center"/>
              <w:rPr>
                <w:color w:val="auto"/>
                <w:sz w:val="21"/>
              </w:rPr>
            </w:pPr>
            <w:r>
              <w:rPr>
                <w:color w:val="auto"/>
                <w:sz w:val="21"/>
              </w:rPr>
              <w:t>技术职称</w:t>
            </w:r>
          </w:p>
        </w:tc>
        <w:tc>
          <w:tcPr>
            <w:tcW w:w="2198" w:type="dxa"/>
            <w:gridSpan w:val="3"/>
            <w:vAlign w:val="center"/>
          </w:tcPr>
          <w:p w14:paraId="32382DDF">
            <w:pPr>
              <w:pStyle w:val="241"/>
              <w:ind w:firstLine="315"/>
              <w:rPr>
                <w:color w:val="auto"/>
                <w:sz w:val="21"/>
              </w:rPr>
            </w:pPr>
          </w:p>
        </w:tc>
        <w:tc>
          <w:tcPr>
            <w:tcW w:w="1003" w:type="dxa"/>
            <w:vAlign w:val="center"/>
          </w:tcPr>
          <w:p w14:paraId="304486D9">
            <w:pPr>
              <w:pStyle w:val="241"/>
              <w:ind w:firstLine="315"/>
              <w:rPr>
                <w:color w:val="auto"/>
                <w:sz w:val="21"/>
              </w:rPr>
            </w:pPr>
            <w:r>
              <w:rPr>
                <w:color w:val="auto"/>
                <w:sz w:val="21"/>
              </w:rPr>
              <w:t>电话</w:t>
            </w:r>
          </w:p>
        </w:tc>
        <w:tc>
          <w:tcPr>
            <w:tcW w:w="1159" w:type="dxa"/>
            <w:vAlign w:val="center"/>
          </w:tcPr>
          <w:p w14:paraId="4FF60D92">
            <w:pPr>
              <w:pStyle w:val="241"/>
              <w:ind w:firstLine="315"/>
              <w:rPr>
                <w:color w:val="auto"/>
                <w:sz w:val="21"/>
              </w:rPr>
            </w:pPr>
          </w:p>
        </w:tc>
      </w:tr>
      <w:tr w14:paraId="577A3A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4100729C">
            <w:pPr>
              <w:pStyle w:val="241"/>
              <w:ind w:firstLine="315"/>
              <w:rPr>
                <w:color w:val="auto"/>
                <w:sz w:val="21"/>
              </w:rPr>
            </w:pPr>
            <w:r>
              <w:rPr>
                <w:rFonts w:hint="eastAsia"/>
                <w:color w:val="auto"/>
                <w:sz w:val="21"/>
              </w:rPr>
              <w:t>技术</w:t>
            </w:r>
            <w:r>
              <w:rPr>
                <w:color w:val="auto"/>
                <w:sz w:val="21"/>
              </w:rPr>
              <w:t>负责人</w:t>
            </w:r>
          </w:p>
        </w:tc>
        <w:tc>
          <w:tcPr>
            <w:tcW w:w="990" w:type="dxa"/>
            <w:vAlign w:val="center"/>
          </w:tcPr>
          <w:p w14:paraId="49399D64">
            <w:pPr>
              <w:pStyle w:val="241"/>
              <w:ind w:firstLine="315"/>
              <w:rPr>
                <w:color w:val="auto"/>
                <w:sz w:val="21"/>
              </w:rPr>
            </w:pPr>
            <w:r>
              <w:rPr>
                <w:color w:val="auto"/>
                <w:sz w:val="21"/>
              </w:rPr>
              <w:t>姓名</w:t>
            </w:r>
          </w:p>
        </w:tc>
        <w:tc>
          <w:tcPr>
            <w:tcW w:w="1188" w:type="dxa"/>
            <w:vAlign w:val="center"/>
          </w:tcPr>
          <w:p w14:paraId="4257F38C">
            <w:pPr>
              <w:pStyle w:val="241"/>
              <w:ind w:firstLine="315"/>
              <w:rPr>
                <w:color w:val="auto"/>
                <w:sz w:val="21"/>
              </w:rPr>
            </w:pPr>
          </w:p>
        </w:tc>
        <w:tc>
          <w:tcPr>
            <w:tcW w:w="1205" w:type="dxa"/>
            <w:vAlign w:val="center"/>
          </w:tcPr>
          <w:p w14:paraId="4327231E">
            <w:pPr>
              <w:pStyle w:val="241"/>
              <w:jc w:val="center"/>
              <w:rPr>
                <w:color w:val="auto"/>
                <w:sz w:val="21"/>
              </w:rPr>
            </w:pPr>
            <w:r>
              <w:rPr>
                <w:color w:val="auto"/>
                <w:sz w:val="21"/>
              </w:rPr>
              <w:t>技术职称</w:t>
            </w:r>
          </w:p>
        </w:tc>
        <w:tc>
          <w:tcPr>
            <w:tcW w:w="2198" w:type="dxa"/>
            <w:gridSpan w:val="3"/>
            <w:vAlign w:val="center"/>
          </w:tcPr>
          <w:p w14:paraId="4F7B06E5">
            <w:pPr>
              <w:pStyle w:val="241"/>
              <w:ind w:firstLine="315"/>
              <w:rPr>
                <w:color w:val="auto"/>
                <w:sz w:val="21"/>
              </w:rPr>
            </w:pPr>
          </w:p>
        </w:tc>
        <w:tc>
          <w:tcPr>
            <w:tcW w:w="1003" w:type="dxa"/>
            <w:vAlign w:val="center"/>
          </w:tcPr>
          <w:p w14:paraId="3DC46698">
            <w:pPr>
              <w:pStyle w:val="241"/>
              <w:ind w:firstLine="315"/>
              <w:rPr>
                <w:color w:val="auto"/>
                <w:sz w:val="21"/>
              </w:rPr>
            </w:pPr>
            <w:r>
              <w:rPr>
                <w:color w:val="auto"/>
                <w:sz w:val="21"/>
              </w:rPr>
              <w:t>电话</w:t>
            </w:r>
          </w:p>
        </w:tc>
        <w:tc>
          <w:tcPr>
            <w:tcW w:w="1159" w:type="dxa"/>
            <w:vAlign w:val="center"/>
          </w:tcPr>
          <w:p w14:paraId="32A0A22C">
            <w:pPr>
              <w:pStyle w:val="241"/>
              <w:ind w:firstLine="315"/>
              <w:rPr>
                <w:color w:val="auto"/>
                <w:sz w:val="21"/>
              </w:rPr>
            </w:pPr>
          </w:p>
        </w:tc>
      </w:tr>
      <w:tr w14:paraId="632A15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exact"/>
          <w:jc w:val="center"/>
        </w:trPr>
        <w:tc>
          <w:tcPr>
            <w:tcW w:w="1802" w:type="dxa"/>
            <w:vAlign w:val="center"/>
          </w:tcPr>
          <w:p w14:paraId="071DED76">
            <w:pPr>
              <w:pStyle w:val="241"/>
              <w:ind w:firstLine="315"/>
              <w:rPr>
                <w:color w:val="auto"/>
                <w:sz w:val="21"/>
              </w:rPr>
            </w:pPr>
            <w:r>
              <w:rPr>
                <w:color w:val="auto"/>
                <w:sz w:val="21"/>
              </w:rPr>
              <w:t>成立时间</w:t>
            </w:r>
          </w:p>
        </w:tc>
        <w:tc>
          <w:tcPr>
            <w:tcW w:w="2178" w:type="dxa"/>
            <w:gridSpan w:val="2"/>
            <w:vAlign w:val="center"/>
          </w:tcPr>
          <w:p w14:paraId="222B7C05">
            <w:pPr>
              <w:pStyle w:val="241"/>
              <w:ind w:firstLine="315"/>
              <w:rPr>
                <w:color w:val="auto"/>
                <w:sz w:val="21"/>
              </w:rPr>
            </w:pPr>
          </w:p>
        </w:tc>
        <w:tc>
          <w:tcPr>
            <w:tcW w:w="5565" w:type="dxa"/>
            <w:gridSpan w:val="6"/>
            <w:vAlign w:val="center"/>
          </w:tcPr>
          <w:p w14:paraId="79418F79">
            <w:pPr>
              <w:pStyle w:val="241"/>
              <w:ind w:firstLine="315"/>
              <w:rPr>
                <w:color w:val="auto"/>
                <w:sz w:val="21"/>
              </w:rPr>
            </w:pPr>
            <w:r>
              <w:rPr>
                <w:color w:val="auto"/>
                <w:sz w:val="21"/>
              </w:rPr>
              <w:t>员工总人数：</w:t>
            </w:r>
          </w:p>
        </w:tc>
      </w:tr>
      <w:tr w14:paraId="0051AA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609A3624">
            <w:pPr>
              <w:pStyle w:val="241"/>
              <w:ind w:firstLine="315"/>
              <w:rPr>
                <w:color w:val="auto"/>
                <w:sz w:val="21"/>
              </w:rPr>
            </w:pPr>
            <w:r>
              <w:rPr>
                <w:color w:val="auto"/>
                <w:sz w:val="21"/>
              </w:rPr>
              <w:t>企业资质</w:t>
            </w:r>
          </w:p>
        </w:tc>
        <w:tc>
          <w:tcPr>
            <w:tcW w:w="2178" w:type="dxa"/>
            <w:gridSpan w:val="2"/>
            <w:vAlign w:val="center"/>
          </w:tcPr>
          <w:p w14:paraId="171BFBDE">
            <w:pPr>
              <w:pStyle w:val="241"/>
              <w:ind w:firstLine="315"/>
              <w:rPr>
                <w:color w:val="auto"/>
                <w:sz w:val="21"/>
              </w:rPr>
            </w:pPr>
          </w:p>
        </w:tc>
        <w:tc>
          <w:tcPr>
            <w:tcW w:w="1205" w:type="dxa"/>
            <w:vMerge w:val="restart"/>
            <w:vAlign w:val="center"/>
          </w:tcPr>
          <w:p w14:paraId="279A1FA2">
            <w:pPr>
              <w:pStyle w:val="241"/>
              <w:ind w:firstLine="315"/>
              <w:rPr>
                <w:color w:val="auto"/>
                <w:sz w:val="21"/>
              </w:rPr>
            </w:pPr>
            <w:r>
              <w:rPr>
                <w:color w:val="auto"/>
                <w:sz w:val="21"/>
              </w:rPr>
              <w:t>其中</w:t>
            </w:r>
          </w:p>
        </w:tc>
        <w:tc>
          <w:tcPr>
            <w:tcW w:w="2198" w:type="dxa"/>
            <w:gridSpan w:val="3"/>
            <w:vAlign w:val="center"/>
          </w:tcPr>
          <w:p w14:paraId="5EBC553A">
            <w:pPr>
              <w:pStyle w:val="241"/>
              <w:ind w:firstLine="315"/>
              <w:rPr>
                <w:color w:val="auto"/>
                <w:sz w:val="21"/>
              </w:rPr>
            </w:pPr>
            <w:r>
              <w:rPr>
                <w:rFonts w:hint="eastAsia"/>
                <w:color w:val="auto"/>
                <w:sz w:val="21"/>
              </w:rPr>
              <w:t>运维经理</w:t>
            </w:r>
          </w:p>
        </w:tc>
        <w:tc>
          <w:tcPr>
            <w:tcW w:w="2162" w:type="dxa"/>
            <w:gridSpan w:val="2"/>
            <w:vAlign w:val="center"/>
          </w:tcPr>
          <w:p w14:paraId="7A1E87EE">
            <w:pPr>
              <w:pStyle w:val="241"/>
              <w:ind w:firstLine="315"/>
              <w:rPr>
                <w:color w:val="auto"/>
                <w:sz w:val="21"/>
              </w:rPr>
            </w:pPr>
          </w:p>
        </w:tc>
      </w:tr>
      <w:tr w14:paraId="295EB6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5817FEEC">
            <w:pPr>
              <w:pStyle w:val="241"/>
              <w:ind w:firstLine="315"/>
              <w:rPr>
                <w:color w:val="auto"/>
                <w:sz w:val="21"/>
              </w:rPr>
            </w:pPr>
            <w:r>
              <w:rPr>
                <w:color w:val="auto"/>
                <w:sz w:val="21"/>
              </w:rPr>
              <w:t>营业执照号</w:t>
            </w:r>
          </w:p>
        </w:tc>
        <w:tc>
          <w:tcPr>
            <w:tcW w:w="2178" w:type="dxa"/>
            <w:gridSpan w:val="2"/>
            <w:vAlign w:val="center"/>
          </w:tcPr>
          <w:p w14:paraId="2B9B8AFD">
            <w:pPr>
              <w:pStyle w:val="241"/>
              <w:ind w:firstLine="315"/>
              <w:rPr>
                <w:color w:val="auto"/>
                <w:sz w:val="21"/>
              </w:rPr>
            </w:pPr>
          </w:p>
        </w:tc>
        <w:tc>
          <w:tcPr>
            <w:tcW w:w="1205" w:type="dxa"/>
            <w:vMerge w:val="continue"/>
            <w:vAlign w:val="center"/>
          </w:tcPr>
          <w:p w14:paraId="092FD951">
            <w:pPr>
              <w:pStyle w:val="241"/>
              <w:ind w:firstLine="315"/>
              <w:rPr>
                <w:color w:val="auto"/>
                <w:sz w:val="21"/>
              </w:rPr>
            </w:pPr>
          </w:p>
        </w:tc>
        <w:tc>
          <w:tcPr>
            <w:tcW w:w="2198" w:type="dxa"/>
            <w:gridSpan w:val="3"/>
            <w:vAlign w:val="center"/>
          </w:tcPr>
          <w:p w14:paraId="0BB09DE5">
            <w:pPr>
              <w:pStyle w:val="241"/>
              <w:ind w:firstLine="315"/>
              <w:rPr>
                <w:color w:val="auto"/>
                <w:sz w:val="21"/>
              </w:rPr>
            </w:pPr>
            <w:r>
              <w:rPr>
                <w:color w:val="auto"/>
                <w:sz w:val="21"/>
              </w:rPr>
              <w:t>高级职称人员</w:t>
            </w:r>
          </w:p>
        </w:tc>
        <w:tc>
          <w:tcPr>
            <w:tcW w:w="2162" w:type="dxa"/>
            <w:gridSpan w:val="2"/>
            <w:vAlign w:val="center"/>
          </w:tcPr>
          <w:p w14:paraId="11A606C7">
            <w:pPr>
              <w:pStyle w:val="241"/>
              <w:ind w:firstLine="315"/>
              <w:rPr>
                <w:color w:val="auto"/>
                <w:sz w:val="21"/>
              </w:rPr>
            </w:pPr>
          </w:p>
        </w:tc>
      </w:tr>
      <w:tr w14:paraId="4B5E28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31937932">
            <w:pPr>
              <w:pStyle w:val="241"/>
              <w:ind w:firstLine="315"/>
              <w:rPr>
                <w:color w:val="auto"/>
                <w:sz w:val="21"/>
              </w:rPr>
            </w:pPr>
            <w:r>
              <w:rPr>
                <w:color w:val="auto"/>
                <w:sz w:val="21"/>
              </w:rPr>
              <w:t>注册资金</w:t>
            </w:r>
          </w:p>
        </w:tc>
        <w:tc>
          <w:tcPr>
            <w:tcW w:w="2178" w:type="dxa"/>
            <w:gridSpan w:val="2"/>
            <w:vAlign w:val="center"/>
          </w:tcPr>
          <w:p w14:paraId="019D454A">
            <w:pPr>
              <w:pStyle w:val="241"/>
              <w:ind w:firstLine="315"/>
              <w:rPr>
                <w:color w:val="auto"/>
                <w:sz w:val="21"/>
              </w:rPr>
            </w:pPr>
          </w:p>
        </w:tc>
        <w:tc>
          <w:tcPr>
            <w:tcW w:w="1205" w:type="dxa"/>
            <w:vMerge w:val="continue"/>
            <w:vAlign w:val="center"/>
          </w:tcPr>
          <w:p w14:paraId="0977DE5C">
            <w:pPr>
              <w:pStyle w:val="241"/>
              <w:ind w:firstLine="315"/>
              <w:rPr>
                <w:color w:val="auto"/>
                <w:sz w:val="21"/>
              </w:rPr>
            </w:pPr>
          </w:p>
        </w:tc>
        <w:tc>
          <w:tcPr>
            <w:tcW w:w="2198" w:type="dxa"/>
            <w:gridSpan w:val="3"/>
            <w:vAlign w:val="center"/>
          </w:tcPr>
          <w:p w14:paraId="569A24EC">
            <w:pPr>
              <w:pStyle w:val="241"/>
              <w:ind w:firstLine="315"/>
              <w:rPr>
                <w:color w:val="auto"/>
                <w:sz w:val="21"/>
              </w:rPr>
            </w:pPr>
            <w:r>
              <w:rPr>
                <w:color w:val="auto"/>
                <w:sz w:val="21"/>
              </w:rPr>
              <w:t>中级职称人员</w:t>
            </w:r>
          </w:p>
        </w:tc>
        <w:tc>
          <w:tcPr>
            <w:tcW w:w="2162" w:type="dxa"/>
            <w:gridSpan w:val="2"/>
            <w:vAlign w:val="center"/>
          </w:tcPr>
          <w:p w14:paraId="72874B3C">
            <w:pPr>
              <w:pStyle w:val="241"/>
              <w:ind w:firstLine="315"/>
              <w:rPr>
                <w:color w:val="auto"/>
                <w:sz w:val="21"/>
              </w:rPr>
            </w:pPr>
          </w:p>
        </w:tc>
      </w:tr>
      <w:tr w14:paraId="27E620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764BFDB7">
            <w:pPr>
              <w:pStyle w:val="241"/>
              <w:jc w:val="center"/>
              <w:rPr>
                <w:color w:val="auto"/>
                <w:sz w:val="21"/>
              </w:rPr>
            </w:pPr>
            <w:r>
              <w:rPr>
                <w:color w:val="auto"/>
                <w:sz w:val="21"/>
              </w:rPr>
              <w:t>基本账户开户</w:t>
            </w:r>
          </w:p>
          <w:p w14:paraId="5C515981">
            <w:pPr>
              <w:pStyle w:val="241"/>
              <w:jc w:val="center"/>
              <w:rPr>
                <w:color w:val="auto"/>
                <w:sz w:val="21"/>
              </w:rPr>
            </w:pPr>
            <w:r>
              <w:rPr>
                <w:color w:val="auto"/>
                <w:sz w:val="21"/>
              </w:rPr>
              <w:t>银行</w:t>
            </w:r>
          </w:p>
        </w:tc>
        <w:tc>
          <w:tcPr>
            <w:tcW w:w="2178" w:type="dxa"/>
            <w:gridSpan w:val="2"/>
            <w:vAlign w:val="center"/>
          </w:tcPr>
          <w:p w14:paraId="37E385A7">
            <w:pPr>
              <w:pStyle w:val="241"/>
              <w:ind w:firstLine="315"/>
              <w:rPr>
                <w:color w:val="auto"/>
                <w:sz w:val="21"/>
              </w:rPr>
            </w:pPr>
          </w:p>
        </w:tc>
        <w:tc>
          <w:tcPr>
            <w:tcW w:w="1205" w:type="dxa"/>
            <w:vMerge w:val="continue"/>
            <w:vAlign w:val="center"/>
          </w:tcPr>
          <w:p w14:paraId="2E8B1EB4">
            <w:pPr>
              <w:pStyle w:val="241"/>
              <w:ind w:firstLine="315"/>
              <w:rPr>
                <w:color w:val="auto"/>
                <w:sz w:val="21"/>
              </w:rPr>
            </w:pPr>
          </w:p>
        </w:tc>
        <w:tc>
          <w:tcPr>
            <w:tcW w:w="2198" w:type="dxa"/>
            <w:gridSpan w:val="3"/>
            <w:vAlign w:val="center"/>
          </w:tcPr>
          <w:p w14:paraId="2A259A5C">
            <w:pPr>
              <w:pStyle w:val="241"/>
              <w:ind w:firstLine="315"/>
              <w:rPr>
                <w:color w:val="auto"/>
                <w:sz w:val="21"/>
              </w:rPr>
            </w:pPr>
            <w:r>
              <w:rPr>
                <w:color w:val="auto"/>
                <w:sz w:val="21"/>
              </w:rPr>
              <w:t>初级职称人员</w:t>
            </w:r>
          </w:p>
        </w:tc>
        <w:tc>
          <w:tcPr>
            <w:tcW w:w="2162" w:type="dxa"/>
            <w:gridSpan w:val="2"/>
            <w:vAlign w:val="center"/>
          </w:tcPr>
          <w:p w14:paraId="7F9F9362">
            <w:pPr>
              <w:pStyle w:val="241"/>
              <w:ind w:firstLine="315"/>
              <w:rPr>
                <w:color w:val="auto"/>
                <w:sz w:val="21"/>
              </w:rPr>
            </w:pPr>
          </w:p>
        </w:tc>
      </w:tr>
      <w:tr w14:paraId="617578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2" w:hRule="exact"/>
          <w:jc w:val="center"/>
        </w:trPr>
        <w:tc>
          <w:tcPr>
            <w:tcW w:w="1802" w:type="dxa"/>
            <w:vAlign w:val="center"/>
          </w:tcPr>
          <w:p w14:paraId="426FDE4A">
            <w:pPr>
              <w:pStyle w:val="241"/>
              <w:ind w:firstLine="210"/>
              <w:rPr>
                <w:color w:val="auto"/>
                <w:sz w:val="21"/>
              </w:rPr>
            </w:pPr>
            <w:r>
              <w:rPr>
                <w:color w:val="auto"/>
                <w:sz w:val="21"/>
              </w:rPr>
              <w:t>基本账户账号</w:t>
            </w:r>
          </w:p>
        </w:tc>
        <w:tc>
          <w:tcPr>
            <w:tcW w:w="2178" w:type="dxa"/>
            <w:gridSpan w:val="2"/>
            <w:vAlign w:val="center"/>
          </w:tcPr>
          <w:p w14:paraId="58AF88B6">
            <w:pPr>
              <w:pStyle w:val="241"/>
              <w:ind w:firstLine="315"/>
              <w:rPr>
                <w:color w:val="auto"/>
                <w:sz w:val="21"/>
              </w:rPr>
            </w:pPr>
          </w:p>
        </w:tc>
        <w:tc>
          <w:tcPr>
            <w:tcW w:w="1205" w:type="dxa"/>
            <w:vMerge w:val="continue"/>
            <w:vAlign w:val="center"/>
          </w:tcPr>
          <w:p w14:paraId="611C8110">
            <w:pPr>
              <w:pStyle w:val="241"/>
              <w:ind w:firstLine="315"/>
              <w:rPr>
                <w:color w:val="auto"/>
                <w:sz w:val="21"/>
              </w:rPr>
            </w:pPr>
          </w:p>
        </w:tc>
        <w:tc>
          <w:tcPr>
            <w:tcW w:w="2198" w:type="dxa"/>
            <w:gridSpan w:val="3"/>
            <w:vAlign w:val="center"/>
          </w:tcPr>
          <w:p w14:paraId="1D901F93">
            <w:pPr>
              <w:pStyle w:val="241"/>
              <w:ind w:firstLine="315"/>
              <w:rPr>
                <w:color w:val="auto"/>
                <w:sz w:val="21"/>
              </w:rPr>
            </w:pPr>
            <w:r>
              <w:rPr>
                <w:color w:val="auto"/>
                <w:sz w:val="21"/>
              </w:rPr>
              <w:t>其他</w:t>
            </w:r>
          </w:p>
        </w:tc>
        <w:tc>
          <w:tcPr>
            <w:tcW w:w="2162" w:type="dxa"/>
            <w:gridSpan w:val="2"/>
            <w:vAlign w:val="center"/>
          </w:tcPr>
          <w:p w14:paraId="3D181F4C">
            <w:pPr>
              <w:pStyle w:val="241"/>
              <w:ind w:firstLine="315"/>
              <w:rPr>
                <w:color w:val="auto"/>
                <w:sz w:val="21"/>
              </w:rPr>
            </w:pPr>
          </w:p>
        </w:tc>
      </w:tr>
      <w:tr w14:paraId="78E750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04" w:hRule="exact"/>
          <w:jc w:val="center"/>
        </w:trPr>
        <w:tc>
          <w:tcPr>
            <w:tcW w:w="1802" w:type="dxa"/>
            <w:vAlign w:val="center"/>
          </w:tcPr>
          <w:p w14:paraId="72A57AC4">
            <w:pPr>
              <w:pStyle w:val="241"/>
              <w:ind w:firstLine="315"/>
              <w:rPr>
                <w:color w:val="auto"/>
                <w:sz w:val="21"/>
              </w:rPr>
            </w:pPr>
            <w:r>
              <w:rPr>
                <w:color w:val="auto"/>
                <w:sz w:val="21"/>
              </w:rPr>
              <w:t>经营范围</w:t>
            </w:r>
          </w:p>
        </w:tc>
        <w:tc>
          <w:tcPr>
            <w:tcW w:w="7743" w:type="dxa"/>
            <w:gridSpan w:val="8"/>
            <w:vAlign w:val="center"/>
          </w:tcPr>
          <w:p w14:paraId="5163B36E">
            <w:pPr>
              <w:pStyle w:val="241"/>
              <w:ind w:firstLine="315"/>
              <w:rPr>
                <w:color w:val="auto"/>
                <w:sz w:val="21"/>
              </w:rPr>
            </w:pPr>
          </w:p>
        </w:tc>
      </w:tr>
      <w:tr w14:paraId="030FB3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63" w:hRule="exact"/>
          <w:jc w:val="center"/>
        </w:trPr>
        <w:tc>
          <w:tcPr>
            <w:tcW w:w="1802" w:type="dxa"/>
            <w:vAlign w:val="center"/>
          </w:tcPr>
          <w:p w14:paraId="5D19CA94">
            <w:pPr>
              <w:pStyle w:val="241"/>
              <w:jc w:val="center"/>
              <w:rPr>
                <w:color w:val="auto"/>
                <w:sz w:val="21"/>
              </w:rPr>
            </w:pPr>
            <w:r>
              <w:rPr>
                <w:color w:val="auto"/>
                <w:sz w:val="21"/>
              </w:rPr>
              <w:t>资产构成情况及</w:t>
            </w:r>
            <w:r>
              <w:rPr>
                <w:rFonts w:hint="eastAsia"/>
                <w:color w:val="auto"/>
                <w:sz w:val="21"/>
              </w:rPr>
              <w:t>投标人</w:t>
            </w:r>
            <w:r>
              <w:rPr>
                <w:color w:val="auto"/>
                <w:sz w:val="21"/>
              </w:rPr>
              <w:t>投资参股的关联企业情况</w:t>
            </w:r>
          </w:p>
        </w:tc>
        <w:tc>
          <w:tcPr>
            <w:tcW w:w="7743" w:type="dxa"/>
            <w:gridSpan w:val="8"/>
            <w:vAlign w:val="center"/>
          </w:tcPr>
          <w:p w14:paraId="417D681B">
            <w:pPr>
              <w:pStyle w:val="241"/>
              <w:ind w:firstLine="315"/>
              <w:rPr>
                <w:color w:val="auto"/>
                <w:sz w:val="21"/>
              </w:rPr>
            </w:pPr>
          </w:p>
        </w:tc>
      </w:tr>
      <w:tr w14:paraId="118426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1" w:hRule="exact"/>
          <w:jc w:val="center"/>
        </w:trPr>
        <w:tc>
          <w:tcPr>
            <w:tcW w:w="1802" w:type="dxa"/>
            <w:vAlign w:val="center"/>
          </w:tcPr>
          <w:p w14:paraId="0C68A0C3">
            <w:pPr>
              <w:pStyle w:val="241"/>
              <w:ind w:firstLine="315"/>
              <w:jc w:val="center"/>
              <w:rPr>
                <w:color w:val="auto"/>
                <w:sz w:val="21"/>
              </w:rPr>
            </w:pPr>
            <w:r>
              <w:rPr>
                <w:color w:val="auto"/>
                <w:sz w:val="21"/>
              </w:rPr>
              <w:t>备    注</w:t>
            </w:r>
          </w:p>
        </w:tc>
        <w:tc>
          <w:tcPr>
            <w:tcW w:w="7743" w:type="dxa"/>
            <w:gridSpan w:val="8"/>
            <w:vAlign w:val="center"/>
          </w:tcPr>
          <w:p w14:paraId="24EC1F94">
            <w:pPr>
              <w:pStyle w:val="241"/>
              <w:ind w:firstLine="315"/>
              <w:rPr>
                <w:color w:val="auto"/>
                <w:sz w:val="21"/>
              </w:rPr>
            </w:pPr>
          </w:p>
        </w:tc>
      </w:tr>
    </w:tbl>
    <w:p w14:paraId="15D36FB3">
      <w:pPr>
        <w:widowControl/>
        <w:jc w:val="left"/>
        <w:rPr>
          <w:rFonts w:ascii="宋体" w:hAnsi="宋体" w:cs="宋体"/>
          <w:b/>
          <w:bCs/>
          <w:sz w:val="24"/>
          <w:szCs w:val="24"/>
        </w:rPr>
      </w:pPr>
    </w:p>
    <w:p w14:paraId="6B70D079">
      <w:pPr>
        <w:widowControl/>
        <w:jc w:val="left"/>
        <w:rPr>
          <w:rFonts w:ascii="宋体" w:hAnsi="宋体" w:cs="宋体"/>
          <w:b/>
          <w:bCs/>
          <w:sz w:val="24"/>
          <w:szCs w:val="24"/>
        </w:rPr>
      </w:pPr>
    </w:p>
    <w:p w14:paraId="61FA9B1E">
      <w:pPr>
        <w:widowControl/>
        <w:jc w:val="left"/>
        <w:rPr>
          <w:rFonts w:ascii="宋体"/>
          <w:b/>
          <w:bCs/>
          <w:sz w:val="28"/>
          <w:szCs w:val="28"/>
        </w:rPr>
      </w:pPr>
      <w:r>
        <w:rPr>
          <w:rFonts w:hint="eastAsia" w:ascii="宋体" w:hAnsi="宋体" w:cs="宋体"/>
          <w:b/>
          <w:bCs/>
          <w:sz w:val="24"/>
          <w:szCs w:val="24"/>
        </w:rPr>
        <w:t>附件3：</w:t>
      </w:r>
    </w:p>
    <w:p w14:paraId="661DB85F">
      <w:pPr>
        <w:pStyle w:val="230"/>
        <w:spacing w:line="360" w:lineRule="auto"/>
        <w:jc w:val="center"/>
        <w:rPr>
          <w:rFonts w:ascii="宋体"/>
          <w:b/>
          <w:bCs/>
          <w:spacing w:val="21"/>
          <w:sz w:val="32"/>
          <w:szCs w:val="32"/>
        </w:rPr>
      </w:pPr>
      <w:r>
        <w:rPr>
          <w:rFonts w:hint="eastAsia" w:ascii="宋体" w:hAnsi="宋体" w:cs="宋体"/>
          <w:b/>
          <w:bCs/>
          <w:spacing w:val="21"/>
          <w:sz w:val="32"/>
          <w:szCs w:val="32"/>
        </w:rPr>
        <w:t>证书一览表</w:t>
      </w:r>
    </w:p>
    <w:tbl>
      <w:tblPr>
        <w:tblStyle w:val="4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388"/>
        <w:gridCol w:w="2390"/>
        <w:gridCol w:w="2165"/>
      </w:tblGrid>
      <w:tr w14:paraId="7623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75" w:type="dxa"/>
            <w:tcBorders>
              <w:top w:val="single" w:color="auto" w:sz="4" w:space="0"/>
              <w:left w:val="single" w:color="auto" w:sz="4" w:space="0"/>
            </w:tcBorders>
            <w:vAlign w:val="center"/>
          </w:tcPr>
          <w:p w14:paraId="1D36F2A0">
            <w:pPr>
              <w:pStyle w:val="230"/>
              <w:spacing w:line="360" w:lineRule="auto"/>
              <w:jc w:val="center"/>
              <w:rPr>
                <w:rFonts w:ascii="宋体"/>
                <w:b/>
                <w:bCs/>
                <w:sz w:val="24"/>
                <w:szCs w:val="24"/>
              </w:rPr>
            </w:pPr>
            <w:r>
              <w:rPr>
                <w:rFonts w:hint="eastAsia" w:ascii="宋体" w:hAnsi="宋体" w:cs="宋体"/>
                <w:b/>
                <w:bCs/>
                <w:sz w:val="24"/>
                <w:szCs w:val="24"/>
              </w:rPr>
              <w:t>证书名称</w:t>
            </w:r>
          </w:p>
        </w:tc>
        <w:tc>
          <w:tcPr>
            <w:tcW w:w="2388" w:type="dxa"/>
            <w:tcBorders>
              <w:top w:val="single" w:color="auto" w:sz="4" w:space="0"/>
            </w:tcBorders>
            <w:vAlign w:val="center"/>
          </w:tcPr>
          <w:p w14:paraId="60069CFE">
            <w:pPr>
              <w:pStyle w:val="230"/>
              <w:spacing w:line="360" w:lineRule="auto"/>
              <w:jc w:val="center"/>
              <w:rPr>
                <w:rFonts w:ascii="宋体"/>
                <w:b/>
                <w:bCs/>
                <w:sz w:val="24"/>
                <w:szCs w:val="24"/>
              </w:rPr>
            </w:pPr>
            <w:r>
              <w:rPr>
                <w:rFonts w:hint="eastAsia" w:ascii="宋体" w:hAnsi="宋体" w:cs="宋体"/>
                <w:b/>
                <w:bCs/>
                <w:sz w:val="24"/>
                <w:szCs w:val="24"/>
              </w:rPr>
              <w:t>发证单位</w:t>
            </w:r>
          </w:p>
        </w:tc>
        <w:tc>
          <w:tcPr>
            <w:tcW w:w="2390" w:type="dxa"/>
            <w:tcBorders>
              <w:top w:val="single" w:color="auto" w:sz="4" w:space="0"/>
            </w:tcBorders>
            <w:vAlign w:val="center"/>
          </w:tcPr>
          <w:p w14:paraId="78C1B74D">
            <w:pPr>
              <w:pStyle w:val="230"/>
              <w:spacing w:line="360" w:lineRule="auto"/>
              <w:jc w:val="center"/>
              <w:rPr>
                <w:rFonts w:ascii="宋体"/>
                <w:b/>
                <w:bCs/>
                <w:sz w:val="24"/>
                <w:szCs w:val="24"/>
              </w:rPr>
            </w:pPr>
            <w:r>
              <w:rPr>
                <w:rFonts w:hint="eastAsia" w:ascii="宋体" w:hAnsi="宋体" w:cs="宋体"/>
                <w:b/>
                <w:bCs/>
                <w:sz w:val="24"/>
                <w:szCs w:val="24"/>
              </w:rPr>
              <w:t>证书等级</w:t>
            </w:r>
          </w:p>
        </w:tc>
        <w:tc>
          <w:tcPr>
            <w:tcW w:w="2165" w:type="dxa"/>
            <w:tcBorders>
              <w:top w:val="single" w:color="auto" w:sz="4" w:space="0"/>
              <w:right w:val="single" w:color="auto" w:sz="4" w:space="0"/>
            </w:tcBorders>
            <w:vAlign w:val="center"/>
          </w:tcPr>
          <w:p w14:paraId="3AA20EEB">
            <w:pPr>
              <w:pStyle w:val="230"/>
              <w:spacing w:line="360" w:lineRule="auto"/>
              <w:jc w:val="center"/>
              <w:rPr>
                <w:rFonts w:ascii="宋体"/>
                <w:b/>
                <w:bCs/>
                <w:sz w:val="24"/>
                <w:szCs w:val="24"/>
              </w:rPr>
            </w:pPr>
            <w:r>
              <w:rPr>
                <w:rFonts w:hint="eastAsia" w:ascii="宋体" w:hAnsi="宋体" w:cs="宋体"/>
                <w:b/>
                <w:bCs/>
                <w:sz w:val="24"/>
                <w:szCs w:val="24"/>
              </w:rPr>
              <w:t>证书有效期</w:t>
            </w:r>
          </w:p>
        </w:tc>
      </w:tr>
      <w:tr w14:paraId="5F2A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3A347BDD">
            <w:pPr>
              <w:pStyle w:val="230"/>
              <w:spacing w:line="360" w:lineRule="auto"/>
              <w:jc w:val="center"/>
              <w:rPr>
                <w:rFonts w:ascii="宋体"/>
              </w:rPr>
            </w:pPr>
          </w:p>
        </w:tc>
        <w:tc>
          <w:tcPr>
            <w:tcW w:w="2388" w:type="dxa"/>
          </w:tcPr>
          <w:p w14:paraId="0A80A1BC">
            <w:pPr>
              <w:pStyle w:val="230"/>
              <w:spacing w:line="360" w:lineRule="auto"/>
              <w:jc w:val="center"/>
              <w:rPr>
                <w:rFonts w:ascii="宋体"/>
              </w:rPr>
            </w:pPr>
          </w:p>
        </w:tc>
        <w:tc>
          <w:tcPr>
            <w:tcW w:w="2390" w:type="dxa"/>
          </w:tcPr>
          <w:p w14:paraId="03C9519D">
            <w:pPr>
              <w:pStyle w:val="230"/>
              <w:spacing w:line="360" w:lineRule="auto"/>
              <w:jc w:val="center"/>
              <w:rPr>
                <w:rFonts w:ascii="宋体"/>
              </w:rPr>
            </w:pPr>
          </w:p>
        </w:tc>
        <w:tc>
          <w:tcPr>
            <w:tcW w:w="2165" w:type="dxa"/>
            <w:tcBorders>
              <w:right w:val="single" w:color="auto" w:sz="4" w:space="0"/>
            </w:tcBorders>
          </w:tcPr>
          <w:p w14:paraId="5D4C9CDF">
            <w:pPr>
              <w:pStyle w:val="230"/>
              <w:spacing w:line="360" w:lineRule="auto"/>
              <w:jc w:val="center"/>
              <w:rPr>
                <w:rFonts w:ascii="宋体"/>
              </w:rPr>
            </w:pPr>
          </w:p>
        </w:tc>
      </w:tr>
      <w:tr w14:paraId="35F9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0D5E0D42">
            <w:pPr>
              <w:pStyle w:val="230"/>
              <w:spacing w:line="360" w:lineRule="auto"/>
              <w:jc w:val="center"/>
              <w:rPr>
                <w:rFonts w:ascii="宋体"/>
              </w:rPr>
            </w:pPr>
          </w:p>
        </w:tc>
        <w:tc>
          <w:tcPr>
            <w:tcW w:w="2388" w:type="dxa"/>
          </w:tcPr>
          <w:p w14:paraId="6C2F5C5D">
            <w:pPr>
              <w:pStyle w:val="230"/>
              <w:spacing w:line="360" w:lineRule="auto"/>
              <w:jc w:val="center"/>
              <w:rPr>
                <w:rFonts w:ascii="宋体"/>
              </w:rPr>
            </w:pPr>
          </w:p>
        </w:tc>
        <w:tc>
          <w:tcPr>
            <w:tcW w:w="2390" w:type="dxa"/>
          </w:tcPr>
          <w:p w14:paraId="6FF74F3F">
            <w:pPr>
              <w:pStyle w:val="230"/>
              <w:spacing w:line="360" w:lineRule="auto"/>
              <w:jc w:val="center"/>
              <w:rPr>
                <w:rFonts w:ascii="宋体"/>
              </w:rPr>
            </w:pPr>
          </w:p>
        </w:tc>
        <w:tc>
          <w:tcPr>
            <w:tcW w:w="2165" w:type="dxa"/>
            <w:tcBorders>
              <w:right w:val="single" w:color="auto" w:sz="4" w:space="0"/>
            </w:tcBorders>
          </w:tcPr>
          <w:p w14:paraId="7DA820A4">
            <w:pPr>
              <w:pStyle w:val="230"/>
              <w:spacing w:line="360" w:lineRule="auto"/>
              <w:jc w:val="center"/>
              <w:rPr>
                <w:rFonts w:ascii="宋体"/>
              </w:rPr>
            </w:pPr>
          </w:p>
        </w:tc>
      </w:tr>
      <w:tr w14:paraId="53D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3102B6E9">
            <w:pPr>
              <w:pStyle w:val="230"/>
              <w:spacing w:line="360" w:lineRule="auto"/>
              <w:jc w:val="center"/>
              <w:rPr>
                <w:rFonts w:ascii="宋体"/>
              </w:rPr>
            </w:pPr>
          </w:p>
        </w:tc>
        <w:tc>
          <w:tcPr>
            <w:tcW w:w="2388" w:type="dxa"/>
          </w:tcPr>
          <w:p w14:paraId="502FC87C">
            <w:pPr>
              <w:pStyle w:val="230"/>
              <w:spacing w:line="360" w:lineRule="auto"/>
              <w:jc w:val="center"/>
              <w:rPr>
                <w:rFonts w:ascii="宋体"/>
              </w:rPr>
            </w:pPr>
          </w:p>
        </w:tc>
        <w:tc>
          <w:tcPr>
            <w:tcW w:w="2390" w:type="dxa"/>
          </w:tcPr>
          <w:p w14:paraId="542B0D98">
            <w:pPr>
              <w:pStyle w:val="230"/>
              <w:spacing w:line="360" w:lineRule="auto"/>
              <w:jc w:val="center"/>
              <w:rPr>
                <w:rFonts w:ascii="宋体"/>
              </w:rPr>
            </w:pPr>
          </w:p>
        </w:tc>
        <w:tc>
          <w:tcPr>
            <w:tcW w:w="2165" w:type="dxa"/>
            <w:tcBorders>
              <w:right w:val="single" w:color="auto" w:sz="4" w:space="0"/>
            </w:tcBorders>
          </w:tcPr>
          <w:p w14:paraId="12B5642D">
            <w:pPr>
              <w:pStyle w:val="230"/>
              <w:spacing w:line="360" w:lineRule="auto"/>
              <w:jc w:val="center"/>
              <w:rPr>
                <w:rFonts w:ascii="宋体"/>
              </w:rPr>
            </w:pPr>
          </w:p>
        </w:tc>
      </w:tr>
      <w:tr w14:paraId="7E71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0D082CE5">
            <w:pPr>
              <w:pStyle w:val="230"/>
              <w:spacing w:line="360" w:lineRule="auto"/>
              <w:jc w:val="center"/>
              <w:rPr>
                <w:rFonts w:ascii="宋体"/>
              </w:rPr>
            </w:pPr>
          </w:p>
        </w:tc>
        <w:tc>
          <w:tcPr>
            <w:tcW w:w="2388" w:type="dxa"/>
          </w:tcPr>
          <w:p w14:paraId="0DAF0145">
            <w:pPr>
              <w:pStyle w:val="230"/>
              <w:spacing w:line="360" w:lineRule="auto"/>
              <w:jc w:val="center"/>
              <w:rPr>
                <w:rFonts w:ascii="宋体"/>
              </w:rPr>
            </w:pPr>
          </w:p>
        </w:tc>
        <w:tc>
          <w:tcPr>
            <w:tcW w:w="2390" w:type="dxa"/>
          </w:tcPr>
          <w:p w14:paraId="0DD070C3">
            <w:pPr>
              <w:pStyle w:val="230"/>
              <w:spacing w:line="360" w:lineRule="auto"/>
              <w:jc w:val="center"/>
              <w:rPr>
                <w:rFonts w:ascii="宋体"/>
              </w:rPr>
            </w:pPr>
          </w:p>
        </w:tc>
        <w:tc>
          <w:tcPr>
            <w:tcW w:w="2165" w:type="dxa"/>
            <w:tcBorders>
              <w:right w:val="single" w:color="auto" w:sz="4" w:space="0"/>
            </w:tcBorders>
          </w:tcPr>
          <w:p w14:paraId="1082A144">
            <w:pPr>
              <w:pStyle w:val="230"/>
              <w:spacing w:line="360" w:lineRule="auto"/>
              <w:jc w:val="center"/>
              <w:rPr>
                <w:rFonts w:ascii="宋体"/>
              </w:rPr>
            </w:pPr>
          </w:p>
        </w:tc>
      </w:tr>
      <w:tr w14:paraId="685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5D5F6241">
            <w:pPr>
              <w:pStyle w:val="230"/>
              <w:spacing w:line="360" w:lineRule="auto"/>
              <w:jc w:val="center"/>
              <w:rPr>
                <w:rFonts w:ascii="宋体"/>
              </w:rPr>
            </w:pPr>
          </w:p>
        </w:tc>
        <w:tc>
          <w:tcPr>
            <w:tcW w:w="2388" w:type="dxa"/>
          </w:tcPr>
          <w:p w14:paraId="2F493EA4">
            <w:pPr>
              <w:pStyle w:val="230"/>
              <w:spacing w:line="360" w:lineRule="auto"/>
              <w:jc w:val="center"/>
              <w:rPr>
                <w:rFonts w:ascii="宋体"/>
              </w:rPr>
            </w:pPr>
          </w:p>
        </w:tc>
        <w:tc>
          <w:tcPr>
            <w:tcW w:w="2390" w:type="dxa"/>
          </w:tcPr>
          <w:p w14:paraId="27F4EA0E">
            <w:pPr>
              <w:pStyle w:val="230"/>
              <w:spacing w:line="360" w:lineRule="auto"/>
              <w:jc w:val="center"/>
              <w:rPr>
                <w:rFonts w:ascii="宋体"/>
              </w:rPr>
            </w:pPr>
          </w:p>
        </w:tc>
        <w:tc>
          <w:tcPr>
            <w:tcW w:w="2165" w:type="dxa"/>
            <w:tcBorders>
              <w:right w:val="single" w:color="auto" w:sz="4" w:space="0"/>
            </w:tcBorders>
          </w:tcPr>
          <w:p w14:paraId="79C3D1B5">
            <w:pPr>
              <w:pStyle w:val="230"/>
              <w:spacing w:line="360" w:lineRule="auto"/>
              <w:jc w:val="center"/>
              <w:rPr>
                <w:rFonts w:ascii="宋体"/>
              </w:rPr>
            </w:pPr>
          </w:p>
        </w:tc>
      </w:tr>
      <w:tr w14:paraId="69FE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75" w:type="dxa"/>
            <w:tcBorders>
              <w:left w:val="single" w:color="auto" w:sz="4" w:space="0"/>
            </w:tcBorders>
          </w:tcPr>
          <w:p w14:paraId="050F6B59">
            <w:pPr>
              <w:pStyle w:val="230"/>
              <w:spacing w:line="360" w:lineRule="auto"/>
              <w:jc w:val="center"/>
              <w:rPr>
                <w:rFonts w:ascii="宋体"/>
              </w:rPr>
            </w:pPr>
          </w:p>
        </w:tc>
        <w:tc>
          <w:tcPr>
            <w:tcW w:w="2388" w:type="dxa"/>
          </w:tcPr>
          <w:p w14:paraId="3B95ECEE">
            <w:pPr>
              <w:pStyle w:val="230"/>
              <w:spacing w:line="360" w:lineRule="auto"/>
              <w:jc w:val="center"/>
              <w:rPr>
                <w:rFonts w:ascii="宋体"/>
              </w:rPr>
            </w:pPr>
          </w:p>
        </w:tc>
        <w:tc>
          <w:tcPr>
            <w:tcW w:w="2390" w:type="dxa"/>
          </w:tcPr>
          <w:p w14:paraId="01AF37C3">
            <w:pPr>
              <w:pStyle w:val="230"/>
              <w:spacing w:line="360" w:lineRule="auto"/>
              <w:jc w:val="center"/>
              <w:rPr>
                <w:rFonts w:ascii="宋体"/>
              </w:rPr>
            </w:pPr>
          </w:p>
        </w:tc>
        <w:tc>
          <w:tcPr>
            <w:tcW w:w="2165" w:type="dxa"/>
            <w:tcBorders>
              <w:right w:val="single" w:color="auto" w:sz="4" w:space="0"/>
            </w:tcBorders>
          </w:tcPr>
          <w:p w14:paraId="39FAEA63">
            <w:pPr>
              <w:pStyle w:val="230"/>
              <w:spacing w:line="360" w:lineRule="auto"/>
              <w:jc w:val="center"/>
              <w:rPr>
                <w:rFonts w:ascii="宋体"/>
              </w:rPr>
            </w:pPr>
          </w:p>
        </w:tc>
      </w:tr>
      <w:tr w14:paraId="1392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75" w:type="dxa"/>
            <w:tcBorders>
              <w:left w:val="single" w:color="auto" w:sz="4" w:space="0"/>
              <w:bottom w:val="single" w:color="auto" w:sz="4" w:space="0"/>
            </w:tcBorders>
          </w:tcPr>
          <w:p w14:paraId="6C5104FD">
            <w:pPr>
              <w:pStyle w:val="230"/>
              <w:spacing w:line="360" w:lineRule="auto"/>
              <w:jc w:val="center"/>
              <w:rPr>
                <w:rFonts w:ascii="宋体"/>
              </w:rPr>
            </w:pPr>
          </w:p>
        </w:tc>
        <w:tc>
          <w:tcPr>
            <w:tcW w:w="2388" w:type="dxa"/>
            <w:tcBorders>
              <w:bottom w:val="single" w:color="auto" w:sz="4" w:space="0"/>
            </w:tcBorders>
          </w:tcPr>
          <w:p w14:paraId="7B3958CA">
            <w:pPr>
              <w:pStyle w:val="230"/>
              <w:spacing w:line="360" w:lineRule="auto"/>
              <w:jc w:val="center"/>
              <w:rPr>
                <w:rFonts w:ascii="宋体"/>
              </w:rPr>
            </w:pPr>
          </w:p>
        </w:tc>
        <w:tc>
          <w:tcPr>
            <w:tcW w:w="2390" w:type="dxa"/>
            <w:tcBorders>
              <w:bottom w:val="single" w:color="auto" w:sz="4" w:space="0"/>
            </w:tcBorders>
          </w:tcPr>
          <w:p w14:paraId="62103963">
            <w:pPr>
              <w:pStyle w:val="230"/>
              <w:spacing w:line="360" w:lineRule="auto"/>
              <w:jc w:val="center"/>
              <w:rPr>
                <w:rFonts w:ascii="宋体"/>
              </w:rPr>
            </w:pPr>
          </w:p>
        </w:tc>
        <w:tc>
          <w:tcPr>
            <w:tcW w:w="2165" w:type="dxa"/>
            <w:tcBorders>
              <w:bottom w:val="single" w:color="auto" w:sz="4" w:space="0"/>
              <w:right w:val="single" w:color="auto" w:sz="4" w:space="0"/>
            </w:tcBorders>
          </w:tcPr>
          <w:p w14:paraId="23767C7C">
            <w:pPr>
              <w:pStyle w:val="230"/>
              <w:spacing w:line="360" w:lineRule="auto"/>
              <w:jc w:val="center"/>
              <w:rPr>
                <w:rFonts w:ascii="宋体"/>
              </w:rPr>
            </w:pPr>
          </w:p>
        </w:tc>
      </w:tr>
    </w:tbl>
    <w:p w14:paraId="70D27E10">
      <w:pPr>
        <w:pStyle w:val="230"/>
        <w:tabs>
          <w:tab w:val="left" w:pos="1050"/>
        </w:tabs>
        <w:spacing w:line="360" w:lineRule="auto"/>
        <w:rPr>
          <w:rFonts w:ascii="仿宋_GB2312" w:hAnsi="宋体" w:eastAsia="仿宋_GB2312"/>
          <w:sz w:val="24"/>
          <w:szCs w:val="24"/>
        </w:rPr>
      </w:pPr>
    </w:p>
    <w:p w14:paraId="563B23B2">
      <w:pPr>
        <w:pStyle w:val="230"/>
        <w:tabs>
          <w:tab w:val="left" w:pos="1050"/>
        </w:tabs>
        <w:spacing w:line="360" w:lineRule="auto"/>
        <w:rPr>
          <w:rFonts w:ascii="宋体"/>
        </w:rPr>
      </w:pPr>
      <w:r>
        <w:rPr>
          <w:rFonts w:hint="eastAsia" w:ascii="宋体" w:hAnsi="宋体" w:cs="宋体"/>
          <w:b/>
          <w:bCs/>
        </w:rPr>
        <w:t>要求：</w:t>
      </w:r>
    </w:p>
    <w:p w14:paraId="35D5557B">
      <w:pPr>
        <w:pStyle w:val="230"/>
        <w:tabs>
          <w:tab w:val="left" w:pos="1050"/>
        </w:tabs>
        <w:spacing w:line="360" w:lineRule="auto"/>
        <w:ind w:firstLine="424"/>
        <w:rPr>
          <w:rFonts w:ascii="宋体"/>
        </w:rPr>
      </w:pPr>
      <w:r>
        <w:rPr>
          <w:rFonts w:ascii="宋体" w:hAnsi="宋体" w:cs="宋体"/>
        </w:rPr>
        <w:t>1.</w:t>
      </w:r>
      <w:r>
        <w:rPr>
          <w:rFonts w:hint="eastAsia" w:ascii="宋体" w:hAnsi="宋体" w:cs="宋体"/>
        </w:rPr>
        <w:t>填写投标人获得资质、认证或企业信誉证书；</w:t>
      </w:r>
    </w:p>
    <w:p w14:paraId="543D2626">
      <w:pPr>
        <w:pStyle w:val="230"/>
        <w:tabs>
          <w:tab w:val="left" w:pos="1050"/>
        </w:tabs>
        <w:spacing w:line="360" w:lineRule="auto"/>
        <w:ind w:firstLine="424"/>
        <w:rPr>
          <w:rFonts w:ascii="宋体"/>
        </w:rPr>
      </w:pPr>
      <w:r>
        <w:rPr>
          <w:rFonts w:ascii="宋体" w:hAnsi="宋体" w:cs="宋体"/>
        </w:rPr>
        <w:t>2.</w:t>
      </w:r>
      <w:r>
        <w:rPr>
          <w:rFonts w:hint="eastAsia" w:ascii="宋体" w:hAnsi="宋体" w:cs="宋体"/>
        </w:rPr>
        <w:t>附所列证书复印件或其他证明材料。</w:t>
      </w:r>
    </w:p>
    <w:p w14:paraId="48ED712C">
      <w:pPr>
        <w:pStyle w:val="230"/>
        <w:tabs>
          <w:tab w:val="left" w:pos="1050"/>
        </w:tabs>
        <w:spacing w:line="360" w:lineRule="auto"/>
        <w:ind w:firstLine="720"/>
        <w:rPr>
          <w:rFonts w:ascii="仿宋_GB2312" w:hAnsi="宋体" w:eastAsia="仿宋_GB2312"/>
          <w:sz w:val="24"/>
          <w:szCs w:val="24"/>
        </w:rPr>
      </w:pPr>
    </w:p>
    <w:p w14:paraId="581B7801">
      <w:pPr>
        <w:pStyle w:val="230"/>
        <w:tabs>
          <w:tab w:val="left" w:pos="1050"/>
        </w:tabs>
        <w:spacing w:line="360" w:lineRule="auto"/>
        <w:ind w:firstLine="720"/>
        <w:rPr>
          <w:rFonts w:ascii="仿宋_GB2312" w:hAnsi="宋体" w:eastAsia="仿宋_GB2312"/>
          <w:sz w:val="24"/>
          <w:szCs w:val="24"/>
        </w:rPr>
      </w:pPr>
    </w:p>
    <w:p w14:paraId="30D7A218">
      <w:pPr>
        <w:pStyle w:val="230"/>
        <w:tabs>
          <w:tab w:val="left" w:pos="1050"/>
        </w:tabs>
        <w:spacing w:line="360" w:lineRule="auto"/>
        <w:ind w:firstLine="720"/>
        <w:rPr>
          <w:rFonts w:ascii="仿宋_GB2312" w:hAnsi="宋体" w:eastAsia="仿宋_GB2312"/>
          <w:sz w:val="24"/>
          <w:szCs w:val="24"/>
        </w:rPr>
      </w:pPr>
    </w:p>
    <w:p w14:paraId="5B72437D">
      <w:pPr>
        <w:spacing w:line="360" w:lineRule="auto"/>
        <w:ind w:firstLine="424"/>
        <w:rPr>
          <w:rFonts w:ascii="宋体"/>
          <w:sz w:val="24"/>
          <w:szCs w:val="24"/>
          <w:u w:val="single"/>
        </w:rPr>
      </w:pPr>
      <w:r>
        <w:rPr>
          <w:rFonts w:hint="eastAsia" w:ascii="宋体" w:hAnsi="宋体" w:cs="宋体"/>
          <w:sz w:val="24"/>
          <w:szCs w:val="24"/>
        </w:rPr>
        <w:t>投标人全称（单位公章）：</w:t>
      </w:r>
    </w:p>
    <w:p w14:paraId="49940B45">
      <w:pPr>
        <w:spacing w:line="360" w:lineRule="auto"/>
        <w:ind w:left="420"/>
        <w:rPr>
          <w:rFonts w:ascii="宋体"/>
          <w:sz w:val="24"/>
          <w:szCs w:val="24"/>
        </w:rPr>
      </w:pPr>
    </w:p>
    <w:p w14:paraId="4F812F61">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2A0389DC">
      <w:pPr>
        <w:spacing w:line="360" w:lineRule="auto"/>
        <w:rPr>
          <w:rFonts w:ascii="宋体"/>
          <w:sz w:val="24"/>
          <w:szCs w:val="24"/>
        </w:rPr>
      </w:pPr>
    </w:p>
    <w:p w14:paraId="64CC8CCB">
      <w:pPr>
        <w:pStyle w:val="226"/>
        <w:shd w:val="clear" w:color="auto" w:fill="FFFFFF"/>
        <w:spacing w:before="0" w:beforeAutospacing="0" w:after="0" w:afterAutospacing="0" w:line="360" w:lineRule="auto"/>
        <w:ind w:firstLine="424"/>
        <w:rPr>
          <w:rFonts w:cs="Times New Roman"/>
          <w:b/>
          <w:bCs/>
          <w:spacing w:val="11"/>
        </w:rPr>
      </w:pPr>
      <w:r>
        <w:rPr>
          <w:rFonts w:hint="eastAsia"/>
        </w:rPr>
        <w:t>日</w:t>
      </w:r>
      <w:r>
        <w:t xml:space="preserve">        </w:t>
      </w:r>
      <w:r>
        <w:rPr>
          <w:rFonts w:hint="eastAsia"/>
        </w:rPr>
        <w:t>期：</w:t>
      </w:r>
    </w:p>
    <w:p w14:paraId="164239B7">
      <w:pPr>
        <w:rPr>
          <w:rFonts w:ascii="宋体" w:hAnsi="宋体" w:cs="宋体"/>
          <w:sz w:val="24"/>
          <w:szCs w:val="24"/>
        </w:rPr>
      </w:pPr>
      <w:r>
        <w:rPr>
          <w:rFonts w:hint="eastAsia"/>
          <w:color w:val="000000"/>
          <w:sz w:val="24"/>
          <w:lang w:bidi="ar"/>
        </w:rPr>
        <w:br w:type="page" w:clear="all"/>
      </w:r>
    </w:p>
    <w:p w14:paraId="05ACDF86">
      <w:pPr>
        <w:widowControl/>
        <w:jc w:val="left"/>
        <w:rPr>
          <w:rFonts w:ascii="宋体" w:hAnsi="宋体" w:cs="宋体"/>
          <w:b/>
          <w:bCs/>
          <w:sz w:val="24"/>
          <w:szCs w:val="24"/>
        </w:rPr>
      </w:pPr>
      <w:r>
        <w:rPr>
          <w:rFonts w:hint="eastAsia" w:ascii="宋体" w:hAnsi="宋体" w:cs="宋体"/>
          <w:b/>
          <w:bCs/>
          <w:sz w:val="24"/>
          <w:szCs w:val="24"/>
        </w:rPr>
        <w:t>附件4：</w:t>
      </w:r>
    </w:p>
    <w:p w14:paraId="5407DA71">
      <w:pPr>
        <w:pStyle w:val="24"/>
        <w:spacing w:before="120" w:after="120" w:line="480" w:lineRule="auto"/>
        <w:jc w:val="center"/>
        <w:rPr>
          <w:rFonts w:hAnsi="宋体"/>
          <w:b/>
          <w:sz w:val="32"/>
          <w:szCs w:val="32"/>
        </w:rPr>
      </w:pPr>
      <w:r>
        <w:rPr>
          <w:rFonts w:hAnsi="宋体"/>
          <w:b/>
          <w:sz w:val="32"/>
          <w:szCs w:val="32"/>
        </w:rPr>
        <w:t>类似业绩一览表</w:t>
      </w:r>
      <w:r>
        <w:rPr>
          <w:rFonts w:hint="eastAsia" w:hAnsi="宋体"/>
          <w:color w:val="000000"/>
          <w:sz w:val="24"/>
        </w:rPr>
        <w:t xml:space="preserve">    </w:t>
      </w:r>
      <w:r>
        <w:rPr>
          <w:rFonts w:hint="eastAsia" w:hAnsi="宋体"/>
          <w:sz w:val="24"/>
        </w:rPr>
        <w:t xml:space="preserve">                                 </w:t>
      </w:r>
    </w:p>
    <w:tbl>
      <w:tblPr>
        <w:tblStyle w:val="44"/>
        <w:tblW w:w="9237" w:type="dxa"/>
        <w:tblInd w:w="-507"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836"/>
        <w:gridCol w:w="1506"/>
        <w:gridCol w:w="1359"/>
        <w:gridCol w:w="1147"/>
        <w:gridCol w:w="1523"/>
        <w:gridCol w:w="1227"/>
      </w:tblGrid>
      <w:tr w14:paraId="3D4A675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639" w:type="dxa"/>
            <w:vAlign w:val="center"/>
          </w:tcPr>
          <w:p w14:paraId="4C53F4D2">
            <w:pPr>
              <w:spacing w:line="360" w:lineRule="auto"/>
              <w:jc w:val="center"/>
              <w:rPr>
                <w:rFonts w:ascii="宋体" w:hAnsi="宋体"/>
                <w:caps/>
                <w:spacing w:val="20"/>
              </w:rPr>
            </w:pPr>
            <w:r>
              <w:rPr>
                <w:rFonts w:hint="eastAsia" w:ascii="宋体" w:hAnsi="宋体"/>
                <w:caps/>
                <w:spacing w:val="20"/>
              </w:rPr>
              <w:t>序号</w:t>
            </w:r>
          </w:p>
        </w:tc>
        <w:tc>
          <w:tcPr>
            <w:tcW w:w="1836" w:type="dxa"/>
            <w:vAlign w:val="center"/>
          </w:tcPr>
          <w:p w14:paraId="4BE3F8FA">
            <w:pPr>
              <w:spacing w:line="360" w:lineRule="auto"/>
              <w:jc w:val="center"/>
              <w:rPr>
                <w:rFonts w:ascii="宋体" w:hAnsi="宋体"/>
                <w:caps/>
                <w:spacing w:val="20"/>
              </w:rPr>
            </w:pPr>
            <w:r>
              <w:rPr>
                <w:rFonts w:hint="eastAsia" w:ascii="宋体" w:hAnsi="宋体"/>
                <w:caps/>
                <w:spacing w:val="20"/>
              </w:rPr>
              <w:t>项目名称</w:t>
            </w:r>
          </w:p>
        </w:tc>
        <w:tc>
          <w:tcPr>
            <w:tcW w:w="1506" w:type="dxa"/>
            <w:vAlign w:val="center"/>
          </w:tcPr>
          <w:p w14:paraId="03D35CC0">
            <w:pPr>
              <w:spacing w:line="360" w:lineRule="auto"/>
              <w:jc w:val="center"/>
              <w:rPr>
                <w:rFonts w:ascii="宋体" w:hAnsi="宋体"/>
                <w:caps/>
                <w:spacing w:val="20"/>
              </w:rPr>
            </w:pPr>
            <w:r>
              <w:rPr>
                <w:rFonts w:hint="eastAsia" w:ascii="宋体" w:hAnsi="宋体"/>
                <w:caps/>
                <w:spacing w:val="20"/>
              </w:rPr>
              <w:t>业主名称</w:t>
            </w:r>
          </w:p>
        </w:tc>
        <w:tc>
          <w:tcPr>
            <w:tcW w:w="1359" w:type="dxa"/>
            <w:vAlign w:val="center"/>
          </w:tcPr>
          <w:p w14:paraId="5E99E1A1">
            <w:pPr>
              <w:spacing w:line="360" w:lineRule="auto"/>
              <w:jc w:val="center"/>
              <w:rPr>
                <w:rFonts w:ascii="宋体" w:hAnsi="宋体"/>
                <w:caps/>
                <w:spacing w:val="20"/>
              </w:rPr>
            </w:pPr>
            <w:r>
              <w:rPr>
                <w:rFonts w:hint="eastAsia" w:ascii="宋体" w:hAnsi="宋体"/>
                <w:caps/>
                <w:spacing w:val="20"/>
              </w:rPr>
              <w:t>合同金额</w:t>
            </w:r>
          </w:p>
        </w:tc>
        <w:tc>
          <w:tcPr>
            <w:tcW w:w="1147" w:type="dxa"/>
            <w:vAlign w:val="center"/>
          </w:tcPr>
          <w:p w14:paraId="5071B9F3">
            <w:pPr>
              <w:spacing w:line="360" w:lineRule="auto"/>
              <w:jc w:val="center"/>
              <w:rPr>
                <w:rFonts w:ascii="宋体" w:hAnsi="宋体"/>
                <w:caps/>
                <w:spacing w:val="20"/>
              </w:rPr>
            </w:pPr>
            <w:r>
              <w:rPr>
                <w:rFonts w:hint="eastAsia" w:ascii="宋体" w:hAnsi="宋体"/>
                <w:caps/>
                <w:spacing w:val="20"/>
              </w:rPr>
              <w:t>签约日期</w:t>
            </w:r>
          </w:p>
        </w:tc>
        <w:tc>
          <w:tcPr>
            <w:tcW w:w="1523" w:type="dxa"/>
            <w:vAlign w:val="center"/>
          </w:tcPr>
          <w:p w14:paraId="35F77EA9">
            <w:pPr>
              <w:jc w:val="center"/>
              <w:rPr>
                <w:rFonts w:ascii="宋体" w:hAnsi="宋体"/>
                <w:caps/>
                <w:spacing w:val="20"/>
              </w:rPr>
            </w:pPr>
            <w:r>
              <w:rPr>
                <w:rFonts w:hint="eastAsia" w:ascii="宋体" w:hAnsi="宋体"/>
                <w:caps/>
                <w:spacing w:val="20"/>
              </w:rPr>
              <w:t>业主单位联系人及电话</w:t>
            </w:r>
          </w:p>
        </w:tc>
        <w:tc>
          <w:tcPr>
            <w:tcW w:w="1227" w:type="dxa"/>
            <w:vAlign w:val="center"/>
          </w:tcPr>
          <w:p w14:paraId="72C2FBFF">
            <w:pPr>
              <w:jc w:val="center"/>
              <w:rPr>
                <w:rFonts w:ascii="宋体" w:hAnsi="宋体"/>
                <w:caps/>
                <w:spacing w:val="20"/>
              </w:rPr>
            </w:pPr>
            <w:r>
              <w:rPr>
                <w:rFonts w:hint="eastAsia" w:ascii="宋体" w:hAnsi="宋体"/>
                <w:caps/>
                <w:spacing w:val="20"/>
              </w:rPr>
              <w:t>合同对应页码</w:t>
            </w:r>
          </w:p>
        </w:tc>
      </w:tr>
      <w:tr w14:paraId="5119436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6A6B3843">
            <w:pPr>
              <w:spacing w:line="360" w:lineRule="auto"/>
              <w:jc w:val="center"/>
              <w:rPr>
                <w:rFonts w:ascii="宋体" w:hAnsi="宋体"/>
                <w:caps/>
                <w:spacing w:val="20"/>
              </w:rPr>
            </w:pPr>
            <w:r>
              <w:rPr>
                <w:rFonts w:hint="eastAsia" w:ascii="宋体" w:hAnsi="宋体"/>
                <w:caps/>
                <w:spacing w:val="20"/>
              </w:rPr>
              <w:t>1</w:t>
            </w:r>
          </w:p>
        </w:tc>
        <w:tc>
          <w:tcPr>
            <w:tcW w:w="1836" w:type="dxa"/>
            <w:vAlign w:val="center"/>
          </w:tcPr>
          <w:p w14:paraId="2E5A635E">
            <w:pPr>
              <w:spacing w:line="360" w:lineRule="auto"/>
              <w:rPr>
                <w:rFonts w:ascii="宋体" w:hAnsi="宋体"/>
                <w:spacing w:val="20"/>
                <w:sz w:val="24"/>
              </w:rPr>
            </w:pPr>
            <w:r>
              <w:rPr>
                <w:rFonts w:ascii="宋体" w:hAnsi="宋体"/>
              </w:rPr>
              <w:t> </w:t>
            </w:r>
          </w:p>
        </w:tc>
        <w:tc>
          <w:tcPr>
            <w:tcW w:w="1506" w:type="dxa"/>
            <w:vAlign w:val="center"/>
          </w:tcPr>
          <w:p w14:paraId="5CA2DEBE">
            <w:pPr>
              <w:spacing w:line="360" w:lineRule="auto"/>
              <w:rPr>
                <w:rFonts w:ascii="宋体" w:hAnsi="宋体"/>
                <w:spacing w:val="20"/>
                <w:sz w:val="24"/>
              </w:rPr>
            </w:pPr>
            <w:r>
              <w:rPr>
                <w:rFonts w:ascii="宋体" w:hAnsi="宋体"/>
              </w:rPr>
              <w:t> </w:t>
            </w:r>
          </w:p>
        </w:tc>
        <w:tc>
          <w:tcPr>
            <w:tcW w:w="1359" w:type="dxa"/>
            <w:vAlign w:val="center"/>
          </w:tcPr>
          <w:p w14:paraId="6F4817CE">
            <w:pPr>
              <w:spacing w:line="360" w:lineRule="auto"/>
              <w:rPr>
                <w:rFonts w:ascii="宋体" w:hAnsi="宋体"/>
                <w:spacing w:val="20"/>
                <w:sz w:val="24"/>
              </w:rPr>
            </w:pPr>
            <w:r>
              <w:rPr>
                <w:rFonts w:ascii="宋体" w:hAnsi="宋体"/>
              </w:rPr>
              <w:t> </w:t>
            </w:r>
          </w:p>
        </w:tc>
        <w:tc>
          <w:tcPr>
            <w:tcW w:w="1147" w:type="dxa"/>
            <w:vAlign w:val="center"/>
          </w:tcPr>
          <w:p w14:paraId="3BC6328C">
            <w:pPr>
              <w:spacing w:line="360" w:lineRule="auto"/>
              <w:rPr>
                <w:rFonts w:ascii="宋体" w:hAnsi="宋体"/>
                <w:spacing w:val="20"/>
                <w:sz w:val="24"/>
              </w:rPr>
            </w:pPr>
            <w:r>
              <w:rPr>
                <w:rFonts w:ascii="宋体" w:hAnsi="宋体"/>
              </w:rPr>
              <w:t> </w:t>
            </w:r>
          </w:p>
        </w:tc>
        <w:tc>
          <w:tcPr>
            <w:tcW w:w="1523" w:type="dxa"/>
            <w:vAlign w:val="center"/>
          </w:tcPr>
          <w:p w14:paraId="3D8DF050">
            <w:pPr>
              <w:spacing w:line="360" w:lineRule="auto"/>
              <w:rPr>
                <w:rFonts w:ascii="宋体" w:hAnsi="宋体"/>
                <w:spacing w:val="20"/>
                <w:sz w:val="24"/>
              </w:rPr>
            </w:pPr>
            <w:r>
              <w:rPr>
                <w:rFonts w:ascii="宋体" w:hAnsi="宋体"/>
              </w:rPr>
              <w:t> </w:t>
            </w:r>
          </w:p>
        </w:tc>
        <w:tc>
          <w:tcPr>
            <w:tcW w:w="1227" w:type="dxa"/>
            <w:vAlign w:val="center"/>
          </w:tcPr>
          <w:p w14:paraId="09490389">
            <w:pPr>
              <w:spacing w:line="360" w:lineRule="auto"/>
              <w:rPr>
                <w:rFonts w:ascii="宋体" w:hAnsi="宋体"/>
              </w:rPr>
            </w:pPr>
          </w:p>
        </w:tc>
      </w:tr>
      <w:tr w14:paraId="21EE185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513BE62A">
            <w:pPr>
              <w:spacing w:line="360" w:lineRule="auto"/>
              <w:jc w:val="center"/>
              <w:rPr>
                <w:rFonts w:ascii="宋体" w:hAnsi="宋体"/>
                <w:caps/>
                <w:spacing w:val="20"/>
              </w:rPr>
            </w:pPr>
            <w:r>
              <w:rPr>
                <w:rFonts w:hint="eastAsia" w:ascii="宋体" w:hAnsi="宋体"/>
                <w:caps/>
                <w:spacing w:val="20"/>
              </w:rPr>
              <w:t>2</w:t>
            </w:r>
          </w:p>
        </w:tc>
        <w:tc>
          <w:tcPr>
            <w:tcW w:w="1836" w:type="dxa"/>
            <w:vAlign w:val="center"/>
          </w:tcPr>
          <w:p w14:paraId="01F9BCFE">
            <w:pPr>
              <w:spacing w:line="360" w:lineRule="auto"/>
              <w:rPr>
                <w:rFonts w:ascii="宋体" w:hAnsi="宋体"/>
                <w:spacing w:val="20"/>
                <w:sz w:val="24"/>
              </w:rPr>
            </w:pPr>
          </w:p>
        </w:tc>
        <w:tc>
          <w:tcPr>
            <w:tcW w:w="1506" w:type="dxa"/>
            <w:vAlign w:val="center"/>
          </w:tcPr>
          <w:p w14:paraId="64D406AE">
            <w:pPr>
              <w:spacing w:line="360" w:lineRule="auto"/>
              <w:rPr>
                <w:rFonts w:ascii="宋体" w:hAnsi="宋体"/>
                <w:spacing w:val="20"/>
                <w:sz w:val="24"/>
              </w:rPr>
            </w:pPr>
            <w:r>
              <w:rPr>
                <w:rFonts w:ascii="宋体" w:hAnsi="宋体"/>
              </w:rPr>
              <w:t> </w:t>
            </w:r>
          </w:p>
        </w:tc>
        <w:tc>
          <w:tcPr>
            <w:tcW w:w="1359" w:type="dxa"/>
            <w:vAlign w:val="center"/>
          </w:tcPr>
          <w:p w14:paraId="35113A13">
            <w:pPr>
              <w:spacing w:line="360" w:lineRule="auto"/>
              <w:rPr>
                <w:rFonts w:ascii="宋体" w:hAnsi="宋体"/>
                <w:spacing w:val="20"/>
                <w:sz w:val="24"/>
              </w:rPr>
            </w:pPr>
            <w:r>
              <w:rPr>
                <w:rFonts w:ascii="宋体" w:hAnsi="宋体"/>
              </w:rPr>
              <w:t> </w:t>
            </w:r>
          </w:p>
        </w:tc>
        <w:tc>
          <w:tcPr>
            <w:tcW w:w="1147" w:type="dxa"/>
            <w:vAlign w:val="center"/>
          </w:tcPr>
          <w:p w14:paraId="70EDB4DB">
            <w:pPr>
              <w:spacing w:line="360" w:lineRule="auto"/>
              <w:rPr>
                <w:rFonts w:ascii="宋体" w:hAnsi="宋体"/>
                <w:spacing w:val="20"/>
                <w:sz w:val="24"/>
              </w:rPr>
            </w:pPr>
            <w:r>
              <w:rPr>
                <w:rFonts w:ascii="宋体" w:hAnsi="宋体"/>
              </w:rPr>
              <w:t> </w:t>
            </w:r>
          </w:p>
        </w:tc>
        <w:tc>
          <w:tcPr>
            <w:tcW w:w="1523" w:type="dxa"/>
            <w:vAlign w:val="center"/>
          </w:tcPr>
          <w:p w14:paraId="6A401A1C">
            <w:pPr>
              <w:spacing w:line="360" w:lineRule="auto"/>
              <w:rPr>
                <w:rFonts w:ascii="宋体" w:hAnsi="宋体"/>
                <w:spacing w:val="20"/>
                <w:sz w:val="24"/>
              </w:rPr>
            </w:pPr>
            <w:r>
              <w:rPr>
                <w:rFonts w:ascii="宋体" w:hAnsi="宋体"/>
              </w:rPr>
              <w:t> </w:t>
            </w:r>
          </w:p>
        </w:tc>
        <w:tc>
          <w:tcPr>
            <w:tcW w:w="1227" w:type="dxa"/>
            <w:vAlign w:val="center"/>
          </w:tcPr>
          <w:p w14:paraId="38369B3C">
            <w:pPr>
              <w:spacing w:line="360" w:lineRule="auto"/>
              <w:rPr>
                <w:rFonts w:ascii="宋体" w:hAnsi="宋体"/>
              </w:rPr>
            </w:pPr>
          </w:p>
        </w:tc>
      </w:tr>
      <w:tr w14:paraId="33C6258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46280596">
            <w:pPr>
              <w:spacing w:line="360" w:lineRule="auto"/>
              <w:jc w:val="center"/>
              <w:rPr>
                <w:rFonts w:ascii="宋体" w:hAnsi="宋体"/>
                <w:caps/>
                <w:spacing w:val="20"/>
              </w:rPr>
            </w:pPr>
            <w:r>
              <w:rPr>
                <w:rFonts w:hint="eastAsia" w:ascii="宋体" w:hAnsi="宋体"/>
                <w:caps/>
                <w:spacing w:val="20"/>
              </w:rPr>
              <w:t>3</w:t>
            </w:r>
          </w:p>
        </w:tc>
        <w:tc>
          <w:tcPr>
            <w:tcW w:w="1836" w:type="dxa"/>
            <w:vAlign w:val="center"/>
          </w:tcPr>
          <w:p w14:paraId="086B38BE">
            <w:pPr>
              <w:spacing w:line="360" w:lineRule="auto"/>
              <w:rPr>
                <w:rFonts w:ascii="宋体" w:hAnsi="宋体"/>
                <w:spacing w:val="20"/>
                <w:sz w:val="24"/>
              </w:rPr>
            </w:pPr>
            <w:r>
              <w:rPr>
                <w:rFonts w:ascii="宋体" w:hAnsi="宋体"/>
              </w:rPr>
              <w:t> </w:t>
            </w:r>
            <w:r>
              <w:rPr>
                <w:rFonts w:hint="eastAsia" w:ascii="宋体" w:hAnsi="宋体"/>
              </w:rPr>
              <w:t>……</w:t>
            </w:r>
          </w:p>
        </w:tc>
        <w:tc>
          <w:tcPr>
            <w:tcW w:w="1506" w:type="dxa"/>
            <w:vAlign w:val="center"/>
          </w:tcPr>
          <w:p w14:paraId="146C7E0F">
            <w:pPr>
              <w:spacing w:line="360" w:lineRule="auto"/>
              <w:rPr>
                <w:rFonts w:ascii="宋体" w:hAnsi="宋体"/>
                <w:spacing w:val="20"/>
                <w:sz w:val="24"/>
              </w:rPr>
            </w:pPr>
            <w:r>
              <w:rPr>
                <w:rFonts w:ascii="宋体" w:hAnsi="宋体"/>
              </w:rPr>
              <w:t> </w:t>
            </w:r>
          </w:p>
        </w:tc>
        <w:tc>
          <w:tcPr>
            <w:tcW w:w="1359" w:type="dxa"/>
            <w:vAlign w:val="center"/>
          </w:tcPr>
          <w:p w14:paraId="212CBF4C">
            <w:pPr>
              <w:spacing w:line="360" w:lineRule="auto"/>
              <w:rPr>
                <w:rFonts w:ascii="宋体" w:hAnsi="宋体"/>
                <w:spacing w:val="20"/>
                <w:sz w:val="24"/>
              </w:rPr>
            </w:pPr>
            <w:r>
              <w:rPr>
                <w:rFonts w:ascii="宋体" w:hAnsi="宋体"/>
              </w:rPr>
              <w:t> </w:t>
            </w:r>
          </w:p>
        </w:tc>
        <w:tc>
          <w:tcPr>
            <w:tcW w:w="1147" w:type="dxa"/>
            <w:vAlign w:val="center"/>
          </w:tcPr>
          <w:p w14:paraId="4CB382C7">
            <w:pPr>
              <w:spacing w:line="360" w:lineRule="auto"/>
              <w:rPr>
                <w:rFonts w:ascii="宋体" w:hAnsi="宋体"/>
                <w:spacing w:val="20"/>
                <w:sz w:val="24"/>
              </w:rPr>
            </w:pPr>
            <w:r>
              <w:rPr>
                <w:rFonts w:ascii="宋体" w:hAnsi="宋体"/>
              </w:rPr>
              <w:t> </w:t>
            </w:r>
          </w:p>
        </w:tc>
        <w:tc>
          <w:tcPr>
            <w:tcW w:w="1523" w:type="dxa"/>
            <w:vAlign w:val="center"/>
          </w:tcPr>
          <w:p w14:paraId="1DACE0AA">
            <w:pPr>
              <w:spacing w:line="360" w:lineRule="auto"/>
              <w:rPr>
                <w:rFonts w:ascii="宋体" w:hAnsi="宋体"/>
                <w:spacing w:val="20"/>
                <w:sz w:val="24"/>
              </w:rPr>
            </w:pPr>
            <w:r>
              <w:rPr>
                <w:rFonts w:ascii="宋体" w:hAnsi="宋体"/>
              </w:rPr>
              <w:t> </w:t>
            </w:r>
          </w:p>
        </w:tc>
        <w:tc>
          <w:tcPr>
            <w:tcW w:w="1227" w:type="dxa"/>
            <w:vAlign w:val="center"/>
          </w:tcPr>
          <w:p w14:paraId="0C33A178">
            <w:pPr>
              <w:spacing w:line="360" w:lineRule="auto"/>
              <w:rPr>
                <w:rFonts w:ascii="宋体" w:hAnsi="宋体"/>
              </w:rPr>
            </w:pPr>
          </w:p>
        </w:tc>
      </w:tr>
      <w:tr w14:paraId="6B8B935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539B6B76">
            <w:pPr>
              <w:spacing w:line="360" w:lineRule="auto"/>
              <w:jc w:val="center"/>
              <w:rPr>
                <w:rFonts w:ascii="宋体" w:hAnsi="宋体"/>
                <w:caps/>
                <w:spacing w:val="20"/>
              </w:rPr>
            </w:pPr>
            <w:r>
              <w:rPr>
                <w:rFonts w:hint="eastAsia" w:ascii="宋体" w:hAnsi="宋体"/>
                <w:caps/>
                <w:spacing w:val="20"/>
              </w:rPr>
              <w:t>4</w:t>
            </w:r>
          </w:p>
        </w:tc>
        <w:tc>
          <w:tcPr>
            <w:tcW w:w="1836" w:type="dxa"/>
            <w:vAlign w:val="center"/>
          </w:tcPr>
          <w:p w14:paraId="0C767486">
            <w:pPr>
              <w:spacing w:line="360" w:lineRule="auto"/>
              <w:rPr>
                <w:rFonts w:ascii="宋体" w:hAnsi="宋体"/>
                <w:spacing w:val="20"/>
                <w:sz w:val="24"/>
              </w:rPr>
            </w:pPr>
            <w:r>
              <w:rPr>
                <w:rFonts w:ascii="宋体" w:hAnsi="宋体"/>
              </w:rPr>
              <w:t> </w:t>
            </w:r>
          </w:p>
        </w:tc>
        <w:tc>
          <w:tcPr>
            <w:tcW w:w="1506" w:type="dxa"/>
            <w:vAlign w:val="center"/>
          </w:tcPr>
          <w:p w14:paraId="3760E650">
            <w:pPr>
              <w:spacing w:line="360" w:lineRule="auto"/>
              <w:rPr>
                <w:rFonts w:ascii="宋体" w:hAnsi="宋体"/>
                <w:spacing w:val="20"/>
                <w:sz w:val="24"/>
              </w:rPr>
            </w:pPr>
            <w:r>
              <w:rPr>
                <w:rFonts w:ascii="宋体" w:hAnsi="宋体"/>
              </w:rPr>
              <w:t> </w:t>
            </w:r>
          </w:p>
        </w:tc>
        <w:tc>
          <w:tcPr>
            <w:tcW w:w="1359" w:type="dxa"/>
            <w:vAlign w:val="center"/>
          </w:tcPr>
          <w:p w14:paraId="1B70564B">
            <w:pPr>
              <w:spacing w:line="360" w:lineRule="auto"/>
              <w:rPr>
                <w:rFonts w:ascii="宋体" w:hAnsi="宋体"/>
                <w:spacing w:val="20"/>
                <w:sz w:val="24"/>
              </w:rPr>
            </w:pPr>
            <w:r>
              <w:rPr>
                <w:rFonts w:ascii="宋体" w:hAnsi="宋体"/>
              </w:rPr>
              <w:t> </w:t>
            </w:r>
          </w:p>
        </w:tc>
        <w:tc>
          <w:tcPr>
            <w:tcW w:w="1147" w:type="dxa"/>
            <w:vAlign w:val="center"/>
          </w:tcPr>
          <w:p w14:paraId="3FAB3CCF">
            <w:pPr>
              <w:spacing w:line="360" w:lineRule="auto"/>
              <w:rPr>
                <w:rFonts w:ascii="宋体" w:hAnsi="宋体"/>
                <w:spacing w:val="20"/>
                <w:sz w:val="24"/>
              </w:rPr>
            </w:pPr>
            <w:r>
              <w:rPr>
                <w:rFonts w:ascii="宋体" w:hAnsi="宋体"/>
              </w:rPr>
              <w:t> </w:t>
            </w:r>
          </w:p>
        </w:tc>
        <w:tc>
          <w:tcPr>
            <w:tcW w:w="1523" w:type="dxa"/>
            <w:vAlign w:val="center"/>
          </w:tcPr>
          <w:p w14:paraId="2748A891">
            <w:pPr>
              <w:spacing w:line="360" w:lineRule="auto"/>
              <w:rPr>
                <w:rFonts w:ascii="宋体" w:hAnsi="宋体"/>
                <w:spacing w:val="20"/>
                <w:sz w:val="24"/>
              </w:rPr>
            </w:pPr>
            <w:r>
              <w:rPr>
                <w:rFonts w:ascii="宋体" w:hAnsi="宋体"/>
              </w:rPr>
              <w:t> </w:t>
            </w:r>
          </w:p>
        </w:tc>
        <w:tc>
          <w:tcPr>
            <w:tcW w:w="1227" w:type="dxa"/>
            <w:vAlign w:val="center"/>
          </w:tcPr>
          <w:p w14:paraId="29779493">
            <w:pPr>
              <w:spacing w:line="360" w:lineRule="auto"/>
              <w:rPr>
                <w:rFonts w:ascii="宋体" w:hAnsi="宋体"/>
              </w:rPr>
            </w:pPr>
          </w:p>
        </w:tc>
      </w:tr>
      <w:tr w14:paraId="153516C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64A00C1A">
            <w:pPr>
              <w:spacing w:line="360" w:lineRule="auto"/>
              <w:jc w:val="center"/>
              <w:rPr>
                <w:rFonts w:ascii="宋体" w:hAnsi="宋体"/>
                <w:caps/>
                <w:spacing w:val="20"/>
              </w:rPr>
            </w:pPr>
            <w:r>
              <w:rPr>
                <w:rFonts w:hint="eastAsia" w:ascii="宋体" w:hAnsi="宋体"/>
                <w:caps/>
                <w:spacing w:val="20"/>
              </w:rPr>
              <w:t>5</w:t>
            </w:r>
          </w:p>
        </w:tc>
        <w:tc>
          <w:tcPr>
            <w:tcW w:w="1836" w:type="dxa"/>
            <w:vAlign w:val="center"/>
          </w:tcPr>
          <w:p w14:paraId="6AFD34C2">
            <w:pPr>
              <w:spacing w:line="360" w:lineRule="auto"/>
              <w:rPr>
                <w:rFonts w:ascii="宋体" w:hAnsi="宋体"/>
              </w:rPr>
            </w:pPr>
          </w:p>
        </w:tc>
        <w:tc>
          <w:tcPr>
            <w:tcW w:w="1506" w:type="dxa"/>
            <w:vAlign w:val="center"/>
          </w:tcPr>
          <w:p w14:paraId="0EDDE539">
            <w:pPr>
              <w:spacing w:line="360" w:lineRule="auto"/>
              <w:rPr>
                <w:rFonts w:ascii="宋体" w:hAnsi="宋体"/>
              </w:rPr>
            </w:pPr>
          </w:p>
        </w:tc>
        <w:tc>
          <w:tcPr>
            <w:tcW w:w="1359" w:type="dxa"/>
            <w:vAlign w:val="center"/>
          </w:tcPr>
          <w:p w14:paraId="71AF8103">
            <w:pPr>
              <w:spacing w:line="360" w:lineRule="auto"/>
              <w:rPr>
                <w:rFonts w:ascii="宋体" w:hAnsi="宋体"/>
              </w:rPr>
            </w:pPr>
          </w:p>
        </w:tc>
        <w:tc>
          <w:tcPr>
            <w:tcW w:w="1147" w:type="dxa"/>
            <w:vAlign w:val="center"/>
          </w:tcPr>
          <w:p w14:paraId="74F550F7">
            <w:pPr>
              <w:spacing w:line="360" w:lineRule="auto"/>
              <w:rPr>
                <w:rFonts w:ascii="宋体" w:hAnsi="宋体"/>
              </w:rPr>
            </w:pPr>
          </w:p>
        </w:tc>
        <w:tc>
          <w:tcPr>
            <w:tcW w:w="1523" w:type="dxa"/>
            <w:vAlign w:val="center"/>
          </w:tcPr>
          <w:p w14:paraId="022FFDC2">
            <w:pPr>
              <w:spacing w:line="360" w:lineRule="auto"/>
              <w:rPr>
                <w:rFonts w:ascii="宋体" w:hAnsi="宋体"/>
              </w:rPr>
            </w:pPr>
          </w:p>
        </w:tc>
        <w:tc>
          <w:tcPr>
            <w:tcW w:w="1227" w:type="dxa"/>
            <w:vAlign w:val="center"/>
          </w:tcPr>
          <w:p w14:paraId="0626AFDB">
            <w:pPr>
              <w:spacing w:line="360" w:lineRule="auto"/>
              <w:rPr>
                <w:rFonts w:ascii="宋体" w:hAnsi="宋体"/>
              </w:rPr>
            </w:pPr>
          </w:p>
        </w:tc>
      </w:tr>
      <w:tr w14:paraId="2C2F34B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30B71C24">
            <w:pPr>
              <w:spacing w:line="360" w:lineRule="auto"/>
              <w:jc w:val="center"/>
              <w:rPr>
                <w:rFonts w:ascii="宋体" w:hAnsi="宋体"/>
                <w:caps/>
                <w:spacing w:val="20"/>
              </w:rPr>
            </w:pPr>
            <w:r>
              <w:rPr>
                <w:rFonts w:hint="eastAsia" w:ascii="宋体" w:hAnsi="宋体"/>
                <w:caps/>
                <w:spacing w:val="20"/>
              </w:rPr>
              <w:t>6</w:t>
            </w:r>
          </w:p>
        </w:tc>
        <w:tc>
          <w:tcPr>
            <w:tcW w:w="1836" w:type="dxa"/>
            <w:vAlign w:val="center"/>
          </w:tcPr>
          <w:p w14:paraId="7BBF531B">
            <w:pPr>
              <w:spacing w:line="360" w:lineRule="auto"/>
              <w:rPr>
                <w:rFonts w:ascii="宋体" w:hAnsi="宋体"/>
              </w:rPr>
            </w:pPr>
          </w:p>
        </w:tc>
        <w:tc>
          <w:tcPr>
            <w:tcW w:w="1506" w:type="dxa"/>
            <w:vAlign w:val="center"/>
          </w:tcPr>
          <w:p w14:paraId="75E42C27">
            <w:pPr>
              <w:spacing w:line="360" w:lineRule="auto"/>
              <w:rPr>
                <w:rFonts w:ascii="宋体" w:hAnsi="宋体"/>
              </w:rPr>
            </w:pPr>
          </w:p>
        </w:tc>
        <w:tc>
          <w:tcPr>
            <w:tcW w:w="1359" w:type="dxa"/>
            <w:vAlign w:val="center"/>
          </w:tcPr>
          <w:p w14:paraId="4D7EC7A2">
            <w:pPr>
              <w:spacing w:line="360" w:lineRule="auto"/>
              <w:rPr>
                <w:rFonts w:ascii="宋体" w:hAnsi="宋体"/>
              </w:rPr>
            </w:pPr>
          </w:p>
        </w:tc>
        <w:tc>
          <w:tcPr>
            <w:tcW w:w="1147" w:type="dxa"/>
            <w:vAlign w:val="center"/>
          </w:tcPr>
          <w:p w14:paraId="13BD683F">
            <w:pPr>
              <w:spacing w:line="360" w:lineRule="auto"/>
              <w:rPr>
                <w:rFonts w:ascii="宋体" w:hAnsi="宋体"/>
              </w:rPr>
            </w:pPr>
          </w:p>
        </w:tc>
        <w:tc>
          <w:tcPr>
            <w:tcW w:w="1523" w:type="dxa"/>
            <w:vAlign w:val="center"/>
          </w:tcPr>
          <w:p w14:paraId="6454FCEB">
            <w:pPr>
              <w:spacing w:line="360" w:lineRule="auto"/>
              <w:rPr>
                <w:rFonts w:ascii="宋体" w:hAnsi="宋体"/>
              </w:rPr>
            </w:pPr>
          </w:p>
        </w:tc>
        <w:tc>
          <w:tcPr>
            <w:tcW w:w="1227" w:type="dxa"/>
            <w:vAlign w:val="center"/>
          </w:tcPr>
          <w:p w14:paraId="2B77C0E1">
            <w:pPr>
              <w:spacing w:line="360" w:lineRule="auto"/>
              <w:rPr>
                <w:rFonts w:ascii="宋体" w:hAnsi="宋体"/>
              </w:rPr>
            </w:pPr>
          </w:p>
        </w:tc>
      </w:tr>
      <w:tr w14:paraId="49605A5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639" w:type="dxa"/>
            <w:vAlign w:val="center"/>
          </w:tcPr>
          <w:p w14:paraId="2A06BE3B">
            <w:pPr>
              <w:spacing w:line="360" w:lineRule="auto"/>
              <w:jc w:val="center"/>
              <w:rPr>
                <w:rFonts w:ascii="宋体" w:hAnsi="宋体"/>
                <w:caps/>
                <w:spacing w:val="20"/>
              </w:rPr>
            </w:pPr>
            <w:r>
              <w:rPr>
                <w:rFonts w:hint="eastAsia" w:ascii="宋体" w:hAnsi="宋体"/>
                <w:caps/>
                <w:spacing w:val="20"/>
              </w:rPr>
              <w:t>7</w:t>
            </w:r>
          </w:p>
        </w:tc>
        <w:tc>
          <w:tcPr>
            <w:tcW w:w="1836" w:type="dxa"/>
            <w:vAlign w:val="center"/>
          </w:tcPr>
          <w:p w14:paraId="5FBC9E2C">
            <w:pPr>
              <w:spacing w:line="360" w:lineRule="auto"/>
              <w:rPr>
                <w:rFonts w:ascii="宋体" w:hAnsi="宋体"/>
              </w:rPr>
            </w:pPr>
          </w:p>
        </w:tc>
        <w:tc>
          <w:tcPr>
            <w:tcW w:w="1506" w:type="dxa"/>
            <w:vAlign w:val="center"/>
          </w:tcPr>
          <w:p w14:paraId="620CD56D">
            <w:pPr>
              <w:spacing w:line="360" w:lineRule="auto"/>
              <w:rPr>
                <w:rFonts w:ascii="宋体" w:hAnsi="宋体"/>
              </w:rPr>
            </w:pPr>
          </w:p>
        </w:tc>
        <w:tc>
          <w:tcPr>
            <w:tcW w:w="1359" w:type="dxa"/>
            <w:vAlign w:val="center"/>
          </w:tcPr>
          <w:p w14:paraId="21648F77">
            <w:pPr>
              <w:spacing w:line="360" w:lineRule="auto"/>
              <w:rPr>
                <w:rFonts w:ascii="宋体" w:hAnsi="宋体"/>
              </w:rPr>
            </w:pPr>
          </w:p>
        </w:tc>
        <w:tc>
          <w:tcPr>
            <w:tcW w:w="1147" w:type="dxa"/>
            <w:vAlign w:val="center"/>
          </w:tcPr>
          <w:p w14:paraId="29E08C0B">
            <w:pPr>
              <w:spacing w:line="360" w:lineRule="auto"/>
              <w:rPr>
                <w:rFonts w:ascii="宋体" w:hAnsi="宋体"/>
              </w:rPr>
            </w:pPr>
          </w:p>
        </w:tc>
        <w:tc>
          <w:tcPr>
            <w:tcW w:w="1523" w:type="dxa"/>
            <w:vAlign w:val="center"/>
          </w:tcPr>
          <w:p w14:paraId="2669443C">
            <w:pPr>
              <w:spacing w:line="360" w:lineRule="auto"/>
              <w:rPr>
                <w:rFonts w:ascii="宋体" w:hAnsi="宋体"/>
              </w:rPr>
            </w:pPr>
          </w:p>
        </w:tc>
        <w:tc>
          <w:tcPr>
            <w:tcW w:w="1227" w:type="dxa"/>
            <w:vAlign w:val="center"/>
          </w:tcPr>
          <w:p w14:paraId="2F6B7B27">
            <w:pPr>
              <w:spacing w:line="360" w:lineRule="auto"/>
              <w:rPr>
                <w:rFonts w:ascii="宋体" w:hAnsi="宋体"/>
              </w:rPr>
            </w:pPr>
          </w:p>
        </w:tc>
      </w:tr>
      <w:tr w14:paraId="64E792A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39" w:type="dxa"/>
            <w:vAlign w:val="center"/>
          </w:tcPr>
          <w:p w14:paraId="107686E9">
            <w:pPr>
              <w:spacing w:line="360" w:lineRule="auto"/>
              <w:jc w:val="center"/>
              <w:rPr>
                <w:rFonts w:ascii="宋体" w:hAnsi="宋体"/>
                <w:caps/>
                <w:spacing w:val="20"/>
              </w:rPr>
            </w:pPr>
            <w:r>
              <w:rPr>
                <w:rFonts w:hint="eastAsia" w:ascii="宋体" w:hAnsi="宋体"/>
                <w:caps/>
                <w:spacing w:val="20"/>
              </w:rPr>
              <w:t>8</w:t>
            </w:r>
          </w:p>
        </w:tc>
        <w:tc>
          <w:tcPr>
            <w:tcW w:w="1836" w:type="dxa"/>
            <w:vAlign w:val="center"/>
          </w:tcPr>
          <w:p w14:paraId="2E22612D">
            <w:pPr>
              <w:spacing w:line="360" w:lineRule="auto"/>
              <w:rPr>
                <w:rFonts w:ascii="宋体" w:hAnsi="宋体"/>
                <w:spacing w:val="20"/>
                <w:sz w:val="24"/>
              </w:rPr>
            </w:pPr>
            <w:r>
              <w:rPr>
                <w:rFonts w:ascii="宋体" w:hAnsi="宋体"/>
              </w:rPr>
              <w:t> </w:t>
            </w:r>
          </w:p>
        </w:tc>
        <w:tc>
          <w:tcPr>
            <w:tcW w:w="1506" w:type="dxa"/>
            <w:vAlign w:val="center"/>
          </w:tcPr>
          <w:p w14:paraId="77F6CE97">
            <w:pPr>
              <w:spacing w:line="360" w:lineRule="auto"/>
              <w:rPr>
                <w:rFonts w:ascii="宋体" w:hAnsi="宋体"/>
                <w:spacing w:val="20"/>
                <w:sz w:val="24"/>
              </w:rPr>
            </w:pPr>
            <w:r>
              <w:rPr>
                <w:rFonts w:ascii="宋体" w:hAnsi="宋体"/>
              </w:rPr>
              <w:t> </w:t>
            </w:r>
          </w:p>
        </w:tc>
        <w:tc>
          <w:tcPr>
            <w:tcW w:w="1359" w:type="dxa"/>
            <w:vAlign w:val="center"/>
          </w:tcPr>
          <w:p w14:paraId="52606F7D">
            <w:pPr>
              <w:spacing w:line="360" w:lineRule="auto"/>
              <w:rPr>
                <w:rFonts w:ascii="宋体" w:hAnsi="宋体"/>
                <w:spacing w:val="20"/>
                <w:sz w:val="24"/>
              </w:rPr>
            </w:pPr>
            <w:r>
              <w:rPr>
                <w:rFonts w:ascii="宋体" w:hAnsi="宋体"/>
              </w:rPr>
              <w:t> </w:t>
            </w:r>
          </w:p>
        </w:tc>
        <w:tc>
          <w:tcPr>
            <w:tcW w:w="1147" w:type="dxa"/>
            <w:vAlign w:val="center"/>
          </w:tcPr>
          <w:p w14:paraId="58A1F92F">
            <w:pPr>
              <w:spacing w:line="360" w:lineRule="auto"/>
              <w:rPr>
                <w:rFonts w:ascii="宋体" w:hAnsi="宋体"/>
                <w:spacing w:val="20"/>
                <w:sz w:val="24"/>
              </w:rPr>
            </w:pPr>
            <w:r>
              <w:rPr>
                <w:rFonts w:ascii="宋体" w:hAnsi="宋体"/>
              </w:rPr>
              <w:t> </w:t>
            </w:r>
          </w:p>
        </w:tc>
        <w:tc>
          <w:tcPr>
            <w:tcW w:w="1523" w:type="dxa"/>
            <w:vAlign w:val="center"/>
          </w:tcPr>
          <w:p w14:paraId="58E153B1">
            <w:pPr>
              <w:spacing w:line="360" w:lineRule="auto"/>
              <w:rPr>
                <w:rFonts w:ascii="宋体" w:hAnsi="宋体"/>
                <w:spacing w:val="20"/>
                <w:sz w:val="24"/>
              </w:rPr>
            </w:pPr>
            <w:r>
              <w:rPr>
                <w:rFonts w:ascii="宋体" w:hAnsi="宋体"/>
              </w:rPr>
              <w:t> </w:t>
            </w:r>
          </w:p>
        </w:tc>
        <w:tc>
          <w:tcPr>
            <w:tcW w:w="1227" w:type="dxa"/>
            <w:vAlign w:val="center"/>
          </w:tcPr>
          <w:p w14:paraId="5754A26A">
            <w:pPr>
              <w:spacing w:line="360" w:lineRule="auto"/>
              <w:rPr>
                <w:rFonts w:ascii="宋体" w:hAnsi="宋体"/>
              </w:rPr>
            </w:pPr>
          </w:p>
        </w:tc>
      </w:tr>
    </w:tbl>
    <w:p w14:paraId="22F2CC58">
      <w:pPr>
        <w:tabs>
          <w:tab w:val="left" w:pos="4525"/>
        </w:tabs>
        <w:spacing w:line="460" w:lineRule="exact"/>
        <w:jc w:val="left"/>
        <w:rPr>
          <w:rFonts w:hAnsi="宋体"/>
          <w:sz w:val="24"/>
        </w:rPr>
      </w:pPr>
      <w:r>
        <w:rPr>
          <w:rFonts w:hint="eastAsia" w:hAnsi="宋体"/>
          <w:sz w:val="24"/>
        </w:rPr>
        <w:t>注：以上内容填写必须完整、真实，后附相关合同、中标通知书复印件。</w:t>
      </w:r>
    </w:p>
    <w:p w14:paraId="5796091C">
      <w:pPr>
        <w:tabs>
          <w:tab w:val="left" w:pos="4525"/>
        </w:tabs>
        <w:spacing w:line="460" w:lineRule="exact"/>
        <w:jc w:val="left"/>
        <w:rPr>
          <w:rFonts w:hAnsi="宋体"/>
          <w:sz w:val="24"/>
        </w:rPr>
      </w:pPr>
    </w:p>
    <w:p w14:paraId="31E85967">
      <w:pPr>
        <w:pStyle w:val="24"/>
        <w:rPr>
          <w:rFonts w:hAnsi="宋体"/>
          <w:sz w:val="24"/>
        </w:rPr>
      </w:pPr>
    </w:p>
    <w:p w14:paraId="39BAA347"/>
    <w:p w14:paraId="4816B2FC">
      <w:pPr>
        <w:tabs>
          <w:tab w:val="left" w:pos="4525"/>
        </w:tabs>
        <w:spacing w:line="460" w:lineRule="exact"/>
        <w:jc w:val="left"/>
        <w:rPr>
          <w:rFonts w:hAnsi="宋体"/>
          <w:sz w:val="24"/>
        </w:rPr>
      </w:pPr>
      <w:r>
        <w:rPr>
          <w:rFonts w:hint="eastAsia" w:hAnsi="宋体"/>
          <w:sz w:val="24"/>
        </w:rPr>
        <w:t>投标人全称（单位公章）：</w:t>
      </w:r>
    </w:p>
    <w:p w14:paraId="29DD3F5F">
      <w:pPr>
        <w:tabs>
          <w:tab w:val="left" w:pos="4525"/>
        </w:tabs>
        <w:spacing w:line="460" w:lineRule="exact"/>
        <w:jc w:val="left"/>
        <w:rPr>
          <w:rFonts w:hAnsi="宋体"/>
          <w:sz w:val="24"/>
        </w:rPr>
      </w:pPr>
      <w:r>
        <w:rPr>
          <w:rFonts w:hint="eastAsia" w:hAnsi="宋体"/>
          <w:sz w:val="24"/>
        </w:rPr>
        <w:t>法定代表人或委托代理人（盖章或签名）：</w:t>
      </w:r>
    </w:p>
    <w:p w14:paraId="27D4E07A">
      <w:pPr>
        <w:tabs>
          <w:tab w:val="left" w:pos="4525"/>
        </w:tabs>
        <w:spacing w:line="460" w:lineRule="exact"/>
        <w:jc w:val="left"/>
        <w:rPr>
          <w:rFonts w:hAnsi="宋体"/>
          <w:sz w:val="24"/>
        </w:rPr>
      </w:pPr>
      <w:r>
        <w:rPr>
          <w:rFonts w:hint="eastAsia" w:hAnsi="宋体"/>
          <w:sz w:val="24"/>
        </w:rPr>
        <w:t>日    期：</w:t>
      </w:r>
    </w:p>
    <w:p w14:paraId="2CB46E4E">
      <w:pPr>
        <w:rPr>
          <w:rFonts w:hAnsi="宋体"/>
          <w:sz w:val="24"/>
          <w:szCs w:val="24"/>
        </w:rPr>
      </w:pPr>
      <w:r>
        <w:rPr>
          <w:rFonts w:hint="eastAsia" w:hAnsi="宋体"/>
          <w:sz w:val="24"/>
          <w:szCs w:val="24"/>
        </w:rPr>
        <w:br w:type="page" w:clear="all"/>
      </w:r>
    </w:p>
    <w:p w14:paraId="5690AC70">
      <w:pPr>
        <w:widowControl/>
        <w:shd w:val="clear"/>
        <w:jc w:val="left"/>
        <w:rPr>
          <w:rFonts w:ascii="宋体"/>
          <w:color w:val="auto"/>
          <w:sz w:val="24"/>
          <w:szCs w:val="24"/>
          <w:highlight w:val="none"/>
          <w:shd w:val="clear" w:color="auto" w:fill="auto"/>
        </w:rPr>
      </w:pPr>
      <w:bookmarkStart w:id="44" w:name="_Toc19015"/>
      <w:r>
        <w:rPr>
          <w:rFonts w:hint="eastAsia" w:ascii="宋体" w:hAnsi="宋体" w:cs="宋体"/>
          <w:b/>
          <w:bCs/>
          <w:color w:val="auto"/>
          <w:sz w:val="24"/>
          <w:szCs w:val="24"/>
          <w:highlight w:val="none"/>
          <w:shd w:val="clear" w:color="auto" w:fill="auto"/>
        </w:rPr>
        <w:t>附件</w:t>
      </w:r>
      <w:r>
        <w:rPr>
          <w:rFonts w:hint="eastAsia" w:ascii="宋体" w:hAnsi="宋体" w:cs="宋体"/>
          <w:b/>
          <w:bCs/>
          <w:color w:val="auto"/>
          <w:sz w:val="24"/>
          <w:szCs w:val="24"/>
          <w:highlight w:val="none"/>
          <w:shd w:val="clear" w:color="auto" w:fill="auto"/>
          <w:lang w:val="en-US" w:eastAsia="zh-CN"/>
        </w:rPr>
        <w:t>5</w:t>
      </w:r>
      <w:r>
        <w:rPr>
          <w:rFonts w:hint="eastAsia" w:ascii="宋体" w:hAnsi="宋体" w:cs="宋体"/>
          <w:b/>
          <w:bCs/>
          <w:color w:val="auto"/>
          <w:sz w:val="24"/>
          <w:szCs w:val="24"/>
          <w:highlight w:val="none"/>
          <w:shd w:val="clear" w:color="auto" w:fill="auto"/>
        </w:rPr>
        <w:t>:</w:t>
      </w:r>
    </w:p>
    <w:p w14:paraId="056E2CB7">
      <w:pPr>
        <w:shd w:val="clear"/>
        <w:spacing w:before="156" w:beforeLines="50" w:after="156" w:afterLines="50" w:line="360" w:lineRule="auto"/>
        <w:ind w:right="-10"/>
        <w:jc w:val="center"/>
        <w:rPr>
          <w:rFonts w:ascii="宋体"/>
          <w:b/>
          <w:bCs/>
          <w:color w:val="auto"/>
          <w:spacing w:val="21"/>
          <w:kern w:val="0"/>
          <w:sz w:val="32"/>
          <w:szCs w:val="32"/>
          <w:highlight w:val="none"/>
          <w:shd w:val="clear" w:color="auto" w:fill="auto"/>
        </w:rPr>
      </w:pPr>
      <w:r>
        <w:rPr>
          <w:rFonts w:hint="eastAsia" w:ascii="宋体" w:hAnsi="宋体" w:cs="宋体"/>
          <w:b/>
          <w:bCs/>
          <w:color w:val="auto"/>
          <w:spacing w:val="21"/>
          <w:kern w:val="0"/>
          <w:sz w:val="32"/>
          <w:szCs w:val="32"/>
          <w:highlight w:val="none"/>
          <w:shd w:val="clear" w:color="auto" w:fill="auto"/>
        </w:rPr>
        <w:t>项目负责人资格情况表</w:t>
      </w:r>
    </w:p>
    <w:p w14:paraId="292FF1C1">
      <w:pPr>
        <w:shd w:val="clear"/>
        <w:spacing w:line="360" w:lineRule="auto"/>
        <w:rPr>
          <w:rFonts w:ascii="宋体"/>
          <w:color w:val="auto"/>
          <w:highlight w:val="none"/>
          <w:shd w:val="clear" w:color="auto" w:fill="auto"/>
        </w:rPr>
      </w:pPr>
      <w:r>
        <w:rPr>
          <w:rFonts w:hint="eastAsia" w:ascii="宋体" w:hAnsi="宋体" w:cs="宋体"/>
          <w:color w:val="auto"/>
          <w:highlight w:val="none"/>
          <w:shd w:val="clear" w:color="auto" w:fill="auto"/>
        </w:rPr>
        <w:t>采购项目：</w:t>
      </w:r>
      <w:r>
        <w:rPr>
          <w:rFonts w:ascii="宋体" w:hAnsi="宋体" w:cs="宋体"/>
          <w:color w:val="auto"/>
          <w:highlight w:val="none"/>
          <w:shd w:val="clear" w:color="auto" w:fill="auto"/>
        </w:rPr>
        <w:t xml:space="preserve">                                            </w:t>
      </w:r>
      <w:r>
        <w:rPr>
          <w:rFonts w:hint="eastAsia" w:ascii="宋体" w:hAnsi="宋体" w:cs="宋体"/>
          <w:color w:val="auto"/>
          <w:highlight w:val="none"/>
          <w:shd w:val="clear" w:color="auto" w:fill="auto"/>
        </w:rPr>
        <w:t>项目编号：</w:t>
      </w:r>
    </w:p>
    <w:tbl>
      <w:tblPr>
        <w:tblStyle w:val="44"/>
        <w:tblW w:w="86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66D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6C86DE1E">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姓名</w:t>
            </w:r>
          </w:p>
        </w:tc>
        <w:tc>
          <w:tcPr>
            <w:tcW w:w="2967" w:type="dxa"/>
            <w:tcBorders>
              <w:top w:val="single" w:color="auto" w:sz="12" w:space="0"/>
            </w:tcBorders>
            <w:vAlign w:val="center"/>
          </w:tcPr>
          <w:p w14:paraId="61DA6597">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tcBorders>
              <w:top w:val="single" w:color="auto" w:sz="12" w:space="0"/>
              <w:right w:val="single" w:color="auto" w:sz="12" w:space="0"/>
            </w:tcBorders>
            <w:vAlign w:val="center"/>
          </w:tcPr>
          <w:p w14:paraId="685ED6E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近年来主要工作业绩</w:t>
            </w:r>
          </w:p>
        </w:tc>
      </w:tr>
      <w:tr w14:paraId="285A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6B179F3">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性别</w:t>
            </w:r>
          </w:p>
        </w:tc>
        <w:tc>
          <w:tcPr>
            <w:tcW w:w="2967" w:type="dxa"/>
            <w:vAlign w:val="center"/>
          </w:tcPr>
          <w:p w14:paraId="6930ABED">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restart"/>
            <w:tcBorders>
              <w:right w:val="single" w:color="auto" w:sz="12" w:space="0"/>
            </w:tcBorders>
            <w:vAlign w:val="center"/>
          </w:tcPr>
          <w:p w14:paraId="0F63FFE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r>
              <w:rPr>
                <w:rFonts w:hint="eastAsia" w:ascii="宋体" w:hAnsi="宋体" w:cs="宋体"/>
                <w:color w:val="auto"/>
                <w:highlight w:val="none"/>
                <w:shd w:val="clear" w:color="auto" w:fill="auto"/>
              </w:rPr>
              <w:t>注：业绩证明应提供旁证材料</w:t>
            </w:r>
          </w:p>
        </w:tc>
      </w:tr>
      <w:tr w14:paraId="7BDF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CFADBB5">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年龄</w:t>
            </w:r>
          </w:p>
        </w:tc>
        <w:tc>
          <w:tcPr>
            <w:tcW w:w="2967" w:type="dxa"/>
            <w:vAlign w:val="center"/>
          </w:tcPr>
          <w:p w14:paraId="5C86F0C8">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7447D738">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725A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2398D5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职称</w:t>
            </w:r>
          </w:p>
        </w:tc>
        <w:tc>
          <w:tcPr>
            <w:tcW w:w="2967" w:type="dxa"/>
            <w:vAlign w:val="center"/>
          </w:tcPr>
          <w:p w14:paraId="64E4D9B9">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378F618F">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17EE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AACD6B">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毕业时间</w:t>
            </w:r>
          </w:p>
        </w:tc>
        <w:tc>
          <w:tcPr>
            <w:tcW w:w="2967" w:type="dxa"/>
            <w:vAlign w:val="center"/>
          </w:tcPr>
          <w:p w14:paraId="69DA90C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30610ABF">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309F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158BD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学校专业</w:t>
            </w:r>
          </w:p>
        </w:tc>
        <w:tc>
          <w:tcPr>
            <w:tcW w:w="2967" w:type="dxa"/>
            <w:vAlign w:val="center"/>
          </w:tcPr>
          <w:p w14:paraId="54D8E7D0">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2E001F1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7DCF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E8DB72">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联系电话</w:t>
            </w:r>
          </w:p>
        </w:tc>
        <w:tc>
          <w:tcPr>
            <w:tcW w:w="2967" w:type="dxa"/>
            <w:vAlign w:val="center"/>
          </w:tcPr>
          <w:p w14:paraId="03FF4395">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34EEACAB">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7BF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E186A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rPr>
              <w:t>最近一年工作状况</w:t>
            </w:r>
          </w:p>
        </w:tc>
        <w:tc>
          <w:tcPr>
            <w:tcW w:w="2967" w:type="dxa"/>
            <w:vAlign w:val="center"/>
          </w:tcPr>
          <w:p w14:paraId="5AA12EA1">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c>
          <w:tcPr>
            <w:tcW w:w="3685" w:type="dxa"/>
            <w:vMerge w:val="continue"/>
            <w:tcBorders>
              <w:right w:val="single" w:color="auto" w:sz="12" w:space="0"/>
            </w:tcBorders>
            <w:vAlign w:val="center"/>
          </w:tcPr>
          <w:p w14:paraId="2C32AAE6">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r w14:paraId="319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500B7BEC">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b/>
                <w:bCs/>
                <w:color w:val="auto"/>
                <w:highlight w:val="none"/>
                <w:shd w:val="clear" w:color="auto" w:fill="auto"/>
                <w:lang w:val="zh-CN"/>
              </w:rPr>
            </w:pPr>
            <w:r>
              <w:rPr>
                <w:rFonts w:hint="eastAsia" w:ascii="宋体" w:hAnsi="宋体" w:cs="宋体"/>
                <w:b/>
                <w:bCs/>
                <w:color w:val="auto"/>
                <w:highlight w:val="none"/>
                <w:shd w:val="clear" w:color="auto" w:fill="auto"/>
                <w:lang w:val="zh-CN"/>
              </w:rPr>
              <w:t>拟在本项目中担任主要工作</w:t>
            </w:r>
          </w:p>
        </w:tc>
        <w:tc>
          <w:tcPr>
            <w:tcW w:w="6652" w:type="dxa"/>
            <w:gridSpan w:val="2"/>
            <w:tcBorders>
              <w:bottom w:val="single" w:color="auto" w:sz="12" w:space="0"/>
              <w:right w:val="single" w:color="auto" w:sz="12" w:space="0"/>
            </w:tcBorders>
            <w:vAlign w:val="center"/>
          </w:tcPr>
          <w:p w14:paraId="4C9A2D0F">
            <w:pPr>
              <w:keepNext w:val="0"/>
              <w:keepLines w:val="0"/>
              <w:suppressLineNumbers w:val="0"/>
              <w:shd w:val="clear"/>
              <w:autoSpaceDE w:val="0"/>
              <w:autoSpaceDN w:val="0"/>
              <w:adjustRightInd w:val="0"/>
              <w:snapToGrid w:val="0"/>
              <w:spacing w:before="0" w:beforeAutospacing="0" w:after="0" w:afterAutospacing="0" w:line="360" w:lineRule="auto"/>
              <w:ind w:left="0" w:right="0"/>
              <w:jc w:val="center"/>
              <w:rPr>
                <w:rFonts w:hint="default" w:ascii="宋体"/>
                <w:color w:val="auto"/>
                <w:highlight w:val="none"/>
                <w:shd w:val="clear" w:color="auto" w:fill="auto"/>
                <w:lang w:val="zh-CN"/>
              </w:rPr>
            </w:pPr>
          </w:p>
        </w:tc>
      </w:tr>
    </w:tbl>
    <w:p w14:paraId="6D3F1183">
      <w:pPr>
        <w:shd w:val="clear"/>
        <w:spacing w:line="360" w:lineRule="auto"/>
        <w:ind w:left="420"/>
        <w:rPr>
          <w:rFonts w:ascii="宋体"/>
          <w:color w:val="auto"/>
          <w:sz w:val="24"/>
          <w:szCs w:val="24"/>
          <w:highlight w:val="none"/>
          <w:shd w:val="clear" w:color="auto" w:fill="auto"/>
        </w:rPr>
      </w:pPr>
    </w:p>
    <w:p w14:paraId="37FBF4F5">
      <w:pPr>
        <w:tabs>
          <w:tab w:val="left" w:pos="4525"/>
        </w:tabs>
        <w:spacing w:line="460" w:lineRule="exact"/>
        <w:jc w:val="left"/>
        <w:rPr>
          <w:rFonts w:hAnsi="宋体"/>
          <w:sz w:val="24"/>
        </w:rPr>
      </w:pPr>
      <w:r>
        <w:rPr>
          <w:rFonts w:hint="eastAsia" w:hAnsi="宋体"/>
          <w:sz w:val="24"/>
        </w:rPr>
        <w:t>投标人全称（单位公章）：</w:t>
      </w:r>
    </w:p>
    <w:p w14:paraId="40792004">
      <w:pPr>
        <w:tabs>
          <w:tab w:val="left" w:pos="4525"/>
        </w:tabs>
        <w:spacing w:line="460" w:lineRule="exact"/>
        <w:jc w:val="left"/>
        <w:rPr>
          <w:rFonts w:hAnsi="宋体"/>
          <w:sz w:val="24"/>
        </w:rPr>
      </w:pPr>
      <w:r>
        <w:rPr>
          <w:rFonts w:hint="eastAsia" w:hAnsi="宋体"/>
          <w:sz w:val="24"/>
        </w:rPr>
        <w:t>法定代表人或委托代理人（盖章或签名）：</w:t>
      </w:r>
    </w:p>
    <w:p w14:paraId="0A9D9D51">
      <w:pPr>
        <w:tabs>
          <w:tab w:val="left" w:pos="4525"/>
        </w:tabs>
        <w:spacing w:line="460" w:lineRule="exact"/>
        <w:jc w:val="left"/>
        <w:rPr>
          <w:rFonts w:hAnsi="宋体"/>
          <w:sz w:val="24"/>
        </w:rPr>
      </w:pPr>
      <w:r>
        <w:rPr>
          <w:rFonts w:hint="eastAsia" w:hAnsi="宋体"/>
          <w:sz w:val="24"/>
        </w:rPr>
        <w:t>日    期：</w:t>
      </w:r>
    </w:p>
    <w:p w14:paraId="00C267CB">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6BA8BF3A">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2E5AD53A">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58F95B37">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60A202D8">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3563849D">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521C2608">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6CCB751B">
      <w:pPr>
        <w:widowControl/>
        <w:shd w:val="clear"/>
        <w:jc w:val="left"/>
        <w:rPr>
          <w:rFonts w:hint="eastAsia" w:ascii="宋体" w:hAnsi="宋体" w:eastAsia="宋体" w:cs="宋体"/>
          <w:b/>
          <w:bCs/>
          <w:color w:val="auto"/>
          <w:sz w:val="24"/>
          <w:szCs w:val="24"/>
          <w:highlight w:val="none"/>
          <w:shd w:val="clear" w:color="auto" w:fill="auto"/>
          <w:lang w:val="en-US" w:eastAsia="zh-CN"/>
        </w:rPr>
      </w:pPr>
    </w:p>
    <w:p w14:paraId="256A4F42">
      <w:pPr>
        <w:widowControl/>
        <w:shd w:val="clear"/>
        <w:jc w:val="left"/>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附件6：</w:t>
      </w:r>
    </w:p>
    <w:p w14:paraId="56EB208C">
      <w:pPr>
        <w:shd w:val="clear"/>
        <w:snapToGrid w:val="0"/>
        <w:spacing w:before="156" w:beforeLines="50" w:after="50" w:line="360" w:lineRule="auto"/>
        <w:jc w:val="center"/>
        <w:rPr>
          <w:rFonts w:hint="eastAsia" w:ascii="宋体" w:eastAsia="宋体"/>
          <w:b/>
          <w:bCs/>
          <w:color w:val="auto"/>
          <w:spacing w:val="21"/>
          <w:kern w:val="0"/>
          <w:sz w:val="32"/>
          <w:szCs w:val="32"/>
          <w:highlight w:val="none"/>
          <w:shd w:val="clear" w:color="auto" w:fill="auto"/>
          <w:lang w:eastAsia="zh-CN"/>
        </w:rPr>
      </w:pPr>
      <w:r>
        <w:rPr>
          <w:rFonts w:hint="eastAsia" w:ascii="宋体" w:hAnsi="宋体" w:cs="宋体"/>
          <w:b/>
          <w:bCs/>
          <w:color w:val="auto"/>
          <w:spacing w:val="21"/>
          <w:kern w:val="0"/>
          <w:sz w:val="32"/>
          <w:szCs w:val="32"/>
          <w:highlight w:val="none"/>
          <w:shd w:val="clear" w:color="auto" w:fill="auto"/>
          <w:lang w:eastAsia="zh-CN"/>
        </w:rPr>
        <w:t>拟投入人员情况汇总表</w:t>
      </w:r>
    </w:p>
    <w:tbl>
      <w:tblPr>
        <w:tblStyle w:val="44"/>
        <w:tblW w:w="9117" w:type="dxa"/>
        <w:tblInd w:w="-3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73"/>
        <w:gridCol w:w="1980"/>
        <w:gridCol w:w="933"/>
        <w:gridCol w:w="1374"/>
        <w:gridCol w:w="866"/>
        <w:gridCol w:w="2249"/>
        <w:gridCol w:w="842"/>
      </w:tblGrid>
      <w:tr w14:paraId="312D3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9" w:hRule="atLeast"/>
        </w:trPr>
        <w:tc>
          <w:tcPr>
            <w:tcW w:w="2853" w:type="dxa"/>
            <w:gridSpan w:val="2"/>
            <w:vAlign w:val="center"/>
          </w:tcPr>
          <w:p w14:paraId="383ACAC5">
            <w:pPr>
              <w:pStyle w:val="14"/>
              <w:keepNext w:val="0"/>
              <w:keepLines w:val="0"/>
              <w:suppressLineNumbers w:val="0"/>
              <w:spacing w:before="0" w:beforeAutospacing="0" w:after="0" w:afterAutospacing="0" w:line="440" w:lineRule="exact"/>
              <w:ind w:left="0" w:right="0" w:firstLine="0"/>
              <w:jc w:val="center"/>
              <w:rPr>
                <w:rFonts w:hint="default"/>
                <w:b/>
                <w:bCs/>
                <w:sz w:val="22"/>
                <w:szCs w:val="15"/>
              </w:rPr>
            </w:pPr>
            <w:r>
              <w:rPr>
                <w:rFonts w:hint="default"/>
                <w:b/>
                <w:bCs/>
                <w:sz w:val="22"/>
                <w:szCs w:val="15"/>
              </w:rPr>
              <w:t>岗位名称</w:t>
            </w:r>
          </w:p>
        </w:tc>
        <w:tc>
          <w:tcPr>
            <w:tcW w:w="933" w:type="dxa"/>
            <w:vAlign w:val="center"/>
          </w:tcPr>
          <w:p w14:paraId="0C1176D5">
            <w:pPr>
              <w:pStyle w:val="14"/>
              <w:keepNext w:val="0"/>
              <w:keepLines w:val="0"/>
              <w:suppressLineNumbers w:val="0"/>
              <w:spacing w:before="0" w:beforeAutospacing="0" w:after="0" w:afterAutospacing="0" w:line="440" w:lineRule="exact"/>
              <w:ind w:left="0" w:right="0" w:firstLine="0"/>
              <w:rPr>
                <w:rFonts w:hint="default"/>
                <w:b/>
                <w:bCs/>
                <w:sz w:val="22"/>
                <w:szCs w:val="15"/>
              </w:rPr>
            </w:pPr>
            <w:r>
              <w:rPr>
                <w:rFonts w:hint="default"/>
                <w:b/>
                <w:bCs/>
                <w:sz w:val="22"/>
                <w:szCs w:val="15"/>
              </w:rPr>
              <w:t>姓名</w:t>
            </w:r>
          </w:p>
        </w:tc>
        <w:tc>
          <w:tcPr>
            <w:tcW w:w="1374" w:type="dxa"/>
            <w:vAlign w:val="center"/>
          </w:tcPr>
          <w:p w14:paraId="0ECCA204">
            <w:pPr>
              <w:pStyle w:val="14"/>
              <w:keepNext w:val="0"/>
              <w:keepLines w:val="0"/>
              <w:suppressLineNumbers w:val="0"/>
              <w:spacing w:before="0" w:beforeAutospacing="0" w:after="0" w:afterAutospacing="0" w:line="440" w:lineRule="exact"/>
              <w:ind w:left="0" w:right="0" w:firstLine="0"/>
              <w:rPr>
                <w:rFonts w:hint="default"/>
                <w:b/>
                <w:bCs/>
                <w:sz w:val="22"/>
                <w:szCs w:val="15"/>
              </w:rPr>
            </w:pPr>
            <w:r>
              <w:rPr>
                <w:rFonts w:hint="default"/>
                <w:b/>
                <w:bCs/>
                <w:sz w:val="22"/>
                <w:szCs w:val="15"/>
              </w:rPr>
              <w:t>执业资格/职称</w:t>
            </w:r>
          </w:p>
        </w:tc>
        <w:tc>
          <w:tcPr>
            <w:tcW w:w="866" w:type="dxa"/>
            <w:vAlign w:val="center"/>
          </w:tcPr>
          <w:p w14:paraId="45C213A1">
            <w:pPr>
              <w:keepNext w:val="0"/>
              <w:keepLines w:val="0"/>
              <w:suppressLineNumbers w:val="0"/>
              <w:spacing w:before="0" w:beforeAutospacing="0" w:after="0" w:afterAutospacing="0"/>
              <w:ind w:left="0" w:right="0"/>
              <w:rPr>
                <w:rFonts w:hint="default" w:ascii="宋体"/>
                <w:b/>
                <w:bCs/>
                <w:sz w:val="22"/>
                <w:szCs w:val="15"/>
              </w:rPr>
            </w:pPr>
            <w:r>
              <w:rPr>
                <w:rFonts w:hint="eastAsia" w:ascii="宋体"/>
                <w:b/>
                <w:bCs/>
                <w:sz w:val="22"/>
                <w:szCs w:val="15"/>
              </w:rPr>
              <w:t>现任</w:t>
            </w:r>
          </w:p>
          <w:p w14:paraId="0CCBECE5">
            <w:pPr>
              <w:keepNext w:val="0"/>
              <w:keepLines w:val="0"/>
              <w:suppressLineNumbers w:val="0"/>
              <w:spacing w:before="0" w:beforeAutospacing="0" w:after="0" w:afterAutospacing="0"/>
              <w:ind w:left="0" w:right="0"/>
              <w:rPr>
                <w:rFonts w:hint="default" w:ascii="宋体"/>
                <w:b/>
                <w:bCs/>
                <w:sz w:val="22"/>
                <w:szCs w:val="15"/>
              </w:rPr>
            </w:pPr>
            <w:r>
              <w:rPr>
                <w:rFonts w:hint="eastAsia" w:ascii="宋体"/>
                <w:b/>
                <w:bCs/>
                <w:sz w:val="22"/>
                <w:szCs w:val="15"/>
              </w:rPr>
              <w:t>职务</w:t>
            </w:r>
          </w:p>
        </w:tc>
        <w:tc>
          <w:tcPr>
            <w:tcW w:w="2249" w:type="dxa"/>
            <w:vAlign w:val="center"/>
          </w:tcPr>
          <w:p w14:paraId="6B6A7126">
            <w:pPr>
              <w:keepNext w:val="0"/>
              <w:keepLines w:val="0"/>
              <w:suppressLineNumbers w:val="0"/>
              <w:spacing w:before="0" w:beforeAutospacing="0" w:after="0" w:afterAutospacing="0"/>
              <w:ind w:left="0" w:right="0"/>
              <w:rPr>
                <w:rFonts w:hint="default" w:ascii="宋体"/>
                <w:b/>
                <w:bCs/>
                <w:sz w:val="22"/>
                <w:szCs w:val="15"/>
              </w:rPr>
            </w:pPr>
            <w:r>
              <w:rPr>
                <w:rFonts w:hint="eastAsia"/>
                <w:b/>
                <w:bCs/>
                <w:sz w:val="22"/>
                <w:szCs w:val="15"/>
              </w:rPr>
              <w:t>工作</w:t>
            </w:r>
            <w:r>
              <w:rPr>
                <w:rFonts w:hint="eastAsia" w:ascii="宋体"/>
                <w:b/>
                <w:bCs/>
                <w:sz w:val="22"/>
                <w:szCs w:val="15"/>
              </w:rPr>
              <w:t>年限、经验和在该项目中担任的职务</w:t>
            </w:r>
          </w:p>
        </w:tc>
        <w:tc>
          <w:tcPr>
            <w:tcW w:w="842" w:type="dxa"/>
            <w:vAlign w:val="center"/>
          </w:tcPr>
          <w:p w14:paraId="28A169F7">
            <w:pPr>
              <w:keepNext w:val="0"/>
              <w:keepLines w:val="0"/>
              <w:suppressLineNumbers w:val="0"/>
              <w:spacing w:before="0" w:beforeAutospacing="0" w:after="0" w:afterAutospacing="0"/>
              <w:ind w:left="0" w:right="0"/>
              <w:jc w:val="center"/>
              <w:rPr>
                <w:rFonts w:hint="default" w:ascii="宋体"/>
                <w:b/>
                <w:bCs/>
                <w:sz w:val="22"/>
                <w:szCs w:val="15"/>
              </w:rPr>
            </w:pPr>
            <w:r>
              <w:rPr>
                <w:rFonts w:hint="eastAsia" w:ascii="宋体"/>
                <w:b/>
                <w:bCs/>
                <w:sz w:val="22"/>
                <w:szCs w:val="15"/>
              </w:rPr>
              <w:t>备注</w:t>
            </w:r>
          </w:p>
        </w:tc>
      </w:tr>
      <w:tr w14:paraId="67C9E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77" w:hRule="atLeast"/>
        </w:trPr>
        <w:tc>
          <w:tcPr>
            <w:tcW w:w="873" w:type="dxa"/>
            <w:vMerge w:val="restart"/>
            <w:vAlign w:val="center"/>
          </w:tcPr>
          <w:p w14:paraId="4338CA67">
            <w:pPr>
              <w:pStyle w:val="14"/>
              <w:keepNext w:val="0"/>
              <w:keepLines w:val="0"/>
              <w:suppressLineNumbers w:val="0"/>
              <w:spacing w:before="0" w:beforeAutospacing="0" w:after="0" w:afterAutospacing="0" w:line="440" w:lineRule="exact"/>
              <w:ind w:left="0" w:right="0" w:firstLine="0"/>
              <w:rPr>
                <w:rFonts w:hint="default"/>
                <w:sz w:val="24"/>
                <w:szCs w:val="16"/>
              </w:rPr>
            </w:pPr>
            <w:r>
              <w:rPr>
                <w:rFonts w:hint="default"/>
                <w:b/>
                <w:bCs/>
                <w:sz w:val="24"/>
                <w:szCs w:val="16"/>
              </w:rPr>
              <w:t>项</w:t>
            </w:r>
            <w:r>
              <w:rPr>
                <w:rFonts w:hint="eastAsia"/>
                <w:b/>
                <w:bCs/>
                <w:sz w:val="24"/>
                <w:szCs w:val="16"/>
              </w:rPr>
              <w:t>目</w:t>
            </w:r>
            <w:r>
              <w:rPr>
                <w:rFonts w:hint="default"/>
                <w:b/>
                <w:bCs/>
                <w:sz w:val="24"/>
                <w:szCs w:val="16"/>
              </w:rPr>
              <w:t>主要人</w:t>
            </w:r>
            <w:r>
              <w:rPr>
                <w:rFonts w:hint="eastAsia"/>
                <w:b/>
                <w:bCs/>
                <w:sz w:val="24"/>
                <w:szCs w:val="16"/>
                <w:lang w:val="en-US" w:eastAsia="zh-CN"/>
              </w:rPr>
              <w:t xml:space="preserve"> </w:t>
            </w:r>
            <w:r>
              <w:rPr>
                <w:rFonts w:hint="default"/>
                <w:b/>
                <w:bCs/>
                <w:sz w:val="24"/>
                <w:szCs w:val="16"/>
              </w:rPr>
              <w:t>员</w:t>
            </w:r>
          </w:p>
        </w:tc>
        <w:tc>
          <w:tcPr>
            <w:tcW w:w="1980" w:type="dxa"/>
            <w:vAlign w:val="center"/>
          </w:tcPr>
          <w:p w14:paraId="5ACBAF54">
            <w:pPr>
              <w:pStyle w:val="14"/>
              <w:keepNext w:val="0"/>
              <w:keepLines w:val="0"/>
              <w:suppressLineNumbers w:val="0"/>
              <w:spacing w:before="0" w:beforeAutospacing="0" w:after="0" w:afterAutospacing="0"/>
              <w:ind w:left="0" w:right="0" w:firstLine="0"/>
              <w:rPr>
                <w:rFonts w:hint="default"/>
                <w:sz w:val="24"/>
                <w:szCs w:val="16"/>
              </w:rPr>
            </w:pPr>
          </w:p>
        </w:tc>
        <w:tc>
          <w:tcPr>
            <w:tcW w:w="933" w:type="dxa"/>
          </w:tcPr>
          <w:p w14:paraId="1C6A13FA">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1374" w:type="dxa"/>
          </w:tcPr>
          <w:p w14:paraId="7B03CB21">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66" w:type="dxa"/>
          </w:tcPr>
          <w:p w14:paraId="7BA643E4">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2249" w:type="dxa"/>
          </w:tcPr>
          <w:p w14:paraId="25D50BD6">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42" w:type="dxa"/>
          </w:tcPr>
          <w:p w14:paraId="29941BBC">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r>
      <w:tr w14:paraId="27D8E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331B49B8">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1980" w:type="dxa"/>
            <w:vAlign w:val="center"/>
          </w:tcPr>
          <w:p w14:paraId="72C0CF18">
            <w:pPr>
              <w:pStyle w:val="14"/>
              <w:keepNext w:val="0"/>
              <w:keepLines w:val="0"/>
              <w:suppressLineNumbers w:val="0"/>
              <w:spacing w:before="0" w:beforeAutospacing="0" w:after="0" w:afterAutospacing="0" w:line="440" w:lineRule="exact"/>
              <w:ind w:left="0" w:right="0" w:firstLine="0"/>
              <w:rPr>
                <w:rFonts w:hint="default"/>
                <w:sz w:val="24"/>
                <w:szCs w:val="16"/>
              </w:rPr>
            </w:pPr>
          </w:p>
        </w:tc>
        <w:tc>
          <w:tcPr>
            <w:tcW w:w="933" w:type="dxa"/>
          </w:tcPr>
          <w:p w14:paraId="0DD4B350">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1374" w:type="dxa"/>
          </w:tcPr>
          <w:p w14:paraId="5B34338D">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66" w:type="dxa"/>
          </w:tcPr>
          <w:p w14:paraId="2E8DD3A3">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2249" w:type="dxa"/>
          </w:tcPr>
          <w:p w14:paraId="349BC916">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c>
          <w:tcPr>
            <w:tcW w:w="842" w:type="dxa"/>
          </w:tcPr>
          <w:p w14:paraId="0553D34C">
            <w:pPr>
              <w:pStyle w:val="14"/>
              <w:keepNext w:val="0"/>
              <w:keepLines w:val="0"/>
              <w:suppressLineNumbers w:val="0"/>
              <w:spacing w:before="0" w:beforeAutospacing="0" w:after="0" w:afterAutospacing="0" w:line="440" w:lineRule="exact"/>
              <w:ind w:left="0" w:right="0" w:firstLine="480"/>
              <w:jc w:val="center"/>
              <w:rPr>
                <w:rFonts w:hint="default"/>
                <w:sz w:val="24"/>
                <w:szCs w:val="16"/>
              </w:rPr>
            </w:pPr>
          </w:p>
        </w:tc>
      </w:tr>
      <w:tr w14:paraId="7A5A7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5A85E009">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4DBB6285">
            <w:pPr>
              <w:pStyle w:val="14"/>
              <w:keepNext w:val="0"/>
              <w:keepLines w:val="0"/>
              <w:suppressLineNumbers w:val="0"/>
              <w:spacing w:before="0" w:beforeAutospacing="0" w:after="0" w:afterAutospacing="0" w:line="440" w:lineRule="exact"/>
              <w:ind w:left="0" w:right="0" w:firstLine="0"/>
              <w:rPr>
                <w:rFonts w:hint="default"/>
              </w:rPr>
            </w:pPr>
          </w:p>
        </w:tc>
        <w:tc>
          <w:tcPr>
            <w:tcW w:w="933" w:type="dxa"/>
          </w:tcPr>
          <w:p w14:paraId="7037E1EF">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1A5210B2">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19EC67AB">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6611C6F3">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1426015B">
            <w:pPr>
              <w:pStyle w:val="14"/>
              <w:keepNext w:val="0"/>
              <w:keepLines w:val="0"/>
              <w:suppressLineNumbers w:val="0"/>
              <w:spacing w:before="0" w:beforeAutospacing="0" w:after="0" w:afterAutospacing="0" w:line="440" w:lineRule="exact"/>
              <w:ind w:left="0" w:right="0"/>
              <w:jc w:val="center"/>
              <w:rPr>
                <w:rFonts w:hint="default"/>
              </w:rPr>
            </w:pPr>
          </w:p>
        </w:tc>
      </w:tr>
      <w:tr w14:paraId="3725B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7474CD05">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1B4BF5A2">
            <w:pPr>
              <w:pStyle w:val="14"/>
              <w:keepNext w:val="0"/>
              <w:keepLines w:val="0"/>
              <w:suppressLineNumbers w:val="0"/>
              <w:spacing w:before="0" w:beforeAutospacing="0" w:after="0" w:afterAutospacing="0" w:line="440" w:lineRule="exact"/>
              <w:ind w:left="0" w:right="0" w:firstLine="0"/>
              <w:rPr>
                <w:rFonts w:hint="default"/>
              </w:rPr>
            </w:pPr>
          </w:p>
        </w:tc>
        <w:tc>
          <w:tcPr>
            <w:tcW w:w="933" w:type="dxa"/>
          </w:tcPr>
          <w:p w14:paraId="09A30D98">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640B8CCA">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04D498A7">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7B2FD24C">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5EEFF966">
            <w:pPr>
              <w:pStyle w:val="14"/>
              <w:keepNext w:val="0"/>
              <w:keepLines w:val="0"/>
              <w:suppressLineNumbers w:val="0"/>
              <w:spacing w:before="0" w:beforeAutospacing="0" w:after="0" w:afterAutospacing="0" w:line="440" w:lineRule="exact"/>
              <w:ind w:left="0" w:right="0"/>
              <w:jc w:val="center"/>
              <w:rPr>
                <w:rFonts w:hint="default"/>
              </w:rPr>
            </w:pPr>
          </w:p>
        </w:tc>
      </w:tr>
      <w:tr w14:paraId="50B55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2CDEE928">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280917D4">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6249CCC8">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5A7FF934">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3A9359BB">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17B4C87D">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63581F64">
            <w:pPr>
              <w:pStyle w:val="14"/>
              <w:keepNext w:val="0"/>
              <w:keepLines w:val="0"/>
              <w:suppressLineNumbers w:val="0"/>
              <w:spacing w:before="0" w:beforeAutospacing="0" w:after="0" w:afterAutospacing="0" w:line="440" w:lineRule="exact"/>
              <w:ind w:left="0" w:right="0"/>
              <w:jc w:val="center"/>
              <w:rPr>
                <w:rFonts w:hint="default"/>
              </w:rPr>
            </w:pPr>
          </w:p>
        </w:tc>
      </w:tr>
      <w:tr w14:paraId="747DE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7" w:hRule="atLeast"/>
        </w:trPr>
        <w:tc>
          <w:tcPr>
            <w:tcW w:w="873" w:type="dxa"/>
            <w:vMerge w:val="continue"/>
          </w:tcPr>
          <w:p w14:paraId="4E69B1FA">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5B05C72E">
            <w:pPr>
              <w:pStyle w:val="14"/>
              <w:keepNext w:val="0"/>
              <w:keepLines w:val="0"/>
              <w:suppressLineNumbers w:val="0"/>
              <w:spacing w:before="0" w:beforeAutospacing="0" w:after="0" w:afterAutospacing="0" w:line="440" w:lineRule="exact"/>
              <w:ind w:left="0" w:right="0" w:firstLine="400"/>
              <w:rPr>
                <w:rFonts w:hint="default"/>
                <w:sz w:val="20"/>
              </w:rPr>
            </w:pPr>
          </w:p>
        </w:tc>
        <w:tc>
          <w:tcPr>
            <w:tcW w:w="933" w:type="dxa"/>
          </w:tcPr>
          <w:p w14:paraId="3A528A04">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36157124">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43EFD2DF">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1D0A057C">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67E11E77">
            <w:pPr>
              <w:pStyle w:val="14"/>
              <w:keepNext w:val="0"/>
              <w:keepLines w:val="0"/>
              <w:suppressLineNumbers w:val="0"/>
              <w:spacing w:before="0" w:beforeAutospacing="0" w:after="0" w:afterAutospacing="0" w:line="440" w:lineRule="exact"/>
              <w:ind w:left="0" w:right="0"/>
              <w:jc w:val="center"/>
              <w:rPr>
                <w:rFonts w:hint="default"/>
              </w:rPr>
            </w:pPr>
          </w:p>
        </w:tc>
      </w:tr>
      <w:tr w14:paraId="74B65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7F12AFFA">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7FC0C2F7">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52FF98BB">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0FA62996">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3CC48BB1">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3105A4C2">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349F1421">
            <w:pPr>
              <w:pStyle w:val="14"/>
              <w:keepNext w:val="0"/>
              <w:keepLines w:val="0"/>
              <w:suppressLineNumbers w:val="0"/>
              <w:spacing w:before="0" w:beforeAutospacing="0" w:after="0" w:afterAutospacing="0" w:line="440" w:lineRule="exact"/>
              <w:ind w:left="0" w:right="0"/>
              <w:jc w:val="center"/>
              <w:rPr>
                <w:rFonts w:hint="default"/>
              </w:rPr>
            </w:pPr>
          </w:p>
        </w:tc>
      </w:tr>
      <w:tr w14:paraId="5FBAE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82" w:hRule="atLeast"/>
        </w:trPr>
        <w:tc>
          <w:tcPr>
            <w:tcW w:w="873" w:type="dxa"/>
            <w:vMerge w:val="continue"/>
          </w:tcPr>
          <w:p w14:paraId="7245D09E">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Mar>
              <w:left w:w="28" w:type="dxa"/>
              <w:right w:w="28" w:type="dxa"/>
            </w:tcMar>
          </w:tcPr>
          <w:p w14:paraId="372DE94D">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6C6BB305">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4AACB2B9">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2284A4D3">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652F1347">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0B7DBDF6">
            <w:pPr>
              <w:pStyle w:val="14"/>
              <w:keepNext w:val="0"/>
              <w:keepLines w:val="0"/>
              <w:suppressLineNumbers w:val="0"/>
              <w:spacing w:before="0" w:beforeAutospacing="0" w:after="0" w:afterAutospacing="0" w:line="440" w:lineRule="exact"/>
              <w:ind w:left="0" w:right="0"/>
              <w:jc w:val="center"/>
              <w:rPr>
                <w:rFonts w:hint="default"/>
              </w:rPr>
            </w:pPr>
          </w:p>
        </w:tc>
      </w:tr>
      <w:tr w14:paraId="55B48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16BF27BB">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2B137E98">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476F97C3">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7748E024">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2A5CA317">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35A50A1D">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66229385">
            <w:pPr>
              <w:pStyle w:val="14"/>
              <w:keepNext w:val="0"/>
              <w:keepLines w:val="0"/>
              <w:suppressLineNumbers w:val="0"/>
              <w:spacing w:before="0" w:beforeAutospacing="0" w:after="0" w:afterAutospacing="0" w:line="440" w:lineRule="exact"/>
              <w:ind w:left="0" w:right="0"/>
              <w:jc w:val="center"/>
              <w:rPr>
                <w:rFonts w:hint="default"/>
              </w:rPr>
            </w:pPr>
          </w:p>
        </w:tc>
      </w:tr>
      <w:tr w14:paraId="3BCFC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0774588F">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2E74185F">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3A02EE5F">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4FEA819F">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7E9EBB00">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05797024">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5EA05850">
            <w:pPr>
              <w:pStyle w:val="14"/>
              <w:keepNext w:val="0"/>
              <w:keepLines w:val="0"/>
              <w:suppressLineNumbers w:val="0"/>
              <w:spacing w:before="0" w:beforeAutospacing="0" w:after="0" w:afterAutospacing="0" w:line="440" w:lineRule="exact"/>
              <w:ind w:left="0" w:right="0"/>
              <w:jc w:val="center"/>
              <w:rPr>
                <w:rFonts w:hint="default"/>
              </w:rPr>
            </w:pPr>
          </w:p>
        </w:tc>
      </w:tr>
      <w:tr w14:paraId="22DDD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06A3EBAA">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653F939C">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588EA44B">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02D2843C">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3EA5C17E">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7C76D356">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4B8C7F6B">
            <w:pPr>
              <w:pStyle w:val="14"/>
              <w:keepNext w:val="0"/>
              <w:keepLines w:val="0"/>
              <w:suppressLineNumbers w:val="0"/>
              <w:spacing w:before="0" w:beforeAutospacing="0" w:after="0" w:afterAutospacing="0" w:line="440" w:lineRule="exact"/>
              <w:ind w:left="0" w:right="0"/>
              <w:jc w:val="center"/>
              <w:rPr>
                <w:rFonts w:hint="default"/>
              </w:rPr>
            </w:pPr>
          </w:p>
        </w:tc>
      </w:tr>
      <w:tr w14:paraId="6A3BC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68BF4AA7">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6DFC8FEB">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6A3C2D57">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7441910A">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2AE0C4C4">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14BD1A70">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5A18CCC2">
            <w:pPr>
              <w:pStyle w:val="14"/>
              <w:keepNext w:val="0"/>
              <w:keepLines w:val="0"/>
              <w:suppressLineNumbers w:val="0"/>
              <w:spacing w:before="0" w:beforeAutospacing="0" w:after="0" w:afterAutospacing="0" w:line="440" w:lineRule="exact"/>
              <w:ind w:left="0" w:right="0"/>
              <w:jc w:val="center"/>
              <w:rPr>
                <w:rFonts w:hint="default"/>
              </w:rPr>
            </w:pPr>
          </w:p>
        </w:tc>
      </w:tr>
      <w:tr w14:paraId="6882C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57" w:hRule="atLeast"/>
        </w:trPr>
        <w:tc>
          <w:tcPr>
            <w:tcW w:w="873" w:type="dxa"/>
            <w:vMerge w:val="continue"/>
          </w:tcPr>
          <w:p w14:paraId="738DD870">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504C2F76">
            <w:pPr>
              <w:pStyle w:val="14"/>
              <w:keepNext w:val="0"/>
              <w:keepLines w:val="0"/>
              <w:suppressLineNumbers w:val="0"/>
              <w:spacing w:before="0" w:beforeAutospacing="0" w:after="0" w:afterAutospacing="0" w:line="440" w:lineRule="exact"/>
              <w:ind w:left="0" w:right="0"/>
              <w:rPr>
                <w:rFonts w:hint="default"/>
              </w:rPr>
            </w:pPr>
          </w:p>
        </w:tc>
        <w:tc>
          <w:tcPr>
            <w:tcW w:w="933" w:type="dxa"/>
          </w:tcPr>
          <w:p w14:paraId="20EC991E">
            <w:pPr>
              <w:pStyle w:val="14"/>
              <w:keepNext w:val="0"/>
              <w:keepLines w:val="0"/>
              <w:suppressLineNumbers w:val="0"/>
              <w:spacing w:before="0" w:beforeAutospacing="0" w:after="0" w:afterAutospacing="0" w:line="440" w:lineRule="exact"/>
              <w:ind w:left="0" w:right="0"/>
              <w:jc w:val="center"/>
              <w:rPr>
                <w:rFonts w:hint="default"/>
              </w:rPr>
            </w:pPr>
          </w:p>
        </w:tc>
        <w:tc>
          <w:tcPr>
            <w:tcW w:w="1374" w:type="dxa"/>
          </w:tcPr>
          <w:p w14:paraId="34C5B7B3">
            <w:pPr>
              <w:pStyle w:val="14"/>
              <w:keepNext w:val="0"/>
              <w:keepLines w:val="0"/>
              <w:suppressLineNumbers w:val="0"/>
              <w:spacing w:before="0" w:beforeAutospacing="0" w:after="0" w:afterAutospacing="0" w:line="440" w:lineRule="exact"/>
              <w:ind w:left="0" w:right="0"/>
              <w:jc w:val="center"/>
              <w:rPr>
                <w:rFonts w:hint="default"/>
              </w:rPr>
            </w:pPr>
          </w:p>
        </w:tc>
        <w:tc>
          <w:tcPr>
            <w:tcW w:w="866" w:type="dxa"/>
          </w:tcPr>
          <w:p w14:paraId="4B2DB837">
            <w:pPr>
              <w:pStyle w:val="14"/>
              <w:keepNext w:val="0"/>
              <w:keepLines w:val="0"/>
              <w:suppressLineNumbers w:val="0"/>
              <w:spacing w:before="0" w:beforeAutospacing="0" w:after="0" w:afterAutospacing="0" w:line="440" w:lineRule="exact"/>
              <w:ind w:left="0" w:right="0"/>
              <w:jc w:val="center"/>
              <w:rPr>
                <w:rFonts w:hint="default"/>
              </w:rPr>
            </w:pPr>
          </w:p>
        </w:tc>
        <w:tc>
          <w:tcPr>
            <w:tcW w:w="2249" w:type="dxa"/>
          </w:tcPr>
          <w:p w14:paraId="2056F6CD">
            <w:pPr>
              <w:pStyle w:val="14"/>
              <w:keepNext w:val="0"/>
              <w:keepLines w:val="0"/>
              <w:suppressLineNumbers w:val="0"/>
              <w:spacing w:before="0" w:beforeAutospacing="0" w:after="0" w:afterAutospacing="0" w:line="440" w:lineRule="exact"/>
              <w:ind w:left="0" w:right="0"/>
              <w:jc w:val="center"/>
              <w:rPr>
                <w:rFonts w:hint="default"/>
              </w:rPr>
            </w:pPr>
          </w:p>
        </w:tc>
        <w:tc>
          <w:tcPr>
            <w:tcW w:w="842" w:type="dxa"/>
          </w:tcPr>
          <w:p w14:paraId="2CF1BA56">
            <w:pPr>
              <w:pStyle w:val="14"/>
              <w:keepNext w:val="0"/>
              <w:keepLines w:val="0"/>
              <w:suppressLineNumbers w:val="0"/>
              <w:spacing w:before="0" w:beforeAutospacing="0" w:after="0" w:afterAutospacing="0" w:line="440" w:lineRule="exact"/>
              <w:ind w:left="0" w:right="0"/>
              <w:jc w:val="center"/>
              <w:rPr>
                <w:rFonts w:hint="default"/>
              </w:rPr>
            </w:pPr>
          </w:p>
        </w:tc>
      </w:tr>
      <w:tr w14:paraId="57BEA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47" w:hRule="atLeast"/>
        </w:trPr>
        <w:tc>
          <w:tcPr>
            <w:tcW w:w="873" w:type="dxa"/>
            <w:vMerge w:val="continue"/>
          </w:tcPr>
          <w:p w14:paraId="3AEFB38F">
            <w:pPr>
              <w:pStyle w:val="14"/>
              <w:keepNext w:val="0"/>
              <w:keepLines w:val="0"/>
              <w:suppressLineNumbers w:val="0"/>
              <w:spacing w:before="0" w:beforeAutospacing="0" w:after="0" w:afterAutospacing="0" w:line="440" w:lineRule="exact"/>
              <w:ind w:left="0" w:right="0"/>
              <w:jc w:val="center"/>
              <w:rPr>
                <w:rFonts w:hint="default"/>
              </w:rPr>
            </w:pPr>
          </w:p>
        </w:tc>
        <w:tc>
          <w:tcPr>
            <w:tcW w:w="1980" w:type="dxa"/>
          </w:tcPr>
          <w:p w14:paraId="0C880442">
            <w:pPr>
              <w:pStyle w:val="14"/>
              <w:keepNext w:val="0"/>
              <w:keepLines w:val="0"/>
              <w:suppressLineNumbers w:val="0"/>
              <w:spacing w:before="0" w:beforeAutospacing="0" w:after="0" w:afterAutospacing="0"/>
              <w:ind w:left="0" w:right="0"/>
              <w:rPr>
                <w:rFonts w:hint="default"/>
              </w:rPr>
            </w:pPr>
          </w:p>
        </w:tc>
        <w:tc>
          <w:tcPr>
            <w:tcW w:w="933" w:type="dxa"/>
          </w:tcPr>
          <w:p w14:paraId="4A351D0A">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1374" w:type="dxa"/>
          </w:tcPr>
          <w:p w14:paraId="09F12F8C">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66" w:type="dxa"/>
          </w:tcPr>
          <w:p w14:paraId="302DC906">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2249" w:type="dxa"/>
          </w:tcPr>
          <w:p w14:paraId="1EEBD67E">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42" w:type="dxa"/>
          </w:tcPr>
          <w:p w14:paraId="1A732ACD">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r>
      <w:tr w14:paraId="2DD1D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90" w:hRule="atLeast"/>
        </w:trPr>
        <w:tc>
          <w:tcPr>
            <w:tcW w:w="873" w:type="dxa"/>
            <w:vMerge w:val="continue"/>
          </w:tcPr>
          <w:p w14:paraId="6A30F48C">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1980" w:type="dxa"/>
          </w:tcPr>
          <w:p w14:paraId="14DD5365">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r>
              <w:rPr>
                <w:rFonts w:hint="default"/>
                <w:sz w:val="24"/>
                <w:szCs w:val="24"/>
              </w:rPr>
              <w:t>……</w:t>
            </w:r>
          </w:p>
        </w:tc>
        <w:tc>
          <w:tcPr>
            <w:tcW w:w="933" w:type="dxa"/>
          </w:tcPr>
          <w:p w14:paraId="7AD1FC8E">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1374" w:type="dxa"/>
          </w:tcPr>
          <w:p w14:paraId="740694AE">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66" w:type="dxa"/>
          </w:tcPr>
          <w:p w14:paraId="691DE7D1">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2249" w:type="dxa"/>
          </w:tcPr>
          <w:p w14:paraId="39324F85">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c>
          <w:tcPr>
            <w:tcW w:w="842" w:type="dxa"/>
          </w:tcPr>
          <w:p w14:paraId="4C82852D">
            <w:pPr>
              <w:pStyle w:val="14"/>
              <w:keepNext w:val="0"/>
              <w:keepLines w:val="0"/>
              <w:suppressLineNumbers w:val="0"/>
              <w:spacing w:before="0" w:beforeAutospacing="0" w:after="0" w:afterAutospacing="0" w:line="440" w:lineRule="exact"/>
              <w:ind w:left="0" w:right="0" w:firstLine="480"/>
              <w:jc w:val="center"/>
              <w:rPr>
                <w:rFonts w:hint="default"/>
                <w:sz w:val="24"/>
                <w:szCs w:val="24"/>
              </w:rPr>
            </w:pPr>
          </w:p>
        </w:tc>
      </w:tr>
    </w:tbl>
    <w:p w14:paraId="517F0B0E">
      <w:pPr>
        <w:shd w:val="clear"/>
        <w:spacing w:line="240" w:lineRule="auto"/>
        <w:rPr>
          <w:rFonts w:ascii="宋体"/>
          <w:b/>
          <w:bCs/>
          <w:color w:val="auto"/>
          <w:highlight w:val="none"/>
          <w:shd w:val="clear" w:color="auto" w:fill="auto"/>
        </w:rPr>
      </w:pPr>
      <w:r>
        <w:rPr>
          <w:rFonts w:hint="eastAsia" w:ascii="宋体" w:hAnsi="宋体" w:cs="宋体"/>
          <w:b/>
          <w:bCs/>
          <w:color w:val="auto"/>
          <w:highlight w:val="none"/>
          <w:shd w:val="clear" w:color="auto" w:fill="auto"/>
        </w:rPr>
        <w:t>要求：</w:t>
      </w:r>
    </w:p>
    <w:p w14:paraId="4FE7B1DB">
      <w:pPr>
        <w:shd w:val="clear"/>
        <w:spacing w:line="240" w:lineRule="auto"/>
        <w:ind w:right="-372" w:rightChars="-177"/>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1.在填写时，如本表格不适合</w:t>
      </w:r>
      <w:r>
        <w:rPr>
          <w:rFonts w:hint="eastAsia" w:ascii="宋体" w:hAnsi="宋体" w:eastAsia="宋体" w:cs="宋体"/>
          <w:color w:val="auto"/>
          <w:highlight w:val="none"/>
          <w:shd w:val="clear" w:color="auto" w:fill="auto"/>
          <w:lang w:val="en-US" w:eastAsia="zh-CN"/>
        </w:rPr>
        <w:t>投标人</w:t>
      </w:r>
      <w:r>
        <w:rPr>
          <w:rFonts w:hint="eastAsia" w:ascii="宋体" w:hAnsi="宋体" w:eastAsia="宋体" w:cs="宋体"/>
          <w:color w:val="auto"/>
          <w:highlight w:val="none"/>
          <w:shd w:val="clear" w:color="auto" w:fill="auto"/>
        </w:rPr>
        <w:t>的实际情况，可根据本表格式自行划表填写。</w:t>
      </w:r>
    </w:p>
    <w:p w14:paraId="69DB6B13">
      <w:pPr>
        <w:shd w:val="clear"/>
        <w:spacing w:line="240" w:lineRule="auto"/>
        <w:ind w:right="-372" w:rightChars="-177"/>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2.附人员证书复印件；</w:t>
      </w:r>
    </w:p>
    <w:p w14:paraId="3B44A2CB">
      <w:pPr>
        <w:shd w:val="clear"/>
        <w:spacing w:line="360" w:lineRule="auto"/>
        <w:ind w:firstLine="480" w:firstLineChars="200"/>
        <w:rPr>
          <w:rFonts w:ascii="宋体" w:hAnsi="宋体" w:cs="宋体"/>
          <w:color w:val="auto"/>
          <w:sz w:val="24"/>
          <w:szCs w:val="24"/>
          <w:highlight w:val="none"/>
          <w:shd w:val="clear" w:color="auto" w:fill="auto"/>
        </w:rPr>
      </w:pPr>
    </w:p>
    <w:bookmarkEnd w:id="44"/>
    <w:p w14:paraId="34464D2D">
      <w:pPr>
        <w:tabs>
          <w:tab w:val="left" w:pos="4525"/>
        </w:tabs>
        <w:spacing w:line="460" w:lineRule="exact"/>
        <w:jc w:val="left"/>
        <w:rPr>
          <w:rFonts w:hint="eastAsia" w:hAnsi="宋体"/>
          <w:sz w:val="24"/>
        </w:rPr>
      </w:pPr>
    </w:p>
    <w:p w14:paraId="422CA92B">
      <w:pPr>
        <w:tabs>
          <w:tab w:val="left" w:pos="4525"/>
        </w:tabs>
        <w:spacing w:line="460" w:lineRule="exact"/>
        <w:jc w:val="left"/>
        <w:rPr>
          <w:rFonts w:hAnsi="宋体"/>
          <w:sz w:val="24"/>
        </w:rPr>
      </w:pPr>
      <w:r>
        <w:rPr>
          <w:rFonts w:hint="eastAsia" w:hAnsi="宋体"/>
          <w:sz w:val="24"/>
        </w:rPr>
        <w:t>投标人全称（单位公章）：</w:t>
      </w:r>
    </w:p>
    <w:p w14:paraId="542DF2A4">
      <w:pPr>
        <w:tabs>
          <w:tab w:val="left" w:pos="4525"/>
        </w:tabs>
        <w:spacing w:line="460" w:lineRule="exact"/>
        <w:jc w:val="left"/>
        <w:rPr>
          <w:rFonts w:hAnsi="宋体"/>
          <w:sz w:val="24"/>
        </w:rPr>
      </w:pPr>
      <w:r>
        <w:rPr>
          <w:rFonts w:hint="eastAsia" w:hAnsi="宋体"/>
          <w:sz w:val="24"/>
        </w:rPr>
        <w:t>法定代表人或委托代理人（盖章或签名）：</w:t>
      </w:r>
    </w:p>
    <w:p w14:paraId="4C8536B8">
      <w:pPr>
        <w:tabs>
          <w:tab w:val="left" w:pos="4525"/>
        </w:tabs>
        <w:spacing w:line="460" w:lineRule="exact"/>
        <w:jc w:val="left"/>
        <w:rPr>
          <w:rFonts w:hAnsi="宋体"/>
          <w:sz w:val="24"/>
        </w:rPr>
      </w:pPr>
      <w:r>
        <w:rPr>
          <w:rFonts w:hint="eastAsia" w:hAnsi="宋体"/>
          <w:sz w:val="24"/>
        </w:rPr>
        <w:t>日    期：</w:t>
      </w:r>
    </w:p>
    <w:p w14:paraId="7D21447A">
      <w:pPr>
        <w:widowControl/>
        <w:jc w:val="left"/>
        <w:rPr>
          <w:rFonts w:hint="eastAsia" w:ascii="宋体" w:hAnsi="宋体" w:cs="宋体"/>
          <w:b/>
          <w:bCs/>
          <w:sz w:val="24"/>
          <w:szCs w:val="24"/>
        </w:rPr>
      </w:pPr>
    </w:p>
    <w:p w14:paraId="028A9BC4">
      <w:pPr>
        <w:widowControl/>
        <w:jc w:val="left"/>
        <w:rPr>
          <w:rFonts w:hint="eastAsia" w:ascii="宋体" w:hAnsi="宋体" w:cs="宋体"/>
          <w:b/>
          <w:bCs/>
          <w:sz w:val="24"/>
          <w:szCs w:val="24"/>
        </w:rPr>
      </w:pPr>
    </w:p>
    <w:p w14:paraId="70DA6A12">
      <w:pPr>
        <w:widowControl/>
        <w:jc w:val="left"/>
        <w:rPr>
          <w:rFonts w:hint="eastAsia" w:ascii="宋体" w:hAnsi="宋体" w:cs="宋体"/>
          <w:b/>
          <w:bCs/>
          <w:sz w:val="24"/>
          <w:szCs w:val="24"/>
        </w:rPr>
      </w:pPr>
    </w:p>
    <w:p w14:paraId="36E9355B">
      <w:pPr>
        <w:widowControl/>
        <w:jc w:val="left"/>
        <w:rPr>
          <w:rFonts w:hint="eastAsia" w:ascii="宋体" w:hAnsi="宋体" w:cs="宋体"/>
          <w:b/>
          <w:bCs/>
          <w:sz w:val="24"/>
          <w:szCs w:val="24"/>
        </w:rPr>
      </w:pPr>
    </w:p>
    <w:p w14:paraId="20F872D7">
      <w:pPr>
        <w:widowControl/>
        <w:jc w:val="left"/>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7</w:t>
      </w:r>
      <w:r>
        <w:rPr>
          <w:rFonts w:hint="eastAsia" w:ascii="宋体" w:hAnsi="宋体" w:cs="宋体"/>
          <w:b/>
          <w:bCs/>
          <w:sz w:val="24"/>
          <w:szCs w:val="24"/>
        </w:rPr>
        <w:t>:</w:t>
      </w:r>
    </w:p>
    <w:p w14:paraId="00D83303">
      <w:pPr>
        <w:pStyle w:val="2"/>
        <w:spacing w:line="400" w:lineRule="exact"/>
        <w:jc w:val="center"/>
        <w:rPr>
          <w:rFonts w:hint="default" w:cs="宋体"/>
          <w:bCs/>
          <w:color w:val="auto"/>
          <w:spacing w:val="21"/>
          <w:sz w:val="32"/>
          <w:szCs w:val="32"/>
        </w:rPr>
      </w:pPr>
      <w:bookmarkStart w:id="45" w:name="_Toc25350"/>
      <w:bookmarkStart w:id="46" w:name="_Toc7181"/>
      <w:bookmarkStart w:id="47" w:name="_Toc12002"/>
      <w:bookmarkStart w:id="48" w:name="_Toc5313"/>
      <w:bookmarkStart w:id="49" w:name="_Toc8106"/>
      <w:bookmarkStart w:id="50" w:name="_Toc11796"/>
      <w:bookmarkStart w:id="51" w:name="_Toc14461"/>
      <w:bookmarkStart w:id="52" w:name="_Toc2190"/>
      <w:r>
        <w:rPr>
          <w:rFonts w:cs="宋体"/>
          <w:bCs/>
          <w:color w:val="auto"/>
          <w:spacing w:val="21"/>
          <w:sz w:val="32"/>
          <w:szCs w:val="32"/>
        </w:rPr>
        <w:t>技术、商务偏离表</w:t>
      </w:r>
      <w:bookmarkEnd w:id="45"/>
      <w:bookmarkEnd w:id="46"/>
      <w:bookmarkEnd w:id="47"/>
      <w:bookmarkEnd w:id="48"/>
      <w:bookmarkEnd w:id="49"/>
      <w:bookmarkEnd w:id="50"/>
      <w:bookmarkEnd w:id="51"/>
      <w:bookmarkEnd w:id="52"/>
    </w:p>
    <w:p w14:paraId="0129A434">
      <w:pPr>
        <w:spacing w:line="450" w:lineRule="exact"/>
        <w:ind w:firstLine="120"/>
        <w:rPr>
          <w:rFonts w:hAnsi="宋体"/>
          <w:sz w:val="24"/>
        </w:rPr>
      </w:pPr>
      <w:r>
        <w:rPr>
          <w:rFonts w:hint="eastAsia" w:hAnsi="宋体"/>
          <w:sz w:val="24"/>
        </w:rPr>
        <w:t xml:space="preserve">项目编号：  </w:t>
      </w:r>
    </w:p>
    <w:tbl>
      <w:tblPr>
        <w:tblStyle w:val="44"/>
        <w:tblW w:w="93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759"/>
        <w:gridCol w:w="1189"/>
        <w:gridCol w:w="1978"/>
        <w:gridCol w:w="2130"/>
        <w:gridCol w:w="1468"/>
        <w:gridCol w:w="986"/>
      </w:tblGrid>
      <w:tr w14:paraId="42BCE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49" w:type="dxa"/>
            <w:gridSpan w:val="2"/>
            <w:vAlign w:val="center"/>
          </w:tcPr>
          <w:p w14:paraId="358D1584">
            <w:pPr>
              <w:jc w:val="center"/>
              <w:rPr>
                <w:rFonts w:hAnsi="宋体"/>
                <w:sz w:val="24"/>
              </w:rPr>
            </w:pPr>
            <w:r>
              <w:rPr>
                <w:rFonts w:hint="eastAsia" w:hAnsi="宋体"/>
                <w:sz w:val="24"/>
              </w:rPr>
              <w:t>序号</w:t>
            </w:r>
          </w:p>
        </w:tc>
        <w:tc>
          <w:tcPr>
            <w:tcW w:w="1189" w:type="dxa"/>
            <w:vAlign w:val="center"/>
          </w:tcPr>
          <w:p w14:paraId="007F37E4">
            <w:pPr>
              <w:jc w:val="center"/>
              <w:rPr>
                <w:rFonts w:hAnsi="宋体"/>
                <w:sz w:val="24"/>
              </w:rPr>
            </w:pPr>
            <w:r>
              <w:rPr>
                <w:rFonts w:hint="eastAsia" w:hAnsi="宋体"/>
                <w:sz w:val="24"/>
              </w:rPr>
              <w:t>名称</w:t>
            </w:r>
          </w:p>
        </w:tc>
        <w:tc>
          <w:tcPr>
            <w:tcW w:w="1978" w:type="dxa"/>
            <w:vAlign w:val="center"/>
          </w:tcPr>
          <w:p w14:paraId="2B8FE345">
            <w:pPr>
              <w:ind w:left="-105" w:right="-100"/>
              <w:jc w:val="center"/>
              <w:rPr>
                <w:rFonts w:hAnsi="宋体"/>
                <w:spacing w:val="-12"/>
                <w:sz w:val="24"/>
              </w:rPr>
            </w:pPr>
            <w:r>
              <w:rPr>
                <w:rFonts w:hint="eastAsia" w:hAnsi="宋体"/>
                <w:sz w:val="24"/>
              </w:rPr>
              <w:t>采购文件要求</w:t>
            </w:r>
          </w:p>
        </w:tc>
        <w:tc>
          <w:tcPr>
            <w:tcW w:w="2130" w:type="dxa"/>
            <w:vAlign w:val="center"/>
          </w:tcPr>
          <w:p w14:paraId="4A0EA5CF">
            <w:pPr>
              <w:jc w:val="center"/>
              <w:rPr>
                <w:rFonts w:hAnsi="宋体"/>
                <w:sz w:val="24"/>
              </w:rPr>
            </w:pPr>
            <w:r>
              <w:rPr>
                <w:rFonts w:hint="eastAsia" w:hAnsi="宋体"/>
                <w:sz w:val="24"/>
              </w:rPr>
              <w:t>投标文件响应</w:t>
            </w:r>
          </w:p>
        </w:tc>
        <w:tc>
          <w:tcPr>
            <w:tcW w:w="1468" w:type="dxa"/>
            <w:vAlign w:val="center"/>
          </w:tcPr>
          <w:p w14:paraId="2EFBD014">
            <w:pPr>
              <w:jc w:val="center"/>
              <w:rPr>
                <w:rFonts w:hAnsi="宋体"/>
                <w:sz w:val="24"/>
              </w:rPr>
            </w:pPr>
            <w:r>
              <w:rPr>
                <w:rFonts w:hint="eastAsia" w:hAnsi="宋体"/>
                <w:sz w:val="24"/>
              </w:rPr>
              <w:t>偏离情况</w:t>
            </w:r>
          </w:p>
        </w:tc>
        <w:tc>
          <w:tcPr>
            <w:tcW w:w="986" w:type="dxa"/>
            <w:vAlign w:val="center"/>
          </w:tcPr>
          <w:p w14:paraId="0D6A5148">
            <w:pPr>
              <w:jc w:val="center"/>
              <w:rPr>
                <w:rFonts w:hAnsi="宋体"/>
                <w:sz w:val="24"/>
              </w:rPr>
            </w:pPr>
            <w:r>
              <w:rPr>
                <w:rFonts w:hint="eastAsia" w:hAnsi="宋体"/>
                <w:sz w:val="24"/>
              </w:rPr>
              <w:t>说明</w:t>
            </w:r>
          </w:p>
        </w:tc>
      </w:tr>
      <w:tr w14:paraId="39DCA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vMerge w:val="restart"/>
            <w:vAlign w:val="center"/>
          </w:tcPr>
          <w:p w14:paraId="64A778D7">
            <w:pPr>
              <w:jc w:val="center"/>
              <w:rPr>
                <w:rFonts w:hAnsi="宋体"/>
                <w:sz w:val="24"/>
              </w:rPr>
            </w:pPr>
            <w:r>
              <w:rPr>
                <w:rFonts w:hint="eastAsia" w:hAnsi="宋体"/>
                <w:sz w:val="24"/>
              </w:rPr>
              <w:t>商务偏离</w:t>
            </w:r>
          </w:p>
        </w:tc>
        <w:tc>
          <w:tcPr>
            <w:tcW w:w="759" w:type="dxa"/>
            <w:vAlign w:val="center"/>
          </w:tcPr>
          <w:p w14:paraId="07D3C0A7">
            <w:pPr>
              <w:pStyle w:val="24"/>
              <w:spacing w:line="300" w:lineRule="exact"/>
              <w:jc w:val="center"/>
              <w:rPr>
                <w:rFonts w:hAnsi="宋体"/>
                <w:sz w:val="24"/>
              </w:rPr>
            </w:pPr>
            <w:r>
              <w:rPr>
                <w:rFonts w:hAnsi="宋体"/>
                <w:sz w:val="24"/>
              </w:rPr>
              <w:t>1</w:t>
            </w:r>
          </w:p>
        </w:tc>
        <w:tc>
          <w:tcPr>
            <w:tcW w:w="1189" w:type="dxa"/>
            <w:vAlign w:val="center"/>
          </w:tcPr>
          <w:p w14:paraId="61927366">
            <w:pPr>
              <w:jc w:val="center"/>
              <w:rPr>
                <w:rFonts w:hAnsi="宋体"/>
                <w:sz w:val="24"/>
              </w:rPr>
            </w:pPr>
          </w:p>
        </w:tc>
        <w:tc>
          <w:tcPr>
            <w:tcW w:w="1978" w:type="dxa"/>
            <w:vAlign w:val="center"/>
          </w:tcPr>
          <w:p w14:paraId="4A61FAC1">
            <w:pPr>
              <w:jc w:val="center"/>
              <w:rPr>
                <w:rFonts w:hAnsi="宋体"/>
                <w:sz w:val="24"/>
              </w:rPr>
            </w:pPr>
          </w:p>
        </w:tc>
        <w:tc>
          <w:tcPr>
            <w:tcW w:w="2130" w:type="dxa"/>
            <w:vAlign w:val="center"/>
          </w:tcPr>
          <w:p w14:paraId="2BDD8AC4">
            <w:pPr>
              <w:jc w:val="center"/>
              <w:rPr>
                <w:rFonts w:hAnsi="宋体"/>
                <w:sz w:val="24"/>
              </w:rPr>
            </w:pPr>
          </w:p>
        </w:tc>
        <w:tc>
          <w:tcPr>
            <w:tcW w:w="1468" w:type="dxa"/>
            <w:vAlign w:val="center"/>
          </w:tcPr>
          <w:p w14:paraId="6D215412">
            <w:pPr>
              <w:jc w:val="center"/>
              <w:rPr>
                <w:rFonts w:hAnsi="宋体"/>
                <w:sz w:val="24"/>
              </w:rPr>
            </w:pPr>
          </w:p>
        </w:tc>
        <w:tc>
          <w:tcPr>
            <w:tcW w:w="986" w:type="dxa"/>
            <w:vAlign w:val="center"/>
          </w:tcPr>
          <w:p w14:paraId="32A332B2">
            <w:pPr>
              <w:jc w:val="center"/>
              <w:rPr>
                <w:rFonts w:hAnsi="宋体"/>
                <w:sz w:val="24"/>
              </w:rPr>
            </w:pPr>
          </w:p>
        </w:tc>
      </w:tr>
      <w:tr w14:paraId="0EFAA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vMerge w:val="continue"/>
            <w:vAlign w:val="center"/>
          </w:tcPr>
          <w:p w14:paraId="624F57D4">
            <w:pPr>
              <w:jc w:val="center"/>
              <w:rPr>
                <w:rFonts w:hAnsi="宋体"/>
                <w:sz w:val="24"/>
              </w:rPr>
            </w:pPr>
          </w:p>
        </w:tc>
        <w:tc>
          <w:tcPr>
            <w:tcW w:w="759" w:type="dxa"/>
            <w:vAlign w:val="center"/>
          </w:tcPr>
          <w:p w14:paraId="18E93C41">
            <w:pPr>
              <w:pStyle w:val="24"/>
              <w:spacing w:line="300" w:lineRule="exact"/>
              <w:jc w:val="center"/>
              <w:rPr>
                <w:rFonts w:hAnsi="宋体"/>
                <w:sz w:val="24"/>
              </w:rPr>
            </w:pPr>
            <w:r>
              <w:rPr>
                <w:rFonts w:hAnsi="宋体"/>
                <w:sz w:val="24"/>
              </w:rPr>
              <w:t>2</w:t>
            </w:r>
          </w:p>
        </w:tc>
        <w:tc>
          <w:tcPr>
            <w:tcW w:w="1189" w:type="dxa"/>
            <w:vAlign w:val="center"/>
          </w:tcPr>
          <w:p w14:paraId="46B95418">
            <w:pPr>
              <w:jc w:val="center"/>
              <w:rPr>
                <w:rFonts w:hAnsi="宋体"/>
                <w:sz w:val="24"/>
              </w:rPr>
            </w:pPr>
          </w:p>
        </w:tc>
        <w:tc>
          <w:tcPr>
            <w:tcW w:w="1978" w:type="dxa"/>
            <w:vAlign w:val="center"/>
          </w:tcPr>
          <w:p w14:paraId="4EDBE553">
            <w:pPr>
              <w:jc w:val="center"/>
              <w:rPr>
                <w:rFonts w:hAnsi="宋体"/>
                <w:sz w:val="24"/>
              </w:rPr>
            </w:pPr>
          </w:p>
        </w:tc>
        <w:tc>
          <w:tcPr>
            <w:tcW w:w="2130" w:type="dxa"/>
            <w:vAlign w:val="center"/>
          </w:tcPr>
          <w:p w14:paraId="64F97B5D">
            <w:pPr>
              <w:jc w:val="center"/>
              <w:rPr>
                <w:rFonts w:hAnsi="宋体"/>
                <w:sz w:val="24"/>
              </w:rPr>
            </w:pPr>
          </w:p>
        </w:tc>
        <w:tc>
          <w:tcPr>
            <w:tcW w:w="1468" w:type="dxa"/>
            <w:vAlign w:val="center"/>
          </w:tcPr>
          <w:p w14:paraId="51FE934C">
            <w:pPr>
              <w:jc w:val="center"/>
              <w:rPr>
                <w:rFonts w:hAnsi="宋体"/>
                <w:sz w:val="24"/>
              </w:rPr>
            </w:pPr>
          </w:p>
        </w:tc>
        <w:tc>
          <w:tcPr>
            <w:tcW w:w="986" w:type="dxa"/>
            <w:vAlign w:val="center"/>
          </w:tcPr>
          <w:p w14:paraId="2E65B5C2">
            <w:pPr>
              <w:jc w:val="center"/>
              <w:rPr>
                <w:rFonts w:hAnsi="宋体"/>
                <w:sz w:val="24"/>
              </w:rPr>
            </w:pPr>
          </w:p>
        </w:tc>
      </w:tr>
      <w:tr w14:paraId="1036B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vMerge w:val="continue"/>
            <w:vAlign w:val="center"/>
          </w:tcPr>
          <w:p w14:paraId="40621EE9">
            <w:pPr>
              <w:jc w:val="center"/>
              <w:rPr>
                <w:rFonts w:hAnsi="宋体"/>
                <w:sz w:val="24"/>
              </w:rPr>
            </w:pPr>
          </w:p>
        </w:tc>
        <w:tc>
          <w:tcPr>
            <w:tcW w:w="759" w:type="dxa"/>
            <w:vAlign w:val="center"/>
          </w:tcPr>
          <w:p w14:paraId="0F48A8B0">
            <w:pPr>
              <w:pStyle w:val="24"/>
              <w:spacing w:line="300" w:lineRule="exact"/>
              <w:jc w:val="center"/>
              <w:rPr>
                <w:rFonts w:hAnsi="宋体"/>
                <w:sz w:val="24"/>
              </w:rPr>
            </w:pPr>
            <w:r>
              <w:rPr>
                <w:rFonts w:hAnsi="宋体"/>
                <w:sz w:val="24"/>
              </w:rPr>
              <w:t>3</w:t>
            </w:r>
          </w:p>
        </w:tc>
        <w:tc>
          <w:tcPr>
            <w:tcW w:w="1189" w:type="dxa"/>
            <w:vAlign w:val="center"/>
          </w:tcPr>
          <w:p w14:paraId="717C2BD2">
            <w:pPr>
              <w:jc w:val="center"/>
              <w:rPr>
                <w:rFonts w:hAnsi="宋体"/>
                <w:sz w:val="24"/>
              </w:rPr>
            </w:pPr>
          </w:p>
        </w:tc>
        <w:tc>
          <w:tcPr>
            <w:tcW w:w="1978" w:type="dxa"/>
            <w:vAlign w:val="center"/>
          </w:tcPr>
          <w:p w14:paraId="43AA06DB">
            <w:pPr>
              <w:jc w:val="center"/>
              <w:rPr>
                <w:rFonts w:hAnsi="宋体"/>
                <w:sz w:val="24"/>
              </w:rPr>
            </w:pPr>
          </w:p>
        </w:tc>
        <w:tc>
          <w:tcPr>
            <w:tcW w:w="2130" w:type="dxa"/>
            <w:vAlign w:val="center"/>
          </w:tcPr>
          <w:p w14:paraId="6CD5EB3A">
            <w:pPr>
              <w:jc w:val="center"/>
              <w:rPr>
                <w:rFonts w:hAnsi="宋体"/>
                <w:sz w:val="24"/>
              </w:rPr>
            </w:pPr>
          </w:p>
        </w:tc>
        <w:tc>
          <w:tcPr>
            <w:tcW w:w="1468" w:type="dxa"/>
            <w:vAlign w:val="center"/>
          </w:tcPr>
          <w:p w14:paraId="65AE10F2">
            <w:pPr>
              <w:jc w:val="center"/>
              <w:rPr>
                <w:rFonts w:hAnsi="宋体"/>
                <w:sz w:val="24"/>
              </w:rPr>
            </w:pPr>
          </w:p>
        </w:tc>
        <w:tc>
          <w:tcPr>
            <w:tcW w:w="986" w:type="dxa"/>
            <w:vAlign w:val="center"/>
          </w:tcPr>
          <w:p w14:paraId="61CCFDF0">
            <w:pPr>
              <w:jc w:val="center"/>
              <w:rPr>
                <w:rFonts w:hAnsi="宋体"/>
                <w:sz w:val="24"/>
              </w:rPr>
            </w:pPr>
          </w:p>
        </w:tc>
      </w:tr>
      <w:tr w14:paraId="5ED88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1EAB0ECB">
            <w:pPr>
              <w:jc w:val="center"/>
              <w:rPr>
                <w:rFonts w:hAnsi="宋体"/>
                <w:sz w:val="24"/>
              </w:rPr>
            </w:pPr>
          </w:p>
        </w:tc>
        <w:tc>
          <w:tcPr>
            <w:tcW w:w="759" w:type="dxa"/>
            <w:vAlign w:val="center"/>
          </w:tcPr>
          <w:p w14:paraId="2363542B">
            <w:pPr>
              <w:jc w:val="center"/>
              <w:rPr>
                <w:rFonts w:hAnsi="宋体"/>
                <w:sz w:val="24"/>
              </w:rPr>
            </w:pPr>
            <w:r>
              <w:rPr>
                <w:rFonts w:hint="eastAsia" w:hAnsi="宋体"/>
                <w:sz w:val="24"/>
              </w:rPr>
              <w:t>…</w:t>
            </w:r>
          </w:p>
        </w:tc>
        <w:tc>
          <w:tcPr>
            <w:tcW w:w="1189" w:type="dxa"/>
            <w:vAlign w:val="center"/>
          </w:tcPr>
          <w:p w14:paraId="34A0C7F8">
            <w:pPr>
              <w:jc w:val="center"/>
              <w:rPr>
                <w:rFonts w:hAnsi="宋体"/>
                <w:sz w:val="24"/>
              </w:rPr>
            </w:pPr>
          </w:p>
        </w:tc>
        <w:tc>
          <w:tcPr>
            <w:tcW w:w="1978" w:type="dxa"/>
            <w:vAlign w:val="center"/>
          </w:tcPr>
          <w:p w14:paraId="17244079">
            <w:pPr>
              <w:jc w:val="center"/>
              <w:rPr>
                <w:rFonts w:hAnsi="宋体"/>
                <w:sz w:val="24"/>
              </w:rPr>
            </w:pPr>
          </w:p>
        </w:tc>
        <w:tc>
          <w:tcPr>
            <w:tcW w:w="2130" w:type="dxa"/>
            <w:vAlign w:val="center"/>
          </w:tcPr>
          <w:p w14:paraId="64CA3174">
            <w:pPr>
              <w:jc w:val="center"/>
              <w:rPr>
                <w:rFonts w:hAnsi="宋体"/>
                <w:sz w:val="24"/>
              </w:rPr>
            </w:pPr>
          </w:p>
        </w:tc>
        <w:tc>
          <w:tcPr>
            <w:tcW w:w="1468" w:type="dxa"/>
            <w:vAlign w:val="center"/>
          </w:tcPr>
          <w:p w14:paraId="3BD824A1">
            <w:pPr>
              <w:jc w:val="center"/>
              <w:rPr>
                <w:rFonts w:hAnsi="宋体"/>
                <w:sz w:val="24"/>
              </w:rPr>
            </w:pPr>
          </w:p>
        </w:tc>
        <w:tc>
          <w:tcPr>
            <w:tcW w:w="986" w:type="dxa"/>
            <w:vAlign w:val="center"/>
          </w:tcPr>
          <w:p w14:paraId="6E020722">
            <w:pPr>
              <w:jc w:val="center"/>
              <w:rPr>
                <w:rFonts w:hAnsi="宋体"/>
                <w:sz w:val="24"/>
              </w:rPr>
            </w:pPr>
          </w:p>
        </w:tc>
      </w:tr>
      <w:tr w14:paraId="3BD08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restart"/>
            <w:vAlign w:val="center"/>
          </w:tcPr>
          <w:p w14:paraId="344A1B53">
            <w:pPr>
              <w:jc w:val="center"/>
              <w:rPr>
                <w:rFonts w:hAnsi="宋体"/>
                <w:sz w:val="24"/>
              </w:rPr>
            </w:pPr>
            <w:r>
              <w:rPr>
                <w:rFonts w:hint="eastAsia" w:hAnsi="宋体"/>
                <w:sz w:val="24"/>
              </w:rPr>
              <w:t>技术偏离</w:t>
            </w:r>
          </w:p>
        </w:tc>
        <w:tc>
          <w:tcPr>
            <w:tcW w:w="759" w:type="dxa"/>
            <w:vAlign w:val="center"/>
          </w:tcPr>
          <w:p w14:paraId="1A070FC7">
            <w:pPr>
              <w:pStyle w:val="24"/>
              <w:spacing w:line="300" w:lineRule="exact"/>
              <w:jc w:val="center"/>
              <w:rPr>
                <w:rFonts w:hAnsi="宋体"/>
                <w:sz w:val="24"/>
              </w:rPr>
            </w:pPr>
            <w:r>
              <w:rPr>
                <w:rFonts w:hAnsi="宋体"/>
                <w:sz w:val="24"/>
              </w:rPr>
              <w:t>1</w:t>
            </w:r>
          </w:p>
        </w:tc>
        <w:tc>
          <w:tcPr>
            <w:tcW w:w="1189" w:type="dxa"/>
            <w:vAlign w:val="center"/>
          </w:tcPr>
          <w:p w14:paraId="1BF509DB">
            <w:pPr>
              <w:jc w:val="center"/>
              <w:rPr>
                <w:rFonts w:hAnsi="宋体"/>
                <w:sz w:val="24"/>
              </w:rPr>
            </w:pPr>
          </w:p>
        </w:tc>
        <w:tc>
          <w:tcPr>
            <w:tcW w:w="1978" w:type="dxa"/>
            <w:vAlign w:val="center"/>
          </w:tcPr>
          <w:p w14:paraId="2287D1C1">
            <w:pPr>
              <w:jc w:val="center"/>
              <w:rPr>
                <w:rFonts w:hAnsi="宋体"/>
                <w:sz w:val="24"/>
              </w:rPr>
            </w:pPr>
          </w:p>
        </w:tc>
        <w:tc>
          <w:tcPr>
            <w:tcW w:w="2130" w:type="dxa"/>
            <w:vAlign w:val="center"/>
          </w:tcPr>
          <w:p w14:paraId="4F869F9F">
            <w:pPr>
              <w:jc w:val="center"/>
              <w:rPr>
                <w:rFonts w:hAnsi="宋体"/>
                <w:sz w:val="24"/>
              </w:rPr>
            </w:pPr>
          </w:p>
        </w:tc>
        <w:tc>
          <w:tcPr>
            <w:tcW w:w="1468" w:type="dxa"/>
            <w:vAlign w:val="center"/>
          </w:tcPr>
          <w:p w14:paraId="7AA66DAD">
            <w:pPr>
              <w:jc w:val="center"/>
              <w:rPr>
                <w:rFonts w:hAnsi="宋体"/>
                <w:sz w:val="24"/>
              </w:rPr>
            </w:pPr>
          </w:p>
        </w:tc>
        <w:tc>
          <w:tcPr>
            <w:tcW w:w="986" w:type="dxa"/>
            <w:vAlign w:val="center"/>
          </w:tcPr>
          <w:p w14:paraId="5DCA7AA9">
            <w:pPr>
              <w:jc w:val="center"/>
              <w:rPr>
                <w:rFonts w:hAnsi="宋体"/>
                <w:sz w:val="24"/>
              </w:rPr>
            </w:pPr>
          </w:p>
        </w:tc>
      </w:tr>
      <w:tr w14:paraId="38C3F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49B66692">
            <w:pPr>
              <w:jc w:val="center"/>
              <w:rPr>
                <w:rFonts w:hAnsi="宋体"/>
                <w:sz w:val="24"/>
              </w:rPr>
            </w:pPr>
          </w:p>
        </w:tc>
        <w:tc>
          <w:tcPr>
            <w:tcW w:w="759" w:type="dxa"/>
            <w:vAlign w:val="center"/>
          </w:tcPr>
          <w:p w14:paraId="7589CCEC">
            <w:pPr>
              <w:pStyle w:val="24"/>
              <w:spacing w:line="300" w:lineRule="exact"/>
              <w:jc w:val="center"/>
              <w:rPr>
                <w:rFonts w:hAnsi="宋体"/>
                <w:sz w:val="24"/>
              </w:rPr>
            </w:pPr>
            <w:r>
              <w:rPr>
                <w:rFonts w:hAnsi="宋体"/>
                <w:sz w:val="24"/>
              </w:rPr>
              <w:t>2</w:t>
            </w:r>
          </w:p>
        </w:tc>
        <w:tc>
          <w:tcPr>
            <w:tcW w:w="1189" w:type="dxa"/>
            <w:vAlign w:val="center"/>
          </w:tcPr>
          <w:p w14:paraId="42876A6D">
            <w:pPr>
              <w:jc w:val="center"/>
              <w:rPr>
                <w:rFonts w:hAnsi="宋体"/>
                <w:sz w:val="24"/>
              </w:rPr>
            </w:pPr>
          </w:p>
        </w:tc>
        <w:tc>
          <w:tcPr>
            <w:tcW w:w="1978" w:type="dxa"/>
            <w:vAlign w:val="center"/>
          </w:tcPr>
          <w:p w14:paraId="600AB8A1">
            <w:pPr>
              <w:jc w:val="center"/>
              <w:rPr>
                <w:rFonts w:hAnsi="宋体"/>
                <w:sz w:val="24"/>
              </w:rPr>
            </w:pPr>
          </w:p>
        </w:tc>
        <w:tc>
          <w:tcPr>
            <w:tcW w:w="2130" w:type="dxa"/>
            <w:vAlign w:val="center"/>
          </w:tcPr>
          <w:p w14:paraId="1659DAF2">
            <w:pPr>
              <w:jc w:val="center"/>
              <w:rPr>
                <w:rFonts w:hAnsi="宋体"/>
                <w:sz w:val="24"/>
              </w:rPr>
            </w:pPr>
          </w:p>
        </w:tc>
        <w:tc>
          <w:tcPr>
            <w:tcW w:w="1468" w:type="dxa"/>
            <w:vAlign w:val="center"/>
          </w:tcPr>
          <w:p w14:paraId="10314351">
            <w:pPr>
              <w:jc w:val="center"/>
              <w:rPr>
                <w:rFonts w:hAnsi="宋体"/>
                <w:sz w:val="24"/>
              </w:rPr>
            </w:pPr>
          </w:p>
        </w:tc>
        <w:tc>
          <w:tcPr>
            <w:tcW w:w="986" w:type="dxa"/>
            <w:vAlign w:val="center"/>
          </w:tcPr>
          <w:p w14:paraId="4CF04641">
            <w:pPr>
              <w:jc w:val="center"/>
              <w:rPr>
                <w:rFonts w:hAnsi="宋体"/>
                <w:sz w:val="24"/>
              </w:rPr>
            </w:pPr>
          </w:p>
        </w:tc>
      </w:tr>
      <w:tr w14:paraId="35DD9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520990B6">
            <w:pPr>
              <w:jc w:val="center"/>
              <w:rPr>
                <w:rFonts w:hAnsi="宋体"/>
                <w:sz w:val="24"/>
              </w:rPr>
            </w:pPr>
          </w:p>
        </w:tc>
        <w:tc>
          <w:tcPr>
            <w:tcW w:w="759" w:type="dxa"/>
            <w:vAlign w:val="center"/>
          </w:tcPr>
          <w:p w14:paraId="54016B03">
            <w:pPr>
              <w:pStyle w:val="24"/>
              <w:spacing w:line="300" w:lineRule="exact"/>
              <w:jc w:val="center"/>
              <w:rPr>
                <w:rFonts w:hAnsi="宋体"/>
                <w:sz w:val="24"/>
              </w:rPr>
            </w:pPr>
            <w:r>
              <w:rPr>
                <w:rFonts w:hAnsi="宋体"/>
                <w:sz w:val="24"/>
              </w:rPr>
              <w:t>3</w:t>
            </w:r>
          </w:p>
        </w:tc>
        <w:tc>
          <w:tcPr>
            <w:tcW w:w="1189" w:type="dxa"/>
            <w:vAlign w:val="center"/>
          </w:tcPr>
          <w:p w14:paraId="55732436">
            <w:pPr>
              <w:jc w:val="center"/>
              <w:rPr>
                <w:rFonts w:hAnsi="宋体"/>
                <w:sz w:val="24"/>
              </w:rPr>
            </w:pPr>
          </w:p>
        </w:tc>
        <w:tc>
          <w:tcPr>
            <w:tcW w:w="1978" w:type="dxa"/>
            <w:vAlign w:val="center"/>
          </w:tcPr>
          <w:p w14:paraId="3D410874">
            <w:pPr>
              <w:jc w:val="center"/>
              <w:rPr>
                <w:rFonts w:hAnsi="宋体"/>
                <w:sz w:val="24"/>
              </w:rPr>
            </w:pPr>
          </w:p>
        </w:tc>
        <w:tc>
          <w:tcPr>
            <w:tcW w:w="2130" w:type="dxa"/>
            <w:vAlign w:val="center"/>
          </w:tcPr>
          <w:p w14:paraId="02EE2602">
            <w:pPr>
              <w:jc w:val="center"/>
              <w:rPr>
                <w:rFonts w:hAnsi="宋体"/>
                <w:sz w:val="24"/>
              </w:rPr>
            </w:pPr>
          </w:p>
        </w:tc>
        <w:tc>
          <w:tcPr>
            <w:tcW w:w="1468" w:type="dxa"/>
            <w:vAlign w:val="center"/>
          </w:tcPr>
          <w:p w14:paraId="0534C25E">
            <w:pPr>
              <w:jc w:val="center"/>
              <w:rPr>
                <w:rFonts w:hAnsi="宋体"/>
                <w:sz w:val="24"/>
              </w:rPr>
            </w:pPr>
          </w:p>
        </w:tc>
        <w:tc>
          <w:tcPr>
            <w:tcW w:w="986" w:type="dxa"/>
            <w:vAlign w:val="center"/>
          </w:tcPr>
          <w:p w14:paraId="541146FF">
            <w:pPr>
              <w:jc w:val="center"/>
              <w:rPr>
                <w:rFonts w:hAnsi="宋体"/>
                <w:sz w:val="24"/>
              </w:rPr>
            </w:pPr>
          </w:p>
        </w:tc>
      </w:tr>
      <w:tr w14:paraId="2BFFC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vMerge w:val="continue"/>
            <w:vAlign w:val="center"/>
          </w:tcPr>
          <w:p w14:paraId="1082ACDF">
            <w:pPr>
              <w:jc w:val="center"/>
              <w:rPr>
                <w:rFonts w:hAnsi="宋体"/>
                <w:sz w:val="24"/>
              </w:rPr>
            </w:pPr>
          </w:p>
        </w:tc>
        <w:tc>
          <w:tcPr>
            <w:tcW w:w="759" w:type="dxa"/>
            <w:vAlign w:val="center"/>
          </w:tcPr>
          <w:p w14:paraId="002EB2B2">
            <w:pPr>
              <w:jc w:val="center"/>
              <w:rPr>
                <w:rFonts w:hAnsi="宋体"/>
                <w:sz w:val="24"/>
              </w:rPr>
            </w:pPr>
            <w:r>
              <w:rPr>
                <w:rFonts w:hint="eastAsia" w:hAnsi="宋体"/>
                <w:sz w:val="24"/>
              </w:rPr>
              <w:t>…</w:t>
            </w:r>
          </w:p>
        </w:tc>
        <w:tc>
          <w:tcPr>
            <w:tcW w:w="1189" w:type="dxa"/>
            <w:vAlign w:val="center"/>
          </w:tcPr>
          <w:p w14:paraId="1A89F550">
            <w:pPr>
              <w:jc w:val="center"/>
              <w:rPr>
                <w:rFonts w:hAnsi="宋体"/>
                <w:sz w:val="24"/>
              </w:rPr>
            </w:pPr>
          </w:p>
        </w:tc>
        <w:tc>
          <w:tcPr>
            <w:tcW w:w="1978" w:type="dxa"/>
            <w:vAlign w:val="center"/>
          </w:tcPr>
          <w:p w14:paraId="3994BCB4">
            <w:pPr>
              <w:jc w:val="center"/>
              <w:rPr>
                <w:rFonts w:hAnsi="宋体"/>
                <w:sz w:val="24"/>
              </w:rPr>
            </w:pPr>
          </w:p>
        </w:tc>
        <w:tc>
          <w:tcPr>
            <w:tcW w:w="2130" w:type="dxa"/>
            <w:vAlign w:val="center"/>
          </w:tcPr>
          <w:p w14:paraId="1A1827E8">
            <w:pPr>
              <w:jc w:val="center"/>
              <w:rPr>
                <w:rFonts w:hAnsi="宋体"/>
                <w:sz w:val="24"/>
              </w:rPr>
            </w:pPr>
          </w:p>
        </w:tc>
        <w:tc>
          <w:tcPr>
            <w:tcW w:w="1468" w:type="dxa"/>
            <w:vAlign w:val="center"/>
          </w:tcPr>
          <w:p w14:paraId="2BBFA528">
            <w:pPr>
              <w:jc w:val="center"/>
              <w:rPr>
                <w:rFonts w:hAnsi="宋体"/>
                <w:sz w:val="24"/>
              </w:rPr>
            </w:pPr>
          </w:p>
        </w:tc>
        <w:tc>
          <w:tcPr>
            <w:tcW w:w="986" w:type="dxa"/>
            <w:vAlign w:val="center"/>
          </w:tcPr>
          <w:p w14:paraId="722FBA02">
            <w:pPr>
              <w:jc w:val="center"/>
              <w:rPr>
                <w:rFonts w:hAnsi="宋体"/>
                <w:sz w:val="24"/>
              </w:rPr>
            </w:pPr>
          </w:p>
        </w:tc>
      </w:tr>
    </w:tbl>
    <w:p w14:paraId="0F82FFF5">
      <w:pPr>
        <w:pStyle w:val="228"/>
        <w:tabs>
          <w:tab w:val="left" w:pos="360"/>
        </w:tabs>
        <w:spacing w:line="360" w:lineRule="auto"/>
        <w:ind w:right="84"/>
        <w:rPr>
          <w:rFonts w:ascii="宋体"/>
          <w:b/>
          <w:bCs/>
        </w:rPr>
      </w:pPr>
      <w:r>
        <w:rPr>
          <w:rFonts w:hint="eastAsia" w:ascii="宋体" w:cs="宋体"/>
          <w:b/>
          <w:bCs/>
        </w:rPr>
        <w:t>要求：</w:t>
      </w:r>
    </w:p>
    <w:p w14:paraId="2FA208C3">
      <w:pPr>
        <w:pStyle w:val="228"/>
        <w:spacing w:line="360" w:lineRule="auto"/>
        <w:ind w:right="84" w:firstLine="420"/>
        <w:rPr>
          <w:rFonts w:ascii="宋体"/>
        </w:rPr>
      </w:pPr>
      <w:r>
        <w:rPr>
          <w:rFonts w:hint="eastAsia" w:ascii="宋体"/>
        </w:rPr>
        <w:t>注：1.投标人应对照招标文件要求一一比对给出，在“偏离情况”栏注明“正偏离”、“负偏离”或“无偏离”。如投标人不填写内容，视为完全响应本次招标文件要求。若因技术实现方式等其他问题而导致的理解不同未标注负偏离的，需在备注中具体说明；若未按要求标注负偏离又未予以说明的，评审小组将视偏离程度给予扣分或认定为虚假应标。</w:t>
      </w:r>
    </w:p>
    <w:p w14:paraId="7636E180">
      <w:pPr>
        <w:pStyle w:val="228"/>
        <w:spacing w:line="360" w:lineRule="auto"/>
        <w:ind w:right="84" w:firstLine="420"/>
        <w:rPr>
          <w:rFonts w:ascii="宋体"/>
        </w:rPr>
      </w:pPr>
      <w:r>
        <w:rPr>
          <w:rFonts w:hint="eastAsia" w:ascii="宋体"/>
        </w:rPr>
        <w:t>▲2.本次采购的付款方式不允许负偏离。</w:t>
      </w:r>
    </w:p>
    <w:p w14:paraId="3275E256">
      <w:pPr>
        <w:pStyle w:val="228"/>
        <w:spacing w:line="360" w:lineRule="auto"/>
        <w:ind w:right="84" w:firstLine="420"/>
        <w:rPr>
          <w:rFonts w:ascii="宋体"/>
        </w:rPr>
      </w:pPr>
    </w:p>
    <w:p w14:paraId="6F78DA3A">
      <w:pPr>
        <w:spacing w:line="360" w:lineRule="auto"/>
        <w:ind w:left="420"/>
        <w:rPr>
          <w:rFonts w:ascii="宋体"/>
          <w:sz w:val="24"/>
          <w:szCs w:val="24"/>
          <w:u w:val="single"/>
        </w:rPr>
      </w:pPr>
      <w:r>
        <w:rPr>
          <w:rFonts w:hint="eastAsia" w:ascii="宋体" w:hAnsi="宋体" w:cs="宋体"/>
          <w:sz w:val="24"/>
          <w:szCs w:val="24"/>
        </w:rPr>
        <w:t>投标人全称（单位公章）：</w:t>
      </w:r>
    </w:p>
    <w:p w14:paraId="0A58CCDF">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0BB84CC6">
      <w:pPr>
        <w:spacing w:line="360" w:lineRule="auto"/>
        <w:ind w:firstLine="435"/>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865FF87">
      <w:pPr>
        <w:pStyle w:val="209"/>
        <w:sectPr>
          <w:footerReference r:id="rId10" w:type="default"/>
          <w:pgSz w:w="11907" w:h="16840"/>
          <w:pgMar w:top="1440" w:right="1531" w:bottom="1440" w:left="1928" w:header="851" w:footer="1304" w:gutter="0"/>
          <w:cols w:space="720" w:num="1"/>
          <w:docGrid w:linePitch="360" w:charSpace="0"/>
        </w:sectPr>
      </w:pPr>
    </w:p>
    <w:p w14:paraId="2C7544EA">
      <w:pPr>
        <w:widowControl/>
        <w:jc w:val="left"/>
        <w:rPr>
          <w:rFonts w:ascii="宋体" w:hAnsi="宋体" w:cs="宋体"/>
          <w:b/>
          <w:bCs/>
          <w:sz w:val="24"/>
          <w:szCs w:val="24"/>
        </w:rPr>
      </w:pPr>
      <w:r>
        <w:rPr>
          <w:rFonts w:hint="eastAsia" w:ascii="宋体" w:hAnsi="宋体" w:cs="宋体"/>
          <w:b/>
          <w:bCs/>
          <w:sz w:val="24"/>
          <w:szCs w:val="24"/>
        </w:rPr>
        <w:t>附件</w:t>
      </w:r>
      <w:r>
        <w:rPr>
          <w:rFonts w:hint="eastAsia" w:ascii="宋体" w:hAnsi="宋体" w:cs="宋体"/>
          <w:b/>
          <w:bCs/>
          <w:sz w:val="24"/>
          <w:szCs w:val="24"/>
          <w:lang w:val="en-US" w:eastAsia="zh-CN"/>
        </w:rPr>
        <w:t>8</w:t>
      </w:r>
      <w:r>
        <w:rPr>
          <w:rFonts w:hint="eastAsia" w:ascii="宋体" w:hAnsi="宋体" w:cs="宋体"/>
          <w:b/>
          <w:bCs/>
          <w:sz w:val="24"/>
          <w:szCs w:val="24"/>
        </w:rPr>
        <w:t>:</w:t>
      </w:r>
    </w:p>
    <w:p w14:paraId="0B5C2C8D">
      <w:pPr>
        <w:spacing w:line="360" w:lineRule="auto"/>
        <w:jc w:val="center"/>
        <w:rPr>
          <w:rFonts w:ascii="仿宋_GB2312" w:eastAsia="仿宋_GB2312"/>
          <w:b/>
          <w:sz w:val="32"/>
        </w:rPr>
      </w:pPr>
      <w:r>
        <w:rPr>
          <w:rFonts w:hint="eastAsia" w:ascii="仿宋_GB2312" w:eastAsia="仿宋_GB2312"/>
          <w:b/>
          <w:sz w:val="32"/>
        </w:rPr>
        <w:t>免费质保期承诺及售后服务措施方案</w:t>
      </w:r>
    </w:p>
    <w:tbl>
      <w:tblPr>
        <w:tblStyle w:val="44"/>
        <w:tblW w:w="90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634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9060" w:type="dxa"/>
            <w:vAlign w:val="center"/>
          </w:tcPr>
          <w:p w14:paraId="69BB0250">
            <w:pPr>
              <w:spacing w:line="360" w:lineRule="auto"/>
              <w:rPr>
                <w:rFonts w:ascii="宋体" w:hAnsi="宋体"/>
                <w:sz w:val="24"/>
              </w:rPr>
            </w:pPr>
            <w:r>
              <w:rPr>
                <w:rFonts w:hint="eastAsia" w:ascii="宋体" w:hAnsi="宋体"/>
                <w:sz w:val="24"/>
              </w:rPr>
              <w:t>我单位郑重承诺：</w:t>
            </w:r>
          </w:p>
          <w:p w14:paraId="21596253">
            <w:pPr>
              <w:adjustRightInd w:val="0"/>
              <w:snapToGrid w:val="0"/>
              <w:spacing w:line="360" w:lineRule="auto"/>
              <w:ind w:firstLine="240" w:firstLineChars="100"/>
              <w:rPr>
                <w:rFonts w:ascii="宋体" w:hAnsi="宋体"/>
                <w:sz w:val="24"/>
              </w:rPr>
            </w:pPr>
            <w:r>
              <w:rPr>
                <w:rFonts w:hint="eastAsia" w:hAnsi="宋体"/>
                <w:sz w:val="24"/>
                <w:u w:val="single"/>
              </w:rPr>
              <w:t xml:space="preserve">    （项目名称）      </w:t>
            </w:r>
            <w:r>
              <w:rPr>
                <w:rFonts w:hint="eastAsia" w:ascii="宋体" w:hAnsi="宋体"/>
                <w:sz w:val="24"/>
              </w:rPr>
              <w:t>的免费质保期为年，自起计。</w:t>
            </w:r>
          </w:p>
        </w:tc>
      </w:tr>
      <w:tr w14:paraId="0982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060" w:type="dxa"/>
            <w:vAlign w:val="center"/>
          </w:tcPr>
          <w:p w14:paraId="1771D71D">
            <w:pPr>
              <w:spacing w:line="360" w:lineRule="auto"/>
              <w:rPr>
                <w:rFonts w:ascii="宋体" w:hAnsi="宋体"/>
                <w:sz w:val="24"/>
                <w:u w:val="single"/>
              </w:rPr>
            </w:pPr>
            <w:r>
              <w:rPr>
                <w:rFonts w:hint="eastAsia" w:ascii="宋体" w:hAnsi="宋体"/>
                <w:sz w:val="24"/>
              </w:rPr>
              <w:t>售后服务网点地址：</w:t>
            </w:r>
          </w:p>
          <w:p w14:paraId="15E0C17A">
            <w:pPr>
              <w:spacing w:line="360" w:lineRule="auto"/>
              <w:rPr>
                <w:rFonts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联系人电话：座机：</w:t>
            </w:r>
            <w:r>
              <w:rPr>
                <w:rFonts w:hint="eastAsia" w:hAnsi="宋体"/>
                <w:sz w:val="24"/>
              </w:rPr>
              <w:t>。</w:t>
            </w:r>
          </w:p>
        </w:tc>
      </w:tr>
      <w:tr w14:paraId="2917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060" w:type="dxa"/>
            <w:vAlign w:val="center"/>
          </w:tcPr>
          <w:p w14:paraId="22BD30BF">
            <w:pPr>
              <w:spacing w:line="360" w:lineRule="auto"/>
              <w:rPr>
                <w:rFonts w:ascii="宋体" w:hAnsi="宋体"/>
                <w:sz w:val="24"/>
              </w:rPr>
            </w:pPr>
            <w:r>
              <w:rPr>
                <w:rFonts w:hint="eastAsia" w:ascii="宋体" w:hAnsi="宋体"/>
                <w:sz w:val="24"/>
              </w:rPr>
              <w:t>售后服务响应时间：</w:t>
            </w:r>
          </w:p>
          <w:p w14:paraId="0C9E63D2">
            <w:pPr>
              <w:spacing w:line="360" w:lineRule="auto"/>
              <w:rPr>
                <w:rFonts w:ascii="宋体" w:hAnsi="宋体"/>
                <w:sz w:val="24"/>
              </w:rPr>
            </w:pPr>
            <w:r>
              <w:rPr>
                <w:rFonts w:hint="eastAsia" w:ascii="宋体" w:hAnsi="宋体"/>
                <w:sz w:val="24"/>
              </w:rPr>
              <w:t>在接到采购人要求现场服务的通知，时间内赶到现场处理相关事件。</w:t>
            </w:r>
          </w:p>
        </w:tc>
      </w:tr>
      <w:tr w14:paraId="2EA9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5" w:hRule="atLeast"/>
        </w:trPr>
        <w:tc>
          <w:tcPr>
            <w:tcW w:w="9060" w:type="dxa"/>
          </w:tcPr>
          <w:p w14:paraId="12086287">
            <w:pPr>
              <w:spacing w:line="360" w:lineRule="auto"/>
              <w:rPr>
                <w:rFonts w:ascii="宋体" w:hAnsi="宋体"/>
                <w:sz w:val="24"/>
              </w:rPr>
            </w:pPr>
            <w:r>
              <w:rPr>
                <w:rFonts w:hint="eastAsia" w:ascii="宋体" w:hAnsi="宋体"/>
                <w:sz w:val="24"/>
              </w:rPr>
              <w:t>售后服务其他具体措施方案：</w:t>
            </w:r>
          </w:p>
        </w:tc>
      </w:tr>
    </w:tbl>
    <w:p w14:paraId="2402CE59">
      <w:pPr>
        <w:spacing w:line="360" w:lineRule="auto"/>
        <w:ind w:left="420"/>
        <w:rPr>
          <w:rFonts w:hint="eastAsia" w:ascii="宋体" w:hAnsi="宋体" w:cs="宋体"/>
          <w:sz w:val="24"/>
          <w:szCs w:val="24"/>
        </w:rPr>
      </w:pPr>
    </w:p>
    <w:p w14:paraId="3EDEB36C">
      <w:pPr>
        <w:spacing w:line="360" w:lineRule="auto"/>
        <w:ind w:left="420"/>
        <w:rPr>
          <w:rFonts w:ascii="宋体"/>
          <w:sz w:val="24"/>
          <w:szCs w:val="24"/>
          <w:u w:val="single"/>
        </w:rPr>
      </w:pPr>
      <w:r>
        <w:rPr>
          <w:rFonts w:hint="eastAsia" w:ascii="宋体" w:hAnsi="宋体" w:cs="宋体"/>
          <w:sz w:val="24"/>
          <w:szCs w:val="24"/>
        </w:rPr>
        <w:t>投标人全称（单位公章）：</w:t>
      </w:r>
    </w:p>
    <w:p w14:paraId="0A6183A5">
      <w:pPr>
        <w:spacing w:line="360" w:lineRule="auto"/>
        <w:ind w:firstLine="424" w:firstLineChars="177"/>
        <w:rPr>
          <w:rFonts w:ascii="宋体"/>
          <w:sz w:val="24"/>
          <w:szCs w:val="24"/>
        </w:rPr>
      </w:pPr>
      <w:r>
        <w:rPr>
          <w:rFonts w:hint="eastAsia" w:ascii="宋体" w:hAnsi="宋体" w:cs="宋体"/>
          <w:sz w:val="24"/>
          <w:szCs w:val="24"/>
        </w:rPr>
        <w:t>法定代表人或委托代理人（盖章或签名）：</w:t>
      </w:r>
    </w:p>
    <w:p w14:paraId="12DE9EA0">
      <w:pPr>
        <w:spacing w:line="360" w:lineRule="auto"/>
        <w:ind w:firstLine="435"/>
        <w:rPr>
          <w:rFonts w:ascii="宋体" w:hAnsi="宋体" w:cs="宋体"/>
          <w:sz w:val="24"/>
          <w:szCs w:val="24"/>
        </w:rPr>
      </w:pPr>
      <w:r>
        <w:rPr>
          <w:rFonts w:hint="eastAsia" w:ascii="宋体" w:hAnsi="宋体" w:cs="宋体"/>
          <w:sz w:val="24"/>
          <w:szCs w:val="24"/>
        </w:rPr>
        <w:t>日期：</w:t>
      </w:r>
    </w:p>
    <w:p w14:paraId="14F001A0">
      <w:pPr>
        <w:spacing w:line="360" w:lineRule="auto"/>
        <w:ind w:right="-108"/>
        <w:jc w:val="center"/>
        <w:outlineLvl w:val="0"/>
        <w:rPr>
          <w:rFonts w:hint="eastAsia" w:ascii="宋体" w:hAnsi="宋体" w:cs="宋体"/>
          <w:b/>
          <w:bCs/>
          <w:spacing w:val="40"/>
          <w:sz w:val="44"/>
          <w:szCs w:val="44"/>
          <w:lang w:eastAsia="zh-CN"/>
        </w:rPr>
      </w:pPr>
    </w:p>
    <w:p w14:paraId="1E10F371">
      <w:pPr>
        <w:spacing w:line="360" w:lineRule="auto"/>
        <w:ind w:right="-108"/>
        <w:jc w:val="center"/>
        <w:outlineLvl w:val="0"/>
        <w:rPr>
          <w:rFonts w:hint="eastAsia" w:ascii="宋体" w:hAnsi="宋体" w:cs="宋体"/>
          <w:b/>
          <w:bCs/>
          <w:spacing w:val="40"/>
          <w:sz w:val="44"/>
          <w:szCs w:val="44"/>
          <w:lang w:eastAsia="zh-CN"/>
        </w:rPr>
      </w:pPr>
    </w:p>
    <w:p w14:paraId="343B7985">
      <w:pPr>
        <w:spacing w:line="360" w:lineRule="auto"/>
        <w:ind w:right="-108"/>
        <w:jc w:val="center"/>
        <w:outlineLvl w:val="0"/>
        <w:rPr>
          <w:rFonts w:hint="eastAsia" w:ascii="宋体" w:hAnsi="宋体" w:eastAsia="宋体" w:cs="宋体"/>
          <w:b/>
          <w:bCs/>
          <w:sz w:val="40"/>
          <w:szCs w:val="40"/>
          <w:lang w:eastAsia="zh-CN"/>
        </w:rPr>
      </w:pPr>
      <w:r>
        <w:rPr>
          <w:rFonts w:hint="eastAsia" w:ascii="宋体" w:hAnsi="宋体" w:cs="宋体"/>
          <w:b/>
          <w:bCs/>
          <w:spacing w:val="40"/>
          <w:sz w:val="40"/>
          <w:szCs w:val="40"/>
          <w:lang w:eastAsia="zh-CN"/>
        </w:rPr>
        <w:t>大溪水厂排泥水处理增效设备采购（重新发布）</w:t>
      </w:r>
    </w:p>
    <w:p w14:paraId="68B19FC8">
      <w:pPr>
        <w:spacing w:line="360" w:lineRule="auto"/>
        <w:ind w:right="-108"/>
        <w:jc w:val="center"/>
        <w:rPr>
          <w:rFonts w:hint="eastAsia" w:ascii="宋体" w:hAnsi="宋体" w:eastAsia="宋体" w:cs="宋体"/>
          <w:sz w:val="32"/>
          <w:szCs w:val="32"/>
          <w:lang w:eastAsia="zh-CN"/>
        </w:rPr>
      </w:pPr>
      <w:r>
        <w:rPr>
          <w:rFonts w:hint="eastAsia" w:ascii="宋体" w:hAnsi="宋体" w:cs="宋体"/>
          <w:sz w:val="32"/>
          <w:szCs w:val="32"/>
        </w:rPr>
        <w:t>项目编号：</w:t>
      </w:r>
      <w:r>
        <w:rPr>
          <w:rFonts w:hint="eastAsia" w:ascii="宋体" w:hAnsi="宋体" w:cs="宋体"/>
          <w:sz w:val="32"/>
          <w:szCs w:val="32"/>
          <w:lang w:eastAsia="zh-CN"/>
        </w:rPr>
        <w:t>JJWL250605116-1</w:t>
      </w:r>
    </w:p>
    <w:p w14:paraId="014BABE7">
      <w:pPr>
        <w:spacing w:after="100" w:afterAutospacing="1" w:line="360" w:lineRule="auto"/>
        <w:ind w:right="-108"/>
        <w:jc w:val="center"/>
        <w:outlineLvl w:val="0"/>
        <w:rPr>
          <w:rFonts w:ascii="宋体"/>
          <w:b/>
          <w:bCs/>
          <w:spacing w:val="40"/>
          <w:sz w:val="84"/>
          <w:szCs w:val="84"/>
        </w:rPr>
      </w:pPr>
      <w:bookmarkStart w:id="53" w:name="_Toc30780"/>
      <w:bookmarkStart w:id="54" w:name="_Toc21072"/>
      <w:bookmarkStart w:id="55" w:name="_Toc11325"/>
      <w:bookmarkStart w:id="56" w:name="_Toc23812"/>
      <w:bookmarkStart w:id="57" w:name="_Toc19592"/>
      <w:bookmarkStart w:id="58" w:name="_Toc22900"/>
      <w:bookmarkStart w:id="59" w:name="_Toc21097"/>
      <w:bookmarkStart w:id="60" w:name="_Toc13359"/>
      <w:bookmarkStart w:id="61" w:name="_Toc6104"/>
      <w:r>
        <w:rPr>
          <w:rFonts w:hint="eastAsia" w:ascii="宋体" w:hAnsi="宋体" w:cs="宋体"/>
          <w:b/>
          <w:bCs/>
          <w:spacing w:val="40"/>
          <w:sz w:val="84"/>
          <w:szCs w:val="84"/>
        </w:rPr>
        <w:t>报</w:t>
      </w:r>
      <w:bookmarkEnd w:id="53"/>
      <w:bookmarkEnd w:id="54"/>
      <w:bookmarkEnd w:id="55"/>
      <w:bookmarkEnd w:id="56"/>
      <w:bookmarkEnd w:id="57"/>
      <w:bookmarkEnd w:id="58"/>
      <w:bookmarkEnd w:id="59"/>
      <w:bookmarkEnd w:id="60"/>
      <w:bookmarkEnd w:id="61"/>
    </w:p>
    <w:p w14:paraId="4F0E7424">
      <w:pPr>
        <w:spacing w:after="100" w:afterAutospacing="1" w:line="360" w:lineRule="auto"/>
        <w:ind w:right="-108"/>
        <w:jc w:val="center"/>
        <w:outlineLvl w:val="0"/>
        <w:rPr>
          <w:rFonts w:ascii="宋体"/>
          <w:b/>
          <w:bCs/>
          <w:spacing w:val="40"/>
          <w:sz w:val="84"/>
          <w:szCs w:val="84"/>
        </w:rPr>
      </w:pPr>
      <w:bookmarkStart w:id="62" w:name="_Toc30079"/>
      <w:bookmarkStart w:id="63" w:name="_Toc3627"/>
      <w:bookmarkStart w:id="64" w:name="_Toc12133"/>
      <w:bookmarkStart w:id="65" w:name="_Toc19432"/>
      <w:bookmarkStart w:id="66" w:name="_Toc7031"/>
      <w:bookmarkStart w:id="67" w:name="_Toc27475"/>
      <w:bookmarkStart w:id="68" w:name="_Toc2696"/>
      <w:bookmarkStart w:id="69" w:name="_Toc17927"/>
      <w:bookmarkStart w:id="70" w:name="_Toc24362"/>
      <w:r>
        <w:rPr>
          <w:rFonts w:hint="eastAsia" w:ascii="宋体" w:hAnsi="宋体" w:cs="宋体"/>
          <w:b/>
          <w:bCs/>
          <w:spacing w:val="40"/>
          <w:sz w:val="84"/>
          <w:szCs w:val="84"/>
        </w:rPr>
        <w:t>价</w:t>
      </w:r>
      <w:bookmarkEnd w:id="62"/>
      <w:bookmarkEnd w:id="63"/>
      <w:bookmarkEnd w:id="64"/>
      <w:bookmarkEnd w:id="65"/>
      <w:bookmarkEnd w:id="66"/>
      <w:bookmarkEnd w:id="67"/>
      <w:bookmarkEnd w:id="68"/>
      <w:bookmarkEnd w:id="69"/>
      <w:bookmarkEnd w:id="70"/>
    </w:p>
    <w:p w14:paraId="788A5DE5">
      <w:pPr>
        <w:spacing w:after="100" w:afterAutospacing="1" w:line="360" w:lineRule="auto"/>
        <w:ind w:right="-108"/>
        <w:jc w:val="center"/>
        <w:outlineLvl w:val="0"/>
        <w:rPr>
          <w:rFonts w:ascii="宋体"/>
          <w:b/>
          <w:bCs/>
          <w:spacing w:val="40"/>
          <w:sz w:val="84"/>
          <w:szCs w:val="84"/>
        </w:rPr>
      </w:pPr>
      <w:bookmarkStart w:id="71" w:name="_Toc13750"/>
      <w:bookmarkStart w:id="72" w:name="_Toc13429"/>
      <w:bookmarkStart w:id="73" w:name="_Toc979"/>
      <w:bookmarkStart w:id="74" w:name="_Toc22666"/>
      <w:bookmarkStart w:id="75" w:name="_Toc27445"/>
      <w:bookmarkStart w:id="76" w:name="_Toc13618"/>
      <w:bookmarkStart w:id="77" w:name="_Toc9978"/>
      <w:bookmarkStart w:id="78" w:name="_Toc6070"/>
      <w:bookmarkStart w:id="79" w:name="_Toc26845"/>
      <w:r>
        <w:rPr>
          <w:rFonts w:hint="eastAsia" w:ascii="宋体" w:hAnsi="宋体" w:cs="宋体"/>
          <w:b/>
          <w:bCs/>
          <w:spacing w:val="40"/>
          <w:sz w:val="84"/>
          <w:szCs w:val="84"/>
        </w:rPr>
        <w:t>文</w:t>
      </w:r>
      <w:bookmarkEnd w:id="71"/>
      <w:bookmarkEnd w:id="72"/>
      <w:bookmarkEnd w:id="73"/>
      <w:bookmarkEnd w:id="74"/>
      <w:bookmarkEnd w:id="75"/>
      <w:bookmarkEnd w:id="76"/>
      <w:bookmarkEnd w:id="77"/>
      <w:bookmarkEnd w:id="78"/>
      <w:bookmarkEnd w:id="79"/>
    </w:p>
    <w:p w14:paraId="6F41172B">
      <w:pPr>
        <w:spacing w:after="100" w:afterAutospacing="1" w:line="360" w:lineRule="auto"/>
        <w:ind w:right="-108"/>
        <w:jc w:val="center"/>
        <w:outlineLvl w:val="0"/>
        <w:rPr>
          <w:rFonts w:ascii="宋体"/>
          <w:sz w:val="36"/>
          <w:szCs w:val="36"/>
        </w:rPr>
      </w:pPr>
      <w:bookmarkStart w:id="80" w:name="_Toc8534"/>
      <w:bookmarkStart w:id="81" w:name="_Toc31063"/>
      <w:bookmarkStart w:id="82" w:name="_Toc25440"/>
      <w:bookmarkStart w:id="83" w:name="_Toc27611"/>
      <w:bookmarkStart w:id="84" w:name="_Toc18061"/>
      <w:bookmarkStart w:id="85" w:name="_Toc4861"/>
      <w:bookmarkStart w:id="86" w:name="_Toc7537"/>
      <w:bookmarkStart w:id="87" w:name="_Toc5188"/>
      <w:bookmarkStart w:id="88" w:name="_Toc28470"/>
      <w:r>
        <w:rPr>
          <w:rFonts w:hint="eastAsia" w:ascii="宋体" w:hAnsi="宋体" w:cs="宋体"/>
          <w:b/>
          <w:bCs/>
          <w:spacing w:val="40"/>
          <w:sz w:val="84"/>
          <w:szCs w:val="84"/>
        </w:rPr>
        <w:t>件</w:t>
      </w:r>
      <w:bookmarkEnd w:id="80"/>
      <w:bookmarkEnd w:id="81"/>
      <w:bookmarkEnd w:id="82"/>
      <w:bookmarkEnd w:id="83"/>
      <w:bookmarkEnd w:id="84"/>
      <w:bookmarkEnd w:id="85"/>
      <w:bookmarkEnd w:id="86"/>
      <w:bookmarkEnd w:id="87"/>
      <w:bookmarkEnd w:id="88"/>
    </w:p>
    <w:p w14:paraId="2F22CBED">
      <w:pPr>
        <w:spacing w:line="360" w:lineRule="auto"/>
        <w:ind w:right="532" w:firstLine="720"/>
        <w:outlineLvl w:val="0"/>
        <w:rPr>
          <w:rFonts w:ascii="宋体"/>
          <w:sz w:val="36"/>
          <w:szCs w:val="36"/>
        </w:rPr>
      </w:pPr>
      <w:bookmarkStart w:id="89" w:name="_Toc12251"/>
      <w:bookmarkStart w:id="90" w:name="_Toc3077"/>
      <w:bookmarkStart w:id="91" w:name="_Toc31182"/>
      <w:bookmarkStart w:id="92" w:name="_Toc25032"/>
      <w:bookmarkStart w:id="93" w:name="_Toc16750"/>
      <w:bookmarkStart w:id="94" w:name="_Toc32600"/>
      <w:bookmarkStart w:id="95" w:name="_Toc13389"/>
      <w:bookmarkStart w:id="96" w:name="_Toc2600"/>
      <w:bookmarkStart w:id="97" w:name="_Toc4037"/>
      <w:r>
        <w:rPr>
          <w:rFonts w:hint="eastAsia" w:ascii="宋体" w:hAnsi="宋体" w:cs="宋体"/>
          <w:sz w:val="36"/>
          <w:szCs w:val="36"/>
        </w:rPr>
        <w:t>投标人全称（公章）：</w:t>
      </w:r>
      <w:bookmarkEnd w:id="89"/>
      <w:bookmarkEnd w:id="90"/>
      <w:bookmarkEnd w:id="91"/>
      <w:bookmarkEnd w:id="92"/>
      <w:bookmarkEnd w:id="93"/>
      <w:bookmarkEnd w:id="94"/>
      <w:bookmarkEnd w:id="95"/>
      <w:bookmarkEnd w:id="96"/>
      <w:bookmarkEnd w:id="97"/>
    </w:p>
    <w:p w14:paraId="64F60DF3">
      <w:pPr>
        <w:spacing w:line="360" w:lineRule="auto"/>
        <w:ind w:right="-108" w:firstLine="720"/>
        <w:outlineLvl w:val="0"/>
        <w:rPr>
          <w:rFonts w:ascii="宋体"/>
          <w:sz w:val="36"/>
          <w:szCs w:val="36"/>
        </w:rPr>
      </w:pPr>
      <w:bookmarkStart w:id="98" w:name="_Toc17732"/>
      <w:bookmarkStart w:id="99" w:name="_Toc28882"/>
      <w:bookmarkStart w:id="100" w:name="_Toc133"/>
      <w:bookmarkStart w:id="101" w:name="_Toc18068"/>
      <w:bookmarkStart w:id="102" w:name="_Toc31500"/>
      <w:bookmarkStart w:id="103" w:name="_Toc18466"/>
      <w:bookmarkStart w:id="104" w:name="_Toc8755"/>
      <w:bookmarkStart w:id="105" w:name="_Toc28042"/>
      <w:bookmarkStart w:id="106" w:name="_Toc20879"/>
      <w:r>
        <w:rPr>
          <w:rFonts w:hint="eastAsia" w:ascii="宋体" w:hAnsi="宋体" w:cs="宋体"/>
          <w:sz w:val="36"/>
          <w:szCs w:val="36"/>
        </w:rPr>
        <w:t>地</w:t>
      </w:r>
      <w:r>
        <w:rPr>
          <w:rFonts w:ascii="宋体" w:hAnsi="宋体" w:cs="宋体"/>
          <w:sz w:val="36"/>
          <w:szCs w:val="36"/>
        </w:rPr>
        <w:t xml:space="preserve">    </w:t>
      </w:r>
      <w:r>
        <w:rPr>
          <w:rFonts w:hint="eastAsia" w:ascii="宋体" w:hAnsi="宋体" w:cs="宋体"/>
          <w:sz w:val="36"/>
          <w:szCs w:val="36"/>
        </w:rPr>
        <w:t>址：</w:t>
      </w:r>
      <w:bookmarkEnd w:id="98"/>
      <w:bookmarkEnd w:id="99"/>
      <w:bookmarkEnd w:id="100"/>
      <w:bookmarkEnd w:id="101"/>
      <w:bookmarkEnd w:id="102"/>
      <w:bookmarkEnd w:id="103"/>
      <w:bookmarkEnd w:id="104"/>
      <w:bookmarkEnd w:id="105"/>
      <w:bookmarkEnd w:id="106"/>
    </w:p>
    <w:p w14:paraId="4E820EB9">
      <w:pPr>
        <w:spacing w:line="360" w:lineRule="auto"/>
        <w:ind w:right="-108" w:firstLine="720"/>
        <w:outlineLvl w:val="0"/>
        <w:rPr>
          <w:rFonts w:ascii="宋体"/>
          <w:sz w:val="36"/>
          <w:szCs w:val="36"/>
        </w:rPr>
      </w:pPr>
      <w:bookmarkStart w:id="107" w:name="_Toc13812"/>
      <w:bookmarkStart w:id="108" w:name="_Toc27716"/>
      <w:bookmarkStart w:id="109" w:name="_Toc12512"/>
      <w:bookmarkStart w:id="110" w:name="_Toc17050"/>
      <w:bookmarkStart w:id="111" w:name="_Toc12525"/>
      <w:bookmarkStart w:id="112" w:name="_Toc25108"/>
      <w:bookmarkStart w:id="113" w:name="_Toc5605"/>
      <w:bookmarkStart w:id="114" w:name="_Toc12202"/>
      <w:bookmarkStart w:id="115" w:name="_Toc5952"/>
      <w:r>
        <w:rPr>
          <w:rFonts w:hint="eastAsia" w:ascii="宋体" w:hAnsi="宋体" w:cs="宋体"/>
          <w:sz w:val="36"/>
          <w:szCs w:val="36"/>
        </w:rPr>
        <w:t>时</w:t>
      </w:r>
      <w:r>
        <w:rPr>
          <w:rFonts w:ascii="宋体" w:hAnsi="宋体" w:cs="宋体"/>
          <w:sz w:val="36"/>
          <w:szCs w:val="36"/>
        </w:rPr>
        <w:t xml:space="preserve">    </w:t>
      </w:r>
      <w:r>
        <w:rPr>
          <w:rFonts w:hint="eastAsia" w:ascii="宋体" w:hAnsi="宋体" w:cs="宋体"/>
          <w:sz w:val="36"/>
          <w:szCs w:val="36"/>
        </w:rPr>
        <w:t>间：</w:t>
      </w:r>
      <w:bookmarkEnd w:id="107"/>
      <w:bookmarkEnd w:id="108"/>
      <w:bookmarkEnd w:id="109"/>
      <w:bookmarkEnd w:id="110"/>
      <w:bookmarkEnd w:id="111"/>
      <w:bookmarkEnd w:id="112"/>
      <w:bookmarkEnd w:id="113"/>
      <w:bookmarkEnd w:id="114"/>
      <w:bookmarkEnd w:id="115"/>
    </w:p>
    <w:p w14:paraId="6E7BBB2D">
      <w:pPr>
        <w:spacing w:line="360" w:lineRule="auto"/>
        <w:ind w:right="-108"/>
        <w:jc w:val="center"/>
        <w:outlineLvl w:val="0"/>
        <w:rPr>
          <w:rFonts w:ascii="宋体"/>
          <w:b/>
          <w:bCs/>
          <w:sz w:val="32"/>
          <w:szCs w:val="32"/>
          <w:lang w:val="zh-CN"/>
        </w:rPr>
      </w:pPr>
      <w:r>
        <w:rPr>
          <w:rFonts w:hint="eastAsia" w:ascii="宋体" w:hAnsi="宋体" w:cs="宋体"/>
          <w:b/>
          <w:bCs/>
          <w:sz w:val="32"/>
          <w:szCs w:val="32"/>
          <w:lang w:val="zh-CN"/>
        </w:rPr>
        <w:br w:type="page" w:clear="all"/>
      </w:r>
      <w:bookmarkStart w:id="116" w:name="_Toc22753"/>
      <w:r>
        <w:rPr>
          <w:rFonts w:hint="eastAsia" w:ascii="宋体" w:hAnsi="宋体" w:cs="宋体"/>
          <w:b/>
          <w:bCs/>
          <w:sz w:val="32"/>
          <w:szCs w:val="32"/>
          <w:lang w:val="zh-CN"/>
        </w:rPr>
        <w:t>报价文件目录（</w:t>
      </w:r>
      <w:r>
        <w:rPr>
          <w:rFonts w:hint="eastAsia" w:ascii="宋体" w:hAnsi="宋体" w:cs="宋体"/>
          <w:b/>
          <w:bCs/>
          <w:sz w:val="32"/>
          <w:szCs w:val="32"/>
        </w:rPr>
        <w:t>仅供参考</w:t>
      </w:r>
      <w:r>
        <w:rPr>
          <w:rFonts w:hint="eastAsia" w:ascii="宋体" w:hAnsi="宋体" w:cs="宋体"/>
          <w:b/>
          <w:bCs/>
          <w:sz w:val="32"/>
          <w:szCs w:val="32"/>
          <w:lang w:val="zh-CN"/>
        </w:rPr>
        <w:t>）</w:t>
      </w:r>
      <w:bookmarkEnd w:id="116"/>
    </w:p>
    <w:p w14:paraId="1BC8A3BD">
      <w:pPr>
        <w:spacing w:line="360" w:lineRule="auto"/>
        <w:ind w:right="-108"/>
        <w:jc w:val="center"/>
        <w:rPr>
          <w:rFonts w:ascii="仿宋_GB2312" w:hAnsi="宋体" w:eastAsia="仿宋_GB2312"/>
          <w:b/>
          <w:bCs/>
          <w:sz w:val="36"/>
          <w:szCs w:val="36"/>
        </w:rPr>
      </w:pPr>
    </w:p>
    <w:p w14:paraId="7B3E3CD5">
      <w:pPr>
        <w:spacing w:line="360" w:lineRule="auto"/>
        <w:outlineLvl w:val="0"/>
        <w:rPr>
          <w:rFonts w:ascii="宋体" w:hAnsi="宋体" w:cs="宋体"/>
          <w:sz w:val="28"/>
          <w:szCs w:val="28"/>
        </w:rPr>
      </w:pPr>
      <w:bookmarkStart w:id="117" w:name="_Toc23845"/>
      <w:r>
        <w:rPr>
          <w:rFonts w:hint="eastAsia" w:ascii="宋体" w:hAnsi="宋体" w:cs="宋体"/>
          <w:sz w:val="28"/>
          <w:szCs w:val="28"/>
        </w:rPr>
        <w:t>1、投标函</w:t>
      </w:r>
      <w:r>
        <w:rPr>
          <w:rFonts w:hint="eastAsia" w:cs="宋体"/>
          <w:sz w:val="28"/>
          <w:szCs w:val="28"/>
        </w:rPr>
        <w:t>………………………………………………………页码；</w:t>
      </w:r>
      <w:bookmarkEnd w:id="117"/>
    </w:p>
    <w:p w14:paraId="1DB0B9E8">
      <w:pPr>
        <w:spacing w:line="360" w:lineRule="auto"/>
        <w:outlineLvl w:val="0"/>
        <w:rPr>
          <w:rFonts w:hint="eastAsia" w:ascii="宋体" w:hAnsi="宋体" w:eastAsia="宋体" w:cs="宋体"/>
          <w:sz w:val="28"/>
          <w:szCs w:val="28"/>
        </w:rPr>
      </w:pPr>
      <w:bookmarkStart w:id="118" w:name="_Toc12579"/>
      <w:r>
        <w:rPr>
          <w:rFonts w:hint="eastAsia" w:ascii="宋体" w:hAnsi="宋体" w:eastAsia="宋体" w:cs="宋体"/>
          <w:sz w:val="28"/>
          <w:szCs w:val="28"/>
        </w:rPr>
        <w:t>2、开标一览表…………………………………………………页码；</w:t>
      </w:r>
      <w:bookmarkEnd w:id="118"/>
    </w:p>
    <w:p w14:paraId="5495321D">
      <w:pPr>
        <w:spacing w:line="360" w:lineRule="auto"/>
        <w:outlineLvl w:val="0"/>
        <w:rPr>
          <w:rFonts w:hint="eastAsia"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投标报价明细表</w:t>
      </w:r>
      <w:r>
        <w:rPr>
          <w:rFonts w:hint="eastAsia" w:ascii="宋体" w:hAnsi="宋体" w:eastAsia="宋体" w:cs="宋体"/>
          <w:sz w:val="28"/>
          <w:szCs w:val="28"/>
        </w:rPr>
        <w:t>………………………</w:t>
      </w:r>
      <w:r>
        <w:rPr>
          <w:rFonts w:hint="eastAsia" w:cs="宋体"/>
          <w:sz w:val="28"/>
          <w:szCs w:val="28"/>
        </w:rPr>
        <w:t>……………</w:t>
      </w:r>
      <w:r>
        <w:rPr>
          <w:rFonts w:hint="eastAsia" w:ascii="宋体" w:hAnsi="宋体" w:eastAsia="宋体" w:cs="宋体"/>
          <w:sz w:val="28"/>
          <w:szCs w:val="28"/>
        </w:rPr>
        <w:t>……</w:t>
      </w:r>
      <w:r>
        <w:rPr>
          <w:rFonts w:hint="eastAsia" w:cs="宋体"/>
          <w:sz w:val="28"/>
          <w:szCs w:val="28"/>
        </w:rPr>
        <w:t>…页码；</w:t>
      </w:r>
    </w:p>
    <w:p w14:paraId="1FD8BCCB">
      <w:pPr>
        <w:spacing w:line="360" w:lineRule="auto"/>
        <w:outlineLvl w:val="0"/>
        <w:rPr>
          <w:rFonts w:ascii="宋体" w:hAnsi="宋体" w:cs="宋体"/>
          <w:sz w:val="28"/>
          <w:szCs w:val="28"/>
        </w:rPr>
      </w:pPr>
      <w:bookmarkStart w:id="119" w:name="_Toc31099"/>
      <w:r>
        <w:rPr>
          <w:rFonts w:hint="eastAsia" w:ascii="宋体" w:hAnsi="宋体" w:cs="宋体"/>
          <w:sz w:val="28"/>
          <w:szCs w:val="28"/>
          <w:lang w:val="en-US" w:eastAsia="zh-CN"/>
        </w:rPr>
        <w:t>4</w:t>
      </w:r>
      <w:r>
        <w:rPr>
          <w:rFonts w:hint="eastAsia" w:ascii="宋体" w:hAnsi="宋体" w:cs="宋体"/>
          <w:sz w:val="28"/>
          <w:szCs w:val="28"/>
        </w:rPr>
        <w:t>、针对报价投标人认为其他需要说明的……………………页码；</w:t>
      </w:r>
      <w:bookmarkEnd w:id="119"/>
    </w:p>
    <w:p w14:paraId="58CF8479">
      <w:pPr>
        <w:pStyle w:val="26"/>
        <w:spacing w:line="360" w:lineRule="auto"/>
        <w:ind w:left="0"/>
        <w:rPr>
          <w:rFonts w:ascii="宋体" w:hAnsi="宋体" w:eastAsia="宋体" w:cs="Times New Roman"/>
          <w:sz w:val="28"/>
          <w:szCs w:val="28"/>
        </w:rPr>
      </w:pPr>
    </w:p>
    <w:p w14:paraId="2C19EFCC">
      <w:pPr>
        <w:spacing w:line="360" w:lineRule="auto"/>
        <w:ind w:left="480"/>
        <w:rPr>
          <w:rFonts w:ascii="宋体"/>
          <w:b/>
          <w:bCs/>
          <w:sz w:val="28"/>
          <w:szCs w:val="28"/>
        </w:rPr>
      </w:pPr>
    </w:p>
    <w:p w14:paraId="7A1136C7">
      <w:pPr>
        <w:spacing w:line="360" w:lineRule="auto"/>
        <w:ind w:left="480"/>
        <w:rPr>
          <w:rFonts w:ascii="宋体"/>
          <w:b/>
          <w:bCs/>
          <w:sz w:val="28"/>
          <w:szCs w:val="28"/>
        </w:rPr>
      </w:pPr>
    </w:p>
    <w:p w14:paraId="016F700D">
      <w:pPr>
        <w:spacing w:line="360" w:lineRule="auto"/>
        <w:ind w:left="480"/>
        <w:rPr>
          <w:rFonts w:ascii="宋体"/>
          <w:b/>
          <w:bCs/>
          <w:sz w:val="28"/>
          <w:szCs w:val="28"/>
        </w:rPr>
      </w:pPr>
    </w:p>
    <w:p w14:paraId="2B2A4AA9">
      <w:pPr>
        <w:spacing w:line="360" w:lineRule="auto"/>
        <w:ind w:left="480"/>
        <w:rPr>
          <w:rFonts w:ascii="宋体"/>
          <w:b/>
          <w:bCs/>
          <w:sz w:val="28"/>
          <w:szCs w:val="28"/>
        </w:rPr>
      </w:pPr>
    </w:p>
    <w:p w14:paraId="107F081F">
      <w:pPr>
        <w:spacing w:line="360" w:lineRule="auto"/>
        <w:ind w:left="480"/>
        <w:rPr>
          <w:rFonts w:ascii="宋体"/>
          <w:b/>
          <w:bCs/>
          <w:sz w:val="28"/>
          <w:szCs w:val="28"/>
        </w:rPr>
      </w:pPr>
    </w:p>
    <w:p w14:paraId="74673A41">
      <w:pPr>
        <w:spacing w:line="360" w:lineRule="auto"/>
        <w:ind w:left="480"/>
        <w:rPr>
          <w:rFonts w:ascii="宋体"/>
          <w:b/>
          <w:bCs/>
          <w:sz w:val="28"/>
          <w:szCs w:val="28"/>
        </w:rPr>
      </w:pPr>
    </w:p>
    <w:p w14:paraId="3732BF85">
      <w:pPr>
        <w:spacing w:line="360" w:lineRule="auto"/>
        <w:ind w:left="480"/>
        <w:rPr>
          <w:rFonts w:ascii="宋体"/>
          <w:b/>
          <w:bCs/>
          <w:sz w:val="28"/>
          <w:szCs w:val="28"/>
        </w:rPr>
      </w:pPr>
    </w:p>
    <w:p w14:paraId="30EA22C4">
      <w:pPr>
        <w:spacing w:line="360" w:lineRule="auto"/>
        <w:ind w:left="480"/>
        <w:rPr>
          <w:rFonts w:ascii="宋体"/>
          <w:b/>
          <w:bCs/>
          <w:sz w:val="28"/>
          <w:szCs w:val="28"/>
        </w:rPr>
      </w:pPr>
    </w:p>
    <w:p w14:paraId="21447DB1">
      <w:pPr>
        <w:spacing w:line="360" w:lineRule="auto"/>
        <w:ind w:left="480"/>
        <w:rPr>
          <w:rFonts w:ascii="宋体"/>
          <w:b/>
          <w:bCs/>
          <w:sz w:val="28"/>
          <w:szCs w:val="28"/>
        </w:rPr>
      </w:pPr>
    </w:p>
    <w:p w14:paraId="5B96A386">
      <w:pPr>
        <w:spacing w:line="360" w:lineRule="auto"/>
        <w:outlineLvl w:val="0"/>
        <w:rPr>
          <w:rFonts w:ascii="宋体"/>
          <w:b/>
          <w:bCs/>
          <w:sz w:val="28"/>
          <w:szCs w:val="28"/>
        </w:rPr>
      </w:pPr>
      <w:r>
        <w:rPr>
          <w:rFonts w:ascii="宋体" w:hAnsi="宋体" w:cs="宋体"/>
          <w:b/>
          <w:bCs/>
          <w:sz w:val="28"/>
          <w:szCs w:val="28"/>
        </w:rPr>
        <w:br w:type="page" w:clear="all"/>
      </w:r>
      <w:bookmarkStart w:id="120" w:name="_Toc24428"/>
      <w:r>
        <w:rPr>
          <w:rFonts w:hint="eastAsia" w:ascii="宋体" w:hAnsi="宋体" w:cs="宋体"/>
          <w:b/>
          <w:bCs/>
          <w:sz w:val="24"/>
          <w:szCs w:val="24"/>
        </w:rPr>
        <w:t>附件1:</w:t>
      </w:r>
      <w:bookmarkEnd w:id="120"/>
    </w:p>
    <w:p w14:paraId="3D0C3CAC">
      <w:pPr>
        <w:widowControl/>
        <w:spacing w:line="560" w:lineRule="exact"/>
        <w:jc w:val="center"/>
        <w:rPr>
          <w:rFonts w:ascii="宋体" w:hAnsi="宋体" w:cs="宋体"/>
          <w:b/>
          <w:color w:val="000000"/>
          <w:sz w:val="44"/>
          <w:szCs w:val="44"/>
        </w:rPr>
      </w:pPr>
      <w:r>
        <w:rPr>
          <w:rFonts w:hint="eastAsia" w:ascii="宋体" w:hAnsi="宋体" w:cs="宋体"/>
          <w:b/>
          <w:color w:val="000000"/>
          <w:sz w:val="44"/>
          <w:szCs w:val="44"/>
          <w:lang w:bidi="ar"/>
        </w:rPr>
        <w:t>投   标   函</w:t>
      </w:r>
    </w:p>
    <w:p w14:paraId="19806907">
      <w:pPr>
        <w:spacing w:line="440" w:lineRule="exact"/>
        <w:rPr>
          <w:rFonts w:hAnsi="宋体"/>
          <w:sz w:val="24"/>
          <w:szCs w:val="24"/>
        </w:rPr>
      </w:pPr>
    </w:p>
    <w:p w14:paraId="6E4A0383">
      <w:pPr>
        <w:spacing w:line="440" w:lineRule="exact"/>
        <w:rPr>
          <w:rFonts w:hAnsi="宋体"/>
          <w:sz w:val="24"/>
          <w:szCs w:val="24"/>
        </w:rPr>
      </w:pPr>
      <w:r>
        <w:rPr>
          <w:rFonts w:hint="eastAsia" w:hAnsi="宋体" w:cs="仿宋_GB2312"/>
          <w:sz w:val="24"/>
          <w:szCs w:val="24"/>
        </w:rPr>
        <w:t xml:space="preserve">致：温岭市供水有限公司     </w:t>
      </w:r>
    </w:p>
    <w:p w14:paraId="2875ADDB">
      <w:pPr>
        <w:spacing w:line="440" w:lineRule="exact"/>
        <w:rPr>
          <w:rFonts w:hAnsi="宋体"/>
          <w:sz w:val="24"/>
          <w:szCs w:val="24"/>
        </w:rPr>
      </w:pPr>
      <w:r>
        <w:rPr>
          <w:rFonts w:hAnsi="宋体" w:cs="仿宋_GB2312"/>
          <w:sz w:val="24"/>
          <w:szCs w:val="24"/>
        </w:rPr>
        <w:t xml:space="preserve">    </w:t>
      </w:r>
      <w:r>
        <w:rPr>
          <w:rFonts w:hAnsi="宋体" w:cs="仿宋_GB2312"/>
          <w:sz w:val="24"/>
          <w:szCs w:val="24"/>
          <w:u w:val="single"/>
        </w:rPr>
        <w:t xml:space="preserve">                            </w:t>
      </w:r>
      <w:r>
        <w:rPr>
          <w:rFonts w:hint="eastAsia" w:hAnsi="宋体" w:cs="仿宋_GB2312"/>
          <w:sz w:val="24"/>
          <w:szCs w:val="24"/>
        </w:rPr>
        <w:t>（投标人名称）授权</w:t>
      </w:r>
      <w:r>
        <w:rPr>
          <w:rFonts w:hAnsi="宋体" w:cs="仿宋_GB2312"/>
          <w:sz w:val="24"/>
          <w:szCs w:val="24"/>
          <w:u w:val="single"/>
        </w:rPr>
        <w:t xml:space="preserve">               </w:t>
      </w:r>
      <w:r>
        <w:rPr>
          <w:rFonts w:hint="eastAsia" w:hAnsi="宋体" w:cs="仿宋_GB2312"/>
          <w:sz w:val="24"/>
          <w:szCs w:val="24"/>
        </w:rPr>
        <w:t>（全权代表姓名、职务）为全权代表，参加贵单位组织的</w:t>
      </w:r>
      <w:r>
        <w:rPr>
          <w:rFonts w:hint="eastAsia" w:hAnsi="宋体" w:cs="仿宋_GB2312"/>
          <w:sz w:val="24"/>
          <w:szCs w:val="24"/>
          <w:u w:val="single"/>
        </w:rPr>
        <w:t xml:space="preserve">              </w:t>
      </w:r>
      <w:r>
        <w:rPr>
          <w:rFonts w:hint="eastAsia" w:hAnsi="宋体" w:cs="仿宋_GB2312"/>
          <w:sz w:val="24"/>
          <w:szCs w:val="24"/>
        </w:rPr>
        <w:t>（招标项目名称）（项目编号为</w:t>
      </w:r>
      <w:r>
        <w:rPr>
          <w:rFonts w:hint="eastAsia" w:hAnsi="宋体" w:cs="仿宋_GB2312"/>
          <w:sz w:val="24"/>
          <w:szCs w:val="24"/>
          <w:u w:val="single"/>
        </w:rPr>
        <w:t xml:space="preserve">             </w:t>
      </w:r>
      <w:r>
        <w:rPr>
          <w:rFonts w:hint="eastAsia" w:hAnsi="宋体" w:cs="仿宋_GB2312"/>
          <w:sz w:val="24"/>
          <w:szCs w:val="24"/>
        </w:rPr>
        <w:t>）招标的有关活动，并进行投标。为此：</w:t>
      </w:r>
    </w:p>
    <w:p w14:paraId="459B6860">
      <w:pPr>
        <w:numPr>
          <w:ilvl w:val="0"/>
          <w:numId w:val="12"/>
        </w:numPr>
        <w:spacing w:line="440" w:lineRule="exact"/>
        <w:ind w:firstLine="480"/>
        <w:rPr>
          <w:rFonts w:hAnsi="宋体" w:cs="仿宋_GB2312"/>
          <w:sz w:val="24"/>
          <w:szCs w:val="24"/>
        </w:rPr>
      </w:pPr>
      <w:r>
        <w:rPr>
          <w:rFonts w:hint="eastAsia" w:hAnsi="宋体" w:cs="仿宋_GB2312"/>
          <w:sz w:val="24"/>
          <w:szCs w:val="24"/>
        </w:rPr>
        <w:t>提供投标人须知规定的全部投标文件。</w:t>
      </w:r>
    </w:p>
    <w:p w14:paraId="75FFFF17">
      <w:pPr>
        <w:numPr>
          <w:ilvl w:val="0"/>
          <w:numId w:val="12"/>
        </w:numPr>
        <w:spacing w:line="440" w:lineRule="exact"/>
        <w:ind w:firstLine="480"/>
        <w:rPr>
          <w:rFonts w:hAnsi="宋体" w:cs="仿宋_GB2312"/>
          <w:sz w:val="24"/>
          <w:szCs w:val="24"/>
        </w:rPr>
      </w:pPr>
      <w:r>
        <w:rPr>
          <w:rFonts w:hint="eastAsia" w:hAnsi="宋体" w:cs="仿宋_GB2312"/>
          <w:sz w:val="24"/>
          <w:szCs w:val="24"/>
        </w:rPr>
        <w:t>我方的投标总报价详见《开标一览表》。</w:t>
      </w:r>
    </w:p>
    <w:p w14:paraId="78EA1BD9">
      <w:pPr>
        <w:numPr>
          <w:ilvl w:val="0"/>
          <w:numId w:val="12"/>
        </w:numPr>
        <w:spacing w:line="440" w:lineRule="exact"/>
        <w:ind w:firstLine="480"/>
        <w:rPr>
          <w:rFonts w:hAnsi="宋体" w:cs="仿宋_GB2312"/>
          <w:sz w:val="24"/>
          <w:szCs w:val="24"/>
        </w:rPr>
      </w:pPr>
      <w:r>
        <w:rPr>
          <w:rFonts w:hint="eastAsia" w:hAnsi="宋体" w:cs="仿宋_GB2312"/>
          <w:sz w:val="24"/>
          <w:szCs w:val="24"/>
        </w:rPr>
        <w:t>我方已详细审查全部招标文件，完全同意招标文件中的各项要求，保证遵守招标文件中的有关规定和相关标准，对招标文件的合理性、合法性不再有异议。</w:t>
      </w:r>
    </w:p>
    <w:p w14:paraId="483B55D5">
      <w:pPr>
        <w:numPr>
          <w:ilvl w:val="0"/>
          <w:numId w:val="12"/>
        </w:numPr>
        <w:spacing w:line="440" w:lineRule="exact"/>
        <w:ind w:firstLine="480"/>
        <w:rPr>
          <w:rFonts w:hAnsi="宋体" w:cs="仿宋_GB2312"/>
          <w:sz w:val="24"/>
          <w:szCs w:val="24"/>
        </w:rPr>
      </w:pPr>
      <w:r>
        <w:rPr>
          <w:rFonts w:hint="eastAsia" w:hAnsi="宋体" w:cs="仿宋_GB2312"/>
          <w:sz w:val="24"/>
          <w:szCs w:val="24"/>
        </w:rPr>
        <w:t>若中标，本投标文件至本项目合同履行完毕止均保持有效，我方将按招标文件规定履行合同责任和义务。</w:t>
      </w:r>
    </w:p>
    <w:p w14:paraId="2758ABEA">
      <w:pPr>
        <w:numPr>
          <w:ilvl w:val="0"/>
          <w:numId w:val="12"/>
        </w:numPr>
        <w:spacing w:line="440" w:lineRule="exact"/>
        <w:ind w:firstLine="480"/>
        <w:rPr>
          <w:rFonts w:hAnsi="宋体" w:cs="仿宋_GB2312"/>
          <w:sz w:val="24"/>
          <w:szCs w:val="24"/>
        </w:rPr>
      </w:pPr>
      <w:r>
        <w:rPr>
          <w:rFonts w:hint="eastAsia" w:hAnsi="宋体" w:cs="仿宋_GB2312"/>
          <w:sz w:val="24"/>
          <w:szCs w:val="24"/>
        </w:rPr>
        <w:t>投标文件自开标之日起有效期为9</w:t>
      </w:r>
      <w:r>
        <w:rPr>
          <w:rFonts w:hAnsi="宋体" w:cs="仿宋_GB2312"/>
          <w:sz w:val="24"/>
          <w:szCs w:val="24"/>
        </w:rPr>
        <w:t>0</w:t>
      </w:r>
      <w:r>
        <w:rPr>
          <w:rFonts w:hint="eastAsia" w:hAnsi="宋体" w:cs="仿宋_GB2312"/>
          <w:sz w:val="24"/>
          <w:szCs w:val="24"/>
        </w:rPr>
        <w:t>天。</w:t>
      </w:r>
    </w:p>
    <w:p w14:paraId="0FC7FA31">
      <w:pPr>
        <w:numPr>
          <w:ilvl w:val="0"/>
          <w:numId w:val="12"/>
        </w:numPr>
        <w:spacing w:line="440" w:lineRule="exact"/>
        <w:ind w:firstLine="480"/>
        <w:rPr>
          <w:rFonts w:hAnsi="宋体" w:cs="仿宋_GB2312"/>
          <w:sz w:val="24"/>
          <w:szCs w:val="24"/>
        </w:rPr>
      </w:pPr>
      <w:r>
        <w:rPr>
          <w:rFonts w:hint="eastAsia" w:hAnsi="宋体" w:cs="仿宋_GB2312"/>
          <w:sz w:val="24"/>
          <w:szCs w:val="24"/>
        </w:rPr>
        <w:t>我方同意提供按照贵方可能要求的与本项投标有关的一切数据或资料，并保证其真实性、合法性。</w:t>
      </w:r>
    </w:p>
    <w:p w14:paraId="05D5D689">
      <w:pPr>
        <w:numPr>
          <w:ilvl w:val="0"/>
          <w:numId w:val="12"/>
        </w:numPr>
        <w:spacing w:line="440" w:lineRule="exact"/>
        <w:ind w:firstLine="480"/>
        <w:rPr>
          <w:rFonts w:hAnsi="宋体" w:cs="仿宋_GB2312"/>
          <w:sz w:val="24"/>
          <w:szCs w:val="24"/>
        </w:rPr>
      </w:pPr>
      <w:r>
        <w:rPr>
          <w:rFonts w:hint="eastAsia" w:hAnsi="宋体" w:cs="仿宋_GB2312"/>
          <w:sz w:val="24"/>
          <w:szCs w:val="24"/>
        </w:rPr>
        <w:t>我方与本次投标有关的一切正式来往通讯请寄：</w:t>
      </w:r>
    </w:p>
    <w:p w14:paraId="77940A1A">
      <w:pPr>
        <w:spacing w:line="440" w:lineRule="exact"/>
        <w:rPr>
          <w:rFonts w:hAnsi="宋体"/>
          <w:sz w:val="24"/>
          <w:szCs w:val="24"/>
        </w:rPr>
      </w:pPr>
    </w:p>
    <w:p w14:paraId="05547A77">
      <w:pPr>
        <w:spacing w:line="440" w:lineRule="exact"/>
        <w:rPr>
          <w:rFonts w:hAnsi="宋体" w:cs="仿宋_GB2312"/>
          <w:sz w:val="24"/>
          <w:szCs w:val="24"/>
        </w:rPr>
      </w:pPr>
      <w:r>
        <w:rPr>
          <w:rFonts w:hAnsi="宋体" w:cs="仿宋_GB2312"/>
          <w:sz w:val="24"/>
          <w:szCs w:val="24"/>
        </w:rPr>
        <w:t xml:space="preserve">    </w:t>
      </w:r>
    </w:p>
    <w:p w14:paraId="14EAD3D1">
      <w:pPr>
        <w:spacing w:line="440" w:lineRule="exact"/>
        <w:rPr>
          <w:rFonts w:hAnsi="宋体"/>
          <w:sz w:val="24"/>
          <w:szCs w:val="24"/>
        </w:rPr>
      </w:pPr>
      <w:r>
        <w:rPr>
          <w:rFonts w:hAnsi="宋体" w:cs="仿宋_GB2312"/>
          <w:sz w:val="24"/>
          <w:szCs w:val="24"/>
        </w:rPr>
        <w:t xml:space="preserve">      </w:t>
      </w:r>
      <w:r>
        <w:rPr>
          <w:rFonts w:hint="eastAsia" w:hAnsi="宋体" w:cs="仿宋_GB2312"/>
          <w:sz w:val="24"/>
          <w:szCs w:val="24"/>
        </w:rPr>
        <w:t>地址：</w:t>
      </w:r>
      <w:r>
        <w:rPr>
          <w:rFonts w:hAnsi="宋体" w:cs="仿宋_GB2312"/>
          <w:sz w:val="24"/>
          <w:szCs w:val="24"/>
          <w:u w:val="single"/>
        </w:rPr>
        <w:t xml:space="preserve">                 </w:t>
      </w:r>
      <w:r>
        <w:rPr>
          <w:rFonts w:hAnsi="宋体" w:cs="仿宋_GB2312"/>
          <w:sz w:val="24"/>
          <w:szCs w:val="24"/>
        </w:rPr>
        <w:t xml:space="preserve"> </w:t>
      </w:r>
      <w:r>
        <w:rPr>
          <w:rFonts w:hint="eastAsia" w:hAnsi="宋体" w:cs="仿宋_GB2312"/>
          <w:sz w:val="24"/>
          <w:szCs w:val="24"/>
        </w:rPr>
        <w:t>邮编：</w:t>
      </w:r>
      <w:r>
        <w:rPr>
          <w:rFonts w:hAnsi="宋体" w:cs="仿宋_GB2312"/>
          <w:sz w:val="24"/>
          <w:szCs w:val="24"/>
          <w:u w:val="single"/>
        </w:rPr>
        <w:t xml:space="preserve">               </w:t>
      </w:r>
    </w:p>
    <w:p w14:paraId="0FCCAF54">
      <w:pPr>
        <w:spacing w:line="440" w:lineRule="exact"/>
        <w:rPr>
          <w:rFonts w:hAnsi="宋体" w:cs="仿宋_GB2312"/>
          <w:sz w:val="24"/>
          <w:szCs w:val="24"/>
          <w:u w:val="single"/>
        </w:rPr>
      </w:pPr>
      <w:r>
        <w:rPr>
          <w:rFonts w:hAnsi="宋体" w:cs="仿宋_GB2312"/>
          <w:sz w:val="24"/>
          <w:szCs w:val="24"/>
        </w:rPr>
        <w:t xml:space="preserve">      </w:t>
      </w:r>
      <w:r>
        <w:rPr>
          <w:rFonts w:hint="eastAsia" w:hAnsi="宋体" w:cs="仿宋_GB2312"/>
          <w:sz w:val="24"/>
          <w:szCs w:val="24"/>
        </w:rPr>
        <w:t>电话：</w:t>
      </w:r>
      <w:r>
        <w:rPr>
          <w:rFonts w:hAnsi="宋体" w:cs="仿宋_GB2312"/>
          <w:sz w:val="24"/>
          <w:szCs w:val="24"/>
          <w:u w:val="single"/>
        </w:rPr>
        <w:t xml:space="preserve">                 </w:t>
      </w:r>
      <w:r>
        <w:rPr>
          <w:rFonts w:hAnsi="宋体" w:cs="仿宋_GB2312"/>
          <w:sz w:val="24"/>
          <w:szCs w:val="24"/>
        </w:rPr>
        <w:t xml:space="preserve"> </w:t>
      </w:r>
      <w:r>
        <w:rPr>
          <w:rFonts w:hint="eastAsia" w:hAnsi="宋体" w:cs="仿宋_GB2312"/>
          <w:sz w:val="24"/>
          <w:szCs w:val="24"/>
        </w:rPr>
        <w:t>传真：</w:t>
      </w:r>
      <w:r>
        <w:rPr>
          <w:rFonts w:hAnsi="宋体" w:cs="仿宋_GB2312"/>
          <w:sz w:val="24"/>
          <w:szCs w:val="24"/>
          <w:u w:val="single"/>
        </w:rPr>
        <w:t xml:space="preserve">               </w:t>
      </w:r>
    </w:p>
    <w:p w14:paraId="3A6ED80C">
      <w:pPr>
        <w:spacing w:line="440" w:lineRule="exact"/>
        <w:rPr>
          <w:rFonts w:hAnsi="宋体" w:cs="仿宋_GB2312"/>
          <w:sz w:val="24"/>
          <w:szCs w:val="24"/>
          <w:u w:val="single"/>
        </w:rPr>
      </w:pPr>
    </w:p>
    <w:p w14:paraId="1358A921">
      <w:pPr>
        <w:spacing w:line="360" w:lineRule="auto"/>
        <w:ind w:left="420"/>
        <w:rPr>
          <w:rFonts w:hint="eastAsia" w:ascii="宋体" w:hAnsi="宋体" w:cs="宋体"/>
          <w:sz w:val="24"/>
          <w:szCs w:val="24"/>
        </w:rPr>
      </w:pPr>
    </w:p>
    <w:p w14:paraId="1448CEC9">
      <w:pPr>
        <w:spacing w:line="360" w:lineRule="auto"/>
        <w:ind w:left="420"/>
        <w:rPr>
          <w:rFonts w:ascii="宋体"/>
          <w:sz w:val="24"/>
          <w:szCs w:val="24"/>
          <w:u w:val="single"/>
        </w:rPr>
      </w:pPr>
      <w:r>
        <w:rPr>
          <w:rFonts w:hint="eastAsia" w:ascii="宋体" w:hAnsi="宋体" w:cs="宋体"/>
          <w:sz w:val="24"/>
          <w:szCs w:val="24"/>
        </w:rPr>
        <w:t>投标人全称（单位公章）：</w:t>
      </w:r>
    </w:p>
    <w:p w14:paraId="76A69755">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619DBB98">
      <w:pPr>
        <w:spacing w:line="360" w:lineRule="auto"/>
        <w:ind w:firstLine="435"/>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70D172DA">
      <w:pPr>
        <w:rPr>
          <w:rFonts w:ascii="宋体" w:hAnsi="宋体" w:cs="宋体"/>
          <w:b/>
          <w:color w:val="000000"/>
          <w:sz w:val="28"/>
          <w:szCs w:val="28"/>
          <w:lang w:bidi="ar"/>
        </w:rPr>
        <w:sectPr>
          <w:pgSz w:w="11906" w:h="16838"/>
          <w:pgMar w:top="1361" w:right="1644" w:bottom="1361" w:left="1644" w:header="851" w:footer="992" w:gutter="0"/>
          <w:cols w:space="425" w:num="1"/>
          <w:docGrid w:linePitch="360" w:charSpace="0"/>
        </w:sectPr>
      </w:pPr>
      <w:r>
        <w:rPr>
          <w:rFonts w:hint="eastAsia" w:ascii="宋体" w:hAnsi="宋体" w:cs="宋体"/>
          <w:b/>
          <w:color w:val="000000"/>
          <w:sz w:val="28"/>
          <w:szCs w:val="28"/>
          <w:lang w:bidi="ar"/>
        </w:rPr>
        <w:br w:type="page" w:clear="all"/>
      </w:r>
      <w:bookmarkStart w:id="121" w:name="_Toc3292"/>
      <w:bookmarkStart w:id="122" w:name="_Toc26798"/>
      <w:bookmarkStart w:id="123" w:name="_Toc21062"/>
      <w:bookmarkStart w:id="124" w:name="_Toc22418"/>
    </w:p>
    <w:p w14:paraId="2E301B52">
      <w:pPr>
        <w:widowControl/>
        <w:spacing w:line="560" w:lineRule="exact"/>
        <w:outlineLvl w:val="0"/>
        <w:rPr>
          <w:rFonts w:hAnsi="宋体" w:cs="仿宋_GB2312"/>
          <w:b/>
          <w:bCs/>
          <w:sz w:val="28"/>
          <w:szCs w:val="28"/>
        </w:rPr>
      </w:pPr>
      <w:r>
        <w:rPr>
          <w:rFonts w:hint="eastAsia" w:ascii="宋体" w:hAnsi="宋体" w:cs="宋体"/>
          <w:b/>
          <w:bCs/>
          <w:sz w:val="24"/>
          <w:szCs w:val="24"/>
        </w:rPr>
        <w:t>附件2：</w:t>
      </w:r>
      <w:bookmarkEnd w:id="121"/>
      <w:r>
        <w:rPr>
          <w:rFonts w:hint="eastAsia" w:hAnsi="宋体" w:cs="仿宋_GB2312"/>
          <w:b/>
          <w:bCs/>
          <w:sz w:val="28"/>
          <w:szCs w:val="28"/>
        </w:rPr>
        <w:t xml:space="preserve">       </w:t>
      </w:r>
    </w:p>
    <w:p w14:paraId="0694D183">
      <w:pPr>
        <w:tabs>
          <w:tab w:val="left" w:pos="5792"/>
        </w:tabs>
        <w:spacing w:line="460" w:lineRule="exact"/>
        <w:jc w:val="center"/>
        <w:outlineLvl w:val="0"/>
        <w:rPr>
          <w:rFonts w:hint="eastAsia" w:hAnsi="宋体" w:eastAsia="宋体" w:cs="宋体"/>
          <w:b/>
          <w:sz w:val="32"/>
          <w:szCs w:val="32"/>
          <w:lang w:eastAsia="zh-CN"/>
        </w:rPr>
      </w:pPr>
      <w:r>
        <w:rPr>
          <w:rFonts w:hint="eastAsia" w:hAnsi="宋体" w:cs="宋体"/>
          <w:b/>
          <w:sz w:val="32"/>
          <w:szCs w:val="32"/>
        </w:rPr>
        <w:t xml:space="preserve"> </w:t>
      </w:r>
      <w:r>
        <w:rPr>
          <w:rFonts w:hint="eastAsia" w:hAnsi="宋体" w:cs="宋体"/>
          <w:b/>
          <w:sz w:val="32"/>
          <w:szCs w:val="32"/>
          <w:lang w:eastAsia="zh-CN"/>
        </w:rPr>
        <w:t>大溪水厂排泥水处理增效设备采购（重新发布）</w:t>
      </w:r>
    </w:p>
    <w:p w14:paraId="16365553">
      <w:pPr>
        <w:tabs>
          <w:tab w:val="left" w:pos="5792"/>
        </w:tabs>
        <w:spacing w:line="460" w:lineRule="exact"/>
        <w:jc w:val="center"/>
        <w:outlineLvl w:val="0"/>
        <w:rPr>
          <w:rFonts w:hAnsi="宋体" w:cs="宋体"/>
          <w:b/>
          <w:sz w:val="32"/>
          <w:szCs w:val="32"/>
        </w:rPr>
      </w:pPr>
      <w:bookmarkStart w:id="125" w:name="_Toc5881"/>
      <w:r>
        <w:rPr>
          <w:rFonts w:hint="eastAsia" w:hAnsi="宋体" w:cs="宋体"/>
          <w:b/>
          <w:sz w:val="32"/>
          <w:szCs w:val="32"/>
        </w:rPr>
        <w:t>开标一览表</w:t>
      </w:r>
      <w:bookmarkEnd w:id="125"/>
      <w:r>
        <w:rPr>
          <w:rFonts w:hint="eastAsia" w:hAnsi="宋体" w:cs="宋体"/>
          <w:b/>
          <w:sz w:val="32"/>
          <w:szCs w:val="32"/>
        </w:rPr>
        <w:t xml:space="preserve"> </w:t>
      </w:r>
    </w:p>
    <w:p w14:paraId="3D74169D">
      <w:pPr>
        <w:pStyle w:val="27"/>
        <w:rPr>
          <w:rFonts w:hAnsi="宋体" w:cs="仿宋_GB2312"/>
          <w:szCs w:val="24"/>
        </w:rPr>
      </w:pPr>
    </w:p>
    <w:p w14:paraId="38D9F2DE">
      <w:pPr>
        <w:pStyle w:val="24"/>
        <w:spacing w:line="320" w:lineRule="exact"/>
        <w:rPr>
          <w:rFonts w:ascii="宋体" w:hAnsi="宋体" w:cs="宋体"/>
          <w:sz w:val="24"/>
          <w:szCs w:val="24"/>
          <w:highlight w:val="none"/>
        </w:rPr>
      </w:pPr>
      <w:r>
        <w:rPr>
          <w:rFonts w:hint="eastAsia" w:hAnsi="宋体"/>
          <w:sz w:val="24"/>
          <w:szCs w:val="24"/>
          <w:highlight w:val="none"/>
        </w:rPr>
        <w:t>项目编号：</w:t>
      </w:r>
      <w:r>
        <w:rPr>
          <w:rFonts w:hint="eastAsia" w:hAnsi="宋体"/>
          <w:sz w:val="24"/>
          <w:szCs w:val="24"/>
          <w:highlight w:val="none"/>
          <w:lang w:eastAsia="zh-CN"/>
        </w:rPr>
        <w:t>JJWL250605116-1</w:t>
      </w:r>
    </w:p>
    <w:tbl>
      <w:tblPr>
        <w:tblStyle w:val="4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458"/>
        <w:gridCol w:w="4132"/>
        <w:gridCol w:w="986"/>
      </w:tblGrid>
      <w:tr w14:paraId="3EE8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31C7A71D">
            <w:pPr>
              <w:spacing w:line="40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458" w:type="dxa"/>
            <w:tcBorders>
              <w:top w:val="single" w:color="auto" w:sz="4" w:space="0"/>
              <w:left w:val="single" w:color="auto" w:sz="4" w:space="0"/>
              <w:bottom w:val="single" w:color="auto" w:sz="4" w:space="0"/>
              <w:right w:val="single" w:color="auto" w:sz="4" w:space="0"/>
            </w:tcBorders>
            <w:noWrap w:val="0"/>
            <w:vAlign w:val="center"/>
          </w:tcPr>
          <w:p w14:paraId="416AF59F">
            <w:pPr>
              <w:spacing w:line="400" w:lineRule="exact"/>
              <w:jc w:val="center"/>
              <w:rPr>
                <w:rFonts w:ascii="宋体" w:hAnsi="宋体" w:cs="宋体"/>
                <w:b/>
                <w:bCs/>
                <w:color w:val="auto"/>
                <w:sz w:val="24"/>
                <w:szCs w:val="24"/>
                <w:highlight w:val="none"/>
              </w:rPr>
            </w:pPr>
            <w:r>
              <w:rPr>
                <w:rFonts w:hint="eastAsia" w:ascii="宋体" w:hAnsi="宋体" w:cs="宋体"/>
                <w:b/>
                <w:color w:val="000000"/>
                <w:kern w:val="0"/>
                <w:sz w:val="24"/>
                <w:szCs w:val="24"/>
                <w:highlight w:val="none"/>
                <w:lang w:bidi="ar"/>
              </w:rPr>
              <w:t>标的名称</w:t>
            </w:r>
          </w:p>
        </w:tc>
        <w:tc>
          <w:tcPr>
            <w:tcW w:w="4132" w:type="dxa"/>
            <w:tcBorders>
              <w:top w:val="single" w:color="auto" w:sz="4" w:space="0"/>
              <w:left w:val="single" w:color="auto" w:sz="4" w:space="0"/>
              <w:bottom w:val="single" w:color="auto" w:sz="4" w:space="0"/>
              <w:right w:val="single" w:color="auto" w:sz="4" w:space="0"/>
            </w:tcBorders>
            <w:noWrap w:val="0"/>
            <w:vAlign w:val="center"/>
          </w:tcPr>
          <w:p w14:paraId="0C5E27A4">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w:t>
            </w:r>
            <w:r>
              <w:rPr>
                <w:rFonts w:hint="eastAsia" w:ascii="宋体" w:hAnsi="宋体" w:cs="宋体"/>
                <w:b/>
                <w:bCs/>
                <w:color w:val="auto"/>
                <w:sz w:val="24"/>
                <w:szCs w:val="24"/>
                <w:highlight w:val="none"/>
                <w:lang w:val="en-US" w:eastAsia="zh-CN"/>
              </w:rPr>
              <w:t>（元）</w:t>
            </w:r>
          </w:p>
        </w:tc>
        <w:tc>
          <w:tcPr>
            <w:tcW w:w="986" w:type="dxa"/>
            <w:tcBorders>
              <w:top w:val="single" w:color="auto" w:sz="4" w:space="0"/>
              <w:left w:val="single" w:color="auto" w:sz="4" w:space="0"/>
              <w:bottom w:val="single" w:color="auto" w:sz="4" w:space="0"/>
              <w:right w:val="single" w:color="auto" w:sz="4" w:space="0"/>
            </w:tcBorders>
            <w:noWrap w:val="0"/>
            <w:vAlign w:val="center"/>
          </w:tcPr>
          <w:p w14:paraId="7B3B67CB">
            <w:pPr>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14:paraId="3832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665" w:type="dxa"/>
            <w:tcBorders>
              <w:left w:val="single" w:color="auto" w:sz="4" w:space="0"/>
              <w:right w:val="single" w:color="auto" w:sz="4" w:space="0"/>
            </w:tcBorders>
            <w:noWrap w:val="0"/>
            <w:vAlign w:val="center"/>
          </w:tcPr>
          <w:p w14:paraId="6F6C4970">
            <w:pPr>
              <w:pStyle w:val="222"/>
              <w:spacing w:line="400" w:lineRule="exact"/>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458" w:type="dxa"/>
            <w:tcBorders>
              <w:left w:val="single" w:color="auto" w:sz="4" w:space="0"/>
              <w:right w:val="single" w:color="auto" w:sz="4" w:space="0"/>
            </w:tcBorders>
            <w:noWrap w:val="0"/>
            <w:vAlign w:val="center"/>
          </w:tcPr>
          <w:p w14:paraId="3F46EC06">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大溪水厂排泥水处理增效设备采购（重新发布）</w:t>
            </w:r>
          </w:p>
        </w:tc>
        <w:tc>
          <w:tcPr>
            <w:tcW w:w="4132" w:type="dxa"/>
            <w:tcBorders>
              <w:left w:val="single" w:color="auto" w:sz="4" w:space="0"/>
              <w:right w:val="single" w:color="auto" w:sz="4" w:space="0"/>
            </w:tcBorders>
            <w:noWrap w:val="0"/>
            <w:vAlign w:val="center"/>
          </w:tcPr>
          <w:p w14:paraId="1D7299CC">
            <w:pPr>
              <w:pStyle w:val="20"/>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宋体" w:hAnsi="宋体" w:eastAsia="宋体" w:cs="Times New Roman"/>
                <w:color w:val="000000"/>
                <w:sz w:val="24"/>
                <w:szCs w:val="24"/>
                <w:highlight w:val="none"/>
                <w:u w:val="single"/>
                <w:lang w:val="en-US" w:eastAsia="zh-CN"/>
              </w:rPr>
            </w:pPr>
            <w:r>
              <w:rPr>
                <w:rFonts w:hint="eastAsia" w:ascii="宋体" w:hAnsi="宋体" w:eastAsia="宋体" w:cs="Times New Roman"/>
                <w:color w:val="000000"/>
                <w:sz w:val="24"/>
                <w:szCs w:val="24"/>
                <w:highlight w:val="none"/>
                <w:lang w:val="zh-CN"/>
              </w:rPr>
              <w:t>小写：</w:t>
            </w:r>
            <w:r>
              <w:rPr>
                <w:rFonts w:hint="eastAsia" w:ascii="宋体" w:hAnsi="宋体" w:eastAsia="宋体" w:cs="Times New Roman"/>
                <w:color w:val="000000"/>
                <w:sz w:val="24"/>
                <w:szCs w:val="24"/>
                <w:highlight w:val="none"/>
                <w:u w:val="single"/>
                <w:lang w:val="en-US" w:eastAsia="zh-CN"/>
              </w:rPr>
              <w:t xml:space="preserve">                         </w:t>
            </w:r>
          </w:p>
          <w:p w14:paraId="2AA71DB1">
            <w:pPr>
              <w:spacing w:line="400" w:lineRule="exact"/>
              <w:jc w:val="left"/>
              <w:rPr>
                <w:rFonts w:hint="eastAsia" w:ascii="宋体" w:hAnsi="宋体" w:cs="宋体"/>
                <w:color w:val="auto"/>
                <w:sz w:val="24"/>
                <w:szCs w:val="24"/>
                <w:highlight w:val="none"/>
              </w:rPr>
            </w:pPr>
            <w:r>
              <w:rPr>
                <w:rFonts w:hint="eastAsia" w:ascii="宋体" w:hAnsi="宋体" w:eastAsia="宋体" w:cs="Times New Roman"/>
                <w:color w:val="000000"/>
                <w:sz w:val="24"/>
                <w:szCs w:val="24"/>
                <w:highlight w:val="none"/>
                <w:lang w:val="zh-CN"/>
              </w:rPr>
              <w:t>大写：</w:t>
            </w:r>
            <w:r>
              <w:rPr>
                <w:rFonts w:hint="eastAsia" w:ascii="宋体" w:hAnsi="宋体" w:eastAsia="宋体" w:cs="Times New Roman"/>
                <w:color w:val="000000"/>
                <w:sz w:val="24"/>
                <w:szCs w:val="24"/>
                <w:highlight w:val="none"/>
                <w:u w:val="single"/>
                <w:lang w:val="en-US" w:eastAsia="zh-CN"/>
              </w:rPr>
              <w:t xml:space="preserve">                         </w:t>
            </w:r>
          </w:p>
        </w:tc>
        <w:tc>
          <w:tcPr>
            <w:tcW w:w="986" w:type="dxa"/>
            <w:tcBorders>
              <w:left w:val="single" w:color="auto" w:sz="4" w:space="0"/>
              <w:right w:val="single" w:color="auto" w:sz="4" w:space="0"/>
            </w:tcBorders>
            <w:noWrap w:val="0"/>
            <w:vAlign w:val="center"/>
          </w:tcPr>
          <w:p w14:paraId="124D8F26">
            <w:pPr>
              <w:spacing w:line="380" w:lineRule="exact"/>
              <w:jc w:val="center"/>
              <w:rPr>
                <w:rFonts w:hint="eastAsia" w:ascii="Calibri" w:hAnsi="Calibri" w:eastAsia="宋体"/>
                <w:color w:val="auto"/>
                <w:sz w:val="24"/>
                <w:szCs w:val="24"/>
                <w:highlight w:val="none"/>
                <w:lang w:val="en-US" w:eastAsia="zh-CN"/>
              </w:rPr>
            </w:pPr>
          </w:p>
        </w:tc>
      </w:tr>
    </w:tbl>
    <w:p w14:paraId="31E61623">
      <w:pPr>
        <w:pStyle w:val="27"/>
        <w:rPr>
          <w:rFonts w:hAnsi="宋体" w:cs="仿宋_GB2312"/>
          <w:szCs w:val="24"/>
        </w:rPr>
      </w:pPr>
    </w:p>
    <w:p w14:paraId="48597558">
      <w:pPr>
        <w:spacing w:line="360" w:lineRule="auto"/>
        <w:rPr>
          <w:rFonts w:ascii="宋体"/>
          <w:sz w:val="24"/>
          <w:szCs w:val="24"/>
        </w:rPr>
      </w:pPr>
      <w:r>
        <w:rPr>
          <w:rFonts w:hint="eastAsia" w:ascii="宋体" w:hAnsi="宋体" w:cs="宋体"/>
          <w:b/>
          <w:bCs/>
        </w:rPr>
        <w:t>填报要求：</w:t>
      </w:r>
    </w:p>
    <w:p w14:paraId="786C3826">
      <w:pPr>
        <w:spacing w:line="360" w:lineRule="auto"/>
        <w:ind w:firstLine="210" w:firstLineChars="100"/>
        <w:rPr>
          <w:rFonts w:ascii="宋体" w:cs="宋体"/>
        </w:rPr>
      </w:pPr>
      <w:r>
        <w:rPr>
          <w:rFonts w:hint="eastAsia" w:ascii="宋体" w:hAnsi="宋体" w:cs="宋体"/>
          <w:lang w:val="en-US" w:eastAsia="zh-CN"/>
        </w:rPr>
        <w:t>1</w:t>
      </w:r>
      <w:r>
        <w:rPr>
          <w:rFonts w:ascii="宋体" w:hAnsi="宋体" w:cs="宋体"/>
        </w:rPr>
        <w:t>.</w:t>
      </w:r>
      <w:r>
        <w:rPr>
          <w:rFonts w:hint="eastAsia" w:ascii="宋体" w:hAnsi="宋体" w:cs="宋体"/>
        </w:rPr>
        <w:t>报价一经涂改，应在涂改处加盖单位公章，或者由法定代表人或授权代理人签名或盖章，否则其投标作无效标处理。</w:t>
      </w:r>
    </w:p>
    <w:p w14:paraId="6AB302BD">
      <w:pPr>
        <w:tabs>
          <w:tab w:val="left" w:pos="5792"/>
        </w:tabs>
        <w:spacing w:line="460" w:lineRule="exact"/>
        <w:jc w:val="center"/>
        <w:rPr>
          <w:rFonts w:hAnsi="宋体"/>
          <w:sz w:val="24"/>
        </w:rPr>
      </w:pPr>
    </w:p>
    <w:p w14:paraId="707CECF1">
      <w:pPr>
        <w:pStyle w:val="18"/>
      </w:pPr>
    </w:p>
    <w:bookmarkEnd w:id="122"/>
    <w:bookmarkEnd w:id="123"/>
    <w:bookmarkEnd w:id="124"/>
    <w:p w14:paraId="0E16A018">
      <w:pPr>
        <w:spacing w:line="360" w:lineRule="auto"/>
        <w:ind w:left="420"/>
        <w:rPr>
          <w:rFonts w:ascii="宋体"/>
          <w:sz w:val="24"/>
          <w:szCs w:val="24"/>
          <w:u w:val="single"/>
        </w:rPr>
      </w:pPr>
      <w:r>
        <w:rPr>
          <w:rFonts w:hint="eastAsia" w:ascii="宋体" w:hAnsi="宋体" w:cs="宋体"/>
          <w:sz w:val="24"/>
          <w:szCs w:val="24"/>
        </w:rPr>
        <w:t>投标人全称（单位公章）：</w:t>
      </w:r>
    </w:p>
    <w:p w14:paraId="7204EE0D">
      <w:pPr>
        <w:spacing w:line="360" w:lineRule="auto"/>
        <w:ind w:firstLine="424"/>
        <w:rPr>
          <w:rFonts w:ascii="宋体"/>
          <w:sz w:val="24"/>
          <w:szCs w:val="24"/>
        </w:rPr>
      </w:pPr>
      <w:r>
        <w:rPr>
          <w:rFonts w:hint="eastAsia" w:ascii="宋体" w:hAnsi="宋体" w:cs="宋体"/>
          <w:sz w:val="24"/>
          <w:szCs w:val="24"/>
        </w:rPr>
        <w:t>法定代表人或委托代理人（盖章或签名）：</w:t>
      </w:r>
    </w:p>
    <w:p w14:paraId="48167A5E">
      <w:pPr>
        <w:spacing w:line="360" w:lineRule="auto"/>
        <w:ind w:firstLine="435"/>
        <w:rPr>
          <w:rFonts w:ascii="宋体" w:hAns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14:paraId="3CF48E7C">
      <w:pPr>
        <w:tabs>
          <w:tab w:val="left" w:pos="5792"/>
        </w:tabs>
        <w:spacing w:line="460" w:lineRule="exact"/>
        <w:jc w:val="center"/>
        <w:outlineLvl w:val="0"/>
      </w:pPr>
    </w:p>
    <w:p w14:paraId="7EABE639">
      <w:pPr>
        <w:pStyle w:val="17"/>
      </w:pPr>
    </w:p>
    <w:p w14:paraId="71C285F6">
      <w:pPr>
        <w:pStyle w:val="18"/>
      </w:pPr>
    </w:p>
    <w:p w14:paraId="1B9BC360">
      <w:pPr>
        <w:pStyle w:val="19"/>
      </w:pPr>
    </w:p>
    <w:p w14:paraId="354124BC"/>
    <w:p w14:paraId="6A499137">
      <w:pPr>
        <w:pStyle w:val="17"/>
      </w:pPr>
    </w:p>
    <w:p w14:paraId="269011F1">
      <w:pPr>
        <w:pStyle w:val="18"/>
      </w:pPr>
    </w:p>
    <w:p w14:paraId="5C88103A">
      <w:pPr>
        <w:pStyle w:val="19"/>
      </w:pPr>
    </w:p>
    <w:p w14:paraId="6D69802B"/>
    <w:p w14:paraId="1F71FA94">
      <w:pPr>
        <w:pStyle w:val="17"/>
      </w:pPr>
    </w:p>
    <w:p w14:paraId="70AEA1E6">
      <w:pPr>
        <w:pStyle w:val="18"/>
      </w:pPr>
    </w:p>
    <w:p w14:paraId="465E6F5A">
      <w:pPr>
        <w:pStyle w:val="19"/>
      </w:pPr>
    </w:p>
    <w:p w14:paraId="37ACCFFD"/>
    <w:p w14:paraId="697C038D">
      <w:pPr>
        <w:pStyle w:val="17"/>
      </w:pPr>
    </w:p>
    <w:p w14:paraId="5A25E433">
      <w:pPr>
        <w:pStyle w:val="18"/>
      </w:pPr>
    </w:p>
    <w:p w14:paraId="234497C6">
      <w:pPr>
        <w:pStyle w:val="19"/>
      </w:pPr>
    </w:p>
    <w:p w14:paraId="6CF30E59">
      <w:pPr>
        <w:pStyle w:val="22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附件3：</w:t>
      </w:r>
    </w:p>
    <w:p w14:paraId="47EE0AAA">
      <w:pPr>
        <w:tabs>
          <w:tab w:val="left" w:pos="5792"/>
        </w:tabs>
        <w:spacing w:line="460" w:lineRule="exact"/>
        <w:jc w:val="center"/>
        <w:outlineLvl w:val="0"/>
        <w:rPr>
          <w:rFonts w:hint="eastAsia" w:ascii="Times New Roman" w:hAnsi="宋体" w:eastAsia="宋体" w:cs="宋体"/>
          <w:b/>
          <w:sz w:val="32"/>
          <w:szCs w:val="32"/>
          <w:lang w:eastAsia="zh-CN"/>
        </w:rPr>
      </w:pPr>
      <w:r>
        <w:rPr>
          <w:rFonts w:hint="eastAsia" w:hAnsi="宋体" w:cs="宋体"/>
          <w:b/>
          <w:sz w:val="32"/>
          <w:szCs w:val="32"/>
          <w:lang w:eastAsia="zh-CN"/>
        </w:rPr>
        <w:t>大溪水厂排泥水处理增效设备采购（重新发布）</w:t>
      </w:r>
    </w:p>
    <w:p w14:paraId="3D36A31E">
      <w:pPr>
        <w:tabs>
          <w:tab w:val="left" w:pos="5792"/>
        </w:tabs>
        <w:spacing w:line="460" w:lineRule="exact"/>
        <w:jc w:val="center"/>
        <w:outlineLvl w:val="0"/>
        <w:rPr>
          <w:rFonts w:hint="eastAsia" w:ascii="Times New Roman" w:hAnsi="宋体" w:eastAsia="宋体" w:cs="宋体"/>
          <w:b/>
          <w:sz w:val="32"/>
          <w:szCs w:val="32"/>
          <w:lang w:eastAsia="zh-CN"/>
        </w:rPr>
      </w:pPr>
      <w:r>
        <w:rPr>
          <w:rFonts w:hint="eastAsia" w:ascii="Times New Roman" w:hAnsi="宋体" w:eastAsia="宋体" w:cs="宋体"/>
          <w:b/>
          <w:sz w:val="32"/>
          <w:szCs w:val="32"/>
          <w:lang w:eastAsia="zh-CN"/>
        </w:rPr>
        <w:t>投标报价明细表</w:t>
      </w:r>
    </w:p>
    <w:tbl>
      <w:tblPr>
        <w:tblStyle w:val="44"/>
        <w:tblW w:w="96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2716"/>
        <w:gridCol w:w="771"/>
        <w:gridCol w:w="767"/>
        <w:gridCol w:w="1414"/>
        <w:gridCol w:w="1095"/>
        <w:gridCol w:w="2076"/>
      </w:tblGrid>
      <w:tr w14:paraId="4CB7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blHeader/>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3A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630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3C1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34F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BF15">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bidi="ar"/>
              </w:rPr>
              <w:t>综合</w:t>
            </w:r>
            <w:r>
              <w:rPr>
                <w:rFonts w:hint="eastAsia" w:ascii="宋体" w:hAnsi="宋体" w:cs="宋体"/>
                <w:b/>
                <w:bCs/>
                <w:color w:val="auto"/>
                <w:kern w:val="0"/>
                <w:sz w:val="24"/>
                <w:szCs w:val="24"/>
                <w:lang w:val="en-US" w:eastAsia="zh-CN" w:bidi="ar"/>
              </w:rPr>
              <w:t>单价</w:t>
            </w:r>
            <w:r>
              <w:rPr>
                <w:rFonts w:hint="eastAsia" w:ascii="宋体" w:hAnsi="宋体" w:eastAsia="宋体" w:cs="宋体"/>
                <w:b/>
                <w:bCs/>
                <w:color w:val="auto"/>
                <w:kern w:val="0"/>
                <w:sz w:val="24"/>
                <w:szCs w:val="24"/>
                <w:lang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755">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bidi="ar"/>
              </w:rPr>
              <w:t>合价（元）</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392D">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kern w:val="0"/>
                <w:sz w:val="24"/>
                <w:szCs w:val="24"/>
                <w:lang w:bidi="ar"/>
              </w:rPr>
              <w:t>品牌/规格</w:t>
            </w:r>
          </w:p>
        </w:tc>
      </w:tr>
      <w:tr w14:paraId="14C0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D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9C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静态混合器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8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B4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839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708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4A0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A2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1B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4D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AC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34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B5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A5D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84A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6B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27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F8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74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0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8E1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83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DD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D8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90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D4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出水堰加高</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A2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4A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7EE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977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E41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DF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13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8F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导流筒</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E3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2E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45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404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140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DF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CC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66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9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2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A4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ABA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2B1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31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0E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5D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斜管支架</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03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F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AF1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25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B93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8D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9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77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304不锈钢斜管</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D3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57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4D9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FA4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103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8C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75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2D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污泥螺杆泵</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ED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32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909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B6A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DD0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22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D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F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浓缩池储泥管路改造</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C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C5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6798">
            <w:pPr>
              <w:keepNext w:val="0"/>
              <w:keepLines w:val="0"/>
              <w:widowControl/>
              <w:suppressLineNumbers w:val="0"/>
              <w:spacing w:line="240" w:lineRule="auto"/>
              <w:jc w:val="center"/>
              <w:textAlignment w:val="center"/>
              <w:rPr>
                <w:rFonts w:hint="eastAsia" w:ascii="宋体" w:hAnsi="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4C31">
            <w:pPr>
              <w:keepNext w:val="0"/>
              <w:keepLines w:val="0"/>
              <w:widowControl/>
              <w:suppressLineNumbers w:val="0"/>
              <w:spacing w:line="240" w:lineRule="auto"/>
              <w:jc w:val="center"/>
              <w:textAlignment w:val="center"/>
              <w:rPr>
                <w:rFonts w:hint="eastAsia" w:ascii="宋体" w:hAnsi="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274">
            <w:pPr>
              <w:keepNext w:val="0"/>
              <w:keepLines w:val="0"/>
              <w:widowControl/>
              <w:suppressLineNumbers w:val="0"/>
              <w:spacing w:line="240" w:lineRule="auto"/>
              <w:jc w:val="center"/>
              <w:textAlignment w:val="center"/>
              <w:rPr>
                <w:rFonts w:hint="eastAsia" w:ascii="宋体" w:hAnsi="宋体" w:cs="宋体"/>
                <w:i w:val="0"/>
                <w:iCs w:val="0"/>
                <w:color w:val="000000"/>
                <w:kern w:val="0"/>
                <w:sz w:val="24"/>
                <w:szCs w:val="24"/>
                <w:u w:val="none"/>
                <w:lang w:val="en-US" w:eastAsia="zh-CN" w:bidi="ar"/>
              </w:rPr>
            </w:pPr>
          </w:p>
        </w:tc>
      </w:tr>
      <w:tr w14:paraId="52FE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10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24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泵井及防雨罩</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5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4B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7EE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28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1C0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D8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1E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0D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浓缩加药螺杆泵</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13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C3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B8B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93C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00F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7E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3D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加药管路</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6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CB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F7C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332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A3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8E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6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6D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反冲洗管路</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0C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2F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709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415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48A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EC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68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0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污泥输送泵管路更改</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11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CD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0B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764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4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D6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48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9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螺旋输送机拆除</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AA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0E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672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0DB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37E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EB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2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64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污泥回流泵及管路阀门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72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B0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6FB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9D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F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62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4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75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其他相关费用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A2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C7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1E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E44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AF9">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6B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56EC">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3487"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3FDC700">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kern w:val="0"/>
                <w:sz w:val="24"/>
                <w:szCs w:val="24"/>
                <w:lang w:val="en-US" w:eastAsia="zh-CN" w:bidi="ar"/>
              </w:rPr>
              <w:t>投标报价（1+2+</w:t>
            </w:r>
            <w:r>
              <w:rPr>
                <w:rFonts w:hint="eastAsia" w:ascii="宋体" w:hAnsi="宋体" w:eastAsia="宋体" w:cs="宋体"/>
                <w:color w:val="auto"/>
                <w:sz w:val="24"/>
                <w:szCs w:val="24"/>
                <w:lang w:val="en-US" w:eastAsia="zh-CN"/>
              </w:rPr>
              <w:t>...+18）</w:t>
            </w:r>
          </w:p>
        </w:tc>
        <w:tc>
          <w:tcPr>
            <w:tcW w:w="53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39C829B6">
            <w:pPr>
              <w:keepNext w:val="0"/>
              <w:keepLines w:val="0"/>
              <w:widowControl/>
              <w:suppressLineNumbers w:val="0"/>
              <w:spacing w:line="24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大写：</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w:t>
            </w:r>
          </w:p>
        </w:tc>
      </w:tr>
    </w:tbl>
    <w:p w14:paraId="451F8D51">
      <w:pPr>
        <w:shd w:val="clear"/>
        <w:spacing w:line="240" w:lineRule="auto"/>
        <w:rPr>
          <w:rFonts w:ascii="宋体"/>
          <w:sz w:val="24"/>
          <w:szCs w:val="24"/>
          <w:highlight w:val="none"/>
        </w:rPr>
      </w:pPr>
      <w:r>
        <w:rPr>
          <w:rFonts w:hint="eastAsia" w:ascii="宋体" w:hAnsi="宋体" w:cs="宋体"/>
          <w:b/>
          <w:bCs/>
          <w:highlight w:val="none"/>
        </w:rPr>
        <w:t>填报要求：</w:t>
      </w:r>
    </w:p>
    <w:p w14:paraId="3CD00690">
      <w:pPr>
        <w:numPr>
          <w:ilvl w:val="0"/>
          <w:numId w:val="13"/>
        </w:numPr>
        <w:shd w:val="clear"/>
        <w:spacing w:line="240" w:lineRule="auto"/>
        <w:ind w:firstLine="420" w:firstLineChars="200"/>
        <w:rPr>
          <w:rFonts w:ascii="宋体" w:hAnsi="宋体" w:cs="宋体"/>
          <w:highlight w:val="none"/>
        </w:rPr>
      </w:pPr>
      <w:r>
        <w:rPr>
          <w:rFonts w:hint="eastAsia" w:ascii="宋体" w:hAnsi="宋体" w:cs="宋体"/>
          <w:highlight w:val="none"/>
        </w:rPr>
        <w:t>“投标报价”应与附件</w:t>
      </w:r>
      <w:r>
        <w:rPr>
          <w:rFonts w:ascii="宋体" w:hAnsi="宋体" w:cs="宋体"/>
          <w:highlight w:val="none"/>
        </w:rPr>
        <w:t>2</w:t>
      </w:r>
      <w:r>
        <w:rPr>
          <w:rFonts w:hint="eastAsia" w:ascii="宋体" w:hAnsi="宋体" w:cs="宋体"/>
          <w:highlight w:val="none"/>
        </w:rPr>
        <w:t>《开标一览表》中“投标报价”相一致。</w:t>
      </w:r>
    </w:p>
    <w:p w14:paraId="581D84FC">
      <w:pPr>
        <w:numPr>
          <w:ilvl w:val="0"/>
          <w:numId w:val="0"/>
        </w:numPr>
        <w:shd w:val="clear"/>
        <w:spacing w:line="240" w:lineRule="auto"/>
        <w:ind w:firstLine="420" w:firstLineChars="200"/>
        <w:rPr>
          <w:rFonts w:ascii="宋体" w:hAnsi="宋体" w:cs="宋体"/>
          <w:highlight w:val="none"/>
          <w:u w:val="single"/>
        </w:rPr>
      </w:pPr>
      <w:r>
        <w:rPr>
          <w:rFonts w:hint="eastAsia" w:ascii="宋体" w:hAnsi="宋体" w:cs="宋体"/>
          <w:highlight w:val="none"/>
          <w:u w:val="single"/>
        </w:rPr>
        <w:t>▲不提供《投标报价明细表》将视为没有实质性响应招标文件，其投标文件将作无效标处理。</w:t>
      </w:r>
    </w:p>
    <w:p w14:paraId="53C23827">
      <w:pPr>
        <w:numPr>
          <w:ilvl w:val="0"/>
          <w:numId w:val="13"/>
        </w:numPr>
        <w:shd w:val="clear"/>
        <w:spacing w:line="240" w:lineRule="auto"/>
        <w:ind w:firstLine="420" w:firstLineChars="200"/>
        <w:rPr>
          <w:rFonts w:ascii="宋体" w:hAnsi="宋体" w:cs="宋体"/>
          <w:highlight w:val="none"/>
        </w:rPr>
      </w:pPr>
      <w:r>
        <w:rPr>
          <w:rFonts w:hint="eastAsia" w:ascii="宋体" w:hAnsi="宋体" w:cs="宋体"/>
          <w:highlight w:val="none"/>
        </w:rPr>
        <w:t>报价一经涂改，应在涂改处加盖单位公章，或者由法定代表人或授权代理人签字或盖章，</w:t>
      </w:r>
      <w:r>
        <w:rPr>
          <w:rFonts w:ascii="宋体" w:hAnsi="宋体" w:cs="宋体"/>
          <w:highlight w:val="none"/>
        </w:rPr>
        <w:t>否则其投标作无效</w:t>
      </w:r>
      <w:r>
        <w:rPr>
          <w:rFonts w:hint="eastAsia" w:ascii="宋体" w:hAnsi="宋体" w:cs="宋体"/>
          <w:highlight w:val="none"/>
          <w:lang w:eastAsia="zh-CN"/>
        </w:rPr>
        <w:t>投标</w:t>
      </w:r>
      <w:r>
        <w:rPr>
          <w:rFonts w:ascii="宋体" w:hAnsi="宋体" w:cs="宋体"/>
          <w:highlight w:val="none"/>
        </w:rPr>
        <w:t>处理。</w:t>
      </w:r>
    </w:p>
    <w:p w14:paraId="5D7716F3">
      <w:pPr>
        <w:numPr>
          <w:ilvl w:val="0"/>
          <w:numId w:val="13"/>
        </w:numPr>
        <w:shd w:val="clear"/>
        <w:spacing w:line="240" w:lineRule="auto"/>
        <w:ind w:firstLine="420" w:firstLineChars="200"/>
        <w:rPr>
          <w:rFonts w:hint="eastAsia" w:ascii="宋体" w:hAnsi="宋体" w:cs="宋体"/>
          <w:highlight w:val="none"/>
          <w:lang w:val="en-US" w:eastAsia="zh-CN"/>
        </w:rPr>
      </w:pPr>
      <w:r>
        <w:rPr>
          <w:rFonts w:hint="eastAsia" w:ascii="宋体" w:hAnsi="宋体" w:cs="宋体"/>
          <w:highlight w:val="none"/>
        </w:rPr>
        <w:t>上表</w:t>
      </w:r>
      <w:r>
        <w:rPr>
          <w:rFonts w:hint="eastAsia" w:ascii="宋体" w:hAnsi="宋体" w:cs="宋体"/>
          <w:highlight w:val="none"/>
          <w:lang w:eastAsia="zh-CN"/>
        </w:rPr>
        <w:t>投标报价</w:t>
      </w:r>
      <w:r>
        <w:rPr>
          <w:rFonts w:hint="eastAsia" w:ascii="宋体" w:hAnsi="宋体" w:cs="宋体"/>
          <w:highlight w:val="none"/>
        </w:rPr>
        <w:t>为包含本项目中全部采购货物的材料费、主材费、辅材费、企业管理费、保险费、运输费、利润、规费、税金、配合调试费、政策性文件规定费用及合同包含的所有风险、责任等各项所有费用</w:t>
      </w:r>
      <w:r>
        <w:rPr>
          <w:rFonts w:hint="eastAsia" w:ascii="宋体" w:hAnsi="宋体" w:cs="宋体"/>
          <w:highlight w:val="none"/>
          <w:lang w:eastAsia="zh-CN"/>
        </w:rPr>
        <w:t>。</w:t>
      </w:r>
    </w:p>
    <w:p w14:paraId="51BFCFB1">
      <w:pPr>
        <w:shd w:val="clear"/>
        <w:tabs>
          <w:tab w:val="left" w:pos="5792"/>
        </w:tabs>
        <w:spacing w:line="4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投标人全称（单位公章）：</w:t>
      </w:r>
    </w:p>
    <w:p w14:paraId="3A1D4BA3">
      <w:pPr>
        <w:shd w:val="clear"/>
        <w:tabs>
          <w:tab w:val="left" w:pos="5792"/>
        </w:tabs>
        <w:spacing w:line="46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法定代表人或委托代理人（盖章或签字）：</w:t>
      </w:r>
    </w:p>
    <w:p w14:paraId="1AD3D30B">
      <w:pPr>
        <w:shd w:val="clear"/>
        <w:tabs>
          <w:tab w:val="left" w:pos="5792"/>
        </w:tabs>
        <w:spacing w:line="4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lang w:eastAsia="zh-CN"/>
        </w:rPr>
        <w:t>年   月</w:t>
      </w:r>
      <w:r>
        <w:rPr>
          <w:rFonts w:hint="eastAsia" w:ascii="宋体" w:hAnsi="宋体" w:eastAsia="宋体" w:cs="宋体"/>
          <w:color w:val="auto"/>
          <w:sz w:val="24"/>
          <w:highlight w:val="none"/>
          <w:lang w:val="en-US" w:eastAsia="zh-CN"/>
        </w:rPr>
        <w:t xml:space="preserve">    日</w:t>
      </w:r>
    </w:p>
    <w:sectPr>
      <w:pgSz w:w="11906" w:h="16838"/>
      <w:pgMar w:top="1361" w:right="1134" w:bottom="1361" w:left="1134"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长城仿宋">
    <w:altName w:val="仿宋"/>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F2AF">
    <w:pPr>
      <w:pStyle w:val="17"/>
      <w:spacing w:line="14" w:lineRule="auto"/>
      <w:rPr>
        <w:sz w:val="1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4A4393">
                          <w:pPr>
                            <w:pStyle w:val="3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354A4393">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176F9">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C051A">
                          <w:pPr>
                            <w:pStyle w:val="30"/>
                          </w:pPr>
                          <w:r>
                            <w:fldChar w:fldCharType="begin"/>
                          </w:r>
                          <w:r>
                            <w:instrText xml:space="preserve"> PAGE  \* MERGEFORMAT </w:instrText>
                          </w:r>
                          <w:r>
                            <w:fldChar w:fldCharType="separate"/>
                          </w:r>
                          <w:r>
                            <w:t>- 85 -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MpJ43AgAAZAQAAA4AAABkcnMvZTJvRG9jLnhtbK1UwW4TMRC9I/EP&#10;lu90k1RU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TjKSeNwIAAGQEAAAOAAAAAAAAAAEAIAAAAB8BAABkcnMvZTJvRG9jLnht&#10;bFBLBQYAAAAABgAGAFkBAADIBQAAAAA=&#10;">
              <v:fill on="f" focussize="0,0"/>
              <v:stroke on="f" weight="0.5pt"/>
              <v:imagedata o:title=""/>
              <o:lock v:ext="edit" aspectratio="f"/>
              <v:textbox inset="0mm,0mm,0mm,0mm" style="mso-fit-shape-to-text:t;">
                <w:txbxContent>
                  <w:p w14:paraId="79AC051A">
                    <w:pPr>
                      <w:pStyle w:val="30"/>
                    </w:pPr>
                    <w:r>
                      <w:fldChar w:fldCharType="begin"/>
                    </w:r>
                    <w:r>
                      <w:instrText xml:space="preserve"> PAGE  \* MERGEFORMAT </w:instrText>
                    </w:r>
                    <w:r>
                      <w:fldChar w:fldCharType="separate"/>
                    </w:r>
                    <w:r>
                      <w:t>- 85 -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88051">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C0A1A">
                          <w:pPr>
                            <w:pStyle w:val="30"/>
                          </w:pPr>
                          <w:r>
                            <w:fldChar w:fldCharType="begin"/>
                          </w:r>
                          <w:r>
                            <w:instrText xml:space="preserve"> PAGE  \* MERGEFORMAT </w:instrText>
                          </w:r>
                          <w:r>
                            <w:fldChar w:fldCharType="separate"/>
                          </w:r>
                          <w:r>
                            <w:t>- 98 -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RMvM3AgAAZAQAAA4AAABkcnMvZTJvRG9jLnhtbK1UwW4TMRC9I/EP&#10;lu90k6BW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UTLzNwIAAGQEAAAOAAAAAAAAAAEAIAAAAB8BAABkcnMvZTJvRG9jLnht&#10;bFBLBQYAAAAABgAGAFkBAADIBQAAAAA=&#10;">
              <v:fill on="f" focussize="0,0"/>
              <v:stroke on="f" weight="0.5pt"/>
              <v:imagedata o:title=""/>
              <o:lock v:ext="edit" aspectratio="f"/>
              <v:textbox inset="0mm,0mm,0mm,0mm" style="mso-fit-shape-to-text:t;">
                <w:txbxContent>
                  <w:p w14:paraId="358C0A1A">
                    <w:pPr>
                      <w:pStyle w:val="30"/>
                    </w:pPr>
                    <w:r>
                      <w:fldChar w:fldCharType="begin"/>
                    </w:r>
                    <w:r>
                      <w:instrText xml:space="preserve"> PAGE  \* MERGEFORMAT </w:instrText>
                    </w:r>
                    <w:r>
                      <w:fldChar w:fldCharType="separate"/>
                    </w:r>
                    <w:r>
                      <w:t>- 98 -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7916">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A95C">
    <w:pPr>
      <w:pStyle w:val="20"/>
      <w:ind w:left="0"/>
      <w:rPr>
        <w:b/>
        <w:bCs/>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2D19">
    <w:pPr>
      <w:pStyle w:val="31"/>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F0B9A">
    <w:pPr>
      <w:pStyle w:val="31"/>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7DCD">
    <w:pPr>
      <w:pStyle w:val="3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8600CFF4"/>
    <w:multiLevelType w:val="singleLevel"/>
    <w:tmpl w:val="8600CFF4"/>
    <w:lvl w:ilvl="0" w:tentative="0">
      <w:start w:val="1"/>
      <w:numFmt w:val="chineseCounting"/>
      <w:lvlText w:val="(%1)"/>
      <w:lvlJc w:val="left"/>
      <w:pPr>
        <w:tabs>
          <w:tab w:val="left" w:pos="312"/>
        </w:tabs>
      </w:pPr>
      <w:rPr>
        <w:rFonts w:hint="eastAsia"/>
      </w:rPr>
    </w:lvl>
  </w:abstractNum>
  <w:abstractNum w:abstractNumId="2">
    <w:nsid w:val="8CAEB125"/>
    <w:multiLevelType w:val="multilevel"/>
    <w:tmpl w:val="8CAEB125"/>
    <w:lvl w:ilvl="0" w:tentative="0">
      <w:start w:val="1"/>
      <w:numFmt w:val="decimal"/>
      <w:suff w:val="nothing"/>
      <w:lvlText w:val="%1、"/>
      <w:lvlJc w:val="left"/>
      <w:pPr>
        <w:ind w:left="-14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BF205925"/>
    <w:multiLevelType w:val="multilevel"/>
    <w:tmpl w:val="BF205925"/>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CE3168E5"/>
    <w:multiLevelType w:val="singleLevel"/>
    <w:tmpl w:val="CE3168E5"/>
    <w:lvl w:ilvl="0" w:tentative="0">
      <w:start w:val="1"/>
      <w:numFmt w:val="decimal"/>
      <w:suff w:val="nothing"/>
      <w:lvlText w:val="%1."/>
      <w:lvlJc w:val="left"/>
    </w:lvl>
  </w:abstractNum>
  <w:abstractNum w:abstractNumId="5">
    <w:nsid w:val="CF092B84"/>
    <w:multiLevelType w:val="multilevel"/>
    <w:tmpl w:val="CF092B84"/>
    <w:lvl w:ilvl="0" w:tentative="0">
      <w:start w:val="1"/>
      <w:numFmt w:val="decimal"/>
      <w:pStyle w:val="251"/>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E33B11D4"/>
    <w:multiLevelType w:val="singleLevel"/>
    <w:tmpl w:val="E33B11D4"/>
    <w:lvl w:ilvl="0" w:tentative="0">
      <w:start w:val="3"/>
      <w:numFmt w:val="decimal"/>
      <w:suff w:val="nothing"/>
      <w:lvlText w:val="%1、"/>
      <w:lvlJc w:val="left"/>
    </w:lvl>
  </w:abstractNum>
  <w:abstractNum w:abstractNumId="7">
    <w:nsid w:val="E7891912"/>
    <w:multiLevelType w:val="singleLevel"/>
    <w:tmpl w:val="E7891912"/>
    <w:lvl w:ilvl="0" w:tentative="0">
      <w:start w:val="1"/>
      <w:numFmt w:val="decimal"/>
      <w:lvlText w:val="%1."/>
      <w:lvlJc w:val="left"/>
      <w:pPr>
        <w:ind w:left="425" w:hanging="425"/>
      </w:pPr>
      <w:rPr>
        <w:rFonts w:hint="default"/>
      </w:rPr>
    </w:lvl>
  </w:abstractNum>
  <w:abstractNum w:abstractNumId="8">
    <w:nsid w:val="0053208E"/>
    <w:multiLevelType w:val="multilevel"/>
    <w:tmpl w:val="0053208E"/>
    <w:lvl w:ilvl="0" w:tentative="0">
      <w:start w:val="1"/>
      <w:numFmt w:val="decimal"/>
      <w:pStyle w:val="13"/>
      <w:lvlText w:val="%1."/>
      <w:lvlJc w:val="left"/>
      <w:pPr>
        <w:tabs>
          <w:tab w:val="left" w:pos="1070"/>
        </w:tabs>
        <w:ind w:left="1070" w:hanging="360"/>
      </w:pPr>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59ADCABA"/>
    <w:multiLevelType w:val="multilevel"/>
    <w:tmpl w:val="59ADCABA"/>
    <w:lvl w:ilvl="0" w:tentative="0">
      <w:start w:val="1"/>
      <w:numFmt w:val="decimal"/>
      <w:lvlText w:val="%1."/>
      <w:lvlJc w:val="left"/>
      <w:pPr>
        <w:tabs>
          <w:tab w:val="left" w:pos="312"/>
        </w:tabs>
      </w:pPr>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E29AB5A"/>
    <w:multiLevelType w:val="multilevel"/>
    <w:tmpl w:val="5E29AB5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FFFB1A7"/>
    <w:multiLevelType w:val="multilevel"/>
    <w:tmpl w:val="5FFFB1A7"/>
    <w:lvl w:ilvl="0" w:tentative="0">
      <w:start w:val="1"/>
      <w:numFmt w:val="decimal"/>
      <w:suff w:val="nothing"/>
      <w:lvlText w:val="%1．"/>
      <w:lvlJc w:val="left"/>
      <w:pPr>
        <w:ind w:left="0" w:firstLine="40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6F1B2B8D"/>
    <w:multiLevelType w:val="singleLevel"/>
    <w:tmpl w:val="6F1B2B8D"/>
    <w:lvl w:ilvl="0" w:tentative="0">
      <w:start w:val="1"/>
      <w:numFmt w:val="decimal"/>
      <w:lvlText w:val="%1."/>
      <w:lvlJc w:val="left"/>
      <w:pPr>
        <w:ind w:left="425" w:hanging="425"/>
      </w:pPr>
      <w:rPr>
        <w:rFonts w:hint="default"/>
      </w:rPr>
    </w:lvl>
  </w:abstractNum>
  <w:num w:numId="1">
    <w:abstractNumId w:val="8"/>
  </w:num>
  <w:num w:numId="2">
    <w:abstractNumId w:val="5"/>
  </w:num>
  <w:num w:numId="3">
    <w:abstractNumId w:val="7"/>
  </w:num>
  <w:num w:numId="4">
    <w:abstractNumId w:val="12"/>
  </w:num>
  <w:num w:numId="5">
    <w:abstractNumId w:val="9"/>
  </w:num>
  <w:num w:numId="6">
    <w:abstractNumId w:val="3"/>
  </w:num>
  <w:num w:numId="7">
    <w:abstractNumId w:val="1"/>
  </w:num>
  <w:num w:numId="8">
    <w:abstractNumId w:val="6"/>
  </w:num>
  <w:num w:numId="9">
    <w:abstractNumId w:val="10"/>
  </w:num>
  <w:num w:numId="10">
    <w:abstractNumId w:val="0"/>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5ZjM4MTA4OTQxNjRmOGE0NDQ0OTRkMGViMjIzYWEifQ=="/>
  </w:docVars>
  <w:rsids>
    <w:rsidRoot w:val="008A5152"/>
    <w:rsid w:val="000C1FF9"/>
    <w:rsid w:val="000C7CC5"/>
    <w:rsid w:val="00131EDF"/>
    <w:rsid w:val="001F7F7E"/>
    <w:rsid w:val="00360B5B"/>
    <w:rsid w:val="00567148"/>
    <w:rsid w:val="005A0D91"/>
    <w:rsid w:val="005F037B"/>
    <w:rsid w:val="00727443"/>
    <w:rsid w:val="007756C4"/>
    <w:rsid w:val="007C1BFC"/>
    <w:rsid w:val="007F5AB7"/>
    <w:rsid w:val="008550B9"/>
    <w:rsid w:val="008A5152"/>
    <w:rsid w:val="009269A2"/>
    <w:rsid w:val="0098388D"/>
    <w:rsid w:val="009E5B5F"/>
    <w:rsid w:val="00B608CC"/>
    <w:rsid w:val="00B7288E"/>
    <w:rsid w:val="00DE1928"/>
    <w:rsid w:val="00EF38A0"/>
    <w:rsid w:val="012706AB"/>
    <w:rsid w:val="01596446"/>
    <w:rsid w:val="0186237A"/>
    <w:rsid w:val="01AE147F"/>
    <w:rsid w:val="01F4561D"/>
    <w:rsid w:val="02251150"/>
    <w:rsid w:val="023F2212"/>
    <w:rsid w:val="026003DA"/>
    <w:rsid w:val="02755A92"/>
    <w:rsid w:val="02867E41"/>
    <w:rsid w:val="0295277A"/>
    <w:rsid w:val="02A17175"/>
    <w:rsid w:val="02FF5E45"/>
    <w:rsid w:val="030659D3"/>
    <w:rsid w:val="030A25A4"/>
    <w:rsid w:val="03241A2B"/>
    <w:rsid w:val="03801059"/>
    <w:rsid w:val="038500F8"/>
    <w:rsid w:val="03E00A2D"/>
    <w:rsid w:val="03E94B2B"/>
    <w:rsid w:val="03EB77E1"/>
    <w:rsid w:val="03FC35CA"/>
    <w:rsid w:val="04476C1C"/>
    <w:rsid w:val="044C330C"/>
    <w:rsid w:val="04544994"/>
    <w:rsid w:val="047563BF"/>
    <w:rsid w:val="047A1C27"/>
    <w:rsid w:val="047B0B0B"/>
    <w:rsid w:val="04C6510A"/>
    <w:rsid w:val="04E35A1E"/>
    <w:rsid w:val="04E622BB"/>
    <w:rsid w:val="04FC6AE0"/>
    <w:rsid w:val="052B1173"/>
    <w:rsid w:val="057E2034"/>
    <w:rsid w:val="05AD1B88"/>
    <w:rsid w:val="05C649F8"/>
    <w:rsid w:val="062260D2"/>
    <w:rsid w:val="06514C09"/>
    <w:rsid w:val="065B15E4"/>
    <w:rsid w:val="069B7C33"/>
    <w:rsid w:val="06D51397"/>
    <w:rsid w:val="06D60267"/>
    <w:rsid w:val="06FC4B75"/>
    <w:rsid w:val="071A4FFB"/>
    <w:rsid w:val="07272049"/>
    <w:rsid w:val="07293490"/>
    <w:rsid w:val="07554285"/>
    <w:rsid w:val="07723089"/>
    <w:rsid w:val="078D3874"/>
    <w:rsid w:val="07A1571D"/>
    <w:rsid w:val="07B71D79"/>
    <w:rsid w:val="08326375"/>
    <w:rsid w:val="08F44C78"/>
    <w:rsid w:val="08FD6983"/>
    <w:rsid w:val="0939677F"/>
    <w:rsid w:val="094F0205"/>
    <w:rsid w:val="095C06BE"/>
    <w:rsid w:val="095C18FB"/>
    <w:rsid w:val="09B63701"/>
    <w:rsid w:val="09BE4D75"/>
    <w:rsid w:val="09ED69F7"/>
    <w:rsid w:val="0A0F2E11"/>
    <w:rsid w:val="0A256F47"/>
    <w:rsid w:val="0A6A6814"/>
    <w:rsid w:val="0ACE1715"/>
    <w:rsid w:val="0ADE5B87"/>
    <w:rsid w:val="0AE463D7"/>
    <w:rsid w:val="0B344073"/>
    <w:rsid w:val="0B5F3925"/>
    <w:rsid w:val="0B6131F9"/>
    <w:rsid w:val="0B786794"/>
    <w:rsid w:val="0BC81BCE"/>
    <w:rsid w:val="0C0D3730"/>
    <w:rsid w:val="0C0D512F"/>
    <w:rsid w:val="0C581B0F"/>
    <w:rsid w:val="0C857FD9"/>
    <w:rsid w:val="0C8D69A8"/>
    <w:rsid w:val="0CFA1B57"/>
    <w:rsid w:val="0D7511DD"/>
    <w:rsid w:val="0D7D0984"/>
    <w:rsid w:val="0D847672"/>
    <w:rsid w:val="0DE8620F"/>
    <w:rsid w:val="0DF93BBD"/>
    <w:rsid w:val="0E012A71"/>
    <w:rsid w:val="0E395C1C"/>
    <w:rsid w:val="0E6354DA"/>
    <w:rsid w:val="0E883192"/>
    <w:rsid w:val="0EBB5316"/>
    <w:rsid w:val="0EF90DF3"/>
    <w:rsid w:val="0EFF1F8E"/>
    <w:rsid w:val="0F22295F"/>
    <w:rsid w:val="0F452E31"/>
    <w:rsid w:val="0FAC4C5F"/>
    <w:rsid w:val="0FAC53B1"/>
    <w:rsid w:val="0FBD0C1A"/>
    <w:rsid w:val="0FD20B69"/>
    <w:rsid w:val="1008009D"/>
    <w:rsid w:val="109951E3"/>
    <w:rsid w:val="10A87B1C"/>
    <w:rsid w:val="10AD60E8"/>
    <w:rsid w:val="10C61D50"/>
    <w:rsid w:val="10EF0B7A"/>
    <w:rsid w:val="10FD39C4"/>
    <w:rsid w:val="10FE773C"/>
    <w:rsid w:val="112454C2"/>
    <w:rsid w:val="116B779F"/>
    <w:rsid w:val="11B5106F"/>
    <w:rsid w:val="11C269BB"/>
    <w:rsid w:val="11C444E1"/>
    <w:rsid w:val="11D566EF"/>
    <w:rsid w:val="11DA1F57"/>
    <w:rsid w:val="12107727"/>
    <w:rsid w:val="12352A26"/>
    <w:rsid w:val="125A6BF4"/>
    <w:rsid w:val="12971BF6"/>
    <w:rsid w:val="12E36BE9"/>
    <w:rsid w:val="12EF3EDA"/>
    <w:rsid w:val="12FE3A23"/>
    <w:rsid w:val="13051255"/>
    <w:rsid w:val="13070B2A"/>
    <w:rsid w:val="131D659F"/>
    <w:rsid w:val="132A0CBC"/>
    <w:rsid w:val="132D60B6"/>
    <w:rsid w:val="13511DA5"/>
    <w:rsid w:val="135B1F37"/>
    <w:rsid w:val="1369563B"/>
    <w:rsid w:val="13907C7B"/>
    <w:rsid w:val="139C1CD8"/>
    <w:rsid w:val="139F590B"/>
    <w:rsid w:val="13DF0ACA"/>
    <w:rsid w:val="13E744B7"/>
    <w:rsid w:val="13F84916"/>
    <w:rsid w:val="14087F0D"/>
    <w:rsid w:val="14170780"/>
    <w:rsid w:val="14237BE5"/>
    <w:rsid w:val="144933C4"/>
    <w:rsid w:val="14506500"/>
    <w:rsid w:val="146D0E60"/>
    <w:rsid w:val="1482435B"/>
    <w:rsid w:val="14832432"/>
    <w:rsid w:val="148517E8"/>
    <w:rsid w:val="14860174"/>
    <w:rsid w:val="14957240"/>
    <w:rsid w:val="14C50C9C"/>
    <w:rsid w:val="1528122B"/>
    <w:rsid w:val="154B059B"/>
    <w:rsid w:val="15566A08"/>
    <w:rsid w:val="15667941"/>
    <w:rsid w:val="157B135B"/>
    <w:rsid w:val="15892D48"/>
    <w:rsid w:val="15F74243"/>
    <w:rsid w:val="160C28FB"/>
    <w:rsid w:val="163065E9"/>
    <w:rsid w:val="164838A4"/>
    <w:rsid w:val="1699418F"/>
    <w:rsid w:val="16B849F9"/>
    <w:rsid w:val="16CE195E"/>
    <w:rsid w:val="172872C1"/>
    <w:rsid w:val="1737159A"/>
    <w:rsid w:val="177D585E"/>
    <w:rsid w:val="17C84600"/>
    <w:rsid w:val="18257A1E"/>
    <w:rsid w:val="182E6B59"/>
    <w:rsid w:val="185E64BB"/>
    <w:rsid w:val="18610CDC"/>
    <w:rsid w:val="186747EB"/>
    <w:rsid w:val="18C179CD"/>
    <w:rsid w:val="18E15979"/>
    <w:rsid w:val="190873AA"/>
    <w:rsid w:val="19114A56"/>
    <w:rsid w:val="192F6693"/>
    <w:rsid w:val="193463F1"/>
    <w:rsid w:val="19437C60"/>
    <w:rsid w:val="19520625"/>
    <w:rsid w:val="196A0064"/>
    <w:rsid w:val="198A612C"/>
    <w:rsid w:val="19954349"/>
    <w:rsid w:val="19B60738"/>
    <w:rsid w:val="1A384090"/>
    <w:rsid w:val="1A5403CD"/>
    <w:rsid w:val="1A75058A"/>
    <w:rsid w:val="1A7647E7"/>
    <w:rsid w:val="1AC32B7C"/>
    <w:rsid w:val="1AFF47DC"/>
    <w:rsid w:val="1B4D0506"/>
    <w:rsid w:val="1BA15893"/>
    <w:rsid w:val="1BC907A3"/>
    <w:rsid w:val="1C4133A8"/>
    <w:rsid w:val="1C646FED"/>
    <w:rsid w:val="1CC15C8B"/>
    <w:rsid w:val="1CC57360"/>
    <w:rsid w:val="1CF739BD"/>
    <w:rsid w:val="1CFA525B"/>
    <w:rsid w:val="1CFE585B"/>
    <w:rsid w:val="1D463A7B"/>
    <w:rsid w:val="1DB00010"/>
    <w:rsid w:val="1DF0665E"/>
    <w:rsid w:val="1E2C58E8"/>
    <w:rsid w:val="1E4B0C15"/>
    <w:rsid w:val="1E7554E1"/>
    <w:rsid w:val="1E9870CF"/>
    <w:rsid w:val="1ECB5101"/>
    <w:rsid w:val="1ECC2C27"/>
    <w:rsid w:val="1EED0876"/>
    <w:rsid w:val="1F5463BE"/>
    <w:rsid w:val="1F5B215A"/>
    <w:rsid w:val="1F7A36E2"/>
    <w:rsid w:val="1F882FF2"/>
    <w:rsid w:val="1F972790"/>
    <w:rsid w:val="1F9C084C"/>
    <w:rsid w:val="1F9F20EA"/>
    <w:rsid w:val="1FB43DE7"/>
    <w:rsid w:val="1FC550BE"/>
    <w:rsid w:val="1FDE70B6"/>
    <w:rsid w:val="1FF95C9E"/>
    <w:rsid w:val="200563F1"/>
    <w:rsid w:val="20084133"/>
    <w:rsid w:val="20144886"/>
    <w:rsid w:val="20E15355"/>
    <w:rsid w:val="213056EF"/>
    <w:rsid w:val="215559FC"/>
    <w:rsid w:val="217001E2"/>
    <w:rsid w:val="217750CC"/>
    <w:rsid w:val="218B6DCA"/>
    <w:rsid w:val="21AF0D0A"/>
    <w:rsid w:val="21B43F2C"/>
    <w:rsid w:val="21DA565B"/>
    <w:rsid w:val="22235254"/>
    <w:rsid w:val="223C1E72"/>
    <w:rsid w:val="22485C15"/>
    <w:rsid w:val="224E48BB"/>
    <w:rsid w:val="227B706A"/>
    <w:rsid w:val="22B440FE"/>
    <w:rsid w:val="22C00CF5"/>
    <w:rsid w:val="22E744D4"/>
    <w:rsid w:val="22F233EB"/>
    <w:rsid w:val="23447230"/>
    <w:rsid w:val="23614286"/>
    <w:rsid w:val="23690D7E"/>
    <w:rsid w:val="238177E3"/>
    <w:rsid w:val="239C0C8D"/>
    <w:rsid w:val="23A140B7"/>
    <w:rsid w:val="23C06D7D"/>
    <w:rsid w:val="23D749CD"/>
    <w:rsid w:val="23FC3FAF"/>
    <w:rsid w:val="245165E7"/>
    <w:rsid w:val="2467042A"/>
    <w:rsid w:val="246D6C5B"/>
    <w:rsid w:val="247B55C5"/>
    <w:rsid w:val="248D2E59"/>
    <w:rsid w:val="24A0493A"/>
    <w:rsid w:val="25302162"/>
    <w:rsid w:val="253B4663"/>
    <w:rsid w:val="25537BFE"/>
    <w:rsid w:val="255D6CCF"/>
    <w:rsid w:val="25755470"/>
    <w:rsid w:val="257F6C45"/>
    <w:rsid w:val="25AE4225"/>
    <w:rsid w:val="25D86356"/>
    <w:rsid w:val="261465EB"/>
    <w:rsid w:val="262D6ADE"/>
    <w:rsid w:val="26795443"/>
    <w:rsid w:val="26881206"/>
    <w:rsid w:val="26995AE5"/>
    <w:rsid w:val="26AD333E"/>
    <w:rsid w:val="27035654"/>
    <w:rsid w:val="27C616D2"/>
    <w:rsid w:val="27D25752"/>
    <w:rsid w:val="27E020BF"/>
    <w:rsid w:val="27E41BBE"/>
    <w:rsid w:val="27E9484A"/>
    <w:rsid w:val="28011B94"/>
    <w:rsid w:val="282E5827"/>
    <w:rsid w:val="286D7229"/>
    <w:rsid w:val="28845678"/>
    <w:rsid w:val="28904CC6"/>
    <w:rsid w:val="2899001E"/>
    <w:rsid w:val="28B430AA"/>
    <w:rsid w:val="28BB12D9"/>
    <w:rsid w:val="28EA6ACC"/>
    <w:rsid w:val="290C6A42"/>
    <w:rsid w:val="292952F5"/>
    <w:rsid w:val="295D54F0"/>
    <w:rsid w:val="296A09E4"/>
    <w:rsid w:val="29B33362"/>
    <w:rsid w:val="29C76E0D"/>
    <w:rsid w:val="2A061347"/>
    <w:rsid w:val="2A473AAA"/>
    <w:rsid w:val="2A841F63"/>
    <w:rsid w:val="2A967735"/>
    <w:rsid w:val="2ACB7982"/>
    <w:rsid w:val="2AFB6D6E"/>
    <w:rsid w:val="2AFC6660"/>
    <w:rsid w:val="2BA2543C"/>
    <w:rsid w:val="2BA72A52"/>
    <w:rsid w:val="2BA967CA"/>
    <w:rsid w:val="2BD1187D"/>
    <w:rsid w:val="2BF0264B"/>
    <w:rsid w:val="2C4402A1"/>
    <w:rsid w:val="2C506C46"/>
    <w:rsid w:val="2CC41574"/>
    <w:rsid w:val="2CE43832"/>
    <w:rsid w:val="2CF63500"/>
    <w:rsid w:val="2CFC0B7C"/>
    <w:rsid w:val="2D151C3D"/>
    <w:rsid w:val="2D1B36F8"/>
    <w:rsid w:val="2D1C121E"/>
    <w:rsid w:val="2D1C2FCC"/>
    <w:rsid w:val="2D497877"/>
    <w:rsid w:val="2D7B7CF2"/>
    <w:rsid w:val="2DA42EE9"/>
    <w:rsid w:val="2DAF5BEE"/>
    <w:rsid w:val="2E8452CD"/>
    <w:rsid w:val="2ED27DE6"/>
    <w:rsid w:val="2EDF615F"/>
    <w:rsid w:val="2EE144CD"/>
    <w:rsid w:val="2EEB5029"/>
    <w:rsid w:val="2EEF2F90"/>
    <w:rsid w:val="2EF02962"/>
    <w:rsid w:val="2F0E4B96"/>
    <w:rsid w:val="2F464330"/>
    <w:rsid w:val="2F725123"/>
    <w:rsid w:val="2F726A97"/>
    <w:rsid w:val="2F9953DE"/>
    <w:rsid w:val="2FAC6889"/>
    <w:rsid w:val="301663F8"/>
    <w:rsid w:val="306058C5"/>
    <w:rsid w:val="30642C33"/>
    <w:rsid w:val="30907F59"/>
    <w:rsid w:val="30F15FBD"/>
    <w:rsid w:val="31175F84"/>
    <w:rsid w:val="31603DCF"/>
    <w:rsid w:val="31644F41"/>
    <w:rsid w:val="3183186B"/>
    <w:rsid w:val="318A2BFA"/>
    <w:rsid w:val="31BA18BD"/>
    <w:rsid w:val="31C12394"/>
    <w:rsid w:val="32252923"/>
    <w:rsid w:val="323A4165"/>
    <w:rsid w:val="324234D5"/>
    <w:rsid w:val="324C6101"/>
    <w:rsid w:val="325D030E"/>
    <w:rsid w:val="327D62BB"/>
    <w:rsid w:val="32EB2F10"/>
    <w:rsid w:val="32ED1692"/>
    <w:rsid w:val="332F33FD"/>
    <w:rsid w:val="33520A10"/>
    <w:rsid w:val="3368056A"/>
    <w:rsid w:val="337A67A6"/>
    <w:rsid w:val="339715FE"/>
    <w:rsid w:val="339733AC"/>
    <w:rsid w:val="339A687B"/>
    <w:rsid w:val="33B64797"/>
    <w:rsid w:val="33F26834"/>
    <w:rsid w:val="34313AAC"/>
    <w:rsid w:val="347A51A8"/>
    <w:rsid w:val="348002E4"/>
    <w:rsid w:val="34A9783B"/>
    <w:rsid w:val="34AF23C5"/>
    <w:rsid w:val="34C44675"/>
    <w:rsid w:val="35232349"/>
    <w:rsid w:val="359F165A"/>
    <w:rsid w:val="35BB0002"/>
    <w:rsid w:val="35D00DF7"/>
    <w:rsid w:val="362D7FF8"/>
    <w:rsid w:val="365B2DB7"/>
    <w:rsid w:val="366C4C39"/>
    <w:rsid w:val="36703696"/>
    <w:rsid w:val="36AC0F31"/>
    <w:rsid w:val="36D4023B"/>
    <w:rsid w:val="373B6744"/>
    <w:rsid w:val="375479B9"/>
    <w:rsid w:val="37EF1A09"/>
    <w:rsid w:val="380E11B5"/>
    <w:rsid w:val="38327B47"/>
    <w:rsid w:val="385F357C"/>
    <w:rsid w:val="3862667F"/>
    <w:rsid w:val="3882287D"/>
    <w:rsid w:val="38D94467"/>
    <w:rsid w:val="38E5105E"/>
    <w:rsid w:val="38EC5F48"/>
    <w:rsid w:val="38EE0521"/>
    <w:rsid w:val="39472CE8"/>
    <w:rsid w:val="39481DB7"/>
    <w:rsid w:val="397C551E"/>
    <w:rsid w:val="398038A7"/>
    <w:rsid w:val="39B527DE"/>
    <w:rsid w:val="39B8407C"/>
    <w:rsid w:val="39D23390"/>
    <w:rsid w:val="3A250810"/>
    <w:rsid w:val="3A4662C7"/>
    <w:rsid w:val="3A9315A8"/>
    <w:rsid w:val="3AAD767D"/>
    <w:rsid w:val="3AC71463"/>
    <w:rsid w:val="3AFB6043"/>
    <w:rsid w:val="3B585B17"/>
    <w:rsid w:val="3B6C3370"/>
    <w:rsid w:val="3B901966"/>
    <w:rsid w:val="3BBA2067"/>
    <w:rsid w:val="3C3D6ABB"/>
    <w:rsid w:val="3C9E57AB"/>
    <w:rsid w:val="3CA05C6C"/>
    <w:rsid w:val="3CBA7F82"/>
    <w:rsid w:val="3CCC056A"/>
    <w:rsid w:val="3CCF005B"/>
    <w:rsid w:val="3D233F03"/>
    <w:rsid w:val="3D424B72"/>
    <w:rsid w:val="3D516CC2"/>
    <w:rsid w:val="3D7E57B5"/>
    <w:rsid w:val="3D8B543F"/>
    <w:rsid w:val="3D92565F"/>
    <w:rsid w:val="3DC47D28"/>
    <w:rsid w:val="3E071FD3"/>
    <w:rsid w:val="3E171CB9"/>
    <w:rsid w:val="3E3321C4"/>
    <w:rsid w:val="3E410AE4"/>
    <w:rsid w:val="3E4660FB"/>
    <w:rsid w:val="3E5A3954"/>
    <w:rsid w:val="3E6B3DB3"/>
    <w:rsid w:val="3E9926CE"/>
    <w:rsid w:val="3EA41B2F"/>
    <w:rsid w:val="3EAD431B"/>
    <w:rsid w:val="3EC05EAD"/>
    <w:rsid w:val="3ED823F9"/>
    <w:rsid w:val="3EEA28D5"/>
    <w:rsid w:val="3EEB1B16"/>
    <w:rsid w:val="3EF76DA0"/>
    <w:rsid w:val="3F063AB8"/>
    <w:rsid w:val="3F0E0D25"/>
    <w:rsid w:val="3F5213BA"/>
    <w:rsid w:val="3FA47376"/>
    <w:rsid w:val="3FA550A3"/>
    <w:rsid w:val="3FA72BC9"/>
    <w:rsid w:val="3FF81676"/>
    <w:rsid w:val="3FF977EF"/>
    <w:rsid w:val="407451A1"/>
    <w:rsid w:val="40AD420F"/>
    <w:rsid w:val="40B27F79"/>
    <w:rsid w:val="40B9799B"/>
    <w:rsid w:val="40CA394E"/>
    <w:rsid w:val="40EB1D66"/>
    <w:rsid w:val="4108722C"/>
    <w:rsid w:val="41126768"/>
    <w:rsid w:val="41272213"/>
    <w:rsid w:val="41395AA3"/>
    <w:rsid w:val="413D1A37"/>
    <w:rsid w:val="4181210C"/>
    <w:rsid w:val="41B94E35"/>
    <w:rsid w:val="41E06866"/>
    <w:rsid w:val="4207597A"/>
    <w:rsid w:val="420C31B7"/>
    <w:rsid w:val="425F401B"/>
    <w:rsid w:val="42664FBD"/>
    <w:rsid w:val="42764AD5"/>
    <w:rsid w:val="428B4A24"/>
    <w:rsid w:val="42A772EB"/>
    <w:rsid w:val="42C30744"/>
    <w:rsid w:val="42CA554C"/>
    <w:rsid w:val="431762B8"/>
    <w:rsid w:val="43192030"/>
    <w:rsid w:val="432C2862"/>
    <w:rsid w:val="433A0BD7"/>
    <w:rsid w:val="438356FB"/>
    <w:rsid w:val="438B0671"/>
    <w:rsid w:val="43943464"/>
    <w:rsid w:val="439952CA"/>
    <w:rsid w:val="44052591"/>
    <w:rsid w:val="44240E0B"/>
    <w:rsid w:val="443133A9"/>
    <w:rsid w:val="4431500F"/>
    <w:rsid w:val="443416F4"/>
    <w:rsid w:val="443A04B0"/>
    <w:rsid w:val="444640E7"/>
    <w:rsid w:val="44476729"/>
    <w:rsid w:val="446C5795"/>
    <w:rsid w:val="448636F5"/>
    <w:rsid w:val="44BA7116"/>
    <w:rsid w:val="44DE52DF"/>
    <w:rsid w:val="44FC588B"/>
    <w:rsid w:val="452B429C"/>
    <w:rsid w:val="45375CA5"/>
    <w:rsid w:val="454F07B8"/>
    <w:rsid w:val="455D4590"/>
    <w:rsid w:val="456815F5"/>
    <w:rsid w:val="459001E0"/>
    <w:rsid w:val="45D60E05"/>
    <w:rsid w:val="45DB537A"/>
    <w:rsid w:val="46154166"/>
    <w:rsid w:val="462417D4"/>
    <w:rsid w:val="46242FBD"/>
    <w:rsid w:val="462431C5"/>
    <w:rsid w:val="469C7200"/>
    <w:rsid w:val="46A55988"/>
    <w:rsid w:val="46A63BDA"/>
    <w:rsid w:val="46A70306"/>
    <w:rsid w:val="46E22739"/>
    <w:rsid w:val="471D091C"/>
    <w:rsid w:val="47251A46"/>
    <w:rsid w:val="47AA383E"/>
    <w:rsid w:val="47B57E4D"/>
    <w:rsid w:val="47B9793D"/>
    <w:rsid w:val="48013092"/>
    <w:rsid w:val="4851401A"/>
    <w:rsid w:val="485A3117"/>
    <w:rsid w:val="485D3380"/>
    <w:rsid w:val="486C5191"/>
    <w:rsid w:val="487E46E3"/>
    <w:rsid w:val="488F68F0"/>
    <w:rsid w:val="489B15FB"/>
    <w:rsid w:val="48B85E47"/>
    <w:rsid w:val="48F52BF7"/>
    <w:rsid w:val="49066FC6"/>
    <w:rsid w:val="492928A1"/>
    <w:rsid w:val="492D638D"/>
    <w:rsid w:val="49301E81"/>
    <w:rsid w:val="49423962"/>
    <w:rsid w:val="49553696"/>
    <w:rsid w:val="49634005"/>
    <w:rsid w:val="49877552"/>
    <w:rsid w:val="49C33FF5"/>
    <w:rsid w:val="49C64593"/>
    <w:rsid w:val="49CD76D0"/>
    <w:rsid w:val="49D96075"/>
    <w:rsid w:val="49EC224C"/>
    <w:rsid w:val="4A0B3920"/>
    <w:rsid w:val="4A6F5CAB"/>
    <w:rsid w:val="4A793FA1"/>
    <w:rsid w:val="4AB24207"/>
    <w:rsid w:val="4ABA6E77"/>
    <w:rsid w:val="4AE73BD3"/>
    <w:rsid w:val="4AEC627C"/>
    <w:rsid w:val="4B4A363C"/>
    <w:rsid w:val="4BB5666E"/>
    <w:rsid w:val="4BD42F98"/>
    <w:rsid w:val="4BDE5BC4"/>
    <w:rsid w:val="4C1710D6"/>
    <w:rsid w:val="4C334E7A"/>
    <w:rsid w:val="4C4C5224"/>
    <w:rsid w:val="4C8D1398"/>
    <w:rsid w:val="4CA87F80"/>
    <w:rsid w:val="4CCD32E2"/>
    <w:rsid w:val="4CD221DC"/>
    <w:rsid w:val="4D1F6494"/>
    <w:rsid w:val="4D6245D3"/>
    <w:rsid w:val="4D8E6C2B"/>
    <w:rsid w:val="4D977488"/>
    <w:rsid w:val="4DA051A2"/>
    <w:rsid w:val="4DD0778F"/>
    <w:rsid w:val="4DE44FE8"/>
    <w:rsid w:val="4DED20EF"/>
    <w:rsid w:val="4E092789"/>
    <w:rsid w:val="4E0D2C50"/>
    <w:rsid w:val="4EAD3AA1"/>
    <w:rsid w:val="4ECC660A"/>
    <w:rsid w:val="4EF86F9D"/>
    <w:rsid w:val="4F0C6BD3"/>
    <w:rsid w:val="4F367AC5"/>
    <w:rsid w:val="4F4246BC"/>
    <w:rsid w:val="4F42646A"/>
    <w:rsid w:val="4F651131"/>
    <w:rsid w:val="4F8D5DC0"/>
    <w:rsid w:val="4F9A042C"/>
    <w:rsid w:val="4FF963FF"/>
    <w:rsid w:val="500E2419"/>
    <w:rsid w:val="500E459E"/>
    <w:rsid w:val="501E52BF"/>
    <w:rsid w:val="50306FB5"/>
    <w:rsid w:val="50466411"/>
    <w:rsid w:val="505E0265"/>
    <w:rsid w:val="50680152"/>
    <w:rsid w:val="50C335DB"/>
    <w:rsid w:val="50CF7548"/>
    <w:rsid w:val="50D61560"/>
    <w:rsid w:val="50EA5B3B"/>
    <w:rsid w:val="50EF43D0"/>
    <w:rsid w:val="50F52D6D"/>
    <w:rsid w:val="51042B77"/>
    <w:rsid w:val="510F4A72"/>
    <w:rsid w:val="51312C3A"/>
    <w:rsid w:val="513B7D03"/>
    <w:rsid w:val="51501312"/>
    <w:rsid w:val="515D42A4"/>
    <w:rsid w:val="517174DB"/>
    <w:rsid w:val="51B41F65"/>
    <w:rsid w:val="51D87B8B"/>
    <w:rsid w:val="51E23F34"/>
    <w:rsid w:val="51EB2DE9"/>
    <w:rsid w:val="51ED4DB3"/>
    <w:rsid w:val="51FD2B1C"/>
    <w:rsid w:val="520442CC"/>
    <w:rsid w:val="521C2FA3"/>
    <w:rsid w:val="523227C6"/>
    <w:rsid w:val="52387288"/>
    <w:rsid w:val="52636E23"/>
    <w:rsid w:val="52C5188C"/>
    <w:rsid w:val="52F656AA"/>
    <w:rsid w:val="53121757"/>
    <w:rsid w:val="534E6BE3"/>
    <w:rsid w:val="535844AE"/>
    <w:rsid w:val="538F0952"/>
    <w:rsid w:val="53BA0CC5"/>
    <w:rsid w:val="53BC2C8F"/>
    <w:rsid w:val="543A7700"/>
    <w:rsid w:val="54723C7D"/>
    <w:rsid w:val="54751090"/>
    <w:rsid w:val="54996B2C"/>
    <w:rsid w:val="549C486F"/>
    <w:rsid w:val="54EE2E44"/>
    <w:rsid w:val="550C37A2"/>
    <w:rsid w:val="551C775D"/>
    <w:rsid w:val="553875A9"/>
    <w:rsid w:val="55F46B20"/>
    <w:rsid w:val="564C5E20"/>
    <w:rsid w:val="56856D59"/>
    <w:rsid w:val="56B302FF"/>
    <w:rsid w:val="56E44D2C"/>
    <w:rsid w:val="57057D75"/>
    <w:rsid w:val="573967DC"/>
    <w:rsid w:val="57555BD4"/>
    <w:rsid w:val="57664CA5"/>
    <w:rsid w:val="576F0018"/>
    <w:rsid w:val="57715B3F"/>
    <w:rsid w:val="579D2DD8"/>
    <w:rsid w:val="57C00874"/>
    <w:rsid w:val="57DB745C"/>
    <w:rsid w:val="58011F64"/>
    <w:rsid w:val="581F1A3E"/>
    <w:rsid w:val="582A3F3F"/>
    <w:rsid w:val="582B3D3E"/>
    <w:rsid w:val="585149AD"/>
    <w:rsid w:val="5866083B"/>
    <w:rsid w:val="58AE4B70"/>
    <w:rsid w:val="58BA3515"/>
    <w:rsid w:val="58CB60C1"/>
    <w:rsid w:val="59045457"/>
    <w:rsid w:val="591921F7"/>
    <w:rsid w:val="592A2449"/>
    <w:rsid w:val="593432C8"/>
    <w:rsid w:val="593E5EF4"/>
    <w:rsid w:val="598D0C2A"/>
    <w:rsid w:val="59C96098"/>
    <w:rsid w:val="59F17F4A"/>
    <w:rsid w:val="59F367F2"/>
    <w:rsid w:val="5A1F7AD4"/>
    <w:rsid w:val="5A3612C1"/>
    <w:rsid w:val="5AAE6A20"/>
    <w:rsid w:val="5AB81CD6"/>
    <w:rsid w:val="5ACB1A0A"/>
    <w:rsid w:val="5ADC3C17"/>
    <w:rsid w:val="5B0B62AA"/>
    <w:rsid w:val="5B152C85"/>
    <w:rsid w:val="5B527A35"/>
    <w:rsid w:val="5B962018"/>
    <w:rsid w:val="5BA1276A"/>
    <w:rsid w:val="5BB054F9"/>
    <w:rsid w:val="5BBE50CA"/>
    <w:rsid w:val="5BE2525D"/>
    <w:rsid w:val="5C1E3202"/>
    <w:rsid w:val="5C2D3FFE"/>
    <w:rsid w:val="5C4850FD"/>
    <w:rsid w:val="5C785C8A"/>
    <w:rsid w:val="5C79404F"/>
    <w:rsid w:val="5CA933F2"/>
    <w:rsid w:val="5CBB0F9F"/>
    <w:rsid w:val="5CBD5382"/>
    <w:rsid w:val="5CCC13DE"/>
    <w:rsid w:val="5CE7781B"/>
    <w:rsid w:val="5CF702E9"/>
    <w:rsid w:val="5D105DFA"/>
    <w:rsid w:val="5D2D69AC"/>
    <w:rsid w:val="5D3A49E0"/>
    <w:rsid w:val="5D5061F6"/>
    <w:rsid w:val="5D635F29"/>
    <w:rsid w:val="5D742D04"/>
    <w:rsid w:val="5D982259"/>
    <w:rsid w:val="5D9F2CDA"/>
    <w:rsid w:val="5E056FE1"/>
    <w:rsid w:val="5E1E4546"/>
    <w:rsid w:val="5E3A03E0"/>
    <w:rsid w:val="5E4A533B"/>
    <w:rsid w:val="5E4B658E"/>
    <w:rsid w:val="5E84687A"/>
    <w:rsid w:val="5E954808"/>
    <w:rsid w:val="5F016236"/>
    <w:rsid w:val="5F04373C"/>
    <w:rsid w:val="5F5226F9"/>
    <w:rsid w:val="5F841E36"/>
    <w:rsid w:val="5F8A1E93"/>
    <w:rsid w:val="5F9E0160"/>
    <w:rsid w:val="5FA16C3A"/>
    <w:rsid w:val="5FD8371D"/>
    <w:rsid w:val="5FDC1FC3"/>
    <w:rsid w:val="5FDD176C"/>
    <w:rsid w:val="601E6FA6"/>
    <w:rsid w:val="60522285"/>
    <w:rsid w:val="60597AB8"/>
    <w:rsid w:val="60C32ECA"/>
    <w:rsid w:val="60F021CA"/>
    <w:rsid w:val="60F15600"/>
    <w:rsid w:val="60FD0443"/>
    <w:rsid w:val="61321F75"/>
    <w:rsid w:val="613D0F27"/>
    <w:rsid w:val="616D381B"/>
    <w:rsid w:val="61735843"/>
    <w:rsid w:val="618D5C6B"/>
    <w:rsid w:val="61970898"/>
    <w:rsid w:val="61A07306"/>
    <w:rsid w:val="61BC02FE"/>
    <w:rsid w:val="61E67129"/>
    <w:rsid w:val="62127F1E"/>
    <w:rsid w:val="62214858"/>
    <w:rsid w:val="624E5362"/>
    <w:rsid w:val="625978FB"/>
    <w:rsid w:val="6289392C"/>
    <w:rsid w:val="62981606"/>
    <w:rsid w:val="629D3C8C"/>
    <w:rsid w:val="62A31A64"/>
    <w:rsid w:val="62D578C9"/>
    <w:rsid w:val="62FE04A2"/>
    <w:rsid w:val="63277162"/>
    <w:rsid w:val="63511692"/>
    <w:rsid w:val="637A0055"/>
    <w:rsid w:val="63860958"/>
    <w:rsid w:val="638E13E1"/>
    <w:rsid w:val="63A728E8"/>
    <w:rsid w:val="6432467C"/>
    <w:rsid w:val="644B46DD"/>
    <w:rsid w:val="64754C21"/>
    <w:rsid w:val="647F41B9"/>
    <w:rsid w:val="65006754"/>
    <w:rsid w:val="651D10B4"/>
    <w:rsid w:val="65414F7C"/>
    <w:rsid w:val="655E275C"/>
    <w:rsid w:val="657C4DD9"/>
    <w:rsid w:val="65946FFE"/>
    <w:rsid w:val="65B71508"/>
    <w:rsid w:val="65CD6565"/>
    <w:rsid w:val="65D2410F"/>
    <w:rsid w:val="65E06E0D"/>
    <w:rsid w:val="65FE7137"/>
    <w:rsid w:val="661029C7"/>
    <w:rsid w:val="66195D1F"/>
    <w:rsid w:val="66417024"/>
    <w:rsid w:val="66434C5E"/>
    <w:rsid w:val="66526116"/>
    <w:rsid w:val="66703465"/>
    <w:rsid w:val="667F575E"/>
    <w:rsid w:val="66A157C7"/>
    <w:rsid w:val="66AE2D36"/>
    <w:rsid w:val="66B43C9A"/>
    <w:rsid w:val="66BC5441"/>
    <w:rsid w:val="670B3991"/>
    <w:rsid w:val="671367FA"/>
    <w:rsid w:val="675D1C3B"/>
    <w:rsid w:val="67A55390"/>
    <w:rsid w:val="67C43A69"/>
    <w:rsid w:val="67D143D7"/>
    <w:rsid w:val="67EE073B"/>
    <w:rsid w:val="67F83FD4"/>
    <w:rsid w:val="683530B2"/>
    <w:rsid w:val="6857391B"/>
    <w:rsid w:val="688F051A"/>
    <w:rsid w:val="68BE2BAE"/>
    <w:rsid w:val="68C913BD"/>
    <w:rsid w:val="68D128C9"/>
    <w:rsid w:val="68EA5751"/>
    <w:rsid w:val="68EB0ED6"/>
    <w:rsid w:val="69230C63"/>
    <w:rsid w:val="694406DE"/>
    <w:rsid w:val="69492A51"/>
    <w:rsid w:val="69AF0748"/>
    <w:rsid w:val="69B85CBE"/>
    <w:rsid w:val="69DA3A17"/>
    <w:rsid w:val="6A2F418C"/>
    <w:rsid w:val="6A4C7BDB"/>
    <w:rsid w:val="6A885221"/>
    <w:rsid w:val="6A892D47"/>
    <w:rsid w:val="6A9811DC"/>
    <w:rsid w:val="6AC65D4A"/>
    <w:rsid w:val="6AD541DF"/>
    <w:rsid w:val="6B037509"/>
    <w:rsid w:val="6B0A2445"/>
    <w:rsid w:val="6B160F51"/>
    <w:rsid w:val="6BA02A3F"/>
    <w:rsid w:val="6BEB2484"/>
    <w:rsid w:val="6BF07522"/>
    <w:rsid w:val="6C515F85"/>
    <w:rsid w:val="6C5630FD"/>
    <w:rsid w:val="6C5C0714"/>
    <w:rsid w:val="6C7810DD"/>
    <w:rsid w:val="6C7C2B64"/>
    <w:rsid w:val="6C904861"/>
    <w:rsid w:val="6C986466"/>
    <w:rsid w:val="6CAC4088"/>
    <w:rsid w:val="6CB322FE"/>
    <w:rsid w:val="6CCD33BF"/>
    <w:rsid w:val="6CD52274"/>
    <w:rsid w:val="6D486EEA"/>
    <w:rsid w:val="6D4A4A10"/>
    <w:rsid w:val="6D4C3527"/>
    <w:rsid w:val="6D5E495F"/>
    <w:rsid w:val="6D6D4BA2"/>
    <w:rsid w:val="6D7D3037"/>
    <w:rsid w:val="6D821E63"/>
    <w:rsid w:val="6DA83597"/>
    <w:rsid w:val="6DBB590E"/>
    <w:rsid w:val="6E07016B"/>
    <w:rsid w:val="6E1119D2"/>
    <w:rsid w:val="6E1F4ECA"/>
    <w:rsid w:val="6E2A65EF"/>
    <w:rsid w:val="6E361438"/>
    <w:rsid w:val="6E3631E6"/>
    <w:rsid w:val="6E4A51F2"/>
    <w:rsid w:val="6E932C1C"/>
    <w:rsid w:val="6EC16F54"/>
    <w:rsid w:val="6EC32CCC"/>
    <w:rsid w:val="6EC9405A"/>
    <w:rsid w:val="6EEE3586"/>
    <w:rsid w:val="6F644604"/>
    <w:rsid w:val="6F6C3363"/>
    <w:rsid w:val="6F86358D"/>
    <w:rsid w:val="6FE74798"/>
    <w:rsid w:val="70003AAC"/>
    <w:rsid w:val="70017A54"/>
    <w:rsid w:val="70455963"/>
    <w:rsid w:val="705F4C76"/>
    <w:rsid w:val="70643898"/>
    <w:rsid w:val="70AC7C7E"/>
    <w:rsid w:val="70CD5DAB"/>
    <w:rsid w:val="70DA7947"/>
    <w:rsid w:val="70EB475C"/>
    <w:rsid w:val="70F322CE"/>
    <w:rsid w:val="712437CA"/>
    <w:rsid w:val="719941B8"/>
    <w:rsid w:val="721B4BCD"/>
    <w:rsid w:val="722D26A6"/>
    <w:rsid w:val="72744FEC"/>
    <w:rsid w:val="72AF5315"/>
    <w:rsid w:val="73104006"/>
    <w:rsid w:val="73133AF6"/>
    <w:rsid w:val="731358A4"/>
    <w:rsid w:val="731C0BFD"/>
    <w:rsid w:val="732D4DBE"/>
    <w:rsid w:val="733A5527"/>
    <w:rsid w:val="733E6DC5"/>
    <w:rsid w:val="735D2FC3"/>
    <w:rsid w:val="73634A7D"/>
    <w:rsid w:val="7378231C"/>
    <w:rsid w:val="737E2EB0"/>
    <w:rsid w:val="73A155A6"/>
    <w:rsid w:val="73B057E9"/>
    <w:rsid w:val="73BC3038"/>
    <w:rsid w:val="73D94D40"/>
    <w:rsid w:val="73EA2AA9"/>
    <w:rsid w:val="73F25E01"/>
    <w:rsid w:val="740750D9"/>
    <w:rsid w:val="7419338E"/>
    <w:rsid w:val="7420471D"/>
    <w:rsid w:val="7440091B"/>
    <w:rsid w:val="74460FD9"/>
    <w:rsid w:val="748C3B60"/>
    <w:rsid w:val="748D1686"/>
    <w:rsid w:val="751D2A0A"/>
    <w:rsid w:val="755A5A0C"/>
    <w:rsid w:val="75656A7A"/>
    <w:rsid w:val="75BC66C7"/>
    <w:rsid w:val="75C335B1"/>
    <w:rsid w:val="75C4732A"/>
    <w:rsid w:val="762D3121"/>
    <w:rsid w:val="76766705"/>
    <w:rsid w:val="7684397E"/>
    <w:rsid w:val="7691545E"/>
    <w:rsid w:val="76C03F95"/>
    <w:rsid w:val="76D60423"/>
    <w:rsid w:val="772B58B2"/>
    <w:rsid w:val="77370D3A"/>
    <w:rsid w:val="774249AA"/>
    <w:rsid w:val="77512E3F"/>
    <w:rsid w:val="77550B81"/>
    <w:rsid w:val="77717648"/>
    <w:rsid w:val="779667DF"/>
    <w:rsid w:val="77E231F3"/>
    <w:rsid w:val="78276D39"/>
    <w:rsid w:val="78567D96"/>
    <w:rsid w:val="78874D6A"/>
    <w:rsid w:val="788D7EA7"/>
    <w:rsid w:val="78931961"/>
    <w:rsid w:val="789E20B4"/>
    <w:rsid w:val="78C87131"/>
    <w:rsid w:val="7907369D"/>
    <w:rsid w:val="79575803"/>
    <w:rsid w:val="79601B2F"/>
    <w:rsid w:val="796F2EDC"/>
    <w:rsid w:val="79725A1A"/>
    <w:rsid w:val="798E3ED6"/>
    <w:rsid w:val="79982275"/>
    <w:rsid w:val="799C6753"/>
    <w:rsid w:val="79AE4579"/>
    <w:rsid w:val="79FE105C"/>
    <w:rsid w:val="7A3B22B0"/>
    <w:rsid w:val="7A48677B"/>
    <w:rsid w:val="7A5404F2"/>
    <w:rsid w:val="7ABD312E"/>
    <w:rsid w:val="7AD7365B"/>
    <w:rsid w:val="7AFB37ED"/>
    <w:rsid w:val="7B1A0118"/>
    <w:rsid w:val="7B252A78"/>
    <w:rsid w:val="7B2C2BB5"/>
    <w:rsid w:val="7B3F7B7E"/>
    <w:rsid w:val="7B5D6256"/>
    <w:rsid w:val="7B9A3006"/>
    <w:rsid w:val="7BF60CD0"/>
    <w:rsid w:val="7C134B67"/>
    <w:rsid w:val="7C1A66F4"/>
    <w:rsid w:val="7C354ADD"/>
    <w:rsid w:val="7C967055"/>
    <w:rsid w:val="7C984DB2"/>
    <w:rsid w:val="7CC12815"/>
    <w:rsid w:val="7CDC4FC8"/>
    <w:rsid w:val="7CEA4884"/>
    <w:rsid w:val="7CF95B0B"/>
    <w:rsid w:val="7D085732"/>
    <w:rsid w:val="7D294A49"/>
    <w:rsid w:val="7D317DEE"/>
    <w:rsid w:val="7D425704"/>
    <w:rsid w:val="7D451493"/>
    <w:rsid w:val="7D493485"/>
    <w:rsid w:val="7D5316BF"/>
    <w:rsid w:val="7D6C2E8F"/>
    <w:rsid w:val="7D842635"/>
    <w:rsid w:val="7DA63EE4"/>
    <w:rsid w:val="7DEE3196"/>
    <w:rsid w:val="7E002EC9"/>
    <w:rsid w:val="7E0714B7"/>
    <w:rsid w:val="7E096221"/>
    <w:rsid w:val="7E1075B0"/>
    <w:rsid w:val="7E5F6222"/>
    <w:rsid w:val="7E97060A"/>
    <w:rsid w:val="7EBB39C0"/>
    <w:rsid w:val="7EC00FD6"/>
    <w:rsid w:val="7EC51355"/>
    <w:rsid w:val="7EDF17DB"/>
    <w:rsid w:val="7EE43CD7"/>
    <w:rsid w:val="7EED78F1"/>
    <w:rsid w:val="7F3823EB"/>
    <w:rsid w:val="7F674754"/>
    <w:rsid w:val="7F6842A4"/>
    <w:rsid w:val="7F92418F"/>
    <w:rsid w:val="7F991773"/>
    <w:rsid w:val="7FBC7F69"/>
    <w:rsid w:val="7FE66564"/>
    <w:rsid w:val="BFFD1B79"/>
    <w:rsid w:val="FAE6D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rFonts w:hint="eastAsia" w:ascii="宋体" w:hAnsi="宋体"/>
      <w:b/>
      <w:color w:val="000000"/>
      <w:sz w:val="36"/>
      <w:szCs w:val="20"/>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link w:val="211"/>
    <w:qFormat/>
    <w:uiPriority w:val="99"/>
    <w:pPr>
      <w:keepNext/>
      <w:keepLines/>
      <w:spacing w:before="260" w:after="260" w:line="416" w:lineRule="auto"/>
      <w:outlineLvl w:val="2"/>
    </w:pPr>
    <w:rPr>
      <w:b/>
      <w:bCs/>
      <w:sz w:val="32"/>
      <w:szCs w:val="32"/>
    </w:rPr>
  </w:style>
  <w:style w:type="paragraph" w:styleId="5">
    <w:name w:val="heading 4"/>
    <w:basedOn w:val="6"/>
    <w:next w:val="6"/>
    <w:link w:val="65"/>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6"/>
    <w:next w:val="6"/>
    <w:link w:val="66"/>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6"/>
    <w:next w:val="6"/>
    <w:link w:val="67"/>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6"/>
    <w:next w:val="6"/>
    <w:link w:val="68"/>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6"/>
    <w:next w:val="6"/>
    <w:link w:val="69"/>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qFormat/>
    <w:uiPriority w:val="1"/>
    <w:pPr>
      <w:spacing w:before="26"/>
      <w:ind w:left="128"/>
      <w:outlineLvl w:val="8"/>
    </w:pPr>
    <w:rPr>
      <w:rFonts w:ascii="宋体" w:hAnsi="宋体"/>
      <w:sz w:val="24"/>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6">
    <w:name w:val="正文1"/>
    <w:qFormat/>
    <w:uiPriority w:val="0"/>
    <w:pPr>
      <w:widowControl w:val="0"/>
      <w:jc w:val="both"/>
    </w:pPr>
    <w:rPr>
      <w:rFonts w:hint="eastAsia" w:ascii="Times New Roman" w:hAnsi="Times New Roman" w:eastAsia="宋体" w:cs="Times New Roman"/>
      <w:sz w:val="21"/>
      <w:lang w:val="en-US" w:eastAsia="zh-CN" w:bidi="ar-SA"/>
    </w:rPr>
  </w:style>
  <w:style w:type="paragraph" w:styleId="12">
    <w:name w:val="toc 7"/>
    <w:basedOn w:val="6"/>
    <w:next w:val="6"/>
    <w:unhideWhenUsed/>
    <w:qFormat/>
    <w:uiPriority w:val="39"/>
    <w:pPr>
      <w:spacing w:after="57"/>
      <w:ind w:left="1701"/>
    </w:pPr>
  </w:style>
  <w:style w:type="paragraph" w:styleId="13">
    <w:name w:val="List Number"/>
    <w:basedOn w:val="1"/>
    <w:qFormat/>
    <w:uiPriority w:val="99"/>
    <w:pPr>
      <w:numPr>
        <w:ilvl w:val="0"/>
        <w:numId w:val="1"/>
      </w:numPr>
    </w:pPr>
  </w:style>
  <w:style w:type="paragraph" w:styleId="14">
    <w:name w:val="Normal Indent"/>
    <w:basedOn w:val="1"/>
    <w:qFormat/>
    <w:uiPriority w:val="99"/>
    <w:pPr>
      <w:ind w:firstLine="420"/>
    </w:pPr>
  </w:style>
  <w:style w:type="paragraph" w:styleId="15">
    <w:name w:val="caption"/>
    <w:basedOn w:val="6"/>
    <w:next w:val="6"/>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annotation text"/>
    <w:basedOn w:val="1"/>
    <w:link w:val="212"/>
    <w:semiHidden/>
    <w:qFormat/>
    <w:uiPriority w:val="99"/>
    <w:pPr>
      <w:jc w:val="left"/>
    </w:pPr>
  </w:style>
  <w:style w:type="paragraph" w:styleId="17">
    <w:name w:val="Body Text"/>
    <w:basedOn w:val="1"/>
    <w:next w:val="18"/>
    <w:link w:val="214"/>
    <w:qFormat/>
    <w:uiPriority w:val="99"/>
    <w:pPr>
      <w:spacing w:line="360" w:lineRule="exact"/>
    </w:pPr>
    <w:rPr>
      <w:sz w:val="24"/>
      <w:szCs w:val="24"/>
    </w:rPr>
  </w:style>
  <w:style w:type="paragraph" w:styleId="18">
    <w:name w:val="Body Text First Indent"/>
    <w:basedOn w:val="17"/>
    <w:next w:val="19"/>
    <w:qFormat/>
    <w:uiPriority w:val="0"/>
    <w:pPr>
      <w:spacing w:line="360" w:lineRule="auto"/>
      <w:ind w:firstLine="420"/>
    </w:pPr>
  </w:style>
  <w:style w:type="paragraph" w:styleId="19">
    <w:name w:val="toc 6"/>
    <w:basedOn w:val="1"/>
    <w:next w:val="1"/>
    <w:qFormat/>
    <w:uiPriority w:val="0"/>
    <w:pPr>
      <w:ind w:left="840"/>
      <w:jc w:val="left"/>
    </w:pPr>
    <w:rPr>
      <w:rFonts w:ascii="Calibri" w:hAnsi="Calibri"/>
    </w:rPr>
  </w:style>
  <w:style w:type="paragraph" w:styleId="20">
    <w:name w:val="Body Text Indent"/>
    <w:basedOn w:val="1"/>
    <w:link w:val="215"/>
    <w:qFormat/>
    <w:uiPriority w:val="99"/>
    <w:pPr>
      <w:spacing w:after="120"/>
      <w:ind w:left="420"/>
    </w:pPr>
  </w:style>
  <w:style w:type="paragraph" w:styleId="21">
    <w:name w:val="List 2"/>
    <w:basedOn w:val="1"/>
    <w:qFormat/>
    <w:uiPriority w:val="0"/>
    <w:pPr>
      <w:spacing w:line="360" w:lineRule="auto"/>
      <w:ind w:left="100" w:leftChars="200" w:hanging="200" w:hangingChars="200"/>
    </w:pPr>
    <w:rPr>
      <w:rFonts w:eastAsia="微软雅黑"/>
    </w:rPr>
  </w:style>
  <w:style w:type="paragraph" w:styleId="22">
    <w:name w:val="toc 5"/>
    <w:basedOn w:val="6"/>
    <w:next w:val="6"/>
    <w:unhideWhenUsed/>
    <w:qFormat/>
    <w:uiPriority w:val="39"/>
    <w:pPr>
      <w:spacing w:after="57"/>
      <w:ind w:left="1134"/>
    </w:pPr>
  </w:style>
  <w:style w:type="paragraph" w:styleId="23">
    <w:name w:val="toc 3"/>
    <w:basedOn w:val="1"/>
    <w:next w:val="1"/>
    <w:unhideWhenUsed/>
    <w:qFormat/>
    <w:uiPriority w:val="39"/>
    <w:pPr>
      <w:spacing w:after="57"/>
      <w:ind w:left="567"/>
    </w:pPr>
  </w:style>
  <w:style w:type="paragraph" w:styleId="24">
    <w:name w:val="Plain Text"/>
    <w:basedOn w:val="1"/>
    <w:link w:val="216"/>
    <w:qFormat/>
    <w:uiPriority w:val="99"/>
    <w:rPr>
      <w:rFonts w:ascii="宋体" w:hAnsi="Courier New" w:cs="宋体"/>
    </w:rPr>
  </w:style>
  <w:style w:type="paragraph" w:styleId="25">
    <w:name w:val="toc 8"/>
    <w:basedOn w:val="6"/>
    <w:next w:val="6"/>
    <w:unhideWhenUsed/>
    <w:qFormat/>
    <w:uiPriority w:val="39"/>
    <w:pPr>
      <w:spacing w:after="57"/>
      <w:ind w:left="1984"/>
    </w:pPr>
  </w:style>
  <w:style w:type="paragraph" w:styleId="26">
    <w:name w:val="Date"/>
    <w:basedOn w:val="1"/>
    <w:next w:val="1"/>
    <w:link w:val="217"/>
    <w:qFormat/>
    <w:uiPriority w:val="99"/>
    <w:pPr>
      <w:ind w:left="2500"/>
    </w:pPr>
    <w:rPr>
      <w:rFonts w:ascii="Calibri" w:hAnsi="Calibri" w:eastAsia="楷体_GB2312" w:cs="Calibri"/>
      <w:sz w:val="32"/>
      <w:szCs w:val="32"/>
    </w:rPr>
  </w:style>
  <w:style w:type="paragraph" w:styleId="27">
    <w:name w:val="Body Text Indent 2"/>
    <w:basedOn w:val="1"/>
    <w:qFormat/>
    <w:uiPriority w:val="0"/>
    <w:pPr>
      <w:snapToGrid w:val="0"/>
      <w:spacing w:line="400" w:lineRule="exact"/>
      <w:ind w:firstLine="480"/>
    </w:pPr>
    <w:rPr>
      <w:rFonts w:eastAsia="仿宋_GB2312"/>
      <w:sz w:val="24"/>
    </w:rPr>
  </w:style>
  <w:style w:type="paragraph" w:styleId="28">
    <w:name w:val="endnote text"/>
    <w:basedOn w:val="6"/>
    <w:link w:val="207"/>
    <w:semiHidden/>
    <w:unhideWhenUsed/>
    <w:qFormat/>
    <w:uiPriority w:val="99"/>
    <w:rPr>
      <w:sz w:val="20"/>
    </w:rPr>
  </w:style>
  <w:style w:type="paragraph" w:styleId="29">
    <w:name w:val="Balloon Text"/>
    <w:basedOn w:val="1"/>
    <w:link w:val="218"/>
    <w:semiHidden/>
    <w:qFormat/>
    <w:uiPriority w:val="99"/>
    <w:rPr>
      <w:sz w:val="18"/>
      <w:szCs w:val="18"/>
    </w:rPr>
  </w:style>
  <w:style w:type="paragraph" w:styleId="30">
    <w:name w:val="footer"/>
    <w:basedOn w:val="1"/>
    <w:link w:val="219"/>
    <w:qFormat/>
    <w:uiPriority w:val="99"/>
    <w:pPr>
      <w:tabs>
        <w:tab w:val="center" w:pos="4153"/>
        <w:tab w:val="right" w:pos="8306"/>
      </w:tabs>
      <w:jc w:val="left"/>
    </w:pPr>
    <w:rPr>
      <w:sz w:val="18"/>
      <w:szCs w:val="18"/>
    </w:rPr>
  </w:style>
  <w:style w:type="paragraph" w:styleId="31">
    <w:name w:val="header"/>
    <w:basedOn w:val="1"/>
    <w:link w:val="220"/>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szCs w:val="18"/>
    </w:rPr>
  </w:style>
  <w:style w:type="paragraph" w:styleId="32">
    <w:name w:val="toc 1"/>
    <w:basedOn w:val="1"/>
    <w:next w:val="1"/>
    <w:qFormat/>
    <w:uiPriority w:val="0"/>
  </w:style>
  <w:style w:type="paragraph" w:styleId="33">
    <w:name w:val="toc 4"/>
    <w:basedOn w:val="6"/>
    <w:next w:val="6"/>
    <w:unhideWhenUsed/>
    <w:qFormat/>
    <w:uiPriority w:val="39"/>
    <w:pPr>
      <w:spacing w:after="57"/>
      <w:ind w:left="850"/>
    </w:pPr>
  </w:style>
  <w:style w:type="paragraph" w:styleId="34">
    <w:name w:val="Subtitle"/>
    <w:basedOn w:val="1"/>
    <w:next w:val="1"/>
    <w:link w:val="73"/>
    <w:qFormat/>
    <w:uiPriority w:val="11"/>
    <w:pPr>
      <w:spacing w:before="200" w:after="200"/>
    </w:pPr>
    <w:rPr>
      <w:sz w:val="24"/>
      <w:szCs w:val="24"/>
    </w:rPr>
  </w:style>
  <w:style w:type="paragraph" w:styleId="35">
    <w:name w:val="footnote text"/>
    <w:basedOn w:val="6"/>
    <w:link w:val="206"/>
    <w:semiHidden/>
    <w:unhideWhenUsed/>
    <w:qFormat/>
    <w:uiPriority w:val="99"/>
    <w:pPr>
      <w:spacing w:after="40"/>
    </w:pPr>
    <w:rPr>
      <w:sz w:val="18"/>
    </w:rPr>
  </w:style>
  <w:style w:type="paragraph" w:styleId="36">
    <w:name w:val="table of figures"/>
    <w:basedOn w:val="6"/>
    <w:next w:val="6"/>
    <w:unhideWhenUsed/>
    <w:qFormat/>
    <w:uiPriority w:val="99"/>
  </w:style>
  <w:style w:type="paragraph" w:styleId="37">
    <w:name w:val="toc 2"/>
    <w:basedOn w:val="6"/>
    <w:next w:val="6"/>
    <w:unhideWhenUsed/>
    <w:qFormat/>
    <w:uiPriority w:val="39"/>
    <w:pPr>
      <w:spacing w:after="57"/>
      <w:ind w:left="283"/>
    </w:pPr>
  </w:style>
  <w:style w:type="paragraph" w:styleId="38">
    <w:name w:val="toc 9"/>
    <w:basedOn w:val="6"/>
    <w:next w:val="6"/>
    <w:unhideWhenUsed/>
    <w:qFormat/>
    <w:uiPriority w:val="39"/>
    <w:pPr>
      <w:spacing w:after="57"/>
      <w:ind w:left="2268"/>
    </w:p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left"/>
    </w:pPr>
    <w:rPr>
      <w:rFonts w:ascii="黑体" w:hAnsi="Courier New" w:eastAsia="黑体"/>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1">
    <w:name w:val="Title"/>
    <w:basedOn w:val="1"/>
    <w:next w:val="1"/>
    <w:qFormat/>
    <w:uiPriority w:val="0"/>
    <w:pPr>
      <w:spacing w:before="240" w:after="60"/>
      <w:jc w:val="center"/>
      <w:outlineLvl w:val="0"/>
    </w:pPr>
    <w:rPr>
      <w:rFonts w:ascii="Cambria" w:hAnsi="Cambria"/>
      <w:b/>
      <w:color w:val="000000"/>
      <w:sz w:val="32"/>
      <w:szCs w:val="32"/>
    </w:rPr>
  </w:style>
  <w:style w:type="paragraph" w:styleId="42">
    <w:name w:val="annotation subject"/>
    <w:basedOn w:val="16"/>
    <w:next w:val="16"/>
    <w:link w:val="213"/>
    <w:semiHidden/>
    <w:qFormat/>
    <w:uiPriority w:val="99"/>
    <w:rPr>
      <w:b/>
      <w:bCs/>
    </w:rPr>
  </w:style>
  <w:style w:type="paragraph" w:styleId="43">
    <w:name w:val="Body Text First Indent 2"/>
    <w:basedOn w:val="20"/>
    <w:qFormat/>
    <w:uiPriority w:val="0"/>
    <w:pPr>
      <w:ind w:firstLine="420"/>
      <w:jc w:val="left"/>
    </w:pPr>
  </w:style>
  <w:style w:type="table" w:styleId="45">
    <w:name w:val="Table Grid"/>
    <w:basedOn w:val="4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qFormat/>
    <w:uiPriority w:val="22"/>
  </w:style>
  <w:style w:type="character" w:styleId="48">
    <w:name w:val="endnote reference"/>
    <w:basedOn w:val="46"/>
    <w:semiHidden/>
    <w:unhideWhenUsed/>
    <w:qFormat/>
    <w:uiPriority w:val="99"/>
    <w:rPr>
      <w:vertAlign w:val="superscript"/>
    </w:rPr>
  </w:style>
  <w:style w:type="character" w:styleId="49">
    <w:name w:val="page number"/>
    <w:basedOn w:val="46"/>
    <w:qFormat/>
    <w:uiPriority w:val="0"/>
  </w:style>
  <w:style w:type="character" w:styleId="50">
    <w:name w:val="Emphasis"/>
    <w:basedOn w:val="46"/>
    <w:qFormat/>
    <w:uiPriority w:val="0"/>
  </w:style>
  <w:style w:type="character" w:styleId="51">
    <w:name w:val="HTML Definition"/>
    <w:basedOn w:val="46"/>
    <w:semiHidden/>
    <w:unhideWhenUsed/>
    <w:qFormat/>
    <w:uiPriority w:val="99"/>
  </w:style>
  <w:style w:type="character" w:styleId="52">
    <w:name w:val="HTML Variable"/>
    <w:basedOn w:val="46"/>
    <w:semiHidden/>
    <w:unhideWhenUsed/>
    <w:qFormat/>
    <w:uiPriority w:val="99"/>
  </w:style>
  <w:style w:type="character" w:styleId="53">
    <w:name w:val="Hyperlink"/>
    <w:basedOn w:val="46"/>
    <w:qFormat/>
    <w:uiPriority w:val="0"/>
    <w:rPr>
      <w:color w:val="0000FF"/>
      <w:u w:val="single"/>
    </w:rPr>
  </w:style>
  <w:style w:type="character" w:styleId="54">
    <w:name w:val="HTML Code"/>
    <w:basedOn w:val="46"/>
    <w:semiHidden/>
    <w:unhideWhenUsed/>
    <w:qFormat/>
    <w:uiPriority w:val="99"/>
    <w:rPr>
      <w:rFonts w:ascii="Courier New" w:hAnsi="Courier New"/>
      <w:sz w:val="20"/>
    </w:rPr>
  </w:style>
  <w:style w:type="character" w:styleId="55">
    <w:name w:val="annotation reference"/>
    <w:basedOn w:val="46"/>
    <w:semiHidden/>
    <w:qFormat/>
    <w:uiPriority w:val="99"/>
    <w:rPr>
      <w:rFonts w:cs="Times New Roman"/>
      <w:sz w:val="21"/>
      <w:szCs w:val="21"/>
    </w:rPr>
  </w:style>
  <w:style w:type="character" w:styleId="56">
    <w:name w:val="HTML Cite"/>
    <w:basedOn w:val="46"/>
    <w:semiHidden/>
    <w:unhideWhenUsed/>
    <w:qFormat/>
    <w:uiPriority w:val="99"/>
  </w:style>
  <w:style w:type="character" w:styleId="57">
    <w:name w:val="footnote reference"/>
    <w:basedOn w:val="46"/>
    <w:unhideWhenUsed/>
    <w:qFormat/>
    <w:uiPriority w:val="99"/>
    <w:rPr>
      <w:vertAlign w:val="superscript"/>
    </w:rPr>
  </w:style>
  <w:style w:type="paragraph" w:customStyle="1" w:styleId="58">
    <w:name w:val="正文首行缩进1"/>
    <w:basedOn w:val="17"/>
    <w:autoRedefine/>
    <w:qFormat/>
    <w:uiPriority w:val="0"/>
    <w:pPr>
      <w:spacing w:after="120"/>
      <w:ind w:firstLine="420" w:firstLineChars="100"/>
    </w:pPr>
    <w:rPr>
      <w:rFonts w:ascii="Calibri" w:hAnsi="Calibri"/>
      <w:sz w:val="21"/>
    </w:rPr>
  </w:style>
  <w:style w:type="paragraph" w:customStyle="1" w:styleId="59">
    <w:name w:val="Default"/>
    <w:qFormat/>
    <w:uiPriority w:val="0"/>
    <w:pPr>
      <w:widowControl w:val="0"/>
    </w:pPr>
    <w:rPr>
      <w:rFonts w:ascii="Arial" w:hAnsi="Arial" w:eastAsia="宋体" w:cs="Times New Roman"/>
      <w:color w:val="000000"/>
      <w:sz w:val="24"/>
      <w:lang w:val="en-US" w:eastAsia="zh-CN" w:bidi="ar-SA"/>
    </w:rPr>
  </w:style>
  <w:style w:type="paragraph" w:customStyle="1" w:styleId="60">
    <w:name w:val="Char"/>
    <w:basedOn w:val="1"/>
    <w:qFormat/>
    <w:uiPriority w:val="0"/>
    <w:rPr>
      <w:rFonts w:ascii="仿宋_GB2312" w:eastAsia="仿宋_GB2312" w:cs="仿宋_GB2312"/>
      <w:b/>
      <w:bCs/>
      <w:sz w:val="32"/>
      <w:szCs w:val="32"/>
    </w:rPr>
  </w:style>
  <w:style w:type="paragraph" w:customStyle="1" w:styleId="61">
    <w:name w:val="_Style 1"/>
    <w:qFormat/>
    <w:uiPriority w:val="99"/>
    <w:pPr>
      <w:widowControl w:val="0"/>
      <w:jc w:val="both"/>
    </w:pPr>
    <w:rPr>
      <w:rFonts w:ascii="Times New Roman" w:hAnsi="Times New Roman" w:eastAsia="宋体" w:cs="Calibri"/>
      <w:kern w:val="2"/>
      <w:sz w:val="21"/>
      <w:szCs w:val="22"/>
      <w:lang w:val="en-US" w:eastAsia="zh-CN" w:bidi="ar-SA"/>
    </w:rPr>
  </w:style>
  <w:style w:type="character" w:customStyle="1" w:styleId="62">
    <w:name w:val="Heading 1 Char"/>
    <w:basedOn w:val="46"/>
    <w:qFormat/>
    <w:uiPriority w:val="9"/>
    <w:rPr>
      <w:rFonts w:ascii="Arial" w:hAnsi="Arial" w:eastAsia="Arial" w:cs="Arial"/>
      <w:sz w:val="40"/>
      <w:szCs w:val="40"/>
    </w:rPr>
  </w:style>
  <w:style w:type="character" w:customStyle="1" w:styleId="63">
    <w:name w:val="Heading 2 Char"/>
    <w:basedOn w:val="46"/>
    <w:qFormat/>
    <w:uiPriority w:val="9"/>
    <w:rPr>
      <w:rFonts w:ascii="Arial" w:hAnsi="Arial" w:eastAsia="Arial" w:cs="Arial"/>
      <w:sz w:val="34"/>
    </w:rPr>
  </w:style>
  <w:style w:type="character" w:customStyle="1" w:styleId="64">
    <w:name w:val="Heading 3 Char"/>
    <w:basedOn w:val="46"/>
    <w:qFormat/>
    <w:uiPriority w:val="9"/>
    <w:rPr>
      <w:rFonts w:ascii="Arial" w:hAnsi="Arial" w:eastAsia="Arial" w:cs="Arial"/>
      <w:sz w:val="30"/>
      <w:szCs w:val="30"/>
    </w:rPr>
  </w:style>
  <w:style w:type="character" w:customStyle="1" w:styleId="65">
    <w:name w:val="标题 4 字符"/>
    <w:basedOn w:val="46"/>
    <w:link w:val="5"/>
    <w:qFormat/>
    <w:uiPriority w:val="9"/>
    <w:rPr>
      <w:rFonts w:ascii="Arial" w:hAnsi="Arial" w:eastAsia="Arial" w:cs="Arial"/>
      <w:sz w:val="26"/>
      <w:szCs w:val="26"/>
    </w:rPr>
  </w:style>
  <w:style w:type="character" w:customStyle="1" w:styleId="66">
    <w:name w:val="标题 5 字符"/>
    <w:basedOn w:val="46"/>
    <w:link w:val="7"/>
    <w:qFormat/>
    <w:uiPriority w:val="9"/>
    <w:rPr>
      <w:rFonts w:ascii="Arial" w:hAnsi="Arial" w:eastAsia="Arial" w:cs="Arial"/>
      <w:sz w:val="24"/>
      <w:szCs w:val="24"/>
    </w:rPr>
  </w:style>
  <w:style w:type="character" w:customStyle="1" w:styleId="67">
    <w:name w:val="标题 6 字符"/>
    <w:basedOn w:val="46"/>
    <w:link w:val="8"/>
    <w:qFormat/>
    <w:uiPriority w:val="9"/>
    <w:rPr>
      <w:rFonts w:ascii="Arial" w:hAnsi="Arial" w:eastAsia="Arial" w:cs="Arial"/>
      <w:sz w:val="22"/>
      <w:szCs w:val="22"/>
    </w:rPr>
  </w:style>
  <w:style w:type="character" w:customStyle="1" w:styleId="68">
    <w:name w:val="标题 7 字符"/>
    <w:basedOn w:val="46"/>
    <w:link w:val="9"/>
    <w:qFormat/>
    <w:uiPriority w:val="9"/>
    <w:rPr>
      <w:rFonts w:ascii="Arial" w:hAnsi="Arial" w:eastAsia="Arial" w:cs="Arial"/>
      <w:i/>
      <w:iCs/>
      <w:sz w:val="22"/>
      <w:szCs w:val="22"/>
    </w:rPr>
  </w:style>
  <w:style w:type="character" w:customStyle="1" w:styleId="69">
    <w:name w:val="标题 8 字符"/>
    <w:basedOn w:val="46"/>
    <w:link w:val="10"/>
    <w:qFormat/>
    <w:uiPriority w:val="9"/>
    <w:rPr>
      <w:rFonts w:ascii="Arial" w:hAnsi="Arial" w:eastAsia="Arial" w:cs="Arial"/>
      <w:i/>
      <w:iCs/>
      <w:sz w:val="22"/>
      <w:szCs w:val="22"/>
    </w:rPr>
  </w:style>
  <w:style w:type="character" w:customStyle="1" w:styleId="70">
    <w:name w:val="Heading 9 Char"/>
    <w:basedOn w:val="46"/>
    <w:qFormat/>
    <w:uiPriority w:val="9"/>
    <w:rPr>
      <w:rFonts w:ascii="Arial" w:hAnsi="Arial" w:eastAsia="Arial" w:cs="Arial"/>
      <w:i/>
      <w:iCs/>
      <w:sz w:val="21"/>
      <w:szCs w:val="21"/>
    </w:rPr>
  </w:style>
  <w:style w:type="paragraph" w:styleId="71">
    <w:name w:val="No Spacing"/>
    <w:qFormat/>
    <w:uiPriority w:val="1"/>
    <w:rPr>
      <w:rFonts w:ascii="Times New Roman" w:hAnsi="Times New Roman" w:eastAsia="宋体" w:cs="Times New Roman"/>
      <w:lang w:val="en-US" w:eastAsia="zh-CN" w:bidi="ar-SA"/>
    </w:rPr>
  </w:style>
  <w:style w:type="character" w:customStyle="1" w:styleId="72">
    <w:name w:val="Title Char"/>
    <w:basedOn w:val="46"/>
    <w:qFormat/>
    <w:uiPriority w:val="10"/>
    <w:rPr>
      <w:sz w:val="48"/>
      <w:szCs w:val="48"/>
    </w:rPr>
  </w:style>
  <w:style w:type="character" w:customStyle="1" w:styleId="73">
    <w:name w:val="副标题 字符"/>
    <w:basedOn w:val="46"/>
    <w:link w:val="34"/>
    <w:qFormat/>
    <w:uiPriority w:val="11"/>
    <w:rPr>
      <w:sz w:val="24"/>
      <w:szCs w:val="24"/>
    </w:rPr>
  </w:style>
  <w:style w:type="paragraph" w:styleId="74">
    <w:name w:val="Quote"/>
    <w:basedOn w:val="6"/>
    <w:next w:val="6"/>
    <w:link w:val="75"/>
    <w:qFormat/>
    <w:uiPriority w:val="29"/>
    <w:pPr>
      <w:ind w:left="720" w:right="720"/>
    </w:pPr>
    <w:rPr>
      <w:i/>
    </w:rPr>
  </w:style>
  <w:style w:type="character" w:customStyle="1" w:styleId="75">
    <w:name w:val="引用 字符"/>
    <w:link w:val="74"/>
    <w:qFormat/>
    <w:uiPriority w:val="29"/>
    <w:rPr>
      <w:i/>
    </w:rPr>
  </w:style>
  <w:style w:type="paragraph" w:styleId="76">
    <w:name w:val="Intense Quote"/>
    <w:basedOn w:val="6"/>
    <w:next w:val="6"/>
    <w:link w:val="7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7">
    <w:name w:val="明显引用 字符"/>
    <w:link w:val="76"/>
    <w:qFormat/>
    <w:uiPriority w:val="30"/>
    <w:rPr>
      <w:i/>
    </w:rPr>
  </w:style>
  <w:style w:type="character" w:customStyle="1" w:styleId="78">
    <w:name w:val="Header Char"/>
    <w:basedOn w:val="46"/>
    <w:qFormat/>
    <w:uiPriority w:val="99"/>
  </w:style>
  <w:style w:type="character" w:customStyle="1" w:styleId="79">
    <w:name w:val="Footer Char"/>
    <w:basedOn w:val="46"/>
    <w:qFormat/>
    <w:uiPriority w:val="99"/>
  </w:style>
  <w:style w:type="character" w:customStyle="1" w:styleId="80">
    <w:name w:val="Caption Char"/>
    <w:qFormat/>
    <w:uiPriority w:val="99"/>
  </w:style>
  <w:style w:type="table" w:customStyle="1" w:styleId="81">
    <w:name w:val="Table Grid Light"/>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2">
    <w:name w:val="无格式表格 11"/>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3">
    <w:name w:val="无格式表格 21"/>
    <w:basedOn w:val="4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4">
    <w:name w:val="无格式表格 31"/>
    <w:basedOn w:val="44"/>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无格式表格 41"/>
    <w:basedOn w:val="44"/>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无格式表格 51"/>
    <w:basedOn w:val="44"/>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网格表 1 浅色1"/>
    <w:basedOn w:val="4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8">
    <w:name w:val="Grid Table 1 Light - Accent 1"/>
    <w:basedOn w:val="4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9">
    <w:name w:val="Grid Table 1 Light - Accent 2"/>
    <w:basedOn w:val="4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0">
    <w:name w:val="Grid Table 1 Light - Accent 3"/>
    <w:basedOn w:val="4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1">
    <w:name w:val="Grid Table 1 Light - Accent 4"/>
    <w:basedOn w:val="4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2">
    <w:name w:val="Grid Table 1 Light - Accent 5"/>
    <w:basedOn w:val="4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3">
    <w:name w:val="Grid Table 1 Light - Accent 6"/>
    <w:basedOn w:val="4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4">
    <w:name w:val="网格表 2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2 - Accent 1"/>
    <w:basedOn w:val="4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2 - Accent 2"/>
    <w:basedOn w:val="4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2 - Accent 3"/>
    <w:basedOn w:val="4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2 - Accent 4"/>
    <w:basedOn w:val="4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2 - Accent 5"/>
    <w:basedOn w:val="44"/>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2 - Accent 6"/>
    <w:basedOn w:val="44"/>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网格表 3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3 - Accent 1"/>
    <w:basedOn w:val="4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3">
    <w:name w:val="Grid Table 3 - Accent 2"/>
    <w:basedOn w:val="4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3 - Accent 3"/>
    <w:basedOn w:val="4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3 - Accent 4"/>
    <w:basedOn w:val="4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3 - Accent 5"/>
    <w:basedOn w:val="44"/>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3 - Accent 6"/>
    <w:basedOn w:val="44"/>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网格表 41"/>
    <w:basedOn w:val="4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9">
    <w:name w:val="Grid Table 4 - Accent 1"/>
    <w:basedOn w:val="44"/>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0">
    <w:name w:val="Grid Table 4 - Accent 2"/>
    <w:basedOn w:val="44"/>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1">
    <w:name w:val="Grid Table 4 - Accent 3"/>
    <w:basedOn w:val="44"/>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2">
    <w:name w:val="Grid Table 4 - Accent 4"/>
    <w:basedOn w:val="4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3">
    <w:name w:val="Grid Table 4 - Accent 5"/>
    <w:basedOn w:val="44"/>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4">
    <w:name w:val="Grid Table 4 - Accent 6"/>
    <w:basedOn w:val="44"/>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5">
    <w:name w:val="网格表 5 深色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6">
    <w:name w:val="Grid Table 5 Dark- Accent 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7">
    <w:name w:val="Grid Table 5 Dark - Accent 2"/>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8">
    <w:name w:val="Grid Table 5 Dark - Accent 3"/>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9">
    <w:name w:val="Grid Table 5 Dark- Accent 4"/>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0">
    <w:name w:val="Grid Table 5 Dark - Accent 5"/>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1">
    <w:name w:val="Grid Table 5 Dark - Accent 6"/>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2">
    <w:name w:val="网格表 6 彩色1"/>
    <w:basedOn w:val="4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6 Colorful - Accent 1"/>
    <w:basedOn w:val="44"/>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6 Colorful - Accent 2"/>
    <w:basedOn w:val="4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6 Colorful - Accent 3"/>
    <w:basedOn w:val="44"/>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6">
    <w:name w:val="Grid Table 6 Colorful - Accent 4"/>
    <w:basedOn w:val="4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6 Colorful - Accent 5"/>
    <w:basedOn w:val="44"/>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6 Colorful - Accent 6"/>
    <w:basedOn w:val="44"/>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9">
    <w:name w:val="网格表 7 彩色1"/>
    <w:basedOn w:val="4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0">
    <w:name w:val="Grid Table 7 Colorful - Accent 1"/>
    <w:basedOn w:val="44"/>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1">
    <w:name w:val="Grid Table 7 Colorful - Accent 2"/>
    <w:basedOn w:val="44"/>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2">
    <w:name w:val="Grid Table 7 Colorful - Accent 3"/>
    <w:basedOn w:val="44"/>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3">
    <w:name w:val="Grid Table 7 Colorful - Accent 4"/>
    <w:basedOn w:val="4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4">
    <w:name w:val="Grid Table 7 Colorful - Accent 5"/>
    <w:basedOn w:val="44"/>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5">
    <w:name w:val="Grid Table 7 Colorful - Accent 6"/>
    <w:basedOn w:val="44"/>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6">
    <w:name w:val="清单表 1 浅色1"/>
    <w:basedOn w:val="44"/>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7">
    <w:name w:val="List Table 1 Light - Accent 1"/>
    <w:basedOn w:val="44"/>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8">
    <w:name w:val="List Table 1 Light - Accent 2"/>
    <w:basedOn w:val="44"/>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9">
    <w:name w:val="List Table 1 Light - Accent 3"/>
    <w:basedOn w:val="44"/>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0">
    <w:name w:val="List Table 1 Light - Accent 4"/>
    <w:basedOn w:val="44"/>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1">
    <w:name w:val="List Table 1 Light - Accent 5"/>
    <w:basedOn w:val="44"/>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2">
    <w:name w:val="List Table 1 Light - Accent 6"/>
    <w:basedOn w:val="44"/>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3">
    <w:name w:val="清单表 21"/>
    <w:basedOn w:val="4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2 - Accent 1"/>
    <w:basedOn w:val="44"/>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5">
    <w:name w:val="List Table 2 - Accent 2"/>
    <w:basedOn w:val="44"/>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6">
    <w:name w:val="List Table 2 - Accent 3"/>
    <w:basedOn w:val="44"/>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7">
    <w:name w:val="List Table 2 - Accent 4"/>
    <w:basedOn w:val="4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8">
    <w:name w:val="List Table 2 - Accent 5"/>
    <w:basedOn w:val="44"/>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9">
    <w:name w:val="List Table 2 - Accent 6"/>
    <w:basedOn w:val="44"/>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0">
    <w:name w:val="清单表 3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1">
    <w:name w:val="List Table 3 - Accent 1"/>
    <w:basedOn w:val="44"/>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2">
    <w:name w:val="List Table 3 - Accent 2"/>
    <w:basedOn w:val="4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3">
    <w:name w:val="List Table 3 - Accent 3"/>
    <w:basedOn w:val="44"/>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4">
    <w:name w:val="List Table 3 - Accent 4"/>
    <w:basedOn w:val="4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5">
    <w:name w:val="List Table 3 - Accent 5"/>
    <w:basedOn w:val="44"/>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6">
    <w:name w:val="List Table 3 - Accent 6"/>
    <w:basedOn w:val="44"/>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7">
    <w:name w:val="清单表 4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8">
    <w:name w:val="List Table 4 - Accent 1"/>
    <w:basedOn w:val="44"/>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9">
    <w:name w:val="List Table 4 - Accent 2"/>
    <w:basedOn w:val="44"/>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0">
    <w:name w:val="List Table 4 - Accent 3"/>
    <w:basedOn w:val="44"/>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1">
    <w:name w:val="List Table 4 - Accent 4"/>
    <w:basedOn w:val="4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2">
    <w:name w:val="List Table 4 - Accent 5"/>
    <w:basedOn w:val="44"/>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3">
    <w:name w:val="List Table 4 - Accent 6"/>
    <w:basedOn w:val="44"/>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4">
    <w:name w:val="清单表 5 深色1"/>
    <w:basedOn w:val="4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5">
    <w:name w:val="List Table 5 Dark - Accent 1"/>
    <w:basedOn w:val="44"/>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6">
    <w:name w:val="List Table 5 Dark - Accent 2"/>
    <w:basedOn w:val="44"/>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7">
    <w:name w:val="List Table 5 Dark - Accent 3"/>
    <w:basedOn w:val="44"/>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8">
    <w:name w:val="List Table 5 Dark - Accent 4"/>
    <w:basedOn w:val="4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9">
    <w:name w:val="List Table 5 Dark - Accent 5"/>
    <w:basedOn w:val="44"/>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0">
    <w:name w:val="List Table 5 Dark - Accent 6"/>
    <w:basedOn w:val="44"/>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1">
    <w:name w:val="清单表 6 彩色1"/>
    <w:basedOn w:val="44"/>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2">
    <w:name w:val="List Table 6 Colorful - Accent 1"/>
    <w:basedOn w:val="44"/>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6 Colorful - Accent 2"/>
    <w:basedOn w:val="44"/>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6 Colorful - Accent 3"/>
    <w:basedOn w:val="44"/>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6 Colorful - Accent 4"/>
    <w:basedOn w:val="44"/>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6 Colorful - Accent 5"/>
    <w:basedOn w:val="44"/>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6 Colorful - Accent 6"/>
    <w:basedOn w:val="44"/>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清单表 7 彩色1"/>
    <w:basedOn w:val="44"/>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9">
    <w:name w:val="List Table 7 Colorful - Accent 1"/>
    <w:basedOn w:val="44"/>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7 Colorful - Accent 2"/>
    <w:basedOn w:val="44"/>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7 Colorful - Accent 3"/>
    <w:basedOn w:val="44"/>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7 Colorful - Accent 4"/>
    <w:basedOn w:val="44"/>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7 Colorful - Accent 5"/>
    <w:basedOn w:val="44"/>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7 Colorful - Accent 6"/>
    <w:basedOn w:val="44"/>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ned - Accent"/>
    <w:basedOn w:val="44"/>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Lined - Accent 1"/>
    <w:basedOn w:val="44"/>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Lined - Accent 2"/>
    <w:basedOn w:val="44"/>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Lined - Accent 3"/>
    <w:basedOn w:val="44"/>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Lined - Accent 4"/>
    <w:basedOn w:val="44"/>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Lined - Accent 5"/>
    <w:basedOn w:val="44"/>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Lined - Accent 6"/>
    <w:basedOn w:val="44"/>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amp; Lined - Accent"/>
    <w:basedOn w:val="4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3">
    <w:name w:val="Bordered &amp; Lined - Accent 1"/>
    <w:basedOn w:val="44"/>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4">
    <w:name w:val="Bordered &amp; Lined - Accent 2"/>
    <w:basedOn w:val="44"/>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5">
    <w:name w:val="Bordered &amp; Lined - Accent 3"/>
    <w:basedOn w:val="44"/>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6">
    <w:name w:val="Bordered &amp; Lined - Accent 4"/>
    <w:basedOn w:val="4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7">
    <w:name w:val="Bordered &amp; Lined - Accent 5"/>
    <w:basedOn w:val="44"/>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8">
    <w:name w:val="Bordered &amp; Lined - Accent 6"/>
    <w:basedOn w:val="44"/>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9">
    <w:name w:val="Bordered"/>
    <w:basedOn w:val="4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0">
    <w:name w:val="Bordered - Accent 1"/>
    <w:basedOn w:val="4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1">
    <w:name w:val="Bordered - Accent 2"/>
    <w:basedOn w:val="4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2">
    <w:name w:val="Bordered - Accent 3"/>
    <w:basedOn w:val="4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3">
    <w:name w:val="Bordered - Accent 4"/>
    <w:basedOn w:val="4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4">
    <w:name w:val="Bordered - Accent 5"/>
    <w:basedOn w:val="4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5">
    <w:name w:val="Bordered - Accent 6"/>
    <w:basedOn w:val="4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6">
    <w:name w:val="脚注文本 字符"/>
    <w:link w:val="35"/>
    <w:qFormat/>
    <w:uiPriority w:val="99"/>
    <w:rPr>
      <w:sz w:val="18"/>
    </w:rPr>
  </w:style>
  <w:style w:type="character" w:customStyle="1" w:styleId="207">
    <w:name w:val="尾注文本 字符"/>
    <w:link w:val="28"/>
    <w:qFormat/>
    <w:uiPriority w:val="99"/>
    <w:rPr>
      <w:sz w:val="20"/>
    </w:rPr>
  </w:style>
  <w:style w:type="paragraph" w:customStyle="1" w:styleId="208">
    <w:name w:val="TOC 标题1"/>
    <w:unhideWhenUsed/>
    <w:qFormat/>
    <w:uiPriority w:val="39"/>
    <w:rPr>
      <w:rFonts w:ascii="Times New Roman" w:hAnsi="Times New Roman" w:eastAsia="宋体" w:cs="Times New Roman"/>
      <w:lang w:val="en-US" w:eastAsia="zh-CN" w:bidi="ar-SA"/>
    </w:rPr>
  </w:style>
  <w:style w:type="paragraph" w:customStyle="1" w:styleId="209">
    <w:name w:val="[Normal]"/>
    <w:qFormat/>
    <w:uiPriority w:val="0"/>
    <w:rPr>
      <w:rFonts w:ascii="宋体" w:hAnsi="宋体" w:eastAsia="宋体" w:cs="Times New Roman"/>
      <w:sz w:val="24"/>
      <w:szCs w:val="22"/>
      <w:lang w:val="zh-CN" w:eastAsia="zh-CN" w:bidi="ar-SA"/>
    </w:rPr>
  </w:style>
  <w:style w:type="paragraph" w:customStyle="1" w:styleId="210">
    <w:name w:val="表格文字"/>
    <w:basedOn w:val="20"/>
    <w:next w:val="17"/>
    <w:qFormat/>
    <w:uiPriority w:val="99"/>
    <w:pPr>
      <w:spacing w:line="420" w:lineRule="atLeast"/>
    </w:pPr>
    <w:rPr>
      <w:rFonts w:ascii="Calibri" w:hAnsi="Calibri"/>
    </w:rPr>
  </w:style>
  <w:style w:type="character" w:customStyle="1" w:styleId="211">
    <w:name w:val="标题 3 字符"/>
    <w:basedOn w:val="46"/>
    <w:link w:val="4"/>
    <w:semiHidden/>
    <w:qFormat/>
    <w:uiPriority w:val="99"/>
    <w:rPr>
      <w:rFonts w:cs="Times New Roman"/>
      <w:sz w:val="32"/>
      <w:szCs w:val="32"/>
    </w:rPr>
  </w:style>
  <w:style w:type="character" w:customStyle="1" w:styleId="212">
    <w:name w:val="批注文字 字符"/>
    <w:basedOn w:val="46"/>
    <w:link w:val="16"/>
    <w:qFormat/>
    <w:uiPriority w:val="99"/>
    <w:rPr>
      <w:rFonts w:ascii="Times New Roman" w:hAnsi="Times New Roman" w:eastAsia="宋体" w:cs="Times New Roman"/>
      <w:sz w:val="24"/>
      <w:szCs w:val="24"/>
    </w:rPr>
  </w:style>
  <w:style w:type="character" w:customStyle="1" w:styleId="213">
    <w:name w:val="批注主题 字符"/>
    <w:basedOn w:val="212"/>
    <w:link w:val="42"/>
    <w:qFormat/>
    <w:uiPriority w:val="99"/>
    <w:rPr>
      <w:rFonts w:ascii="Times New Roman" w:hAnsi="Times New Roman" w:eastAsia="宋体" w:cs="Times New Roman"/>
      <w:sz w:val="24"/>
      <w:szCs w:val="24"/>
    </w:rPr>
  </w:style>
  <w:style w:type="character" w:customStyle="1" w:styleId="214">
    <w:name w:val="正文文本 字符"/>
    <w:basedOn w:val="46"/>
    <w:link w:val="17"/>
    <w:semiHidden/>
    <w:qFormat/>
    <w:uiPriority w:val="99"/>
    <w:rPr>
      <w:rFonts w:cs="Times New Roman"/>
      <w:sz w:val="21"/>
      <w:szCs w:val="21"/>
    </w:rPr>
  </w:style>
  <w:style w:type="character" w:customStyle="1" w:styleId="215">
    <w:name w:val="正文文本缩进 字符"/>
    <w:basedOn w:val="46"/>
    <w:link w:val="20"/>
    <w:qFormat/>
    <w:uiPriority w:val="99"/>
    <w:rPr>
      <w:rFonts w:cs="Times New Roman"/>
      <w:sz w:val="24"/>
      <w:szCs w:val="24"/>
    </w:rPr>
  </w:style>
  <w:style w:type="character" w:customStyle="1" w:styleId="216">
    <w:name w:val="纯文本 字符"/>
    <w:basedOn w:val="46"/>
    <w:link w:val="24"/>
    <w:semiHidden/>
    <w:qFormat/>
    <w:uiPriority w:val="99"/>
    <w:rPr>
      <w:rFonts w:ascii="宋体" w:hAnsi="Courier New" w:cs="Courier New"/>
      <w:sz w:val="21"/>
      <w:szCs w:val="21"/>
    </w:rPr>
  </w:style>
  <w:style w:type="character" w:customStyle="1" w:styleId="217">
    <w:name w:val="日期 字符"/>
    <w:basedOn w:val="46"/>
    <w:link w:val="26"/>
    <w:semiHidden/>
    <w:qFormat/>
    <w:uiPriority w:val="99"/>
    <w:rPr>
      <w:rFonts w:cs="Times New Roman"/>
      <w:sz w:val="21"/>
      <w:szCs w:val="21"/>
    </w:rPr>
  </w:style>
  <w:style w:type="character" w:customStyle="1" w:styleId="218">
    <w:name w:val="批注框文本 字符"/>
    <w:basedOn w:val="46"/>
    <w:link w:val="29"/>
    <w:qFormat/>
    <w:uiPriority w:val="99"/>
    <w:rPr>
      <w:rFonts w:ascii="Times New Roman" w:hAnsi="Times New Roman" w:eastAsia="宋体" w:cs="Times New Roman"/>
      <w:sz w:val="18"/>
      <w:szCs w:val="18"/>
    </w:rPr>
  </w:style>
  <w:style w:type="character" w:customStyle="1" w:styleId="219">
    <w:name w:val="页脚 字符"/>
    <w:basedOn w:val="46"/>
    <w:link w:val="30"/>
    <w:semiHidden/>
    <w:qFormat/>
    <w:uiPriority w:val="99"/>
    <w:rPr>
      <w:rFonts w:cs="Times New Roman"/>
      <w:sz w:val="18"/>
      <w:szCs w:val="18"/>
    </w:rPr>
  </w:style>
  <w:style w:type="character" w:customStyle="1" w:styleId="220">
    <w:name w:val="页眉 字符"/>
    <w:basedOn w:val="46"/>
    <w:link w:val="31"/>
    <w:semiHidden/>
    <w:qFormat/>
    <w:uiPriority w:val="99"/>
    <w:rPr>
      <w:rFonts w:cs="Times New Roman"/>
      <w:sz w:val="18"/>
      <w:szCs w:val="18"/>
    </w:rPr>
  </w:style>
  <w:style w:type="paragraph" w:customStyle="1" w:styleId="221">
    <w:name w:val="zw"/>
    <w:basedOn w:val="1"/>
    <w:qFormat/>
    <w:uiPriority w:val="99"/>
    <w:pPr>
      <w:widowControl/>
      <w:spacing w:before="30"/>
      <w:ind w:left="100" w:right="100"/>
    </w:pPr>
    <w:rPr>
      <w:rFonts w:ascii="方正书宋简体" w:hAnsi="宋体" w:eastAsia="方正书宋简体" w:cs="方正书宋简体"/>
      <w:color w:val="000000"/>
    </w:rPr>
  </w:style>
  <w:style w:type="paragraph" w:styleId="222">
    <w:name w:val="List Paragraph"/>
    <w:basedOn w:val="1"/>
    <w:qFormat/>
    <w:uiPriority w:val="99"/>
    <w:pPr>
      <w:ind w:firstLine="420"/>
    </w:pPr>
    <w:rPr>
      <w:rFonts w:ascii="Calibri" w:hAnsi="Calibri" w:cs="Calibri"/>
    </w:rPr>
  </w:style>
  <w:style w:type="paragraph" w:customStyle="1" w:styleId="223">
    <w:name w:val="无间隔1"/>
    <w:qFormat/>
    <w:uiPriority w:val="99"/>
    <w:rPr>
      <w:rFonts w:ascii="Tahoma" w:hAnsi="Tahoma" w:eastAsia="微软雅黑" w:cs="Tahoma"/>
      <w:sz w:val="22"/>
      <w:szCs w:val="22"/>
      <w:lang w:val="en-US" w:eastAsia="zh-CN" w:bidi="ar-SA"/>
    </w:rPr>
  </w:style>
  <w:style w:type="paragraph" w:customStyle="1" w:styleId="224">
    <w:name w:val="列出段落1"/>
    <w:basedOn w:val="1"/>
    <w:qFormat/>
    <w:uiPriority w:val="99"/>
    <w:pPr>
      <w:ind w:firstLine="420"/>
    </w:pPr>
    <w:rPr>
      <w:rFonts w:ascii="Calibri" w:hAnsi="Calibri" w:cs="Calibri"/>
    </w:rPr>
  </w:style>
  <w:style w:type="paragraph" w:customStyle="1" w:styleId="225">
    <w:name w:val="无间隔11"/>
    <w:qFormat/>
    <w:uiPriority w:val="99"/>
    <w:rPr>
      <w:rFonts w:ascii="Tahoma" w:hAnsi="Tahoma" w:eastAsia="微软雅黑" w:cs="Tahoma"/>
      <w:sz w:val="22"/>
      <w:szCs w:val="22"/>
      <w:lang w:val="en-US" w:eastAsia="zh-CN" w:bidi="ar-SA"/>
    </w:rPr>
  </w:style>
  <w:style w:type="paragraph" w:customStyle="1" w:styleId="226">
    <w:name w:val="reader-word-layer"/>
    <w:basedOn w:val="1"/>
    <w:qFormat/>
    <w:uiPriority w:val="99"/>
    <w:pPr>
      <w:widowControl/>
      <w:spacing w:before="100" w:beforeAutospacing="1" w:after="100" w:afterAutospacing="1"/>
      <w:jc w:val="left"/>
    </w:pPr>
    <w:rPr>
      <w:rFonts w:ascii="宋体" w:hAnsi="宋体" w:cs="宋体"/>
      <w:sz w:val="24"/>
      <w:szCs w:val="24"/>
    </w:rPr>
  </w:style>
  <w:style w:type="paragraph" w:customStyle="1" w:styleId="227">
    <w:name w:val="正文_3_0"/>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28">
    <w:name w:val="正文_14"/>
    <w:qFormat/>
    <w:uiPriority w:val="99"/>
    <w:rPr>
      <w:rFonts w:ascii="Times New Roman" w:hAnsi="Times New Roman" w:eastAsia="宋体" w:cs="Times New Roman"/>
      <w:sz w:val="21"/>
      <w:szCs w:val="21"/>
      <w:lang w:val="en-US" w:eastAsia="zh-CN" w:bidi="ar-SA"/>
    </w:rPr>
  </w:style>
  <w:style w:type="paragraph" w:customStyle="1" w:styleId="229">
    <w:name w:val="正文_4"/>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0">
    <w:name w:val="正文_5"/>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正文_10"/>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2">
    <w:name w:val="纯文本_3"/>
    <w:basedOn w:val="231"/>
    <w:qFormat/>
    <w:uiPriority w:val="99"/>
    <w:pPr>
      <w:widowControl/>
      <w:jc w:val="left"/>
    </w:pPr>
    <w:rPr>
      <w:rFonts w:ascii="宋体" w:hAnsi="Courier New" w:cs="宋体"/>
    </w:rPr>
  </w:style>
  <w:style w:type="paragraph" w:customStyle="1" w:styleId="233">
    <w:name w:val="纯文本_0_1"/>
    <w:basedOn w:val="1"/>
    <w:qFormat/>
    <w:uiPriority w:val="99"/>
    <w:pPr>
      <w:widowControl/>
      <w:jc w:val="left"/>
    </w:pPr>
    <w:rPr>
      <w:rFonts w:ascii="宋体" w:hAnsi="Courier New" w:cs="宋体"/>
    </w:rPr>
  </w:style>
  <w:style w:type="paragraph" w:customStyle="1" w:styleId="234">
    <w:name w:val="正文_17"/>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5">
    <w:name w:val="正文_2_0"/>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6">
    <w:name w:val="正文_6"/>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7">
    <w:name w:val="Normal_15"/>
    <w:qFormat/>
    <w:uiPriority w:val="99"/>
    <w:pPr>
      <w:widowControl w:val="0"/>
      <w:jc w:val="both"/>
    </w:pPr>
    <w:rPr>
      <w:rFonts w:ascii="Calibri" w:hAnsi="Calibri" w:eastAsia="宋体" w:cs="Calibri"/>
      <w:sz w:val="21"/>
      <w:szCs w:val="21"/>
      <w:lang w:val="en-US" w:eastAsia="zh-CN" w:bidi="ar-SA"/>
    </w:rPr>
  </w:style>
  <w:style w:type="paragraph" w:customStyle="1" w:styleId="238">
    <w:name w:val="纯文本1"/>
    <w:basedOn w:val="6"/>
    <w:qFormat/>
    <w:uiPriority w:val="0"/>
    <w:pPr>
      <w:widowControl/>
      <w:jc w:val="left"/>
    </w:pPr>
    <w:rPr>
      <w:rFonts w:ascii="宋体" w:hAnsi="Courier New"/>
    </w:rPr>
  </w:style>
  <w:style w:type="paragraph" w:customStyle="1" w:styleId="239">
    <w:name w:val="表格标题"/>
    <w:basedOn w:val="1"/>
    <w:qFormat/>
    <w:uiPriority w:val="0"/>
    <w:pPr>
      <w:jc w:val="center"/>
    </w:pPr>
    <w:rPr>
      <w:b/>
    </w:rPr>
  </w:style>
  <w:style w:type="paragraph" w:customStyle="1" w:styleId="240">
    <w:name w:val="正文_8"/>
    <w:qFormat/>
    <w:uiPriority w:val="0"/>
    <w:pPr>
      <w:widowControl w:val="0"/>
      <w:jc w:val="both"/>
    </w:pPr>
    <w:rPr>
      <w:rFonts w:ascii="Calibri" w:hAnsi="Calibri" w:eastAsia="宋体" w:cs="Times New Roman"/>
      <w:sz w:val="21"/>
      <w:szCs w:val="22"/>
      <w:lang w:val="en-US" w:eastAsia="zh-CN" w:bidi="ar-SA"/>
    </w:rPr>
  </w:style>
  <w:style w:type="paragraph" w:customStyle="1" w:styleId="241">
    <w:name w:val="附件文字"/>
    <w:basedOn w:val="24"/>
    <w:qFormat/>
    <w:uiPriority w:val="0"/>
    <w:rPr>
      <w:rFonts w:ascii="Arial" w:hAnsi="Times New Roman"/>
      <w:color w:val="000000"/>
      <w:sz w:val="24"/>
    </w:rPr>
  </w:style>
  <w:style w:type="character" w:customStyle="1" w:styleId="242">
    <w:name w:val="font41"/>
    <w:basedOn w:val="46"/>
    <w:qFormat/>
    <w:uiPriority w:val="0"/>
    <w:rPr>
      <w:rFonts w:hint="eastAsia" w:ascii="宋体" w:hAnsi="宋体" w:eastAsia="宋体" w:cs="宋体"/>
      <w:color w:val="000000"/>
      <w:sz w:val="24"/>
      <w:szCs w:val="24"/>
      <w:u w:val="none"/>
    </w:rPr>
  </w:style>
  <w:style w:type="character" w:customStyle="1" w:styleId="243">
    <w:name w:val="font01"/>
    <w:basedOn w:val="46"/>
    <w:qFormat/>
    <w:uiPriority w:val="0"/>
    <w:rPr>
      <w:rFonts w:hint="eastAsia" w:ascii="宋体" w:hAnsi="宋体" w:eastAsia="宋体" w:cs="宋体"/>
      <w:color w:val="000000"/>
      <w:sz w:val="18"/>
      <w:szCs w:val="18"/>
      <w:u w:val="none"/>
    </w:rPr>
  </w:style>
  <w:style w:type="character" w:customStyle="1" w:styleId="244">
    <w:name w:val="NormalCharacter"/>
    <w:qFormat/>
    <w:uiPriority w:val="0"/>
  </w:style>
  <w:style w:type="paragraph" w:customStyle="1" w:styleId="245">
    <w:name w:val="样式 宋体 行距: 固定值 20 磅 首行缩进:  2 字符"/>
    <w:basedOn w:val="1"/>
    <w:qFormat/>
    <w:uiPriority w:val="0"/>
    <w:pPr>
      <w:spacing w:line="400" w:lineRule="exact"/>
      <w:ind w:firstLine="435"/>
    </w:pPr>
    <w:rPr>
      <w:rFonts w:ascii="宋体" w:hAnsi="宋体" w:cs="宋体"/>
      <w:szCs w:val="20"/>
    </w:rPr>
  </w:style>
  <w:style w:type="paragraph" w:customStyle="1" w:styleId="246">
    <w:name w:val="WPSOffice手动目录 1"/>
    <w:qFormat/>
    <w:uiPriority w:val="0"/>
    <w:rPr>
      <w:rFonts w:ascii="Times New Roman" w:hAnsi="Times New Roman" w:eastAsia="宋体" w:cs="Times New Roman"/>
      <w:lang w:val="en-US" w:eastAsia="zh-CN" w:bidi="ar-SA"/>
    </w:rPr>
  </w:style>
  <w:style w:type="paragraph" w:customStyle="1" w:styleId="247">
    <w:name w:val="Table Paragraph"/>
    <w:basedOn w:val="1"/>
    <w:qFormat/>
    <w:uiPriority w:val="1"/>
    <w:rPr>
      <w:rFonts w:ascii="宋体" w:hAnsi="宋体" w:cs="宋体"/>
      <w:lang w:val="zh-CN" w:bidi="zh-CN"/>
    </w:rPr>
  </w:style>
  <w:style w:type="character" w:customStyle="1" w:styleId="248">
    <w:name w:val="font11"/>
    <w:basedOn w:val="46"/>
    <w:qFormat/>
    <w:uiPriority w:val="0"/>
    <w:rPr>
      <w:rFonts w:hint="default" w:ascii="Times New Roman" w:hAnsi="Times New Roman" w:cs="Times New Roman"/>
      <w:color w:val="000000"/>
      <w:sz w:val="24"/>
      <w:szCs w:val="24"/>
      <w:u w:val="none"/>
    </w:rPr>
  </w:style>
  <w:style w:type="character" w:customStyle="1" w:styleId="249">
    <w:name w:val="font31"/>
    <w:basedOn w:val="46"/>
    <w:qFormat/>
    <w:uiPriority w:val="0"/>
    <w:rPr>
      <w:rFonts w:hint="eastAsia" w:ascii="宋体" w:hAnsi="宋体" w:eastAsia="宋体" w:cs="宋体"/>
      <w:color w:val="000000"/>
      <w:sz w:val="21"/>
      <w:szCs w:val="21"/>
      <w:u w:val="none"/>
    </w:rPr>
  </w:style>
  <w:style w:type="character" w:customStyle="1" w:styleId="250">
    <w:name w:val="font21"/>
    <w:basedOn w:val="46"/>
    <w:qFormat/>
    <w:uiPriority w:val="0"/>
    <w:rPr>
      <w:rFonts w:hint="eastAsia" w:ascii="宋体" w:hAnsi="宋体" w:eastAsia="宋体" w:cs="宋体"/>
      <w:color w:val="FF0000"/>
      <w:sz w:val="21"/>
      <w:szCs w:val="21"/>
      <w:u w:val="none"/>
    </w:rPr>
  </w:style>
  <w:style w:type="paragraph" w:customStyle="1" w:styleId="251">
    <w:name w:val="hea"/>
    <w:basedOn w:val="1"/>
    <w:next w:val="1"/>
    <w:qFormat/>
    <w:uiPriority w:val="0"/>
    <w:pPr>
      <w:keepNext/>
      <w:keepLines/>
      <w:numPr>
        <w:ilvl w:val="0"/>
        <w:numId w:val="2"/>
      </w:numPr>
      <w:spacing w:before="340" w:after="330" w:line="578" w:lineRule="auto"/>
      <w:outlineLvl w:val="0"/>
    </w:pPr>
    <w:rPr>
      <w:b/>
      <w:bCs/>
      <w:sz w:val="44"/>
      <w:szCs w:val="44"/>
    </w:rPr>
  </w:style>
  <w:style w:type="paragraph" w:customStyle="1" w:styleId="252">
    <w:name w:val="+正文 Char Char Char"/>
    <w:basedOn w:val="1"/>
    <w:qFormat/>
    <w:uiPriority w:val="0"/>
    <w:pPr>
      <w:ind w:firstLine="200"/>
    </w:pPr>
    <w:rPr>
      <w:sz w:val="24"/>
      <w:szCs w:val="24"/>
    </w:rPr>
  </w:style>
  <w:style w:type="character" w:customStyle="1" w:styleId="253">
    <w:name w:val="layui-this"/>
    <w:basedOn w:val="46"/>
    <w:qFormat/>
    <w:uiPriority w:val="0"/>
    <w:rPr>
      <w:shd w:val="clear" w:color="auto" w:fill="FFFFFF"/>
    </w:rPr>
  </w:style>
  <w:style w:type="character" w:customStyle="1" w:styleId="254">
    <w:name w:val="first-child"/>
    <w:basedOn w:val="46"/>
    <w:qFormat/>
    <w:uiPriority w:val="0"/>
  </w:style>
  <w:style w:type="paragraph" w:customStyle="1" w:styleId="25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56">
    <w:name w:val="文件正文"/>
    <w:basedOn w:val="1"/>
    <w:qFormat/>
    <w:uiPriority w:val="0"/>
    <w:pPr>
      <w:spacing w:line="288" w:lineRule="auto"/>
      <w:ind w:firstLine="200"/>
    </w:pPr>
    <w:rPr>
      <w:rFonts w:ascii="宋体" w:hAnsi="宋体"/>
      <w:color w:val="000000"/>
      <w:szCs w:val="24"/>
    </w:rPr>
  </w:style>
  <w:style w:type="table" w:customStyle="1" w:styleId="257">
    <w:name w:val="Table Normal"/>
    <w:semiHidden/>
    <w:unhideWhenUsed/>
    <w:qFormat/>
    <w:uiPriority w:val="2"/>
    <w:tblPr>
      <w:tblCellMar>
        <w:top w:w="0" w:type="dxa"/>
        <w:left w:w="0" w:type="dxa"/>
        <w:bottom w:w="0" w:type="dxa"/>
        <w:right w:w="0" w:type="dxa"/>
      </w:tblCellMar>
    </w:tblPr>
  </w:style>
  <w:style w:type="paragraph" w:customStyle="1" w:styleId="258">
    <w:name w:val="正文文本1"/>
    <w:basedOn w:val="1"/>
    <w:qFormat/>
    <w:uiPriority w:val="0"/>
    <w:pPr>
      <w:spacing w:line="432" w:lineRule="auto"/>
      <w:ind w:firstLine="400"/>
    </w:pPr>
    <w:rPr>
      <w:rFonts w:ascii="宋体" w:hAnsi="宋体" w:cs="宋体"/>
      <w:sz w:val="20"/>
      <w:szCs w:val="20"/>
    </w:rPr>
  </w:style>
  <w:style w:type="paragraph" w:customStyle="1" w:styleId="259">
    <w:name w:val="其他"/>
    <w:basedOn w:val="1"/>
    <w:qFormat/>
    <w:uiPriority w:val="0"/>
    <w:pPr>
      <w:spacing w:line="432" w:lineRule="auto"/>
      <w:ind w:firstLine="400"/>
    </w:pPr>
    <w:rPr>
      <w:rFonts w:ascii="宋体" w:hAnsi="宋体" w:cs="宋体"/>
      <w:sz w:val="20"/>
      <w:szCs w:val="20"/>
    </w:rPr>
  </w:style>
  <w:style w:type="paragraph" w:customStyle="1" w:styleId="260">
    <w:name w:val="正文文本 (7)"/>
    <w:basedOn w:val="1"/>
    <w:qFormat/>
    <w:uiPriority w:val="0"/>
    <w:pPr>
      <w:spacing w:after="100"/>
      <w:jc w:val="center"/>
    </w:pPr>
    <w:rPr>
      <w:rFonts w:eastAsia="Times New Roman"/>
      <w:b/>
      <w:bCs/>
      <w:sz w:val="18"/>
      <w:szCs w:val="18"/>
    </w:rPr>
  </w:style>
  <w:style w:type="paragraph" w:customStyle="1" w:styleId="261">
    <w:name w:val="页眉或页脚 (2)"/>
    <w:basedOn w:val="1"/>
    <w:qFormat/>
    <w:uiPriority w:val="0"/>
    <w:rPr>
      <w:rFonts w:eastAsia="Times New Roman"/>
      <w:sz w:val="20"/>
      <w:szCs w:val="20"/>
    </w:rPr>
  </w:style>
  <w:style w:type="paragraph" w:customStyle="1" w:styleId="262">
    <w:name w:val="自动更正"/>
    <w:qFormat/>
    <w:uiPriority w:val="0"/>
    <w:pPr>
      <w:widowControl w:val="0"/>
      <w:jc w:val="both"/>
    </w:pPr>
    <w:rPr>
      <w:rFonts w:ascii="Calibri" w:hAnsi="Calibri" w:eastAsia="宋体" w:cs="Times New Roman"/>
      <w:sz w:val="21"/>
      <w:szCs w:val="24"/>
      <w:lang w:val="en-US" w:eastAsia="zh-CN" w:bidi="ar-SA"/>
    </w:rPr>
  </w:style>
  <w:style w:type="paragraph" w:customStyle="1" w:styleId="263">
    <w:name w:val="列表段落1"/>
    <w:basedOn w:val="1"/>
    <w:qFormat/>
    <w:uiPriority w:val="0"/>
    <w:pPr>
      <w:ind w:firstLine="420"/>
    </w:pPr>
    <w:rPr>
      <w:rFonts w:ascii="宋体" w:hAnsi="宋体"/>
      <w:szCs w:val="22"/>
    </w:rPr>
  </w:style>
  <w:style w:type="paragraph" w:customStyle="1" w:styleId="264">
    <w:name w:val="文档正文"/>
    <w:basedOn w:val="1"/>
    <w:qFormat/>
    <w:uiPriority w:val="0"/>
    <w:pPr>
      <w:spacing w:line="480" w:lineRule="atLeast"/>
      <w:ind w:firstLine="567"/>
    </w:pPr>
    <w:rPr>
      <w:rFonts w:ascii="长城仿宋"/>
      <w:sz w:val="24"/>
      <w:szCs w:val="20"/>
    </w:rPr>
  </w:style>
  <w:style w:type="paragraph" w:customStyle="1" w:styleId="265">
    <w:name w:val="Body text|1"/>
    <w:basedOn w:val="1"/>
    <w:qFormat/>
    <w:uiPriority w:val="0"/>
    <w:pPr>
      <w:spacing w:line="415" w:lineRule="auto"/>
      <w:ind w:firstLine="400"/>
      <w:jc w:val="left"/>
    </w:pPr>
    <w:rPr>
      <w:rFonts w:ascii="宋体" w:hAnsi="宋体" w:cs="宋体"/>
      <w:color w:val="000000"/>
      <w:sz w:val="24"/>
      <w:lang w:val="zh-TW" w:eastAsia="zh-TW" w:bidi="zh-TW"/>
    </w:rPr>
  </w:style>
  <w:style w:type="character" w:customStyle="1" w:styleId="266">
    <w:name w:val="标题 1 Char Char"/>
    <w:qFormat/>
    <w:uiPriority w:val="0"/>
    <w:rPr>
      <w:rFonts w:ascii="Arial" w:hAnsi="Arial" w:eastAsia="黑体"/>
      <w:sz w:val="24"/>
      <w:lang w:val="en-US" w:eastAsia="zh-CN"/>
    </w:rPr>
  </w:style>
  <w:style w:type="character" w:customStyle="1" w:styleId="267">
    <w:name w:val="15"/>
    <w:basedOn w:val="46"/>
    <w:qFormat/>
    <w:uiPriority w:val="0"/>
    <w:rPr>
      <w:rFonts w:hint="default" w:ascii="Times New Roman" w:hAnsi="Times New Roman" w:cs="Times New Roman"/>
    </w:rPr>
  </w:style>
  <w:style w:type="character" w:customStyle="1" w:styleId="268">
    <w:name w:val="10"/>
    <w:basedOn w:val="46"/>
    <w:qFormat/>
    <w:uiPriority w:val="0"/>
    <w:rPr>
      <w:rFonts w:hint="default" w:ascii="Times New Roman" w:hAnsi="Times New Roman" w:cs="Times New Roman"/>
    </w:rPr>
  </w:style>
  <w:style w:type="paragraph" w:customStyle="1" w:styleId="269">
    <w:name w:val="First Paragraph"/>
    <w:basedOn w:val="17"/>
    <w:next w:val="17"/>
    <w:qFormat/>
    <w:uiPriority w:val="0"/>
  </w:style>
  <w:style w:type="paragraph" w:customStyle="1" w:styleId="270">
    <w:name w:val="正文11"/>
    <w:basedOn w:val="23"/>
    <w:qFormat/>
    <w:uiPriority w:val="0"/>
    <w:pPr>
      <w:tabs>
        <w:tab w:val="right" w:leader="dot" w:pos="9060"/>
      </w:tabs>
    </w:pPr>
    <w:rPr>
      <w:rFonts w:hint="eastAsia"/>
      <w:kern w:val="2"/>
    </w:rPr>
  </w:style>
  <w:style w:type="paragraph" w:customStyle="1" w:styleId="271">
    <w:name w:val="首行缩进"/>
    <w:basedOn w:val="1"/>
    <w:qFormat/>
    <w:uiPriority w:val="0"/>
    <w:pPr>
      <w:spacing w:line="360" w:lineRule="auto"/>
      <w:ind w:firstLine="480" w:firstLineChars="200"/>
    </w:pPr>
    <w:rPr>
      <w:sz w:val="24"/>
      <w:lang w:val="zh-CN"/>
    </w:rPr>
  </w:style>
  <w:style w:type="paragraph" w:customStyle="1" w:styleId="272">
    <w:name w:val="Table Text"/>
    <w:basedOn w:val="1"/>
    <w:semiHidden/>
    <w:qFormat/>
    <w:uiPriority w:val="0"/>
    <w:rPr>
      <w:rFonts w:ascii="宋体" w:hAnsi="宋体" w:cs="宋体"/>
      <w:sz w:val="20"/>
      <w:szCs w:val="20"/>
      <w:lang w:eastAsia="en-US"/>
    </w:rPr>
  </w:style>
  <w:style w:type="character" w:customStyle="1" w:styleId="273">
    <w:name w:val="font51"/>
    <w:basedOn w:val="46"/>
    <w:qFormat/>
    <w:uiPriority w:val="0"/>
    <w:rPr>
      <w:rFonts w:hint="default" w:ascii="Arial" w:hAnsi="Arial" w:cs="Arial"/>
      <w:color w:val="FF0000"/>
      <w:sz w:val="21"/>
      <w:szCs w:val="21"/>
      <w:u w:val="none"/>
    </w:rPr>
  </w:style>
  <w:style w:type="character" w:customStyle="1" w:styleId="274">
    <w:name w:val="font71"/>
    <w:basedOn w:val="4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17309</Words>
  <Characters>18281</Characters>
  <Lines>267</Lines>
  <Paragraphs>75</Paragraphs>
  <TotalTime>0</TotalTime>
  <ScaleCrop>false</ScaleCrop>
  <LinksUpToDate>false</LinksUpToDate>
  <CharactersWithSpaces>18505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2025-03-13T09:11:00Z</dcterms:created>
  <dc:creator>S-mile</dc:creator>
  <cp:lastModifiedBy>汾汾是第二声</cp:lastModifiedBy>
  <cp:lastPrinted>2025-07-08T08:33:00Z</cp:lastPrinted>
  <dcterms:modified xsi:type="dcterms:W3CDTF">2025-07-10T07:15:17Z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2C9014DDA66949CEBF701FEB36015EB0_13</vt:lpwstr>
  </property>
  <property fmtid="{D5CDD505-2E9C-101B-9397-08002B2CF9AE}" pid="4" name="KSOTemplateDocerSaveRecord">
    <vt:lpwstr>eyJoZGlkIjoiMTVjMjVmMWVhZjIxNDk3MTAzMDhkODQxMjYyMmY5ZjciLCJ1c2VySWQiOiI1MzA3MTEyNzQifQ==</vt:lpwstr>
  </property>
</Properties>
</file>