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5D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214" w:type="dxa"/>
            <w:tcBorders>
              <w:top w:val="nil"/>
              <w:left w:val="nil"/>
              <w:bottom w:val="nil"/>
              <w:right w:val="nil"/>
            </w:tcBorders>
            <w:vAlign w:val="top"/>
          </w:tcPr>
          <w:p w14:paraId="67E4E85A">
            <w:pPr>
              <w:jc w:val="left"/>
              <w:rPr>
                <w:rFonts w:hint="eastAsia" w:ascii="宋体" w:hAnsi="宋体" w:eastAsia="宋体" w:cs="宋体"/>
                <w:b/>
                <w:bCs/>
                <w:color w:val="auto"/>
                <w:spacing w:val="20"/>
                <w:sz w:val="84"/>
                <w:szCs w:val="84"/>
                <w:highlight w:val="none"/>
              </w:rPr>
            </w:pPr>
          </w:p>
          <w:p w14:paraId="50CF982E">
            <w:pPr>
              <w:jc w:val="center"/>
              <w:rPr>
                <w:rFonts w:hint="eastAsia" w:ascii="宋体" w:hAnsi="宋体" w:eastAsia="宋体" w:cs="宋体"/>
                <w:b/>
                <w:bCs/>
                <w:color w:val="auto"/>
                <w:spacing w:val="20"/>
                <w:sz w:val="62"/>
                <w:szCs w:val="62"/>
                <w:highlight w:val="none"/>
              </w:rPr>
            </w:pPr>
            <w:r>
              <w:rPr>
                <w:rFonts w:hint="eastAsia" w:ascii="宋体" w:hAnsi="宋体" w:eastAsia="宋体" w:cs="宋体"/>
                <w:b/>
                <w:bCs/>
                <w:color w:val="auto"/>
                <w:spacing w:val="20"/>
                <w:sz w:val="62"/>
                <w:szCs w:val="62"/>
                <w:highlight w:val="none"/>
              </w:rPr>
              <w:t>浙江温州海洋经济发展示范区</w:t>
            </w:r>
          </w:p>
          <w:p w14:paraId="7DC71434">
            <w:pPr>
              <w:jc w:val="center"/>
              <w:rPr>
                <w:rFonts w:hint="eastAsia" w:ascii="宋体" w:hAnsi="宋体" w:eastAsia="宋体" w:cs="宋体"/>
                <w:b/>
                <w:bCs/>
                <w:color w:val="auto"/>
                <w:spacing w:val="20"/>
                <w:sz w:val="62"/>
                <w:szCs w:val="62"/>
                <w:highlight w:val="none"/>
              </w:rPr>
            </w:pPr>
            <w:r>
              <w:rPr>
                <w:rFonts w:hint="eastAsia" w:ascii="宋体" w:hAnsi="宋体" w:eastAsia="宋体" w:cs="宋体"/>
                <w:b/>
                <w:bCs/>
                <w:color w:val="auto"/>
                <w:spacing w:val="20"/>
                <w:sz w:val="62"/>
                <w:szCs w:val="62"/>
                <w:highlight w:val="none"/>
              </w:rPr>
              <w:t>国有企业采购</w:t>
            </w:r>
          </w:p>
          <w:p w14:paraId="7A18D442">
            <w:pPr>
              <w:pStyle w:val="18"/>
              <w:keepNext/>
              <w:keepLines/>
              <w:spacing w:before="340" w:line="578" w:lineRule="auto"/>
              <w:ind w:firstLine="210"/>
              <w:outlineLvl w:val="0"/>
              <w:rPr>
                <w:rFonts w:hint="eastAsia" w:ascii="宋体" w:hAnsi="宋体" w:eastAsia="宋体" w:cs="宋体"/>
                <w:color w:val="auto"/>
                <w:highlight w:val="none"/>
              </w:rPr>
            </w:pPr>
          </w:p>
          <w:p w14:paraId="4C45FF83">
            <w:pPr>
              <w:pStyle w:val="8"/>
              <w:keepNext/>
              <w:keepLines/>
              <w:spacing w:before="340" w:after="330" w:line="578" w:lineRule="auto"/>
              <w:outlineLvl w:val="0"/>
              <w:rPr>
                <w:rFonts w:hint="eastAsia" w:ascii="宋体" w:hAnsi="宋体" w:eastAsia="宋体" w:cs="宋体"/>
                <w:color w:val="auto"/>
                <w:highlight w:val="none"/>
              </w:rPr>
            </w:pPr>
          </w:p>
          <w:p w14:paraId="23A71D5A">
            <w:pPr>
              <w:keepNext/>
              <w:keepLines/>
              <w:spacing w:before="340" w:after="330" w:line="360" w:lineRule="exact"/>
              <w:jc w:val="center"/>
              <w:outlineLvl w:val="0"/>
              <w:rPr>
                <w:rFonts w:hint="eastAsia" w:ascii="宋体" w:hAnsi="宋体" w:eastAsia="宋体" w:cs="宋体"/>
                <w:b/>
                <w:bCs/>
                <w:color w:val="auto"/>
                <w:spacing w:val="140"/>
                <w:sz w:val="72"/>
                <w:szCs w:val="24"/>
                <w:highlight w:val="none"/>
              </w:rPr>
            </w:pPr>
          </w:p>
          <w:p w14:paraId="56C67641">
            <w:pPr>
              <w:spacing w:line="900" w:lineRule="exact"/>
              <w:jc w:val="center"/>
              <w:rPr>
                <w:rFonts w:hint="eastAsia" w:ascii="宋体" w:hAnsi="宋体" w:eastAsia="宋体" w:cs="宋体"/>
                <w:b/>
                <w:bCs/>
                <w:color w:val="auto"/>
                <w:spacing w:val="20"/>
                <w:sz w:val="56"/>
                <w:szCs w:val="56"/>
                <w:highlight w:val="none"/>
              </w:rPr>
            </w:pPr>
            <w:r>
              <w:rPr>
                <w:rFonts w:hint="eastAsia" w:ascii="宋体" w:hAnsi="宋体" w:eastAsia="宋体" w:cs="宋体"/>
                <w:b/>
                <w:bCs/>
                <w:color w:val="auto"/>
                <w:spacing w:val="20"/>
                <w:sz w:val="72"/>
                <w:szCs w:val="72"/>
                <w:highlight w:val="none"/>
              </w:rPr>
              <w:t>采购文件</w:t>
            </w:r>
          </w:p>
          <w:p w14:paraId="523D8598">
            <w:pPr>
              <w:keepNext/>
              <w:keepLines/>
              <w:spacing w:before="340" w:after="330" w:line="400" w:lineRule="exact"/>
              <w:jc w:val="center"/>
              <w:outlineLvl w:val="0"/>
              <w:rPr>
                <w:rFonts w:hint="eastAsia" w:ascii="宋体" w:hAnsi="宋体" w:eastAsia="宋体" w:cs="宋体"/>
                <w:b/>
                <w:bCs/>
                <w:color w:val="auto"/>
                <w:sz w:val="32"/>
                <w:szCs w:val="32"/>
                <w:highlight w:val="none"/>
              </w:rPr>
            </w:pPr>
          </w:p>
          <w:p w14:paraId="5D4A20F9">
            <w:pPr>
              <w:keepNext/>
              <w:keepLines/>
              <w:spacing w:before="340" w:after="330" w:line="760" w:lineRule="exact"/>
              <w:outlineLvl w:val="0"/>
              <w:rPr>
                <w:rFonts w:hint="eastAsia" w:ascii="宋体" w:hAnsi="宋体" w:eastAsia="宋体" w:cs="宋体"/>
                <w:color w:val="auto"/>
                <w:sz w:val="30"/>
                <w:szCs w:val="30"/>
                <w:highlight w:val="none"/>
              </w:rPr>
            </w:pPr>
          </w:p>
          <w:p w14:paraId="69FC8ABA">
            <w:pPr>
              <w:keepNext/>
              <w:keepLines/>
              <w:spacing w:before="340" w:after="330" w:line="760" w:lineRule="exact"/>
              <w:ind w:left="750" w:hanging="750" w:hangingChars="250"/>
              <w:jc w:val="center"/>
              <w:outlineLvl w:val="0"/>
              <w:rPr>
                <w:rFonts w:hint="eastAsia" w:ascii="宋体" w:hAnsi="宋体" w:eastAsia="宋体" w:cs="宋体"/>
                <w:color w:val="auto"/>
                <w:sz w:val="30"/>
                <w:szCs w:val="30"/>
                <w:highlight w:val="none"/>
              </w:rPr>
            </w:pPr>
          </w:p>
          <w:tbl>
            <w:tblPr>
              <w:tblStyle w:val="13"/>
              <w:tblW w:w="9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7656"/>
            </w:tblGrid>
            <w:tr w14:paraId="644E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14:paraId="66BF6B78">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7656" w:type="dxa"/>
                  <w:tcBorders>
                    <w:tl2br w:val="nil"/>
                    <w:tr2bl w:val="nil"/>
                  </w:tcBorders>
                  <w:vAlign w:val="top"/>
                </w:tcPr>
                <w:p w14:paraId="198B0511">
                  <w:pPr>
                    <w:keepNext/>
                    <w:keepLines/>
                    <w:widowControl/>
                    <w:spacing w:before="60" w:after="60" w:line="400" w:lineRule="exact"/>
                    <w:ind w:right="6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XC-GC20250701</w:t>
                  </w:r>
                </w:p>
              </w:tc>
            </w:tr>
            <w:tr w14:paraId="6842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14:paraId="34ABE867">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656" w:type="dxa"/>
                  <w:tcBorders>
                    <w:tl2br w:val="nil"/>
                    <w:tr2bl w:val="nil"/>
                  </w:tcBorders>
                  <w:vAlign w:val="top"/>
                </w:tcPr>
                <w:p w14:paraId="33186448">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zh-CN"/>
                    </w:rPr>
                    <w:t>2025年温州市海晟租赁有限公司平板车运输服务采购（第三次）</w:t>
                  </w:r>
                </w:p>
              </w:tc>
            </w:tr>
            <w:tr w14:paraId="490C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14:paraId="2B0FF369">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656" w:type="dxa"/>
                  <w:tcBorders>
                    <w:tl2br w:val="nil"/>
                    <w:tr2bl w:val="nil"/>
                  </w:tcBorders>
                  <w:vAlign w:val="top"/>
                </w:tcPr>
                <w:p w14:paraId="122F4270">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w:t>
                  </w:r>
                </w:p>
              </w:tc>
            </w:tr>
            <w:tr w14:paraId="6A7C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14:paraId="4F6D8661">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7656" w:type="dxa"/>
                  <w:tcBorders>
                    <w:tl2br w:val="nil"/>
                    <w:tr2bl w:val="nil"/>
                  </w:tcBorders>
                  <w:vAlign w:val="top"/>
                </w:tcPr>
                <w:p w14:paraId="0E1CAF7E">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温州市海晟租赁有限公司</w:t>
                  </w:r>
                </w:p>
              </w:tc>
            </w:tr>
            <w:tr w14:paraId="2139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14:paraId="6C42B52B">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7656" w:type="dxa"/>
                  <w:tcBorders>
                    <w:tl2br w:val="nil"/>
                    <w:tr2bl w:val="nil"/>
                  </w:tcBorders>
                  <w:vAlign w:val="top"/>
                </w:tcPr>
                <w:p w14:paraId="0EBEC07F">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温州市兴城工程造价审计咨询事务所（普通合伙）</w:t>
                  </w:r>
                </w:p>
              </w:tc>
            </w:tr>
            <w:tr w14:paraId="3576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52" w:type="dxa"/>
                  <w:gridSpan w:val="2"/>
                  <w:tcBorders>
                    <w:tl2br w:val="nil"/>
                    <w:tr2bl w:val="nil"/>
                  </w:tcBorders>
                  <w:vAlign w:val="top"/>
                </w:tcPr>
                <w:p w14:paraId="7AB9DAA2">
                  <w:pPr>
                    <w:widowControl/>
                    <w:spacing w:before="60" w:after="60" w:line="400" w:lineRule="exact"/>
                    <w:ind w:right="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二○二</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月</w:t>
                  </w:r>
                </w:p>
              </w:tc>
            </w:tr>
          </w:tbl>
          <w:p w14:paraId="2B380CE4">
            <w:pPr>
              <w:autoSpaceDE w:val="0"/>
              <w:autoSpaceDN w:val="0"/>
              <w:adjustRightInd w:val="0"/>
              <w:spacing w:line="460" w:lineRule="atLeast"/>
              <w:jc w:val="center"/>
              <w:rPr>
                <w:rFonts w:hint="eastAsia" w:ascii="宋体" w:hAnsi="宋体" w:eastAsia="宋体" w:cs="宋体"/>
                <w:b/>
                <w:bCs/>
                <w:color w:val="auto"/>
                <w:sz w:val="32"/>
                <w:szCs w:val="32"/>
                <w:highlight w:val="none"/>
              </w:rPr>
            </w:pPr>
          </w:p>
        </w:tc>
      </w:tr>
    </w:tbl>
    <w:p w14:paraId="0B0B4D44">
      <w:pPr>
        <w:spacing w:beforeLines="100" w:afterLines="50" w:line="340" w:lineRule="exact"/>
        <w:jc w:val="center"/>
        <w:rPr>
          <w:rFonts w:hint="eastAsia" w:ascii="宋体" w:hAnsi="宋体" w:eastAsia="宋体" w:cs="宋体"/>
          <w:color w:val="auto"/>
          <w:highlight w:val="none"/>
        </w:rPr>
        <w:sectPr>
          <w:headerReference r:id="rId3" w:type="default"/>
          <w:footerReference r:id="rId5" w:type="default"/>
          <w:headerReference r:id="rId4" w:type="even"/>
          <w:footerReference r:id="rId6" w:type="even"/>
          <w:pgSz w:w="11906" w:h="16838"/>
          <w:pgMar w:top="1440" w:right="1622" w:bottom="1440" w:left="1287" w:header="851" w:footer="992" w:gutter="0"/>
          <w:pgNumType w:start="0"/>
          <w:cols w:space="720" w:num="1"/>
          <w:titlePg/>
          <w:docGrid w:type="linesAndChars" w:linePitch="312" w:charSpace="0"/>
        </w:sectPr>
      </w:pPr>
    </w:p>
    <w:p w14:paraId="2734C006">
      <w:pPr>
        <w:widowControl w:val="0"/>
        <w:wordWrap/>
        <w:autoSpaceDE w:val="0"/>
        <w:autoSpaceDN w:val="0"/>
        <w:adjustRightInd w:val="0"/>
        <w:snapToGrid/>
        <w:spacing w:line="600" w:lineRule="exact"/>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采购文件目录</w:t>
      </w:r>
    </w:p>
    <w:p w14:paraId="423ED395">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TOC \o "1-1" \h \z \u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温州市海晟租赁有限公司</w:t>
      </w:r>
      <w:r>
        <w:rPr>
          <w:rFonts w:hint="eastAsia" w:ascii="宋体" w:hAnsi="宋体" w:eastAsia="宋体" w:cs="宋体"/>
          <w:color w:val="auto"/>
          <w:highlight w:val="none"/>
        </w:rPr>
        <w:t>关于</w:t>
      </w:r>
      <w:r>
        <w:rPr>
          <w:rFonts w:hint="eastAsia" w:ascii="宋体" w:hAnsi="宋体" w:eastAsia="宋体" w:cs="宋体"/>
          <w:color w:val="auto"/>
          <w:highlight w:val="none"/>
          <w:lang w:eastAsia="zh-CN"/>
        </w:rPr>
        <w:t>2025年温州市海晟租赁有限公司平板车运输服务采购（第三次）</w:t>
      </w:r>
      <w:r>
        <w:rPr>
          <w:rFonts w:hint="eastAsia" w:ascii="宋体" w:hAnsi="宋体" w:eastAsia="宋体" w:cs="宋体"/>
          <w:color w:val="auto"/>
          <w:highlight w:val="none"/>
        </w:rPr>
        <w:t>的公开招标公告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E89018">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第一部分 投标邀请函（投标须知前附表）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2466A6A">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D1F7D4">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EE0F09F">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CC76EE">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采购文件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DFD756">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102976">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640481">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E704F1">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B7FA6A">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第四部分 合同格式（参考格式）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8D4496">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BB58DF">
      <w:pPr>
        <w:pStyle w:val="11"/>
        <w:widowControl w:val="0"/>
        <w:tabs>
          <w:tab w:val="right" w:leader="dot" w:pos="9514"/>
        </w:tabs>
        <w:wordWrap/>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fldChar w:fldCharType="end"/>
      </w:r>
      <w:r>
        <w:rPr>
          <w:rFonts w:hint="eastAsia" w:ascii="宋体" w:hAnsi="宋体" w:eastAsia="宋体" w:cs="宋体"/>
          <w:color w:val="auto"/>
          <w:highlight w:val="none"/>
          <w:lang w:val="zh-CN"/>
        </w:rPr>
        <w:t>附 评标定标办法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_Toc173317532 \h </w:instrText>
      </w:r>
      <w:r>
        <w:rPr>
          <w:rFonts w:hint="eastAsia" w:ascii="宋体" w:hAnsi="宋体" w:eastAsia="宋体" w:cs="宋体"/>
          <w:color w:val="auto"/>
          <w:highlight w:val="none"/>
        </w:rPr>
        <w:fldChar w:fldCharType="separate"/>
      </w:r>
      <w:r>
        <w:rPr>
          <w:rFonts w:hint="eastAsia" w:hAnsi="宋体" w:cs="宋体"/>
          <w:color w:val="auto"/>
          <w:highlight w:val="none"/>
          <w:lang w:val="en-US" w:eastAsia="zh-CN"/>
        </w:rPr>
        <w:t>3</w:t>
      </w:r>
      <w:r>
        <w:rPr>
          <w:rFonts w:hint="eastAsia" w:ascii="宋体" w:hAnsi="宋体" w:eastAsia="宋体" w:cs="宋体"/>
          <w:color w:val="auto"/>
          <w:highlight w:val="none"/>
        </w:rPr>
        <w:fldChar w:fldCharType="end"/>
      </w:r>
      <w:r>
        <w:rPr>
          <w:rFonts w:hint="eastAsia" w:hAnsi="宋体" w:cs="宋体"/>
          <w:color w:val="auto"/>
          <w:highlight w:val="none"/>
          <w:lang w:val="en-US" w:eastAsia="zh-CN"/>
        </w:rPr>
        <w:t>6</w:t>
      </w:r>
    </w:p>
    <w:p w14:paraId="53453B45">
      <w:pPr>
        <w:widowControl w:val="0"/>
        <w:wordWrap/>
        <w:snapToGrid/>
        <w:spacing w:line="60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注：采购文件中部分加“▲”的条款，均为本招标项目的实质性要求和条件，着重提醒各投标人注意，并认真查看采购文件中的每一条款及要求，因误读采购文件而造成的后果，采购人概不负责。</w:t>
      </w:r>
    </w:p>
    <w:p w14:paraId="123CFA91">
      <w:pPr>
        <w:autoSpaceDE w:val="0"/>
        <w:autoSpaceDN w:val="0"/>
        <w:adjustRightInd w:val="0"/>
        <w:snapToGrid w:val="0"/>
        <w:spacing w:line="880" w:lineRule="exact"/>
        <w:ind w:firstLine="420" w:firstLineChars="200"/>
        <w:rPr>
          <w:rFonts w:hint="eastAsia" w:ascii="宋体" w:hAnsi="宋体" w:eastAsia="宋体" w:cs="宋体"/>
          <w:bCs/>
          <w:color w:val="auto"/>
          <w:highlight w:val="none"/>
        </w:rPr>
      </w:pPr>
    </w:p>
    <w:p w14:paraId="345C50D4">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14:paraId="19A2474C">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14:paraId="3AA2BD3E">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14:paraId="29D9F977">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14:paraId="46F81109">
      <w:pPr>
        <w:keepNext/>
        <w:jc w:val="center"/>
        <w:outlineLvl w:val="0"/>
        <w:rPr>
          <w:rFonts w:hint="eastAsia" w:ascii="宋体" w:hAnsi="宋体" w:eastAsia="宋体" w:cs="宋体"/>
          <w:color w:val="auto"/>
          <w:sz w:val="24"/>
          <w:szCs w:val="24"/>
          <w:highlight w:val="none"/>
        </w:rPr>
      </w:pPr>
      <w:bookmarkStart w:id="0" w:name="_Toc173317519"/>
      <w:bookmarkStart w:id="186" w:name="_GoBack"/>
      <w:bookmarkEnd w:id="186"/>
      <w:r>
        <w:rPr>
          <w:rFonts w:hint="eastAsia" w:ascii="宋体" w:hAnsi="宋体" w:eastAsia="宋体" w:cs="宋体"/>
          <w:b/>
          <w:bCs/>
          <w:color w:val="auto"/>
          <w:sz w:val="30"/>
          <w:szCs w:val="30"/>
          <w:highlight w:val="none"/>
          <w:lang w:eastAsia="zh-CN"/>
        </w:rPr>
        <w:t>温州市海晟租赁有限公司</w:t>
      </w:r>
      <w:r>
        <w:rPr>
          <w:rFonts w:hint="eastAsia" w:ascii="宋体" w:hAnsi="宋体" w:eastAsia="宋体" w:cs="宋体"/>
          <w:b/>
          <w:bCs/>
          <w:color w:val="auto"/>
          <w:sz w:val="30"/>
          <w:szCs w:val="30"/>
          <w:highlight w:val="none"/>
        </w:rPr>
        <w:t>关于</w:t>
      </w:r>
      <w:r>
        <w:rPr>
          <w:rFonts w:hint="eastAsia" w:ascii="宋体" w:hAnsi="宋体" w:cs="宋体"/>
          <w:b/>
          <w:bCs/>
          <w:color w:val="auto"/>
          <w:sz w:val="30"/>
          <w:szCs w:val="30"/>
          <w:highlight w:val="none"/>
          <w:lang w:eastAsia="zh-CN"/>
        </w:rPr>
        <w:t>2025年温州市海晟租赁有限公司平板车运输服务采购（第三次）</w:t>
      </w:r>
      <w:r>
        <w:rPr>
          <w:rFonts w:hint="eastAsia" w:ascii="宋体" w:hAnsi="宋体" w:eastAsia="宋体" w:cs="宋体"/>
          <w:b/>
          <w:bCs/>
          <w:color w:val="auto"/>
          <w:sz w:val="30"/>
          <w:szCs w:val="30"/>
          <w:highlight w:val="none"/>
        </w:rPr>
        <w:t>的公开招标公告</w:t>
      </w:r>
      <w:bookmarkEnd w:id="0"/>
    </w:p>
    <w:p w14:paraId="0B93888A">
      <w:pPr>
        <w:jc w:val="center"/>
        <w:rPr>
          <w:rFonts w:hint="eastAsia" w:ascii="宋体" w:hAnsi="宋体" w:eastAsia="宋体" w:cs="宋体"/>
          <w:color w:val="auto"/>
          <w:sz w:val="22"/>
          <w:highlight w:val="none"/>
        </w:rPr>
      </w:pPr>
    </w:p>
    <w:p w14:paraId="7B86FDCD">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2025年温州市海晟租赁有限公司平板车运输服务采购（第三次）</w:t>
      </w:r>
      <w:r>
        <w:rPr>
          <w:rFonts w:hint="eastAsia" w:ascii="宋体" w:hAnsi="宋体" w:eastAsia="宋体" w:cs="宋体"/>
          <w:color w:val="auto"/>
          <w:sz w:val="22"/>
          <w:highlight w:val="none"/>
        </w:rPr>
        <w:t>的潜在投标供应商应在</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）获取（下载）采购文件，并于</w:t>
      </w:r>
      <w:r>
        <w:rPr>
          <w:rFonts w:hint="eastAsia" w:ascii="宋体" w:hAnsi="宋体" w:cs="宋体"/>
          <w:color w:val="auto"/>
          <w:sz w:val="22"/>
          <w:highlight w:val="none"/>
          <w:lang w:eastAsia="zh-CN"/>
        </w:rPr>
        <w:t>2025年7月15日</w:t>
      </w:r>
      <w:r>
        <w:rPr>
          <w:rFonts w:hint="eastAsia" w:ascii="宋体" w:hAnsi="宋体" w:eastAsia="宋体" w:cs="宋体"/>
          <w:color w:val="auto"/>
          <w:sz w:val="22"/>
          <w:highlight w:val="none"/>
        </w:rPr>
        <w:t>09:30（北京时间）前提交（上传）响应文件。</w:t>
      </w:r>
    </w:p>
    <w:p w14:paraId="5326F62E">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一、采购项目编号: </w:t>
      </w:r>
      <w:r>
        <w:rPr>
          <w:rFonts w:hint="eastAsia" w:ascii="宋体" w:hAnsi="宋体" w:cs="宋体"/>
          <w:b/>
          <w:color w:val="auto"/>
          <w:sz w:val="22"/>
          <w:highlight w:val="none"/>
          <w:lang w:eastAsia="zh-CN"/>
        </w:rPr>
        <w:t>XC-GC20250701</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"https://www.zcy.gov.cn/purchaseplan/list/detail?id=1000000000000514784" \t "https://www.zcy.gov.cn/bidding-open/agentOrder/_blank"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p>
    <w:p w14:paraId="40089FD3">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二、采购组织类型：分散委托代理</w:t>
      </w:r>
    </w:p>
    <w:p w14:paraId="2ED1966C">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三、采购项目性质：国企采购（非政府采购）</w:t>
      </w:r>
    </w:p>
    <w:p w14:paraId="1E0A5C16">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四、年预算金额：</w:t>
      </w:r>
      <w:r>
        <w:rPr>
          <w:rFonts w:hint="eastAsia" w:ascii="宋体" w:hAnsi="宋体" w:eastAsia="宋体" w:cs="宋体"/>
          <w:b/>
          <w:color w:val="auto"/>
          <w:sz w:val="22"/>
          <w:highlight w:val="none"/>
          <w:lang w:val="en-US" w:eastAsia="zh-CN"/>
        </w:rPr>
        <w:t>100</w:t>
      </w:r>
      <w:r>
        <w:rPr>
          <w:rFonts w:hint="eastAsia" w:ascii="宋体" w:hAnsi="宋体" w:eastAsia="宋体" w:cs="宋体"/>
          <w:b/>
          <w:color w:val="auto"/>
          <w:sz w:val="22"/>
          <w:highlight w:val="none"/>
        </w:rPr>
        <w:t>万元</w:t>
      </w:r>
    </w:p>
    <w:p w14:paraId="4A21413D">
      <w:pPr>
        <w:widowControl/>
        <w:snapToGrid w:val="0"/>
        <w:spacing w:line="460" w:lineRule="atLeast"/>
        <w:ind w:firstLine="442" w:firstLineChars="200"/>
        <w:jc w:val="left"/>
        <w:rPr>
          <w:rFonts w:hint="eastAsia" w:ascii="宋体" w:hAnsi="宋体" w:eastAsia="宋体" w:cs="宋体"/>
          <w:b/>
          <w:color w:val="auto"/>
          <w:sz w:val="22"/>
          <w:highlight w:val="none"/>
        </w:rPr>
      </w:pPr>
      <w:r>
        <w:rPr>
          <w:rFonts w:hint="eastAsia" w:ascii="宋体" w:hAnsi="宋体" w:cs="宋体"/>
          <w:b/>
          <w:bCs/>
          <w:color w:val="auto"/>
          <w:kern w:val="0"/>
          <w:sz w:val="22"/>
        </w:rPr>
        <w:t>最高限价（折扣）：</w:t>
      </w:r>
      <w:r>
        <w:rPr>
          <w:rFonts w:hint="eastAsia" w:ascii="宋体" w:hAnsi="宋体" w:cs="宋体"/>
          <w:b/>
          <w:bCs/>
          <w:color w:val="auto"/>
          <w:kern w:val="0"/>
          <w:sz w:val="22"/>
          <w:lang w:val="en-US" w:eastAsia="zh-CN"/>
        </w:rPr>
        <w:t>100</w:t>
      </w:r>
      <w:r>
        <w:rPr>
          <w:rFonts w:hint="eastAsia" w:ascii="宋体" w:hAnsi="宋体" w:cs="宋体"/>
          <w:b/>
          <w:bCs/>
          <w:color w:val="auto"/>
          <w:kern w:val="0"/>
          <w:sz w:val="22"/>
        </w:rPr>
        <w:t>%</w:t>
      </w:r>
    </w:p>
    <w:p w14:paraId="6E4A112A">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五、采购内容（具体采购内容及详细技术要求见采购文件相关部分）：</w:t>
      </w:r>
    </w:p>
    <w:p w14:paraId="7C5293F8">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2025年温州市海晟租赁有限公司平板车运输服务采购（第三次）</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包括</w:t>
      </w:r>
      <w:r>
        <w:rPr>
          <w:rFonts w:hint="eastAsia" w:ascii="宋体" w:hAnsi="宋体" w:eastAsia="宋体" w:cs="宋体"/>
          <w:color w:val="auto"/>
          <w:sz w:val="22"/>
          <w:highlight w:val="none"/>
        </w:rPr>
        <w:t>钢板</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挖机、集装箱（含</w:t>
      </w:r>
      <w:r>
        <w:rPr>
          <w:rFonts w:hint="eastAsia" w:ascii="宋体" w:hAnsi="宋体" w:cs="宋体"/>
          <w:color w:val="auto"/>
          <w:sz w:val="22"/>
          <w:highlight w:val="none"/>
          <w:lang w:eastAsia="zh-CN"/>
        </w:rPr>
        <w:t>随车吊及运输</w:t>
      </w:r>
      <w:r>
        <w:rPr>
          <w:rFonts w:hint="eastAsia" w:ascii="宋体" w:hAnsi="宋体" w:eastAsia="宋体" w:cs="宋体"/>
          <w:color w:val="auto"/>
          <w:sz w:val="22"/>
          <w:highlight w:val="none"/>
        </w:rPr>
        <w:t>）、特种机械设备等</w:t>
      </w:r>
      <w:r>
        <w:rPr>
          <w:rFonts w:hint="eastAsia" w:ascii="宋体" w:hAnsi="宋体" w:eastAsia="宋体" w:cs="宋体"/>
          <w:color w:val="auto"/>
          <w:sz w:val="22"/>
          <w:highlight w:val="none"/>
          <w:lang w:eastAsia="zh-CN"/>
        </w:rPr>
        <w:t>设备的</w:t>
      </w:r>
      <w:r>
        <w:rPr>
          <w:rFonts w:hint="eastAsia" w:ascii="宋体" w:hAnsi="宋体" w:eastAsia="宋体" w:cs="宋体"/>
          <w:color w:val="auto"/>
          <w:sz w:val="22"/>
          <w:highlight w:val="none"/>
        </w:rPr>
        <w:t>运输服务。服务期：</w:t>
      </w:r>
      <w:r>
        <w:rPr>
          <w:rFonts w:hint="eastAsia" w:ascii="宋体" w:hAnsi="宋体" w:eastAsia="宋体" w:cs="宋体"/>
          <w:bCs/>
          <w:color w:val="auto"/>
          <w:sz w:val="22"/>
          <w:highlight w:val="none"/>
          <w:lang w:val="en-US" w:eastAsia="zh-CN"/>
        </w:rPr>
        <w:t>6个月</w:t>
      </w:r>
      <w:r>
        <w:rPr>
          <w:rFonts w:hint="eastAsia" w:ascii="宋体" w:hAnsi="宋体" w:eastAsia="宋体" w:cs="宋体"/>
          <w:color w:val="auto"/>
          <w:sz w:val="22"/>
          <w:highlight w:val="none"/>
        </w:rPr>
        <w:t>。</w:t>
      </w:r>
    </w:p>
    <w:p w14:paraId="085147B7">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六、投标人资格要求:</w:t>
      </w:r>
    </w:p>
    <w:p w14:paraId="58C1456C">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w:t>
      </w:r>
      <w:r>
        <w:rPr>
          <w:rFonts w:hint="eastAsia" w:ascii="宋体" w:hAnsi="宋体" w:eastAsia="宋体" w:cs="宋体"/>
          <w:color w:val="auto"/>
          <w:sz w:val="22"/>
          <w:highlight w:val="none"/>
        </w:rPr>
        <w:t>符合《</w:t>
      </w:r>
      <w:r>
        <w:rPr>
          <w:rFonts w:hint="eastAsia" w:ascii="宋体" w:hAnsi="宋体" w:eastAsia="宋体" w:cs="宋体"/>
          <w:color w:val="auto"/>
          <w:sz w:val="22"/>
          <w:highlight w:val="none"/>
          <w:lang w:eastAsia="zh-CN"/>
        </w:rPr>
        <w:t>浙江温州海洋经济发展示范区区属国有企业采购管理办法</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第十八条</w:t>
      </w:r>
      <w:r>
        <w:rPr>
          <w:rFonts w:hint="eastAsia" w:ascii="宋体" w:hAnsi="宋体" w:eastAsia="宋体" w:cs="宋体"/>
          <w:color w:val="auto"/>
          <w:sz w:val="22"/>
          <w:highlight w:val="none"/>
        </w:rPr>
        <w:t>对供应商参加温州市国有企业采购活动应当具备的条件的要求，具体如下：</w:t>
      </w:r>
    </w:p>
    <w:p w14:paraId="62DF345B">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（一）具有独立承担民事责任的能力； </w:t>
      </w:r>
    </w:p>
    <w:p w14:paraId="3CCCFA30">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（二）具有良好的商业信誉和健全的财务会计制度； </w:t>
      </w:r>
    </w:p>
    <w:p w14:paraId="2D615473">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（三）具有履行合同所必需的设备和专业技术、售后保障等能力； </w:t>
      </w:r>
    </w:p>
    <w:p w14:paraId="7C545C7B">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（四）有依法缴纳税收和社会保障资金的良好记录；</w:t>
      </w:r>
    </w:p>
    <w:p w14:paraId="5688B3FA">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（五）参加采购、招投标等活动前三年内，在经营活动中没有重大违法记录、严重失信行为和行贿记录；</w:t>
      </w:r>
    </w:p>
    <w:p w14:paraId="42FC58C1">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（六）法律、行政法规规定的其他条件。</w:t>
      </w:r>
    </w:p>
    <w:p w14:paraId="703DEBB9">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2、未被“信用中国”（www.creditchina.gov.cn)、中国政府采购网（www.ccgp.gov.cn）列入失信被执行人、重大税收违法案件当事人名单、政府采购严重违法失信行为记录名单； </w:t>
      </w:r>
    </w:p>
    <w:p w14:paraId="1C6F14B8">
      <w:pPr>
        <w:widowControl/>
        <w:snapToGrid w:val="0"/>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3、本项目的特定资格要求：具有运管部门颁发的有效《道路运输经营许可证》</w:t>
      </w:r>
      <w:r>
        <w:rPr>
          <w:rFonts w:hint="eastAsia" w:ascii="宋体" w:hAnsi="宋体" w:cs="宋体"/>
          <w:color w:val="auto"/>
          <w:sz w:val="22"/>
          <w:highlight w:val="none"/>
          <w:lang w:eastAsia="zh-CN"/>
        </w:rPr>
        <w:t>；</w:t>
      </w:r>
    </w:p>
    <w:p w14:paraId="0293D69A">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本项目不接受联合体投标。</w:t>
      </w:r>
    </w:p>
    <w:p w14:paraId="2BEBDA0C">
      <w:pPr>
        <w:snapToGrid w:val="0"/>
        <w:spacing w:line="46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七、获取（下载）采购文件：</w:t>
      </w:r>
    </w:p>
    <w:p w14:paraId="6D960B18">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1.时间：公告发布之日起至投标截止时间前，每天上午00:00至12：00，下午12:00至23：59（北京时间，线上获取法定节假日均可，线下获取文件法定节假日除外）。</w:t>
      </w:r>
    </w:p>
    <w:p w14:paraId="374D21C8">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2.地点：在</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）上自主获取（未注册乐采云账号请尽早办理），本项目不提供采购文件纸质版。</w:t>
      </w:r>
    </w:p>
    <w:p w14:paraId="0D52DAA0">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3.方式：潜在投标供应商登陆</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），在线申请获取采购文件（进入“项目采购”应用，在获取采购文件菜单中选择项目，申请获取采购文件；仅需浏览采购文件的供应商可点击“游客，浏览采购文件”直接下载采购文件浏览）。</w:t>
      </w:r>
    </w:p>
    <w:p w14:paraId="71BF9DB2">
      <w:pPr>
        <w:snapToGrid w:val="0"/>
        <w:spacing w:line="460" w:lineRule="atLeas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highlight w:val="none"/>
        </w:rPr>
        <w:t>供应商只有在“</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609BD11E">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七、提交投标文件截止时间、开标时间和地点</w:t>
      </w:r>
    </w:p>
    <w:p w14:paraId="7EAB3E60">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投标文件提交截止时间：</w:t>
      </w:r>
      <w:r>
        <w:rPr>
          <w:rFonts w:hint="eastAsia" w:ascii="宋体" w:hAnsi="宋体" w:cs="宋体"/>
          <w:b/>
          <w:color w:val="auto"/>
          <w:sz w:val="22"/>
          <w:highlight w:val="none"/>
          <w:lang w:eastAsia="zh-CN"/>
        </w:rPr>
        <w:t>2025年7月15日</w:t>
      </w:r>
      <w:r>
        <w:rPr>
          <w:rFonts w:hint="eastAsia" w:ascii="宋体" w:hAnsi="宋体" w:eastAsia="宋体" w:cs="宋体"/>
          <w:b/>
          <w:color w:val="auto"/>
          <w:sz w:val="22"/>
          <w:highlight w:val="none"/>
        </w:rPr>
        <w:t>9:30（北京时间）</w:t>
      </w:r>
    </w:p>
    <w:p w14:paraId="43F3245F">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投标地点（网址）：</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eastAsia="zh-CN"/>
        </w:rPr>
        <w:t>www.lecaiyun.com</w:t>
      </w:r>
      <w:r>
        <w:rPr>
          <w:rFonts w:hint="eastAsia" w:ascii="宋体" w:hAnsi="宋体" w:eastAsia="宋体" w:cs="宋体"/>
          <w:b/>
          <w:color w:val="auto"/>
          <w:sz w:val="22"/>
          <w:highlight w:val="none"/>
        </w:rPr>
        <w:t>）</w:t>
      </w:r>
    </w:p>
    <w:p w14:paraId="6367C298">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开标时间：</w:t>
      </w:r>
      <w:r>
        <w:rPr>
          <w:rFonts w:hint="eastAsia" w:ascii="宋体" w:hAnsi="宋体" w:cs="宋体"/>
          <w:b/>
          <w:color w:val="auto"/>
          <w:sz w:val="22"/>
          <w:highlight w:val="none"/>
          <w:lang w:eastAsia="zh-CN"/>
        </w:rPr>
        <w:t>2025年7月15日</w:t>
      </w:r>
      <w:r>
        <w:rPr>
          <w:rFonts w:hint="eastAsia" w:ascii="宋体" w:hAnsi="宋体" w:eastAsia="宋体" w:cs="宋体"/>
          <w:b/>
          <w:color w:val="auto"/>
          <w:sz w:val="22"/>
          <w:highlight w:val="none"/>
        </w:rPr>
        <w:t>9:30（北京时间）</w:t>
      </w:r>
    </w:p>
    <w:p w14:paraId="2E9AFC23">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开标地点（网址）：</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eastAsia="zh-CN"/>
        </w:rPr>
        <w:t>www.lecaiyun.com</w:t>
      </w:r>
      <w:r>
        <w:rPr>
          <w:rFonts w:hint="eastAsia" w:ascii="宋体" w:hAnsi="宋体" w:eastAsia="宋体" w:cs="宋体"/>
          <w:b/>
          <w:color w:val="auto"/>
          <w:sz w:val="22"/>
          <w:highlight w:val="none"/>
        </w:rPr>
        <w:t>）</w:t>
      </w:r>
    </w:p>
    <w:p w14:paraId="4B4EA5F7">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八、公告期限</w:t>
      </w:r>
    </w:p>
    <w:p w14:paraId="0885FD93">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自本公告发布之日起5个工作日。</w:t>
      </w:r>
    </w:p>
    <w:p w14:paraId="6C63B5A3">
      <w:pPr>
        <w:widowControl/>
        <w:spacing w:line="460" w:lineRule="atLeas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九、投标保证金</w:t>
      </w:r>
    </w:p>
    <w:p w14:paraId="05CE932E">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本项目投标保证金人民币</w:t>
      </w:r>
      <w:r>
        <w:rPr>
          <w:rFonts w:hint="eastAsia" w:ascii="宋体" w:hAnsi="宋体" w:cs="宋体"/>
          <w:color w:val="auto"/>
          <w:sz w:val="22"/>
          <w:highlight w:val="none"/>
          <w:lang w:val="en-US" w:eastAsia="zh-CN"/>
        </w:rPr>
        <w:t>20000</w:t>
      </w:r>
      <w:r>
        <w:rPr>
          <w:rFonts w:hint="eastAsia" w:ascii="宋体" w:hAnsi="宋体" w:eastAsia="宋体" w:cs="宋体"/>
          <w:color w:val="auto"/>
          <w:sz w:val="22"/>
          <w:highlight w:val="none"/>
        </w:rPr>
        <w:t>元，投标供应商在投标截止时间前汇入以下指定账号：</w:t>
      </w:r>
    </w:p>
    <w:p w14:paraId="26558A65">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名称：温州市兴城工程造价审计咨询事务所（普通合伙）</w:t>
      </w:r>
    </w:p>
    <w:p w14:paraId="7F3C13E0">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账号：757000120190019985</w:t>
      </w:r>
    </w:p>
    <w:p w14:paraId="6A9DF624">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开户行：温州银行股份有限公司市府路支行</w:t>
      </w:r>
    </w:p>
    <w:p w14:paraId="3886941A">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十、其他补充事宜</w:t>
      </w:r>
    </w:p>
    <w:p w14:paraId="154FE08F">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28659DD9">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2.电子投标说明：</w:t>
      </w:r>
    </w:p>
    <w:p w14:paraId="30761F73">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（1）本项目通过“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）”实行在线投标响应（电子投标），供应商应先安装“</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”，并按照本采购文件和“</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”的要求，通过“</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”编制并加密投标文件。供应商未按规定加密的投标文件，“</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”将予以拒收。</w:t>
      </w:r>
    </w:p>
    <w:p w14:paraId="5FAA8F20">
      <w:pPr>
        <w:widowControl/>
        <w:wordWrap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 “</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请自行前往“（下载链接：https://b.zhengcaiyun.cn/luban/category?parentId=550045&amp;childrenCode=qicaiCategory17&amp;utm=luban.luban-PC-39026.959-pc-websitegroup-navBar-front.8.c8789bc0520b11efb86dbfa49a87be0d））”进行下载；电子投标具体操作流程详见本公告附件《供应商项目采购-电子招投标操作指南》；通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”参与在线投标时如遇平台技术问题详询95763。</w:t>
      </w:r>
    </w:p>
    <w:p w14:paraId="107E8763">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十一、对本次招标提出询问、质疑、投诉，请按以下方式联系</w:t>
      </w:r>
    </w:p>
    <w:p w14:paraId="2BAD7B81">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1.采购人：</w:t>
      </w:r>
      <w:r>
        <w:rPr>
          <w:rFonts w:hint="eastAsia" w:ascii="宋体" w:hAnsi="宋体" w:eastAsia="宋体" w:cs="宋体"/>
          <w:color w:val="auto"/>
          <w:sz w:val="22"/>
          <w:highlight w:val="none"/>
          <w:lang w:eastAsia="zh-CN"/>
        </w:rPr>
        <w:t>温州市海晟租赁有限公司</w:t>
      </w:r>
    </w:p>
    <w:p w14:paraId="7F33A983">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地址：</w:t>
      </w:r>
      <w:r>
        <w:rPr>
          <w:rFonts w:hint="eastAsia" w:ascii="宋体" w:hAnsi="宋体" w:eastAsia="宋体" w:cs="宋体"/>
          <w:color w:val="auto"/>
          <w:sz w:val="22"/>
          <w:highlight w:val="none"/>
          <w:lang w:eastAsia="zh-CN"/>
        </w:rPr>
        <w:t>浙江省温州海洋经济发展示范区昆鹏街道灵蓉街66号发展大厦3号楼11楼东南侧</w:t>
      </w:r>
    </w:p>
    <w:p w14:paraId="43D01DBE">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联系人：</w:t>
      </w:r>
      <w:r>
        <w:rPr>
          <w:rFonts w:hint="eastAsia" w:ascii="宋体" w:hAnsi="宋体" w:eastAsia="宋体" w:cs="宋体"/>
          <w:color w:val="auto"/>
          <w:sz w:val="22"/>
          <w:highlight w:val="none"/>
          <w:lang w:eastAsia="zh-CN"/>
        </w:rPr>
        <w:t>叶先生</w:t>
      </w:r>
    </w:p>
    <w:p w14:paraId="582D67EB">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电话/传真：</w:t>
      </w:r>
      <w:r>
        <w:rPr>
          <w:rFonts w:hint="eastAsia" w:ascii="宋体" w:hAnsi="宋体" w:eastAsia="宋体" w:cs="宋体"/>
          <w:color w:val="auto"/>
          <w:sz w:val="22"/>
          <w:highlight w:val="none"/>
          <w:lang w:eastAsia="zh-CN"/>
        </w:rPr>
        <w:t>0577-55872717</w:t>
      </w:r>
    </w:p>
    <w:p w14:paraId="56354A02">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2.采购代理机构：温州市兴城工程造价审计咨询事务所（普通合伙）</w:t>
      </w:r>
    </w:p>
    <w:p w14:paraId="5750C76E">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地址：温州市车站大道大诚商厦E幢702室</w:t>
      </w:r>
    </w:p>
    <w:p w14:paraId="54181260">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联系人：</w:t>
      </w:r>
      <w:r>
        <w:rPr>
          <w:rFonts w:hint="eastAsia" w:ascii="宋体" w:hAnsi="宋体" w:eastAsia="宋体" w:cs="宋体"/>
          <w:color w:val="auto"/>
          <w:sz w:val="22"/>
          <w:highlight w:val="none"/>
          <w:lang w:eastAsia="zh-CN"/>
        </w:rPr>
        <w:t>郑凯挺、金奇云</w:t>
      </w:r>
    </w:p>
    <w:p w14:paraId="4B6FEBCF">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联系电话：13634235000，0577-88370285</w:t>
      </w:r>
    </w:p>
    <w:p w14:paraId="610A9EF2">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3.同级采购监管部门：</w:t>
      </w:r>
      <w:r>
        <w:rPr>
          <w:rFonts w:hint="eastAsia" w:ascii="宋体" w:hAnsi="宋体" w:cs="宋体"/>
          <w:color w:val="auto"/>
          <w:sz w:val="22"/>
          <w:highlight w:val="none"/>
          <w:lang w:eastAsia="zh-CN"/>
        </w:rPr>
        <w:t>温州市瓯江口开发建设投资集团有限公司纪检监察室</w:t>
      </w:r>
    </w:p>
    <w:p w14:paraId="55EC112D">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地址：浙江温州海洋经济发展示范区发展大楼</w:t>
      </w:r>
    </w:p>
    <w:p w14:paraId="2E4D0839">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w:t>
      </w:r>
      <w:r>
        <w:rPr>
          <w:rFonts w:hint="eastAsia" w:ascii="宋体" w:hAnsi="宋体" w:eastAsia="宋体" w:cs="宋体"/>
        </w:rPr>
        <w:t>0577-55896510</w:t>
      </w:r>
    </w:p>
    <w:p w14:paraId="6564327B">
      <w:pPr>
        <w:widowControl/>
        <w:spacing w:line="460" w:lineRule="atLeast"/>
        <w:ind w:firstLine="440" w:firstLineChars="200"/>
        <w:jc w:val="left"/>
        <w:rPr>
          <w:rFonts w:hint="eastAsia" w:ascii="宋体" w:hAnsi="宋体" w:eastAsia="宋体" w:cs="宋体"/>
          <w:color w:val="auto"/>
          <w:sz w:val="22"/>
          <w:highlight w:val="none"/>
        </w:rPr>
      </w:pPr>
    </w:p>
    <w:p w14:paraId="75F66148">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若对项目采购电子交易系统操作有疑问，可登录乐采云（</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），点击右侧咨询小采，获取采小蜜智能服务管家帮助，或拨打政采云服务热线95763获取热线服务帮助。</w:t>
      </w:r>
    </w:p>
    <w:p w14:paraId="2C0E53D1">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CA问题联系电话（人工）：汇信CA 400-888-4636；天谷CA 400-087-8198。</w:t>
      </w:r>
    </w:p>
    <w:p w14:paraId="3F537BBE">
      <w:pPr>
        <w:pStyle w:val="12"/>
        <w:snapToGrid w:val="0"/>
        <w:spacing w:line="440" w:lineRule="atLeast"/>
        <w:ind w:left="419" w:hanging="419" w:hangingChars="131"/>
        <w:rPr>
          <w:rFonts w:hint="eastAsia" w:ascii="宋体" w:hAnsi="宋体" w:eastAsia="宋体" w:cs="宋体"/>
          <w:b/>
          <w:bCs/>
          <w:color w:val="auto"/>
          <w:highlight w:val="none"/>
        </w:rPr>
      </w:pPr>
      <w:r>
        <w:rPr>
          <w:rFonts w:hint="eastAsia" w:ascii="宋体" w:hAnsi="宋体" w:eastAsia="宋体" w:cs="宋体"/>
          <w:color w:val="auto"/>
          <w:highlight w:val="none"/>
        </w:rPr>
        <w:br w:type="page"/>
      </w:r>
      <w:bookmarkStart w:id="1" w:name="_Toc173317520"/>
      <w:r>
        <w:rPr>
          <w:rFonts w:hint="eastAsia" w:ascii="宋体" w:hAnsi="宋体" w:eastAsia="宋体" w:cs="宋体"/>
          <w:b/>
          <w:bCs/>
          <w:color w:val="auto"/>
          <w:highlight w:val="none"/>
        </w:rPr>
        <w:t>第一部分 投标邀请函（投标须知前附表）</w:t>
      </w:r>
      <w:bookmarkEnd w:id="1"/>
    </w:p>
    <w:tbl>
      <w:tblPr>
        <w:tblStyle w:val="13"/>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
        <w:gridCol w:w="1553"/>
        <w:gridCol w:w="7440"/>
      </w:tblGrid>
      <w:tr w14:paraId="45D8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42" w:type="dxa"/>
            <w:tcBorders>
              <w:top w:val="single" w:color="auto" w:sz="4" w:space="0"/>
              <w:left w:val="single" w:color="auto" w:sz="4" w:space="0"/>
              <w:bottom w:val="single" w:color="auto" w:sz="4" w:space="0"/>
              <w:right w:val="single" w:color="auto" w:sz="4" w:space="0"/>
            </w:tcBorders>
            <w:vAlign w:val="center"/>
          </w:tcPr>
          <w:p w14:paraId="39D39459">
            <w:pPr>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序号</w:t>
            </w:r>
          </w:p>
        </w:tc>
        <w:tc>
          <w:tcPr>
            <w:tcW w:w="1553" w:type="dxa"/>
            <w:tcBorders>
              <w:top w:val="single" w:color="auto" w:sz="4" w:space="0"/>
              <w:left w:val="single" w:color="auto" w:sz="4" w:space="0"/>
              <w:bottom w:val="single" w:color="auto" w:sz="4" w:space="0"/>
              <w:right w:val="single" w:color="auto" w:sz="4" w:space="0"/>
            </w:tcBorders>
            <w:vAlign w:val="center"/>
          </w:tcPr>
          <w:p w14:paraId="166EF5D6">
            <w:pPr>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条款名称</w:t>
            </w:r>
          </w:p>
        </w:tc>
        <w:tc>
          <w:tcPr>
            <w:tcW w:w="7440" w:type="dxa"/>
            <w:tcBorders>
              <w:top w:val="single" w:color="auto" w:sz="4" w:space="0"/>
              <w:left w:val="single" w:color="auto" w:sz="4" w:space="0"/>
              <w:bottom w:val="single" w:color="auto" w:sz="4" w:space="0"/>
              <w:right w:val="single" w:color="auto" w:sz="4" w:space="0"/>
            </w:tcBorders>
            <w:vAlign w:val="center"/>
          </w:tcPr>
          <w:p w14:paraId="69F90E16">
            <w:pPr>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编列内容</w:t>
            </w:r>
          </w:p>
        </w:tc>
      </w:tr>
      <w:tr w14:paraId="4708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42" w:type="dxa"/>
            <w:tcBorders>
              <w:top w:val="single" w:color="auto" w:sz="4" w:space="0"/>
              <w:left w:val="single" w:color="auto" w:sz="4" w:space="0"/>
              <w:bottom w:val="single" w:color="auto" w:sz="4" w:space="0"/>
              <w:right w:val="single" w:color="auto" w:sz="4" w:space="0"/>
            </w:tcBorders>
            <w:vAlign w:val="center"/>
          </w:tcPr>
          <w:p w14:paraId="0EB96FF9">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553" w:type="dxa"/>
            <w:tcBorders>
              <w:top w:val="single" w:color="auto" w:sz="4" w:space="0"/>
              <w:left w:val="single" w:color="auto" w:sz="4" w:space="0"/>
              <w:bottom w:val="single" w:color="auto" w:sz="4" w:space="0"/>
              <w:right w:val="single" w:color="auto" w:sz="4" w:space="0"/>
            </w:tcBorders>
            <w:vAlign w:val="center"/>
          </w:tcPr>
          <w:p w14:paraId="1B1FBF7D">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采购人</w:t>
            </w:r>
          </w:p>
        </w:tc>
        <w:tc>
          <w:tcPr>
            <w:tcW w:w="7440" w:type="dxa"/>
            <w:tcBorders>
              <w:top w:val="single" w:color="auto" w:sz="4" w:space="0"/>
              <w:left w:val="single" w:color="auto" w:sz="4" w:space="0"/>
              <w:bottom w:val="single" w:color="auto" w:sz="4" w:space="0"/>
              <w:right w:val="single" w:color="auto" w:sz="4" w:space="0"/>
            </w:tcBorders>
            <w:vAlign w:val="center"/>
          </w:tcPr>
          <w:p w14:paraId="7DE7B215">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采购人：</w:t>
            </w:r>
            <w:r>
              <w:rPr>
                <w:rFonts w:hint="eastAsia" w:ascii="宋体" w:hAnsi="宋体" w:eastAsia="宋体" w:cs="宋体"/>
                <w:color w:val="auto"/>
                <w:kern w:val="0"/>
                <w:sz w:val="22"/>
                <w:highlight w:val="none"/>
                <w:lang w:eastAsia="zh-CN"/>
              </w:rPr>
              <w:t>温州市海晟租赁有限公司</w:t>
            </w:r>
          </w:p>
          <w:p w14:paraId="5E007CF0">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地址：</w:t>
            </w:r>
            <w:r>
              <w:rPr>
                <w:rFonts w:hint="eastAsia" w:ascii="宋体" w:hAnsi="宋体" w:eastAsia="宋体" w:cs="宋体"/>
                <w:color w:val="auto"/>
                <w:kern w:val="0"/>
                <w:sz w:val="22"/>
                <w:highlight w:val="none"/>
                <w:lang w:eastAsia="zh-CN"/>
              </w:rPr>
              <w:t>浙江省温州海洋经济发展示范区昆鹏街道灵蓉街66号发展大厦3号楼11楼东南侧</w:t>
            </w:r>
          </w:p>
          <w:p w14:paraId="0BC12BF3">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联系人：</w:t>
            </w:r>
            <w:r>
              <w:rPr>
                <w:rFonts w:hint="eastAsia" w:ascii="宋体" w:hAnsi="宋体" w:eastAsia="宋体" w:cs="宋体"/>
                <w:color w:val="auto"/>
                <w:kern w:val="0"/>
                <w:sz w:val="22"/>
                <w:highlight w:val="none"/>
                <w:lang w:eastAsia="zh-CN"/>
              </w:rPr>
              <w:t>叶先生</w:t>
            </w:r>
          </w:p>
          <w:p w14:paraId="754E6223">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电话/传真：</w:t>
            </w:r>
            <w:r>
              <w:rPr>
                <w:rFonts w:hint="eastAsia" w:ascii="宋体" w:hAnsi="宋体" w:eastAsia="宋体" w:cs="宋体"/>
                <w:color w:val="auto"/>
                <w:sz w:val="22"/>
                <w:highlight w:val="none"/>
                <w:lang w:eastAsia="zh-CN"/>
              </w:rPr>
              <w:t>0577-55872717</w:t>
            </w:r>
          </w:p>
        </w:tc>
      </w:tr>
      <w:tr w14:paraId="1F8C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2" w:type="dxa"/>
            <w:tcBorders>
              <w:top w:val="single" w:color="auto" w:sz="4" w:space="0"/>
              <w:left w:val="single" w:color="auto" w:sz="4" w:space="0"/>
              <w:bottom w:val="single" w:color="auto" w:sz="4" w:space="0"/>
              <w:right w:val="single" w:color="auto" w:sz="4" w:space="0"/>
            </w:tcBorders>
            <w:vAlign w:val="center"/>
          </w:tcPr>
          <w:p w14:paraId="1A6E7779">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553" w:type="dxa"/>
            <w:tcBorders>
              <w:top w:val="single" w:color="auto" w:sz="4" w:space="0"/>
              <w:left w:val="single" w:color="auto" w:sz="4" w:space="0"/>
              <w:bottom w:val="single" w:color="auto" w:sz="4" w:space="0"/>
              <w:right w:val="single" w:color="auto" w:sz="4" w:space="0"/>
            </w:tcBorders>
            <w:vAlign w:val="center"/>
          </w:tcPr>
          <w:p w14:paraId="352CB28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采购代理机构</w:t>
            </w:r>
          </w:p>
        </w:tc>
        <w:tc>
          <w:tcPr>
            <w:tcW w:w="7440" w:type="dxa"/>
            <w:tcBorders>
              <w:top w:val="single" w:color="auto" w:sz="4" w:space="0"/>
              <w:left w:val="single" w:color="auto" w:sz="4" w:space="0"/>
              <w:bottom w:val="single" w:color="auto" w:sz="4" w:space="0"/>
              <w:right w:val="single" w:color="auto" w:sz="4" w:space="0"/>
            </w:tcBorders>
            <w:vAlign w:val="center"/>
          </w:tcPr>
          <w:p w14:paraId="6BB9707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代理机构名称：温州市兴城工程造价审计咨询事务所（普通合伙）</w:t>
            </w:r>
          </w:p>
          <w:p w14:paraId="4CDF9DB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代理机构地址：温州市车站大道大诚商厦E幢702室</w:t>
            </w:r>
          </w:p>
          <w:p w14:paraId="52C275DC">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联系人：</w:t>
            </w:r>
            <w:r>
              <w:rPr>
                <w:rFonts w:hint="eastAsia" w:ascii="宋体" w:hAnsi="宋体" w:eastAsia="宋体" w:cs="宋体"/>
                <w:color w:val="auto"/>
                <w:kern w:val="0"/>
                <w:sz w:val="22"/>
                <w:highlight w:val="none"/>
                <w:lang w:eastAsia="zh-CN"/>
              </w:rPr>
              <w:t>郑凯挺、金奇云</w:t>
            </w:r>
          </w:p>
          <w:p w14:paraId="56E6DC87">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联系电话：13634235000，0577-88370285</w:t>
            </w:r>
          </w:p>
        </w:tc>
      </w:tr>
      <w:tr w14:paraId="394B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2" w:type="dxa"/>
            <w:tcBorders>
              <w:top w:val="single" w:color="auto" w:sz="4" w:space="0"/>
              <w:left w:val="single" w:color="auto" w:sz="4" w:space="0"/>
              <w:bottom w:val="single" w:color="auto" w:sz="4" w:space="0"/>
              <w:right w:val="single" w:color="auto" w:sz="4" w:space="0"/>
            </w:tcBorders>
            <w:vAlign w:val="center"/>
          </w:tcPr>
          <w:p w14:paraId="2419B121">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553" w:type="dxa"/>
            <w:tcBorders>
              <w:top w:val="single" w:color="auto" w:sz="4" w:space="0"/>
              <w:left w:val="single" w:color="auto" w:sz="4" w:space="0"/>
              <w:bottom w:val="single" w:color="auto" w:sz="4" w:space="0"/>
              <w:right w:val="single" w:color="auto" w:sz="4" w:space="0"/>
            </w:tcBorders>
            <w:vAlign w:val="center"/>
          </w:tcPr>
          <w:p w14:paraId="4D0D2672">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项目名称及项目编号</w:t>
            </w:r>
          </w:p>
        </w:tc>
        <w:tc>
          <w:tcPr>
            <w:tcW w:w="7440" w:type="dxa"/>
            <w:tcBorders>
              <w:top w:val="single" w:color="auto" w:sz="4" w:space="0"/>
              <w:left w:val="single" w:color="auto" w:sz="4" w:space="0"/>
              <w:bottom w:val="single" w:color="auto" w:sz="4" w:space="0"/>
              <w:right w:val="single" w:color="auto" w:sz="4" w:space="0"/>
            </w:tcBorders>
            <w:vAlign w:val="center"/>
          </w:tcPr>
          <w:p w14:paraId="784B765E">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项目名称：</w:t>
            </w:r>
            <w:r>
              <w:rPr>
                <w:rFonts w:hint="eastAsia" w:ascii="宋体" w:hAnsi="宋体" w:cs="宋体"/>
                <w:color w:val="auto"/>
                <w:kern w:val="0"/>
                <w:sz w:val="22"/>
                <w:highlight w:val="none"/>
                <w:lang w:eastAsia="zh-CN"/>
              </w:rPr>
              <w:t>2025年温州市海晟租赁有限公司平板车运输服务采购（第三次）</w:t>
            </w:r>
          </w:p>
          <w:p w14:paraId="3AEC542D">
            <w:pPr>
              <w:spacing w:line="300" w:lineRule="exact"/>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rPr>
              <w:t>项目编号：</w:t>
            </w:r>
            <w:r>
              <w:rPr>
                <w:rFonts w:hint="eastAsia" w:ascii="宋体" w:hAnsi="宋体" w:cs="宋体"/>
                <w:color w:val="auto"/>
                <w:kern w:val="0"/>
                <w:sz w:val="22"/>
                <w:highlight w:val="none"/>
                <w:lang w:eastAsia="zh-CN"/>
              </w:rPr>
              <w:t>XC-GC20250701</w:t>
            </w:r>
          </w:p>
        </w:tc>
      </w:tr>
      <w:tr w14:paraId="5D5C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2" w:type="dxa"/>
            <w:tcBorders>
              <w:top w:val="single" w:color="auto" w:sz="4" w:space="0"/>
              <w:left w:val="single" w:color="auto" w:sz="4" w:space="0"/>
              <w:bottom w:val="single" w:color="auto" w:sz="4" w:space="0"/>
              <w:right w:val="single" w:color="auto" w:sz="4" w:space="0"/>
            </w:tcBorders>
            <w:vAlign w:val="center"/>
          </w:tcPr>
          <w:p w14:paraId="0FD2E3A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553" w:type="dxa"/>
            <w:tcBorders>
              <w:top w:val="single" w:color="auto" w:sz="4" w:space="0"/>
              <w:left w:val="single" w:color="auto" w:sz="4" w:space="0"/>
              <w:bottom w:val="single" w:color="auto" w:sz="4" w:space="0"/>
              <w:right w:val="single" w:color="auto" w:sz="4" w:space="0"/>
            </w:tcBorders>
            <w:vAlign w:val="center"/>
          </w:tcPr>
          <w:p w14:paraId="5EAC25FE">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采购内容</w:t>
            </w:r>
          </w:p>
        </w:tc>
        <w:tc>
          <w:tcPr>
            <w:tcW w:w="7440" w:type="dxa"/>
            <w:tcBorders>
              <w:top w:val="single" w:color="auto" w:sz="4" w:space="0"/>
              <w:left w:val="single" w:color="auto" w:sz="4" w:space="0"/>
              <w:bottom w:val="single" w:color="auto" w:sz="4" w:space="0"/>
              <w:right w:val="single" w:color="auto" w:sz="4" w:space="0"/>
            </w:tcBorders>
            <w:vAlign w:val="center"/>
          </w:tcPr>
          <w:p w14:paraId="6645A102">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详见采购文件第二部分。</w:t>
            </w:r>
          </w:p>
        </w:tc>
      </w:tr>
      <w:tr w14:paraId="6102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2" w:type="dxa"/>
            <w:tcBorders>
              <w:top w:val="single" w:color="auto" w:sz="4" w:space="0"/>
              <w:left w:val="single" w:color="auto" w:sz="4" w:space="0"/>
              <w:bottom w:val="single" w:color="auto" w:sz="4" w:space="0"/>
              <w:right w:val="single" w:color="auto" w:sz="4" w:space="0"/>
            </w:tcBorders>
            <w:vAlign w:val="center"/>
          </w:tcPr>
          <w:p w14:paraId="22AE0505">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553" w:type="dxa"/>
            <w:tcBorders>
              <w:top w:val="single" w:color="auto" w:sz="4" w:space="0"/>
              <w:left w:val="single" w:color="auto" w:sz="4" w:space="0"/>
              <w:bottom w:val="single" w:color="auto" w:sz="4" w:space="0"/>
              <w:right w:val="single" w:color="auto" w:sz="4" w:space="0"/>
            </w:tcBorders>
            <w:vAlign w:val="center"/>
          </w:tcPr>
          <w:p w14:paraId="0F087A85">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投标供应商资格要求</w:t>
            </w:r>
          </w:p>
        </w:tc>
        <w:tc>
          <w:tcPr>
            <w:tcW w:w="7440" w:type="dxa"/>
            <w:tcBorders>
              <w:top w:val="single" w:color="auto" w:sz="4" w:space="0"/>
              <w:left w:val="single" w:color="auto" w:sz="4" w:space="0"/>
              <w:bottom w:val="single" w:color="auto" w:sz="4" w:space="0"/>
              <w:right w:val="single" w:color="auto" w:sz="4" w:space="0"/>
            </w:tcBorders>
            <w:vAlign w:val="center"/>
          </w:tcPr>
          <w:p w14:paraId="750345AF">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见公开招标公告</w:t>
            </w:r>
          </w:p>
        </w:tc>
      </w:tr>
      <w:tr w14:paraId="3DFA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42" w:type="dxa"/>
            <w:tcBorders>
              <w:top w:val="single" w:color="auto" w:sz="4" w:space="0"/>
              <w:left w:val="single" w:color="auto" w:sz="4" w:space="0"/>
              <w:bottom w:val="single" w:color="auto" w:sz="4" w:space="0"/>
              <w:right w:val="single" w:color="auto" w:sz="4" w:space="0"/>
            </w:tcBorders>
            <w:vAlign w:val="center"/>
          </w:tcPr>
          <w:p w14:paraId="5503102A">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553" w:type="dxa"/>
            <w:tcBorders>
              <w:top w:val="single" w:color="auto" w:sz="4" w:space="0"/>
              <w:left w:val="single" w:color="auto" w:sz="4" w:space="0"/>
              <w:bottom w:val="single" w:color="auto" w:sz="4" w:space="0"/>
              <w:right w:val="single" w:color="auto" w:sz="4" w:space="0"/>
            </w:tcBorders>
            <w:vAlign w:val="center"/>
          </w:tcPr>
          <w:p w14:paraId="211EE823">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是否接受联合体投标</w:t>
            </w:r>
          </w:p>
        </w:tc>
        <w:tc>
          <w:tcPr>
            <w:tcW w:w="7440" w:type="dxa"/>
            <w:tcBorders>
              <w:top w:val="single" w:color="auto" w:sz="4" w:space="0"/>
              <w:left w:val="single" w:color="auto" w:sz="4" w:space="0"/>
              <w:bottom w:val="single" w:color="auto" w:sz="4" w:space="0"/>
              <w:right w:val="single" w:color="auto" w:sz="4" w:space="0"/>
            </w:tcBorders>
            <w:vAlign w:val="center"/>
          </w:tcPr>
          <w:p w14:paraId="6B724FA6">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sym w:font="Wingdings" w:char="F0FE"/>
            </w:r>
            <w:r>
              <w:rPr>
                <w:rFonts w:hint="eastAsia" w:ascii="宋体" w:hAnsi="宋体" w:eastAsia="宋体" w:cs="宋体"/>
                <w:color w:val="auto"/>
                <w:kern w:val="0"/>
                <w:sz w:val="22"/>
                <w:highlight w:val="none"/>
              </w:rPr>
              <w:t>不接受</w:t>
            </w:r>
          </w:p>
        </w:tc>
      </w:tr>
      <w:tr w14:paraId="4E45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14:paraId="068F8640">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1553" w:type="dxa"/>
            <w:tcBorders>
              <w:top w:val="single" w:color="auto" w:sz="4" w:space="0"/>
              <w:left w:val="single" w:color="auto" w:sz="4" w:space="0"/>
              <w:bottom w:val="single" w:color="auto" w:sz="4" w:space="0"/>
              <w:right w:val="single" w:color="auto" w:sz="4" w:space="0"/>
            </w:tcBorders>
            <w:vAlign w:val="center"/>
          </w:tcPr>
          <w:p w14:paraId="7E8C704C">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踏勘现场</w:t>
            </w:r>
          </w:p>
        </w:tc>
        <w:tc>
          <w:tcPr>
            <w:tcW w:w="7440" w:type="dxa"/>
            <w:tcBorders>
              <w:top w:val="single" w:color="auto" w:sz="4" w:space="0"/>
              <w:left w:val="single" w:color="auto" w:sz="4" w:space="0"/>
              <w:bottom w:val="single" w:color="auto" w:sz="4" w:space="0"/>
              <w:right w:val="single" w:color="auto" w:sz="4" w:space="0"/>
            </w:tcBorders>
            <w:vAlign w:val="center"/>
          </w:tcPr>
          <w:p w14:paraId="213F6E90">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sym w:font="Wingdings" w:char="F0FE"/>
            </w:r>
            <w:r>
              <w:rPr>
                <w:rFonts w:hint="eastAsia" w:ascii="宋体" w:hAnsi="宋体" w:eastAsia="宋体" w:cs="宋体"/>
                <w:color w:val="auto"/>
                <w:kern w:val="0"/>
                <w:sz w:val="22"/>
                <w:highlight w:val="none"/>
              </w:rPr>
              <w:t>不组织</w:t>
            </w:r>
          </w:p>
        </w:tc>
      </w:tr>
      <w:tr w14:paraId="4BD4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14:paraId="21231047">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553" w:type="dxa"/>
            <w:tcBorders>
              <w:top w:val="single" w:color="auto" w:sz="4" w:space="0"/>
              <w:left w:val="single" w:color="auto" w:sz="4" w:space="0"/>
              <w:bottom w:val="single" w:color="auto" w:sz="4" w:space="0"/>
              <w:right w:val="single" w:color="auto" w:sz="4" w:space="0"/>
            </w:tcBorders>
            <w:vAlign w:val="center"/>
          </w:tcPr>
          <w:p w14:paraId="62B2BCA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投标预备会</w:t>
            </w:r>
          </w:p>
        </w:tc>
        <w:tc>
          <w:tcPr>
            <w:tcW w:w="7440" w:type="dxa"/>
            <w:tcBorders>
              <w:top w:val="single" w:color="auto" w:sz="4" w:space="0"/>
              <w:left w:val="single" w:color="auto" w:sz="4" w:space="0"/>
              <w:bottom w:val="single" w:color="auto" w:sz="4" w:space="0"/>
              <w:right w:val="single" w:color="auto" w:sz="4" w:space="0"/>
            </w:tcBorders>
            <w:vAlign w:val="center"/>
          </w:tcPr>
          <w:p w14:paraId="65554E9C">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sym w:font="Wingdings" w:char="F0FE"/>
            </w:r>
            <w:r>
              <w:rPr>
                <w:rFonts w:hint="eastAsia" w:ascii="宋体" w:hAnsi="宋体" w:eastAsia="宋体" w:cs="宋体"/>
                <w:color w:val="auto"/>
                <w:kern w:val="0"/>
                <w:sz w:val="22"/>
                <w:highlight w:val="none"/>
              </w:rPr>
              <w:t>不召开</w:t>
            </w:r>
          </w:p>
        </w:tc>
      </w:tr>
      <w:tr w14:paraId="3454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14:paraId="5E0FF164">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553" w:type="dxa"/>
            <w:tcBorders>
              <w:top w:val="single" w:color="auto" w:sz="4" w:space="0"/>
              <w:left w:val="single" w:color="auto" w:sz="4" w:space="0"/>
              <w:bottom w:val="single" w:color="auto" w:sz="4" w:space="0"/>
              <w:right w:val="single" w:color="auto" w:sz="4" w:space="0"/>
            </w:tcBorders>
            <w:vAlign w:val="center"/>
          </w:tcPr>
          <w:p w14:paraId="29FFE5FC">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投标截止时间</w:t>
            </w:r>
          </w:p>
        </w:tc>
        <w:tc>
          <w:tcPr>
            <w:tcW w:w="7440" w:type="dxa"/>
            <w:tcBorders>
              <w:top w:val="single" w:color="auto" w:sz="4" w:space="0"/>
              <w:left w:val="single" w:color="auto" w:sz="4" w:space="0"/>
              <w:bottom w:val="single" w:color="auto" w:sz="4" w:space="0"/>
              <w:right w:val="single" w:color="auto" w:sz="4" w:space="0"/>
            </w:tcBorders>
            <w:vAlign w:val="center"/>
          </w:tcPr>
          <w:p w14:paraId="4109D47A">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见公开招标公告</w:t>
            </w:r>
          </w:p>
        </w:tc>
      </w:tr>
      <w:tr w14:paraId="2761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14:paraId="3C1E3F7E">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553" w:type="dxa"/>
            <w:tcBorders>
              <w:top w:val="single" w:color="auto" w:sz="4" w:space="0"/>
              <w:left w:val="single" w:color="auto" w:sz="4" w:space="0"/>
              <w:bottom w:val="single" w:color="auto" w:sz="4" w:space="0"/>
              <w:right w:val="single" w:color="auto" w:sz="4" w:space="0"/>
            </w:tcBorders>
            <w:vAlign w:val="center"/>
          </w:tcPr>
          <w:p w14:paraId="4C6FD523">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分包</w:t>
            </w:r>
          </w:p>
        </w:tc>
        <w:tc>
          <w:tcPr>
            <w:tcW w:w="7440" w:type="dxa"/>
            <w:tcBorders>
              <w:top w:val="single" w:color="auto" w:sz="4" w:space="0"/>
              <w:left w:val="single" w:color="auto" w:sz="4" w:space="0"/>
              <w:bottom w:val="single" w:color="auto" w:sz="4" w:space="0"/>
              <w:right w:val="single" w:color="auto" w:sz="4" w:space="0"/>
            </w:tcBorders>
            <w:vAlign w:val="center"/>
          </w:tcPr>
          <w:p w14:paraId="0B2E788E">
            <w:pPr>
              <w:spacing w:line="300" w:lineRule="exact"/>
              <w:rPr>
                <w:rFonts w:hint="eastAsia" w:ascii="宋体" w:hAnsi="宋体" w:eastAsia="宋体" w:cs="宋体"/>
                <w:color w:val="auto"/>
                <w:kern w:val="0"/>
                <w:sz w:val="22"/>
                <w:highlight w:val="none"/>
              </w:rPr>
            </w:pPr>
            <w:r>
              <w:rPr>
                <w:rFonts w:hint="eastAsia" w:ascii="宋体" w:hAnsi="宋体" w:eastAsia="宋体" w:cs="宋体"/>
                <w:b/>
                <w:snapToGrid w:val="0"/>
                <w:color w:val="auto"/>
                <w:sz w:val="22"/>
                <w:highlight w:val="none"/>
              </w:rPr>
              <w:sym w:font="Wingdings" w:char="F0FE"/>
            </w:r>
            <w:r>
              <w:rPr>
                <w:rFonts w:hint="eastAsia" w:ascii="宋体" w:hAnsi="宋体" w:eastAsia="宋体" w:cs="宋体"/>
                <w:color w:val="auto"/>
                <w:kern w:val="0"/>
                <w:sz w:val="22"/>
                <w:highlight w:val="none"/>
              </w:rPr>
              <w:t>不允许</w:t>
            </w:r>
          </w:p>
        </w:tc>
      </w:tr>
      <w:tr w14:paraId="3696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14:paraId="6E11855B">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553" w:type="dxa"/>
            <w:tcBorders>
              <w:top w:val="single" w:color="auto" w:sz="4" w:space="0"/>
              <w:left w:val="single" w:color="auto" w:sz="4" w:space="0"/>
              <w:bottom w:val="single" w:color="auto" w:sz="4" w:space="0"/>
              <w:right w:val="single" w:color="auto" w:sz="4" w:space="0"/>
            </w:tcBorders>
            <w:vAlign w:val="center"/>
          </w:tcPr>
          <w:p w14:paraId="612BA7E0">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偏离</w:t>
            </w:r>
          </w:p>
        </w:tc>
        <w:tc>
          <w:tcPr>
            <w:tcW w:w="7440" w:type="dxa"/>
            <w:tcBorders>
              <w:top w:val="single" w:color="auto" w:sz="4" w:space="0"/>
              <w:left w:val="single" w:color="auto" w:sz="4" w:space="0"/>
              <w:bottom w:val="single" w:color="auto" w:sz="4" w:space="0"/>
              <w:right w:val="single" w:color="auto" w:sz="4" w:space="0"/>
            </w:tcBorders>
            <w:vAlign w:val="center"/>
          </w:tcPr>
          <w:p w14:paraId="1449447C">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差允许幅度及其处理方法：允许细微偏差，不允许重大偏差。由评标委员会判断，细微偏差要求投标供应商在评标结束前予以澄清、说明或补正，不接受要求进行的，评标委员会有权做无效标处理，详见条款“23.</w:t>
            </w:r>
            <w:r>
              <w:rPr>
                <w:rFonts w:hint="eastAsia" w:ascii="宋体" w:hAnsi="宋体" w:eastAsia="宋体" w:cs="宋体"/>
                <w:color w:val="auto"/>
                <w:sz w:val="22"/>
                <w:highlight w:val="none"/>
              </w:rPr>
              <w:t>投标文件的澄清</w:t>
            </w:r>
            <w:r>
              <w:rPr>
                <w:rFonts w:hint="eastAsia" w:ascii="宋体" w:hAnsi="宋体" w:eastAsia="宋体" w:cs="宋体"/>
                <w:color w:val="auto"/>
                <w:kern w:val="0"/>
                <w:sz w:val="22"/>
                <w:highlight w:val="none"/>
              </w:rPr>
              <w:t>。”</w:t>
            </w:r>
          </w:p>
        </w:tc>
      </w:tr>
      <w:tr w14:paraId="4A83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2" w:type="dxa"/>
            <w:tcBorders>
              <w:top w:val="single" w:color="auto" w:sz="4" w:space="0"/>
              <w:left w:val="single" w:color="auto" w:sz="4" w:space="0"/>
              <w:bottom w:val="single" w:color="auto" w:sz="4" w:space="0"/>
              <w:right w:val="single" w:color="auto" w:sz="4" w:space="0"/>
            </w:tcBorders>
            <w:vAlign w:val="center"/>
          </w:tcPr>
          <w:p w14:paraId="7E1B6804">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553" w:type="dxa"/>
            <w:tcBorders>
              <w:top w:val="single" w:color="auto" w:sz="4" w:space="0"/>
              <w:left w:val="single" w:color="auto" w:sz="4" w:space="0"/>
              <w:bottom w:val="single" w:color="auto" w:sz="4" w:space="0"/>
              <w:right w:val="single" w:color="auto" w:sz="4" w:space="0"/>
            </w:tcBorders>
            <w:vAlign w:val="center"/>
          </w:tcPr>
          <w:p w14:paraId="6C0FE85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投标有效期</w:t>
            </w:r>
          </w:p>
        </w:tc>
        <w:tc>
          <w:tcPr>
            <w:tcW w:w="7440" w:type="dxa"/>
            <w:tcBorders>
              <w:top w:val="single" w:color="auto" w:sz="4" w:space="0"/>
              <w:left w:val="single" w:color="auto" w:sz="4" w:space="0"/>
              <w:bottom w:val="single" w:color="auto" w:sz="4" w:space="0"/>
              <w:right w:val="single" w:color="auto" w:sz="4" w:space="0"/>
            </w:tcBorders>
            <w:vAlign w:val="center"/>
          </w:tcPr>
          <w:p w14:paraId="37BBC60B">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投标文件自投标截止时间起生效，有效期90天。</w:t>
            </w:r>
          </w:p>
        </w:tc>
      </w:tr>
      <w:tr w14:paraId="2E88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exact"/>
        </w:trPr>
        <w:tc>
          <w:tcPr>
            <w:tcW w:w="842" w:type="dxa"/>
            <w:tcBorders>
              <w:top w:val="single" w:color="auto" w:sz="4" w:space="0"/>
              <w:left w:val="single" w:color="auto" w:sz="4" w:space="0"/>
              <w:bottom w:val="single" w:color="auto" w:sz="4" w:space="0"/>
              <w:right w:val="single" w:color="auto" w:sz="4" w:space="0"/>
            </w:tcBorders>
            <w:vAlign w:val="center"/>
          </w:tcPr>
          <w:p w14:paraId="1554F097">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553" w:type="dxa"/>
            <w:tcBorders>
              <w:top w:val="single" w:color="auto" w:sz="4" w:space="0"/>
              <w:left w:val="single" w:color="auto" w:sz="4" w:space="0"/>
              <w:bottom w:val="single" w:color="auto" w:sz="4" w:space="0"/>
              <w:right w:val="single" w:color="auto" w:sz="4" w:space="0"/>
            </w:tcBorders>
            <w:vAlign w:val="center"/>
          </w:tcPr>
          <w:p w14:paraId="10B9B476">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投标保证金</w:t>
            </w:r>
          </w:p>
        </w:tc>
        <w:tc>
          <w:tcPr>
            <w:tcW w:w="7440" w:type="dxa"/>
            <w:tcBorders>
              <w:top w:val="single" w:color="auto" w:sz="4" w:space="0"/>
              <w:left w:val="single" w:color="auto" w:sz="4" w:space="0"/>
              <w:bottom w:val="single" w:color="auto" w:sz="4" w:space="0"/>
              <w:right w:val="single" w:color="auto" w:sz="4" w:space="0"/>
            </w:tcBorders>
            <w:vAlign w:val="center"/>
          </w:tcPr>
          <w:p w14:paraId="66422CE6">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见公开招标公告</w:t>
            </w:r>
          </w:p>
        </w:tc>
      </w:tr>
      <w:tr w14:paraId="6E60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exact"/>
        </w:trPr>
        <w:tc>
          <w:tcPr>
            <w:tcW w:w="842" w:type="dxa"/>
            <w:tcBorders>
              <w:top w:val="single" w:color="auto" w:sz="4" w:space="0"/>
              <w:left w:val="single" w:color="auto" w:sz="4" w:space="0"/>
              <w:bottom w:val="single" w:color="auto" w:sz="4" w:space="0"/>
              <w:right w:val="single" w:color="auto" w:sz="4" w:space="0"/>
            </w:tcBorders>
            <w:vAlign w:val="center"/>
          </w:tcPr>
          <w:p w14:paraId="24E1776D">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Cs w:val="24"/>
                <w:highlight w:val="none"/>
              </w:rPr>
              <w:t>15</w:t>
            </w:r>
          </w:p>
        </w:tc>
        <w:tc>
          <w:tcPr>
            <w:tcW w:w="1553" w:type="dxa"/>
            <w:tcBorders>
              <w:top w:val="single" w:color="auto" w:sz="4" w:space="0"/>
              <w:left w:val="single" w:color="auto" w:sz="4" w:space="0"/>
              <w:bottom w:val="single" w:color="auto" w:sz="4" w:space="0"/>
              <w:right w:val="single" w:color="auto" w:sz="4" w:space="0"/>
            </w:tcBorders>
            <w:vAlign w:val="center"/>
          </w:tcPr>
          <w:p w14:paraId="4ED4461B">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Cs w:val="24"/>
                <w:highlight w:val="none"/>
              </w:rPr>
              <w:t>采购响应文件的签章</w:t>
            </w:r>
          </w:p>
        </w:tc>
        <w:tc>
          <w:tcPr>
            <w:tcW w:w="7440" w:type="dxa"/>
            <w:tcBorders>
              <w:top w:val="single" w:color="auto" w:sz="4" w:space="0"/>
              <w:left w:val="single" w:color="auto" w:sz="4" w:space="0"/>
              <w:bottom w:val="single" w:color="auto" w:sz="4" w:space="0"/>
              <w:right w:val="single" w:color="auto" w:sz="4" w:space="0"/>
            </w:tcBorders>
            <w:vAlign w:val="center"/>
          </w:tcPr>
          <w:p w14:paraId="0C2D0DF5">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szCs w:val="24"/>
                <w:highlight w:val="none"/>
              </w:rPr>
              <w:t>电子签章。</w:t>
            </w:r>
          </w:p>
        </w:tc>
      </w:tr>
      <w:tr w14:paraId="0E0C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42" w:type="dxa"/>
            <w:tcBorders>
              <w:top w:val="single" w:color="auto" w:sz="4" w:space="0"/>
              <w:left w:val="single" w:color="auto" w:sz="4" w:space="0"/>
              <w:bottom w:val="single" w:color="auto" w:sz="4" w:space="0"/>
              <w:right w:val="single" w:color="auto" w:sz="4" w:space="0"/>
            </w:tcBorders>
            <w:vAlign w:val="center"/>
          </w:tcPr>
          <w:p w14:paraId="0D102B11">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553" w:type="dxa"/>
            <w:tcBorders>
              <w:top w:val="single" w:color="auto" w:sz="4" w:space="0"/>
              <w:left w:val="single" w:color="auto" w:sz="4" w:space="0"/>
              <w:bottom w:val="single" w:color="auto" w:sz="4" w:space="0"/>
              <w:right w:val="single" w:color="auto" w:sz="4" w:space="0"/>
            </w:tcBorders>
            <w:vAlign w:val="center"/>
          </w:tcPr>
          <w:p w14:paraId="45DF0F15">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投标文件组成、投标文件的编制及在线投标响应（电子投标）说明</w:t>
            </w:r>
          </w:p>
        </w:tc>
        <w:tc>
          <w:tcPr>
            <w:tcW w:w="7440" w:type="dxa"/>
            <w:tcBorders>
              <w:top w:val="single" w:color="auto" w:sz="4" w:space="0"/>
              <w:left w:val="single" w:color="auto" w:sz="4" w:space="0"/>
              <w:bottom w:val="single" w:color="auto" w:sz="4" w:space="0"/>
              <w:right w:val="single" w:color="auto" w:sz="4" w:space="0"/>
            </w:tcBorders>
            <w:vAlign w:val="center"/>
          </w:tcPr>
          <w:p w14:paraId="7C2B76CD">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1、投标文件组成：资格部分、商务技术部分和报价部分。</w:t>
            </w:r>
          </w:p>
          <w:p w14:paraId="236C327F">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2、投标文件编制：供应商应先安装“</w:t>
            </w:r>
            <w:r>
              <w:rPr>
                <w:rFonts w:hint="eastAsia" w:ascii="宋体" w:hAnsi="宋体" w:eastAsia="宋体" w:cs="宋体"/>
                <w:color w:val="auto"/>
                <w:kern w:val="0"/>
                <w:sz w:val="22"/>
                <w:highlight w:val="none"/>
                <w:lang w:eastAsia="zh-CN"/>
              </w:rPr>
              <w:t>乐采云投标客户端</w:t>
            </w:r>
            <w:r>
              <w:rPr>
                <w:rFonts w:hint="eastAsia" w:ascii="宋体" w:hAnsi="宋体" w:eastAsia="宋体" w:cs="宋体"/>
                <w:color w:val="auto"/>
                <w:kern w:val="0"/>
                <w:sz w:val="22"/>
                <w:highlight w:val="none"/>
              </w:rPr>
              <w:t>”，并按照本采购文件和“</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”的要求，通过“</w:t>
            </w:r>
            <w:r>
              <w:rPr>
                <w:rFonts w:hint="eastAsia" w:ascii="宋体" w:hAnsi="宋体" w:eastAsia="宋体" w:cs="宋体"/>
                <w:color w:val="auto"/>
                <w:kern w:val="0"/>
                <w:sz w:val="22"/>
                <w:highlight w:val="none"/>
                <w:lang w:eastAsia="zh-CN"/>
              </w:rPr>
              <w:t>乐采云投标客户端</w:t>
            </w:r>
            <w:r>
              <w:rPr>
                <w:rFonts w:hint="eastAsia" w:ascii="宋体" w:hAnsi="宋体" w:eastAsia="宋体" w:cs="宋体"/>
                <w:color w:val="auto"/>
                <w:kern w:val="0"/>
                <w:sz w:val="22"/>
                <w:highlight w:val="none"/>
              </w:rPr>
              <w:t>”编制并加密投标文件。</w:t>
            </w:r>
          </w:p>
          <w:p w14:paraId="40C5359B">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3、投标文件的形式：</w:t>
            </w:r>
            <w:r>
              <w:rPr>
                <w:rFonts w:hint="eastAsia" w:ascii="宋体" w:hAnsi="宋体" w:eastAsia="宋体" w:cs="宋体"/>
                <w:b/>
                <w:snapToGrid w:val="0"/>
                <w:color w:val="auto"/>
                <w:sz w:val="22"/>
                <w:highlight w:val="none"/>
              </w:rPr>
              <w:sym w:font="Wingdings" w:char="F0FE"/>
            </w:r>
            <w:r>
              <w:rPr>
                <w:rFonts w:hint="eastAsia" w:ascii="宋体" w:hAnsi="宋体" w:eastAsia="宋体" w:cs="宋体"/>
                <w:color w:val="auto"/>
                <w:kern w:val="0"/>
                <w:sz w:val="22"/>
                <w:highlight w:val="none"/>
              </w:rPr>
              <w:t>电子投标文件（包括“电子加密投标文件”和“备份投标文件”，在投标文件编制完成后同时生成）；</w:t>
            </w:r>
          </w:p>
          <w:p w14:paraId="163AD6A8">
            <w:pPr>
              <w:spacing w:line="30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（1）“电子投标文件”是指通过“乐采云投标客户端”完成投标文件编制后生成并加密的数据电文形式的</w:t>
            </w:r>
            <w:r>
              <w:rPr>
                <w:rFonts w:hint="eastAsia" w:ascii="宋体" w:hAnsi="宋体" w:eastAsia="宋体" w:cs="宋体"/>
                <w:color w:val="auto"/>
                <w:kern w:val="0"/>
                <w:sz w:val="22"/>
                <w:highlight w:val="none"/>
              </w:rPr>
              <w:t>加密标书，加密标书文件后缀格式为.jmbs</w:t>
            </w:r>
            <w:r>
              <w:rPr>
                <w:rFonts w:hint="eastAsia" w:ascii="宋体" w:hAnsi="宋体" w:eastAsia="宋体" w:cs="宋体"/>
                <w:color w:val="auto"/>
                <w:kern w:val="0"/>
                <w:sz w:val="22"/>
                <w:highlight w:val="none"/>
                <w:lang w:val="zh-CN"/>
              </w:rPr>
              <w:t>。</w:t>
            </w:r>
          </w:p>
          <w:p w14:paraId="7F234EED">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zh-CN"/>
              </w:rPr>
              <w:t>（2）“备份投标文件”是指与“</w:t>
            </w:r>
            <w:r>
              <w:rPr>
                <w:rFonts w:hint="eastAsia" w:ascii="宋体" w:hAnsi="宋体" w:eastAsia="宋体" w:cs="宋体"/>
                <w:color w:val="auto"/>
                <w:kern w:val="0"/>
                <w:sz w:val="22"/>
                <w:highlight w:val="none"/>
              </w:rPr>
              <w:t>加密标书</w:t>
            </w:r>
            <w:r>
              <w:rPr>
                <w:rFonts w:hint="eastAsia" w:ascii="宋体" w:hAnsi="宋体" w:eastAsia="宋体" w:cs="宋体"/>
                <w:color w:val="auto"/>
                <w:kern w:val="0"/>
                <w:sz w:val="22"/>
                <w:highlight w:val="none"/>
                <w:lang w:val="zh-CN"/>
              </w:rPr>
              <w:t>”同时生成的数据电文形式的电子文件（备份标书），备份标书文件后缀格式为.bfbs</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val="zh-CN"/>
              </w:rPr>
              <w:t>其他方式编制的备份投标文件视为无效备份投标文件。</w:t>
            </w:r>
          </w:p>
          <w:p w14:paraId="53A9E185">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4、投标文件份数： “电子加密投标文件”：在线上传递交、一份。中标后按采购人要求另外提供符合采购人要求份数的纸质投标文件。</w:t>
            </w:r>
          </w:p>
          <w:p w14:paraId="5C4D03D5">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5、投标文件的上传和递交：</w:t>
            </w:r>
          </w:p>
          <w:p w14:paraId="710ACCD1">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（1）“电子加密投标文件”的上传、递交：</w:t>
            </w:r>
          </w:p>
          <w:p w14:paraId="1B80539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a.供应商应在投标截止时间前将“电子加密投标文件”成功上传递交至“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”，否则投标无效。</w:t>
            </w:r>
          </w:p>
          <w:p w14:paraId="3F30E3EF">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b.“电子加密投标文件”成功上传递交后，供应商可自行打印投标文件接收回执。</w:t>
            </w:r>
          </w:p>
          <w:p w14:paraId="52842EBE">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（2）“备份投标文件”的递交：</w:t>
            </w:r>
          </w:p>
          <w:p w14:paraId="015E0303">
            <w:pPr>
              <w:spacing w:line="300" w:lineRule="exact"/>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t>a.供应商在系统里上传好加密标书后，可以（建议）在投标截止时间前将系统生成的备份标书（后缀格式为.bfbs）以电子邮件形式传送至采购代理机构邮箱1589009783@qq.com，</w:t>
            </w:r>
            <w:r>
              <w:rPr>
                <w:rFonts w:hint="eastAsia" w:ascii="宋体" w:hAnsi="宋体" w:eastAsia="宋体" w:cs="宋体"/>
                <w:b/>
                <w:bCs/>
                <w:color w:val="auto"/>
                <w:kern w:val="0"/>
                <w:sz w:val="22"/>
                <w:highlight w:val="none"/>
              </w:rPr>
              <w:t>传送的备份标书需打包压缩并加密，加密密码由供应商自行保管；</w:t>
            </w:r>
          </w:p>
          <w:p w14:paraId="5324CBDF">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b.通过“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”成功上传递交的“电子加密投标文件”已按时解密的，“备份投标文件”自动失效。投标截止时间前，供应商仅递交了“备份投标文件”而未将“电子加密投标文件”成功上传至“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”的，投标无效。</w:t>
            </w:r>
          </w:p>
          <w:p w14:paraId="0B8B97E8">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6、电子加密投标文件的解密和异常情况处理：</w:t>
            </w:r>
          </w:p>
          <w:p w14:paraId="59A0F53A">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（1）开标后，采购组织机构将向各供应商发出“电子加密投标文件”的解密通知，各供应商代表应当在接到解密通知后30分钟内自行完成“电子加密投标文件”的在线解密。</w:t>
            </w:r>
          </w:p>
          <w:p w14:paraId="48A8F223">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”成功上传递交的“电子加密投标文件”无法按时解密，供应商如按规定递交了“备份投标文件”的，以“备份投标文件”为依据（由采购组织机构按“</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”操作规范将“备份投标文件”上传至“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”，上传成功后，“电子加密投标文件”自动失效），否则视为投标文件撤回。</w:t>
            </w:r>
          </w:p>
          <w:p w14:paraId="5038868A">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（3）投标截止时间前，供应商仅递交了“备份投标文件”而未将电子加密投标文件上传至“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”的，投标无效。</w:t>
            </w:r>
          </w:p>
          <w:p w14:paraId="403A5ECA">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7、投标截止后，在投标有效期内，供应商不能撤销投标文件。</w:t>
            </w:r>
          </w:p>
          <w:p w14:paraId="282E16C5">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8、中标后，供应商拒绝签订合同的，采购人可以按照评审报告推荐的中标候选人名单排序，确定下一排名为中标供应商，也可以重新开展采购活动。</w:t>
            </w:r>
          </w:p>
          <w:p w14:paraId="26D18D9C">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9、存在下列行为的，</w:t>
            </w:r>
            <w:r>
              <w:rPr>
                <w:rFonts w:hint="eastAsia" w:ascii="宋体" w:hAnsi="宋体" w:cs="宋体"/>
                <w:color w:val="auto"/>
                <w:kern w:val="0"/>
                <w:sz w:val="22"/>
                <w:highlight w:val="none"/>
                <w:lang w:val="en-US" w:eastAsia="zh-CN"/>
              </w:rPr>
              <w:t>采购人有权</w:t>
            </w:r>
            <w:r>
              <w:rPr>
                <w:rFonts w:hint="eastAsia" w:ascii="宋体" w:hAnsi="宋体" w:eastAsia="宋体" w:cs="宋体"/>
                <w:color w:val="auto"/>
                <w:kern w:val="0"/>
                <w:sz w:val="22"/>
                <w:highlight w:val="none"/>
              </w:rPr>
              <w:t>将其失信行为上报政府采购主管部门，由主管部门按有关规定对其违法失信行为记录进行公开：</w:t>
            </w:r>
          </w:p>
          <w:p w14:paraId="1FC2448E">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（1）中标或者成交后，拒绝签订政府采购合同的；</w:t>
            </w:r>
          </w:p>
          <w:p w14:paraId="600E5884">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（2）投标有效期内撤销投标文件的。</w:t>
            </w:r>
          </w:p>
        </w:tc>
      </w:tr>
      <w:tr w14:paraId="0930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42" w:type="dxa"/>
            <w:tcBorders>
              <w:top w:val="single" w:color="auto" w:sz="4" w:space="0"/>
              <w:left w:val="single" w:color="auto" w:sz="4" w:space="0"/>
              <w:bottom w:val="single" w:color="auto" w:sz="4" w:space="0"/>
              <w:right w:val="single" w:color="auto" w:sz="4" w:space="0"/>
            </w:tcBorders>
            <w:vAlign w:val="center"/>
          </w:tcPr>
          <w:p w14:paraId="0B17B7D0">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553" w:type="dxa"/>
            <w:tcBorders>
              <w:top w:val="single" w:color="auto" w:sz="4" w:space="0"/>
              <w:left w:val="single" w:color="auto" w:sz="4" w:space="0"/>
              <w:bottom w:val="single" w:color="auto" w:sz="4" w:space="0"/>
              <w:right w:val="single" w:color="auto" w:sz="4" w:space="0"/>
            </w:tcBorders>
            <w:vAlign w:val="center"/>
          </w:tcPr>
          <w:p w14:paraId="5D812BC5">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递交投标</w:t>
            </w:r>
          </w:p>
          <w:p w14:paraId="2A3B292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文件地点</w:t>
            </w:r>
          </w:p>
        </w:tc>
        <w:tc>
          <w:tcPr>
            <w:tcW w:w="7440" w:type="dxa"/>
            <w:tcBorders>
              <w:top w:val="single" w:color="auto" w:sz="4" w:space="0"/>
              <w:left w:val="single" w:color="auto" w:sz="4" w:space="0"/>
              <w:bottom w:val="single" w:color="auto" w:sz="4" w:space="0"/>
              <w:right w:val="single" w:color="auto" w:sz="4" w:space="0"/>
            </w:tcBorders>
            <w:vAlign w:val="center"/>
          </w:tcPr>
          <w:p w14:paraId="34EE922E">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地点：通过“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eastAsia="zh-CN"/>
              </w:rPr>
              <w:t>www.lecaiyun.com</w:t>
            </w:r>
            <w:r>
              <w:rPr>
                <w:rFonts w:hint="eastAsia" w:ascii="宋体" w:hAnsi="宋体" w:eastAsia="宋体" w:cs="宋体"/>
                <w:color w:val="auto"/>
                <w:kern w:val="0"/>
                <w:sz w:val="22"/>
                <w:highlight w:val="none"/>
              </w:rPr>
              <w:t>）”实行在线投标响应</w:t>
            </w:r>
          </w:p>
          <w:p w14:paraId="1F945673">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时间：</w:t>
            </w:r>
            <w:r>
              <w:rPr>
                <w:rFonts w:hint="eastAsia" w:ascii="宋体" w:hAnsi="宋体" w:cs="宋体"/>
                <w:bCs/>
                <w:color w:val="auto"/>
                <w:kern w:val="0"/>
                <w:sz w:val="22"/>
                <w:highlight w:val="none"/>
                <w:lang w:eastAsia="zh-CN"/>
              </w:rPr>
              <w:t>2025年7月15日</w:t>
            </w:r>
            <w:r>
              <w:rPr>
                <w:rFonts w:hint="eastAsia" w:ascii="宋体" w:hAnsi="宋体" w:eastAsia="宋体" w:cs="宋体"/>
                <w:color w:val="auto"/>
                <w:kern w:val="0"/>
                <w:sz w:val="22"/>
                <w:highlight w:val="none"/>
              </w:rPr>
              <w:t>09时30分</w:t>
            </w:r>
          </w:p>
        </w:tc>
      </w:tr>
      <w:tr w14:paraId="0429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42" w:type="dxa"/>
            <w:tcBorders>
              <w:top w:val="single" w:color="auto" w:sz="4" w:space="0"/>
              <w:left w:val="single" w:color="auto" w:sz="4" w:space="0"/>
              <w:bottom w:val="single" w:color="auto" w:sz="4" w:space="0"/>
              <w:right w:val="single" w:color="auto" w:sz="4" w:space="0"/>
            </w:tcBorders>
            <w:vAlign w:val="center"/>
          </w:tcPr>
          <w:p w14:paraId="70A80ACB">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1553" w:type="dxa"/>
            <w:tcBorders>
              <w:top w:val="single" w:color="auto" w:sz="4" w:space="0"/>
              <w:left w:val="single" w:color="auto" w:sz="4" w:space="0"/>
              <w:bottom w:val="single" w:color="auto" w:sz="4" w:space="0"/>
              <w:right w:val="single" w:color="auto" w:sz="4" w:space="0"/>
            </w:tcBorders>
            <w:vAlign w:val="center"/>
          </w:tcPr>
          <w:p w14:paraId="1134F5D3">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开标时间</w:t>
            </w:r>
          </w:p>
          <w:p w14:paraId="57698C0F">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和地点</w:t>
            </w:r>
          </w:p>
        </w:tc>
        <w:tc>
          <w:tcPr>
            <w:tcW w:w="7440" w:type="dxa"/>
            <w:tcBorders>
              <w:top w:val="single" w:color="auto" w:sz="4" w:space="0"/>
              <w:left w:val="single" w:color="auto" w:sz="4" w:space="0"/>
              <w:bottom w:val="single" w:color="auto" w:sz="4" w:space="0"/>
              <w:right w:val="single" w:color="auto" w:sz="4" w:space="0"/>
            </w:tcBorders>
            <w:vAlign w:val="center"/>
          </w:tcPr>
          <w:p w14:paraId="2679BADE">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地点：通过“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eastAsia="zh-CN"/>
              </w:rPr>
              <w:t>www.lecaiyun.com</w:t>
            </w:r>
            <w:r>
              <w:rPr>
                <w:rFonts w:hint="eastAsia" w:ascii="宋体" w:hAnsi="宋体" w:eastAsia="宋体" w:cs="宋体"/>
                <w:color w:val="auto"/>
                <w:kern w:val="0"/>
                <w:sz w:val="22"/>
                <w:highlight w:val="none"/>
              </w:rPr>
              <w:t>）”实行在线投标响应</w:t>
            </w:r>
          </w:p>
          <w:p w14:paraId="5B1C8DD4">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时间：</w:t>
            </w:r>
            <w:r>
              <w:rPr>
                <w:rFonts w:hint="eastAsia" w:ascii="宋体" w:hAnsi="宋体" w:cs="宋体"/>
                <w:bCs/>
                <w:color w:val="auto"/>
                <w:kern w:val="0"/>
                <w:sz w:val="22"/>
                <w:highlight w:val="none"/>
                <w:lang w:eastAsia="zh-CN"/>
              </w:rPr>
              <w:t>2025年7月15日</w:t>
            </w:r>
            <w:r>
              <w:rPr>
                <w:rFonts w:hint="eastAsia" w:ascii="宋体" w:hAnsi="宋体" w:eastAsia="宋体" w:cs="宋体"/>
                <w:color w:val="auto"/>
                <w:kern w:val="0"/>
                <w:sz w:val="22"/>
                <w:highlight w:val="none"/>
              </w:rPr>
              <w:t>09时30分</w:t>
            </w:r>
          </w:p>
        </w:tc>
      </w:tr>
      <w:tr w14:paraId="0C65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42" w:type="dxa"/>
            <w:tcBorders>
              <w:top w:val="single" w:color="auto" w:sz="4" w:space="0"/>
              <w:left w:val="single" w:color="auto" w:sz="4" w:space="0"/>
              <w:bottom w:val="single" w:color="auto" w:sz="4" w:space="0"/>
              <w:right w:val="single" w:color="auto" w:sz="4" w:space="0"/>
            </w:tcBorders>
            <w:vAlign w:val="center"/>
          </w:tcPr>
          <w:p w14:paraId="32413B8C">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1553" w:type="dxa"/>
            <w:tcBorders>
              <w:top w:val="single" w:color="auto" w:sz="4" w:space="0"/>
              <w:left w:val="single" w:color="auto" w:sz="4" w:space="0"/>
              <w:bottom w:val="single" w:color="auto" w:sz="4" w:space="0"/>
              <w:right w:val="single" w:color="auto" w:sz="4" w:space="0"/>
            </w:tcBorders>
            <w:vAlign w:val="center"/>
          </w:tcPr>
          <w:p w14:paraId="79F9A876">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开评标程序</w:t>
            </w:r>
          </w:p>
        </w:tc>
        <w:tc>
          <w:tcPr>
            <w:tcW w:w="7440" w:type="dxa"/>
            <w:tcBorders>
              <w:top w:val="single" w:color="auto" w:sz="4" w:space="0"/>
              <w:left w:val="single" w:color="auto" w:sz="4" w:space="0"/>
              <w:bottom w:val="single" w:color="auto" w:sz="4" w:space="0"/>
              <w:right w:val="single" w:color="auto" w:sz="4" w:space="0"/>
            </w:tcBorders>
            <w:vAlign w:val="center"/>
          </w:tcPr>
          <w:p w14:paraId="4AE5F86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开启</w:t>
            </w:r>
            <w:r>
              <w:rPr>
                <w:rFonts w:hint="eastAsia" w:ascii="宋体" w:hAnsi="宋体" w:eastAsia="宋体" w:cs="宋体"/>
                <w:color w:val="auto"/>
                <w:sz w:val="22"/>
                <w:highlight w:val="none"/>
              </w:rPr>
              <w:t>资格文件和商务技术文件</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资格审查</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符合性审查</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商务技术文件评审</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开启报价文件</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报价评审</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提交评审报告</w:t>
            </w:r>
          </w:p>
        </w:tc>
      </w:tr>
      <w:tr w14:paraId="0F49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42" w:type="dxa"/>
            <w:tcBorders>
              <w:top w:val="single" w:color="auto" w:sz="4" w:space="0"/>
              <w:left w:val="single" w:color="auto" w:sz="4" w:space="0"/>
              <w:bottom w:val="single" w:color="auto" w:sz="4" w:space="0"/>
              <w:right w:val="single" w:color="auto" w:sz="4" w:space="0"/>
            </w:tcBorders>
            <w:vAlign w:val="center"/>
          </w:tcPr>
          <w:p w14:paraId="52DCC6C1">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553" w:type="dxa"/>
            <w:tcBorders>
              <w:top w:val="single" w:color="auto" w:sz="4" w:space="0"/>
              <w:left w:val="single" w:color="auto" w:sz="4" w:space="0"/>
              <w:bottom w:val="single" w:color="auto" w:sz="4" w:space="0"/>
              <w:right w:val="single" w:color="auto" w:sz="4" w:space="0"/>
            </w:tcBorders>
            <w:vAlign w:val="center"/>
          </w:tcPr>
          <w:p w14:paraId="3A491E5A">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评标委员会</w:t>
            </w:r>
          </w:p>
          <w:p w14:paraId="2EFDF09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的组建</w:t>
            </w:r>
          </w:p>
        </w:tc>
        <w:tc>
          <w:tcPr>
            <w:tcW w:w="7440" w:type="dxa"/>
            <w:tcBorders>
              <w:top w:val="single" w:color="auto" w:sz="4" w:space="0"/>
              <w:left w:val="single" w:color="auto" w:sz="4" w:space="0"/>
              <w:bottom w:val="single" w:color="auto" w:sz="4" w:space="0"/>
              <w:right w:val="single" w:color="auto" w:sz="4" w:space="0"/>
            </w:tcBorders>
            <w:vAlign w:val="center"/>
          </w:tcPr>
          <w:p w14:paraId="6B9731FF">
            <w:pPr>
              <w:spacing w:line="3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评标委员会成员由采购人代表和有关技术、经济等方面的专家组成，有关技术、经济等方面的专家成员人数为</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rPr>
              <w:t>人或</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rPr>
              <w:t>人以上单数。</w:t>
            </w:r>
          </w:p>
        </w:tc>
      </w:tr>
      <w:tr w14:paraId="2128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42" w:type="dxa"/>
            <w:tcBorders>
              <w:top w:val="single" w:color="auto" w:sz="4" w:space="0"/>
              <w:left w:val="single" w:color="auto" w:sz="4" w:space="0"/>
              <w:bottom w:val="single" w:color="auto" w:sz="4" w:space="0"/>
              <w:right w:val="single" w:color="auto" w:sz="4" w:space="0"/>
            </w:tcBorders>
            <w:vAlign w:val="center"/>
          </w:tcPr>
          <w:p w14:paraId="4C2BFF3E">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1553" w:type="dxa"/>
            <w:tcBorders>
              <w:top w:val="single" w:color="auto" w:sz="4" w:space="0"/>
              <w:left w:val="single" w:color="auto" w:sz="4" w:space="0"/>
              <w:bottom w:val="single" w:color="auto" w:sz="4" w:space="0"/>
              <w:right w:val="single" w:color="auto" w:sz="4" w:space="0"/>
            </w:tcBorders>
            <w:vAlign w:val="center"/>
          </w:tcPr>
          <w:p w14:paraId="2BFA141A">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履约保证金</w:t>
            </w:r>
          </w:p>
        </w:tc>
        <w:tc>
          <w:tcPr>
            <w:tcW w:w="7440" w:type="dxa"/>
            <w:tcBorders>
              <w:top w:val="single" w:color="auto" w:sz="4" w:space="0"/>
              <w:left w:val="single" w:color="auto" w:sz="4" w:space="0"/>
              <w:bottom w:val="single" w:color="auto" w:sz="4" w:space="0"/>
              <w:right w:val="single" w:color="auto" w:sz="4" w:space="0"/>
            </w:tcBorders>
            <w:vAlign w:val="center"/>
          </w:tcPr>
          <w:p w14:paraId="17E5E465">
            <w:pPr>
              <w:spacing w:line="3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履约保证金：</w:t>
            </w:r>
            <w:r>
              <w:rPr>
                <w:rFonts w:hint="eastAsia" w:ascii="宋体" w:hAnsi="宋体" w:eastAsia="宋体" w:cs="宋体"/>
                <w:color w:val="auto"/>
                <w:kern w:val="0"/>
                <w:sz w:val="22"/>
                <w:highlight w:val="none"/>
                <w:u w:val="single"/>
              </w:rPr>
              <w:t>人民币</w:t>
            </w:r>
            <w:r>
              <w:rPr>
                <w:rFonts w:hint="eastAsia" w:ascii="宋体" w:hAnsi="宋体" w:eastAsia="宋体" w:cs="宋体"/>
                <w:color w:val="auto"/>
                <w:kern w:val="0"/>
                <w:sz w:val="22"/>
                <w:highlight w:val="none"/>
                <w:u w:val="single"/>
                <w:lang w:val="en-US" w:eastAsia="zh-CN"/>
              </w:rPr>
              <w:t>伍万</w:t>
            </w:r>
            <w:r>
              <w:rPr>
                <w:rFonts w:hint="eastAsia" w:ascii="宋体" w:hAnsi="宋体" w:eastAsia="宋体" w:cs="宋体"/>
                <w:color w:val="auto"/>
                <w:kern w:val="0"/>
                <w:sz w:val="22"/>
                <w:highlight w:val="none"/>
                <w:u w:val="single"/>
              </w:rPr>
              <w:t>元</w:t>
            </w:r>
            <w:r>
              <w:rPr>
                <w:rFonts w:hint="eastAsia" w:ascii="宋体" w:hAnsi="宋体" w:eastAsia="宋体" w:cs="宋体"/>
                <w:color w:val="auto"/>
                <w:kern w:val="0"/>
                <w:sz w:val="22"/>
                <w:highlight w:val="none"/>
              </w:rPr>
              <w:t>，采用转账或保函或保险的形式。</w:t>
            </w:r>
          </w:p>
        </w:tc>
      </w:tr>
      <w:tr w14:paraId="2B7D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6" w:hRule="atLeast"/>
        </w:trPr>
        <w:tc>
          <w:tcPr>
            <w:tcW w:w="842" w:type="dxa"/>
            <w:tcBorders>
              <w:top w:val="single" w:color="auto" w:sz="4" w:space="0"/>
              <w:left w:val="single" w:color="auto" w:sz="4" w:space="0"/>
              <w:bottom w:val="single" w:color="auto" w:sz="4" w:space="0"/>
              <w:right w:val="single" w:color="auto" w:sz="4" w:space="0"/>
            </w:tcBorders>
            <w:vAlign w:val="center"/>
          </w:tcPr>
          <w:p w14:paraId="49D272C5">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1553" w:type="dxa"/>
            <w:tcBorders>
              <w:top w:val="single" w:color="auto" w:sz="4" w:space="0"/>
              <w:left w:val="single" w:color="auto" w:sz="4" w:space="0"/>
              <w:bottom w:val="single" w:color="auto" w:sz="4" w:space="0"/>
              <w:right w:val="single" w:color="auto" w:sz="4" w:space="0"/>
            </w:tcBorders>
            <w:vAlign w:val="center"/>
          </w:tcPr>
          <w:p w14:paraId="06A3047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供应商信用信息查询</w:t>
            </w:r>
          </w:p>
        </w:tc>
        <w:tc>
          <w:tcPr>
            <w:tcW w:w="7440" w:type="dxa"/>
            <w:tcBorders>
              <w:top w:val="single" w:color="auto" w:sz="4" w:space="0"/>
              <w:left w:val="single" w:color="auto" w:sz="4" w:space="0"/>
              <w:bottom w:val="single" w:color="auto" w:sz="4" w:space="0"/>
              <w:right w:val="single" w:color="auto" w:sz="4" w:space="0"/>
            </w:tcBorders>
            <w:vAlign w:val="center"/>
          </w:tcPr>
          <w:p w14:paraId="497EBD6D">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根据财库[2016]125号《关于在政府采购活动中查询及使用信用记录有关问题的通知》要求，采购代理机构会对供应商信用记录进行查询并甄别。</w:t>
            </w:r>
          </w:p>
          <w:p w14:paraId="709515B5">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1.信用信息查询的截止时点：响应文件递交截止时间；</w:t>
            </w:r>
          </w:p>
          <w:p w14:paraId="730B615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www.creditchina.gov.cn</w:t>
            </w:r>
            <w:r>
              <w:rPr>
                <w:rFonts w:hint="eastAsia" w:ascii="宋体" w:hAnsi="宋体" w:eastAsia="宋体" w:cs="宋体"/>
                <w:color w:val="auto"/>
                <w:kern w:val="0"/>
                <w:sz w:val="22"/>
                <w:highlight w:val="none"/>
              </w:rPr>
              <w:fldChar w:fldCharType="end"/>
            </w:r>
            <w:r>
              <w:rPr>
                <w:rFonts w:hint="eastAsia" w:ascii="宋体" w:hAnsi="宋体" w:eastAsia="宋体" w:cs="宋体"/>
                <w:color w:val="auto"/>
                <w:kern w:val="0"/>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www.ccgp.gov.cn</w:t>
            </w:r>
            <w:r>
              <w:rPr>
                <w:rFonts w:hint="eastAsia" w:ascii="宋体" w:hAnsi="宋体" w:eastAsia="宋体" w:cs="宋体"/>
                <w:color w:val="auto"/>
                <w:kern w:val="0"/>
                <w:sz w:val="22"/>
                <w:highlight w:val="none"/>
              </w:rPr>
              <w:fldChar w:fldCharType="end"/>
            </w:r>
            <w:r>
              <w:rPr>
                <w:rFonts w:hint="eastAsia" w:ascii="宋体" w:hAnsi="宋体" w:eastAsia="宋体" w:cs="宋体"/>
                <w:color w:val="auto"/>
                <w:kern w:val="0"/>
                <w:sz w:val="22"/>
                <w:highlight w:val="none"/>
              </w:rPr>
              <w:t>）；</w:t>
            </w:r>
          </w:p>
          <w:p w14:paraId="47DED1C1">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3.信用信息的使用规则：供应商存在不良信用记录的，其投标将被作为无效投标被拒绝；</w:t>
            </w:r>
          </w:p>
          <w:p w14:paraId="6C53B740">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6F80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842" w:type="dxa"/>
            <w:tcBorders>
              <w:top w:val="single" w:color="auto" w:sz="4" w:space="0"/>
              <w:left w:val="single" w:color="auto" w:sz="4" w:space="0"/>
              <w:bottom w:val="single" w:color="auto" w:sz="4" w:space="0"/>
              <w:right w:val="single" w:color="auto" w:sz="4" w:space="0"/>
            </w:tcBorders>
            <w:vAlign w:val="center"/>
          </w:tcPr>
          <w:p w14:paraId="32533A49">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553" w:type="dxa"/>
            <w:tcBorders>
              <w:top w:val="single" w:color="auto" w:sz="4" w:space="0"/>
              <w:left w:val="single" w:color="auto" w:sz="4" w:space="0"/>
              <w:bottom w:val="single" w:color="auto" w:sz="4" w:space="0"/>
              <w:right w:val="single" w:color="auto" w:sz="4" w:space="0"/>
            </w:tcBorders>
            <w:vAlign w:val="center"/>
          </w:tcPr>
          <w:p w14:paraId="7A54555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原 件</w:t>
            </w:r>
          </w:p>
        </w:tc>
        <w:tc>
          <w:tcPr>
            <w:tcW w:w="7440" w:type="dxa"/>
            <w:tcBorders>
              <w:top w:val="single" w:color="auto" w:sz="4" w:space="0"/>
              <w:left w:val="single" w:color="auto" w:sz="4" w:space="0"/>
              <w:bottom w:val="single" w:color="auto" w:sz="4" w:space="0"/>
              <w:right w:val="single" w:color="auto" w:sz="4" w:space="0"/>
            </w:tcBorders>
            <w:vAlign w:val="center"/>
          </w:tcPr>
          <w:p w14:paraId="332ABB43">
            <w:pPr>
              <w:spacing w:line="300" w:lineRule="exact"/>
              <w:rPr>
                <w:rFonts w:hint="eastAsia" w:ascii="宋体" w:hAnsi="宋体" w:eastAsia="宋体" w:cs="宋体"/>
                <w:color w:val="auto"/>
                <w:kern w:val="0"/>
                <w:sz w:val="22"/>
                <w:highlight w:val="none"/>
              </w:rPr>
            </w:pPr>
            <w:r>
              <w:rPr>
                <w:rFonts w:hint="eastAsia" w:ascii="宋体" w:hAnsi="宋体" w:eastAsia="宋体" w:cs="宋体"/>
                <w:b/>
                <w:snapToGrid w:val="0"/>
                <w:color w:val="auto"/>
                <w:sz w:val="22"/>
                <w:highlight w:val="none"/>
              </w:rPr>
              <w:sym w:font="Wingdings" w:char="F0FE"/>
            </w:r>
            <w:r>
              <w:rPr>
                <w:rFonts w:hint="eastAsia" w:ascii="宋体" w:hAnsi="宋体" w:eastAsia="宋体" w:cs="宋体"/>
                <w:color w:val="auto"/>
                <w:kern w:val="0"/>
                <w:sz w:val="22"/>
                <w:highlight w:val="none"/>
              </w:rPr>
              <w:t>不要求</w:t>
            </w:r>
          </w:p>
        </w:tc>
      </w:tr>
      <w:tr w14:paraId="4E87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 w:type="dxa"/>
            <w:tcBorders>
              <w:top w:val="single" w:color="auto" w:sz="4" w:space="0"/>
              <w:left w:val="single" w:color="auto" w:sz="4" w:space="0"/>
              <w:bottom w:val="single" w:color="auto" w:sz="4" w:space="0"/>
              <w:right w:val="single" w:color="auto" w:sz="4" w:space="0"/>
            </w:tcBorders>
            <w:vAlign w:val="center"/>
          </w:tcPr>
          <w:p w14:paraId="4C4E5C59">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553" w:type="dxa"/>
            <w:tcBorders>
              <w:top w:val="single" w:color="auto" w:sz="4" w:space="0"/>
              <w:left w:val="single" w:color="auto" w:sz="4" w:space="0"/>
              <w:bottom w:val="single" w:color="auto" w:sz="4" w:space="0"/>
              <w:right w:val="single" w:color="auto" w:sz="4" w:space="0"/>
            </w:tcBorders>
            <w:vAlign w:val="center"/>
          </w:tcPr>
          <w:p w14:paraId="1FAC56D8">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注意事项</w:t>
            </w:r>
          </w:p>
        </w:tc>
        <w:tc>
          <w:tcPr>
            <w:tcW w:w="7440" w:type="dxa"/>
            <w:tcBorders>
              <w:top w:val="single" w:color="auto" w:sz="4" w:space="0"/>
              <w:left w:val="single" w:color="auto" w:sz="4" w:space="0"/>
              <w:bottom w:val="single" w:color="auto" w:sz="4" w:space="0"/>
              <w:right w:val="single" w:color="auto" w:sz="4" w:space="0"/>
            </w:tcBorders>
            <w:vAlign w:val="center"/>
          </w:tcPr>
          <w:p w14:paraId="491DC15D">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1）本采购文件中如有前后不一致的，一律以本“投标供应商须知前附表”为准；</w:t>
            </w:r>
          </w:p>
          <w:p w14:paraId="1FB0D9F7">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2）本采购文件涉及的时间为“北京时间”；</w:t>
            </w:r>
          </w:p>
          <w:p w14:paraId="5EBCCA52">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3）本采购文件涉及的货币为“人民币”；</w:t>
            </w:r>
          </w:p>
          <w:p w14:paraId="34BD0EB7">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4）监督管理部门：</w:t>
            </w:r>
            <w:r>
              <w:rPr>
                <w:rFonts w:hint="eastAsia" w:ascii="宋体" w:hAnsi="宋体" w:cs="宋体"/>
                <w:color w:val="auto"/>
                <w:sz w:val="22"/>
                <w:highlight w:val="none"/>
                <w:lang w:eastAsia="zh-CN"/>
              </w:rPr>
              <w:t>温州市瓯江口开发建设投资集团有限公司纪检监察室</w:t>
            </w:r>
            <w:r>
              <w:rPr>
                <w:rFonts w:hint="eastAsia" w:ascii="宋体" w:hAnsi="宋体" w:eastAsia="宋体" w:cs="宋体"/>
                <w:color w:val="auto"/>
                <w:kern w:val="0"/>
                <w:sz w:val="22"/>
                <w:highlight w:val="none"/>
              </w:rPr>
              <w:t xml:space="preserve">  </w:t>
            </w:r>
          </w:p>
          <w:p w14:paraId="4F38A783">
            <w:pPr>
              <w:pStyle w:val="18"/>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2"/>
                <w:highlight w:val="none"/>
              </w:rPr>
              <w:t>电话：0577-55896510。</w:t>
            </w:r>
          </w:p>
        </w:tc>
      </w:tr>
    </w:tbl>
    <w:p w14:paraId="140823F6">
      <w:pPr>
        <w:pStyle w:val="12"/>
        <w:snapToGrid w:val="0"/>
        <w:spacing w:line="440" w:lineRule="atLeast"/>
        <w:ind w:left="421" w:hanging="421" w:hangingChars="131"/>
        <w:rPr>
          <w:rFonts w:hint="eastAsia" w:ascii="宋体" w:hAnsi="宋体" w:eastAsia="宋体" w:cs="宋体"/>
          <w:b/>
          <w:bCs/>
          <w:color w:val="auto"/>
          <w:highlight w:val="none"/>
        </w:rPr>
      </w:pPr>
      <w:bookmarkStart w:id="2" w:name="_Toc91494373"/>
    </w:p>
    <w:p w14:paraId="330C01B8">
      <w:pPr>
        <w:pStyle w:val="12"/>
        <w:snapToGrid w:val="0"/>
        <w:spacing w:line="440" w:lineRule="atLeast"/>
        <w:ind w:left="421" w:hanging="421" w:hangingChars="131"/>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bookmarkStart w:id="3" w:name="_Toc173317521"/>
      <w:r>
        <w:rPr>
          <w:rFonts w:hint="eastAsia" w:ascii="宋体" w:hAnsi="宋体" w:eastAsia="宋体" w:cs="宋体"/>
          <w:b/>
          <w:bCs/>
          <w:color w:val="auto"/>
          <w:highlight w:val="none"/>
        </w:rPr>
        <w:t>第二部分 采购内容及要求</w:t>
      </w:r>
      <w:bookmarkEnd w:id="2"/>
      <w:bookmarkEnd w:id="3"/>
    </w:p>
    <w:p w14:paraId="03874411">
      <w:pPr>
        <w:spacing w:line="30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一、项目概况</w:t>
      </w:r>
    </w:p>
    <w:p w14:paraId="6398FAD5">
      <w:pPr>
        <w:spacing w:line="30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（一）项目地点：温州瓯江口产业集聚区（具体以采购人指定地点为准）。</w:t>
      </w:r>
    </w:p>
    <w:p w14:paraId="6B4CC9D2">
      <w:pPr>
        <w:spacing w:line="30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（二）</w:t>
      </w:r>
      <w:r>
        <w:rPr>
          <w:rFonts w:hint="eastAsia" w:ascii="宋体" w:hAnsi="宋体" w:eastAsia="宋体" w:cs="宋体"/>
          <w:color w:val="auto"/>
          <w:sz w:val="22"/>
          <w:highlight w:val="none"/>
          <w:lang w:eastAsia="zh-CN"/>
        </w:rPr>
        <w:t>服务</w:t>
      </w:r>
      <w:r>
        <w:rPr>
          <w:rFonts w:hint="eastAsia" w:ascii="宋体" w:hAnsi="宋体" w:eastAsia="宋体" w:cs="宋体"/>
          <w:color w:val="auto"/>
          <w:sz w:val="22"/>
          <w:highlight w:val="none"/>
        </w:rPr>
        <w:t>期：</w:t>
      </w:r>
      <w:r>
        <w:rPr>
          <w:rFonts w:hint="eastAsia" w:ascii="宋体" w:hAnsi="宋体" w:eastAsia="宋体" w:cs="宋体"/>
          <w:color w:val="auto"/>
          <w:sz w:val="22"/>
          <w:highlight w:val="none"/>
          <w:lang w:val="en-US" w:eastAsia="zh-CN"/>
        </w:rPr>
        <w:t>6个月</w:t>
      </w:r>
      <w:r>
        <w:rPr>
          <w:rFonts w:hint="eastAsia" w:ascii="宋体" w:hAnsi="宋体" w:eastAsia="宋体" w:cs="宋体"/>
          <w:color w:val="auto"/>
          <w:sz w:val="22"/>
          <w:highlight w:val="none"/>
        </w:rPr>
        <w:t>。</w:t>
      </w:r>
    </w:p>
    <w:p w14:paraId="1E441B06">
      <w:pPr>
        <w:spacing w:line="30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（三）工程量：</w:t>
      </w:r>
      <w:r>
        <w:rPr>
          <w:rFonts w:hint="eastAsia" w:ascii="宋体" w:hAnsi="宋体" w:eastAsia="宋体" w:cs="宋体"/>
          <w:b/>
          <w:color w:val="auto"/>
          <w:sz w:val="22"/>
          <w:highlight w:val="none"/>
        </w:rPr>
        <w:t>今后</w:t>
      </w:r>
      <w:r>
        <w:rPr>
          <w:rFonts w:hint="eastAsia" w:ascii="宋体" w:hAnsi="宋体" w:cs="宋体"/>
          <w:b/>
          <w:color w:val="auto"/>
          <w:sz w:val="22"/>
          <w:highlight w:val="none"/>
          <w:lang w:eastAsia="zh-CN"/>
        </w:rPr>
        <w:t>实际运输量</w:t>
      </w:r>
      <w:r>
        <w:rPr>
          <w:rFonts w:hint="eastAsia" w:ascii="宋体" w:hAnsi="宋体" w:eastAsia="宋体" w:cs="宋体"/>
          <w:b/>
          <w:color w:val="auto"/>
          <w:sz w:val="22"/>
          <w:highlight w:val="none"/>
        </w:rPr>
        <w:t>和预估量差距可能比较大，投标人需考虑此风险因素。</w:t>
      </w:r>
    </w:p>
    <w:p w14:paraId="32514998">
      <w:pPr>
        <w:spacing w:line="300" w:lineRule="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二、工作内容包括：</w:t>
      </w:r>
    </w:p>
    <w:p w14:paraId="17D67C1D">
      <w:pPr>
        <w:pStyle w:val="6"/>
        <w:spacing w:after="0" w:line="360" w:lineRule="auto"/>
        <w:ind w:firstLine="440" w:firstLineChars="200"/>
        <w:rPr>
          <w:rFonts w:hint="eastAsia" w:ascii="宋体" w:hAnsi="宋体" w:eastAsia="宋体" w:cs="宋体"/>
          <w:b/>
          <w:color w:val="auto"/>
          <w:highlight w:val="none"/>
        </w:rPr>
      </w:pPr>
      <w:r>
        <w:rPr>
          <w:rFonts w:hint="eastAsia" w:ascii="宋体" w:hAnsi="宋体" w:eastAsia="宋体" w:cs="宋体"/>
          <w:color w:val="auto"/>
          <w:sz w:val="22"/>
          <w:highlight w:val="none"/>
        </w:rPr>
        <w:t>（1）</w:t>
      </w:r>
      <w:r>
        <w:rPr>
          <w:rFonts w:hint="eastAsia" w:ascii="宋体" w:hAnsi="宋体" w:cs="宋体"/>
          <w:color w:val="auto"/>
          <w:sz w:val="22"/>
          <w:highlight w:val="none"/>
          <w:lang w:eastAsia="zh-CN"/>
        </w:rPr>
        <w:t>2025年温州市海晟租赁有限公司平板车运输服务采购（第三次）</w:t>
      </w:r>
      <w:r>
        <w:rPr>
          <w:rFonts w:hint="eastAsia" w:ascii="宋体" w:hAnsi="宋体" w:eastAsia="宋体" w:cs="宋体"/>
          <w:color w:val="auto"/>
          <w:sz w:val="22"/>
          <w:highlight w:val="none"/>
        </w:rPr>
        <w:t>，包括钢板、挖机、集装箱（含</w:t>
      </w:r>
      <w:r>
        <w:rPr>
          <w:rFonts w:hint="eastAsia" w:ascii="宋体" w:hAnsi="宋体" w:cs="宋体"/>
          <w:color w:val="auto"/>
          <w:sz w:val="22"/>
          <w:highlight w:val="none"/>
          <w:lang w:eastAsia="zh-CN"/>
        </w:rPr>
        <w:t>随车吊及运输</w:t>
      </w:r>
      <w:r>
        <w:rPr>
          <w:rFonts w:hint="eastAsia" w:ascii="宋体" w:hAnsi="宋体" w:eastAsia="宋体" w:cs="宋体"/>
          <w:color w:val="auto"/>
          <w:sz w:val="22"/>
          <w:highlight w:val="none"/>
        </w:rPr>
        <w:t>）、特种机械设备等设备的运输服务。</w:t>
      </w:r>
    </w:p>
    <w:p w14:paraId="062DA80A">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（2）生产过程中，如需向区有关部门办理行政许可的，均由中标供应商负责。</w:t>
      </w:r>
    </w:p>
    <w:p w14:paraId="5B484EAE">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）环境保护和安全文明生产由中标供应商负全责。</w:t>
      </w:r>
    </w:p>
    <w:p w14:paraId="780EDB7D">
      <w:pPr>
        <w:spacing w:line="360" w:lineRule="auto"/>
        <w:ind w:firstLine="480"/>
        <w:rPr>
          <w:rFonts w:hint="eastAsia" w:ascii="宋体" w:hAnsi="宋体" w:eastAsia="宋体" w:cs="宋体"/>
          <w:b/>
          <w:color w:val="auto"/>
          <w:sz w:val="22"/>
          <w:highlight w:val="none"/>
          <w:lang w:val="en-US" w:eastAsia="zh-CN"/>
        </w:rPr>
      </w:pPr>
      <w:r>
        <w:rPr>
          <w:rFonts w:hint="eastAsia" w:ascii="宋体" w:hAnsi="宋体" w:eastAsia="宋体" w:cs="宋体"/>
          <w:color w:val="auto"/>
          <w:sz w:val="22"/>
          <w:szCs w:val="22"/>
          <w:highlight w:val="none"/>
          <w:lang w:val="en-US" w:eastAsia="zh-CN"/>
        </w:rPr>
        <w:t>（4）中标供应商必须按照采购人指定的工作进度、作业时间、工作范围、运输起止地和运输数量完成各项运输任务；无特殊情况下，中标供应商应在收到采购人通知后</w:t>
      </w:r>
      <w:r>
        <w:rPr>
          <w:rFonts w:hint="eastAsia" w:ascii="宋体" w:hAnsi="宋体" w:cs="宋体"/>
          <w:color w:val="auto"/>
          <w:sz w:val="22"/>
          <w:szCs w:val="22"/>
          <w:highlight w:val="none"/>
          <w:lang w:val="en-US" w:eastAsia="zh-CN"/>
        </w:rPr>
        <w:t>不超过2</w:t>
      </w:r>
      <w:r>
        <w:rPr>
          <w:rFonts w:hint="eastAsia" w:ascii="宋体" w:hAnsi="宋体" w:eastAsia="宋体" w:cs="宋体"/>
          <w:color w:val="auto"/>
          <w:sz w:val="22"/>
          <w:szCs w:val="22"/>
          <w:highlight w:val="none"/>
          <w:lang w:val="en-US" w:eastAsia="zh-CN"/>
        </w:rPr>
        <w:t>小时内安排运输车辆到达指定起运地点并及时组织运输作业，确保按时、保量完成。</w:t>
      </w:r>
    </w:p>
    <w:p w14:paraId="0BEC416E">
      <w:pPr>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三、现场管理要求</w:t>
      </w:r>
    </w:p>
    <w:p w14:paraId="3665DB59">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1、中标供应商必须遵守采购人工作现场和人员管理的规定，安全生产，文明作业。现场工作人员必须接受采购人的监督、管理和指导，无条件遵守采购人的各项规定。</w:t>
      </w:r>
    </w:p>
    <w:p w14:paraId="14C05AA6">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b/>
          <w:bCs/>
          <w:color w:val="auto"/>
          <w:sz w:val="22"/>
          <w:highlight w:val="none"/>
        </w:rPr>
        <w:t>人员要求：</w:t>
      </w:r>
    </w:p>
    <w:p w14:paraId="23718FE8">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1）中标供应商应根据本项目特点配备相应的项目实施人员，要求配备管理及经营团队（至少配备项目负责人1名，作为本项目的总体负责人），管理人员应有一定的管理经验，具备一定沟通能力，能确保本项目工作的顺利开展；其他人员需具有相关工作经验。</w:t>
      </w:r>
    </w:p>
    <w:p w14:paraId="3A420ED9">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配备的驾驶员应具备完成本项目的能力及资质</w:t>
      </w:r>
      <w:r>
        <w:rPr>
          <w:rFonts w:hint="eastAsia" w:ascii="宋体" w:hAnsi="宋体" w:eastAsia="宋体" w:cs="宋体"/>
          <w:color w:val="auto"/>
          <w:sz w:val="22"/>
          <w:highlight w:val="none"/>
        </w:rPr>
        <w:t>。</w:t>
      </w:r>
    </w:p>
    <w:p w14:paraId="770ABDC3">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3、在工作进行中，中标供应商要注意保护工作现场内的各种管线和设施。若有任何损坏，须立即通知采购人，并由中标供应商承担损失和修复费用。中标供应商在工作期间，如遇到需与外部相关单位协调的问题时，应自行解决，采购人只负责协助。</w:t>
      </w:r>
    </w:p>
    <w:p w14:paraId="451E0480">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4、中标供应商必须严格按照已经确认的工作方案组织工作，并接受采购人对工作质量、服务期、安全生产、文明作业、环保的监督和管理。</w:t>
      </w:r>
    </w:p>
    <w:p w14:paraId="00C13C01">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5、中标供应商自行解决工人宿舍用地、食堂与生活设施等场地问题。</w:t>
      </w:r>
    </w:p>
    <w:p w14:paraId="3A894D5E">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、中标供应商必须注意工作安全，做好安全文明工作，造成人身安全或工伤死亡事故，一切责任由中标供应商负责。</w:t>
      </w:r>
    </w:p>
    <w:p w14:paraId="7FD1928A">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、中标供应商在工作期间，须严格遵守政府职能部门的各项规章制度，由于管理不善，导致政府职能部门的罚款和停工整改，由其发生的费用与损失由中标供应商自行承担。</w:t>
      </w:r>
    </w:p>
    <w:p w14:paraId="2A8DCFA3">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、中标供应商必须主动接受行业主管部门的监督和指导。</w:t>
      </w:r>
    </w:p>
    <w:p w14:paraId="2012EDFD">
      <w:pPr>
        <w:widowControl/>
        <w:spacing w:line="360" w:lineRule="auto"/>
        <w:rPr>
          <w:rFonts w:hint="eastAsia" w:ascii="宋体" w:hAnsi="宋体" w:eastAsia="宋体" w:cs="宋体"/>
          <w:b/>
          <w:bCs/>
          <w:color w:val="auto"/>
          <w:sz w:val="22"/>
          <w:highlight w:val="none"/>
        </w:rPr>
      </w:pPr>
      <w:r>
        <w:rPr>
          <w:rFonts w:hint="eastAsia" w:ascii="宋体" w:hAnsi="宋体" w:eastAsia="宋体" w:cs="宋体"/>
          <w:b/>
          <w:color w:val="auto"/>
          <w:sz w:val="22"/>
          <w:highlight w:val="none"/>
        </w:rPr>
        <w:t>四、</w:t>
      </w:r>
      <w:r>
        <w:rPr>
          <w:rFonts w:hint="eastAsia" w:ascii="宋体" w:hAnsi="宋体" w:eastAsia="宋体" w:cs="宋体"/>
          <w:b/>
          <w:bCs/>
          <w:color w:val="auto"/>
          <w:sz w:val="22"/>
          <w:highlight w:val="none"/>
        </w:rPr>
        <w:t>报价要求</w:t>
      </w:r>
    </w:p>
    <w:p w14:paraId="34B10171">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1、本项目的投标报价应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完成招标内容的一切费用。</w:t>
      </w:r>
    </w:p>
    <w:p w14:paraId="524B3CB6">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2、本项目实行综合单价报价方式，最终根据</w:t>
      </w:r>
      <w:r>
        <w:rPr>
          <w:rFonts w:hint="eastAsia" w:ascii="宋体" w:hAnsi="宋体" w:cs="宋体"/>
          <w:color w:val="auto"/>
          <w:sz w:val="22"/>
          <w:highlight w:val="none"/>
          <w:lang w:eastAsia="zh-CN"/>
        </w:rPr>
        <w:t>实际运输量</w:t>
      </w:r>
      <w:r>
        <w:rPr>
          <w:rFonts w:hint="eastAsia" w:ascii="宋体" w:hAnsi="宋体" w:eastAsia="宋体" w:cs="宋体"/>
          <w:color w:val="auto"/>
          <w:sz w:val="22"/>
          <w:highlight w:val="none"/>
        </w:rPr>
        <w:t>及中标单价进行结算。</w:t>
      </w:r>
    </w:p>
    <w:tbl>
      <w:tblPr>
        <w:tblStyle w:val="76"/>
        <w:tblpPr w:leftFromText="180" w:rightFromText="180" w:vertAnchor="text" w:horzAnchor="page" w:tblpX="1184" w:tblpY="117"/>
        <w:tblOverlap w:val="never"/>
        <w:tblW w:w="9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633"/>
        <w:gridCol w:w="2460"/>
        <w:gridCol w:w="2190"/>
        <w:gridCol w:w="2245"/>
      </w:tblGrid>
      <w:tr w14:paraId="6C8C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textDirection w:val="tbRlV"/>
            <w:vAlign w:val="center"/>
          </w:tcPr>
          <w:p w14:paraId="7736BBF4">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left="120"/>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序号</w:t>
            </w:r>
          </w:p>
        </w:tc>
        <w:tc>
          <w:tcPr>
            <w:tcW w:w="1633" w:type="dxa"/>
            <w:noWrap w:val="0"/>
            <w:vAlign w:val="center"/>
          </w:tcPr>
          <w:p w14:paraId="1AF7851B">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设备名称</w:t>
            </w:r>
          </w:p>
        </w:tc>
        <w:tc>
          <w:tcPr>
            <w:tcW w:w="2460" w:type="dxa"/>
            <w:noWrap w:val="0"/>
            <w:vAlign w:val="center"/>
          </w:tcPr>
          <w:p w14:paraId="68BC8391">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pacing w:val="13"/>
                <w:sz w:val="22"/>
                <w:szCs w:val="22"/>
              </w:rPr>
              <w:t>服务项目</w:t>
            </w:r>
          </w:p>
        </w:tc>
        <w:tc>
          <w:tcPr>
            <w:tcW w:w="2190" w:type="dxa"/>
            <w:noWrap w:val="0"/>
            <w:vAlign w:val="center"/>
          </w:tcPr>
          <w:p w14:paraId="759FBB63">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cs="宋体"/>
                <w:color w:val="auto"/>
                <w:spacing w:val="3"/>
                <w:sz w:val="22"/>
                <w:szCs w:val="22"/>
                <w:lang w:eastAsia="zh-CN"/>
              </w:rPr>
              <w:t>载货距离段</w:t>
            </w:r>
          </w:p>
        </w:tc>
        <w:tc>
          <w:tcPr>
            <w:tcW w:w="2245" w:type="dxa"/>
            <w:noWrap w:val="0"/>
            <w:vAlign w:val="center"/>
          </w:tcPr>
          <w:p w14:paraId="77BFB60E">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pacing w:val="20"/>
                <w:sz w:val="22"/>
                <w:szCs w:val="22"/>
              </w:rPr>
            </w:pPr>
            <w:r>
              <w:rPr>
                <w:rFonts w:hint="eastAsia" w:cs="宋体"/>
                <w:color w:val="auto"/>
                <w:spacing w:val="6"/>
                <w:sz w:val="22"/>
                <w:szCs w:val="22"/>
                <w:lang w:eastAsia="zh-CN"/>
              </w:rPr>
              <w:t>基准价</w:t>
            </w:r>
            <w:r>
              <w:rPr>
                <w:rFonts w:hint="eastAsia" w:ascii="宋体" w:hAnsi="宋体" w:eastAsia="宋体" w:cs="宋体"/>
                <w:color w:val="auto"/>
                <w:sz w:val="22"/>
                <w:szCs w:val="22"/>
              </w:rPr>
              <w:t xml:space="preserve"> </w:t>
            </w:r>
          </w:p>
          <w:p w14:paraId="426E5C97">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cs="宋体"/>
                <w:color w:val="auto"/>
                <w:spacing w:val="20"/>
                <w:sz w:val="22"/>
                <w:szCs w:val="22"/>
                <w:lang w:eastAsia="zh-CN"/>
              </w:rPr>
              <w:t>（</w:t>
            </w:r>
            <w:r>
              <w:rPr>
                <w:rFonts w:hint="eastAsia" w:ascii="宋体" w:hAnsi="宋体" w:eastAsia="宋体" w:cs="宋体"/>
                <w:color w:val="auto"/>
                <w:spacing w:val="20"/>
                <w:sz w:val="22"/>
                <w:szCs w:val="22"/>
              </w:rPr>
              <w:t>含税</w:t>
            </w:r>
            <w:r>
              <w:rPr>
                <w:rFonts w:hint="eastAsia" w:cs="宋体"/>
                <w:color w:val="auto"/>
                <w:spacing w:val="20"/>
                <w:sz w:val="22"/>
                <w:szCs w:val="22"/>
                <w:lang w:eastAsia="zh-CN"/>
              </w:rPr>
              <w:t>）</w:t>
            </w:r>
          </w:p>
        </w:tc>
      </w:tr>
      <w:tr w14:paraId="7011E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vAlign w:val="center"/>
          </w:tcPr>
          <w:p w14:paraId="21F133B4">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1633" w:type="dxa"/>
            <w:noWrap w:val="0"/>
            <w:vAlign w:val="center"/>
          </w:tcPr>
          <w:p w14:paraId="2109452D">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104"/>
              <w:jc w:val="center"/>
              <w:textAlignment w:val="baseline"/>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平板车</w:t>
            </w:r>
          </w:p>
        </w:tc>
        <w:tc>
          <w:tcPr>
            <w:tcW w:w="2460" w:type="dxa"/>
            <w:noWrap w:val="0"/>
            <w:vAlign w:val="center"/>
          </w:tcPr>
          <w:p w14:paraId="676C2515">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noWrap w:val="0"/>
            <w:vAlign w:val="center"/>
          </w:tcPr>
          <w:p w14:paraId="29D2566E">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cs="宋体"/>
                <w:color w:val="auto"/>
                <w:spacing w:val="5"/>
                <w:sz w:val="22"/>
                <w:szCs w:val="22"/>
                <w:lang w:val="en-US" w:eastAsia="zh-CN"/>
              </w:rPr>
              <w:t>10公里</w:t>
            </w:r>
            <w:r>
              <w:rPr>
                <w:rFonts w:hint="eastAsia" w:ascii="宋体" w:hAnsi="宋体" w:eastAsia="宋体" w:cs="宋体"/>
                <w:color w:val="auto"/>
                <w:spacing w:val="5"/>
                <w:sz w:val="22"/>
                <w:szCs w:val="22"/>
                <w:lang w:eastAsia="zh-CN"/>
              </w:rPr>
              <w:t>内（含</w:t>
            </w:r>
            <w:r>
              <w:rPr>
                <w:rFonts w:hint="eastAsia" w:cs="宋体"/>
                <w:color w:val="auto"/>
                <w:spacing w:val="5"/>
                <w:sz w:val="22"/>
                <w:szCs w:val="22"/>
                <w:lang w:val="en-US" w:eastAsia="zh-CN"/>
              </w:rPr>
              <w:t>10公里</w:t>
            </w:r>
            <w:r>
              <w:rPr>
                <w:rFonts w:hint="eastAsia" w:ascii="宋体" w:hAnsi="宋体" w:eastAsia="宋体" w:cs="宋体"/>
                <w:color w:val="auto"/>
                <w:spacing w:val="5"/>
                <w:sz w:val="22"/>
                <w:szCs w:val="22"/>
                <w:lang w:eastAsia="zh-CN"/>
              </w:rPr>
              <w:t>）</w:t>
            </w:r>
          </w:p>
        </w:tc>
        <w:tc>
          <w:tcPr>
            <w:tcW w:w="2245" w:type="dxa"/>
            <w:noWrap w:val="0"/>
            <w:vAlign w:val="center"/>
          </w:tcPr>
          <w:p w14:paraId="6FC4718C">
            <w:pPr>
              <w:spacing w:line="400" w:lineRule="exact"/>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pacing w:val="6"/>
                <w:sz w:val="22"/>
                <w:highlight w:val="none"/>
                <w:u w:val="none"/>
                <w:lang w:val="en-US" w:eastAsia="zh-CN"/>
              </w:rPr>
              <w:t>330元</w:t>
            </w:r>
            <w:r>
              <w:rPr>
                <w:rFonts w:hint="eastAsia" w:ascii="宋体" w:hAnsi="宋体" w:cs="宋体"/>
                <w:b w:val="0"/>
                <w:bCs w:val="0"/>
                <w:color w:val="auto"/>
                <w:sz w:val="22"/>
                <w:highlight w:val="none"/>
                <w:lang w:val="en-US" w:eastAsia="zh-CN"/>
              </w:rPr>
              <w:t>/趟</w:t>
            </w:r>
          </w:p>
        </w:tc>
      </w:tr>
      <w:tr w14:paraId="20303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vAlign w:val="center"/>
          </w:tcPr>
          <w:p w14:paraId="4751FB83">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1633" w:type="dxa"/>
            <w:noWrap w:val="0"/>
            <w:vAlign w:val="center"/>
          </w:tcPr>
          <w:p w14:paraId="26C94250">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104"/>
              <w:jc w:val="center"/>
              <w:textAlignment w:val="baseline"/>
              <w:rPr>
                <w:rFonts w:hint="eastAsia" w:ascii="宋体" w:hAnsi="宋体" w:eastAsia="宋体" w:cs="宋体"/>
                <w:sz w:val="22"/>
                <w:szCs w:val="22"/>
              </w:rPr>
            </w:pPr>
            <w:r>
              <w:rPr>
                <w:rFonts w:hint="eastAsia" w:ascii="宋体" w:hAnsi="宋体" w:eastAsia="宋体" w:cs="宋体"/>
                <w:spacing w:val="2"/>
                <w:sz w:val="22"/>
                <w:szCs w:val="22"/>
                <w:lang w:val="en-US" w:eastAsia="zh-CN"/>
              </w:rPr>
              <w:t>平板车</w:t>
            </w:r>
          </w:p>
        </w:tc>
        <w:tc>
          <w:tcPr>
            <w:tcW w:w="2460" w:type="dxa"/>
            <w:noWrap w:val="0"/>
            <w:vAlign w:val="center"/>
          </w:tcPr>
          <w:p w14:paraId="13F10B21">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32"/>
              <w:jc w:val="center"/>
              <w:textAlignment w:val="baseline"/>
              <w:rPr>
                <w:rFonts w:hint="eastAsia" w:ascii="宋体" w:hAnsi="宋体" w:eastAsia="宋体" w:cs="宋体"/>
                <w:sz w:val="22"/>
                <w:szCs w:val="22"/>
                <w:lang w:val="en-US" w:eastAsia="zh-CN"/>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noWrap w:val="0"/>
            <w:vAlign w:val="center"/>
          </w:tcPr>
          <w:p w14:paraId="2B85E6CA">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超出</w:t>
            </w:r>
            <w:r>
              <w:rPr>
                <w:rFonts w:hint="eastAsia" w:cs="宋体"/>
                <w:color w:val="auto"/>
                <w:spacing w:val="5"/>
                <w:sz w:val="22"/>
                <w:szCs w:val="22"/>
                <w:lang w:val="en-US" w:eastAsia="zh-CN"/>
              </w:rPr>
              <w:t>10公里</w:t>
            </w:r>
            <w:r>
              <w:rPr>
                <w:rFonts w:hint="eastAsia" w:ascii="宋体" w:hAnsi="宋体" w:eastAsia="宋体" w:cs="宋体"/>
                <w:color w:val="auto"/>
                <w:spacing w:val="5"/>
                <w:sz w:val="22"/>
                <w:szCs w:val="22"/>
                <w:lang w:eastAsia="zh-CN"/>
              </w:rPr>
              <w:t>后，每增加</w:t>
            </w:r>
            <w:r>
              <w:rPr>
                <w:rFonts w:hint="eastAsia" w:ascii="宋体" w:hAnsi="宋体" w:eastAsia="宋体" w:cs="宋体"/>
                <w:color w:val="auto"/>
                <w:spacing w:val="5"/>
                <w:sz w:val="22"/>
                <w:szCs w:val="22"/>
                <w:lang w:val="en-US" w:eastAsia="zh-CN"/>
              </w:rPr>
              <w:t>1</w:t>
            </w:r>
            <w:r>
              <w:rPr>
                <w:rFonts w:hint="eastAsia" w:ascii="宋体" w:hAnsi="宋体" w:eastAsia="宋体" w:cs="宋体"/>
                <w:color w:val="auto"/>
                <w:spacing w:val="5"/>
                <w:sz w:val="22"/>
                <w:szCs w:val="22"/>
                <w:lang w:eastAsia="zh-CN"/>
              </w:rPr>
              <w:t>公里</w:t>
            </w:r>
          </w:p>
        </w:tc>
        <w:tc>
          <w:tcPr>
            <w:tcW w:w="2245" w:type="dxa"/>
            <w:noWrap w:val="0"/>
            <w:vAlign w:val="center"/>
          </w:tcPr>
          <w:p w14:paraId="222FDEF0">
            <w:pPr>
              <w:spacing w:line="400" w:lineRule="exact"/>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pacing w:val="6"/>
                <w:sz w:val="22"/>
                <w:highlight w:val="none"/>
                <w:u w:val="none"/>
                <w:lang w:val="en-US" w:eastAsia="zh-CN"/>
              </w:rPr>
              <w:t>20元</w:t>
            </w:r>
            <w:r>
              <w:rPr>
                <w:rFonts w:hint="eastAsia" w:ascii="宋体" w:hAnsi="宋体" w:cs="宋体"/>
                <w:b w:val="0"/>
                <w:bCs w:val="0"/>
                <w:color w:val="auto"/>
                <w:sz w:val="22"/>
                <w:highlight w:val="none"/>
                <w:lang w:val="en-US" w:eastAsia="zh-CN"/>
              </w:rPr>
              <w:t>/</w:t>
            </w:r>
            <w:r>
              <w:rPr>
                <w:rFonts w:hint="eastAsia" w:ascii="宋体" w:hAnsi="宋体" w:eastAsia="宋体" w:cs="宋体"/>
                <w:b w:val="0"/>
                <w:bCs w:val="0"/>
                <w:color w:val="auto"/>
                <w:spacing w:val="6"/>
                <w:sz w:val="22"/>
                <w:highlight w:val="none"/>
                <w:u w:val="none"/>
              </w:rPr>
              <w:t>公里</w:t>
            </w:r>
          </w:p>
        </w:tc>
      </w:tr>
      <w:tr w14:paraId="6A4B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vAlign w:val="center"/>
          </w:tcPr>
          <w:p w14:paraId="20730302">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633" w:type="dxa"/>
            <w:noWrap w:val="0"/>
            <w:vAlign w:val="center"/>
          </w:tcPr>
          <w:p w14:paraId="30B3AC98">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104"/>
              <w:jc w:val="center"/>
              <w:textAlignment w:val="baseline"/>
              <w:rPr>
                <w:rFonts w:hint="eastAsia" w:ascii="宋体" w:hAnsi="宋体" w:eastAsia="宋体" w:cs="宋体"/>
                <w:spacing w:val="2"/>
                <w:sz w:val="22"/>
                <w:szCs w:val="22"/>
                <w:lang w:val="en-US" w:eastAsia="zh-CN"/>
              </w:rPr>
            </w:pPr>
            <w:r>
              <w:rPr>
                <w:rFonts w:hint="eastAsia" w:cs="宋体"/>
                <w:spacing w:val="2"/>
                <w:sz w:val="22"/>
                <w:szCs w:val="22"/>
                <w:lang w:val="en-US" w:eastAsia="zh-CN"/>
              </w:rPr>
              <w:t>随车吊及运输</w:t>
            </w:r>
          </w:p>
        </w:tc>
        <w:tc>
          <w:tcPr>
            <w:tcW w:w="2460" w:type="dxa"/>
            <w:noWrap w:val="0"/>
            <w:vAlign w:val="center"/>
          </w:tcPr>
          <w:p w14:paraId="4374E31E">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2"/>
                <w:sz w:val="22"/>
                <w:szCs w:val="22"/>
                <w:lang w:val="en-US" w:eastAsia="zh-CN"/>
              </w:rPr>
            </w:pPr>
            <w:r>
              <w:rPr>
                <w:rFonts w:hint="eastAsia" w:cs="宋体"/>
                <w:spacing w:val="2"/>
                <w:sz w:val="22"/>
                <w:szCs w:val="22"/>
                <w:lang w:val="en-US" w:eastAsia="zh-CN"/>
              </w:rPr>
              <w:t>集装箱等特种</w:t>
            </w:r>
            <w:r>
              <w:rPr>
                <w:rFonts w:hint="eastAsia" w:ascii="宋体" w:hAnsi="宋体" w:eastAsia="宋体" w:cs="宋体"/>
                <w:spacing w:val="2"/>
                <w:sz w:val="22"/>
                <w:szCs w:val="22"/>
                <w:lang w:val="en-US" w:eastAsia="zh-CN"/>
              </w:rPr>
              <w:t>机械设备物资转运</w:t>
            </w:r>
          </w:p>
        </w:tc>
        <w:tc>
          <w:tcPr>
            <w:tcW w:w="2190" w:type="dxa"/>
            <w:tcBorders>
              <w:tr2bl w:val="single" w:color="000000" w:sz="4" w:space="0"/>
            </w:tcBorders>
            <w:noWrap w:val="0"/>
            <w:vAlign w:val="center"/>
          </w:tcPr>
          <w:p w14:paraId="48779A18">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left="235"/>
              <w:jc w:val="center"/>
              <w:textAlignment w:val="baseline"/>
              <w:rPr>
                <w:rFonts w:hint="eastAsia" w:ascii="宋体" w:hAnsi="宋体" w:eastAsia="宋体" w:cs="宋体"/>
                <w:color w:val="auto"/>
                <w:spacing w:val="2"/>
                <w:sz w:val="22"/>
                <w:szCs w:val="22"/>
                <w:lang w:val="en-US" w:eastAsia="zh-CN"/>
              </w:rPr>
            </w:pPr>
          </w:p>
        </w:tc>
        <w:tc>
          <w:tcPr>
            <w:tcW w:w="2245" w:type="dxa"/>
            <w:noWrap w:val="0"/>
            <w:vAlign w:val="center"/>
          </w:tcPr>
          <w:p w14:paraId="02942CC3">
            <w:pPr>
              <w:spacing w:line="400" w:lineRule="exact"/>
              <w:jc w:val="center"/>
              <w:rPr>
                <w:rFonts w:hint="default" w:ascii="宋体" w:hAnsi="宋体" w:eastAsia="宋体" w:cs="宋体"/>
                <w:b w:val="0"/>
                <w:bCs w:val="0"/>
                <w:color w:val="auto"/>
                <w:spacing w:val="5"/>
                <w:sz w:val="22"/>
                <w:szCs w:val="22"/>
                <w:lang w:val="en-US" w:eastAsia="zh-CN"/>
              </w:rPr>
            </w:pPr>
            <w:r>
              <w:rPr>
                <w:rFonts w:hint="eastAsia" w:ascii="宋体" w:hAnsi="宋体" w:eastAsia="宋体" w:cs="宋体"/>
                <w:b w:val="0"/>
                <w:bCs w:val="0"/>
                <w:color w:val="auto"/>
                <w:spacing w:val="6"/>
                <w:sz w:val="22"/>
                <w:highlight w:val="none"/>
                <w:u w:val="none"/>
                <w:lang w:val="en-US" w:eastAsia="zh-CN"/>
              </w:rPr>
              <w:t>550</w:t>
            </w:r>
            <w:r>
              <w:rPr>
                <w:rFonts w:hint="eastAsia" w:ascii="宋体" w:hAnsi="宋体" w:eastAsia="宋体" w:cs="宋体"/>
                <w:b w:val="0"/>
                <w:bCs w:val="0"/>
                <w:color w:val="auto"/>
                <w:sz w:val="22"/>
                <w:highlight w:val="none"/>
              </w:rPr>
              <w:t>元</w:t>
            </w:r>
            <w:r>
              <w:rPr>
                <w:rFonts w:hint="eastAsia" w:ascii="宋体" w:hAnsi="宋体" w:cs="宋体"/>
                <w:b w:val="0"/>
                <w:bCs w:val="0"/>
                <w:color w:val="auto"/>
                <w:sz w:val="22"/>
                <w:highlight w:val="none"/>
                <w:lang w:val="en-US" w:eastAsia="zh-CN"/>
              </w:rPr>
              <w:t>/趟</w:t>
            </w:r>
          </w:p>
        </w:tc>
      </w:tr>
    </w:tbl>
    <w:p w14:paraId="6786CD29">
      <w:pPr>
        <w:spacing w:line="360" w:lineRule="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eastAsia="zh-CN"/>
        </w:rPr>
        <w:t>五</w:t>
      </w:r>
      <w:r>
        <w:rPr>
          <w:rFonts w:hint="eastAsia" w:ascii="宋体" w:hAnsi="宋体" w:eastAsia="宋体" w:cs="宋体"/>
          <w:b/>
          <w:bCs/>
          <w:color w:val="auto"/>
          <w:sz w:val="22"/>
          <w:highlight w:val="none"/>
        </w:rPr>
        <w:t>、</w:t>
      </w:r>
      <w:r>
        <w:rPr>
          <w:rFonts w:hint="eastAsia" w:ascii="宋体" w:hAnsi="宋体" w:eastAsia="宋体" w:cs="宋体"/>
          <w:bCs/>
          <w:color w:val="auto"/>
          <w:sz w:val="22"/>
          <w:highlight w:val="none"/>
        </w:rPr>
        <w:t>▲</w:t>
      </w:r>
      <w:r>
        <w:rPr>
          <w:rFonts w:hint="eastAsia" w:ascii="宋体" w:hAnsi="宋体" w:eastAsia="宋体" w:cs="宋体"/>
          <w:b/>
          <w:bCs/>
          <w:color w:val="auto"/>
          <w:sz w:val="22"/>
          <w:highlight w:val="none"/>
        </w:rPr>
        <w:t>付款方式:见合同条款</w:t>
      </w:r>
    </w:p>
    <w:p w14:paraId="771935C7">
      <w:pPr>
        <w:spacing w:line="360" w:lineRule="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eastAsia="zh-CN"/>
        </w:rPr>
        <w:t>六</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eastAsia="zh-CN"/>
        </w:rPr>
        <w:t>采购预算：</w:t>
      </w:r>
      <w:r>
        <w:rPr>
          <w:rFonts w:hint="eastAsia" w:ascii="宋体" w:hAnsi="宋体" w:eastAsia="宋体" w:cs="宋体"/>
          <w:b/>
          <w:bCs/>
          <w:color w:val="auto"/>
          <w:sz w:val="22"/>
          <w:highlight w:val="none"/>
          <w:lang w:val="en-US" w:eastAsia="zh-CN"/>
        </w:rPr>
        <w:t>100万元。</w:t>
      </w:r>
    </w:p>
    <w:p w14:paraId="0B527190">
      <w:pPr>
        <w:spacing w:line="360" w:lineRule="auto"/>
        <w:ind w:firstLine="0"/>
        <w:rPr>
          <w:rFonts w:hint="eastAsia" w:ascii="宋体" w:hAnsi="宋体" w:eastAsia="宋体" w:cs="宋体"/>
          <w:b/>
          <w:bCs/>
          <w:color w:val="auto"/>
          <w:sz w:val="22"/>
          <w:highlight w:val="none"/>
        </w:rPr>
      </w:pPr>
      <w:r>
        <w:rPr>
          <w:rFonts w:hint="eastAsia" w:ascii="宋体" w:hAnsi="宋体" w:cs="宋体"/>
          <w:b/>
          <w:bCs/>
          <w:color w:val="auto"/>
          <w:sz w:val="22"/>
          <w:highlight w:val="none"/>
          <w:lang w:eastAsia="zh-CN"/>
        </w:rPr>
        <w:t>七、</w:t>
      </w:r>
      <w:r>
        <w:rPr>
          <w:rFonts w:hint="eastAsia" w:ascii="宋体" w:hAnsi="宋体" w:eastAsia="宋体" w:cs="宋体"/>
          <w:b/>
          <w:bCs/>
          <w:color w:val="auto"/>
          <w:sz w:val="22"/>
          <w:highlight w:val="none"/>
        </w:rPr>
        <w:t>最高限价（折扣）：</w:t>
      </w:r>
      <w:r>
        <w:rPr>
          <w:rFonts w:hint="eastAsia" w:ascii="宋体" w:hAnsi="宋体" w:cs="宋体"/>
          <w:b/>
          <w:bCs/>
          <w:color w:val="auto"/>
          <w:sz w:val="22"/>
          <w:highlight w:val="none"/>
          <w:lang w:val="en-US" w:eastAsia="zh-CN"/>
        </w:rPr>
        <w:t>100</w:t>
      </w:r>
      <w:r>
        <w:rPr>
          <w:rFonts w:hint="eastAsia" w:ascii="宋体" w:hAnsi="宋体" w:eastAsia="宋体" w:cs="宋体"/>
          <w:b/>
          <w:bCs/>
          <w:color w:val="auto"/>
          <w:sz w:val="22"/>
          <w:highlight w:val="none"/>
        </w:rPr>
        <w:t>%</w:t>
      </w:r>
    </w:p>
    <w:p w14:paraId="61EAAE94">
      <w:pPr>
        <w:pStyle w:val="12"/>
        <w:snapToGrid w:val="0"/>
        <w:spacing w:line="440" w:lineRule="atLeast"/>
        <w:ind w:left="421" w:hanging="421" w:hangingChars="131"/>
        <w:rPr>
          <w:rFonts w:hint="eastAsia" w:ascii="宋体" w:hAnsi="宋体" w:eastAsia="宋体" w:cs="宋体"/>
          <w:b/>
          <w:bCs/>
          <w:color w:val="auto"/>
          <w:highlight w:val="none"/>
        </w:rPr>
      </w:pPr>
      <w:bookmarkStart w:id="4" w:name="_Toc91494374"/>
      <w:r>
        <w:rPr>
          <w:rFonts w:hint="eastAsia" w:ascii="宋体" w:hAnsi="宋体" w:eastAsia="宋体" w:cs="宋体"/>
          <w:b/>
          <w:bCs/>
          <w:color w:val="auto"/>
          <w:highlight w:val="none"/>
        </w:rPr>
        <w:br w:type="page"/>
      </w:r>
      <w:bookmarkStart w:id="5" w:name="_Toc173317522"/>
      <w:r>
        <w:rPr>
          <w:rFonts w:hint="eastAsia" w:ascii="宋体" w:hAnsi="宋体" w:eastAsia="宋体" w:cs="宋体"/>
          <w:b/>
          <w:bCs/>
          <w:color w:val="auto"/>
          <w:highlight w:val="none"/>
        </w:rPr>
        <w:t>第三部分 供应商须知</w:t>
      </w:r>
      <w:bookmarkEnd w:id="4"/>
      <w:bookmarkEnd w:id="5"/>
    </w:p>
    <w:p w14:paraId="2E462CEA">
      <w:pPr>
        <w:overflowPunct w:val="0"/>
        <w:spacing w:line="360" w:lineRule="auto"/>
        <w:jc w:val="left"/>
        <w:outlineLvl w:val="0"/>
        <w:rPr>
          <w:rFonts w:hint="eastAsia" w:ascii="宋体" w:hAnsi="宋体" w:eastAsia="宋体" w:cs="宋体"/>
          <w:b/>
          <w:bCs/>
          <w:color w:val="auto"/>
          <w:sz w:val="22"/>
          <w:highlight w:val="none"/>
        </w:rPr>
      </w:pPr>
      <w:bookmarkStart w:id="6" w:name="_Toc239145351"/>
      <w:bookmarkStart w:id="7" w:name="_Toc245722278"/>
      <w:bookmarkStart w:id="8" w:name="_Toc221356883"/>
      <w:bookmarkStart w:id="9" w:name="_Toc173317523"/>
      <w:bookmarkStart w:id="10" w:name="_Toc222114876"/>
      <w:bookmarkStart w:id="11" w:name="_Toc246261262"/>
      <w:bookmarkStart w:id="12" w:name="_Toc221423616"/>
      <w:bookmarkStart w:id="13" w:name="_Toc251592734"/>
      <w:bookmarkStart w:id="14" w:name="_Toc26159"/>
      <w:bookmarkStart w:id="15" w:name="_Toc522645672"/>
      <w:bookmarkStart w:id="16" w:name="_Toc223715995"/>
      <w:bookmarkStart w:id="17" w:name="_Toc173317400"/>
      <w:bookmarkStart w:id="18" w:name="_Toc252194849"/>
      <w:bookmarkStart w:id="19" w:name="_Toc221374623"/>
      <w:bookmarkStart w:id="20" w:name="_Toc241404199"/>
      <w:bookmarkStart w:id="21" w:name="_Toc245191311"/>
      <w:bookmarkStart w:id="22" w:name="_Toc221356948"/>
      <w:bookmarkStart w:id="23" w:name="_Toc251325211"/>
      <w:r>
        <w:rPr>
          <w:rFonts w:hint="eastAsia" w:ascii="宋体" w:hAnsi="宋体" w:eastAsia="宋体" w:cs="宋体"/>
          <w:b/>
          <w:bCs/>
          <w:color w:val="auto"/>
          <w:sz w:val="22"/>
          <w:highlight w:val="none"/>
        </w:rPr>
        <w:t>一、  说明</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C67CC38">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本次采购是按照《浙江温州海洋经济示范区区属国有企业采购管理办法》等法律及有关法规组织和实施的。</w:t>
      </w:r>
    </w:p>
    <w:p w14:paraId="4A0F55B7">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合格投标供应商要求，以本项目采购公告及投标供应商须知前附表表述为准。</w:t>
      </w:r>
    </w:p>
    <w:p w14:paraId="6D5116ED">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投标供应商代表</w:t>
      </w:r>
    </w:p>
    <w:p w14:paraId="44E38CC6">
      <w:pPr>
        <w:overflowPunct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指全权代表投标供应商参加投标活动并签署投标文件的人，如果投标供应商代表不是法定代表人（单位负责人），须持有《法定代表人（单位负责人）授权书》。</w:t>
      </w:r>
    </w:p>
    <w:p w14:paraId="7BCD2BEC">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投标费用</w:t>
      </w:r>
    </w:p>
    <w:p w14:paraId="74F5EB8B">
      <w:pPr>
        <w:tabs>
          <w:tab w:val="left" w:pos="540"/>
          <w:tab w:val="left" w:pos="900"/>
        </w:tabs>
        <w:overflowPunct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投标供应商应承担所有与准备和参加投标有关费用，不论投标的结果如何，采购人和采购代理机构均无义务和责任承担这些费用。</w:t>
      </w:r>
    </w:p>
    <w:p w14:paraId="071578F5">
      <w:pPr>
        <w:overflowPunct w:val="0"/>
        <w:spacing w:line="360" w:lineRule="auto"/>
        <w:jc w:val="left"/>
        <w:outlineLvl w:val="0"/>
        <w:rPr>
          <w:rFonts w:hint="eastAsia" w:ascii="宋体" w:hAnsi="宋体" w:eastAsia="宋体" w:cs="宋体"/>
          <w:b/>
          <w:bCs/>
          <w:color w:val="auto"/>
          <w:sz w:val="22"/>
          <w:highlight w:val="none"/>
        </w:rPr>
      </w:pPr>
      <w:bookmarkStart w:id="24" w:name="_Toc522645673"/>
      <w:bookmarkStart w:id="25" w:name="_Toc245191312"/>
      <w:bookmarkStart w:id="26" w:name="_Toc252194850"/>
      <w:bookmarkStart w:id="27" w:name="_Toc223715996"/>
      <w:bookmarkStart w:id="28" w:name="_Toc251592735"/>
      <w:bookmarkStart w:id="29" w:name="_Toc241404200"/>
      <w:bookmarkStart w:id="30" w:name="_Toc239145352"/>
      <w:bookmarkStart w:id="31" w:name="_Toc221423617"/>
      <w:bookmarkStart w:id="32" w:name="_Toc251325212"/>
      <w:bookmarkStart w:id="33" w:name="_Toc221356949"/>
      <w:bookmarkStart w:id="34" w:name="_Toc221374624"/>
      <w:bookmarkStart w:id="35" w:name="_Toc245722279"/>
      <w:bookmarkStart w:id="36" w:name="_Toc246261263"/>
      <w:bookmarkStart w:id="37" w:name="_Toc222114877"/>
      <w:bookmarkStart w:id="38" w:name="_Toc221356884"/>
      <w:bookmarkStart w:id="39" w:name="_Toc2400"/>
      <w:bookmarkStart w:id="40" w:name="_Toc173317401"/>
      <w:bookmarkStart w:id="41" w:name="_Toc173317524"/>
      <w:r>
        <w:rPr>
          <w:rFonts w:hint="eastAsia" w:ascii="宋体" w:hAnsi="宋体" w:eastAsia="宋体" w:cs="宋体"/>
          <w:b/>
          <w:bCs/>
          <w:color w:val="auto"/>
          <w:sz w:val="22"/>
          <w:highlight w:val="none"/>
        </w:rPr>
        <w:t xml:space="preserve">二、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宋体" w:hAnsi="宋体" w:eastAsia="宋体" w:cs="宋体"/>
          <w:b/>
          <w:bCs/>
          <w:color w:val="auto"/>
          <w:sz w:val="22"/>
          <w:highlight w:val="none"/>
        </w:rPr>
        <w:t>采购文件</w:t>
      </w:r>
      <w:bookmarkEnd w:id="39"/>
      <w:bookmarkEnd w:id="40"/>
      <w:bookmarkEnd w:id="41"/>
    </w:p>
    <w:p w14:paraId="55237CA3">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采购文件由采购文件目录所列内容及相关资料组成。</w:t>
      </w:r>
    </w:p>
    <w:p w14:paraId="02086E3C">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采购文件的澄清</w:t>
      </w:r>
    </w:p>
    <w:p w14:paraId="1B91B59D">
      <w:pPr>
        <w:tabs>
          <w:tab w:val="left" w:pos="540"/>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投标供应商对采购文件如有疑点或未尽事宜要求澄清，或认为有必要进行说明或交流，投标供应商可以在知道或应知其权益受到损害之日起</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rPr>
        <w:t>个工作日内，以书面形式（包括信函、传真、下同）向采购人提出质疑，采购人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14:paraId="2ABF6A49">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采购文件的修改</w:t>
      </w:r>
    </w:p>
    <w:p w14:paraId="480384F9">
      <w:pPr>
        <w:numPr>
          <w:ilvl w:val="1"/>
          <w:numId w:val="2"/>
        </w:numPr>
        <w:tabs>
          <w:tab w:val="left" w:pos="0"/>
          <w:tab w:val="left" w:pos="360"/>
          <w:tab w:val="left" w:pos="747"/>
        </w:tabs>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在投标截止期</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rPr>
        <w:t>天前，采购人和采购代理机构无论是出于何种原因，均可对采购文件用补充文件的方式进行修改，并在采购公告信息发布媒体上发布更正公告。该澄清和修改的内容为采购文件的组成部分。采购人和采购代理机构可以视采购具体情况在采购文件要求提交截止时间三天前，作出延长投标截止时间和开标时间的决定，并将变更时间书面通知所有采购文件收受人，并在采购公告信息发布媒体上发布变更公告。</w:t>
      </w:r>
    </w:p>
    <w:p w14:paraId="55BA3521">
      <w:pPr>
        <w:numPr>
          <w:ilvl w:val="1"/>
          <w:numId w:val="2"/>
        </w:numPr>
        <w:tabs>
          <w:tab w:val="left" w:pos="360"/>
          <w:tab w:val="left" w:pos="747"/>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投标供应商收到澄清和修改的补充文件，应立即以书面形式回复确认已收到补充文件。</w:t>
      </w:r>
    </w:p>
    <w:p w14:paraId="7DE72CF0">
      <w:pPr>
        <w:overflowPunct w:val="0"/>
        <w:spacing w:line="360" w:lineRule="auto"/>
        <w:jc w:val="left"/>
        <w:outlineLvl w:val="0"/>
        <w:rPr>
          <w:rFonts w:hint="eastAsia" w:ascii="宋体" w:hAnsi="宋体" w:eastAsia="宋体" w:cs="宋体"/>
          <w:b/>
          <w:bCs/>
          <w:color w:val="auto"/>
          <w:sz w:val="22"/>
          <w:highlight w:val="none"/>
        </w:rPr>
      </w:pPr>
      <w:bookmarkStart w:id="42" w:name="_Toc246261264"/>
      <w:bookmarkStart w:id="43" w:name="_Toc222114878"/>
      <w:bookmarkStart w:id="44" w:name="_Toc522645674"/>
      <w:bookmarkStart w:id="45" w:name="_Toc221374625"/>
      <w:bookmarkStart w:id="46" w:name="_Toc241404201"/>
      <w:bookmarkStart w:id="47" w:name="_Toc252194851"/>
      <w:bookmarkStart w:id="48" w:name="_Toc221356885"/>
      <w:bookmarkStart w:id="49" w:name="_Toc221423618"/>
      <w:bookmarkStart w:id="50" w:name="_Toc5753"/>
      <w:bookmarkStart w:id="51" w:name="_Toc173317402"/>
      <w:bookmarkStart w:id="52" w:name="_Toc239145353"/>
      <w:bookmarkStart w:id="53" w:name="_Toc245722280"/>
      <w:bookmarkStart w:id="54" w:name="_Toc251325213"/>
      <w:bookmarkStart w:id="55" w:name="_Toc173317525"/>
      <w:bookmarkStart w:id="56" w:name="_Toc251592736"/>
      <w:bookmarkStart w:id="57" w:name="_Toc221356950"/>
      <w:bookmarkStart w:id="58" w:name="_Toc223715997"/>
      <w:bookmarkStart w:id="59" w:name="_Toc245191313"/>
      <w:r>
        <w:rPr>
          <w:rFonts w:hint="eastAsia" w:ascii="宋体" w:hAnsi="宋体" w:eastAsia="宋体" w:cs="宋体"/>
          <w:b/>
          <w:bCs/>
          <w:color w:val="auto"/>
          <w:sz w:val="22"/>
          <w:highlight w:val="none"/>
        </w:rPr>
        <w:t>三、 投标文件的编制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825FBD">
      <w:pPr>
        <w:numPr>
          <w:ilvl w:val="0"/>
          <w:numId w:val="1"/>
        </w:numPr>
        <w:tabs>
          <w:tab w:val="left" w:pos="426"/>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应认真阅读采购文件中所有事项格式、条款和技术规范等。投标供应商没有按照采购文件要求提交全部资料，或者没有对采购文件各个方面做出实质性响应，导致投标被拒绝的风险由投标供应商自行承担。</w:t>
      </w:r>
    </w:p>
    <w:p w14:paraId="5094EB2C">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投标供应商法律责任</w:t>
      </w:r>
    </w:p>
    <w:p w14:paraId="70529555">
      <w:pPr>
        <w:tabs>
          <w:tab w:val="left" w:pos="90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投标供应商应保证所提供文件资料的真实性，所有文件资料必须是针对本次投标的。如发现投标供应商提供了虚假文件资料，其投标将被拒绝，并承担相应的法律责任。</w:t>
      </w:r>
    </w:p>
    <w:p w14:paraId="1A084C91">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投标文件的构成：</w:t>
      </w:r>
    </w:p>
    <w:p w14:paraId="51BB2DED">
      <w:pPr>
        <w:tabs>
          <w:tab w:val="left" w:pos="900"/>
        </w:tabs>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10.1投标文件由资格文件、商务技术文件和报价文件三部分组成，电子投标文件中所须加盖公章部分均采用CA签章。</w:t>
      </w:r>
    </w:p>
    <w:p w14:paraId="0ADE8D9B">
      <w:pPr>
        <w:spacing w:line="360" w:lineRule="auto"/>
        <w:ind w:firstLine="420"/>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zh-CN"/>
        </w:rPr>
        <w:t>（1）</w:t>
      </w:r>
      <w:r>
        <w:rPr>
          <w:rFonts w:hint="eastAsia" w:ascii="宋体" w:hAnsi="宋体" w:eastAsia="宋体" w:cs="宋体"/>
          <w:b/>
          <w:bCs/>
          <w:color w:val="auto"/>
          <w:sz w:val="22"/>
          <w:highlight w:val="none"/>
        </w:rPr>
        <w:t>▲</w:t>
      </w:r>
      <w:r>
        <w:rPr>
          <w:rFonts w:hint="eastAsia" w:ascii="宋体" w:hAnsi="宋体" w:eastAsia="宋体" w:cs="宋体"/>
          <w:b/>
          <w:bCs/>
          <w:color w:val="auto"/>
          <w:kern w:val="0"/>
          <w:sz w:val="22"/>
          <w:highlight w:val="none"/>
          <w:lang w:val="zh-CN"/>
        </w:rPr>
        <w:t>资格文件部分</w:t>
      </w:r>
    </w:p>
    <w:tbl>
      <w:tblPr>
        <w:tblStyle w:val="1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30"/>
        <w:gridCol w:w="1417"/>
      </w:tblGrid>
      <w:tr w14:paraId="3C0D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153C0998">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序号</w:t>
            </w:r>
          </w:p>
        </w:tc>
        <w:tc>
          <w:tcPr>
            <w:tcW w:w="7230" w:type="dxa"/>
            <w:tcBorders>
              <w:top w:val="single" w:color="auto" w:sz="4" w:space="0"/>
              <w:left w:val="single" w:color="auto" w:sz="4" w:space="0"/>
              <w:bottom w:val="single" w:color="auto" w:sz="4" w:space="0"/>
              <w:right w:val="single" w:color="auto" w:sz="4" w:space="0"/>
            </w:tcBorders>
            <w:vAlign w:val="center"/>
          </w:tcPr>
          <w:p w14:paraId="2DBCD803">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内容</w:t>
            </w:r>
          </w:p>
        </w:tc>
        <w:tc>
          <w:tcPr>
            <w:tcW w:w="1417" w:type="dxa"/>
            <w:tcBorders>
              <w:top w:val="single" w:color="auto" w:sz="4" w:space="0"/>
              <w:left w:val="single" w:color="auto" w:sz="4" w:space="0"/>
              <w:bottom w:val="single" w:color="auto" w:sz="4" w:space="0"/>
              <w:right w:val="single" w:color="auto" w:sz="4" w:space="0"/>
            </w:tcBorders>
            <w:vAlign w:val="center"/>
          </w:tcPr>
          <w:p w14:paraId="3F8BB2D0">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附件</w:t>
            </w:r>
          </w:p>
        </w:tc>
      </w:tr>
      <w:tr w14:paraId="007F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4CEC94AD">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7230" w:type="dxa"/>
            <w:tcBorders>
              <w:top w:val="single" w:color="auto" w:sz="4" w:space="0"/>
              <w:left w:val="single" w:color="auto" w:sz="4" w:space="0"/>
              <w:bottom w:val="single" w:color="auto" w:sz="4" w:space="0"/>
              <w:right w:val="single" w:color="auto" w:sz="4" w:space="0"/>
            </w:tcBorders>
            <w:vAlign w:val="center"/>
          </w:tcPr>
          <w:p w14:paraId="7DF9B2FB">
            <w:pPr>
              <w:autoSpaceDE w:val="0"/>
              <w:autoSpaceDN w:val="0"/>
              <w:snapToGrid w:val="0"/>
              <w:spacing w:line="400" w:lineRule="exact"/>
              <w:jc w:val="left"/>
              <w:textAlignment w:val="bottom"/>
              <w:rPr>
                <w:rFonts w:hint="eastAsia" w:ascii="宋体" w:hAnsi="宋体" w:eastAsia="宋体" w:cs="宋体"/>
                <w:color w:val="auto"/>
                <w:kern w:val="0"/>
                <w:sz w:val="22"/>
                <w:highlight w:val="none"/>
              </w:rPr>
            </w:pPr>
            <w:r>
              <w:rPr>
                <w:rFonts w:hint="eastAsia" w:ascii="宋体" w:hAnsi="宋体" w:eastAsia="宋体" w:cs="宋体"/>
                <w:b/>
                <w:color w:val="auto"/>
                <w:sz w:val="22"/>
                <w:highlight w:val="none"/>
              </w:rPr>
              <w:t>具有独立承担民事责任能力的证明材料：企业法人营业执照</w:t>
            </w:r>
            <w:r>
              <w:rPr>
                <w:rFonts w:hint="eastAsia" w:ascii="宋体" w:hAnsi="宋体" w:eastAsia="宋体" w:cs="宋体"/>
                <w:color w:val="auto"/>
                <w:sz w:val="22"/>
                <w:highlight w:val="none"/>
              </w:rPr>
              <w:t>（提供复制件加盖供应商公章）或供应商为依法允许经营的事业单位的，应提交事业单位法人证书（提供复制件加盖供应商公章）</w:t>
            </w:r>
          </w:p>
        </w:tc>
        <w:tc>
          <w:tcPr>
            <w:tcW w:w="1417" w:type="dxa"/>
            <w:tcBorders>
              <w:top w:val="single" w:color="auto" w:sz="4" w:space="0"/>
              <w:left w:val="single" w:color="auto" w:sz="4" w:space="0"/>
              <w:bottom w:val="single" w:color="auto" w:sz="4" w:space="0"/>
              <w:right w:val="single" w:color="auto" w:sz="4" w:space="0"/>
            </w:tcBorders>
            <w:vAlign w:val="center"/>
          </w:tcPr>
          <w:p w14:paraId="60BF88D6">
            <w:pPr>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无</w:t>
            </w:r>
          </w:p>
        </w:tc>
      </w:tr>
      <w:tr w14:paraId="5C60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14:paraId="689A0866">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w:t>
            </w:r>
          </w:p>
        </w:tc>
        <w:tc>
          <w:tcPr>
            <w:tcW w:w="7230" w:type="dxa"/>
            <w:tcBorders>
              <w:top w:val="single" w:color="auto" w:sz="4" w:space="0"/>
              <w:left w:val="single" w:color="auto" w:sz="4" w:space="0"/>
              <w:bottom w:val="single" w:color="auto" w:sz="4" w:space="0"/>
              <w:right w:val="single" w:color="auto" w:sz="4" w:space="0"/>
            </w:tcBorders>
            <w:vAlign w:val="center"/>
          </w:tcPr>
          <w:p w14:paraId="4119EF17">
            <w:pPr>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供应商符合参与国企采购活动资格条件的声明函，格式见附件</w:t>
            </w:r>
          </w:p>
        </w:tc>
        <w:tc>
          <w:tcPr>
            <w:tcW w:w="1417" w:type="dxa"/>
            <w:tcBorders>
              <w:top w:val="single" w:color="auto" w:sz="4" w:space="0"/>
              <w:left w:val="single" w:color="auto" w:sz="4" w:space="0"/>
              <w:bottom w:val="single" w:color="auto" w:sz="4" w:space="0"/>
              <w:right w:val="single" w:color="auto" w:sz="4" w:space="0"/>
            </w:tcBorders>
            <w:vAlign w:val="center"/>
          </w:tcPr>
          <w:p w14:paraId="1AC649FF">
            <w:pPr>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有</w:t>
            </w:r>
          </w:p>
        </w:tc>
      </w:tr>
      <w:tr w14:paraId="03A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4883B29D">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7230" w:type="dxa"/>
            <w:tcBorders>
              <w:top w:val="single" w:color="auto" w:sz="4" w:space="0"/>
              <w:left w:val="single" w:color="auto" w:sz="4" w:space="0"/>
              <w:bottom w:val="single" w:color="auto" w:sz="4" w:space="0"/>
              <w:right w:val="single" w:color="auto" w:sz="4" w:space="0"/>
            </w:tcBorders>
            <w:vAlign w:val="top"/>
          </w:tcPr>
          <w:p w14:paraId="0D7AE1F5">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供应商法定代表人（单位负责人）授权书（非法定代表人参加投标时须提供）</w:t>
            </w:r>
            <w:r>
              <w:rPr>
                <w:rFonts w:hint="eastAsia" w:ascii="宋体" w:hAnsi="宋体" w:cs="宋体"/>
                <w:b/>
                <w:color w:val="auto"/>
                <w:sz w:val="22"/>
                <w:highlight w:val="none"/>
                <w:lang w:eastAsia="zh-CN"/>
              </w:rPr>
              <w:t>，授权代表须为本单位人员，并提供社保缴纳等证明材料；</w:t>
            </w:r>
          </w:p>
          <w:p w14:paraId="5005E536">
            <w:pPr>
              <w:autoSpaceDE w:val="0"/>
              <w:autoSpaceDN w:val="0"/>
              <w:snapToGrid w:val="0"/>
              <w:spacing w:line="400" w:lineRule="exact"/>
              <w:jc w:val="lef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如为法定代表人参与的只须提供法定代表人身份证明；</w:t>
            </w:r>
          </w:p>
        </w:tc>
        <w:tc>
          <w:tcPr>
            <w:tcW w:w="1417" w:type="dxa"/>
            <w:tcBorders>
              <w:top w:val="single" w:color="auto" w:sz="4" w:space="0"/>
              <w:left w:val="single" w:color="auto" w:sz="4" w:space="0"/>
              <w:bottom w:val="single" w:color="auto" w:sz="4" w:space="0"/>
              <w:right w:val="single" w:color="auto" w:sz="4" w:space="0"/>
            </w:tcBorders>
            <w:vAlign w:val="center"/>
          </w:tcPr>
          <w:p w14:paraId="2770F202">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有</w:t>
            </w:r>
          </w:p>
        </w:tc>
      </w:tr>
      <w:tr w14:paraId="0E14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5C5929D9">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4</w:t>
            </w:r>
          </w:p>
        </w:tc>
        <w:tc>
          <w:tcPr>
            <w:tcW w:w="7230" w:type="dxa"/>
            <w:tcBorders>
              <w:top w:val="single" w:color="auto" w:sz="4" w:space="0"/>
              <w:left w:val="single" w:color="auto" w:sz="4" w:space="0"/>
              <w:bottom w:val="single" w:color="auto" w:sz="4" w:space="0"/>
              <w:right w:val="single" w:color="auto" w:sz="4" w:space="0"/>
            </w:tcBorders>
            <w:vAlign w:val="top"/>
          </w:tcPr>
          <w:p w14:paraId="7FEAFCC1">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投标供应商履约及廉洁纪律承诺书</w:t>
            </w:r>
          </w:p>
        </w:tc>
        <w:tc>
          <w:tcPr>
            <w:tcW w:w="1417" w:type="dxa"/>
            <w:tcBorders>
              <w:top w:val="single" w:color="auto" w:sz="4" w:space="0"/>
              <w:left w:val="single" w:color="auto" w:sz="4" w:space="0"/>
              <w:bottom w:val="single" w:color="auto" w:sz="4" w:space="0"/>
              <w:right w:val="single" w:color="auto" w:sz="4" w:space="0"/>
            </w:tcBorders>
            <w:vAlign w:val="center"/>
          </w:tcPr>
          <w:p w14:paraId="620DD8A0">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有</w:t>
            </w:r>
          </w:p>
        </w:tc>
      </w:tr>
      <w:tr w14:paraId="0243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579611E5">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7230" w:type="dxa"/>
            <w:tcBorders>
              <w:top w:val="single" w:color="auto" w:sz="4" w:space="0"/>
              <w:left w:val="single" w:color="auto" w:sz="4" w:space="0"/>
              <w:bottom w:val="single" w:color="auto" w:sz="4" w:space="0"/>
              <w:right w:val="single" w:color="auto" w:sz="4" w:space="0"/>
            </w:tcBorders>
            <w:vAlign w:val="top"/>
          </w:tcPr>
          <w:p w14:paraId="4BF38139">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国企采购活动现场确认声明书</w:t>
            </w:r>
          </w:p>
        </w:tc>
        <w:tc>
          <w:tcPr>
            <w:tcW w:w="1417" w:type="dxa"/>
            <w:tcBorders>
              <w:top w:val="single" w:color="auto" w:sz="4" w:space="0"/>
              <w:left w:val="single" w:color="auto" w:sz="4" w:space="0"/>
              <w:bottom w:val="single" w:color="auto" w:sz="4" w:space="0"/>
              <w:right w:val="single" w:color="auto" w:sz="4" w:space="0"/>
            </w:tcBorders>
            <w:vAlign w:val="center"/>
          </w:tcPr>
          <w:p w14:paraId="25C47CEE">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有</w:t>
            </w:r>
          </w:p>
        </w:tc>
      </w:tr>
      <w:tr w14:paraId="48C2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00409B62">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7230" w:type="dxa"/>
            <w:tcBorders>
              <w:top w:val="single" w:color="auto" w:sz="4" w:space="0"/>
              <w:left w:val="single" w:color="auto" w:sz="4" w:space="0"/>
              <w:bottom w:val="single" w:color="auto" w:sz="4" w:space="0"/>
              <w:right w:val="single" w:color="auto" w:sz="4" w:space="0"/>
            </w:tcBorders>
            <w:vAlign w:val="top"/>
          </w:tcPr>
          <w:p w14:paraId="2D20E913">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投标供应商具有运管部门颁发的有效《道路运输经营许可证》</w:t>
            </w:r>
          </w:p>
        </w:tc>
        <w:tc>
          <w:tcPr>
            <w:tcW w:w="1417" w:type="dxa"/>
            <w:tcBorders>
              <w:top w:val="single" w:color="auto" w:sz="4" w:space="0"/>
              <w:left w:val="single" w:color="auto" w:sz="4" w:space="0"/>
              <w:bottom w:val="single" w:color="auto" w:sz="4" w:space="0"/>
              <w:right w:val="single" w:color="auto" w:sz="4" w:space="0"/>
            </w:tcBorders>
            <w:vAlign w:val="center"/>
          </w:tcPr>
          <w:p w14:paraId="27059747">
            <w:pPr>
              <w:spacing w:line="40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无</w:t>
            </w:r>
          </w:p>
        </w:tc>
      </w:tr>
      <w:tr w14:paraId="08C4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7E431C7D">
            <w:pPr>
              <w:autoSpaceDE w:val="0"/>
              <w:autoSpaceDN w:val="0"/>
              <w:snapToGrid w:val="0"/>
              <w:spacing w:line="400" w:lineRule="exact"/>
              <w:jc w:val="center"/>
              <w:rPr>
                <w:rFonts w:hint="eastAsia" w:ascii="宋体" w:hAnsi="宋体" w:eastAsia="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7</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top"/>
          </w:tcPr>
          <w:p w14:paraId="1B565D05">
            <w:pPr>
              <w:autoSpaceDE w:val="0"/>
              <w:autoSpaceDN w:val="0"/>
              <w:snapToGrid w:val="0"/>
              <w:spacing w:line="400" w:lineRule="exact"/>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highlight w:val="none"/>
              </w:rPr>
              <w:t>投标保证金缴纳证明材料</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1738BD3">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highlight w:val="none"/>
                <w:lang w:eastAsia="zh-CN"/>
              </w:rPr>
              <w:t>无</w:t>
            </w:r>
          </w:p>
        </w:tc>
      </w:tr>
      <w:tr w14:paraId="5546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5A67607C">
            <w:pPr>
              <w:autoSpaceDE w:val="0"/>
              <w:autoSpaceDN w:val="0"/>
              <w:snapToGrid w:val="0"/>
              <w:spacing w:line="400" w:lineRule="exact"/>
              <w:jc w:val="center"/>
              <w:rPr>
                <w:rFonts w:hint="default" w:ascii="宋体" w:hAnsi="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8</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top"/>
          </w:tcPr>
          <w:p w14:paraId="415EC2CF">
            <w:pPr>
              <w:autoSpaceDE w:val="0"/>
              <w:autoSpaceDN w:val="0"/>
              <w:snapToGrid w:val="0"/>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承诺书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3C59CD8">
            <w:pPr>
              <w:spacing w:line="400" w:lineRule="exact"/>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有</w:t>
            </w:r>
          </w:p>
        </w:tc>
      </w:tr>
    </w:tbl>
    <w:p w14:paraId="641341C0">
      <w:pPr>
        <w:overflowPunct w:val="0"/>
        <w:spacing w:line="360" w:lineRule="auto"/>
        <w:jc w:val="left"/>
        <w:rPr>
          <w:rFonts w:hint="eastAsia" w:ascii="宋体" w:hAnsi="宋体" w:eastAsia="宋体" w:cs="宋体"/>
          <w:b/>
          <w:color w:val="auto"/>
          <w:sz w:val="22"/>
          <w:highlight w:val="none"/>
        </w:rPr>
      </w:pPr>
    </w:p>
    <w:p w14:paraId="38962E03">
      <w:pPr>
        <w:overflowPunct w:val="0"/>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（2）商务技术文件</w:t>
      </w:r>
    </w:p>
    <w:tbl>
      <w:tblPr>
        <w:tblStyle w:val="1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30"/>
        <w:gridCol w:w="1382"/>
      </w:tblGrid>
      <w:tr w14:paraId="3EAD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09DEB099">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7230" w:type="dxa"/>
            <w:vAlign w:val="center"/>
          </w:tcPr>
          <w:p w14:paraId="50E3C772">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内容</w:t>
            </w:r>
          </w:p>
        </w:tc>
        <w:tc>
          <w:tcPr>
            <w:tcW w:w="1382" w:type="dxa"/>
            <w:vAlign w:val="center"/>
          </w:tcPr>
          <w:p w14:paraId="4C5363D0">
            <w:pPr>
              <w:spacing w:line="400" w:lineRule="exact"/>
              <w:jc w:val="center"/>
              <w:rPr>
                <w:rFonts w:hint="eastAsia" w:ascii="宋体" w:hAnsi="宋体" w:eastAsia="宋体" w:cs="宋体"/>
                <w:b/>
                <w:color w:val="auto"/>
                <w:sz w:val="22"/>
                <w:highlight w:val="none"/>
              </w:rPr>
            </w:pPr>
            <w:r>
              <w:rPr>
                <w:rFonts w:hint="eastAsia" w:ascii="宋体" w:hAnsi="宋体" w:eastAsia="宋体" w:cs="宋体"/>
                <w:color w:val="auto"/>
                <w:kern w:val="0"/>
                <w:sz w:val="22"/>
                <w:highlight w:val="none"/>
              </w:rPr>
              <w:t>附件</w:t>
            </w:r>
          </w:p>
        </w:tc>
      </w:tr>
      <w:tr w14:paraId="2147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6" w:type="dxa"/>
            <w:gridSpan w:val="3"/>
            <w:vAlign w:val="center"/>
          </w:tcPr>
          <w:p w14:paraId="21CCB68A">
            <w:pPr>
              <w:spacing w:line="400" w:lineRule="exac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商务技术标评审目录（评分索引）</w:t>
            </w:r>
          </w:p>
        </w:tc>
      </w:tr>
      <w:tr w14:paraId="3C2C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6E9D2283">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230" w:type="dxa"/>
            <w:vAlign w:val="center"/>
          </w:tcPr>
          <w:p w14:paraId="216551BE">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投标函</w:t>
            </w:r>
          </w:p>
        </w:tc>
        <w:tc>
          <w:tcPr>
            <w:tcW w:w="1382" w:type="dxa"/>
            <w:vAlign w:val="center"/>
          </w:tcPr>
          <w:p w14:paraId="43124E1D">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附件一</w:t>
            </w:r>
          </w:p>
        </w:tc>
      </w:tr>
      <w:tr w14:paraId="1379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43D27556">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230" w:type="dxa"/>
            <w:vAlign w:val="center"/>
          </w:tcPr>
          <w:p w14:paraId="6EC3A5E3">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技术、商务条款偏离表</w:t>
            </w:r>
          </w:p>
        </w:tc>
        <w:tc>
          <w:tcPr>
            <w:tcW w:w="1382" w:type="dxa"/>
            <w:vAlign w:val="center"/>
          </w:tcPr>
          <w:p w14:paraId="1F5BF617">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附件三</w:t>
            </w:r>
          </w:p>
        </w:tc>
      </w:tr>
      <w:tr w14:paraId="1278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7BF34F6E">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230" w:type="dxa"/>
            <w:vAlign w:val="center"/>
          </w:tcPr>
          <w:p w14:paraId="7D3A434B">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技术部分（按“评标细则”相关评分内容逐项编制）</w:t>
            </w:r>
          </w:p>
        </w:tc>
        <w:tc>
          <w:tcPr>
            <w:tcW w:w="1382" w:type="dxa"/>
            <w:vAlign w:val="center"/>
          </w:tcPr>
          <w:p w14:paraId="491CFD93">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格式自拟</w:t>
            </w:r>
          </w:p>
        </w:tc>
      </w:tr>
      <w:tr w14:paraId="709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051930EC">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230" w:type="dxa"/>
            <w:vAlign w:val="center"/>
          </w:tcPr>
          <w:p w14:paraId="5FA7E551">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供应商需要说明的其他文件和说明</w:t>
            </w:r>
          </w:p>
        </w:tc>
        <w:tc>
          <w:tcPr>
            <w:tcW w:w="1382" w:type="dxa"/>
            <w:vAlign w:val="center"/>
          </w:tcPr>
          <w:p w14:paraId="45373BA0">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格式自拟</w:t>
            </w:r>
          </w:p>
        </w:tc>
      </w:tr>
      <w:tr w14:paraId="25F9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0879C522">
            <w:pPr>
              <w:tabs>
                <w:tab w:val="center" w:pos="459"/>
              </w:tabs>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230" w:type="dxa"/>
            <w:vAlign w:val="center"/>
          </w:tcPr>
          <w:p w14:paraId="07AE6B0F">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供应商公司简介以及认为需要提供的其他相关资料</w:t>
            </w:r>
          </w:p>
        </w:tc>
        <w:tc>
          <w:tcPr>
            <w:tcW w:w="1382" w:type="dxa"/>
            <w:vAlign w:val="center"/>
          </w:tcPr>
          <w:p w14:paraId="37DDC009">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格式自拟</w:t>
            </w:r>
          </w:p>
        </w:tc>
      </w:tr>
    </w:tbl>
    <w:p w14:paraId="06ADCEAF">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b/>
          <w:vanish/>
          <w:color w:val="auto"/>
          <w:sz w:val="22"/>
          <w:highlight w:val="none"/>
        </w:rPr>
        <w:t xml:space="preserve">                  、各方分工及承销费分配比例。</w:t>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color w:val="auto"/>
          <w:sz w:val="22"/>
          <w:highlight w:val="none"/>
        </w:rPr>
        <w:t>说明：</w:t>
      </w:r>
    </w:p>
    <w:p w14:paraId="47986F5D">
      <w:pPr>
        <w:tabs>
          <w:tab w:val="left" w:pos="5355"/>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1）投标供应商可根据采购文件中的采购内容及要求和商务技术分评分表，提供投标供应商认为需要提供的文件和资料。</w:t>
      </w:r>
    </w:p>
    <w:p w14:paraId="541024B5">
      <w:pPr>
        <w:tabs>
          <w:tab w:val="left" w:pos="5355"/>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2）以上所需的各种证书、证件、证明、执照加盖投标供应商有效的公章。</w:t>
      </w:r>
    </w:p>
    <w:p w14:paraId="37E25163">
      <w:pPr>
        <w:overflowPunct w:val="0"/>
        <w:spacing w:line="360" w:lineRule="auto"/>
        <w:ind w:firstLine="420"/>
        <w:jc w:val="left"/>
        <w:rPr>
          <w:rFonts w:hint="eastAsia" w:ascii="宋体" w:hAnsi="宋体" w:eastAsia="宋体" w:cs="宋体"/>
          <w:b/>
          <w:color w:val="auto"/>
          <w:sz w:val="22"/>
          <w:highlight w:val="none"/>
        </w:rPr>
      </w:pPr>
      <w:bookmarkStart w:id="60" w:name="_Toc221356886"/>
      <w:r>
        <w:rPr>
          <w:rFonts w:hint="eastAsia" w:ascii="宋体" w:hAnsi="宋体" w:eastAsia="宋体" w:cs="宋体"/>
          <w:b/>
          <w:color w:val="auto"/>
          <w:sz w:val="22"/>
          <w:highlight w:val="none"/>
        </w:rPr>
        <w:t>（3） 报价文件</w:t>
      </w:r>
      <w:bookmarkEnd w:id="60"/>
    </w:p>
    <w:tbl>
      <w:tblPr>
        <w:tblStyle w:val="13"/>
        <w:tblW w:w="976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224"/>
        <w:gridCol w:w="1402"/>
      </w:tblGrid>
      <w:tr w14:paraId="760E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135" w:type="dxa"/>
            <w:vAlign w:val="center"/>
          </w:tcPr>
          <w:p w14:paraId="000F00D9">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7224" w:type="dxa"/>
            <w:vAlign w:val="center"/>
          </w:tcPr>
          <w:p w14:paraId="48D3EE4A">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内容</w:t>
            </w:r>
          </w:p>
        </w:tc>
        <w:tc>
          <w:tcPr>
            <w:tcW w:w="1402" w:type="dxa"/>
            <w:vAlign w:val="center"/>
          </w:tcPr>
          <w:p w14:paraId="30DF6D79">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14:paraId="2D50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35" w:type="dxa"/>
            <w:vAlign w:val="center"/>
          </w:tcPr>
          <w:p w14:paraId="2E1ADF14">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224" w:type="dxa"/>
            <w:vAlign w:val="center"/>
          </w:tcPr>
          <w:p w14:paraId="7FB9186F">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报价一览表</w:t>
            </w:r>
          </w:p>
        </w:tc>
        <w:tc>
          <w:tcPr>
            <w:tcW w:w="1402" w:type="dxa"/>
            <w:vAlign w:val="center"/>
          </w:tcPr>
          <w:p w14:paraId="3AE4E30F">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附件二</w:t>
            </w:r>
          </w:p>
        </w:tc>
      </w:tr>
    </w:tbl>
    <w:p w14:paraId="7BD7D541">
      <w:pPr>
        <w:tabs>
          <w:tab w:val="left" w:pos="90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10.2投标文件格式</w:t>
      </w:r>
    </w:p>
    <w:p w14:paraId="31F87FA5">
      <w:pPr>
        <w:tabs>
          <w:tab w:val="left" w:pos="360"/>
          <w:tab w:val="left" w:pos="426"/>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10.2.1本项目通过“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）”实行在线投标响应（电子投标）。供应商应通过“</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”，并按照本采购文件和“</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”的要求编制并加密投标文件。</w:t>
      </w:r>
    </w:p>
    <w:p w14:paraId="5C55A595">
      <w:pPr>
        <w:tabs>
          <w:tab w:val="left" w:pos="360"/>
          <w:tab w:val="left" w:pos="426"/>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10.2.2投标供应商应当按照本章节 “投标文件组成”规定的内容及顺序在“</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”编制投标文件。其中《资格文件》和《商务技术文件》中不得出现本项目投标报价，如因投标供应商原因提前泄露投标报价，是投标供应商的责任。</w:t>
      </w:r>
    </w:p>
    <w:p w14:paraId="2B8E43F1">
      <w:pPr>
        <w:tabs>
          <w:tab w:val="left" w:pos="426"/>
          <w:tab w:val="left" w:pos="562"/>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10.2.3本文件《第五部分 投标文件格式》中有提供格式的，投标供应商须参照格式进行编制（格式中要求提供相关证明材料的还需后附相关证明材料），并按格式要求在指定位置根据要求进行签章；本文件《第五部分投标文件格式》未提供格式的，请各投标单位自行拟定格式，并加盖单位公章并由法定代表人或其授权代表签署（签字或盖章）。</w:t>
      </w:r>
    </w:p>
    <w:p w14:paraId="6DC61252">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w:t>
      </w:r>
    </w:p>
    <w:p w14:paraId="4209D8BC">
      <w:pPr>
        <w:numPr>
          <w:ilvl w:val="1"/>
          <w:numId w:val="3"/>
        </w:numPr>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所有为完成本项目所产生的一切费用。投标供应商需充分考虑相关的费用，在报价时综合考虑，采购人不再支付其他任何费用。</w:t>
      </w:r>
    </w:p>
    <w:p w14:paraId="385FE8A3">
      <w:pPr>
        <w:numPr>
          <w:ilvl w:val="1"/>
          <w:numId w:val="3"/>
        </w:numPr>
        <w:tabs>
          <w:tab w:val="left" w:pos="540"/>
        </w:tabs>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供应商必须按附件中的报价一览表（统一格式）的内容填写报价，并由法定代表人（单位负责人）或授权代表签署。</w:t>
      </w:r>
    </w:p>
    <w:p w14:paraId="7E61C5A1">
      <w:pPr>
        <w:numPr>
          <w:ilvl w:val="1"/>
          <w:numId w:val="3"/>
        </w:numPr>
        <w:tabs>
          <w:tab w:val="left" w:pos="540"/>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采购人不接受任何选择报价，只允许一个报价。</w:t>
      </w:r>
    </w:p>
    <w:p w14:paraId="1890F24B">
      <w:pPr>
        <w:numPr>
          <w:ilvl w:val="1"/>
          <w:numId w:val="3"/>
        </w:numPr>
        <w:tabs>
          <w:tab w:val="left" w:pos="540"/>
        </w:tabs>
        <w:overflowPunct w:val="0"/>
        <w:spacing w:line="360" w:lineRule="auto"/>
        <w:ind w:left="420" w:firstLine="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最低报价不作为中标的保证。</w:t>
      </w:r>
    </w:p>
    <w:p w14:paraId="42FAA969">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投标保证金</w:t>
      </w:r>
    </w:p>
    <w:p w14:paraId="70ADCC64">
      <w:pPr>
        <w:widowControl/>
        <w:spacing w:line="360" w:lineRule="auto"/>
        <w:ind w:firstLine="442" w:firstLineChars="200"/>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12.1 投标供应商须按要求提供投标保证金（金额详见《投标供应商须知前附表》），否则采购人将不接受其投标。</w:t>
      </w:r>
    </w:p>
    <w:p w14:paraId="7C0D1FB2">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12.2 投标供应商的投标保证金在中标供应商与采购人签订了供货合同并经备案后3个工作日内无息退还，未中标投标供应商的投标保证金将在确定中标供应商后无息退还。</w:t>
      </w:r>
    </w:p>
    <w:p w14:paraId="56F98C0C">
      <w:pPr>
        <w:widowControl/>
        <w:spacing w:line="360" w:lineRule="auto"/>
        <w:ind w:firstLine="442" w:firstLineChars="200"/>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12.3 如发生下列情况之一，投标保证金将不予退还：</w:t>
      </w:r>
    </w:p>
    <w:p w14:paraId="41918B03">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投标供应商在采购文件规定的投标有效期内撤回投标；</w:t>
      </w:r>
    </w:p>
    <w:p w14:paraId="5299F2E6">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中标供应商未按中标通知书中规定的时间与采购人签订合同；</w:t>
      </w:r>
    </w:p>
    <w:p w14:paraId="0615DC97">
      <w:pPr>
        <w:widowControl/>
        <w:spacing w:line="360" w:lineRule="auto"/>
        <w:ind w:firstLine="440" w:firstLineChars="200"/>
        <w:jc w:val="left"/>
        <w:rPr>
          <w:rFonts w:hint="eastAsia" w:ascii="宋体" w:hAnsi="宋体" w:eastAsia="宋体" w:cs="宋体"/>
          <w:bCs/>
          <w:color w:val="auto"/>
          <w:kern w:val="0"/>
          <w:sz w:val="22"/>
          <w:highlight w:val="none"/>
          <w:lang w:eastAsia="zh-CN"/>
        </w:rPr>
      </w:pPr>
      <w:r>
        <w:rPr>
          <w:rFonts w:hint="eastAsia" w:ascii="宋体" w:hAnsi="宋体" w:eastAsia="宋体" w:cs="宋体"/>
          <w:bCs/>
          <w:color w:val="auto"/>
          <w:kern w:val="0"/>
          <w:sz w:val="22"/>
          <w:highlight w:val="none"/>
        </w:rPr>
        <w:t>中标供应商在规定期限内未能根据采购文件要求提供履约保证金</w:t>
      </w:r>
      <w:r>
        <w:rPr>
          <w:rFonts w:hint="eastAsia" w:ascii="宋体" w:hAnsi="宋体" w:cs="宋体"/>
          <w:bCs/>
          <w:color w:val="auto"/>
          <w:kern w:val="0"/>
          <w:sz w:val="22"/>
          <w:highlight w:val="none"/>
          <w:lang w:eastAsia="zh-CN"/>
        </w:rPr>
        <w:t>的；</w:t>
      </w:r>
    </w:p>
    <w:p w14:paraId="6D123F0A">
      <w:pPr>
        <w:widowControl/>
        <w:spacing w:line="360" w:lineRule="auto"/>
        <w:ind w:firstLine="440" w:firstLineChars="200"/>
        <w:jc w:val="left"/>
        <w:rPr>
          <w:rFonts w:hint="eastAsia" w:ascii="宋体" w:hAnsi="宋体" w:eastAsia="宋体" w:cs="宋体"/>
          <w:bCs/>
          <w:color w:val="auto"/>
          <w:kern w:val="0"/>
          <w:sz w:val="22"/>
          <w:highlight w:val="none"/>
          <w:lang w:eastAsia="zh-CN"/>
        </w:rPr>
      </w:pPr>
      <w:r>
        <w:rPr>
          <w:rFonts w:hint="eastAsia" w:ascii="宋体" w:hAnsi="宋体" w:eastAsia="宋体" w:cs="宋体"/>
          <w:bCs/>
          <w:color w:val="auto"/>
          <w:kern w:val="0"/>
          <w:sz w:val="22"/>
          <w:highlight w:val="none"/>
        </w:rPr>
        <w:t>中标供应商因非不可抗力原因放弃中标，或者存在以他人名义投标、弄虚作假等影响中标结果的行为</w:t>
      </w:r>
      <w:r>
        <w:rPr>
          <w:rFonts w:hint="eastAsia" w:ascii="宋体" w:hAnsi="宋体" w:cs="宋体"/>
          <w:bCs/>
          <w:color w:val="auto"/>
          <w:kern w:val="0"/>
          <w:sz w:val="22"/>
          <w:highlight w:val="none"/>
          <w:lang w:eastAsia="zh-CN"/>
        </w:rPr>
        <w:t>；</w:t>
      </w:r>
    </w:p>
    <w:p w14:paraId="030266D2">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投标供应商在采购文件中提供虚假信息，经评标委员会确认属实的。</w:t>
      </w:r>
    </w:p>
    <w:p w14:paraId="5D1F3F58">
      <w:pPr>
        <w:numPr>
          <w:ilvl w:val="0"/>
          <w:numId w:val="0"/>
        </w:numPr>
        <w:tabs>
          <w:tab w:val="left" w:pos="535"/>
        </w:tabs>
        <w:overflowPunct w:val="0"/>
        <w:spacing w:line="360" w:lineRule="auto"/>
        <w:ind w:left="420"/>
        <w:jc w:val="left"/>
        <w:rPr>
          <w:rFonts w:hint="eastAsia" w:ascii="宋体" w:hAnsi="宋体" w:eastAsia="宋体" w:cs="宋体"/>
          <w:color w:val="auto"/>
          <w:sz w:val="22"/>
          <w:highlight w:val="none"/>
        </w:rPr>
      </w:pPr>
      <w:r>
        <w:rPr>
          <w:rFonts w:hint="eastAsia" w:ascii="宋体" w:hAnsi="宋体" w:eastAsia="宋体" w:cs="宋体"/>
          <w:bCs/>
          <w:color w:val="auto"/>
          <w:kern w:val="0"/>
          <w:sz w:val="22"/>
          <w:highlight w:val="none"/>
        </w:rPr>
        <w:t>经采购监督管理部门审查认定投标供应商有违反有关法律法规的行为。</w:t>
      </w:r>
    </w:p>
    <w:p w14:paraId="3DB03B42">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投标有效期</w:t>
      </w:r>
    </w:p>
    <w:p w14:paraId="5166CF9F">
      <w:pPr>
        <w:numPr>
          <w:ilvl w:val="1"/>
          <w:numId w:val="4"/>
        </w:numPr>
        <w:tabs>
          <w:tab w:val="left" w:pos="642"/>
        </w:tabs>
        <w:overflowPunct w:val="0"/>
        <w:spacing w:line="360" w:lineRule="auto"/>
        <w:ind w:left="0" w:firstLine="422" w:firstLineChars="191"/>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自开标之日起</w:t>
      </w:r>
      <w:r>
        <w:rPr>
          <w:rFonts w:hint="eastAsia" w:ascii="宋体" w:hAnsi="宋体" w:eastAsia="宋体" w:cs="宋体"/>
          <w:b/>
          <w:color w:val="auto"/>
          <w:sz w:val="22"/>
          <w:highlight w:val="none"/>
          <w:u w:val="single"/>
        </w:rPr>
        <w:t xml:space="preserve"> 90</w:t>
      </w:r>
      <w:r>
        <w:rPr>
          <w:rFonts w:hint="eastAsia" w:ascii="宋体" w:hAnsi="宋体" w:eastAsia="宋体" w:cs="宋体"/>
          <w:b/>
          <w:color w:val="auto"/>
          <w:sz w:val="22"/>
          <w:highlight w:val="none"/>
        </w:rPr>
        <w:t>天内投标应保持有效。投标有效期短于这个规定期限的投标将视为非响应性投标而予以拒绝。</w:t>
      </w:r>
    </w:p>
    <w:p w14:paraId="21C29BB5">
      <w:pPr>
        <w:numPr>
          <w:ilvl w:val="1"/>
          <w:numId w:val="4"/>
        </w:numPr>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3E47BA14">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投标文件的签署和规定</w:t>
      </w:r>
    </w:p>
    <w:p w14:paraId="7E9C917B">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14.1</w:t>
      </w:r>
      <w:r>
        <w:rPr>
          <w:rFonts w:hint="eastAsia" w:ascii="宋体" w:hAnsi="宋体" w:eastAsia="宋体" w:cs="宋体"/>
          <w:b/>
          <w:color w:val="auto"/>
          <w:sz w:val="22"/>
          <w:highlight w:val="none"/>
        </w:rPr>
        <w:t>电子投标文件部分：供应商应根据“政采云供应商项目采购-电子交易操作指南”及本采购文件规定的格式和顺序编制电子投标文件并进行关联定位。</w:t>
      </w:r>
    </w:p>
    <w:p w14:paraId="0613136A">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14.2</w:t>
      </w:r>
      <w:r>
        <w:rPr>
          <w:rFonts w:hint="eastAsia" w:ascii="宋体" w:hAnsi="宋体" w:eastAsia="宋体" w:cs="宋体"/>
          <w:b/>
          <w:color w:val="auto"/>
          <w:sz w:val="22"/>
          <w:highlight w:val="none"/>
        </w:rPr>
        <w:t>备份投标文件部分：可以（建议）在投标截止时间前将系统生成的备份标书（后缀格式为.bfbs）以电子邮件形式传送至采购代理机构邮箱1589009783@qq.com，传送的备份标书需打包压缩并加密，加密密码由供应商自行保管。</w:t>
      </w:r>
    </w:p>
    <w:p w14:paraId="09CB8CE2">
      <w:pPr>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14.3供应商线上制作投标文件并采用CA数字证书进行电子签章及加密。</w:t>
      </w:r>
    </w:p>
    <w:p w14:paraId="6BCA7B6C">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14.4</w:t>
      </w:r>
      <w:r>
        <w:rPr>
          <w:rFonts w:hint="eastAsia" w:ascii="宋体" w:hAnsi="宋体" w:eastAsia="宋体" w:cs="宋体"/>
          <w:b/>
          <w:color w:val="auto"/>
          <w:sz w:val="22"/>
          <w:highlight w:val="none"/>
        </w:rPr>
        <w:t>供应商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拒收。</w:t>
      </w:r>
    </w:p>
    <w:p w14:paraId="4A17EB6F">
      <w:pPr>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14.5  投标文件若字迹模糊无法辨认或在关键条款内容上表述不清楚，将可能导致其投标被拒绝。</w:t>
      </w:r>
    </w:p>
    <w:p w14:paraId="25A84A29">
      <w:pPr>
        <w:overflowPunct w:val="0"/>
        <w:spacing w:line="360" w:lineRule="auto"/>
        <w:jc w:val="left"/>
        <w:outlineLvl w:val="0"/>
        <w:rPr>
          <w:rFonts w:hint="eastAsia" w:ascii="宋体" w:hAnsi="宋体" w:eastAsia="宋体" w:cs="宋体"/>
          <w:color w:val="auto"/>
          <w:sz w:val="22"/>
          <w:highlight w:val="none"/>
        </w:rPr>
      </w:pPr>
      <w:bookmarkStart w:id="61" w:name="_Toc239145354"/>
      <w:bookmarkStart w:id="62" w:name="_Toc241404202"/>
      <w:bookmarkStart w:id="63" w:name="_Toc221356951"/>
      <w:bookmarkStart w:id="64" w:name="_Toc222114879"/>
      <w:bookmarkStart w:id="65" w:name="_Toc221374626"/>
      <w:bookmarkStart w:id="66" w:name="_Toc221423619"/>
      <w:bookmarkStart w:id="67" w:name="_Toc246261265"/>
      <w:bookmarkStart w:id="68" w:name="_Toc173317526"/>
      <w:bookmarkStart w:id="69" w:name="_Toc221356887"/>
      <w:bookmarkStart w:id="70" w:name="_Toc245191314"/>
      <w:bookmarkStart w:id="71" w:name="_Toc223715998"/>
      <w:bookmarkStart w:id="72" w:name="_Toc252194852"/>
      <w:bookmarkStart w:id="73" w:name="_Toc22493"/>
      <w:bookmarkStart w:id="74" w:name="_Toc245722281"/>
      <w:bookmarkStart w:id="75" w:name="_Toc251592737"/>
      <w:bookmarkStart w:id="76" w:name="_Toc522645675"/>
      <w:bookmarkStart w:id="77" w:name="_Toc251325214"/>
      <w:r>
        <w:rPr>
          <w:rFonts w:hint="eastAsia" w:ascii="宋体" w:hAnsi="宋体" w:eastAsia="宋体" w:cs="宋体"/>
          <w:b/>
          <w:bCs/>
          <w:color w:val="auto"/>
          <w:sz w:val="22"/>
          <w:highlight w:val="none"/>
        </w:rPr>
        <w:t>四、 投标文件的递交</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BAC3272">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投标文件的递交</w:t>
      </w:r>
    </w:p>
    <w:p w14:paraId="512DCD20">
      <w:pPr>
        <w:tabs>
          <w:tab w:val="left" w:pos="425"/>
          <w:tab w:val="left" w:pos="535"/>
          <w:tab w:val="left" w:pos="562"/>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bCs/>
          <w:color w:val="auto"/>
          <w:sz w:val="22"/>
          <w:highlight w:val="none"/>
        </w:rPr>
        <w:t>15.1“投标文件”的上传、递交：见《前附表》</w:t>
      </w:r>
    </w:p>
    <w:p w14:paraId="5CB52FB5">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投标文件的修改和撤回</w:t>
      </w:r>
    </w:p>
    <w:p w14:paraId="3E620B82">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16.1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”将予以拒收。</w:t>
      </w:r>
    </w:p>
    <w:p w14:paraId="20564805">
      <w:pPr>
        <w:tabs>
          <w:tab w:val="left" w:pos="425"/>
          <w:tab w:val="left" w:pos="54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bCs/>
          <w:color w:val="auto"/>
          <w:sz w:val="22"/>
          <w:highlight w:val="none"/>
        </w:rPr>
        <w:t>16.2从投标截止日期起至投标有效期满这段时间内，投标供应商不得撤回其投标</w:t>
      </w:r>
      <w:r>
        <w:rPr>
          <w:rFonts w:hint="eastAsia" w:ascii="宋体" w:hAnsi="宋体" w:eastAsia="宋体" w:cs="宋体"/>
          <w:color w:val="auto"/>
          <w:sz w:val="22"/>
          <w:highlight w:val="none"/>
        </w:rPr>
        <w:t>。</w:t>
      </w:r>
    </w:p>
    <w:p w14:paraId="1DC691EF">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发生下列情况之一的投标文件将拒收：</w:t>
      </w:r>
    </w:p>
    <w:p w14:paraId="20CA6B60">
      <w:pPr>
        <w:numPr>
          <w:ilvl w:val="1"/>
          <w:numId w:val="5"/>
        </w:numPr>
        <w:tabs>
          <w:tab w:val="left" w:pos="535"/>
        </w:tabs>
        <w:overflowPunct w:val="0"/>
        <w:spacing w:line="360" w:lineRule="auto"/>
        <w:ind w:left="420" w:firstLine="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在投标截止时间以后送达的投标文件；</w:t>
      </w:r>
    </w:p>
    <w:p w14:paraId="23D77DBD">
      <w:pPr>
        <w:tabs>
          <w:tab w:val="left" w:pos="360"/>
          <w:tab w:val="left" w:pos="540"/>
          <w:tab w:val="left" w:pos="1260"/>
        </w:tabs>
        <w:overflowPunct w:val="0"/>
        <w:spacing w:line="360" w:lineRule="auto"/>
        <w:jc w:val="left"/>
        <w:outlineLvl w:val="0"/>
        <w:rPr>
          <w:rFonts w:hint="eastAsia" w:ascii="宋体" w:hAnsi="宋体" w:eastAsia="宋体" w:cs="宋体"/>
          <w:color w:val="auto"/>
          <w:sz w:val="22"/>
          <w:highlight w:val="none"/>
        </w:rPr>
      </w:pPr>
      <w:bookmarkStart w:id="78" w:name="_Toc245191315"/>
      <w:bookmarkStart w:id="79" w:name="_Toc221356888"/>
      <w:bookmarkStart w:id="80" w:name="_Toc239145355"/>
      <w:bookmarkStart w:id="81" w:name="_Toc241404203"/>
      <w:bookmarkStart w:id="82" w:name="_Toc251592738"/>
      <w:bookmarkStart w:id="83" w:name="_Toc223715999"/>
      <w:bookmarkStart w:id="84" w:name="_Toc173317527"/>
      <w:bookmarkStart w:id="85" w:name="_Toc251325215"/>
      <w:bookmarkStart w:id="86" w:name="_Toc522645676"/>
      <w:bookmarkStart w:id="87" w:name="_Toc245722282"/>
      <w:bookmarkStart w:id="88" w:name="_Toc252194853"/>
      <w:bookmarkStart w:id="89" w:name="_Toc222114880"/>
      <w:bookmarkStart w:id="90" w:name="_Toc13207"/>
      <w:bookmarkStart w:id="91" w:name="_Toc246261266"/>
      <w:bookmarkStart w:id="92" w:name="_Toc221374627"/>
      <w:bookmarkStart w:id="93" w:name="_Toc221356952"/>
      <w:bookmarkStart w:id="94" w:name="_Toc221423620"/>
      <w:r>
        <w:rPr>
          <w:rFonts w:hint="eastAsia" w:ascii="宋体" w:hAnsi="宋体" w:eastAsia="宋体" w:cs="宋体"/>
          <w:b/>
          <w:bCs/>
          <w:color w:val="auto"/>
          <w:sz w:val="22"/>
          <w:highlight w:val="none"/>
        </w:rPr>
        <w:t>五、 开标和评标</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79BBB8F">
      <w:pPr>
        <w:numPr>
          <w:ilvl w:val="0"/>
          <w:numId w:val="1"/>
        </w:numPr>
        <w:tabs>
          <w:tab w:val="left" w:pos="420"/>
        </w:tabs>
        <w:spacing w:line="360" w:lineRule="auto"/>
        <w:jc w:val="left"/>
        <w:rPr>
          <w:rFonts w:hint="eastAsia" w:ascii="宋体" w:hAnsi="宋体" w:eastAsia="宋体" w:cs="宋体"/>
          <w:color w:val="auto"/>
          <w:sz w:val="22"/>
          <w:highlight w:val="none"/>
        </w:rPr>
      </w:pPr>
      <w:bookmarkStart w:id="95" w:name="_Toc245191316"/>
      <w:bookmarkStart w:id="96" w:name="_Toc251325216"/>
      <w:bookmarkStart w:id="97" w:name="_Toc252194854"/>
      <w:bookmarkStart w:id="98" w:name="_Toc221423621"/>
      <w:bookmarkStart w:id="99" w:name="_Toc241404204"/>
      <w:bookmarkStart w:id="100" w:name="_Toc221356889"/>
      <w:bookmarkStart w:id="101" w:name="_Toc222114881"/>
      <w:bookmarkStart w:id="102" w:name="_Toc221374628"/>
      <w:bookmarkStart w:id="103" w:name="_Toc246261267"/>
      <w:bookmarkStart w:id="104" w:name="_Toc245722283"/>
      <w:bookmarkStart w:id="105" w:name="_Toc239145356"/>
      <w:bookmarkStart w:id="106" w:name="_Toc223716000"/>
      <w:bookmarkStart w:id="107" w:name="_Toc221356953"/>
      <w:bookmarkStart w:id="108" w:name="_Toc251592739"/>
      <w:r>
        <w:rPr>
          <w:rFonts w:hint="eastAsia" w:ascii="宋体" w:hAnsi="宋体" w:eastAsia="宋体" w:cs="宋体"/>
          <w:color w:val="auto"/>
          <w:sz w:val="22"/>
          <w:highlight w:val="none"/>
        </w:rPr>
        <w:t>评标委员会</w:t>
      </w:r>
    </w:p>
    <w:p w14:paraId="5AE54D23">
      <w:pPr>
        <w:tabs>
          <w:tab w:val="left" w:pos="54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评标委员会成员由采购人依法组建。</w:t>
      </w:r>
    </w:p>
    <w:p w14:paraId="5DBE192F">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评标过程的保密性</w:t>
      </w:r>
    </w:p>
    <w:p w14:paraId="79BE219D">
      <w:pPr>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凡与评审有关的资料均不得向投标供应商及与评标无关人员透露。如果投标供应商在评标过程中试图向采购人、采购代理机构或评标委员会成员施加影响，其投标将被拒绝。</w:t>
      </w:r>
    </w:p>
    <w:p w14:paraId="7E9B8C64">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开标、评标</w:t>
      </w:r>
    </w:p>
    <w:p w14:paraId="6ADDE06D">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20.1采购组织机构将按照采购文件规定的时间通过“</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BF87C79">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20.2开启</w:t>
      </w:r>
      <w:r>
        <w:rPr>
          <w:rFonts w:hint="eastAsia" w:ascii="宋体" w:hAnsi="宋体" w:eastAsia="宋体" w:cs="宋体"/>
          <w:color w:val="auto"/>
          <w:kern w:val="0"/>
          <w:sz w:val="22"/>
          <w:highlight w:val="none"/>
          <w:lang w:val="zh-CN"/>
        </w:rPr>
        <w:t>资格</w:t>
      </w:r>
      <w:r>
        <w:rPr>
          <w:rFonts w:hint="eastAsia" w:ascii="宋体" w:hAnsi="宋体" w:eastAsia="宋体" w:cs="宋体"/>
          <w:color w:val="auto"/>
          <w:kern w:val="0"/>
          <w:sz w:val="22"/>
          <w:highlight w:val="none"/>
        </w:rPr>
        <w:t>文件和</w:t>
      </w:r>
      <w:r>
        <w:rPr>
          <w:rFonts w:hint="eastAsia" w:ascii="宋体" w:hAnsi="宋体" w:eastAsia="宋体" w:cs="宋体"/>
          <w:bCs/>
          <w:color w:val="auto"/>
          <w:sz w:val="22"/>
          <w:highlight w:val="none"/>
        </w:rPr>
        <w:t>商务技术文件</w:t>
      </w:r>
    </w:p>
    <w:p w14:paraId="4DA10074">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”操作规范将备份投标文件上传至“</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”，上传成功后，“电子加密投标文件”自动失效；</w:t>
      </w:r>
    </w:p>
    <w:p w14:paraId="15149EE2">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（2）开启</w:t>
      </w:r>
      <w:r>
        <w:rPr>
          <w:rFonts w:hint="eastAsia" w:ascii="宋体" w:hAnsi="宋体" w:eastAsia="宋体" w:cs="宋体"/>
          <w:color w:val="auto"/>
          <w:kern w:val="0"/>
          <w:sz w:val="22"/>
          <w:highlight w:val="none"/>
          <w:lang w:val="zh-CN"/>
        </w:rPr>
        <w:t>资格</w:t>
      </w:r>
      <w:r>
        <w:rPr>
          <w:rFonts w:hint="eastAsia" w:ascii="宋体" w:hAnsi="宋体" w:eastAsia="宋体" w:cs="宋体"/>
          <w:color w:val="auto"/>
          <w:kern w:val="0"/>
          <w:sz w:val="22"/>
          <w:highlight w:val="none"/>
        </w:rPr>
        <w:t>文件和</w:t>
      </w:r>
      <w:r>
        <w:rPr>
          <w:rFonts w:hint="eastAsia" w:ascii="宋体" w:hAnsi="宋体" w:eastAsia="宋体" w:cs="宋体"/>
          <w:bCs/>
          <w:color w:val="auto"/>
          <w:sz w:val="22"/>
          <w:highlight w:val="none"/>
        </w:rPr>
        <w:t>商务技术文件，进入资格审查；</w:t>
      </w:r>
    </w:p>
    <w:p w14:paraId="1CA6DA82">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（3）开启资格审查通过的供应商的商务技术文件进入符合性审查、商务技术评审；</w:t>
      </w:r>
    </w:p>
    <w:p w14:paraId="01BBB1B0">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（4）第一阶段开标结束。</w:t>
      </w:r>
    </w:p>
    <w:p w14:paraId="78365E3E">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备注：开标大会的第一阶段结束后，采购人或采购代理机构将对依法对供应商的资格进行审查，资格审查结束后进入符合性审查和商务技术的评审工作。</w:t>
      </w:r>
    </w:p>
    <w:p w14:paraId="6A57551F">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20.3投标文件的初审。初审分为资格审查和符合性检查。</w:t>
      </w:r>
    </w:p>
    <w:p w14:paraId="1C9E7353">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资格审查。依据法律、法规和采购文件的规定，采购人或采购代理机构进行资格审查，资格审查内容包括但不仅限于采购响应文件所提交证明材料是否能证明符合本项目对合格投标供应商的实质性要求。通过资格审查视作具备投标资格，审查不合格的采购响应文件将不进入后续详细评审。</w:t>
      </w:r>
    </w:p>
    <w:p w14:paraId="5AEFAE27">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r>
        <w:rPr>
          <w:rFonts w:hint="eastAsia" w:ascii="宋体" w:hAnsi="宋体" w:eastAsia="宋体" w:cs="宋体"/>
          <w:bCs/>
          <w:color w:val="auto"/>
          <w:sz w:val="22"/>
          <w:highlight w:val="none"/>
        </w:rPr>
        <w:tab/>
      </w:r>
      <w:r>
        <w:rPr>
          <w:rFonts w:hint="eastAsia" w:ascii="宋体" w:hAnsi="宋体" w:eastAsia="宋体" w:cs="宋体"/>
          <w:bCs/>
          <w:color w:val="auto"/>
          <w:sz w:val="22"/>
          <w:highlight w:val="none"/>
        </w:rPr>
        <w:t>符合性检查。依据采购文件的规定，从投标文件中的有效性、完整性和对采购文件的响应程度进行审查，以确定是否对采购文件的实质性要求作出响应。</w:t>
      </w:r>
    </w:p>
    <w:p w14:paraId="0CF8D1D6">
      <w:pPr>
        <w:tabs>
          <w:tab w:val="left" w:pos="425"/>
          <w:tab w:val="left" w:pos="540"/>
        </w:tabs>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u w:val="single"/>
        </w:rPr>
        <w:t>20.4▲在对各投标供应商的投标文件进行综合评审时，投标文件有下列情况之一的，经评标委员会认定后按无效标处理</w:t>
      </w:r>
      <w:r>
        <w:rPr>
          <w:rFonts w:hint="eastAsia" w:ascii="宋体" w:hAnsi="宋体" w:eastAsia="宋体" w:cs="宋体"/>
          <w:b/>
          <w:bCs/>
          <w:color w:val="auto"/>
          <w:sz w:val="22"/>
          <w:highlight w:val="none"/>
        </w:rPr>
        <w:t>：</w:t>
      </w:r>
    </w:p>
    <w:p w14:paraId="08BF320E">
      <w:pPr>
        <w:numPr>
          <w:ilvl w:val="0"/>
          <w:numId w:val="6"/>
        </w:numPr>
        <w:overflowPunct w:val="0"/>
        <w:spacing w:line="360" w:lineRule="auto"/>
        <w:ind w:left="0" w:firstLine="422" w:firstLineChars="191"/>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投标文件未加盖单位公章、无法定代表人（单位负责人）签字（或盖章）或其授权代表签字（或盖章）的；</w:t>
      </w:r>
    </w:p>
    <w:p w14:paraId="7460836F">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明显不符合采购文件中主要技术规格、商务技术标准或服务要求的或未按采购文件要求提供资格审查资料；</w:t>
      </w:r>
    </w:p>
    <w:p w14:paraId="39B95B3F">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投标文件内容不全或关键字迹模糊无法辨认的；</w:t>
      </w:r>
    </w:p>
    <w:p w14:paraId="149B1C62">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投标供应商投标报价超过采购预算单价</w:t>
      </w:r>
      <w:r>
        <w:rPr>
          <w:rFonts w:hint="eastAsia" w:ascii="宋体" w:hAnsi="宋体" w:cs="宋体"/>
          <w:b/>
          <w:color w:val="auto"/>
          <w:sz w:val="22"/>
          <w:highlight w:val="none"/>
          <w:u w:val="single"/>
          <w:lang w:eastAsia="zh-CN"/>
        </w:rPr>
        <w:t>（最高限价）的</w:t>
      </w:r>
      <w:r>
        <w:rPr>
          <w:rFonts w:hint="eastAsia" w:ascii="宋体" w:hAnsi="宋体" w:eastAsia="宋体" w:cs="宋体"/>
          <w:b/>
          <w:color w:val="auto"/>
          <w:sz w:val="22"/>
          <w:highlight w:val="none"/>
          <w:u w:val="single"/>
        </w:rPr>
        <w:t>；</w:t>
      </w:r>
    </w:p>
    <w:p w14:paraId="3A4C6E1C">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投标供应商商务技术部分中出现报价的；</w:t>
      </w:r>
    </w:p>
    <w:p w14:paraId="5818F84A">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投标文件附有采购人不能接受的条件；</w:t>
      </w:r>
    </w:p>
    <w:p w14:paraId="0E59323A">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授权代表没有法定代表人（单位负责人）合法、有效委托的；</w:t>
      </w:r>
    </w:p>
    <w:p w14:paraId="0B76DC51">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投标供应商提交的投标文件相关证书、材料经评标委员会认定有弄虚作假情况的；</w:t>
      </w:r>
    </w:p>
    <w:p w14:paraId="4051F12B">
      <w:pPr>
        <w:numPr>
          <w:ilvl w:val="0"/>
          <w:numId w:val="6"/>
        </w:numPr>
        <w:overflowPunct w:val="0"/>
        <w:spacing w:line="360" w:lineRule="auto"/>
        <w:ind w:firstLine="0"/>
        <w:jc w:val="left"/>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未按采购文件要求递交投标保证金的；</w:t>
      </w:r>
    </w:p>
    <w:p w14:paraId="4DF85F1F">
      <w:pPr>
        <w:numPr>
          <w:ilvl w:val="0"/>
          <w:numId w:val="6"/>
        </w:numPr>
        <w:overflowPunct w:val="0"/>
        <w:spacing w:line="360" w:lineRule="auto"/>
        <w:ind w:firstLine="0"/>
        <w:jc w:val="left"/>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评标委员会认定不符合法律、法规和采购文件中规定的其他实质性要求的</w:t>
      </w:r>
      <w:r>
        <w:rPr>
          <w:rFonts w:hint="eastAsia" w:ascii="宋体" w:hAnsi="宋体" w:eastAsia="宋体" w:cs="宋体"/>
          <w:color w:val="auto"/>
          <w:sz w:val="22"/>
          <w:highlight w:val="none"/>
          <w:u w:val="single"/>
        </w:rPr>
        <w:t>。</w:t>
      </w:r>
    </w:p>
    <w:p w14:paraId="424CCE17">
      <w:pPr>
        <w:numPr>
          <w:ilvl w:val="1"/>
          <w:numId w:val="7"/>
        </w:numPr>
        <w:tabs>
          <w:tab w:val="left" w:pos="425"/>
          <w:tab w:val="left" w:pos="540"/>
        </w:tabs>
        <w:overflowPunct w:val="0"/>
        <w:spacing w:line="360" w:lineRule="auto"/>
        <w:ind w:left="420" w:firstLine="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 开启报价文件</w:t>
      </w:r>
    </w:p>
    <w:p w14:paraId="0AE02367">
      <w:pPr>
        <w:numPr>
          <w:ilvl w:val="0"/>
          <w:numId w:val="8"/>
        </w:numPr>
        <w:overflowPunct w:val="0"/>
        <w:spacing w:line="360" w:lineRule="auto"/>
        <w:ind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首先公布符合性审查、商务技术评审无效供应商名称及理由；公布经商务技术评审后有效供应商的名单，同时公布其商务技术得分情况。</w:t>
      </w:r>
    </w:p>
    <w:p w14:paraId="4F373EC9">
      <w:pPr>
        <w:numPr>
          <w:ilvl w:val="0"/>
          <w:numId w:val="8"/>
        </w:numPr>
        <w:overflowPunct w:val="0"/>
        <w:spacing w:line="360" w:lineRule="auto"/>
        <w:ind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开启“报价文件”，宣读“报价一览表”全部内容。公布报价一览表有关内容，同时当场制作开标记录表，供应商通过乐采云确认。开标结束后由评标委员会对报价的合理性、准确性等进行审查核实。</w:t>
      </w:r>
    </w:p>
    <w:p w14:paraId="69AA27D8">
      <w:pPr>
        <w:numPr>
          <w:ilvl w:val="0"/>
          <w:numId w:val="8"/>
        </w:numPr>
        <w:overflowPunct w:val="0"/>
        <w:spacing w:line="360" w:lineRule="auto"/>
        <w:ind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评审结束后，通过发送邮件形式公布中标（成交）候选供应商名单，及采购人最终确定中标或成交供应商名单的时间和公告方式等。</w:t>
      </w:r>
    </w:p>
    <w:p w14:paraId="28AE5B4A">
      <w:pPr>
        <w:tabs>
          <w:tab w:val="left" w:pos="426"/>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特别说明：如遇“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”电子化开标或评审程序调整的，按调整后程序执行。</w:t>
      </w:r>
    </w:p>
    <w:p w14:paraId="13264371">
      <w:pPr>
        <w:tabs>
          <w:tab w:val="left" w:pos="425"/>
          <w:tab w:val="left" w:pos="540"/>
        </w:tabs>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Cs/>
          <w:color w:val="auto"/>
          <w:sz w:val="22"/>
          <w:highlight w:val="none"/>
        </w:rPr>
        <w:t>20.6在详细评标之前，评标委员会要审查每份投标文件是否实质上响应了采购文件的要求。实质上响应的投标应该是与采购文件要求的全部条款、条件和规格基本相符。没有重大偏离。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color w:val="auto"/>
          <w:sz w:val="22"/>
          <w:highlight w:val="none"/>
        </w:rPr>
        <w:t>评标委员会决定投标的响应性只根据投标文件本身的内容，而不寻求外部的证据。</w:t>
      </w:r>
    </w:p>
    <w:p w14:paraId="14929CE8">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
          <w:bCs/>
          <w:color w:val="auto"/>
          <w:sz w:val="22"/>
          <w:highlight w:val="none"/>
        </w:rPr>
        <w:t>20.7实质上没有响应采购文件要求的投标将被拒绝</w:t>
      </w:r>
      <w:r>
        <w:rPr>
          <w:rFonts w:hint="eastAsia" w:ascii="宋体" w:hAnsi="宋体" w:eastAsia="宋体" w:cs="宋体"/>
          <w:bCs/>
          <w:color w:val="auto"/>
          <w:sz w:val="22"/>
          <w:highlight w:val="none"/>
        </w:rPr>
        <w:t>，投标供应商不得通过修正或撤消不合要求的偏离或保留从而使其投标成为实质上响应的投标。</w:t>
      </w:r>
    </w:p>
    <w:p w14:paraId="28AA349F">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20.8评标委员会认为投标供应商的报价明显低于其他有效投标供应商的报价，有可能影响服务质量或不能诚信履约的，应要求其在评标现场合理的时间内提供书面说明（或通过“乐采云平台”提供线上说明），必要时还应要求其一并提交有关证明材料；投标供应商代表不能在规定的合理时间内证明其报价合理性的，评标委员会将其作为投标无效处理。</w:t>
      </w:r>
    </w:p>
    <w:p w14:paraId="155D2D61">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20.9评标委员会对审查合格的投标文件按照采购文件中制订的评标方法进行综合评定打分。</w:t>
      </w:r>
    </w:p>
    <w:p w14:paraId="6A9D5A47">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w:t>
      </w:r>
      <w:r>
        <w:rPr>
          <w:rFonts w:hint="eastAsia" w:ascii="宋体" w:hAnsi="宋体" w:eastAsia="宋体" w:cs="宋体"/>
          <w:bCs/>
          <w:color w:val="auto"/>
          <w:sz w:val="22"/>
          <w:highlight w:val="none"/>
          <w:lang w:val="en-US" w:eastAsia="zh-CN"/>
        </w:rPr>
        <w:t>10</w:t>
      </w: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14:paraId="56118214">
      <w:pPr>
        <w:tabs>
          <w:tab w:val="left" w:pos="420"/>
          <w:tab w:val="left" w:pos="562"/>
          <w:tab w:val="left" w:pos="90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20.1</w:t>
      </w:r>
      <w:r>
        <w:rPr>
          <w:rFonts w:hint="eastAsia" w:ascii="宋体" w:hAnsi="宋体" w:eastAsia="宋体" w:cs="宋体"/>
          <w:color w:val="auto"/>
          <w:sz w:val="22"/>
          <w:highlight w:val="none"/>
          <w:lang w:val="en-US" w:eastAsia="zh-CN"/>
        </w:rPr>
        <w:t>1</w:t>
      </w:r>
      <w:r>
        <w:rPr>
          <w:rFonts w:hint="eastAsia" w:ascii="宋体" w:hAnsi="宋体" w:eastAsia="宋体" w:cs="宋体"/>
          <w:bCs/>
          <w:color w:val="auto"/>
          <w:sz w:val="22"/>
          <w:highlight w:val="none"/>
        </w:rPr>
        <w:t>采购投标截止时间止及评审期间有效投标供应商少于3家，重新组织采购。</w:t>
      </w:r>
    </w:p>
    <w:p w14:paraId="0EE2020C">
      <w:pPr>
        <w:numPr>
          <w:ilvl w:val="0"/>
          <w:numId w:val="7"/>
        </w:numPr>
        <w:tabs>
          <w:tab w:val="left" w:pos="425"/>
          <w:tab w:val="left" w:pos="562"/>
          <w:tab w:val="left" w:pos="900"/>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投标文件的澄清</w:t>
      </w:r>
    </w:p>
    <w:p w14:paraId="08504AB6">
      <w:pPr>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bCs/>
          <w:color w:val="auto"/>
          <w:sz w:val="22"/>
          <w:highlight w:val="none"/>
        </w:rPr>
        <w:t>21.1在评标期间，评标委员会可以书面方式要求投标供应商对投标文件中含义不明确、对同类问题表述不一致或者有明显文字和计算错误的内容作必要的澄清、说明或补正。澄清、说明或补正应以书面形式并由法人代表人（单位负责人）或授权代表签署，但澄清内容不得超出投标文件的范围或者改变投标文件的实质性内容。拒不按要求对其投标文件进行澄清，说明或补正的投标供应商，评标委员会可以否决其投标。</w:t>
      </w:r>
    </w:p>
    <w:p w14:paraId="1C596B22">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21.2经澄清后，若偏差仍存在，且不可接受，投标供应商则被认为是“没有实质性响应采购文件要求”，其投标不进入下一步评审。</w:t>
      </w:r>
    </w:p>
    <w:p w14:paraId="1D852EFA">
      <w:pPr>
        <w:numPr>
          <w:ilvl w:val="0"/>
          <w:numId w:val="7"/>
        </w:numPr>
        <w:tabs>
          <w:tab w:val="left" w:pos="562"/>
          <w:tab w:val="left" w:pos="900"/>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确定中标候选人</w:t>
      </w:r>
    </w:p>
    <w:p w14:paraId="2B4B43B2">
      <w:pPr>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22.1本次采购由评标委员会根据评标原则及办法推荐综合得分前二名供应商为第一、第二中标候选人，采购人根据评标委员会的推荐结果进行最终确认，选取综合得分第一的</w:t>
      </w:r>
      <w:r>
        <w:rPr>
          <w:rFonts w:hint="eastAsia" w:ascii="宋体" w:hAnsi="宋体" w:eastAsia="宋体" w:cs="宋体"/>
          <w:color w:val="auto"/>
          <w:sz w:val="22"/>
          <w:highlight w:val="none"/>
          <w:lang w:eastAsia="zh-CN"/>
        </w:rPr>
        <w:t>中标候选人</w:t>
      </w:r>
      <w:r>
        <w:rPr>
          <w:rFonts w:hint="eastAsia" w:ascii="宋体" w:hAnsi="宋体" w:eastAsia="宋体" w:cs="宋体"/>
          <w:color w:val="auto"/>
          <w:sz w:val="22"/>
          <w:highlight w:val="none"/>
        </w:rPr>
        <w:t>为中标供应商</w:t>
      </w:r>
      <w:r>
        <w:rPr>
          <w:rFonts w:hint="eastAsia" w:ascii="宋体" w:hAnsi="宋体" w:eastAsia="宋体" w:cs="宋体"/>
          <w:bCs/>
          <w:color w:val="auto"/>
          <w:sz w:val="22"/>
          <w:highlight w:val="none"/>
        </w:rPr>
        <w:t>（综合得分相同投标报价低的排序前位；综合得分相同且投标报价也相同的，由评标委员会抽签确定）</w:t>
      </w:r>
      <w:r>
        <w:rPr>
          <w:rFonts w:hint="eastAsia" w:ascii="宋体" w:hAnsi="宋体" w:eastAsia="宋体" w:cs="宋体"/>
          <w:color w:val="auto"/>
          <w:sz w:val="22"/>
          <w:highlight w:val="none"/>
        </w:rPr>
        <w:t>。</w:t>
      </w:r>
    </w:p>
    <w:p w14:paraId="111D9168">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22.2排名第一的中标候选人放弃中标；因不可抗力提出不能履行合同；或未能在规定时间内与采购人签订合同的；或未能在规定时间内提交履约保证金的；或者经质疑，采购人审查后，确因排名第一的中标候选人在本次采购活动中存在违法违规行为或其他原因使质疑成立的；或经查询存在行贿犯罪记录的，采购人有权视具体情况由后续排名靠前的中标候选人确定为中标供应商或重新采购。</w:t>
      </w:r>
    </w:p>
    <w:p w14:paraId="3FE0F8B6">
      <w:pPr>
        <w:overflowPunct w:val="0"/>
        <w:spacing w:line="420" w:lineRule="exact"/>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22.4采购人、采购代理机构及评标委员会无须向落标的投标供应商解释落标原因，也不公布评标过程中的相关细节。</w:t>
      </w:r>
    </w:p>
    <w:p w14:paraId="58165116">
      <w:pPr>
        <w:numPr>
          <w:ilvl w:val="0"/>
          <w:numId w:val="7"/>
        </w:numPr>
        <w:tabs>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评标细则详见“评标原则及方法”。</w:t>
      </w:r>
    </w:p>
    <w:p w14:paraId="0314DD69">
      <w:pPr>
        <w:overflowPunct w:val="0"/>
        <w:spacing w:line="420" w:lineRule="exact"/>
        <w:jc w:val="left"/>
        <w:outlineLvl w:val="0"/>
        <w:rPr>
          <w:rFonts w:hint="eastAsia" w:ascii="宋体" w:hAnsi="宋体" w:eastAsia="宋体" w:cs="宋体"/>
          <w:b/>
          <w:bCs/>
          <w:color w:val="auto"/>
          <w:sz w:val="22"/>
          <w:highlight w:val="none"/>
        </w:rPr>
      </w:pPr>
      <w:bookmarkStart w:id="109" w:name="_Toc76747288"/>
      <w:bookmarkStart w:id="110" w:name="_Toc173317528"/>
      <w:bookmarkStart w:id="111" w:name="_Toc29413"/>
      <w:bookmarkStart w:id="112" w:name="_Toc76659176"/>
      <w:r>
        <w:rPr>
          <w:rFonts w:hint="eastAsia" w:ascii="宋体" w:hAnsi="宋体" w:eastAsia="宋体" w:cs="宋体"/>
          <w:b/>
          <w:bCs/>
          <w:color w:val="auto"/>
          <w:sz w:val="22"/>
          <w:highlight w:val="none"/>
        </w:rPr>
        <w:t>六、 授予合同</w:t>
      </w:r>
      <w:bookmarkEnd w:id="109"/>
      <w:bookmarkEnd w:id="110"/>
      <w:bookmarkEnd w:id="111"/>
      <w:bookmarkEnd w:id="112"/>
    </w:p>
    <w:p w14:paraId="6624C4FC">
      <w:pPr>
        <w:numPr>
          <w:ilvl w:val="0"/>
          <w:numId w:val="7"/>
        </w:numPr>
        <w:tabs>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委员会推荐的中标候选人经采购人确认后在浙江政府采购网上公示，各投标供应商对评标结果如有异议，可在规定时间内以书面形式向采购人进行署名投诉或提出质疑，但需对投诉或质疑内容的真实性承担法律责任。</w:t>
      </w:r>
    </w:p>
    <w:p w14:paraId="16ED115A">
      <w:pPr>
        <w:numPr>
          <w:ilvl w:val="0"/>
          <w:numId w:val="7"/>
        </w:numPr>
        <w:tabs>
          <w:tab w:val="left" w:pos="425"/>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中标（成交）通知书</w:t>
      </w:r>
    </w:p>
    <w:p w14:paraId="17AF851F">
      <w:pPr>
        <w:numPr>
          <w:ilvl w:val="0"/>
          <w:numId w:val="0"/>
        </w:numPr>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供应商须在中标结果公告发布后主动联系采购机构领取中标（成交）通知书，中标（成交）通知书对采购人和中标供应商具有法律约束力。中标（成交）通知书发出后，采购人改变中标结果或者中标供应商放弃中标的，应当承担法律责任。</w:t>
      </w:r>
    </w:p>
    <w:p w14:paraId="6FFC329F">
      <w:pPr>
        <w:numPr>
          <w:ilvl w:val="0"/>
          <w:numId w:val="7"/>
        </w:numPr>
        <w:tabs>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签订合同</w:t>
      </w:r>
    </w:p>
    <w:p w14:paraId="6CD7FA86">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26.1中标供应商领取中标（成交）通知书后到采购人处与采购人签订合同。中标供应商未经采购人许可，在规定时间内（中标（成交）通知书发出之日后30日内）未到采购人处与采购人签订合同，则视为拒签合同，应当承担法律责任。</w:t>
      </w:r>
    </w:p>
    <w:p w14:paraId="77EF89BA">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26.2采购文件、中标供应商的投标文件及投标修改文件、评标过程中有关澄清文件及经双方签字的询标纪要（承诺）和中标（成交）通知书均作为合同附件。</w:t>
      </w:r>
    </w:p>
    <w:p w14:paraId="15C28D81">
      <w:pPr>
        <w:tabs>
          <w:tab w:val="left" w:pos="540"/>
        </w:tabs>
        <w:overflowPunct w:val="0"/>
        <w:spacing w:line="420" w:lineRule="exact"/>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26.3拒签合同的责任</w:t>
      </w:r>
    </w:p>
    <w:p w14:paraId="5F9278B3">
      <w:pPr>
        <w:tabs>
          <w:tab w:val="left" w:pos="540"/>
        </w:tabs>
        <w:overflowPunct w:val="0"/>
        <w:spacing w:line="420" w:lineRule="exact"/>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中标供应商因非不可抗力原因放弃中标，或者存在以他人名义投标、弄虚作假等影响中标结果的行为，导致采购人须从其他中标候选人重新确定中标供应商或重新组织招标的，采购人有权不予退还投标保证金。</w:t>
      </w:r>
    </w:p>
    <w:p w14:paraId="391BAD21">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26.4中标供应商应在合同签订后五个工作日内提交一份合同文本原件报采购代理机构备案。</w:t>
      </w:r>
    </w:p>
    <w:p w14:paraId="7B02FF5B">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27采购代理服务费及政采云服务费</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95B2907">
      <w:pPr>
        <w:numPr>
          <w:ilvl w:val="0"/>
          <w:numId w:val="9"/>
        </w:numPr>
        <w:tabs>
          <w:tab w:val="left" w:pos="540"/>
          <w:tab w:val="clear" w:pos="312"/>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1采购代理服务费按</w:t>
      </w:r>
      <w:r>
        <w:rPr>
          <w:rFonts w:hint="eastAsia" w:ascii="宋体" w:hAnsi="宋体" w:eastAsia="宋体" w:cs="宋体"/>
          <w:color w:val="auto"/>
          <w:sz w:val="22"/>
          <w:highlight w:val="none"/>
          <w:u w:val="single"/>
          <w:lang w:val="en-US" w:eastAsia="zh-CN"/>
        </w:rPr>
        <w:t>贰</w:t>
      </w:r>
      <w:r>
        <w:rPr>
          <w:rFonts w:hint="eastAsia" w:ascii="宋体" w:hAnsi="宋体" w:eastAsia="宋体" w:cs="宋体"/>
          <w:color w:val="auto"/>
          <w:sz w:val="22"/>
          <w:highlight w:val="none"/>
          <w:u w:val="single"/>
        </w:rPr>
        <w:t>万</w:t>
      </w:r>
      <w:r>
        <w:rPr>
          <w:rFonts w:hint="eastAsia" w:ascii="宋体" w:hAnsi="宋体" w:eastAsia="宋体" w:cs="宋体"/>
          <w:color w:val="auto"/>
          <w:sz w:val="22"/>
          <w:highlight w:val="none"/>
        </w:rPr>
        <w:t>元计取，由中标供应商在领取成交通知书之前向采购代理机构支付。</w:t>
      </w:r>
    </w:p>
    <w:p w14:paraId="4CEF609F">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27.2政采云服务费</w:t>
      </w:r>
    </w:p>
    <w:p w14:paraId="643C8F84">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如需支付政采云服务费，由中标供应商在领取中标通知书时支付给采购代理机构。</w:t>
      </w:r>
    </w:p>
    <w:p w14:paraId="5E57DAAB">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27.3采购代理服务费可以是现金、支票或汇票。</w:t>
      </w:r>
    </w:p>
    <w:p w14:paraId="369A0141">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开户银行：兴业银行股份有限公司温州鹿城支行</w:t>
      </w:r>
    </w:p>
    <w:p w14:paraId="6E67201E">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开户名称：温州市兴城工程造价审计咨询事务所（普通合伙）</w:t>
      </w:r>
    </w:p>
    <w:p w14:paraId="0B4FBF42">
      <w:pPr>
        <w:autoSpaceDE w:val="0"/>
        <w:autoSpaceDN w:val="0"/>
        <w:adjustRightInd w:val="0"/>
        <w:snapToGrid w:val="0"/>
        <w:spacing w:line="410" w:lineRule="atLeast"/>
        <w:ind w:firstLine="433" w:firstLineChars="197"/>
        <w:textAlignment w:val="bottom"/>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开户账号：355 860 100 1000 51218</w:t>
      </w:r>
    </w:p>
    <w:p w14:paraId="165FD40A">
      <w:pPr>
        <w:pStyle w:val="12"/>
        <w:snapToGrid w:val="0"/>
        <w:spacing w:line="440" w:lineRule="atLeast"/>
        <w:ind w:left="421" w:hanging="421" w:hangingChars="131"/>
        <w:rPr>
          <w:rFonts w:hint="eastAsia" w:ascii="宋体" w:hAnsi="宋体" w:eastAsia="宋体" w:cs="宋体"/>
          <w:b/>
          <w:bCs/>
          <w:color w:val="auto"/>
          <w:highlight w:val="none"/>
        </w:rPr>
      </w:pPr>
      <w:bookmarkStart w:id="113" w:name="_Toc91494375"/>
      <w:bookmarkStart w:id="114" w:name="_Toc7082"/>
      <w:r>
        <w:rPr>
          <w:rFonts w:hint="eastAsia" w:ascii="宋体" w:hAnsi="宋体" w:eastAsia="宋体" w:cs="宋体"/>
          <w:b/>
          <w:bCs/>
          <w:color w:val="auto"/>
          <w:highlight w:val="none"/>
        </w:rPr>
        <w:br w:type="page"/>
      </w:r>
      <w:bookmarkStart w:id="115" w:name="_Toc173317529"/>
      <w:r>
        <w:rPr>
          <w:rFonts w:hint="eastAsia" w:ascii="宋体" w:hAnsi="宋体" w:eastAsia="宋体" w:cs="宋体"/>
          <w:b/>
          <w:bCs/>
          <w:color w:val="auto"/>
          <w:highlight w:val="none"/>
        </w:rPr>
        <w:t>第四部分 合同格式（参考格式）</w:t>
      </w:r>
      <w:bookmarkEnd w:id="113"/>
      <w:bookmarkEnd w:id="114"/>
      <w:bookmarkEnd w:id="115"/>
    </w:p>
    <w:p w14:paraId="43079C48">
      <w:pPr>
        <w:pStyle w:val="12"/>
        <w:snapToGrid w:val="0"/>
        <w:spacing w:line="440" w:lineRule="atLeast"/>
        <w:ind w:left="289" w:hanging="289" w:hangingChars="131"/>
        <w:rPr>
          <w:rFonts w:hint="eastAsia" w:ascii="宋体" w:hAnsi="宋体" w:eastAsia="宋体" w:cs="宋体"/>
          <w:b/>
          <w:bCs/>
          <w:color w:val="auto"/>
          <w:sz w:val="22"/>
          <w:highlight w:val="none"/>
          <w:u w:val="wave"/>
        </w:rPr>
      </w:pPr>
      <w:bookmarkStart w:id="116" w:name="_Toc91494376"/>
      <w:bookmarkStart w:id="117" w:name="_Toc32167"/>
      <w:bookmarkStart w:id="118" w:name="_Toc173317530"/>
      <w:bookmarkStart w:id="119" w:name="_Toc84583507"/>
      <w:bookmarkStart w:id="120" w:name="_Toc173317407"/>
      <w:bookmarkStart w:id="121" w:name="_Toc99542447"/>
      <w:r>
        <w:rPr>
          <w:rFonts w:hint="eastAsia" w:ascii="宋体" w:hAnsi="宋体" w:eastAsia="宋体" w:cs="宋体"/>
          <w:b/>
          <w:bCs/>
          <w:color w:val="auto"/>
          <w:sz w:val="22"/>
          <w:highlight w:val="none"/>
          <w:u w:val="wave"/>
        </w:rPr>
        <w:t>（以下格式为参考，如需求方、承包方双方同意，合同格式也可以按照其他形式。）</w:t>
      </w:r>
      <w:bookmarkEnd w:id="116"/>
      <w:bookmarkEnd w:id="117"/>
      <w:bookmarkEnd w:id="118"/>
      <w:bookmarkEnd w:id="119"/>
      <w:bookmarkEnd w:id="120"/>
      <w:bookmarkEnd w:id="121"/>
    </w:p>
    <w:p w14:paraId="2E3397BF">
      <w:pPr>
        <w:pStyle w:val="28"/>
        <w:spacing w:line="360" w:lineRule="auto"/>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xml:space="preserve"> 编号  ：</w:t>
      </w:r>
    </w:p>
    <w:p w14:paraId="3D3150E5">
      <w:pPr>
        <w:pStyle w:val="6"/>
        <w:keepNext w:val="0"/>
        <w:keepLines w:val="0"/>
        <w:pageBreakBefore w:val="0"/>
        <w:wordWrap/>
        <w:overflowPunct/>
        <w:topLinePunct w:val="0"/>
        <w:bidi w:val="0"/>
        <w:spacing w:after="0" w:line="400" w:lineRule="exact"/>
        <w:rPr>
          <w:rFonts w:hint="eastAsia" w:ascii="宋体" w:hAnsi="宋体" w:eastAsia="宋体" w:cs="宋体"/>
          <w:spacing w:val="0"/>
          <w:sz w:val="22"/>
          <w:szCs w:val="22"/>
          <w:u w:val="single" w:color="auto"/>
          <w:lang w:val="en-US" w:eastAsia="zh-CN"/>
        </w:rPr>
      </w:pPr>
      <w:r>
        <w:rPr>
          <w:rFonts w:hint="eastAsia" w:ascii="宋体" w:hAnsi="宋体" w:eastAsia="宋体" w:cs="宋体"/>
          <w:b/>
          <w:bCs/>
          <w:spacing w:val="0"/>
          <w:sz w:val="22"/>
          <w:szCs w:val="22"/>
        </w:rPr>
        <w:t>甲方(托运方):</w:t>
      </w:r>
      <w:r>
        <w:rPr>
          <w:rFonts w:hint="eastAsia" w:ascii="宋体" w:hAnsi="宋体" w:eastAsia="宋体" w:cs="宋体"/>
          <w:spacing w:val="0"/>
          <w:sz w:val="22"/>
          <w:szCs w:val="22"/>
        </w:rPr>
        <w:t xml:space="preserve"> </w:t>
      </w:r>
      <w:r>
        <w:rPr>
          <w:rFonts w:hint="eastAsia" w:ascii="宋体" w:hAnsi="宋体" w:eastAsia="宋体" w:cs="宋体"/>
          <w:spacing w:val="0"/>
          <w:sz w:val="22"/>
          <w:szCs w:val="22"/>
          <w:u w:val="single" w:color="auto"/>
        </w:rPr>
        <w:t xml:space="preserve"> </w:t>
      </w:r>
      <w:r>
        <w:rPr>
          <w:rFonts w:hint="eastAsia" w:ascii="宋体" w:hAnsi="宋体" w:eastAsia="宋体" w:cs="宋体"/>
          <w:b/>
          <w:bCs/>
          <w:snapToGrid w:val="0"/>
          <w:color w:val="000000"/>
          <w:spacing w:val="0"/>
          <w:kern w:val="0"/>
          <w:sz w:val="22"/>
          <w:szCs w:val="22"/>
          <w:u w:val="single" w:color="auto"/>
          <w:lang w:val="en-US" w:eastAsia="en-US" w:bidi="ar-SA"/>
        </w:rPr>
        <w:t>温州市</w:t>
      </w:r>
      <w:r>
        <w:rPr>
          <w:rFonts w:hint="eastAsia" w:ascii="宋体" w:hAnsi="宋体" w:eastAsia="宋体" w:cs="宋体"/>
          <w:b/>
          <w:bCs/>
          <w:snapToGrid w:val="0"/>
          <w:color w:val="000000"/>
          <w:spacing w:val="0"/>
          <w:kern w:val="0"/>
          <w:sz w:val="22"/>
          <w:szCs w:val="22"/>
          <w:u w:val="single" w:color="auto"/>
          <w:lang w:val="en-US" w:eastAsia="zh-CN" w:bidi="ar-SA"/>
        </w:rPr>
        <w:t>海晟租赁</w:t>
      </w:r>
      <w:r>
        <w:rPr>
          <w:rFonts w:hint="eastAsia" w:ascii="宋体" w:hAnsi="宋体" w:eastAsia="宋体" w:cs="宋体"/>
          <w:b/>
          <w:bCs/>
          <w:snapToGrid w:val="0"/>
          <w:color w:val="000000"/>
          <w:spacing w:val="0"/>
          <w:kern w:val="0"/>
          <w:sz w:val="22"/>
          <w:szCs w:val="22"/>
          <w:u w:val="single" w:color="auto"/>
          <w:lang w:val="en-US" w:eastAsia="en-US" w:bidi="ar-SA"/>
        </w:rPr>
        <w:t>有限公司</w:t>
      </w:r>
      <w:r>
        <w:rPr>
          <w:rFonts w:hint="eastAsia" w:ascii="宋体" w:hAnsi="宋体" w:eastAsia="宋体" w:cs="宋体"/>
          <w:spacing w:val="0"/>
          <w:sz w:val="22"/>
          <w:szCs w:val="22"/>
          <w:u w:val="single" w:color="auto"/>
          <w:lang w:val="en-US" w:eastAsia="zh-CN"/>
        </w:rPr>
        <w:t xml:space="preserve">                                 </w:t>
      </w:r>
    </w:p>
    <w:p w14:paraId="05EC4F21">
      <w:pPr>
        <w:pStyle w:val="6"/>
        <w:keepNext w:val="0"/>
        <w:keepLines w:val="0"/>
        <w:pageBreakBefore w:val="0"/>
        <w:wordWrap/>
        <w:overflowPunct/>
        <w:topLinePunct w:val="0"/>
        <w:bidi w:val="0"/>
        <w:spacing w:after="0" w:line="400" w:lineRule="exact"/>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通讯</w:t>
      </w:r>
      <w:r>
        <w:rPr>
          <w:rFonts w:hint="eastAsia" w:ascii="宋体" w:hAnsi="宋体" w:eastAsia="宋体" w:cs="宋体"/>
          <w:spacing w:val="0"/>
          <w:sz w:val="22"/>
          <w:szCs w:val="22"/>
        </w:rPr>
        <w:t>地址：</w:t>
      </w:r>
      <w:r>
        <w:rPr>
          <w:rFonts w:hint="eastAsia" w:ascii="宋体" w:hAnsi="宋体" w:eastAsia="宋体" w:cs="宋体"/>
          <w:spacing w:val="0"/>
          <w:sz w:val="22"/>
          <w:szCs w:val="22"/>
          <w:u w:val="single" w:color="auto"/>
          <w:lang w:val="en-US" w:eastAsia="zh-CN"/>
        </w:rPr>
        <w:t>浙江省温州海洋经济发展示范区昆鹏街道灵蓉街66号发展大厦3号楼11楼东南侧</w:t>
      </w:r>
    </w:p>
    <w:p w14:paraId="078F25EF">
      <w:pPr>
        <w:pStyle w:val="6"/>
        <w:keepNext w:val="0"/>
        <w:keepLines w:val="0"/>
        <w:pageBreakBefore w:val="0"/>
        <w:wordWrap/>
        <w:overflowPunct/>
        <w:topLinePunct w:val="0"/>
        <w:bidi w:val="0"/>
        <w:spacing w:after="0" w:line="400" w:lineRule="exact"/>
        <w:rPr>
          <w:rFonts w:hint="default" w:ascii="宋体" w:hAnsi="宋体" w:eastAsia="宋体" w:cs="宋体"/>
          <w:spacing w:val="0"/>
          <w:sz w:val="22"/>
          <w:szCs w:val="22"/>
          <w:u w:val="single" w:color="auto"/>
          <w:lang w:val="en-US" w:eastAsia="zh-CN"/>
        </w:rPr>
      </w:pPr>
      <w:r>
        <w:rPr>
          <w:rFonts w:hint="eastAsia" w:ascii="宋体" w:hAnsi="宋体" w:eastAsia="宋体" w:cs="宋体"/>
          <w:spacing w:val="0"/>
          <w:position w:val="6"/>
          <w:sz w:val="22"/>
          <w:szCs w:val="22"/>
        </w:rPr>
        <w:t xml:space="preserve">联系人及电话： </w:t>
      </w:r>
      <w:r>
        <w:rPr>
          <w:rFonts w:hint="eastAsia" w:ascii="宋体" w:hAnsi="宋体" w:eastAsia="宋体" w:cs="宋体"/>
          <w:spacing w:val="0"/>
          <w:sz w:val="22"/>
          <w:szCs w:val="22"/>
          <w:u w:val="single" w:color="auto"/>
          <w:lang w:val="en-US" w:eastAsia="zh-CN"/>
        </w:rPr>
        <w:t xml:space="preserve">叶林植  17357717331  </w:t>
      </w:r>
      <w:r>
        <w:rPr>
          <w:rFonts w:hint="eastAsia" w:ascii="宋体" w:hAnsi="宋体" w:eastAsia="宋体" w:cs="宋体"/>
          <w:spacing w:val="0"/>
          <w:position w:val="2"/>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r>
        <w:rPr>
          <w:rFonts w:hint="eastAsia" w:ascii="宋体" w:hAnsi="宋体" w:cs="宋体"/>
          <w:spacing w:val="0"/>
          <w:sz w:val="22"/>
          <w:szCs w:val="22"/>
          <w:u w:val="single" w:color="auto"/>
          <w:lang w:val="en-US" w:eastAsia="zh-CN"/>
        </w:rPr>
        <w:t xml:space="preserve">       </w:t>
      </w:r>
    </w:p>
    <w:p w14:paraId="434A7A43">
      <w:pPr>
        <w:pStyle w:val="6"/>
        <w:keepNext w:val="0"/>
        <w:keepLines w:val="0"/>
        <w:pageBreakBefore w:val="0"/>
        <w:wordWrap/>
        <w:overflowPunct/>
        <w:topLinePunct w:val="0"/>
        <w:bidi w:val="0"/>
        <w:spacing w:after="0" w:line="400" w:lineRule="exact"/>
        <w:rPr>
          <w:rFonts w:hint="eastAsia" w:ascii="宋体" w:hAnsi="宋体" w:eastAsia="宋体" w:cs="宋体"/>
          <w:spacing w:val="0"/>
          <w:sz w:val="22"/>
          <w:szCs w:val="22"/>
          <w:u w:val="single" w:color="auto"/>
        </w:rPr>
      </w:pPr>
    </w:p>
    <w:p w14:paraId="16224F4F">
      <w:pPr>
        <w:keepNext w:val="0"/>
        <w:keepLines w:val="0"/>
        <w:pageBreakBefore w:val="0"/>
        <w:wordWrap/>
        <w:overflowPunct/>
        <w:topLinePunct w:val="0"/>
        <w:bidi w:val="0"/>
        <w:spacing w:line="400" w:lineRule="exact"/>
        <w:jc w:val="both"/>
        <w:rPr>
          <w:rFonts w:hint="eastAsia" w:ascii="宋体" w:hAnsi="宋体" w:eastAsia="宋体" w:cs="宋体"/>
          <w:spacing w:val="0"/>
          <w:sz w:val="22"/>
          <w:szCs w:val="22"/>
          <w:lang w:val="en-US" w:eastAsia="zh-CN"/>
        </w:rPr>
      </w:pPr>
      <w:r>
        <w:rPr>
          <w:rFonts w:hint="eastAsia" w:ascii="宋体" w:hAnsi="宋体" w:eastAsia="宋体" w:cs="宋体"/>
          <w:b/>
          <w:bCs/>
          <w:snapToGrid w:val="0"/>
          <w:color w:val="000000"/>
          <w:spacing w:val="0"/>
          <w:kern w:val="0"/>
          <w:sz w:val="22"/>
          <w:szCs w:val="22"/>
          <w:lang w:val="en-US" w:eastAsia="en-US" w:bidi="ar-SA"/>
        </w:rPr>
        <w:t>乙方(承运方 ) :</w:t>
      </w:r>
      <w:r>
        <w:rPr>
          <w:rFonts w:hint="eastAsia" w:ascii="宋体" w:hAnsi="宋体" w:cs="宋体"/>
          <w:b/>
          <w:bCs/>
          <w:snapToGrid w:val="0"/>
          <w:color w:val="000000"/>
          <w:spacing w:val="0"/>
          <w:kern w:val="0"/>
          <w:sz w:val="22"/>
          <w:szCs w:val="22"/>
          <w:u w:val="single" w:color="auto"/>
          <w:lang w:val="en-US" w:eastAsia="zh-CN" w:bidi="ar-SA"/>
        </w:rPr>
        <w:t xml:space="preserve">                     </w:t>
      </w:r>
      <w:r>
        <w:rPr>
          <w:rFonts w:hint="eastAsia" w:ascii="宋体" w:hAnsi="宋体" w:eastAsia="宋体" w:cs="宋体"/>
          <w:b/>
          <w:bCs/>
          <w:snapToGrid w:val="0"/>
          <w:color w:val="000000"/>
          <w:spacing w:val="0"/>
          <w:kern w:val="0"/>
          <w:sz w:val="22"/>
          <w:szCs w:val="22"/>
          <w:u w:val="single" w:color="auto"/>
          <w:lang w:val="en-US" w:eastAsia="zh-CN" w:bidi="ar-SA"/>
        </w:rPr>
        <w:t xml:space="preserve">        </w:t>
      </w:r>
      <w:r>
        <w:rPr>
          <w:rFonts w:hint="eastAsia" w:ascii="宋体" w:hAnsi="宋体" w:cs="宋体"/>
          <w:b/>
          <w:bCs/>
          <w:snapToGrid w:val="0"/>
          <w:color w:val="000000"/>
          <w:spacing w:val="0"/>
          <w:kern w:val="0"/>
          <w:sz w:val="22"/>
          <w:szCs w:val="22"/>
          <w:u w:val="single" w:color="auto"/>
          <w:lang w:val="en-US" w:eastAsia="zh-CN" w:bidi="ar-SA"/>
        </w:rPr>
        <w:t xml:space="preserve">                          </w:t>
      </w:r>
    </w:p>
    <w:p w14:paraId="560DB65E">
      <w:pPr>
        <w:pStyle w:val="6"/>
        <w:keepNext w:val="0"/>
        <w:keepLines w:val="0"/>
        <w:pageBreakBefore w:val="0"/>
        <w:wordWrap/>
        <w:overflowPunct/>
        <w:topLinePunct w:val="0"/>
        <w:bidi w:val="0"/>
        <w:spacing w:after="0" w:line="400" w:lineRule="exact"/>
        <w:ind w:right="0"/>
        <w:rPr>
          <w:rFonts w:hint="default"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通讯</w:t>
      </w:r>
      <w:r>
        <w:rPr>
          <w:rFonts w:hint="eastAsia" w:ascii="宋体" w:hAnsi="宋体" w:eastAsia="宋体" w:cs="宋体"/>
          <w:spacing w:val="0"/>
          <w:sz w:val="22"/>
          <w:szCs w:val="22"/>
        </w:rPr>
        <w:t>地址：</w:t>
      </w:r>
      <w:r>
        <w:rPr>
          <w:rFonts w:hint="eastAsia" w:ascii="宋体" w:hAnsi="宋体" w:eastAsia="宋体" w:cs="宋体"/>
          <w:spacing w:val="0"/>
          <w:sz w:val="22"/>
          <w:szCs w:val="22"/>
          <w:u w:val="single"/>
        </w:rPr>
        <w:t xml:space="preserve"> </w:t>
      </w:r>
      <w:r>
        <w:rPr>
          <w:rFonts w:hint="eastAsia" w:ascii="宋体" w:hAnsi="宋体" w:eastAsia="宋体" w:cs="宋体"/>
          <w:spacing w:val="0"/>
          <w:sz w:val="22"/>
          <w:szCs w:val="22"/>
          <w:u w:val="single" w:color="auto"/>
          <w:lang w:val="en-US" w:eastAsia="zh-CN"/>
        </w:rPr>
        <w:t xml:space="preserve">           </w:t>
      </w:r>
      <w:r>
        <w:rPr>
          <w:rFonts w:hint="eastAsia" w:ascii="宋体" w:hAnsi="宋体" w:cs="宋体"/>
          <w:spacing w:val="0"/>
          <w:sz w:val="22"/>
          <w:szCs w:val="22"/>
          <w:u w:val="single" w:color="auto"/>
          <w:lang w:val="en-US" w:eastAsia="zh-CN"/>
        </w:rPr>
        <w:t xml:space="preserve">                                                </w:t>
      </w:r>
    </w:p>
    <w:p w14:paraId="1E776481">
      <w:pPr>
        <w:pStyle w:val="6"/>
        <w:keepNext w:val="0"/>
        <w:keepLines w:val="0"/>
        <w:pageBreakBefore w:val="0"/>
        <w:wordWrap/>
        <w:overflowPunct/>
        <w:topLinePunct w:val="0"/>
        <w:bidi w:val="0"/>
        <w:spacing w:after="0" w:line="400" w:lineRule="exact"/>
        <w:ind w:right="0"/>
        <w:rPr>
          <w:rFonts w:hint="eastAsia" w:ascii="宋体" w:hAnsi="宋体" w:eastAsia="宋体" w:cs="宋体"/>
          <w:spacing w:val="-7"/>
          <w:sz w:val="22"/>
          <w:szCs w:val="22"/>
          <w:u w:val="single" w:color="auto"/>
        </w:rPr>
      </w:pPr>
      <w:r>
        <w:rPr>
          <w:rFonts w:hint="eastAsia" w:ascii="宋体" w:hAnsi="宋体" w:eastAsia="宋体" w:cs="宋体"/>
          <w:spacing w:val="0"/>
          <w:position w:val="4"/>
          <w:sz w:val="22"/>
          <w:szCs w:val="22"/>
        </w:rPr>
        <w:t>联系人及电话：</w:t>
      </w:r>
      <w:r>
        <w:rPr>
          <w:rFonts w:hint="eastAsia" w:ascii="宋体" w:hAnsi="宋体" w:cs="宋体"/>
          <w:spacing w:val="0"/>
          <w:position w:val="4"/>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r>
        <w:rPr>
          <w:rFonts w:hint="eastAsia" w:ascii="宋体" w:hAnsi="宋体" w:eastAsia="宋体" w:cs="宋体"/>
          <w:spacing w:val="0"/>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r>
        <w:rPr>
          <w:rFonts w:hint="eastAsia" w:ascii="宋体" w:hAnsi="宋体" w:cs="宋体"/>
          <w:spacing w:val="0"/>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p>
    <w:p w14:paraId="11670677">
      <w:pPr>
        <w:pStyle w:val="6"/>
        <w:keepNext w:val="0"/>
        <w:keepLines w:val="0"/>
        <w:pageBreakBefore w:val="0"/>
        <w:wordWrap/>
        <w:overflowPunct/>
        <w:topLinePunct w:val="0"/>
        <w:bidi w:val="0"/>
        <w:spacing w:after="0" w:line="400" w:lineRule="exact"/>
        <w:ind w:right="0"/>
        <w:rPr>
          <w:rFonts w:hint="eastAsia" w:ascii="宋体" w:hAnsi="宋体" w:eastAsia="宋体" w:cs="宋体"/>
          <w:spacing w:val="-7"/>
          <w:sz w:val="22"/>
          <w:szCs w:val="22"/>
          <w:u w:val="single" w:color="auto"/>
        </w:rPr>
      </w:pPr>
    </w:p>
    <w:p w14:paraId="0507BC9D">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firstLine="448" w:firstLineChars="200"/>
        <w:jc w:val="both"/>
        <w:textAlignment w:val="baseline"/>
        <w:rPr>
          <w:rFonts w:hint="eastAsia" w:ascii="宋体" w:hAnsi="宋体" w:eastAsia="宋体" w:cs="宋体"/>
          <w:spacing w:val="2"/>
          <w:sz w:val="22"/>
          <w:szCs w:val="22"/>
        </w:rPr>
      </w:pPr>
      <w:r>
        <w:rPr>
          <w:rFonts w:hint="eastAsia" w:ascii="宋体" w:hAnsi="宋体" w:eastAsia="宋体" w:cs="宋体"/>
          <w:spacing w:val="2"/>
          <w:sz w:val="22"/>
          <w:szCs w:val="22"/>
        </w:rPr>
        <w:t>为了保护甲、乙双方合法权益，根据《中华人民共和国民法典》</w:t>
      </w:r>
      <w:r>
        <w:rPr>
          <w:rFonts w:hint="eastAsia" w:ascii="宋体" w:hAnsi="宋体" w:eastAsia="宋体" w:cs="宋体"/>
          <w:spacing w:val="2"/>
          <w:sz w:val="22"/>
          <w:szCs w:val="22"/>
          <w:lang w:val="en-US" w:eastAsia="zh-CN"/>
        </w:rPr>
        <w:t>等</w:t>
      </w:r>
      <w:r>
        <w:rPr>
          <w:rFonts w:hint="eastAsia" w:ascii="宋体" w:hAnsi="宋体" w:eastAsia="宋体" w:cs="宋体"/>
          <w:spacing w:val="2"/>
          <w:sz w:val="22"/>
          <w:szCs w:val="22"/>
        </w:rPr>
        <w:t>有关法律法规规定，为保证采购服务质量，明确双方的权利义务，经甲乙双方协商，本着平等互利和诚实信用的原则，双方一致同意，签订本合同。</w:t>
      </w:r>
    </w:p>
    <w:p w14:paraId="495F59EC">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4"/>
        <w:textAlignment w:val="baseline"/>
        <w:outlineLvl w:val="0"/>
        <w:rPr>
          <w:rFonts w:hint="eastAsia" w:ascii="宋体" w:hAnsi="宋体" w:eastAsia="宋体" w:cs="宋体"/>
          <w:sz w:val="22"/>
          <w:szCs w:val="22"/>
        </w:rPr>
      </w:pPr>
      <w:r>
        <w:rPr>
          <w:rFonts w:hint="eastAsia" w:ascii="宋体" w:hAnsi="宋体" w:eastAsia="宋体" w:cs="宋体"/>
          <w:b/>
          <w:bCs/>
          <w:spacing w:val="12"/>
          <w:sz w:val="22"/>
          <w:szCs w:val="22"/>
        </w:rPr>
        <w:t>第一条</w:t>
      </w:r>
      <w:r>
        <w:rPr>
          <w:rFonts w:hint="eastAsia" w:ascii="宋体" w:hAnsi="宋体" w:eastAsia="宋体" w:cs="宋体"/>
          <w:b/>
          <w:bCs/>
          <w:spacing w:val="12"/>
          <w:sz w:val="22"/>
          <w:szCs w:val="22"/>
          <w:lang w:val="en-US" w:eastAsia="zh-CN"/>
        </w:rPr>
        <w:t xml:space="preserve"> </w:t>
      </w:r>
      <w:r>
        <w:rPr>
          <w:rFonts w:hint="eastAsia" w:ascii="宋体" w:hAnsi="宋体" w:eastAsia="宋体" w:cs="宋体"/>
          <w:b/>
          <w:bCs/>
          <w:spacing w:val="12"/>
          <w:sz w:val="22"/>
          <w:szCs w:val="22"/>
        </w:rPr>
        <w:t>工程项目概况</w:t>
      </w:r>
    </w:p>
    <w:p w14:paraId="7D0F5928">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30"/>
          <w:sz w:val="22"/>
          <w:szCs w:val="22"/>
        </w:rPr>
        <w:t>项目名称：</w:t>
      </w:r>
      <w:r>
        <w:rPr>
          <w:rFonts w:hint="eastAsia" w:ascii="宋体" w:hAnsi="宋体" w:eastAsia="宋体" w:cs="宋体"/>
          <w:spacing w:val="-3"/>
          <w:sz w:val="22"/>
          <w:szCs w:val="22"/>
          <w:u w:val="single" w:color="auto"/>
          <w:lang w:val="en-US" w:eastAsia="en-US"/>
        </w:rPr>
        <w:t>温州市海晟租赁有限公司板车运输服务采购</w:t>
      </w:r>
      <w:r>
        <w:rPr>
          <w:rFonts w:hint="eastAsia" w:ascii="宋体" w:hAnsi="宋体" w:eastAsia="宋体" w:cs="宋体"/>
          <w:spacing w:val="30"/>
          <w:sz w:val="22"/>
          <w:szCs w:val="22"/>
          <w:u w:val="single" w:color="auto"/>
        </w:rPr>
        <w:t xml:space="preserve"> </w:t>
      </w:r>
      <w:r>
        <w:rPr>
          <w:rFonts w:hint="eastAsia" w:ascii="宋体" w:hAnsi="宋体" w:eastAsia="宋体" w:cs="宋体"/>
          <w:spacing w:val="30"/>
          <w:sz w:val="22"/>
          <w:szCs w:val="22"/>
          <w:u w:val="single" w:color="auto"/>
          <w:lang w:val="en-US" w:eastAsia="zh-CN"/>
        </w:rPr>
        <w:t xml:space="preserve"> </w:t>
      </w:r>
    </w:p>
    <w:p w14:paraId="1C3486C7">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3"/>
          <w:sz w:val="22"/>
          <w:szCs w:val="22"/>
        </w:rPr>
        <w:t>项目内容：</w:t>
      </w:r>
      <w:r>
        <w:rPr>
          <w:rFonts w:hint="eastAsia" w:ascii="宋体" w:hAnsi="宋体" w:eastAsia="宋体" w:cs="宋体"/>
          <w:spacing w:val="-3"/>
          <w:sz w:val="22"/>
          <w:szCs w:val="22"/>
          <w:u w:val="single" w:color="auto"/>
          <w:lang w:val="en-US" w:eastAsia="en-US"/>
        </w:rPr>
        <w:t>服务内容主要包括钢板、挖机、集装箱（含</w:t>
      </w:r>
      <w:r>
        <w:rPr>
          <w:rFonts w:hint="eastAsia" w:ascii="宋体" w:hAnsi="宋体" w:cs="宋体"/>
          <w:spacing w:val="-3"/>
          <w:sz w:val="22"/>
          <w:szCs w:val="22"/>
          <w:u w:val="single" w:color="auto"/>
          <w:lang w:val="en-US" w:eastAsia="zh-CN"/>
        </w:rPr>
        <w:t>随车吊及运输</w:t>
      </w:r>
      <w:r>
        <w:rPr>
          <w:rFonts w:hint="eastAsia" w:ascii="宋体" w:hAnsi="宋体" w:eastAsia="宋体" w:cs="宋体"/>
          <w:spacing w:val="-3"/>
          <w:sz w:val="22"/>
          <w:szCs w:val="22"/>
          <w:u w:val="single" w:color="auto"/>
          <w:lang w:val="en-US" w:eastAsia="en-US"/>
        </w:rPr>
        <w:t>）、特种机械设备等设备的运输服务。</w:t>
      </w:r>
    </w:p>
    <w:p w14:paraId="699B53BE">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4"/>
        <w:textAlignment w:val="baseline"/>
        <w:outlineLvl w:val="0"/>
        <w:rPr>
          <w:rFonts w:hint="eastAsia" w:ascii="宋体" w:hAnsi="宋体" w:eastAsia="宋体" w:cs="宋体"/>
          <w:sz w:val="22"/>
          <w:szCs w:val="22"/>
        </w:rPr>
      </w:pPr>
      <w:r>
        <w:rPr>
          <w:rFonts w:hint="eastAsia" w:ascii="宋体" w:hAnsi="宋体" w:eastAsia="宋体" w:cs="宋体"/>
          <w:b/>
          <w:bCs/>
          <w:spacing w:val="17"/>
          <w:sz w:val="22"/>
          <w:szCs w:val="22"/>
        </w:rPr>
        <w:t>第</w:t>
      </w:r>
      <w:r>
        <w:rPr>
          <w:rFonts w:hint="eastAsia" w:ascii="宋体" w:hAnsi="宋体" w:eastAsia="宋体" w:cs="宋体"/>
          <w:b/>
          <w:bCs/>
          <w:spacing w:val="17"/>
          <w:sz w:val="22"/>
          <w:szCs w:val="22"/>
          <w:lang w:val="en-US" w:eastAsia="zh-CN"/>
        </w:rPr>
        <w:t>二</w:t>
      </w:r>
      <w:r>
        <w:rPr>
          <w:rFonts w:hint="eastAsia" w:ascii="宋体" w:hAnsi="宋体" w:eastAsia="宋体" w:cs="宋体"/>
          <w:b/>
          <w:bCs/>
          <w:spacing w:val="17"/>
          <w:sz w:val="22"/>
          <w:szCs w:val="22"/>
        </w:rPr>
        <w:t>条</w:t>
      </w:r>
      <w:r>
        <w:rPr>
          <w:rFonts w:hint="eastAsia" w:ascii="宋体" w:hAnsi="宋体" w:eastAsia="宋体" w:cs="宋体"/>
          <w:b/>
          <w:bCs/>
          <w:spacing w:val="17"/>
          <w:sz w:val="22"/>
          <w:szCs w:val="22"/>
          <w:lang w:val="en-US" w:eastAsia="zh-CN"/>
        </w:rPr>
        <w:t xml:space="preserve"> </w:t>
      </w:r>
      <w:r>
        <w:rPr>
          <w:rFonts w:hint="eastAsia" w:ascii="宋体" w:hAnsi="宋体" w:eastAsia="宋体" w:cs="宋体"/>
          <w:b/>
          <w:bCs/>
          <w:spacing w:val="17"/>
          <w:sz w:val="22"/>
          <w:szCs w:val="22"/>
        </w:rPr>
        <w:t>合同期限</w:t>
      </w:r>
    </w:p>
    <w:p w14:paraId="69B25DA8">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firstLine="436"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合同期限：</w:t>
      </w:r>
      <w:r>
        <w:rPr>
          <w:rFonts w:hint="eastAsia" w:ascii="宋体" w:hAnsi="宋体" w:eastAsia="宋体" w:cs="宋体"/>
          <w:spacing w:val="-39"/>
          <w:sz w:val="22"/>
          <w:szCs w:val="22"/>
        </w:rPr>
        <w:t xml:space="preserve"> </w:t>
      </w:r>
      <w:r>
        <w:rPr>
          <w:rFonts w:hint="eastAsia" w:ascii="宋体" w:hAnsi="宋体" w:eastAsia="宋体" w:cs="宋体"/>
          <w:spacing w:val="-1"/>
          <w:sz w:val="22"/>
          <w:szCs w:val="22"/>
          <w:u w:val="single" w:color="auto"/>
        </w:rPr>
        <w:t>202</w:t>
      </w:r>
      <w:r>
        <w:rPr>
          <w:rFonts w:hint="eastAsia" w:ascii="宋体" w:hAnsi="宋体" w:cs="宋体"/>
          <w:spacing w:val="-1"/>
          <w:sz w:val="22"/>
          <w:szCs w:val="22"/>
          <w:u w:val="single" w:color="auto"/>
          <w:lang w:val="en-US" w:eastAsia="zh-CN"/>
        </w:rPr>
        <w:t xml:space="preserve">   </w:t>
      </w:r>
      <w:r>
        <w:rPr>
          <w:rFonts w:hint="eastAsia" w:ascii="宋体" w:hAnsi="宋体" w:eastAsia="宋体" w:cs="宋体"/>
          <w:spacing w:val="-1"/>
          <w:sz w:val="22"/>
          <w:szCs w:val="22"/>
        </w:rPr>
        <w:t>年</w:t>
      </w:r>
      <w:r>
        <w:rPr>
          <w:rFonts w:hint="eastAsia" w:ascii="宋体" w:hAnsi="宋体" w:cs="宋体"/>
          <w:spacing w:val="-46"/>
          <w:sz w:val="22"/>
          <w:szCs w:val="22"/>
          <w:u w:val="single" w:color="auto"/>
          <w:lang w:val="en-US" w:eastAsia="zh-CN"/>
        </w:rPr>
        <w:t xml:space="preserve"> </w:t>
      </w:r>
      <w:r>
        <w:rPr>
          <w:rFonts w:hint="eastAsia" w:ascii="宋体" w:hAnsi="宋体" w:eastAsia="宋体" w:cs="宋体"/>
          <w:spacing w:val="53"/>
          <w:sz w:val="22"/>
          <w:szCs w:val="22"/>
          <w:u w:val="single" w:color="auto"/>
          <w:lang w:val="en-US" w:eastAsia="zh-CN"/>
        </w:rPr>
        <w:t xml:space="preserve"> </w:t>
      </w:r>
      <w:r>
        <w:rPr>
          <w:rFonts w:hint="eastAsia" w:ascii="宋体" w:hAnsi="宋体" w:eastAsia="宋体" w:cs="宋体"/>
          <w:spacing w:val="-1"/>
          <w:sz w:val="22"/>
          <w:szCs w:val="22"/>
        </w:rPr>
        <w:t>月</w:t>
      </w:r>
      <w:r>
        <w:rPr>
          <w:rFonts w:hint="eastAsia" w:ascii="宋体" w:hAnsi="宋体" w:eastAsia="宋体" w:cs="宋体"/>
          <w:spacing w:val="43"/>
          <w:sz w:val="22"/>
          <w:szCs w:val="22"/>
          <w:u w:val="single" w:color="auto"/>
        </w:rPr>
        <w:t xml:space="preserve"> </w:t>
      </w:r>
      <w:r>
        <w:rPr>
          <w:rFonts w:hint="eastAsia" w:ascii="宋体" w:hAnsi="宋体" w:eastAsia="宋体" w:cs="宋体"/>
          <w:spacing w:val="-1"/>
          <w:sz w:val="22"/>
          <w:szCs w:val="22"/>
          <w:u w:val="single" w:color="auto"/>
          <w:lang w:val="en-US" w:eastAsia="zh-CN"/>
        </w:rPr>
        <w:t xml:space="preserve"> </w:t>
      </w:r>
      <w:r>
        <w:rPr>
          <w:rFonts w:hint="eastAsia" w:ascii="宋体" w:hAnsi="宋体" w:eastAsia="宋体" w:cs="宋体"/>
          <w:spacing w:val="-1"/>
          <w:sz w:val="22"/>
          <w:szCs w:val="22"/>
        </w:rPr>
        <w:t>日</w:t>
      </w:r>
      <w:r>
        <w:rPr>
          <w:rFonts w:hint="eastAsia" w:ascii="宋体" w:hAnsi="宋体" w:eastAsia="宋体" w:cs="宋体"/>
          <w:spacing w:val="-100"/>
          <w:sz w:val="22"/>
          <w:szCs w:val="22"/>
        </w:rPr>
        <w:t xml:space="preserve"> </w:t>
      </w:r>
      <w:r>
        <w:rPr>
          <w:rFonts w:hint="eastAsia" w:ascii="宋体" w:hAnsi="宋体" w:eastAsia="宋体" w:cs="宋体"/>
          <w:spacing w:val="-112"/>
          <w:sz w:val="22"/>
          <w:szCs w:val="22"/>
          <w:u w:val="single" w:color="auto"/>
        </w:rPr>
        <w:t xml:space="preserve"> </w:t>
      </w:r>
      <w:r>
        <w:rPr>
          <w:rFonts w:hint="eastAsia" w:ascii="宋体" w:hAnsi="宋体" w:eastAsia="宋体" w:cs="宋体"/>
          <w:spacing w:val="-1"/>
          <w:sz w:val="22"/>
          <w:szCs w:val="22"/>
          <w:u w:val="single" w:color="auto"/>
        </w:rPr>
        <w:t>至202</w:t>
      </w:r>
      <w:r>
        <w:rPr>
          <w:rFonts w:hint="eastAsia" w:ascii="宋体" w:hAnsi="宋体" w:cs="宋体"/>
          <w:spacing w:val="-1"/>
          <w:sz w:val="22"/>
          <w:szCs w:val="22"/>
          <w:u w:val="single" w:color="auto"/>
          <w:lang w:val="en-US" w:eastAsia="zh-CN"/>
        </w:rPr>
        <w:t xml:space="preserve">  </w:t>
      </w:r>
      <w:r>
        <w:rPr>
          <w:rFonts w:hint="eastAsia" w:ascii="宋体" w:hAnsi="宋体" w:eastAsia="宋体" w:cs="宋体"/>
          <w:spacing w:val="-2"/>
          <w:sz w:val="22"/>
          <w:szCs w:val="22"/>
        </w:rPr>
        <w:t>年</w:t>
      </w:r>
      <w:r>
        <w:rPr>
          <w:rFonts w:hint="eastAsia" w:ascii="宋体" w:hAnsi="宋体" w:eastAsia="宋体" w:cs="宋体"/>
          <w:spacing w:val="44"/>
          <w:sz w:val="22"/>
          <w:szCs w:val="22"/>
          <w:u w:val="single" w:color="auto"/>
        </w:rPr>
        <w:t xml:space="preserve"> </w:t>
      </w:r>
      <w:r>
        <w:rPr>
          <w:rFonts w:hint="eastAsia" w:ascii="宋体" w:hAnsi="宋体" w:cs="宋体"/>
          <w:spacing w:val="44"/>
          <w:sz w:val="22"/>
          <w:szCs w:val="22"/>
          <w:u w:val="single" w:color="auto"/>
          <w:lang w:val="en-US" w:eastAsia="zh-CN"/>
        </w:rPr>
        <w:t xml:space="preserve"> </w:t>
      </w:r>
      <w:r>
        <w:rPr>
          <w:rFonts w:hint="eastAsia" w:ascii="宋体" w:hAnsi="宋体" w:eastAsia="宋体" w:cs="宋体"/>
          <w:spacing w:val="-2"/>
          <w:sz w:val="22"/>
          <w:szCs w:val="22"/>
        </w:rPr>
        <w:t>月</w:t>
      </w:r>
      <w:r>
        <w:rPr>
          <w:rFonts w:hint="eastAsia" w:ascii="宋体" w:hAnsi="宋体" w:cs="宋体"/>
          <w:spacing w:val="-2"/>
          <w:sz w:val="22"/>
          <w:szCs w:val="22"/>
          <w:lang w:val="en-US" w:eastAsia="zh-CN"/>
        </w:rPr>
        <w:t xml:space="preserve"> </w:t>
      </w:r>
      <w:r>
        <w:rPr>
          <w:rFonts w:hint="eastAsia" w:ascii="宋体" w:hAnsi="宋体" w:eastAsia="宋体" w:cs="宋体"/>
          <w:spacing w:val="-2"/>
          <w:sz w:val="22"/>
          <w:szCs w:val="22"/>
          <w:u w:val="single" w:color="auto"/>
          <w:lang w:val="en-US" w:eastAsia="zh-CN"/>
        </w:rPr>
        <w:t xml:space="preserve">  </w:t>
      </w:r>
      <w:r>
        <w:rPr>
          <w:rFonts w:hint="eastAsia" w:ascii="宋体" w:hAnsi="宋体" w:eastAsia="宋体" w:cs="宋体"/>
          <w:spacing w:val="-2"/>
          <w:sz w:val="22"/>
          <w:szCs w:val="22"/>
        </w:rPr>
        <w:t>日，合同</w:t>
      </w:r>
      <w:r>
        <w:rPr>
          <w:rFonts w:hint="eastAsia" w:ascii="宋体" w:hAnsi="宋体" w:eastAsia="宋体" w:cs="宋体"/>
          <w:spacing w:val="4"/>
          <w:sz w:val="22"/>
          <w:szCs w:val="22"/>
        </w:rPr>
        <w:t>总运费不超过人民币</w:t>
      </w:r>
      <w:r>
        <w:rPr>
          <w:rFonts w:hint="eastAsia" w:ascii="宋体" w:hAnsi="宋体" w:cs="宋体"/>
          <w:spacing w:val="4"/>
          <w:sz w:val="22"/>
          <w:szCs w:val="22"/>
          <w:lang w:val="en-US" w:eastAsia="zh-CN"/>
        </w:rPr>
        <w:t>10</w:t>
      </w:r>
      <w:r>
        <w:rPr>
          <w:rFonts w:hint="eastAsia" w:ascii="宋体" w:hAnsi="宋体" w:eastAsia="宋体" w:cs="宋体"/>
          <w:spacing w:val="4"/>
          <w:sz w:val="22"/>
          <w:szCs w:val="22"/>
          <w:lang w:val="en-US" w:eastAsia="zh-CN"/>
        </w:rPr>
        <w:t>0</w:t>
      </w:r>
      <w:r>
        <w:rPr>
          <w:rFonts w:hint="eastAsia" w:ascii="宋体" w:hAnsi="宋体" w:eastAsia="宋体" w:cs="宋体"/>
          <w:spacing w:val="4"/>
          <w:sz w:val="22"/>
          <w:szCs w:val="22"/>
        </w:rPr>
        <w:t>万元；以先</w:t>
      </w:r>
      <w:r>
        <w:rPr>
          <w:rFonts w:hint="eastAsia" w:ascii="宋体" w:hAnsi="宋体" w:eastAsia="宋体" w:cs="宋体"/>
          <w:spacing w:val="4"/>
          <w:sz w:val="22"/>
          <w:szCs w:val="22"/>
          <w:lang w:val="en-US" w:eastAsia="zh-CN"/>
        </w:rPr>
        <w:t>达到</w:t>
      </w:r>
      <w:r>
        <w:rPr>
          <w:rFonts w:hint="eastAsia" w:ascii="宋体" w:hAnsi="宋体" w:eastAsia="宋体" w:cs="宋体"/>
          <w:spacing w:val="4"/>
          <w:sz w:val="22"/>
          <w:szCs w:val="22"/>
        </w:rPr>
        <w:t>的时间为准。</w:t>
      </w:r>
    </w:p>
    <w:p w14:paraId="0F9E9BC4">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4"/>
        <w:textAlignment w:val="baseline"/>
        <w:outlineLvl w:val="0"/>
        <w:rPr>
          <w:rFonts w:hint="eastAsia" w:ascii="宋体" w:hAnsi="宋体" w:eastAsia="宋体" w:cs="宋体"/>
          <w:sz w:val="22"/>
          <w:szCs w:val="22"/>
        </w:rPr>
      </w:pPr>
      <w:r>
        <w:rPr>
          <w:rFonts w:hint="eastAsia" w:ascii="宋体" w:hAnsi="宋体" w:eastAsia="宋体" w:cs="宋体"/>
          <w:b/>
          <w:bCs/>
          <w:spacing w:val="14"/>
          <w:sz w:val="22"/>
          <w:szCs w:val="22"/>
        </w:rPr>
        <w:t>第</w:t>
      </w:r>
      <w:r>
        <w:rPr>
          <w:rFonts w:hint="eastAsia" w:ascii="宋体" w:hAnsi="宋体" w:eastAsia="宋体" w:cs="宋体"/>
          <w:b/>
          <w:bCs/>
          <w:spacing w:val="14"/>
          <w:sz w:val="22"/>
          <w:szCs w:val="22"/>
          <w:lang w:val="en-US" w:eastAsia="zh-CN"/>
        </w:rPr>
        <w:t>三</w:t>
      </w:r>
      <w:r>
        <w:rPr>
          <w:rFonts w:hint="eastAsia" w:ascii="宋体" w:hAnsi="宋体" w:eastAsia="宋体" w:cs="宋体"/>
          <w:b/>
          <w:bCs/>
          <w:spacing w:val="14"/>
          <w:sz w:val="22"/>
          <w:szCs w:val="22"/>
        </w:rPr>
        <w:t>条</w:t>
      </w:r>
      <w:r>
        <w:rPr>
          <w:rFonts w:hint="eastAsia" w:ascii="宋体" w:hAnsi="宋体" w:eastAsia="宋体" w:cs="宋体"/>
          <w:b/>
          <w:bCs/>
          <w:spacing w:val="14"/>
          <w:sz w:val="22"/>
          <w:szCs w:val="22"/>
          <w:lang w:val="en-US" w:eastAsia="zh-CN"/>
        </w:rPr>
        <w:t xml:space="preserve"> </w:t>
      </w:r>
      <w:r>
        <w:rPr>
          <w:rFonts w:hint="eastAsia" w:ascii="宋体" w:hAnsi="宋体" w:eastAsia="宋体" w:cs="宋体"/>
          <w:b/>
          <w:bCs/>
          <w:spacing w:val="14"/>
          <w:sz w:val="22"/>
          <w:szCs w:val="22"/>
        </w:rPr>
        <w:t>运输费单价</w:t>
      </w:r>
    </w:p>
    <w:p w14:paraId="11E761F3">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firstLine="408" w:firstLineChars="200"/>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运输服务单价如下表：</w:t>
      </w:r>
    </w:p>
    <w:p w14:paraId="0DA3EB38">
      <w:pPr>
        <w:pStyle w:val="7"/>
        <w:spacing w:line="400" w:lineRule="exact"/>
        <w:ind w:firstLine="408" w:firstLineChars="200"/>
        <w:rPr>
          <w:rFonts w:hint="default" w:eastAsia="宋体"/>
          <w:u w:val="single"/>
          <w:lang w:eastAsia="zh-CN"/>
        </w:rPr>
      </w:pPr>
      <w:r>
        <w:rPr>
          <w:rFonts w:hint="eastAsia" w:ascii="宋体" w:hAnsi="宋体" w:cs="宋体"/>
          <w:spacing w:val="-8"/>
          <w:sz w:val="22"/>
          <w:szCs w:val="22"/>
          <w:lang w:eastAsia="zh-CN"/>
        </w:rPr>
        <w:t>投标报价折扣：</w:t>
      </w:r>
      <w:r>
        <w:rPr>
          <w:rFonts w:hint="eastAsia" w:ascii="宋体" w:hAnsi="宋体" w:cs="宋体"/>
          <w:spacing w:val="-8"/>
          <w:sz w:val="22"/>
          <w:szCs w:val="22"/>
          <w:u w:val="single"/>
          <w:lang w:val="en-US" w:eastAsia="zh-CN"/>
        </w:rPr>
        <w:t xml:space="preserve">       。</w:t>
      </w:r>
    </w:p>
    <w:tbl>
      <w:tblPr>
        <w:tblStyle w:val="76"/>
        <w:tblpPr w:leftFromText="180" w:rightFromText="180" w:vertAnchor="text" w:horzAnchor="page" w:tblpX="1239" w:tblpY="117"/>
        <w:tblOverlap w:val="never"/>
        <w:tblW w:w="9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824"/>
        <w:gridCol w:w="2460"/>
        <w:gridCol w:w="2190"/>
        <w:gridCol w:w="2245"/>
      </w:tblGrid>
      <w:tr w14:paraId="5C88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textDirection w:val="tbRlV"/>
            <w:vAlign w:val="center"/>
          </w:tcPr>
          <w:p w14:paraId="69FA5DAF">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序</w:t>
            </w:r>
            <w:r>
              <w:rPr>
                <w:rFonts w:hint="eastAsia" w:ascii="宋体" w:hAnsi="宋体" w:eastAsia="宋体" w:cs="宋体"/>
                <w:spacing w:val="82"/>
                <w:sz w:val="22"/>
                <w:szCs w:val="22"/>
              </w:rPr>
              <w:t xml:space="preserve"> </w:t>
            </w:r>
            <w:r>
              <w:rPr>
                <w:rFonts w:hint="eastAsia" w:ascii="宋体" w:hAnsi="宋体" w:eastAsia="宋体" w:cs="宋体"/>
                <w:sz w:val="22"/>
                <w:szCs w:val="22"/>
              </w:rPr>
              <w:t>号</w:t>
            </w:r>
          </w:p>
        </w:tc>
        <w:tc>
          <w:tcPr>
            <w:tcW w:w="1824" w:type="dxa"/>
            <w:vAlign w:val="center"/>
          </w:tcPr>
          <w:p w14:paraId="381F3D7B">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pacing w:val="3"/>
                <w:sz w:val="22"/>
                <w:szCs w:val="22"/>
              </w:rPr>
              <w:t>设备名称</w:t>
            </w:r>
          </w:p>
        </w:tc>
        <w:tc>
          <w:tcPr>
            <w:tcW w:w="2460" w:type="dxa"/>
            <w:vAlign w:val="center"/>
          </w:tcPr>
          <w:p w14:paraId="0A88DD7A">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pacing w:val="13"/>
                <w:sz w:val="22"/>
                <w:szCs w:val="22"/>
              </w:rPr>
              <w:t>服务项目</w:t>
            </w:r>
          </w:p>
        </w:tc>
        <w:tc>
          <w:tcPr>
            <w:tcW w:w="2190" w:type="dxa"/>
            <w:vAlign w:val="center"/>
          </w:tcPr>
          <w:p w14:paraId="07C22025">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lang w:eastAsia="zh-CN"/>
              </w:rPr>
            </w:pPr>
            <w:r>
              <w:rPr>
                <w:rFonts w:hint="eastAsia" w:cs="宋体"/>
                <w:spacing w:val="3"/>
                <w:sz w:val="22"/>
                <w:szCs w:val="22"/>
                <w:lang w:eastAsia="zh-CN"/>
              </w:rPr>
              <w:t>载货距离段</w:t>
            </w:r>
          </w:p>
        </w:tc>
        <w:tc>
          <w:tcPr>
            <w:tcW w:w="2245" w:type="dxa"/>
            <w:vAlign w:val="center"/>
          </w:tcPr>
          <w:p w14:paraId="10E69843">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pacing w:val="6"/>
                <w:sz w:val="22"/>
                <w:szCs w:val="22"/>
              </w:rPr>
              <w:t>单价</w:t>
            </w:r>
            <w:r>
              <w:rPr>
                <w:rFonts w:hint="eastAsia" w:ascii="宋体" w:hAnsi="宋体" w:eastAsia="宋体" w:cs="宋体"/>
                <w:sz w:val="22"/>
                <w:szCs w:val="22"/>
              </w:rPr>
              <w:t xml:space="preserve"> </w:t>
            </w:r>
            <w:r>
              <w:rPr>
                <w:rFonts w:hint="eastAsia" w:ascii="宋体" w:hAnsi="宋体" w:eastAsia="宋体" w:cs="宋体"/>
                <w:spacing w:val="26"/>
                <w:sz w:val="22"/>
                <w:szCs w:val="22"/>
              </w:rPr>
              <w:t>(元</w:t>
            </w:r>
            <w:r>
              <w:rPr>
                <w:rFonts w:hint="eastAsia" w:ascii="宋体" w:hAnsi="宋体" w:eastAsia="宋体" w:cs="宋体"/>
                <w:spacing w:val="20"/>
                <w:sz w:val="22"/>
                <w:szCs w:val="22"/>
              </w:rPr>
              <w:t>)含税</w:t>
            </w:r>
          </w:p>
        </w:tc>
      </w:tr>
      <w:tr w14:paraId="0293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vAlign w:val="center"/>
          </w:tcPr>
          <w:p w14:paraId="7112472C">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1824" w:type="dxa"/>
            <w:vAlign w:val="center"/>
          </w:tcPr>
          <w:p w14:paraId="4065AC01">
            <w:pPr>
              <w:pStyle w:val="75"/>
              <w:keepNext w:val="0"/>
              <w:keepLines w:val="0"/>
              <w:pageBreakBefore w:val="0"/>
              <w:wordWrap/>
              <w:overflowPunct/>
              <w:topLinePunct w:val="0"/>
              <w:bidi w:val="0"/>
              <w:spacing w:line="400" w:lineRule="exact"/>
              <w:ind w:right="104"/>
              <w:jc w:val="center"/>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平板车</w:t>
            </w:r>
          </w:p>
        </w:tc>
        <w:tc>
          <w:tcPr>
            <w:tcW w:w="2460" w:type="dxa"/>
            <w:vAlign w:val="center"/>
          </w:tcPr>
          <w:p w14:paraId="3757C7CB">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vAlign w:val="center"/>
          </w:tcPr>
          <w:p w14:paraId="6802BA76">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spacing w:val="5"/>
                <w:sz w:val="22"/>
                <w:szCs w:val="22"/>
                <w:lang w:val="en-US" w:eastAsia="zh-CN"/>
              </w:rPr>
              <w:t>10公里</w:t>
            </w:r>
            <w:r>
              <w:rPr>
                <w:rFonts w:hint="eastAsia"/>
                <w:spacing w:val="5"/>
                <w:sz w:val="22"/>
                <w:szCs w:val="22"/>
                <w:lang w:eastAsia="zh-CN"/>
              </w:rPr>
              <w:t>内（含</w:t>
            </w:r>
            <w:r>
              <w:rPr>
                <w:rFonts w:hint="eastAsia"/>
                <w:spacing w:val="5"/>
                <w:sz w:val="22"/>
                <w:szCs w:val="22"/>
                <w:lang w:val="en-US" w:eastAsia="zh-CN"/>
              </w:rPr>
              <w:t>10公里</w:t>
            </w:r>
            <w:r>
              <w:rPr>
                <w:rFonts w:hint="eastAsia"/>
                <w:spacing w:val="5"/>
                <w:sz w:val="22"/>
                <w:szCs w:val="22"/>
                <w:lang w:eastAsia="zh-CN"/>
              </w:rPr>
              <w:t>）</w:t>
            </w:r>
          </w:p>
        </w:tc>
        <w:tc>
          <w:tcPr>
            <w:tcW w:w="2245" w:type="dxa"/>
            <w:vAlign w:val="center"/>
          </w:tcPr>
          <w:p w14:paraId="7420F523">
            <w:pPr>
              <w:pStyle w:val="75"/>
              <w:keepNext w:val="0"/>
              <w:keepLines w:val="0"/>
              <w:pageBreakBefore w:val="0"/>
              <w:wordWrap/>
              <w:overflowPunct/>
              <w:topLinePunct w:val="0"/>
              <w:bidi w:val="0"/>
              <w:spacing w:line="400" w:lineRule="exact"/>
              <w:ind w:left="328"/>
              <w:jc w:val="center"/>
              <w:rPr>
                <w:rFonts w:hint="eastAsia" w:ascii="宋体" w:hAnsi="宋体" w:eastAsia="宋体" w:cs="宋体"/>
                <w:sz w:val="22"/>
                <w:szCs w:val="22"/>
              </w:rPr>
            </w:pPr>
          </w:p>
        </w:tc>
      </w:tr>
      <w:tr w14:paraId="1AE5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vAlign w:val="center"/>
          </w:tcPr>
          <w:p w14:paraId="7C3253C5">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1824" w:type="dxa"/>
            <w:vAlign w:val="center"/>
          </w:tcPr>
          <w:p w14:paraId="7D053812">
            <w:pPr>
              <w:pStyle w:val="75"/>
              <w:keepNext w:val="0"/>
              <w:keepLines w:val="0"/>
              <w:pageBreakBefore w:val="0"/>
              <w:wordWrap/>
              <w:overflowPunct/>
              <w:topLinePunct w:val="0"/>
              <w:bidi w:val="0"/>
              <w:spacing w:line="400" w:lineRule="exact"/>
              <w:ind w:right="104"/>
              <w:jc w:val="center"/>
              <w:rPr>
                <w:rFonts w:hint="eastAsia" w:ascii="宋体" w:hAnsi="宋体" w:eastAsia="宋体" w:cs="宋体"/>
                <w:sz w:val="22"/>
                <w:szCs w:val="22"/>
              </w:rPr>
            </w:pPr>
            <w:r>
              <w:rPr>
                <w:rFonts w:hint="eastAsia" w:ascii="宋体" w:hAnsi="宋体" w:eastAsia="宋体" w:cs="宋体"/>
                <w:spacing w:val="2"/>
                <w:sz w:val="22"/>
                <w:szCs w:val="22"/>
                <w:lang w:val="en-US" w:eastAsia="zh-CN"/>
              </w:rPr>
              <w:t>平板车</w:t>
            </w:r>
          </w:p>
        </w:tc>
        <w:tc>
          <w:tcPr>
            <w:tcW w:w="2460" w:type="dxa"/>
            <w:vAlign w:val="center"/>
          </w:tcPr>
          <w:p w14:paraId="01E09FBA">
            <w:pPr>
              <w:pStyle w:val="75"/>
              <w:keepNext w:val="0"/>
              <w:keepLines w:val="0"/>
              <w:pageBreakBefore w:val="0"/>
              <w:wordWrap/>
              <w:overflowPunct/>
              <w:topLinePunct w:val="0"/>
              <w:bidi w:val="0"/>
              <w:spacing w:line="400" w:lineRule="exact"/>
              <w:ind w:right="32"/>
              <w:jc w:val="center"/>
              <w:rPr>
                <w:rFonts w:hint="eastAsia" w:ascii="宋体" w:hAnsi="宋体" w:eastAsia="宋体" w:cs="宋体"/>
                <w:sz w:val="22"/>
                <w:szCs w:val="22"/>
                <w:lang w:val="en-US" w:eastAsia="zh-CN"/>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vAlign w:val="center"/>
          </w:tcPr>
          <w:p w14:paraId="4BF49695">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sz w:val="22"/>
                <w:szCs w:val="22"/>
                <w:lang w:eastAsia="zh-CN"/>
              </w:rPr>
              <w:t>超出</w:t>
            </w:r>
            <w:r>
              <w:rPr>
                <w:rFonts w:hint="eastAsia"/>
                <w:spacing w:val="5"/>
                <w:sz w:val="22"/>
                <w:szCs w:val="22"/>
                <w:lang w:val="en-US" w:eastAsia="zh-CN"/>
              </w:rPr>
              <w:t>10公里</w:t>
            </w:r>
            <w:r>
              <w:rPr>
                <w:rFonts w:hint="eastAsia"/>
                <w:spacing w:val="5"/>
                <w:sz w:val="22"/>
                <w:szCs w:val="22"/>
                <w:lang w:eastAsia="zh-CN"/>
              </w:rPr>
              <w:t>后，每增加</w:t>
            </w:r>
            <w:r>
              <w:rPr>
                <w:rFonts w:hint="eastAsia"/>
                <w:spacing w:val="5"/>
                <w:sz w:val="22"/>
                <w:szCs w:val="22"/>
                <w:lang w:val="en-US" w:eastAsia="zh-CN"/>
              </w:rPr>
              <w:t>1</w:t>
            </w:r>
            <w:r>
              <w:rPr>
                <w:rFonts w:hint="eastAsia"/>
                <w:spacing w:val="5"/>
                <w:sz w:val="22"/>
                <w:szCs w:val="22"/>
                <w:lang w:eastAsia="zh-CN"/>
              </w:rPr>
              <w:t>公里</w:t>
            </w:r>
          </w:p>
        </w:tc>
        <w:tc>
          <w:tcPr>
            <w:tcW w:w="2245" w:type="dxa"/>
            <w:vAlign w:val="center"/>
          </w:tcPr>
          <w:p w14:paraId="447B78FF">
            <w:pPr>
              <w:pStyle w:val="75"/>
              <w:keepNext w:val="0"/>
              <w:keepLines w:val="0"/>
              <w:pageBreakBefore w:val="0"/>
              <w:wordWrap/>
              <w:overflowPunct/>
              <w:topLinePunct w:val="0"/>
              <w:bidi w:val="0"/>
              <w:spacing w:line="400" w:lineRule="exact"/>
              <w:ind w:left="328"/>
              <w:jc w:val="center"/>
              <w:rPr>
                <w:rFonts w:hint="eastAsia" w:ascii="宋体" w:hAnsi="宋体" w:eastAsia="宋体" w:cs="宋体"/>
                <w:sz w:val="22"/>
                <w:szCs w:val="22"/>
              </w:rPr>
            </w:pPr>
          </w:p>
        </w:tc>
      </w:tr>
      <w:tr w14:paraId="0556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vAlign w:val="center"/>
          </w:tcPr>
          <w:p w14:paraId="76D4A3C9">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824" w:type="dxa"/>
            <w:vAlign w:val="center"/>
          </w:tcPr>
          <w:p w14:paraId="333E6451">
            <w:pPr>
              <w:pStyle w:val="75"/>
              <w:keepNext w:val="0"/>
              <w:keepLines w:val="0"/>
              <w:pageBreakBefore w:val="0"/>
              <w:wordWrap/>
              <w:overflowPunct/>
              <w:topLinePunct w:val="0"/>
              <w:bidi w:val="0"/>
              <w:spacing w:line="400" w:lineRule="exact"/>
              <w:ind w:right="104"/>
              <w:jc w:val="center"/>
              <w:rPr>
                <w:rFonts w:hint="eastAsia" w:ascii="宋体" w:hAnsi="宋体" w:eastAsia="宋体" w:cs="宋体"/>
                <w:spacing w:val="2"/>
                <w:sz w:val="22"/>
                <w:szCs w:val="22"/>
                <w:lang w:val="en-US" w:eastAsia="zh-CN"/>
              </w:rPr>
            </w:pPr>
            <w:r>
              <w:rPr>
                <w:rFonts w:hint="eastAsia" w:cs="宋体"/>
                <w:spacing w:val="2"/>
                <w:sz w:val="22"/>
                <w:szCs w:val="22"/>
                <w:lang w:val="en-US" w:eastAsia="zh-CN"/>
              </w:rPr>
              <w:t>随车吊及运输</w:t>
            </w:r>
          </w:p>
        </w:tc>
        <w:tc>
          <w:tcPr>
            <w:tcW w:w="2460" w:type="dxa"/>
            <w:vAlign w:val="center"/>
          </w:tcPr>
          <w:p w14:paraId="4C13F4FF">
            <w:pPr>
              <w:pStyle w:val="75"/>
              <w:keepNext w:val="0"/>
              <w:keepLines w:val="0"/>
              <w:pageBreakBefore w:val="0"/>
              <w:wordWrap/>
              <w:overflowPunct/>
              <w:topLinePunct w:val="0"/>
              <w:bidi w:val="0"/>
              <w:spacing w:line="400" w:lineRule="exact"/>
              <w:jc w:val="center"/>
              <w:rPr>
                <w:rFonts w:hint="eastAsia" w:ascii="宋体" w:hAnsi="宋体" w:eastAsia="宋体" w:cs="宋体"/>
                <w:spacing w:val="2"/>
                <w:sz w:val="22"/>
                <w:szCs w:val="22"/>
                <w:lang w:val="en-US" w:eastAsia="zh-CN"/>
              </w:rPr>
            </w:pPr>
            <w:r>
              <w:rPr>
                <w:rFonts w:hint="eastAsia" w:cs="宋体"/>
                <w:spacing w:val="2"/>
                <w:sz w:val="22"/>
                <w:szCs w:val="22"/>
                <w:lang w:val="en-US" w:eastAsia="zh-CN"/>
              </w:rPr>
              <w:t>集装箱等特种</w:t>
            </w:r>
            <w:r>
              <w:rPr>
                <w:rFonts w:hint="eastAsia" w:ascii="宋体" w:hAnsi="宋体" w:eastAsia="宋体" w:cs="宋体"/>
                <w:spacing w:val="2"/>
                <w:sz w:val="22"/>
                <w:szCs w:val="22"/>
                <w:lang w:val="en-US" w:eastAsia="zh-CN"/>
              </w:rPr>
              <w:t>机械设备物资转运</w:t>
            </w:r>
          </w:p>
        </w:tc>
        <w:tc>
          <w:tcPr>
            <w:tcW w:w="2190" w:type="dxa"/>
            <w:tcBorders>
              <w:tr2bl w:val="single" w:color="000000" w:sz="4" w:space="0"/>
            </w:tcBorders>
            <w:vAlign w:val="center"/>
          </w:tcPr>
          <w:p w14:paraId="3BCFE056">
            <w:pPr>
              <w:pStyle w:val="75"/>
              <w:keepNext w:val="0"/>
              <w:keepLines w:val="0"/>
              <w:pageBreakBefore w:val="0"/>
              <w:wordWrap/>
              <w:overflowPunct/>
              <w:topLinePunct w:val="0"/>
              <w:bidi w:val="0"/>
              <w:spacing w:line="400" w:lineRule="exact"/>
              <w:ind w:left="235"/>
              <w:jc w:val="center"/>
              <w:rPr>
                <w:rFonts w:hint="eastAsia" w:ascii="宋体" w:hAnsi="宋体" w:eastAsia="宋体" w:cs="宋体"/>
                <w:spacing w:val="2"/>
                <w:sz w:val="22"/>
                <w:szCs w:val="22"/>
                <w:lang w:val="en-US" w:eastAsia="zh-CN"/>
              </w:rPr>
            </w:pPr>
          </w:p>
        </w:tc>
        <w:tc>
          <w:tcPr>
            <w:tcW w:w="2245" w:type="dxa"/>
            <w:vAlign w:val="center"/>
          </w:tcPr>
          <w:p w14:paraId="2077423D">
            <w:pPr>
              <w:pStyle w:val="75"/>
              <w:keepNext w:val="0"/>
              <w:keepLines w:val="0"/>
              <w:pageBreakBefore w:val="0"/>
              <w:wordWrap/>
              <w:overflowPunct/>
              <w:topLinePunct w:val="0"/>
              <w:bidi w:val="0"/>
              <w:spacing w:line="400" w:lineRule="exact"/>
              <w:ind w:left="328"/>
              <w:jc w:val="center"/>
              <w:rPr>
                <w:rFonts w:hint="eastAsia" w:ascii="宋体" w:hAnsi="宋体" w:eastAsia="宋体" w:cs="宋体"/>
                <w:spacing w:val="5"/>
                <w:sz w:val="22"/>
                <w:szCs w:val="22"/>
              </w:rPr>
            </w:pPr>
          </w:p>
        </w:tc>
      </w:tr>
      <w:tr w14:paraId="55120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332" w:type="dxa"/>
            <w:gridSpan w:val="5"/>
            <w:vAlign w:val="center"/>
          </w:tcPr>
          <w:p w14:paraId="6921D75B">
            <w:pPr>
              <w:pStyle w:val="75"/>
              <w:keepNext w:val="0"/>
              <w:keepLines w:val="0"/>
              <w:pageBreakBefore w:val="0"/>
              <w:wordWrap/>
              <w:overflowPunct/>
              <w:topLinePunct w:val="0"/>
              <w:bidi w:val="0"/>
              <w:spacing w:line="400" w:lineRule="exact"/>
              <w:ind w:left="84" w:firstLine="9"/>
              <w:jc w:val="left"/>
              <w:rPr>
                <w:rFonts w:hint="eastAsia" w:ascii="宋体" w:hAnsi="宋体" w:eastAsia="宋体" w:cs="宋体"/>
                <w:sz w:val="22"/>
                <w:szCs w:val="22"/>
              </w:rPr>
            </w:pPr>
            <w:r>
              <w:rPr>
                <w:rFonts w:hint="eastAsia" w:ascii="宋体" w:hAnsi="宋体" w:eastAsia="宋体" w:cs="宋体"/>
                <w:sz w:val="22"/>
                <w:szCs w:val="22"/>
              </w:rPr>
              <w:t>备注：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完成招标内容的一切费用</w:t>
            </w:r>
          </w:p>
        </w:tc>
      </w:tr>
    </w:tbl>
    <w:p w14:paraId="5C070BC3">
      <w:pPr>
        <w:pStyle w:val="6"/>
        <w:keepNext w:val="0"/>
        <w:keepLines w:val="0"/>
        <w:pageBreakBefore w:val="0"/>
        <w:numPr>
          <w:ilvl w:val="0"/>
          <w:numId w:val="10"/>
        </w:numPr>
        <w:wordWrap/>
        <w:overflowPunct/>
        <w:topLinePunct w:val="0"/>
        <w:bidi w:val="0"/>
        <w:spacing w:after="0" w:line="400" w:lineRule="exact"/>
        <w:outlineLvl w:val="0"/>
        <w:rPr>
          <w:rFonts w:hint="eastAsia" w:ascii="宋体" w:hAnsi="宋体" w:eastAsia="宋体" w:cs="宋体"/>
          <w:b/>
          <w:bCs/>
          <w:spacing w:val="17"/>
          <w:sz w:val="22"/>
          <w:szCs w:val="22"/>
        </w:rPr>
      </w:pPr>
      <w:r>
        <w:rPr>
          <w:rFonts w:hint="eastAsia" w:ascii="宋体" w:hAnsi="宋体" w:eastAsia="宋体" w:cs="宋体"/>
          <w:b/>
          <w:bCs/>
          <w:spacing w:val="17"/>
          <w:sz w:val="22"/>
          <w:szCs w:val="22"/>
        </w:rPr>
        <w:t>运输费结算及支付方式</w:t>
      </w:r>
    </w:p>
    <w:p w14:paraId="4D34A149">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firstLine="0" w:firstLineChars="0"/>
        <w:textAlignment w:val="baseline"/>
        <w:rPr>
          <w:rFonts w:hint="eastAsia" w:ascii="宋体" w:hAnsi="宋体" w:eastAsia="宋体" w:cs="宋体"/>
          <w:sz w:val="22"/>
          <w:szCs w:val="22"/>
          <w:lang w:eastAsia="zh-CN"/>
        </w:rPr>
      </w:pPr>
      <w:r>
        <w:rPr>
          <w:rFonts w:hint="eastAsia" w:ascii="宋体" w:hAnsi="宋体" w:eastAsia="宋体" w:cs="宋体"/>
          <w:spacing w:val="15"/>
          <w:sz w:val="22"/>
          <w:szCs w:val="22"/>
          <w:lang w:val="en-US" w:eastAsia="zh-CN"/>
        </w:rPr>
        <w:t>4</w:t>
      </w:r>
      <w:r>
        <w:rPr>
          <w:rFonts w:hint="eastAsia" w:ascii="宋体" w:hAnsi="宋体" w:eastAsia="宋体" w:cs="宋体"/>
          <w:spacing w:val="15"/>
          <w:sz w:val="22"/>
          <w:szCs w:val="22"/>
        </w:rPr>
        <w:t>.1</w:t>
      </w:r>
      <w:r>
        <w:rPr>
          <w:rFonts w:hint="eastAsia" w:ascii="宋体" w:hAnsi="宋体" w:eastAsia="宋体" w:cs="宋体"/>
          <w:spacing w:val="15"/>
          <w:sz w:val="22"/>
          <w:szCs w:val="22"/>
          <w:lang w:val="en-US" w:eastAsia="zh-CN"/>
        </w:rPr>
        <w:t xml:space="preserve"> </w:t>
      </w:r>
      <w:r>
        <w:rPr>
          <w:rFonts w:hint="eastAsia" w:ascii="宋体" w:hAnsi="宋体" w:eastAsia="宋体" w:cs="宋体"/>
          <w:spacing w:val="15"/>
          <w:sz w:val="22"/>
          <w:szCs w:val="22"/>
        </w:rPr>
        <w:t>结算依据：由乙方填写运输单据(包括运距确认单),经甲方项</w:t>
      </w:r>
      <w:r>
        <w:rPr>
          <w:rFonts w:hint="eastAsia" w:ascii="宋体" w:hAnsi="宋体" w:eastAsia="宋体" w:cs="宋体"/>
          <w:spacing w:val="-3"/>
          <w:sz w:val="22"/>
          <w:szCs w:val="22"/>
        </w:rPr>
        <w:t>目负责人签收确认，单次运输完成后，汇总运输单据</w:t>
      </w:r>
      <w:r>
        <w:rPr>
          <w:rFonts w:hint="eastAsia" w:ascii="宋体" w:hAnsi="宋体" w:cs="宋体"/>
          <w:spacing w:val="-3"/>
          <w:sz w:val="22"/>
          <w:szCs w:val="22"/>
          <w:lang w:eastAsia="zh-CN"/>
        </w:rPr>
        <w:t>（载货运输距离不足</w:t>
      </w:r>
      <w:r>
        <w:rPr>
          <w:rFonts w:hint="eastAsia" w:ascii="宋体" w:hAnsi="宋体" w:cs="宋体"/>
          <w:spacing w:val="-3"/>
          <w:sz w:val="22"/>
          <w:szCs w:val="22"/>
          <w:lang w:val="en-US" w:eastAsia="zh-CN"/>
        </w:rPr>
        <w:t>1公里不纳入计数</w:t>
      </w:r>
      <w:r>
        <w:rPr>
          <w:rFonts w:hint="eastAsia" w:ascii="宋体" w:hAnsi="宋体" w:cs="宋体"/>
          <w:spacing w:val="-3"/>
          <w:sz w:val="22"/>
          <w:szCs w:val="22"/>
          <w:lang w:eastAsia="zh-CN"/>
        </w:rPr>
        <w:t>）</w:t>
      </w:r>
      <w:r>
        <w:rPr>
          <w:rFonts w:hint="eastAsia" w:ascii="宋体" w:hAnsi="宋体" w:eastAsia="宋体" w:cs="宋体"/>
          <w:spacing w:val="-3"/>
          <w:sz w:val="22"/>
          <w:szCs w:val="22"/>
        </w:rPr>
        <w:t>。</w:t>
      </w:r>
      <w:r>
        <w:rPr>
          <w:rFonts w:hint="eastAsia" w:ascii="宋体" w:hAnsi="宋体" w:cs="宋体"/>
          <w:spacing w:val="-3"/>
          <w:sz w:val="22"/>
          <w:szCs w:val="22"/>
          <w:lang w:eastAsia="zh-CN"/>
        </w:rPr>
        <w:t>载货距离为实际运输距离，空车行驶距离不计入结算。</w:t>
      </w:r>
    </w:p>
    <w:p w14:paraId="6168E3B1">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textAlignment w:val="baseline"/>
        <w:rPr>
          <w:rFonts w:hint="eastAsia" w:ascii="宋体" w:hAnsi="宋体" w:eastAsia="宋体" w:cs="宋体"/>
          <w:sz w:val="22"/>
          <w:szCs w:val="22"/>
        </w:rPr>
      </w:pPr>
      <w:r>
        <w:rPr>
          <w:rFonts w:hint="eastAsia" w:ascii="宋体" w:hAnsi="宋体" w:eastAsia="宋体" w:cs="宋体"/>
          <w:spacing w:val="2"/>
          <w:sz w:val="22"/>
          <w:szCs w:val="22"/>
          <w:lang w:val="en-US" w:eastAsia="zh-CN"/>
        </w:rPr>
        <w:t>4</w:t>
      </w:r>
      <w:r>
        <w:rPr>
          <w:rFonts w:hint="eastAsia" w:ascii="宋体" w:hAnsi="宋体" w:eastAsia="宋体" w:cs="宋体"/>
          <w:spacing w:val="2"/>
          <w:sz w:val="22"/>
          <w:szCs w:val="22"/>
        </w:rPr>
        <w:t>.2</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rPr>
        <w:t>进度结算：</w:t>
      </w:r>
      <w:r>
        <w:rPr>
          <w:rFonts w:hint="eastAsia" w:ascii="宋体" w:hAnsi="宋体" w:cs="宋体"/>
          <w:spacing w:val="2"/>
          <w:sz w:val="22"/>
          <w:szCs w:val="22"/>
          <w:lang w:eastAsia="zh-CN"/>
        </w:rPr>
        <w:t>本项目</w:t>
      </w:r>
      <w:r>
        <w:rPr>
          <w:rFonts w:hint="eastAsia" w:ascii="宋体" w:hAnsi="宋体" w:eastAsia="宋体" w:cs="宋体"/>
          <w:spacing w:val="2"/>
          <w:sz w:val="22"/>
          <w:szCs w:val="22"/>
        </w:rPr>
        <w:t>按</w:t>
      </w:r>
      <w:r>
        <w:rPr>
          <w:rFonts w:hint="eastAsia" w:ascii="宋体" w:hAnsi="宋体" w:eastAsia="宋体" w:cs="宋体"/>
          <w:spacing w:val="2"/>
          <w:sz w:val="22"/>
          <w:szCs w:val="22"/>
          <w:lang w:val="en-US" w:eastAsia="zh-CN"/>
        </w:rPr>
        <w:t>月</w:t>
      </w:r>
      <w:r>
        <w:rPr>
          <w:rFonts w:hint="eastAsia" w:ascii="宋体" w:hAnsi="宋体" w:cs="宋体"/>
          <w:spacing w:val="2"/>
          <w:sz w:val="22"/>
          <w:szCs w:val="22"/>
          <w:lang w:val="en-US" w:eastAsia="zh-CN"/>
        </w:rPr>
        <w:t>进行</w:t>
      </w:r>
      <w:r>
        <w:rPr>
          <w:rFonts w:hint="eastAsia" w:ascii="宋体" w:hAnsi="宋体" w:eastAsia="宋体" w:cs="宋体"/>
          <w:spacing w:val="2"/>
          <w:sz w:val="22"/>
          <w:szCs w:val="22"/>
        </w:rPr>
        <w:t>结算，根据汇总的运输单据，办理运输费</w:t>
      </w:r>
      <w:r>
        <w:rPr>
          <w:rFonts w:hint="eastAsia" w:ascii="宋体" w:hAnsi="宋体" w:eastAsia="宋体" w:cs="宋体"/>
          <w:spacing w:val="-10"/>
          <w:sz w:val="22"/>
          <w:szCs w:val="22"/>
        </w:rPr>
        <w:t>进度结算。</w:t>
      </w:r>
    </w:p>
    <w:p w14:paraId="2F674298">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z w:val="22"/>
          <w:szCs w:val="22"/>
        </w:rPr>
      </w:pPr>
      <w:r>
        <w:rPr>
          <w:rFonts w:hint="eastAsia" w:ascii="宋体" w:hAnsi="宋体" w:eastAsia="宋体" w:cs="宋体"/>
          <w:spacing w:val="-4"/>
          <w:sz w:val="22"/>
          <w:szCs w:val="22"/>
          <w:lang w:val="en-US" w:eastAsia="zh-CN"/>
        </w:rPr>
        <w:t>4</w:t>
      </w:r>
      <w:r>
        <w:rPr>
          <w:rFonts w:hint="eastAsia" w:ascii="宋体" w:hAnsi="宋体" w:eastAsia="宋体" w:cs="宋体"/>
          <w:spacing w:val="-4"/>
          <w:sz w:val="22"/>
          <w:szCs w:val="22"/>
        </w:rPr>
        <w:t>.3</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支付方式：</w:t>
      </w:r>
      <w:r>
        <w:rPr>
          <w:rFonts w:hint="eastAsia" w:ascii="宋体" w:hAnsi="宋体" w:cs="宋体"/>
          <w:spacing w:val="2"/>
          <w:sz w:val="22"/>
          <w:szCs w:val="22"/>
          <w:lang w:eastAsia="zh-CN"/>
        </w:rPr>
        <w:t>本项目</w:t>
      </w:r>
      <w:r>
        <w:rPr>
          <w:rFonts w:hint="eastAsia" w:ascii="宋体" w:hAnsi="宋体" w:eastAsia="宋体" w:cs="宋体"/>
          <w:spacing w:val="2"/>
          <w:sz w:val="22"/>
          <w:szCs w:val="22"/>
        </w:rPr>
        <w:t>按</w:t>
      </w:r>
      <w:r>
        <w:rPr>
          <w:rFonts w:hint="eastAsia" w:ascii="宋体" w:hAnsi="宋体" w:eastAsia="宋体" w:cs="宋体"/>
          <w:spacing w:val="2"/>
          <w:sz w:val="22"/>
          <w:szCs w:val="22"/>
          <w:lang w:val="en-US" w:eastAsia="zh-CN"/>
        </w:rPr>
        <w:t>月</w:t>
      </w:r>
      <w:r>
        <w:rPr>
          <w:rFonts w:hint="eastAsia" w:ascii="宋体" w:hAnsi="宋体" w:cs="宋体"/>
          <w:spacing w:val="2"/>
          <w:sz w:val="22"/>
          <w:szCs w:val="22"/>
          <w:lang w:val="en-US" w:eastAsia="zh-CN"/>
        </w:rPr>
        <w:t>进行</w:t>
      </w:r>
      <w:r>
        <w:rPr>
          <w:rFonts w:hint="eastAsia" w:ascii="宋体" w:hAnsi="宋体" w:eastAsia="宋体" w:cs="宋体"/>
          <w:spacing w:val="-4"/>
          <w:sz w:val="22"/>
          <w:szCs w:val="22"/>
          <w:lang w:val="en-US" w:eastAsia="zh-CN"/>
        </w:rPr>
        <w:t>支付，</w:t>
      </w:r>
      <w:r>
        <w:rPr>
          <w:rFonts w:hint="eastAsia" w:ascii="宋体" w:hAnsi="宋体" w:eastAsia="宋体" w:cs="宋体"/>
          <w:spacing w:val="-4"/>
          <w:sz w:val="22"/>
          <w:szCs w:val="22"/>
        </w:rPr>
        <w:t>乙方根据结算金额向甲方开具对应的增值税专用发票；</w:t>
      </w:r>
      <w:r>
        <w:rPr>
          <w:rFonts w:hint="eastAsia" w:ascii="宋体" w:hAnsi="宋体" w:eastAsia="宋体" w:cs="宋体"/>
          <w:spacing w:val="7"/>
          <w:sz w:val="22"/>
          <w:szCs w:val="22"/>
        </w:rPr>
        <w:t>甲方在完成结算并收到乙方开具的发票后1</w:t>
      </w:r>
      <w:r>
        <w:rPr>
          <w:rFonts w:hint="eastAsia" w:ascii="宋体" w:hAnsi="宋体" w:eastAsia="宋体" w:cs="宋体"/>
          <w:spacing w:val="6"/>
          <w:sz w:val="22"/>
          <w:szCs w:val="22"/>
        </w:rPr>
        <w:t>0个工作日以内，将运输</w:t>
      </w:r>
      <w:r>
        <w:rPr>
          <w:rFonts w:hint="eastAsia" w:ascii="宋体" w:hAnsi="宋体" w:eastAsia="宋体" w:cs="宋体"/>
          <w:spacing w:val="-4"/>
          <w:sz w:val="22"/>
          <w:szCs w:val="22"/>
        </w:rPr>
        <w:t>费结算金额全额一次性支付给乙方。</w:t>
      </w:r>
    </w:p>
    <w:p w14:paraId="3D4A964A">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sz w:val="22"/>
          <w:szCs w:val="22"/>
        </w:rPr>
      </w:pPr>
      <w:r>
        <w:rPr>
          <w:rFonts w:hint="eastAsia" w:ascii="宋体" w:hAnsi="宋体" w:eastAsia="宋体" w:cs="宋体"/>
          <w:spacing w:val="7"/>
          <w:sz w:val="22"/>
          <w:szCs w:val="22"/>
          <w:lang w:val="en-US" w:eastAsia="zh-CN"/>
        </w:rPr>
        <w:t>4</w:t>
      </w:r>
      <w:r>
        <w:rPr>
          <w:rFonts w:hint="eastAsia" w:ascii="宋体" w:hAnsi="宋体" w:eastAsia="宋体" w:cs="宋体"/>
          <w:spacing w:val="7"/>
          <w:sz w:val="22"/>
          <w:szCs w:val="22"/>
        </w:rPr>
        <w:t>.4</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乙方指定账户</w:t>
      </w:r>
    </w:p>
    <w:p w14:paraId="326EFDC8">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rPr>
        <w:t>账户名称：</w:t>
      </w:r>
      <w:r>
        <w:rPr>
          <w:rFonts w:hint="eastAsia" w:ascii="宋体" w:hAnsi="宋体" w:cs="宋体"/>
          <w:spacing w:val="-4"/>
          <w:sz w:val="22"/>
          <w:szCs w:val="22"/>
          <w:u w:val="single"/>
          <w:lang w:val="en-US" w:eastAsia="zh-CN"/>
        </w:rPr>
        <w:t xml:space="preserve">                                    </w:t>
      </w:r>
      <w:r>
        <w:rPr>
          <w:rFonts w:hint="eastAsia" w:ascii="宋体" w:hAnsi="宋体" w:eastAsia="宋体" w:cs="宋体"/>
          <w:spacing w:val="-4"/>
          <w:sz w:val="22"/>
          <w:szCs w:val="22"/>
          <w:u w:val="single"/>
          <w:lang w:val="en-US" w:eastAsia="zh-CN"/>
        </w:rPr>
        <w:t xml:space="preserve">                 </w:t>
      </w:r>
    </w:p>
    <w:p w14:paraId="3475C88A">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rPr>
        <w:t>开户行：</w:t>
      </w:r>
      <w:r>
        <w:rPr>
          <w:rFonts w:hint="eastAsia" w:ascii="宋体" w:hAnsi="宋体" w:cs="宋体"/>
          <w:spacing w:val="-4"/>
          <w:sz w:val="22"/>
          <w:szCs w:val="22"/>
          <w:u w:val="single"/>
          <w:lang w:val="en-US" w:eastAsia="zh-CN"/>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p>
    <w:p w14:paraId="633D083A">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pacing w:val="-4"/>
          <w:sz w:val="22"/>
          <w:szCs w:val="22"/>
        </w:rPr>
        <w:t>账号：</w:t>
      </w:r>
      <w:r>
        <w:rPr>
          <w:rFonts w:hint="eastAsia" w:ascii="宋体" w:hAnsi="宋体" w:eastAsia="宋体" w:cs="宋体"/>
          <w:spacing w:val="-4"/>
          <w:sz w:val="22"/>
          <w:szCs w:val="22"/>
          <w:u w:val="single"/>
          <w:lang w:val="en-US" w:eastAsia="zh-CN"/>
        </w:rPr>
        <w:t xml:space="preserve"> </w:t>
      </w:r>
      <w:r>
        <w:rPr>
          <w:rFonts w:hint="eastAsia" w:ascii="宋体" w:hAnsi="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p>
    <w:p w14:paraId="2C84EB49">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sz w:val="22"/>
          <w:szCs w:val="22"/>
        </w:rPr>
      </w:pPr>
      <w:r>
        <w:rPr>
          <w:rFonts w:hint="eastAsia" w:ascii="宋体" w:hAnsi="宋体" w:eastAsia="宋体" w:cs="宋体"/>
          <w:spacing w:val="-11"/>
          <w:sz w:val="22"/>
          <w:szCs w:val="22"/>
        </w:rPr>
        <w:t>若帐户信息出现变更，以书面通知为准。</w:t>
      </w:r>
    </w:p>
    <w:p w14:paraId="5542F5A9">
      <w:pPr>
        <w:pStyle w:val="6"/>
        <w:keepNext w:val="0"/>
        <w:keepLines w:val="0"/>
        <w:pageBreakBefore w:val="0"/>
        <w:numPr>
          <w:ilvl w:val="0"/>
          <w:numId w:val="10"/>
        </w:numPr>
        <w:wordWrap/>
        <w:overflowPunct/>
        <w:topLinePunct w:val="0"/>
        <w:bidi w:val="0"/>
        <w:spacing w:after="0" w:line="400" w:lineRule="exact"/>
        <w:ind w:left="0" w:leftChars="0" w:firstLine="0" w:firstLineChars="0"/>
        <w:outlineLvl w:val="0"/>
        <w:rPr>
          <w:rFonts w:hint="eastAsia" w:ascii="宋体" w:hAnsi="宋体" w:eastAsia="宋体" w:cs="宋体"/>
          <w:b/>
          <w:bCs/>
          <w:spacing w:val="-2"/>
          <w:sz w:val="22"/>
          <w:szCs w:val="22"/>
        </w:rPr>
      </w:pPr>
      <w:r>
        <w:rPr>
          <w:rFonts w:hint="eastAsia" w:ascii="宋体" w:hAnsi="宋体" w:eastAsia="宋体" w:cs="宋体"/>
          <w:b/>
          <w:bCs/>
          <w:spacing w:val="-2"/>
          <w:sz w:val="22"/>
          <w:szCs w:val="22"/>
          <w:lang w:val="en-US" w:eastAsia="zh-CN"/>
        </w:rPr>
        <w:t>甲</w:t>
      </w:r>
      <w:r>
        <w:rPr>
          <w:rFonts w:hint="eastAsia" w:ascii="宋体" w:hAnsi="宋体" w:eastAsia="宋体" w:cs="宋体"/>
          <w:b/>
          <w:bCs/>
          <w:spacing w:val="-2"/>
          <w:sz w:val="22"/>
          <w:szCs w:val="22"/>
        </w:rPr>
        <w:t>方主要权利和义务</w:t>
      </w:r>
    </w:p>
    <w:p w14:paraId="016285A0">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rPr>
        <w:t>.1</w:t>
      </w:r>
      <w:r>
        <w:rPr>
          <w:rFonts w:hint="eastAsia" w:ascii="宋体" w:hAnsi="宋体" w:eastAsia="宋体" w:cs="宋体"/>
          <w:spacing w:val="-4"/>
          <w:sz w:val="22"/>
          <w:szCs w:val="22"/>
          <w:lang w:val="en-US" w:eastAsia="zh-CN"/>
        </w:rPr>
        <w:t xml:space="preserve"> 甲</w:t>
      </w:r>
      <w:r>
        <w:rPr>
          <w:rFonts w:hint="eastAsia" w:ascii="宋体" w:hAnsi="宋体" w:eastAsia="宋体" w:cs="宋体"/>
          <w:spacing w:val="-4"/>
          <w:sz w:val="22"/>
          <w:szCs w:val="22"/>
        </w:rPr>
        <w:t>方委派</w:t>
      </w:r>
      <w:r>
        <w:rPr>
          <w:rFonts w:hint="eastAsia" w:ascii="宋体" w:hAnsi="宋体" w:eastAsia="宋体" w:cs="宋体"/>
          <w:spacing w:val="-4"/>
          <w:sz w:val="22"/>
          <w:szCs w:val="22"/>
          <w:lang w:val="en-US" w:eastAsia="zh-CN"/>
        </w:rPr>
        <w:t>人员</w:t>
      </w:r>
      <w:r>
        <w:rPr>
          <w:rFonts w:hint="eastAsia" w:ascii="宋体" w:hAnsi="宋体" w:eastAsia="宋体" w:cs="宋体"/>
          <w:spacing w:val="-4"/>
          <w:sz w:val="22"/>
          <w:szCs w:val="22"/>
        </w:rPr>
        <w:t>为现场代表，负责协调平板车运输相关工作、</w:t>
      </w:r>
      <w:r>
        <w:rPr>
          <w:rFonts w:hint="eastAsia" w:ascii="宋体" w:hAnsi="宋体" w:eastAsia="宋体" w:cs="宋体"/>
          <w:spacing w:val="-4"/>
          <w:sz w:val="22"/>
          <w:szCs w:val="22"/>
          <w:lang w:val="en-US" w:eastAsia="zh-CN"/>
        </w:rPr>
        <w:t>核签</w:t>
      </w:r>
      <w:r>
        <w:rPr>
          <w:rFonts w:hint="eastAsia" w:ascii="宋体" w:hAnsi="宋体" w:eastAsia="宋体" w:cs="宋体"/>
          <w:spacing w:val="-4"/>
          <w:sz w:val="22"/>
          <w:szCs w:val="22"/>
        </w:rPr>
        <w:t>票据。</w:t>
      </w:r>
    </w:p>
    <w:p w14:paraId="71C19E92">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eastAsia="zh-CN"/>
        </w:rPr>
      </w:pP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rPr>
        <w:t>.2</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甲方应及时验收乙方运输后相关物品的质量，如有遗失，</w:t>
      </w:r>
      <w:r>
        <w:rPr>
          <w:rFonts w:hint="eastAsia" w:ascii="宋体" w:hAnsi="宋体" w:cs="宋体"/>
          <w:spacing w:val="-4"/>
          <w:sz w:val="22"/>
          <w:szCs w:val="22"/>
          <w:lang w:eastAsia="zh-CN"/>
        </w:rPr>
        <w:t>则甲方</w:t>
      </w:r>
      <w:r>
        <w:rPr>
          <w:rFonts w:hint="eastAsia" w:ascii="宋体" w:hAnsi="宋体" w:eastAsia="宋体" w:cs="宋体"/>
          <w:spacing w:val="-4"/>
          <w:sz w:val="22"/>
          <w:szCs w:val="22"/>
        </w:rPr>
        <w:t>有权向乙方要求</w:t>
      </w:r>
      <w:r>
        <w:rPr>
          <w:rFonts w:hint="eastAsia" w:ascii="宋体" w:hAnsi="宋体" w:eastAsia="宋体" w:cs="宋体"/>
          <w:spacing w:val="-4"/>
          <w:sz w:val="22"/>
          <w:szCs w:val="22"/>
          <w:lang w:val="en-US" w:eastAsia="zh-CN"/>
        </w:rPr>
        <w:t>按货物原价值</w:t>
      </w:r>
      <w:r>
        <w:rPr>
          <w:rFonts w:hint="eastAsia" w:ascii="宋体" w:hAnsi="宋体" w:eastAsia="宋体" w:cs="宋体"/>
          <w:spacing w:val="-4"/>
          <w:sz w:val="22"/>
          <w:szCs w:val="22"/>
        </w:rPr>
        <w:t>赔偿损失</w:t>
      </w:r>
      <w:r>
        <w:rPr>
          <w:rFonts w:hint="eastAsia" w:ascii="宋体" w:hAnsi="宋体" w:cs="宋体"/>
          <w:spacing w:val="-4"/>
          <w:sz w:val="22"/>
          <w:szCs w:val="22"/>
          <w:lang w:eastAsia="zh-CN"/>
        </w:rPr>
        <w:t>；如有</w:t>
      </w:r>
      <w:r>
        <w:rPr>
          <w:rFonts w:hint="eastAsia" w:ascii="宋体" w:hAnsi="宋体" w:eastAsia="宋体" w:cs="宋体"/>
          <w:spacing w:val="-4"/>
          <w:sz w:val="22"/>
          <w:szCs w:val="22"/>
        </w:rPr>
        <w:t>损坏</w:t>
      </w:r>
      <w:r>
        <w:rPr>
          <w:rFonts w:hint="eastAsia" w:ascii="宋体" w:hAnsi="宋体" w:cs="宋体"/>
          <w:spacing w:val="-4"/>
          <w:sz w:val="22"/>
          <w:szCs w:val="22"/>
          <w:lang w:eastAsia="zh-CN"/>
        </w:rPr>
        <w:t>，则甲方</w:t>
      </w:r>
      <w:r>
        <w:rPr>
          <w:rFonts w:hint="eastAsia" w:ascii="宋体" w:hAnsi="宋体" w:eastAsia="宋体" w:cs="宋体"/>
          <w:spacing w:val="-4"/>
          <w:sz w:val="22"/>
          <w:szCs w:val="22"/>
        </w:rPr>
        <w:t>有权向乙方要求</w:t>
      </w:r>
      <w:r>
        <w:rPr>
          <w:rFonts w:hint="eastAsia" w:ascii="宋体" w:hAnsi="宋体" w:eastAsia="宋体" w:cs="宋体"/>
          <w:spacing w:val="-4"/>
          <w:sz w:val="22"/>
          <w:szCs w:val="22"/>
          <w:lang w:val="en-US" w:eastAsia="zh-CN"/>
        </w:rPr>
        <w:t>按货物</w:t>
      </w:r>
      <w:r>
        <w:rPr>
          <w:rFonts w:hint="eastAsia" w:ascii="宋体" w:hAnsi="宋体" w:cs="宋体"/>
          <w:spacing w:val="-4"/>
          <w:sz w:val="22"/>
          <w:szCs w:val="22"/>
          <w:lang w:val="en-US" w:eastAsia="zh-CN"/>
        </w:rPr>
        <w:t>损坏部分的市场估值</w:t>
      </w:r>
      <w:r>
        <w:rPr>
          <w:rFonts w:hint="eastAsia" w:ascii="宋体" w:hAnsi="宋体" w:eastAsia="宋体" w:cs="宋体"/>
          <w:spacing w:val="-4"/>
          <w:sz w:val="22"/>
          <w:szCs w:val="22"/>
        </w:rPr>
        <w:t>赔偿损失</w:t>
      </w:r>
      <w:r>
        <w:rPr>
          <w:rFonts w:hint="eastAsia" w:ascii="宋体" w:hAnsi="宋体" w:cs="宋体"/>
          <w:spacing w:val="-4"/>
          <w:sz w:val="22"/>
          <w:szCs w:val="22"/>
          <w:lang w:eastAsia="zh-CN"/>
        </w:rPr>
        <w:t>。</w:t>
      </w:r>
    </w:p>
    <w:p w14:paraId="088CD11B">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3 </w:t>
      </w:r>
      <w:r>
        <w:rPr>
          <w:rFonts w:hint="eastAsia" w:ascii="宋体" w:hAnsi="宋体" w:eastAsia="宋体" w:cs="宋体"/>
          <w:spacing w:val="-4"/>
          <w:sz w:val="22"/>
          <w:szCs w:val="22"/>
        </w:rPr>
        <w:t>甲方有权对乙方的</w:t>
      </w:r>
      <w:r>
        <w:rPr>
          <w:rFonts w:hint="eastAsia" w:ascii="宋体" w:hAnsi="宋体" w:eastAsia="宋体" w:cs="宋体"/>
          <w:spacing w:val="-4"/>
          <w:sz w:val="22"/>
          <w:szCs w:val="22"/>
          <w:lang w:val="en-US" w:eastAsia="zh-CN"/>
        </w:rPr>
        <w:t>运输作业</w:t>
      </w:r>
      <w:r>
        <w:rPr>
          <w:rFonts w:hint="eastAsia" w:ascii="宋体" w:hAnsi="宋体" w:eastAsia="宋体" w:cs="宋体"/>
          <w:spacing w:val="-4"/>
          <w:sz w:val="22"/>
          <w:szCs w:val="22"/>
        </w:rPr>
        <w:t>进行全面的检查、管理和监控，对检查中发现的问题及时向乙方提出书面或口头改进意见。对检查中发现的问题有权要求乙方限期予以整改。</w:t>
      </w:r>
    </w:p>
    <w:p w14:paraId="4690F79B">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5.4 甲方因特殊原因有权提前解除合同，并向乙方提供书面说明。</w:t>
      </w:r>
    </w:p>
    <w:p w14:paraId="525BB6A1">
      <w:pPr>
        <w:pStyle w:val="6"/>
        <w:keepNext w:val="0"/>
        <w:keepLines w:val="0"/>
        <w:pageBreakBefore w:val="0"/>
        <w:wordWrap/>
        <w:overflowPunct/>
        <w:topLinePunct w:val="0"/>
        <w:bidi w:val="0"/>
        <w:spacing w:after="0" w:line="400" w:lineRule="exact"/>
        <w:ind w:left="4"/>
        <w:outlineLvl w:val="0"/>
        <w:rPr>
          <w:rFonts w:hint="eastAsia" w:ascii="宋体" w:hAnsi="宋体" w:eastAsia="宋体" w:cs="宋体"/>
          <w:b/>
          <w:bCs/>
          <w:spacing w:val="-2"/>
          <w:sz w:val="22"/>
          <w:szCs w:val="22"/>
        </w:rPr>
      </w:pPr>
      <w:r>
        <w:rPr>
          <w:rFonts w:hint="eastAsia" w:ascii="宋体" w:hAnsi="宋体" w:eastAsia="宋体" w:cs="宋体"/>
          <w:b/>
          <w:bCs/>
          <w:spacing w:val="-2"/>
          <w:sz w:val="22"/>
          <w:szCs w:val="22"/>
        </w:rPr>
        <w:t>第</w:t>
      </w:r>
      <w:r>
        <w:rPr>
          <w:rFonts w:hint="eastAsia" w:ascii="宋体" w:hAnsi="宋体" w:eastAsia="宋体" w:cs="宋体"/>
          <w:b/>
          <w:bCs/>
          <w:spacing w:val="-2"/>
          <w:sz w:val="22"/>
          <w:szCs w:val="22"/>
          <w:lang w:val="en-US" w:eastAsia="zh-CN"/>
        </w:rPr>
        <w:t>六</w:t>
      </w:r>
      <w:r>
        <w:rPr>
          <w:rFonts w:hint="eastAsia" w:ascii="宋体" w:hAnsi="宋体" w:eastAsia="宋体" w:cs="宋体"/>
          <w:b/>
          <w:bCs/>
          <w:spacing w:val="-2"/>
          <w:sz w:val="22"/>
          <w:szCs w:val="22"/>
        </w:rPr>
        <w:t>条</w:t>
      </w:r>
      <w:r>
        <w:rPr>
          <w:rFonts w:hint="eastAsia" w:ascii="宋体" w:hAnsi="宋体" w:eastAsia="宋体" w:cs="宋体"/>
          <w:b/>
          <w:bCs/>
          <w:spacing w:val="-2"/>
          <w:sz w:val="22"/>
          <w:szCs w:val="22"/>
          <w:lang w:val="en-US" w:eastAsia="zh-CN"/>
        </w:rPr>
        <w:t xml:space="preserve"> 乙</w:t>
      </w:r>
      <w:r>
        <w:rPr>
          <w:rFonts w:hint="eastAsia" w:ascii="宋体" w:hAnsi="宋体" w:eastAsia="宋体" w:cs="宋体"/>
          <w:b/>
          <w:bCs/>
          <w:spacing w:val="-2"/>
          <w:sz w:val="22"/>
          <w:szCs w:val="22"/>
        </w:rPr>
        <w:t>方主要权利和义务</w:t>
      </w:r>
    </w:p>
    <w:p w14:paraId="4ECF8F80">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6</w:t>
      </w:r>
      <w:r>
        <w:rPr>
          <w:rFonts w:hint="eastAsia" w:ascii="宋体" w:hAnsi="宋体" w:eastAsia="宋体" w:cs="宋体"/>
          <w:spacing w:val="2"/>
          <w:sz w:val="22"/>
          <w:szCs w:val="22"/>
        </w:rPr>
        <w:t>.1</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rPr>
        <w:t>乙方必须按照甲方指定的工作进度、作业时间、工作范围</w:t>
      </w:r>
      <w:r>
        <w:rPr>
          <w:rFonts w:hint="eastAsia" w:ascii="宋体" w:hAnsi="宋体" w:eastAsia="宋体" w:cs="宋体"/>
          <w:spacing w:val="1"/>
          <w:sz w:val="22"/>
          <w:szCs w:val="22"/>
        </w:rPr>
        <w:t>、运输</w:t>
      </w:r>
      <w:r>
        <w:rPr>
          <w:rFonts w:hint="eastAsia" w:ascii="宋体" w:hAnsi="宋体" w:eastAsia="宋体" w:cs="宋体"/>
          <w:spacing w:val="-2"/>
          <w:sz w:val="22"/>
          <w:szCs w:val="22"/>
        </w:rPr>
        <w:t>起止地和运输数量完成各项运输任务；无特殊情况下，</w:t>
      </w:r>
      <w:r>
        <w:rPr>
          <w:rFonts w:hint="eastAsia" w:ascii="宋体" w:hAnsi="宋体" w:eastAsia="宋体" w:cs="宋体"/>
          <w:spacing w:val="-3"/>
          <w:sz w:val="22"/>
          <w:szCs w:val="22"/>
        </w:rPr>
        <w:t>乙方应在收到</w:t>
      </w:r>
      <w:r>
        <w:rPr>
          <w:rFonts w:hint="eastAsia" w:ascii="宋体" w:hAnsi="宋体" w:eastAsia="宋体" w:cs="宋体"/>
          <w:spacing w:val="-3"/>
          <w:sz w:val="22"/>
          <w:szCs w:val="22"/>
          <w:lang w:val="en-US" w:eastAsia="zh-CN"/>
        </w:rPr>
        <w:t>甲方</w:t>
      </w:r>
      <w:r>
        <w:rPr>
          <w:rFonts w:hint="eastAsia" w:ascii="宋体" w:hAnsi="宋体" w:eastAsia="宋体" w:cs="宋体"/>
          <w:spacing w:val="5"/>
          <w:sz w:val="22"/>
          <w:szCs w:val="22"/>
        </w:rPr>
        <w:t>通知后</w:t>
      </w:r>
      <w:r>
        <w:rPr>
          <w:rFonts w:hint="eastAsia" w:ascii="宋体" w:hAnsi="宋体" w:cs="宋体"/>
          <w:spacing w:val="5"/>
          <w:sz w:val="22"/>
          <w:szCs w:val="22"/>
          <w:u w:val="single"/>
          <w:lang w:eastAsia="zh-CN"/>
        </w:rPr>
        <w:t xml:space="preserve"> </w:t>
      </w:r>
      <w:r>
        <w:rPr>
          <w:rFonts w:hint="eastAsia" w:ascii="宋体" w:hAnsi="宋体" w:cs="宋体"/>
          <w:spacing w:val="5"/>
          <w:sz w:val="22"/>
          <w:szCs w:val="22"/>
          <w:u w:val="single"/>
          <w:lang w:val="en-US" w:eastAsia="zh-CN"/>
        </w:rPr>
        <w:t xml:space="preserve">  </w:t>
      </w:r>
      <w:r>
        <w:rPr>
          <w:rFonts w:hint="eastAsia" w:ascii="宋体" w:hAnsi="宋体" w:eastAsia="宋体" w:cs="宋体"/>
          <w:spacing w:val="5"/>
          <w:sz w:val="22"/>
          <w:szCs w:val="22"/>
        </w:rPr>
        <w:t>小时内安排运输车辆到达指定起运地点</w:t>
      </w:r>
      <w:r>
        <w:rPr>
          <w:rFonts w:hint="eastAsia" w:ascii="宋体" w:hAnsi="宋体" w:eastAsia="宋体" w:cs="宋体"/>
          <w:spacing w:val="5"/>
          <w:sz w:val="22"/>
          <w:szCs w:val="22"/>
          <w:lang w:val="en-US" w:eastAsia="zh-CN"/>
        </w:rPr>
        <w:t>并</w:t>
      </w:r>
      <w:r>
        <w:rPr>
          <w:rFonts w:hint="eastAsia" w:ascii="宋体" w:hAnsi="宋体" w:eastAsia="宋体" w:cs="宋体"/>
          <w:spacing w:val="-4"/>
          <w:sz w:val="22"/>
          <w:szCs w:val="22"/>
        </w:rPr>
        <w:t>及时组织运输作业，确保按时、保量完成。</w:t>
      </w:r>
    </w:p>
    <w:p w14:paraId="4E0B2EDF">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2"/>
          <w:sz w:val="22"/>
          <w:szCs w:val="22"/>
          <w:lang w:val="en-US" w:eastAsia="zh-CN"/>
        </w:rPr>
        <w:t>6</w:t>
      </w:r>
      <w:r>
        <w:rPr>
          <w:rFonts w:hint="eastAsia" w:ascii="宋体" w:hAnsi="宋体" w:eastAsia="宋体" w:cs="宋体"/>
          <w:spacing w:val="2"/>
          <w:sz w:val="22"/>
          <w:szCs w:val="22"/>
        </w:rPr>
        <w:t>.</w:t>
      </w:r>
      <w:r>
        <w:rPr>
          <w:rFonts w:hint="eastAsia" w:ascii="宋体" w:hAnsi="宋体" w:eastAsia="宋体" w:cs="宋体"/>
          <w:spacing w:val="2"/>
          <w:sz w:val="22"/>
          <w:szCs w:val="22"/>
          <w:lang w:val="en-US" w:eastAsia="zh-CN"/>
        </w:rPr>
        <w:t xml:space="preserve">2 </w:t>
      </w:r>
      <w:r>
        <w:rPr>
          <w:rFonts w:hint="eastAsia" w:ascii="宋体" w:hAnsi="宋体" w:eastAsia="宋体" w:cs="宋体"/>
          <w:spacing w:val="2"/>
          <w:sz w:val="22"/>
          <w:szCs w:val="22"/>
        </w:rPr>
        <w:t>乙方在提供运输服务的过程中，应严格遵守有关操作规程；如损</w:t>
      </w:r>
      <w:r>
        <w:rPr>
          <w:rFonts w:hint="eastAsia" w:ascii="宋体" w:hAnsi="宋体" w:eastAsia="宋体" w:cs="宋体"/>
          <w:spacing w:val="-1"/>
          <w:sz w:val="22"/>
          <w:szCs w:val="22"/>
        </w:rPr>
        <w:t>坏</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遗失</w:t>
      </w:r>
      <w:r>
        <w:rPr>
          <w:rFonts w:hint="eastAsia" w:ascii="宋体" w:hAnsi="宋体" w:eastAsia="宋体" w:cs="宋体"/>
          <w:spacing w:val="-1"/>
          <w:sz w:val="22"/>
          <w:szCs w:val="22"/>
        </w:rPr>
        <w:t>甲方物品设备或造成第三</w:t>
      </w:r>
      <w:r>
        <w:rPr>
          <w:rFonts w:hint="eastAsia" w:ascii="宋体" w:hAnsi="宋体" w:cs="宋体"/>
          <w:spacing w:val="-1"/>
          <w:sz w:val="22"/>
          <w:szCs w:val="22"/>
          <w:lang w:eastAsia="zh-CN"/>
        </w:rPr>
        <w:t>方</w:t>
      </w:r>
      <w:r>
        <w:rPr>
          <w:rFonts w:hint="eastAsia" w:ascii="宋体" w:hAnsi="宋体" w:eastAsia="宋体" w:cs="宋体"/>
          <w:spacing w:val="-1"/>
          <w:sz w:val="22"/>
          <w:szCs w:val="22"/>
        </w:rPr>
        <w:t>损失，均由乙方承担赔偿责任。</w:t>
      </w:r>
    </w:p>
    <w:p w14:paraId="6E02224B">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b/>
          <w:bCs/>
          <w:spacing w:val="-2"/>
          <w:sz w:val="22"/>
          <w:szCs w:val="22"/>
        </w:rPr>
      </w:pPr>
      <w:r>
        <w:rPr>
          <w:rFonts w:hint="eastAsia" w:ascii="宋体" w:hAnsi="宋体" w:eastAsia="宋体" w:cs="宋体"/>
          <w:spacing w:val="2"/>
          <w:sz w:val="22"/>
          <w:szCs w:val="22"/>
          <w:lang w:val="en-US" w:eastAsia="zh-CN"/>
        </w:rPr>
        <w:t>6</w:t>
      </w:r>
      <w:r>
        <w:rPr>
          <w:rFonts w:hint="eastAsia" w:ascii="宋体" w:hAnsi="宋体" w:eastAsia="宋体" w:cs="宋体"/>
          <w:spacing w:val="2"/>
          <w:sz w:val="22"/>
          <w:szCs w:val="22"/>
        </w:rPr>
        <w:t>.</w:t>
      </w:r>
      <w:r>
        <w:rPr>
          <w:rFonts w:hint="eastAsia" w:ascii="宋体" w:hAnsi="宋体" w:eastAsia="宋体" w:cs="宋体"/>
          <w:spacing w:val="2"/>
          <w:sz w:val="22"/>
          <w:szCs w:val="22"/>
          <w:lang w:val="en-US" w:eastAsia="zh-CN"/>
        </w:rPr>
        <w:t xml:space="preserve">3 </w:t>
      </w:r>
      <w:r>
        <w:rPr>
          <w:rFonts w:hint="eastAsia" w:ascii="宋体" w:hAnsi="宋体" w:eastAsia="宋体" w:cs="宋体"/>
          <w:spacing w:val="2"/>
          <w:sz w:val="22"/>
          <w:szCs w:val="22"/>
        </w:rPr>
        <w:t>乙方须积极配合甲方所需运输服务作业时间，不得因运输服务原</w:t>
      </w:r>
      <w:r>
        <w:rPr>
          <w:rFonts w:hint="eastAsia" w:ascii="宋体" w:hAnsi="宋体" w:eastAsia="宋体" w:cs="宋体"/>
          <w:spacing w:val="-6"/>
          <w:sz w:val="22"/>
          <w:szCs w:val="22"/>
        </w:rPr>
        <w:t>因耽误甲方其他作业。</w:t>
      </w:r>
    </w:p>
    <w:p w14:paraId="57896085">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eastAsia="zh-CN"/>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4 </w:t>
      </w:r>
      <w:r>
        <w:rPr>
          <w:rFonts w:hint="eastAsia" w:ascii="宋体" w:hAnsi="宋体" w:eastAsia="宋体" w:cs="宋体"/>
          <w:spacing w:val="-4"/>
          <w:sz w:val="22"/>
          <w:szCs w:val="22"/>
        </w:rPr>
        <w:t>乙方应接受甲方的检查、监督及指导，完成甲方交办的各类</w:t>
      </w:r>
      <w:r>
        <w:rPr>
          <w:rFonts w:hint="eastAsia" w:ascii="宋体" w:hAnsi="宋体" w:eastAsia="宋体" w:cs="宋体"/>
          <w:spacing w:val="-4"/>
          <w:sz w:val="22"/>
          <w:szCs w:val="22"/>
          <w:lang w:val="en-US" w:eastAsia="zh-CN"/>
        </w:rPr>
        <w:t>运输</w:t>
      </w:r>
      <w:r>
        <w:rPr>
          <w:rFonts w:hint="eastAsia" w:ascii="宋体" w:hAnsi="宋体" w:eastAsia="宋体" w:cs="宋体"/>
          <w:spacing w:val="-4"/>
          <w:sz w:val="22"/>
          <w:szCs w:val="22"/>
        </w:rPr>
        <w:t>任务</w:t>
      </w:r>
      <w:r>
        <w:rPr>
          <w:rFonts w:hint="eastAsia" w:ascii="宋体" w:hAnsi="宋体" w:eastAsia="宋体" w:cs="宋体"/>
          <w:spacing w:val="-4"/>
          <w:sz w:val="22"/>
          <w:szCs w:val="22"/>
          <w:lang w:val="en-US" w:eastAsia="zh-CN"/>
        </w:rPr>
        <w:t>并</w:t>
      </w:r>
      <w:r>
        <w:rPr>
          <w:rFonts w:hint="eastAsia" w:ascii="宋体" w:hAnsi="宋体" w:eastAsia="宋体" w:cs="宋体"/>
          <w:spacing w:val="-4"/>
          <w:sz w:val="22"/>
          <w:szCs w:val="22"/>
        </w:rPr>
        <w:t>参加由甲方组织的验收工作。</w:t>
      </w:r>
    </w:p>
    <w:p w14:paraId="4B5E5E2F">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5 </w:t>
      </w:r>
      <w:r>
        <w:rPr>
          <w:rFonts w:hint="eastAsia" w:ascii="宋体" w:hAnsi="宋体" w:eastAsia="宋体" w:cs="宋体"/>
          <w:spacing w:val="-4"/>
          <w:sz w:val="22"/>
          <w:szCs w:val="22"/>
        </w:rPr>
        <w:t>乙方应建立项目台账，依照有关规定记录保存并向甲方提供项目实施相关重要资料信息。</w:t>
      </w:r>
    </w:p>
    <w:p w14:paraId="033A54C0">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6 </w:t>
      </w:r>
      <w:r>
        <w:rPr>
          <w:rFonts w:hint="eastAsia" w:ascii="宋体" w:hAnsi="宋体" w:eastAsia="宋体" w:cs="宋体"/>
          <w:spacing w:val="-4"/>
          <w:sz w:val="22"/>
          <w:szCs w:val="22"/>
        </w:rPr>
        <w:t>乙方根据本合同所承担的服务内容，自行到有关部门申办用工手续、员工劳动保险手续和暂住证手续等。乙方应严格按照劳工法律各条规定逐条落实一线作业人员工资、岗位津贴、福利待遇、社会保险等要求，安排好属下人员的住宿和教育管理工作，如发生违纪违法事件，由乙方承担一切经济责任和法律责任。</w:t>
      </w:r>
    </w:p>
    <w:p w14:paraId="62FDA9E2">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7 </w:t>
      </w:r>
      <w:r>
        <w:rPr>
          <w:rFonts w:hint="eastAsia" w:ascii="宋体" w:hAnsi="宋体" w:eastAsia="宋体" w:cs="宋体"/>
          <w:spacing w:val="-4"/>
          <w:sz w:val="22"/>
          <w:szCs w:val="22"/>
        </w:rPr>
        <w:t>乙方必须重视安全生产工作，应按安全相关规范及规程操作，确保不出安全生产责任事故。如发生安全生产责任事故、工伤事故和交通事故等，由乙方承担一切责任及损失</w:t>
      </w:r>
      <w:r>
        <w:rPr>
          <w:rFonts w:hint="eastAsia" w:ascii="宋体" w:hAnsi="宋体" w:eastAsia="宋体" w:cs="宋体"/>
          <w:spacing w:val="-4"/>
          <w:sz w:val="22"/>
          <w:szCs w:val="22"/>
          <w:lang w:eastAsia="zh-CN"/>
        </w:rPr>
        <w:t>，</w:t>
      </w:r>
      <w:r>
        <w:rPr>
          <w:rFonts w:hint="eastAsia" w:ascii="宋体" w:hAnsi="宋体" w:eastAsia="宋体" w:cs="宋体"/>
          <w:spacing w:val="-4"/>
          <w:sz w:val="22"/>
          <w:szCs w:val="22"/>
        </w:rPr>
        <w:t>乙方负责项目实施过程中的事故处理和一切费用。</w:t>
      </w:r>
    </w:p>
    <w:p w14:paraId="1465EC62">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lang w:val="en-US" w:eastAsia="zh-CN"/>
        </w:rPr>
        <w:t>6</w:t>
      </w:r>
      <w:r>
        <w:rPr>
          <w:rFonts w:hint="eastAsia" w:ascii="宋体" w:hAnsi="宋体" w:eastAsia="宋体" w:cs="宋体"/>
          <w:spacing w:val="-4"/>
          <w:sz w:val="22"/>
          <w:szCs w:val="22"/>
          <w:highlight w:val="none"/>
        </w:rPr>
        <w:t>.</w:t>
      </w:r>
      <w:r>
        <w:rPr>
          <w:rFonts w:hint="eastAsia" w:ascii="宋体" w:hAnsi="宋体" w:eastAsia="宋体" w:cs="宋体"/>
          <w:spacing w:val="-4"/>
          <w:sz w:val="22"/>
          <w:szCs w:val="22"/>
          <w:highlight w:val="none"/>
          <w:lang w:val="en-US" w:eastAsia="zh-CN"/>
        </w:rPr>
        <w:t xml:space="preserve">8 </w:t>
      </w:r>
      <w:r>
        <w:rPr>
          <w:rFonts w:hint="eastAsia" w:ascii="宋体" w:hAnsi="宋体" w:eastAsia="宋体" w:cs="宋体"/>
          <w:spacing w:val="-4"/>
          <w:sz w:val="22"/>
          <w:szCs w:val="22"/>
          <w:highlight w:val="none"/>
        </w:rPr>
        <w:t>乙方应遵守法律、法规和政策的规定，因以上原因使合同性质发生改变，甲方不负赔偿责任。</w:t>
      </w:r>
    </w:p>
    <w:p w14:paraId="05DF095B">
      <w:pPr>
        <w:pStyle w:val="6"/>
        <w:keepNext w:val="0"/>
        <w:keepLines w:val="0"/>
        <w:pageBreakBefore w:val="0"/>
        <w:wordWrap/>
        <w:overflowPunct/>
        <w:topLinePunct w:val="0"/>
        <w:bidi w:val="0"/>
        <w:spacing w:after="0" w:line="400" w:lineRule="exact"/>
        <w:ind w:left="4"/>
        <w:outlineLvl w:val="0"/>
        <w:rPr>
          <w:rFonts w:hint="eastAsia" w:ascii="宋体" w:hAnsi="宋体" w:eastAsia="宋体" w:cs="宋体"/>
          <w:b/>
          <w:bCs/>
          <w:spacing w:val="-2"/>
          <w:sz w:val="22"/>
          <w:szCs w:val="22"/>
          <w:highlight w:val="none"/>
          <w:lang w:val="en-US"/>
        </w:rPr>
      </w:pPr>
      <w:r>
        <w:rPr>
          <w:rFonts w:hint="eastAsia" w:ascii="宋体" w:hAnsi="宋体" w:eastAsia="宋体" w:cs="宋体"/>
          <w:b/>
          <w:bCs/>
          <w:spacing w:val="-2"/>
          <w:sz w:val="22"/>
          <w:szCs w:val="22"/>
          <w:highlight w:val="none"/>
        </w:rPr>
        <w:t>第</w:t>
      </w:r>
      <w:r>
        <w:rPr>
          <w:rFonts w:hint="eastAsia" w:ascii="宋体" w:hAnsi="宋体" w:eastAsia="宋体" w:cs="宋体"/>
          <w:b/>
          <w:bCs/>
          <w:spacing w:val="-2"/>
          <w:sz w:val="22"/>
          <w:szCs w:val="22"/>
          <w:highlight w:val="none"/>
          <w:lang w:val="en-US" w:eastAsia="zh-CN"/>
        </w:rPr>
        <w:t>七</w:t>
      </w:r>
      <w:r>
        <w:rPr>
          <w:rFonts w:hint="eastAsia" w:ascii="宋体" w:hAnsi="宋体" w:eastAsia="宋体" w:cs="宋体"/>
          <w:b/>
          <w:bCs/>
          <w:spacing w:val="-2"/>
          <w:sz w:val="22"/>
          <w:szCs w:val="22"/>
          <w:highlight w:val="none"/>
        </w:rPr>
        <w:t>条</w:t>
      </w:r>
      <w:r>
        <w:rPr>
          <w:rFonts w:hint="eastAsia" w:ascii="宋体" w:hAnsi="宋体" w:eastAsia="宋体" w:cs="宋体"/>
          <w:b/>
          <w:bCs/>
          <w:spacing w:val="-2"/>
          <w:sz w:val="22"/>
          <w:szCs w:val="22"/>
          <w:highlight w:val="none"/>
          <w:lang w:val="en-US" w:eastAsia="zh-CN"/>
        </w:rPr>
        <w:t xml:space="preserve"> 履约保证金</w:t>
      </w:r>
    </w:p>
    <w:p w14:paraId="351DD61B">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7.1、乙方须于合同签订前7天内向甲方提交履约保证金，履约保证金履约担保形式：现金、转账。</w:t>
      </w:r>
    </w:p>
    <w:p w14:paraId="5F2BD8E7">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lang w:val="en-US" w:eastAsia="zh-CN"/>
        </w:rPr>
        <w:t>7.2在合同签订前7天内乙方应提供人民币5万元（伍万元）作为履约保证金（合同履行过程中履约保证金如被扣除，需在3日内补足至5万元），如乙方未按规定提交履约保证金则甲方有权拒签合同。履约保证金在合同履行期间有效，在完成整个项目并办理结算手续后无息退还履约保证金。（如需扣除违约金的，则需扣除后退还剩余的）。</w:t>
      </w:r>
    </w:p>
    <w:p w14:paraId="0F37BF78">
      <w:pPr>
        <w:pStyle w:val="6"/>
        <w:keepNext w:val="0"/>
        <w:keepLines w:val="0"/>
        <w:pageBreakBefore w:val="0"/>
        <w:wordWrap/>
        <w:overflowPunct/>
        <w:topLinePunct w:val="0"/>
        <w:bidi w:val="0"/>
        <w:spacing w:after="0" w:line="400" w:lineRule="exact"/>
        <w:ind w:left="4"/>
        <w:outlineLvl w:val="0"/>
        <w:rPr>
          <w:rFonts w:hint="eastAsia" w:ascii="宋体" w:hAnsi="宋体" w:eastAsia="宋体" w:cs="宋体"/>
          <w:b/>
          <w:bCs/>
          <w:spacing w:val="-2"/>
          <w:sz w:val="22"/>
          <w:szCs w:val="22"/>
          <w:highlight w:val="none"/>
          <w:lang w:val="en-US" w:eastAsia="zh-CN"/>
        </w:rPr>
      </w:pPr>
      <w:r>
        <w:rPr>
          <w:rFonts w:hint="eastAsia" w:ascii="宋体" w:hAnsi="宋体" w:eastAsia="宋体" w:cs="宋体"/>
          <w:b/>
          <w:bCs/>
          <w:spacing w:val="-2"/>
          <w:sz w:val="22"/>
          <w:szCs w:val="22"/>
          <w:highlight w:val="none"/>
        </w:rPr>
        <w:t>第</w:t>
      </w:r>
      <w:r>
        <w:rPr>
          <w:rFonts w:hint="eastAsia" w:ascii="宋体" w:hAnsi="宋体" w:eastAsia="宋体" w:cs="宋体"/>
          <w:b/>
          <w:bCs/>
          <w:spacing w:val="-2"/>
          <w:sz w:val="22"/>
          <w:szCs w:val="22"/>
          <w:highlight w:val="none"/>
          <w:lang w:val="en-US" w:eastAsia="zh-CN"/>
        </w:rPr>
        <w:t>八</w:t>
      </w:r>
      <w:r>
        <w:rPr>
          <w:rFonts w:hint="eastAsia" w:ascii="宋体" w:hAnsi="宋体" w:eastAsia="宋体" w:cs="宋体"/>
          <w:b/>
          <w:bCs/>
          <w:spacing w:val="-2"/>
          <w:sz w:val="22"/>
          <w:szCs w:val="22"/>
          <w:highlight w:val="none"/>
        </w:rPr>
        <w:t>条</w:t>
      </w:r>
      <w:r>
        <w:rPr>
          <w:rFonts w:hint="eastAsia" w:ascii="宋体" w:hAnsi="宋体" w:eastAsia="宋体" w:cs="宋体"/>
          <w:b/>
          <w:bCs/>
          <w:spacing w:val="-2"/>
          <w:sz w:val="22"/>
          <w:szCs w:val="22"/>
          <w:highlight w:val="none"/>
          <w:lang w:val="en-US" w:eastAsia="zh-CN"/>
        </w:rPr>
        <w:t xml:space="preserve"> 违约责任</w:t>
      </w:r>
    </w:p>
    <w:p w14:paraId="6E537F44">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8.1 乙方未能履行合同中的主要义务</w:t>
      </w:r>
      <w:r>
        <w:rPr>
          <w:rFonts w:hint="eastAsia" w:ascii="宋体" w:hAnsi="宋体" w:cs="宋体"/>
          <w:spacing w:val="-4"/>
          <w:sz w:val="22"/>
          <w:szCs w:val="22"/>
          <w:highlight w:val="none"/>
          <w:lang w:val="en-US" w:eastAsia="zh-CN"/>
        </w:rPr>
        <w:t>（合同第六条 乙方主要权利和义务中除6.6项外的所有义务内容）</w:t>
      </w:r>
      <w:r>
        <w:rPr>
          <w:rFonts w:hint="eastAsia" w:ascii="宋体" w:hAnsi="宋体" w:eastAsia="宋体" w:cs="宋体"/>
          <w:spacing w:val="-4"/>
          <w:sz w:val="22"/>
          <w:szCs w:val="22"/>
          <w:highlight w:val="none"/>
          <w:lang w:val="en-US" w:eastAsia="zh-CN"/>
        </w:rPr>
        <w:t>，且在收到甲方发出的改正通知3天内未能改正其违约行为的，甲方有权解除合同，并没收乙方的</w:t>
      </w:r>
      <w:r>
        <w:rPr>
          <w:rFonts w:hint="eastAsia" w:ascii="宋体" w:hAnsi="宋体" w:cs="宋体"/>
          <w:spacing w:val="-4"/>
          <w:sz w:val="22"/>
          <w:szCs w:val="22"/>
          <w:highlight w:val="none"/>
          <w:lang w:val="en-US" w:eastAsia="zh-CN"/>
        </w:rPr>
        <w:t>全部</w:t>
      </w:r>
      <w:r>
        <w:rPr>
          <w:rFonts w:hint="eastAsia" w:ascii="宋体" w:hAnsi="宋体" w:eastAsia="宋体" w:cs="宋体"/>
          <w:spacing w:val="-4"/>
          <w:sz w:val="22"/>
          <w:szCs w:val="22"/>
          <w:highlight w:val="none"/>
          <w:lang w:val="en-US" w:eastAsia="zh-CN"/>
        </w:rPr>
        <w:t>履约保证金作为违约金，不足以赔偿甲方所受损失的，甲方有权追偿。</w:t>
      </w:r>
    </w:p>
    <w:p w14:paraId="698E9760">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8.2 因不可抗力导致无法履行合同的，双方应及时沟通，协商解决。如不可抗力事件持续超过10天，任何一方均可解除合同，双方互不承担违约责任。</w:t>
      </w:r>
    </w:p>
    <w:p w14:paraId="3F74EFAA">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8.3 除不可抗力外，若乙方未按照甲方指定的工作进度、作业时间、工作范围、运输起止地和运输数量等要求进行作业，甲方有权</w:t>
      </w:r>
      <w:r>
        <w:rPr>
          <w:rFonts w:hint="eastAsia" w:ascii="宋体" w:hAnsi="宋体" w:cs="宋体"/>
          <w:spacing w:val="-4"/>
          <w:sz w:val="22"/>
          <w:szCs w:val="22"/>
          <w:highlight w:val="none"/>
          <w:lang w:val="en-US" w:eastAsia="zh-CN"/>
        </w:rPr>
        <w:t>视情况按2000元/次从结算款中扣除</w:t>
      </w:r>
      <w:r>
        <w:rPr>
          <w:rFonts w:hint="eastAsia" w:ascii="宋体" w:hAnsi="宋体" w:eastAsia="宋体" w:cs="宋体"/>
          <w:spacing w:val="-4"/>
          <w:sz w:val="22"/>
          <w:szCs w:val="22"/>
          <w:highlight w:val="none"/>
          <w:lang w:val="en-US" w:eastAsia="zh-CN"/>
        </w:rPr>
        <w:t>，若每月无故违约超过3次或年度累计违约超过10次，甲方有权解除本合同并书面通知乙方。</w:t>
      </w:r>
    </w:p>
    <w:p w14:paraId="4DD02ECC">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8.4 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D902C3">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16"/>
          <w:sz w:val="22"/>
          <w:szCs w:val="22"/>
        </w:rPr>
      </w:pPr>
      <w:r>
        <w:rPr>
          <w:rFonts w:hint="eastAsia" w:ascii="宋体" w:hAnsi="宋体" w:eastAsia="宋体" w:cs="宋体"/>
          <w:spacing w:val="-4"/>
          <w:sz w:val="22"/>
          <w:szCs w:val="22"/>
          <w:lang w:val="en-US" w:eastAsia="zh-CN"/>
        </w:rPr>
        <w:t>8.5违约责任合同专用条数另有约定的，从其约定。</w:t>
      </w:r>
    </w:p>
    <w:p w14:paraId="766272DB">
      <w:pPr>
        <w:pStyle w:val="6"/>
        <w:keepNext w:val="0"/>
        <w:keepLines w:val="0"/>
        <w:pageBreakBefore w:val="0"/>
        <w:numPr>
          <w:ilvl w:val="0"/>
          <w:numId w:val="0"/>
        </w:numPr>
        <w:wordWrap/>
        <w:overflowPunct/>
        <w:topLinePunct w:val="0"/>
        <w:bidi w:val="0"/>
        <w:spacing w:after="0" w:line="400" w:lineRule="exact"/>
        <w:outlineLvl w:val="0"/>
        <w:rPr>
          <w:rFonts w:hint="eastAsia" w:ascii="宋体" w:hAnsi="宋体" w:eastAsia="宋体" w:cs="宋体"/>
          <w:b/>
          <w:bCs/>
          <w:spacing w:val="-2"/>
          <w:sz w:val="22"/>
          <w:szCs w:val="22"/>
        </w:rPr>
      </w:pPr>
      <w:r>
        <w:rPr>
          <w:rFonts w:hint="eastAsia" w:ascii="宋体" w:hAnsi="宋体" w:eastAsia="宋体" w:cs="宋体"/>
          <w:b/>
          <w:bCs/>
          <w:spacing w:val="-2"/>
          <w:sz w:val="22"/>
          <w:szCs w:val="22"/>
        </w:rPr>
        <w:t>第</w:t>
      </w:r>
      <w:r>
        <w:rPr>
          <w:rFonts w:hint="eastAsia" w:ascii="宋体" w:hAnsi="宋体" w:eastAsia="宋体" w:cs="宋体"/>
          <w:b/>
          <w:bCs/>
          <w:spacing w:val="-2"/>
          <w:sz w:val="22"/>
          <w:szCs w:val="22"/>
          <w:lang w:val="en-US" w:eastAsia="zh-CN"/>
        </w:rPr>
        <w:t>九</w:t>
      </w:r>
      <w:r>
        <w:rPr>
          <w:rFonts w:hint="eastAsia" w:ascii="宋体" w:hAnsi="宋体" w:eastAsia="宋体" w:cs="宋体"/>
          <w:b/>
          <w:bCs/>
          <w:spacing w:val="-2"/>
          <w:sz w:val="22"/>
          <w:szCs w:val="22"/>
        </w:rPr>
        <w:t>条</w:t>
      </w:r>
      <w:r>
        <w:rPr>
          <w:rFonts w:hint="eastAsia" w:ascii="宋体" w:hAnsi="宋体" w:eastAsia="宋体" w:cs="宋体"/>
          <w:b/>
          <w:bCs/>
          <w:spacing w:val="-2"/>
          <w:sz w:val="22"/>
          <w:szCs w:val="22"/>
          <w:lang w:val="en-US" w:eastAsia="zh-CN"/>
        </w:rPr>
        <w:t xml:space="preserve"> </w:t>
      </w:r>
      <w:r>
        <w:rPr>
          <w:rFonts w:hint="eastAsia" w:ascii="宋体" w:hAnsi="宋体" w:eastAsia="宋体" w:cs="宋体"/>
          <w:b/>
          <w:bCs/>
          <w:spacing w:val="-2"/>
          <w:sz w:val="22"/>
          <w:szCs w:val="22"/>
        </w:rPr>
        <w:t>附则</w:t>
      </w:r>
    </w:p>
    <w:p w14:paraId="551AC126">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9.1 本合同未尽事宜，甲乙双方可以协商补充或变更，补充或变更协议为本合同的当然组成部分，与本合同具有同等法律效力。</w:t>
      </w:r>
    </w:p>
    <w:p w14:paraId="019B2D51">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9.2 本合同载明的地址、电话为本合同项下送达地址，如有变动应书面通知。本合同履行过程中发生任何纠纷，前述地址、电话视为法院邮寄法律文书及各方邮寄通知、催收函、律师函等文书的法定送达地 址。</w:t>
      </w:r>
    </w:p>
    <w:p w14:paraId="37DD13DA">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9.3 本合同纠纷由甲乙双方协商解决，协商不成，向甲方所在地人民法院提起诉讼。本合同适用中华人民共和国的法律。</w:t>
      </w:r>
    </w:p>
    <w:p w14:paraId="48EE39B1">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9.4 本合同自甲乙双方签字或盖章之日起生效本合同一式肆份，甲、乙双方各执贰份，具有同等法律效力。</w:t>
      </w:r>
    </w:p>
    <w:p w14:paraId="59455496">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default" w:ascii="宋体" w:hAnsi="宋体" w:eastAsia="宋体" w:cs="宋体"/>
          <w:spacing w:val="-4"/>
          <w:sz w:val="22"/>
          <w:szCs w:val="22"/>
          <w:lang w:val="en-US" w:eastAsia="zh-CN"/>
        </w:rPr>
      </w:pPr>
      <w:r>
        <w:rPr>
          <w:rFonts w:hint="eastAsia" w:ascii="宋体" w:hAnsi="宋体" w:cs="宋体"/>
          <w:b/>
          <w:bCs/>
          <w:spacing w:val="-2"/>
          <w:sz w:val="22"/>
          <w:szCs w:val="22"/>
          <w:lang w:val="en-US" w:eastAsia="zh-CN"/>
        </w:rPr>
        <w:t>第十条 合同组成</w:t>
      </w:r>
      <w:r>
        <w:rPr>
          <w:rFonts w:hint="eastAsia" w:ascii="宋体" w:hAnsi="宋体" w:cs="宋体"/>
          <w:spacing w:val="-4"/>
          <w:sz w:val="22"/>
          <w:szCs w:val="22"/>
          <w:lang w:val="en-US" w:eastAsia="zh-CN"/>
        </w:rPr>
        <w:t>：《采购文件》、《投标文件》、《中标通知书》及询标纪要和承诺书为本合同的有效组成部分。</w:t>
      </w:r>
    </w:p>
    <w:p w14:paraId="3FABE12E">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(以下无正文)</w:t>
      </w:r>
    </w:p>
    <w:p w14:paraId="248FF5C7">
      <w:pPr>
        <w:pStyle w:val="7"/>
        <w:keepNext w:val="0"/>
        <w:keepLines w:val="0"/>
        <w:pageBreakBefore w:val="0"/>
        <w:wordWrap/>
        <w:overflowPunct/>
        <w:topLinePunct w:val="0"/>
        <w:bidi w:val="0"/>
        <w:spacing w:after="0" w:line="400" w:lineRule="exact"/>
        <w:rPr>
          <w:rFonts w:hint="eastAsia" w:ascii="宋体" w:hAnsi="宋体" w:eastAsia="宋体" w:cs="宋体"/>
          <w:spacing w:val="-4"/>
          <w:sz w:val="22"/>
          <w:szCs w:val="22"/>
          <w:lang w:val="en-US" w:eastAsia="zh-CN"/>
        </w:rPr>
      </w:pPr>
    </w:p>
    <w:p w14:paraId="2880517B">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pacing w:val="6"/>
          <w:sz w:val="22"/>
          <w:szCs w:val="22"/>
          <w:lang w:eastAsia="zh-CN"/>
        </w:rPr>
      </w:pPr>
      <w:r>
        <w:rPr>
          <w:rFonts w:hint="eastAsia" w:ascii="宋体" w:hAnsi="宋体" w:eastAsia="宋体" w:cs="宋体"/>
          <w:spacing w:val="20"/>
          <w:sz w:val="22"/>
          <w:szCs w:val="22"/>
        </w:rPr>
        <w:t>甲方(盖章):</w:t>
      </w:r>
      <w:r>
        <w:rPr>
          <w:rFonts w:hint="eastAsia" w:ascii="宋体" w:hAnsi="宋体" w:eastAsia="宋体" w:cs="宋体"/>
          <w:spacing w:val="20"/>
          <w:sz w:val="22"/>
          <w:szCs w:val="22"/>
          <w:lang w:val="en-US" w:eastAsia="zh-CN"/>
        </w:rPr>
        <w:t xml:space="preserve"> </w:t>
      </w:r>
    </w:p>
    <w:p w14:paraId="5710F67D">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5"/>
          <w:sz w:val="22"/>
          <w:szCs w:val="22"/>
        </w:rPr>
        <w:t>法定代表人</w:t>
      </w:r>
    </w:p>
    <w:p w14:paraId="74ADC5AD">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17"/>
          <w:sz w:val="22"/>
          <w:szCs w:val="22"/>
        </w:rPr>
        <w:t>或委托代理人(签字或印章)</w:t>
      </w:r>
    </w:p>
    <w:p w14:paraId="327ACF75">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2"/>
          <w:szCs w:val="22"/>
        </w:rPr>
      </w:pPr>
    </w:p>
    <w:p w14:paraId="645C081C">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2"/>
          <w:szCs w:val="22"/>
        </w:rPr>
      </w:pPr>
    </w:p>
    <w:p w14:paraId="3ED68C93">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2"/>
          <w:szCs w:val="22"/>
        </w:rPr>
      </w:pPr>
    </w:p>
    <w:p w14:paraId="4FB8BE25">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pacing w:val="6"/>
          <w:sz w:val="22"/>
          <w:szCs w:val="22"/>
        </w:rPr>
      </w:pPr>
      <w:r>
        <w:rPr>
          <w:rFonts w:hint="eastAsia" w:ascii="宋体" w:hAnsi="宋体" w:eastAsia="宋体" w:cs="宋体"/>
          <w:spacing w:val="21"/>
          <w:sz w:val="22"/>
          <w:szCs w:val="22"/>
        </w:rPr>
        <w:t>乙方(盖章):</w:t>
      </w:r>
      <w:r>
        <w:rPr>
          <w:rFonts w:hint="eastAsia" w:ascii="宋体" w:hAnsi="宋体" w:eastAsia="宋体" w:cs="宋体"/>
          <w:spacing w:val="21"/>
          <w:sz w:val="22"/>
          <w:szCs w:val="22"/>
          <w:lang w:val="en-US" w:eastAsia="zh-CN"/>
        </w:rPr>
        <w:t xml:space="preserve"> </w:t>
      </w:r>
    </w:p>
    <w:p w14:paraId="77A1BC26">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1"/>
          <w:sz w:val="22"/>
          <w:szCs w:val="22"/>
        </w:rPr>
        <w:t>法定代表人</w:t>
      </w:r>
    </w:p>
    <w:p w14:paraId="18578FE6">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22"/>
          <w:sz w:val="22"/>
          <w:szCs w:val="22"/>
        </w:rPr>
        <w:t>或委托代理人(签字或印章):</w:t>
      </w:r>
    </w:p>
    <w:p w14:paraId="598CD448">
      <w:pPr>
        <w:pStyle w:val="6"/>
        <w:keepNext w:val="0"/>
        <w:keepLines w:val="0"/>
        <w:pageBreakBefore w:val="0"/>
        <w:wordWrap/>
        <w:overflowPunct/>
        <w:topLinePunct w:val="0"/>
        <w:bidi w:val="0"/>
        <w:spacing w:after="0" w:line="400" w:lineRule="exact"/>
        <w:rPr>
          <w:rFonts w:hint="eastAsia" w:ascii="宋体" w:hAnsi="宋体" w:eastAsia="宋体" w:cs="宋体"/>
          <w:spacing w:val="9"/>
          <w:sz w:val="22"/>
          <w:szCs w:val="22"/>
        </w:rPr>
      </w:pPr>
    </w:p>
    <w:p w14:paraId="1476DA79">
      <w:pPr>
        <w:pStyle w:val="6"/>
        <w:keepNext w:val="0"/>
        <w:keepLines w:val="0"/>
        <w:pageBreakBefore w:val="0"/>
        <w:wordWrap/>
        <w:overflowPunct/>
        <w:topLinePunct w:val="0"/>
        <w:bidi w:val="0"/>
        <w:spacing w:after="0" w:line="400" w:lineRule="exact"/>
        <w:rPr>
          <w:rFonts w:hint="eastAsia" w:ascii="宋体" w:hAnsi="宋体" w:eastAsia="宋体" w:cs="宋体"/>
          <w:sz w:val="22"/>
          <w:szCs w:val="22"/>
        </w:rPr>
      </w:pPr>
      <w:r>
        <w:rPr>
          <w:rFonts w:hint="eastAsia" w:ascii="宋体" w:hAnsi="宋体" w:eastAsia="宋体" w:cs="宋体"/>
          <w:spacing w:val="9"/>
          <w:sz w:val="22"/>
          <w:szCs w:val="22"/>
        </w:rPr>
        <w:t>合同签订地址：浙江温州海洋经济发展示范区</w:t>
      </w:r>
    </w:p>
    <w:p w14:paraId="50AEE558">
      <w:pPr>
        <w:keepNext w:val="0"/>
        <w:keepLines w:val="0"/>
        <w:pageBreakBefore w:val="0"/>
        <w:wordWrap/>
        <w:overflowPunct/>
        <w:topLinePunct w:val="0"/>
        <w:bidi w:val="0"/>
        <w:spacing w:line="400" w:lineRule="exact"/>
        <w:rPr>
          <w:rFonts w:hint="eastAsia" w:ascii="宋体" w:hAnsi="宋体" w:eastAsia="宋体" w:cs="宋体"/>
          <w:bCs/>
          <w:color w:val="auto"/>
          <w:sz w:val="22"/>
          <w:highlight w:val="none"/>
        </w:rPr>
      </w:pPr>
      <w:r>
        <w:rPr>
          <w:rFonts w:hint="eastAsia" w:ascii="宋体" w:hAnsi="宋体" w:eastAsia="宋体" w:cs="宋体"/>
          <w:spacing w:val="24"/>
          <w:sz w:val="22"/>
          <w:szCs w:val="22"/>
        </w:rPr>
        <w:t>合同签订时间：202</w:t>
      </w:r>
      <w:r>
        <w:rPr>
          <w:rFonts w:hint="eastAsia" w:ascii="宋体" w:hAnsi="宋体" w:cs="宋体"/>
          <w:spacing w:val="24"/>
          <w:sz w:val="22"/>
          <w:szCs w:val="22"/>
          <w:lang w:val="en-US" w:eastAsia="zh-CN"/>
        </w:rPr>
        <w:t xml:space="preserve"> </w:t>
      </w:r>
      <w:r>
        <w:rPr>
          <w:rFonts w:hint="eastAsia" w:ascii="宋体" w:hAnsi="宋体" w:eastAsia="宋体" w:cs="宋体"/>
          <w:spacing w:val="24"/>
          <w:sz w:val="22"/>
          <w:szCs w:val="22"/>
        </w:rPr>
        <w:t>年</w:t>
      </w:r>
      <w:r>
        <w:rPr>
          <w:rFonts w:hint="eastAsia" w:ascii="宋体" w:hAnsi="宋体" w:eastAsia="宋体" w:cs="宋体"/>
          <w:spacing w:val="24"/>
          <w:sz w:val="22"/>
          <w:szCs w:val="22"/>
          <w:lang w:val="en-US" w:eastAsia="zh-CN"/>
        </w:rPr>
        <w:t xml:space="preserve">  </w:t>
      </w:r>
      <w:r>
        <w:rPr>
          <w:rFonts w:hint="eastAsia" w:ascii="宋体" w:hAnsi="宋体" w:eastAsia="宋体" w:cs="宋体"/>
          <w:spacing w:val="24"/>
          <w:sz w:val="22"/>
          <w:szCs w:val="22"/>
        </w:rPr>
        <w:t>月</w:t>
      </w:r>
      <w:r>
        <w:rPr>
          <w:rFonts w:hint="eastAsia" w:ascii="宋体" w:hAnsi="宋体" w:eastAsia="宋体" w:cs="宋体"/>
          <w:spacing w:val="24"/>
          <w:sz w:val="22"/>
          <w:szCs w:val="22"/>
          <w:lang w:val="en-US" w:eastAsia="zh-CN"/>
        </w:rPr>
        <w:t xml:space="preserve">   </w:t>
      </w:r>
      <w:r>
        <w:rPr>
          <w:rFonts w:hint="eastAsia" w:ascii="宋体" w:hAnsi="宋体" w:eastAsia="宋体" w:cs="宋体"/>
          <w:spacing w:val="24"/>
          <w:sz w:val="22"/>
          <w:szCs w:val="22"/>
        </w:rPr>
        <w:t>日</w:t>
      </w:r>
    </w:p>
    <w:p w14:paraId="1B152F01">
      <w:pPr>
        <w:pStyle w:val="12"/>
        <w:snapToGrid w:val="0"/>
        <w:spacing w:line="440" w:lineRule="atLeast"/>
        <w:ind w:left="421" w:hanging="419" w:hangingChars="131"/>
        <w:rPr>
          <w:rFonts w:hint="eastAsia" w:ascii="宋体" w:hAnsi="宋体" w:eastAsia="宋体" w:cs="宋体"/>
          <w:color w:val="auto"/>
          <w:highlight w:val="none"/>
        </w:rPr>
        <w:sectPr>
          <w:headerReference r:id="rId7" w:type="default"/>
          <w:footerReference r:id="rId8" w:type="default"/>
          <w:pgSz w:w="11906" w:h="16838"/>
          <w:pgMar w:top="1440" w:right="1191" w:bottom="1440" w:left="1191" w:header="851" w:footer="992" w:gutter="0"/>
          <w:cols w:space="720" w:num="1"/>
          <w:docGrid w:linePitch="312" w:charSpace="0"/>
        </w:sectPr>
      </w:pPr>
    </w:p>
    <w:p w14:paraId="65963BAE">
      <w:pPr>
        <w:pStyle w:val="12"/>
        <w:snapToGrid w:val="0"/>
        <w:spacing w:line="440" w:lineRule="atLeast"/>
        <w:ind w:left="289" w:hanging="289" w:hangingChars="131"/>
        <w:jc w:val="left"/>
        <w:rPr>
          <w:rFonts w:hint="eastAsia" w:ascii="宋体" w:hAnsi="宋体" w:eastAsia="宋体" w:cs="宋体"/>
          <w:b/>
          <w:bCs/>
          <w:color w:val="auto"/>
          <w:highlight w:val="none"/>
        </w:rPr>
      </w:pPr>
      <w:bookmarkStart w:id="122" w:name="_Toc12222"/>
      <w:bookmarkStart w:id="123" w:name="_Toc432495859"/>
      <w:bookmarkStart w:id="124" w:name="_Toc32608"/>
      <w:bookmarkStart w:id="125" w:name="_Toc173317531"/>
      <w:bookmarkStart w:id="126" w:name="_Toc522645680"/>
      <w:bookmarkStart w:id="127" w:name="_Toc103191979"/>
      <w:bookmarkStart w:id="128" w:name="_Toc103191857"/>
      <w:bookmarkStart w:id="129" w:name="_Toc4256"/>
      <w:bookmarkStart w:id="130" w:name="_Toc432495801"/>
      <w:bookmarkStart w:id="131" w:name="_Toc8138"/>
      <w:bookmarkStart w:id="132" w:name="_Toc518895410"/>
      <w:bookmarkStart w:id="133" w:name="_Toc173317408"/>
      <w:r>
        <w:rPr>
          <w:rFonts w:hint="eastAsia" w:ascii="宋体" w:hAnsi="宋体" w:eastAsia="宋体" w:cs="宋体"/>
          <w:b/>
          <w:bCs/>
          <w:color w:val="auto"/>
          <w:sz w:val="22"/>
          <w:highlight w:val="none"/>
        </w:rPr>
        <w:t>附件一  投标函</w:t>
      </w:r>
      <w:bookmarkEnd w:id="122"/>
      <w:bookmarkEnd w:id="123"/>
      <w:bookmarkEnd w:id="124"/>
      <w:bookmarkEnd w:id="125"/>
      <w:bookmarkEnd w:id="126"/>
      <w:bookmarkEnd w:id="127"/>
      <w:bookmarkEnd w:id="128"/>
      <w:bookmarkEnd w:id="129"/>
      <w:bookmarkEnd w:id="130"/>
      <w:bookmarkEnd w:id="131"/>
      <w:bookmarkEnd w:id="132"/>
      <w:bookmarkEnd w:id="133"/>
    </w:p>
    <w:p w14:paraId="4E69E75B">
      <w:pPr>
        <w:pStyle w:val="12"/>
        <w:snapToGrid w:val="0"/>
        <w:spacing w:line="440" w:lineRule="atLeast"/>
        <w:ind w:left="421" w:hanging="421" w:hangingChars="131"/>
        <w:rPr>
          <w:rFonts w:hint="eastAsia" w:ascii="宋体" w:hAnsi="宋体" w:eastAsia="宋体" w:cs="宋体"/>
          <w:b/>
          <w:bCs/>
          <w:color w:val="auto"/>
          <w:highlight w:val="none"/>
        </w:rPr>
      </w:pPr>
      <w:bookmarkStart w:id="134" w:name="_Toc173317532"/>
      <w:r>
        <w:rPr>
          <w:rFonts w:hint="eastAsia" w:ascii="宋体" w:hAnsi="宋体" w:eastAsia="宋体" w:cs="宋体"/>
          <w:b/>
          <w:bCs/>
          <w:color w:val="auto"/>
          <w:highlight w:val="none"/>
        </w:rPr>
        <w:t>第五部分 投标文件格式</w:t>
      </w:r>
      <w:bookmarkEnd w:id="134"/>
    </w:p>
    <w:p w14:paraId="5D3487DE">
      <w:pPr>
        <w:spacing w:line="400" w:lineRule="exact"/>
        <w:jc w:val="center"/>
        <w:rPr>
          <w:rFonts w:hint="eastAsia" w:ascii="宋体" w:hAnsi="宋体" w:eastAsia="宋体" w:cs="宋体"/>
          <w:b/>
          <w:bCs/>
          <w:color w:val="auto"/>
          <w:sz w:val="28"/>
          <w:szCs w:val="28"/>
          <w:highlight w:val="none"/>
        </w:rPr>
      </w:pPr>
    </w:p>
    <w:p w14:paraId="047168E6">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741B76A2">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温州市海晟租赁有限公司</w:t>
      </w:r>
      <w:r>
        <w:rPr>
          <w:rFonts w:hint="eastAsia" w:ascii="宋体" w:hAnsi="宋体" w:eastAsia="宋体" w:cs="宋体"/>
          <w:color w:val="auto"/>
          <w:sz w:val="22"/>
          <w:highlight w:val="none"/>
        </w:rPr>
        <w:t>：</w:t>
      </w:r>
    </w:p>
    <w:p w14:paraId="54CBDFEE">
      <w:pPr>
        <w:spacing w:line="40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根据贵方为</w:t>
      </w:r>
      <w:r>
        <w:rPr>
          <w:rFonts w:hint="eastAsia" w:ascii="宋体" w:hAnsi="宋体" w:cs="宋体"/>
          <w:color w:val="auto"/>
          <w:sz w:val="22"/>
          <w:highlight w:val="none"/>
          <w:u w:val="single"/>
          <w:lang w:eastAsia="zh-CN"/>
        </w:rPr>
        <w:t>2025年温州市海晟租赁有限公司平板车运输服务采购（第三次）</w:t>
      </w:r>
      <w:r>
        <w:rPr>
          <w:rFonts w:hint="eastAsia" w:ascii="宋体" w:hAnsi="宋体" w:eastAsia="宋体" w:cs="宋体"/>
          <w:color w:val="auto"/>
          <w:sz w:val="22"/>
          <w:highlight w:val="none"/>
        </w:rPr>
        <w:t>项目（项目编号：</w:t>
      </w:r>
      <w:r>
        <w:rPr>
          <w:rFonts w:hint="eastAsia" w:ascii="宋体" w:hAnsi="宋体" w:cs="宋体"/>
          <w:color w:val="auto"/>
          <w:sz w:val="22"/>
          <w:highlight w:val="none"/>
          <w:u w:val="single"/>
          <w:lang w:eastAsia="zh-CN"/>
        </w:rPr>
        <w:t>XC-GC20250701</w:t>
      </w:r>
      <w:r>
        <w:rPr>
          <w:rFonts w:hint="eastAsia" w:ascii="宋体" w:hAnsi="宋体" w:eastAsia="宋体" w:cs="宋体"/>
          <w:color w:val="auto"/>
          <w:sz w:val="22"/>
          <w:highlight w:val="none"/>
        </w:rPr>
        <w:t>）的投标邀请，我方</w:t>
      </w:r>
      <w:r>
        <w:rPr>
          <w:rFonts w:hint="eastAsia" w:ascii="宋体" w:hAnsi="宋体" w:eastAsia="宋体" w:cs="宋体"/>
          <w:color w:val="auto"/>
          <w:sz w:val="22"/>
          <w:highlight w:val="none"/>
          <w:u w:val="single"/>
        </w:rPr>
        <w:t>（投标供应商名称）</w:t>
      </w:r>
      <w:r>
        <w:rPr>
          <w:rFonts w:hint="eastAsia" w:ascii="宋体" w:hAnsi="宋体" w:eastAsia="宋体" w:cs="宋体"/>
          <w:color w:val="auto"/>
          <w:sz w:val="22"/>
          <w:highlight w:val="none"/>
        </w:rPr>
        <w:t>作为投标供应商正式授权</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（授权代表全名，职务）代表我方处理有关本投标的一切事宜。</w:t>
      </w:r>
    </w:p>
    <w:p w14:paraId="5254A420">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我方己完全明白采购文件的所有条款要求，并重申以下几点：</w:t>
      </w:r>
    </w:p>
    <w:p w14:paraId="02B6C506">
      <w:pPr>
        <w:spacing w:line="40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（一）本投标文件的有效期自投标截止日起</w:t>
      </w:r>
      <w:r>
        <w:rPr>
          <w:rFonts w:hint="eastAsia" w:ascii="宋体" w:hAnsi="宋体" w:eastAsia="宋体" w:cs="宋体"/>
          <w:b/>
          <w:color w:val="auto"/>
          <w:sz w:val="22"/>
          <w:highlight w:val="none"/>
          <w:u w:val="single"/>
        </w:rPr>
        <w:t xml:space="preserve"> 90  </w:t>
      </w:r>
      <w:r>
        <w:rPr>
          <w:rFonts w:hint="eastAsia" w:ascii="宋体" w:hAnsi="宋体" w:eastAsia="宋体" w:cs="宋体"/>
          <w:color w:val="auto"/>
          <w:sz w:val="22"/>
          <w:highlight w:val="none"/>
        </w:rPr>
        <w:t>天内有效，如中标，有效期将延至合同终止日为止；</w:t>
      </w:r>
    </w:p>
    <w:p w14:paraId="03F1C2B5">
      <w:pPr>
        <w:spacing w:line="40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（二）我方已详细研究了采购文件的所有内容包括修改书（如有）和所有已提供的参考资料以及有关附件，我方完全理解并同意放弃在此方面提出含糊意见或误解的一切权力；</w:t>
      </w:r>
    </w:p>
    <w:p w14:paraId="2D8D4594">
      <w:pPr>
        <w:spacing w:line="40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（三）我方同意提供按照贵方可能要求的与投标有关的一切数据或资料；</w:t>
      </w:r>
    </w:p>
    <w:p w14:paraId="73FE4D51">
      <w:pPr>
        <w:spacing w:line="40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（四）我方理解贵方不一定接受最低报价。</w:t>
      </w:r>
    </w:p>
    <w:p w14:paraId="31F7A8FB">
      <w:pPr>
        <w:keepNext w:val="0"/>
        <w:keepLines w:val="0"/>
        <w:pageBreakBefore w:val="0"/>
        <w:kinsoku/>
        <w:wordWrap/>
        <w:topLinePunct w:val="0"/>
        <w:bidi w:val="0"/>
        <w:snapToGrid/>
        <w:spacing w:line="40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（五）我方如果中标，将保证履行采购文件以及采购文件修改书（如有）中的全部责任和义务，按质、按量、按期完成合同文件中的全部任务。</w:t>
      </w:r>
    </w:p>
    <w:p w14:paraId="3F9473AB">
      <w:pPr>
        <w:keepNext w:val="0"/>
        <w:keepLines w:val="0"/>
        <w:pageBreakBefore w:val="0"/>
        <w:kinsoku/>
        <w:wordWrap/>
        <w:topLinePunct w:val="0"/>
        <w:bidi w:val="0"/>
        <w:snapToGrid/>
        <w:spacing w:line="400" w:lineRule="exact"/>
        <w:ind w:left="315"/>
        <w:rPr>
          <w:rFonts w:hint="eastAsia" w:ascii="宋体" w:hAnsi="宋体" w:eastAsia="宋体" w:cs="宋体"/>
          <w:color w:val="auto"/>
          <w:sz w:val="22"/>
          <w:highlight w:val="none"/>
        </w:rPr>
      </w:pPr>
      <w:r>
        <w:rPr>
          <w:rFonts w:hint="eastAsia" w:ascii="宋体" w:hAnsi="宋体" w:eastAsia="宋体" w:cs="宋体"/>
          <w:color w:val="auto"/>
          <w:sz w:val="22"/>
          <w:highlight w:val="none"/>
        </w:rPr>
        <w:t>（六）所有与本投标有关的函件请发往下列地址：</w:t>
      </w:r>
    </w:p>
    <w:p w14:paraId="53804137">
      <w:pPr>
        <w:keepNext w:val="0"/>
        <w:keepLines w:val="0"/>
        <w:pageBreakBefore w:val="0"/>
        <w:kinsoku/>
        <w:wordWrap/>
        <w:topLinePunct w:val="0"/>
        <w:bidi w:val="0"/>
        <w:snapToGrid/>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地址</w:t>
      </w:r>
    </w:p>
    <w:p w14:paraId="1DA75C50">
      <w:pPr>
        <w:keepNext w:val="0"/>
        <w:keepLines w:val="0"/>
        <w:pageBreakBefore w:val="0"/>
        <w:kinsoku/>
        <w:wordWrap/>
        <w:topLinePunct w:val="0"/>
        <w:bidi w:val="0"/>
        <w:snapToGrid/>
        <w:spacing w:line="400" w:lineRule="exact"/>
        <w:ind w:firstLine="770" w:firstLineChars="350"/>
        <w:rPr>
          <w:rFonts w:hint="eastAsia" w:ascii="宋体" w:hAnsi="宋体" w:eastAsia="宋体" w:cs="宋体"/>
          <w:color w:val="auto"/>
          <w:sz w:val="22"/>
          <w:highlight w:val="none"/>
          <w:u w:val="single"/>
        </w:rPr>
      </w:pPr>
    </w:p>
    <w:p w14:paraId="7B6BB350">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szCs w:val="21"/>
          <w:highlight w:val="none"/>
          <w:lang w:val="zh-CN"/>
        </w:rPr>
        <w:t>供应商名称（盖章）：</w:t>
      </w:r>
    </w:p>
    <w:p w14:paraId="5564734F">
      <w:pPr>
        <w:keepNext w:val="0"/>
        <w:keepLines w:val="0"/>
        <w:pageBreakBefore w:val="0"/>
        <w:widowControl/>
        <w:kinsoku/>
        <w:wordWrap/>
        <w:overflowPunct w:val="0"/>
        <w:topLinePunct w:val="0"/>
        <w:autoSpaceDE w:val="0"/>
        <w:autoSpaceDN w:val="0"/>
        <w:bidi w:val="0"/>
        <w:adjustRightInd w:val="0"/>
        <w:snapToGrid/>
        <w:spacing w:line="400" w:lineRule="exact"/>
        <w:ind w:left="660" w:hanging="660" w:hangingChars="300"/>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highlight w:val="none"/>
          <w:lang w:val="zh-CN"/>
        </w:rPr>
        <w:t>供应商法定代表人（单位负责人）或授权代表</w:t>
      </w:r>
      <w:r>
        <w:rPr>
          <w:rFonts w:hint="eastAsia" w:ascii="宋体" w:hAnsi="宋体" w:eastAsia="宋体" w:cs="宋体"/>
          <w:color w:val="auto"/>
          <w:kern w:val="0"/>
          <w:sz w:val="22"/>
          <w:szCs w:val="21"/>
          <w:highlight w:val="none"/>
          <w:lang w:val="zh-CN"/>
        </w:rPr>
        <w:t>（签字或盖章）：</w:t>
      </w:r>
    </w:p>
    <w:p w14:paraId="54954ED2">
      <w:pPr>
        <w:keepNext w:val="0"/>
        <w:keepLines w:val="0"/>
        <w:pageBreakBefore w:val="0"/>
        <w:kinsoku/>
        <w:wordWrap/>
        <w:topLinePunct w:val="0"/>
        <w:bidi w:val="0"/>
        <w:snapToGrid/>
        <w:spacing w:line="400" w:lineRule="exact"/>
        <w:rPr>
          <w:rFonts w:hint="eastAsia" w:ascii="宋体" w:hAnsi="宋体" w:eastAsia="宋体" w:cs="宋体"/>
          <w:color w:val="auto"/>
          <w:highlight w:val="none"/>
          <w:lang w:val="zh-CN"/>
        </w:rPr>
      </w:pPr>
      <w:r>
        <w:rPr>
          <w:rFonts w:hint="eastAsia" w:ascii="宋体" w:hAnsi="宋体" w:eastAsia="宋体" w:cs="宋体"/>
          <w:color w:val="auto"/>
          <w:sz w:val="22"/>
          <w:highlight w:val="none"/>
        </w:rPr>
        <w:t>日 期：      年    月   日</w:t>
      </w:r>
    </w:p>
    <w:p w14:paraId="25255B11">
      <w:pPr>
        <w:pStyle w:val="6"/>
        <w:rPr>
          <w:rFonts w:hint="eastAsia" w:ascii="宋体" w:hAnsi="宋体" w:eastAsia="宋体" w:cs="宋体"/>
          <w:color w:val="auto"/>
          <w:highlight w:val="none"/>
          <w:lang w:val="zh-CN"/>
        </w:rPr>
      </w:pPr>
    </w:p>
    <w:p w14:paraId="1E86182B">
      <w:pPr>
        <w:overflowPunct w:val="0"/>
        <w:spacing w:before="100" w:beforeAutospacing="1" w:after="100" w:afterAutospacing="1" w:line="440" w:lineRule="exact"/>
        <w:jc w:val="left"/>
        <w:outlineLvl w:val="0"/>
        <w:rPr>
          <w:rFonts w:hint="eastAsia" w:ascii="宋体" w:hAnsi="宋体" w:eastAsia="宋体" w:cs="宋体"/>
          <w:b/>
          <w:bCs/>
          <w:color w:val="auto"/>
          <w:sz w:val="22"/>
          <w:highlight w:val="none"/>
        </w:rPr>
      </w:pPr>
      <w:r>
        <w:rPr>
          <w:rFonts w:hint="eastAsia" w:ascii="宋体" w:hAnsi="宋体" w:eastAsia="宋体" w:cs="宋体"/>
          <w:b/>
          <w:color w:val="auto"/>
          <w:sz w:val="24"/>
          <w:szCs w:val="24"/>
          <w:highlight w:val="none"/>
        </w:rPr>
        <w:br w:type="page"/>
      </w:r>
      <w:bookmarkStart w:id="135" w:name="_Toc103191980"/>
      <w:bookmarkStart w:id="136" w:name="_Toc522645681"/>
      <w:bookmarkStart w:id="137" w:name="_Toc173317410"/>
      <w:bookmarkStart w:id="138" w:name="_Toc103191858"/>
      <w:bookmarkStart w:id="139" w:name="_Toc26569"/>
      <w:bookmarkStart w:id="140" w:name="_Toc173317533"/>
      <w:bookmarkStart w:id="141" w:name="_Toc16924"/>
      <w:r>
        <w:rPr>
          <w:rFonts w:hint="eastAsia" w:ascii="宋体" w:hAnsi="宋体" w:eastAsia="宋体" w:cs="宋体"/>
          <w:b/>
          <w:bCs/>
          <w:color w:val="auto"/>
          <w:sz w:val="22"/>
          <w:highlight w:val="none"/>
        </w:rPr>
        <w:t>附件二  报价一览表</w:t>
      </w:r>
      <w:bookmarkEnd w:id="135"/>
      <w:bookmarkEnd w:id="136"/>
      <w:bookmarkEnd w:id="137"/>
      <w:bookmarkEnd w:id="138"/>
      <w:bookmarkEnd w:id="139"/>
      <w:bookmarkEnd w:id="140"/>
      <w:bookmarkEnd w:id="141"/>
    </w:p>
    <w:p w14:paraId="48A91AF9">
      <w:pPr>
        <w:spacing w:line="560" w:lineRule="exact"/>
        <w:jc w:val="center"/>
        <w:rPr>
          <w:rFonts w:hint="eastAsia" w:ascii="宋体" w:hAnsi="宋体" w:eastAsia="宋体" w:cs="宋体"/>
          <w:b/>
          <w:color w:val="auto"/>
          <w:sz w:val="36"/>
          <w:szCs w:val="24"/>
          <w:highlight w:val="none"/>
        </w:rPr>
      </w:pPr>
      <w:r>
        <w:rPr>
          <w:rFonts w:hint="eastAsia" w:ascii="宋体" w:hAnsi="宋体" w:eastAsia="宋体" w:cs="宋体"/>
          <w:b/>
          <w:color w:val="auto"/>
          <w:sz w:val="36"/>
          <w:szCs w:val="24"/>
          <w:highlight w:val="none"/>
        </w:rPr>
        <w:t>报 价 一 览 表</w:t>
      </w:r>
    </w:p>
    <w:p w14:paraId="44F3C065">
      <w:pPr>
        <w:spacing w:line="460" w:lineRule="exac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项目编号：</w:t>
      </w:r>
      <w:r>
        <w:rPr>
          <w:rFonts w:hint="eastAsia" w:ascii="宋体" w:hAnsi="宋体" w:cs="宋体"/>
          <w:b/>
          <w:color w:val="auto"/>
          <w:sz w:val="22"/>
          <w:highlight w:val="none"/>
          <w:lang w:eastAsia="zh-CN"/>
        </w:rPr>
        <w:t>XC-GC20250701</w:t>
      </w:r>
    </w:p>
    <w:tbl>
      <w:tblPr>
        <w:tblStyle w:val="13"/>
        <w:tblW w:w="9785" w:type="dxa"/>
        <w:tblInd w:w="-11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065"/>
        <w:gridCol w:w="3321"/>
        <w:gridCol w:w="2181"/>
        <w:gridCol w:w="2218"/>
      </w:tblGrid>
      <w:tr w14:paraId="733E936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34" w:hRule="atLeast"/>
        </w:trPr>
        <w:tc>
          <w:tcPr>
            <w:tcW w:w="2065" w:type="dxa"/>
            <w:tcBorders>
              <w:top w:val="single" w:color="auto" w:sz="2" w:space="0"/>
              <w:right w:val="single" w:color="auto" w:sz="4" w:space="0"/>
            </w:tcBorders>
            <w:vAlign w:val="center"/>
          </w:tcPr>
          <w:p w14:paraId="6EC81E79">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项目名称</w:t>
            </w:r>
          </w:p>
        </w:tc>
        <w:tc>
          <w:tcPr>
            <w:tcW w:w="3321" w:type="dxa"/>
            <w:tcBorders>
              <w:top w:val="single" w:color="auto" w:sz="2" w:space="0"/>
              <w:right w:val="single" w:color="auto" w:sz="4" w:space="0"/>
            </w:tcBorders>
            <w:vAlign w:val="center"/>
          </w:tcPr>
          <w:p w14:paraId="18C422D9">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采购内容</w:t>
            </w:r>
          </w:p>
        </w:tc>
        <w:tc>
          <w:tcPr>
            <w:tcW w:w="2181" w:type="dxa"/>
            <w:tcBorders>
              <w:top w:val="single" w:color="auto" w:sz="2" w:space="0"/>
            </w:tcBorders>
            <w:vAlign w:val="center"/>
          </w:tcPr>
          <w:p w14:paraId="1565B1E3">
            <w:pPr>
              <w:spacing w:line="40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eastAsia="zh-CN"/>
              </w:rPr>
              <w:t>基准价</w:t>
            </w:r>
          </w:p>
        </w:tc>
        <w:tc>
          <w:tcPr>
            <w:tcW w:w="2218" w:type="dxa"/>
            <w:tcBorders>
              <w:top w:val="single" w:color="auto" w:sz="2" w:space="0"/>
            </w:tcBorders>
            <w:vAlign w:val="center"/>
          </w:tcPr>
          <w:p w14:paraId="3A078515">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投标报价（</w:t>
            </w:r>
            <w:r>
              <w:rPr>
                <w:rFonts w:hint="eastAsia" w:ascii="宋体" w:hAnsi="宋体" w:cs="宋体"/>
                <w:b/>
                <w:bCs/>
                <w:color w:val="auto"/>
                <w:sz w:val="22"/>
                <w:highlight w:val="none"/>
                <w:lang w:val="en-US" w:eastAsia="zh-CN"/>
              </w:rPr>
              <w:t>%</w:t>
            </w:r>
            <w:r>
              <w:rPr>
                <w:rFonts w:hint="eastAsia" w:ascii="宋体" w:hAnsi="宋体" w:eastAsia="宋体" w:cs="宋体"/>
                <w:b/>
                <w:bCs/>
                <w:color w:val="auto"/>
                <w:sz w:val="22"/>
                <w:highlight w:val="none"/>
              </w:rPr>
              <w:t>）</w:t>
            </w:r>
          </w:p>
        </w:tc>
      </w:tr>
      <w:tr w14:paraId="091AE57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065" w:type="dxa"/>
            <w:vMerge w:val="restart"/>
            <w:tcBorders>
              <w:right w:val="single" w:color="auto" w:sz="4" w:space="0"/>
            </w:tcBorders>
            <w:vAlign w:val="center"/>
          </w:tcPr>
          <w:p w14:paraId="24400CC7">
            <w:pPr>
              <w:widowControl/>
              <w:spacing w:before="60" w:after="60" w:line="400" w:lineRule="exact"/>
              <w:ind w:right="60"/>
              <w:jc w:val="center"/>
              <w:rPr>
                <w:rFonts w:hint="eastAsia" w:ascii="宋体" w:hAnsi="宋体" w:eastAsia="宋体" w:cs="宋体"/>
                <w:color w:val="auto"/>
                <w:kern w:val="0"/>
                <w:sz w:val="24"/>
                <w:szCs w:val="24"/>
                <w:highlight w:val="none"/>
                <w:u w:val="none"/>
              </w:rPr>
            </w:pPr>
            <w:r>
              <w:rPr>
                <w:rFonts w:hint="eastAsia" w:ascii="宋体" w:hAnsi="宋体" w:cs="宋体"/>
                <w:b/>
                <w:bCs/>
                <w:color w:val="auto"/>
                <w:spacing w:val="6"/>
                <w:sz w:val="22"/>
                <w:highlight w:val="none"/>
                <w:u w:val="none"/>
                <w:lang w:val="zh-CN"/>
              </w:rPr>
              <w:t>2025年温州市海晟租赁有限公司平板车运输服务采购（第三次）</w:t>
            </w:r>
          </w:p>
        </w:tc>
        <w:tc>
          <w:tcPr>
            <w:tcW w:w="3321" w:type="dxa"/>
            <w:tcBorders>
              <w:right w:val="single" w:color="auto" w:sz="4" w:space="0"/>
            </w:tcBorders>
            <w:vAlign w:val="center"/>
          </w:tcPr>
          <w:p w14:paraId="6C929C32">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eastAsia="zh-CN"/>
              </w:rPr>
              <w:t>钢板、挖掘机等</w:t>
            </w:r>
            <w:r>
              <w:rPr>
                <w:rFonts w:hint="eastAsia" w:ascii="宋体" w:hAnsi="宋体" w:eastAsia="宋体" w:cs="宋体"/>
                <w:b/>
                <w:bCs/>
                <w:color w:val="auto"/>
                <w:spacing w:val="6"/>
                <w:sz w:val="22"/>
                <w:highlight w:val="none"/>
                <w:u w:val="none"/>
              </w:rPr>
              <w:t>机械设备物资转运</w:t>
            </w:r>
            <w:r>
              <w:rPr>
                <w:rFonts w:hint="eastAsia" w:ascii="宋体" w:hAnsi="宋体" w:cs="宋体"/>
                <w:b/>
                <w:bCs/>
                <w:color w:val="auto"/>
                <w:spacing w:val="6"/>
                <w:sz w:val="22"/>
                <w:highlight w:val="none"/>
                <w:u w:val="none"/>
                <w:lang w:eastAsia="zh-CN"/>
              </w:rPr>
              <w:t>10公里</w:t>
            </w:r>
            <w:r>
              <w:rPr>
                <w:rFonts w:hint="eastAsia" w:ascii="宋体" w:hAnsi="宋体" w:eastAsia="宋体" w:cs="宋体"/>
                <w:b/>
                <w:bCs/>
                <w:color w:val="auto"/>
                <w:spacing w:val="6"/>
                <w:sz w:val="22"/>
                <w:highlight w:val="none"/>
                <w:u w:val="none"/>
              </w:rPr>
              <w:t>内（含</w:t>
            </w:r>
            <w:r>
              <w:rPr>
                <w:rFonts w:hint="eastAsia" w:ascii="宋体" w:hAnsi="宋体" w:cs="宋体"/>
                <w:b/>
                <w:bCs/>
                <w:color w:val="auto"/>
                <w:spacing w:val="6"/>
                <w:sz w:val="22"/>
                <w:highlight w:val="none"/>
                <w:u w:val="none"/>
                <w:lang w:eastAsia="zh-CN"/>
              </w:rPr>
              <w:t>10公里</w:t>
            </w:r>
            <w:r>
              <w:rPr>
                <w:rFonts w:hint="eastAsia" w:ascii="宋体" w:hAnsi="宋体" w:eastAsia="宋体" w:cs="宋体"/>
                <w:b/>
                <w:bCs/>
                <w:color w:val="auto"/>
                <w:spacing w:val="6"/>
                <w:sz w:val="22"/>
                <w:highlight w:val="none"/>
                <w:u w:val="none"/>
              </w:rPr>
              <w:t>）</w:t>
            </w:r>
          </w:p>
        </w:tc>
        <w:tc>
          <w:tcPr>
            <w:tcW w:w="2181" w:type="dxa"/>
            <w:vAlign w:val="center"/>
          </w:tcPr>
          <w:p w14:paraId="6A1F86B3">
            <w:pPr>
              <w:spacing w:line="400" w:lineRule="exact"/>
              <w:jc w:val="center"/>
              <w:rPr>
                <w:rFonts w:hint="eastAsia" w:ascii="宋体" w:hAnsi="宋体" w:eastAsia="宋体" w:cs="宋体"/>
                <w:b/>
                <w:bCs/>
                <w:color w:val="auto"/>
                <w:spacing w:val="6"/>
                <w:sz w:val="22"/>
                <w:highlight w:val="none"/>
                <w:u w:val="none"/>
                <w:lang w:val="en-US" w:eastAsia="zh-CN"/>
              </w:rPr>
            </w:pPr>
            <w:r>
              <w:rPr>
                <w:rFonts w:hint="eastAsia" w:ascii="宋体" w:hAnsi="宋体" w:cs="宋体"/>
                <w:b/>
                <w:bCs/>
                <w:color w:val="auto"/>
                <w:spacing w:val="6"/>
                <w:sz w:val="22"/>
                <w:highlight w:val="none"/>
                <w:u w:val="none"/>
                <w:lang w:val="en-US" w:eastAsia="zh-CN"/>
              </w:rPr>
              <w:t>330元</w:t>
            </w:r>
            <w:r>
              <w:rPr>
                <w:rFonts w:hint="eastAsia" w:ascii="宋体" w:hAnsi="宋体" w:cs="宋体"/>
                <w:b/>
                <w:bCs/>
                <w:color w:val="auto"/>
                <w:sz w:val="22"/>
                <w:highlight w:val="none"/>
                <w:lang w:val="en-US" w:eastAsia="zh-CN"/>
              </w:rPr>
              <w:t>/趟</w:t>
            </w:r>
          </w:p>
        </w:tc>
        <w:tc>
          <w:tcPr>
            <w:tcW w:w="2218" w:type="dxa"/>
            <w:vMerge w:val="restart"/>
            <w:vAlign w:val="center"/>
          </w:tcPr>
          <w:p w14:paraId="327EE3C6">
            <w:pPr>
              <w:widowControl/>
              <w:overflowPunct w:val="0"/>
              <w:autoSpaceDE w:val="0"/>
              <w:autoSpaceDN w:val="0"/>
              <w:adjustRightInd w:val="0"/>
              <w:spacing w:line="400" w:lineRule="atLeast"/>
              <w:jc w:val="center"/>
              <w:textAlignment w:val="baseline"/>
              <w:rPr>
                <w:rFonts w:hint="eastAsia" w:ascii="宋体" w:hAnsi="宋体" w:eastAsia="宋体" w:cs="宋体"/>
                <w:color w:val="auto"/>
                <w:sz w:val="22"/>
                <w:highlight w:val="none"/>
                <w:u w:val="single"/>
              </w:rPr>
            </w:pPr>
          </w:p>
        </w:tc>
      </w:tr>
      <w:tr w14:paraId="4CCBFD9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065" w:type="dxa"/>
            <w:vMerge w:val="continue"/>
            <w:tcBorders>
              <w:right w:val="single" w:color="auto" w:sz="4" w:space="0"/>
            </w:tcBorders>
            <w:vAlign w:val="center"/>
          </w:tcPr>
          <w:p w14:paraId="15A5450D">
            <w:pPr>
              <w:widowControl/>
              <w:spacing w:before="60" w:after="60" w:line="400" w:lineRule="exact"/>
              <w:ind w:right="60"/>
              <w:jc w:val="center"/>
              <w:rPr>
                <w:rFonts w:hint="eastAsia" w:ascii="宋体" w:hAnsi="宋体" w:eastAsia="宋体" w:cs="宋体"/>
                <w:b/>
                <w:bCs/>
                <w:color w:val="auto"/>
                <w:spacing w:val="6"/>
                <w:sz w:val="22"/>
                <w:highlight w:val="none"/>
                <w:u w:val="none"/>
                <w:lang w:val="zh-CN"/>
              </w:rPr>
            </w:pPr>
          </w:p>
        </w:tc>
        <w:tc>
          <w:tcPr>
            <w:tcW w:w="3321" w:type="dxa"/>
            <w:tcBorders>
              <w:right w:val="single" w:color="auto" w:sz="4" w:space="0"/>
            </w:tcBorders>
            <w:vAlign w:val="center"/>
          </w:tcPr>
          <w:p w14:paraId="4B0BAA4F">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eastAsia="zh-CN"/>
              </w:rPr>
              <w:t>钢板、挖掘机等</w:t>
            </w:r>
            <w:r>
              <w:rPr>
                <w:rFonts w:hint="eastAsia" w:ascii="宋体" w:hAnsi="宋体" w:eastAsia="宋体" w:cs="宋体"/>
                <w:b/>
                <w:bCs/>
                <w:color w:val="auto"/>
                <w:spacing w:val="6"/>
                <w:sz w:val="22"/>
                <w:highlight w:val="none"/>
                <w:u w:val="none"/>
              </w:rPr>
              <w:t>机械设备物资转运超出</w:t>
            </w:r>
            <w:r>
              <w:rPr>
                <w:rFonts w:hint="eastAsia" w:ascii="宋体" w:hAnsi="宋体" w:cs="宋体"/>
                <w:b/>
                <w:bCs/>
                <w:color w:val="auto"/>
                <w:spacing w:val="6"/>
                <w:sz w:val="22"/>
                <w:highlight w:val="none"/>
                <w:u w:val="none"/>
                <w:lang w:eastAsia="zh-CN"/>
              </w:rPr>
              <w:t>10公里</w:t>
            </w:r>
            <w:r>
              <w:rPr>
                <w:rFonts w:hint="eastAsia" w:ascii="宋体" w:hAnsi="宋体" w:eastAsia="宋体" w:cs="宋体"/>
                <w:b/>
                <w:bCs/>
                <w:color w:val="auto"/>
                <w:spacing w:val="6"/>
                <w:sz w:val="22"/>
                <w:highlight w:val="none"/>
                <w:u w:val="none"/>
              </w:rPr>
              <w:t>后，每增加1公里</w:t>
            </w:r>
          </w:p>
        </w:tc>
        <w:tc>
          <w:tcPr>
            <w:tcW w:w="2181" w:type="dxa"/>
            <w:vAlign w:val="center"/>
          </w:tcPr>
          <w:p w14:paraId="174E5534">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val="en-US" w:eastAsia="zh-CN"/>
              </w:rPr>
              <w:t>20元</w:t>
            </w:r>
            <w:r>
              <w:rPr>
                <w:rFonts w:hint="eastAsia" w:ascii="宋体" w:hAnsi="宋体" w:cs="宋体"/>
                <w:b/>
                <w:bCs/>
                <w:color w:val="auto"/>
                <w:sz w:val="22"/>
                <w:highlight w:val="none"/>
                <w:lang w:val="en-US" w:eastAsia="zh-CN"/>
              </w:rPr>
              <w:t>/</w:t>
            </w:r>
            <w:r>
              <w:rPr>
                <w:rFonts w:hint="eastAsia" w:ascii="宋体" w:hAnsi="宋体" w:eastAsia="宋体" w:cs="宋体"/>
                <w:b/>
                <w:bCs/>
                <w:color w:val="auto"/>
                <w:spacing w:val="6"/>
                <w:sz w:val="22"/>
                <w:highlight w:val="none"/>
                <w:u w:val="none"/>
              </w:rPr>
              <w:t>公里</w:t>
            </w:r>
          </w:p>
        </w:tc>
        <w:tc>
          <w:tcPr>
            <w:tcW w:w="2218" w:type="dxa"/>
            <w:vMerge w:val="continue"/>
            <w:vAlign w:val="center"/>
          </w:tcPr>
          <w:p w14:paraId="5D5BBB4C">
            <w:pPr>
              <w:widowControl/>
              <w:overflowPunct w:val="0"/>
              <w:autoSpaceDE w:val="0"/>
              <w:autoSpaceDN w:val="0"/>
              <w:adjustRightInd w:val="0"/>
              <w:spacing w:line="400" w:lineRule="atLeast"/>
              <w:jc w:val="center"/>
              <w:textAlignment w:val="baseline"/>
              <w:rPr>
                <w:rFonts w:hint="eastAsia" w:ascii="宋体" w:hAnsi="宋体" w:eastAsia="宋体" w:cs="宋体"/>
                <w:color w:val="auto"/>
                <w:sz w:val="22"/>
                <w:highlight w:val="none"/>
                <w:u w:val="single"/>
              </w:rPr>
            </w:pPr>
          </w:p>
        </w:tc>
      </w:tr>
      <w:tr w14:paraId="0FDFC1E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065" w:type="dxa"/>
            <w:vMerge w:val="continue"/>
            <w:tcBorders>
              <w:right w:val="single" w:color="auto" w:sz="4" w:space="0"/>
            </w:tcBorders>
            <w:vAlign w:val="center"/>
          </w:tcPr>
          <w:p w14:paraId="077A4939">
            <w:pPr>
              <w:widowControl/>
              <w:spacing w:before="60" w:after="60" w:line="400" w:lineRule="exact"/>
              <w:ind w:right="60"/>
              <w:jc w:val="center"/>
              <w:rPr>
                <w:rFonts w:hint="eastAsia" w:ascii="宋体" w:hAnsi="宋体" w:eastAsia="宋体" w:cs="宋体"/>
                <w:b/>
                <w:bCs/>
                <w:color w:val="auto"/>
                <w:spacing w:val="6"/>
                <w:sz w:val="22"/>
                <w:highlight w:val="none"/>
                <w:u w:val="none"/>
                <w:lang w:val="zh-CN"/>
              </w:rPr>
            </w:pPr>
          </w:p>
        </w:tc>
        <w:tc>
          <w:tcPr>
            <w:tcW w:w="3321" w:type="dxa"/>
            <w:tcBorders>
              <w:right w:val="single" w:color="auto" w:sz="4" w:space="0"/>
            </w:tcBorders>
            <w:vAlign w:val="center"/>
          </w:tcPr>
          <w:p w14:paraId="5989666A">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eastAsia="zh-CN"/>
              </w:rPr>
              <w:t>集装箱等特种</w:t>
            </w:r>
            <w:r>
              <w:rPr>
                <w:rFonts w:hint="eastAsia" w:ascii="宋体" w:hAnsi="宋体" w:eastAsia="宋体" w:cs="宋体"/>
                <w:b/>
                <w:bCs/>
                <w:color w:val="auto"/>
                <w:spacing w:val="6"/>
                <w:sz w:val="22"/>
                <w:highlight w:val="none"/>
                <w:u w:val="none"/>
              </w:rPr>
              <w:t>机械设备物资转运</w:t>
            </w:r>
          </w:p>
        </w:tc>
        <w:tc>
          <w:tcPr>
            <w:tcW w:w="2181" w:type="dxa"/>
            <w:vAlign w:val="center"/>
          </w:tcPr>
          <w:p w14:paraId="25C9FB28">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eastAsia="宋体" w:cs="宋体"/>
                <w:b/>
                <w:bCs/>
                <w:color w:val="auto"/>
                <w:spacing w:val="6"/>
                <w:sz w:val="22"/>
                <w:highlight w:val="none"/>
                <w:u w:val="none"/>
                <w:lang w:val="en-US" w:eastAsia="zh-CN"/>
              </w:rPr>
              <w:t>550</w:t>
            </w:r>
            <w:r>
              <w:rPr>
                <w:rFonts w:hint="eastAsia" w:ascii="宋体" w:hAnsi="宋体" w:eastAsia="宋体" w:cs="宋体"/>
                <w:b/>
                <w:bCs/>
                <w:color w:val="auto"/>
                <w:sz w:val="22"/>
                <w:highlight w:val="none"/>
              </w:rPr>
              <w:t>元</w:t>
            </w:r>
            <w:r>
              <w:rPr>
                <w:rFonts w:hint="eastAsia" w:ascii="宋体" w:hAnsi="宋体" w:cs="宋体"/>
                <w:b/>
                <w:bCs/>
                <w:color w:val="auto"/>
                <w:sz w:val="22"/>
                <w:highlight w:val="none"/>
                <w:lang w:val="en-US" w:eastAsia="zh-CN"/>
              </w:rPr>
              <w:t>/趟</w:t>
            </w:r>
          </w:p>
        </w:tc>
        <w:tc>
          <w:tcPr>
            <w:tcW w:w="2218" w:type="dxa"/>
            <w:vMerge w:val="continue"/>
            <w:vAlign w:val="center"/>
          </w:tcPr>
          <w:p w14:paraId="0502E28C">
            <w:pPr>
              <w:widowControl/>
              <w:overflowPunct w:val="0"/>
              <w:autoSpaceDE w:val="0"/>
              <w:autoSpaceDN w:val="0"/>
              <w:adjustRightInd w:val="0"/>
              <w:spacing w:line="400" w:lineRule="atLeast"/>
              <w:jc w:val="center"/>
              <w:textAlignment w:val="baseline"/>
              <w:rPr>
                <w:rFonts w:hint="eastAsia" w:ascii="宋体" w:hAnsi="宋体" w:eastAsia="宋体" w:cs="宋体"/>
                <w:color w:val="auto"/>
                <w:sz w:val="22"/>
                <w:highlight w:val="none"/>
                <w:u w:val="single"/>
              </w:rPr>
            </w:pPr>
          </w:p>
        </w:tc>
      </w:tr>
    </w:tbl>
    <w:p w14:paraId="24E43C0C">
      <w:pPr>
        <w:widowControl/>
        <w:overflowPunct w:val="0"/>
        <w:autoSpaceDE w:val="0"/>
        <w:autoSpaceDN w:val="0"/>
        <w:adjustRightInd w:val="0"/>
        <w:spacing w:line="400" w:lineRule="atLeast"/>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szCs w:val="21"/>
          <w:highlight w:val="none"/>
          <w:lang w:val="zh-CN"/>
        </w:rPr>
        <w:t>注：</w:t>
      </w:r>
    </w:p>
    <w:p w14:paraId="06AD1246">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lang w:val="zh-CN"/>
        </w:rPr>
      </w:pPr>
      <w:r>
        <w:rPr>
          <w:rFonts w:hint="eastAsia" w:ascii="宋体" w:hAnsi="宋体" w:eastAsia="宋体" w:cs="宋体"/>
          <w:b/>
          <w:bCs/>
          <w:color w:val="auto"/>
          <w:kern w:val="0"/>
          <w:sz w:val="22"/>
          <w:szCs w:val="21"/>
          <w:highlight w:val="none"/>
          <w:u w:val="single"/>
          <w:lang w:val="zh-CN"/>
        </w:rPr>
        <w:t>▲</w:t>
      </w:r>
      <w:r>
        <w:rPr>
          <w:rFonts w:hint="eastAsia" w:ascii="宋体" w:hAnsi="宋体" w:eastAsia="宋体" w:cs="宋体"/>
          <w:b/>
          <w:bCs/>
          <w:color w:val="auto"/>
          <w:kern w:val="0"/>
          <w:sz w:val="22"/>
          <w:szCs w:val="21"/>
          <w:highlight w:val="none"/>
          <w:u w:val="single"/>
        </w:rPr>
        <w:t>1、</w:t>
      </w:r>
      <w:r>
        <w:rPr>
          <w:rFonts w:hint="eastAsia" w:ascii="宋体" w:hAnsi="宋体" w:eastAsia="宋体" w:cs="宋体"/>
          <w:b/>
          <w:bCs/>
          <w:color w:val="auto"/>
          <w:kern w:val="0"/>
          <w:sz w:val="22"/>
          <w:szCs w:val="21"/>
          <w:highlight w:val="none"/>
          <w:u w:val="single"/>
          <w:lang w:val="zh-CN"/>
        </w:rPr>
        <w:t>此表不得自行增减内容，不提供此表格将被视为没有实质性响应采购文件，其投标文件将被拒绝。</w:t>
      </w:r>
    </w:p>
    <w:p w14:paraId="68468D6E">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rPr>
      </w:pPr>
      <w:r>
        <w:rPr>
          <w:rFonts w:hint="eastAsia" w:ascii="宋体" w:hAnsi="宋体" w:eastAsia="宋体" w:cs="宋体"/>
          <w:b/>
          <w:bCs/>
          <w:color w:val="auto"/>
          <w:kern w:val="0"/>
          <w:sz w:val="22"/>
          <w:szCs w:val="21"/>
          <w:highlight w:val="none"/>
          <w:u w:val="single"/>
          <w:lang w:val="zh-CN"/>
        </w:rPr>
        <w:t>▲</w:t>
      </w:r>
      <w:r>
        <w:rPr>
          <w:rFonts w:hint="eastAsia" w:ascii="宋体" w:hAnsi="宋体" w:eastAsia="宋体" w:cs="宋体"/>
          <w:b/>
          <w:bCs/>
          <w:color w:val="auto"/>
          <w:kern w:val="0"/>
          <w:sz w:val="22"/>
          <w:szCs w:val="21"/>
          <w:highlight w:val="none"/>
          <w:u w:val="single"/>
        </w:rPr>
        <w:t>2、投标报价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所有为完成本项目所产生的一切费用。投标供应商需充分考虑相关的费用，在报价时综合考虑，采购人不再支付其他任何费用。</w:t>
      </w:r>
    </w:p>
    <w:p w14:paraId="0873A0EA">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rPr>
      </w:pPr>
      <w:r>
        <w:rPr>
          <w:rFonts w:hint="eastAsia" w:ascii="宋体" w:hAnsi="宋体" w:eastAsia="宋体" w:cs="宋体"/>
          <w:b/>
          <w:bCs/>
          <w:color w:val="auto"/>
          <w:kern w:val="0"/>
          <w:sz w:val="22"/>
          <w:szCs w:val="21"/>
          <w:highlight w:val="none"/>
          <w:u w:val="single"/>
        </w:rPr>
        <w:t>3、最高限价（折扣）：</w:t>
      </w:r>
      <w:r>
        <w:rPr>
          <w:rFonts w:hint="eastAsia" w:ascii="宋体" w:hAnsi="宋体" w:cs="宋体"/>
          <w:b/>
          <w:bCs/>
          <w:color w:val="auto"/>
          <w:kern w:val="0"/>
          <w:sz w:val="22"/>
          <w:szCs w:val="21"/>
          <w:highlight w:val="none"/>
          <w:u w:val="single"/>
          <w:lang w:val="en-US" w:eastAsia="zh-CN"/>
        </w:rPr>
        <w:t>100</w:t>
      </w:r>
      <w:r>
        <w:rPr>
          <w:rFonts w:hint="eastAsia" w:ascii="宋体" w:hAnsi="宋体" w:eastAsia="宋体" w:cs="宋体"/>
          <w:b/>
          <w:bCs/>
          <w:color w:val="auto"/>
          <w:kern w:val="0"/>
          <w:sz w:val="22"/>
          <w:szCs w:val="21"/>
          <w:highlight w:val="none"/>
          <w:u w:val="single"/>
        </w:rPr>
        <w:t>%</w:t>
      </w:r>
    </w:p>
    <w:p w14:paraId="5C358E4A">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lang w:val="en-US" w:eastAsia="zh-CN"/>
        </w:rPr>
      </w:pPr>
      <w:r>
        <w:rPr>
          <w:rFonts w:hint="eastAsia" w:ascii="宋体" w:hAnsi="宋体" w:cs="宋体"/>
          <w:b/>
          <w:bCs/>
          <w:color w:val="auto"/>
          <w:kern w:val="0"/>
          <w:sz w:val="22"/>
          <w:szCs w:val="21"/>
          <w:highlight w:val="none"/>
          <w:u w:val="single"/>
          <w:lang w:val="en-US" w:eastAsia="zh-CN"/>
        </w:rPr>
        <w:t>4、投标报价折扣填写百分比。举例：如填写85%的，则合同结算价格=按各项基准价金额×85%。</w:t>
      </w:r>
    </w:p>
    <w:p w14:paraId="0E92B636">
      <w:pPr>
        <w:widowControl/>
        <w:overflowPunct w:val="0"/>
        <w:autoSpaceDE w:val="0"/>
        <w:autoSpaceDN w:val="0"/>
        <w:adjustRightInd w:val="0"/>
        <w:spacing w:line="400" w:lineRule="atLeast"/>
        <w:jc w:val="left"/>
        <w:textAlignment w:val="baseline"/>
        <w:rPr>
          <w:rFonts w:hint="eastAsia" w:ascii="宋体" w:hAnsi="宋体" w:eastAsia="宋体" w:cs="宋体"/>
          <w:color w:val="auto"/>
          <w:kern w:val="0"/>
          <w:sz w:val="22"/>
          <w:szCs w:val="21"/>
          <w:highlight w:val="none"/>
          <w:lang w:val="zh-CN"/>
        </w:rPr>
      </w:pPr>
    </w:p>
    <w:p w14:paraId="3DC162B8">
      <w:pPr>
        <w:widowControl/>
        <w:overflowPunct w:val="0"/>
        <w:autoSpaceDE w:val="0"/>
        <w:autoSpaceDN w:val="0"/>
        <w:adjustRightInd w:val="0"/>
        <w:spacing w:line="400" w:lineRule="atLeast"/>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szCs w:val="21"/>
          <w:highlight w:val="none"/>
          <w:lang w:val="zh-CN"/>
        </w:rPr>
        <w:t>供应商名称（盖章）：</w:t>
      </w:r>
    </w:p>
    <w:p w14:paraId="674721D7">
      <w:pPr>
        <w:widowControl/>
        <w:overflowPunct w:val="0"/>
        <w:autoSpaceDE w:val="0"/>
        <w:autoSpaceDN w:val="0"/>
        <w:adjustRightInd w:val="0"/>
        <w:spacing w:line="400" w:lineRule="atLeast"/>
        <w:ind w:left="660" w:hanging="660" w:hangingChars="300"/>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highlight w:val="none"/>
          <w:lang w:val="zh-CN"/>
        </w:rPr>
        <w:t>供应商法定代表人（单位负责人）或授权代表</w:t>
      </w:r>
      <w:r>
        <w:rPr>
          <w:rFonts w:hint="eastAsia" w:ascii="宋体" w:hAnsi="宋体" w:eastAsia="宋体" w:cs="宋体"/>
          <w:color w:val="auto"/>
          <w:kern w:val="0"/>
          <w:sz w:val="22"/>
          <w:szCs w:val="21"/>
          <w:highlight w:val="none"/>
          <w:lang w:val="zh-CN"/>
        </w:rPr>
        <w:t>（签字或盖章）：</w:t>
      </w:r>
    </w:p>
    <w:p w14:paraId="4D8B6A4D">
      <w:pPr>
        <w:adjustRightInd w:val="0"/>
        <w:snapToGrid w:val="0"/>
        <w:spacing w:line="46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日 期：      年    月   日</w:t>
      </w:r>
    </w:p>
    <w:p w14:paraId="10C97C9D">
      <w:pPr>
        <w:overflowPunct w:val="0"/>
        <w:spacing w:before="100" w:beforeAutospacing="1" w:after="100" w:afterAutospacing="1"/>
        <w:jc w:val="left"/>
        <w:outlineLvl w:val="0"/>
        <w:rPr>
          <w:rFonts w:hint="eastAsia" w:ascii="宋体" w:hAnsi="宋体" w:eastAsia="宋体" w:cs="宋体"/>
          <w:b/>
          <w:bCs/>
          <w:color w:val="auto"/>
          <w:sz w:val="22"/>
          <w:highlight w:val="none"/>
        </w:rPr>
      </w:pPr>
      <w:r>
        <w:rPr>
          <w:rFonts w:hint="eastAsia" w:ascii="宋体" w:hAnsi="宋体" w:eastAsia="宋体" w:cs="宋体"/>
          <w:color w:val="auto"/>
          <w:szCs w:val="24"/>
          <w:highlight w:val="none"/>
          <w:lang w:val="zh-CN"/>
        </w:rPr>
        <w:br w:type="page"/>
      </w:r>
      <w:bookmarkStart w:id="142" w:name="_Toc173317411"/>
      <w:bookmarkStart w:id="143" w:name="_Toc173317534"/>
      <w:r>
        <w:rPr>
          <w:rFonts w:hint="eastAsia" w:ascii="宋体" w:hAnsi="宋体" w:eastAsia="宋体" w:cs="宋体"/>
          <w:b/>
          <w:bCs/>
          <w:color w:val="auto"/>
          <w:sz w:val="22"/>
          <w:highlight w:val="none"/>
        </w:rPr>
        <w:t>附件三 技术、商务条款偏离表</w:t>
      </w:r>
      <w:bookmarkEnd w:id="142"/>
      <w:bookmarkEnd w:id="143"/>
    </w:p>
    <w:p w14:paraId="486901CB">
      <w:pPr>
        <w:spacing w:line="380" w:lineRule="exact"/>
        <w:ind w:left="-359" w:leftChars="-17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技术、商务条款偏离表</w:t>
      </w:r>
    </w:p>
    <w:p w14:paraId="37A3D9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w:t>
      </w:r>
      <w:r>
        <w:rPr>
          <w:rFonts w:hint="eastAsia" w:ascii="宋体" w:hAnsi="宋体" w:cs="宋体"/>
          <w:b/>
          <w:color w:val="auto"/>
          <w:sz w:val="22"/>
          <w:highlight w:val="none"/>
          <w:lang w:eastAsia="zh-CN"/>
        </w:rPr>
        <w:t>2025年温州市海晟租赁有限公司平板车运输服务采购（第三次）</w:t>
      </w:r>
      <w:r>
        <w:rPr>
          <w:rFonts w:hint="eastAsia" w:ascii="宋体" w:hAnsi="宋体" w:eastAsia="宋体" w:cs="宋体"/>
          <w:b/>
          <w:color w:val="auto"/>
          <w:sz w:val="22"/>
          <w:highlight w:val="none"/>
        </w:rPr>
        <w:t xml:space="preserve">                                            </w:t>
      </w:r>
    </w:p>
    <w:p w14:paraId="79AB81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highlight w:val="none"/>
          <w:lang w:eastAsia="zh-CN"/>
        </w:rPr>
      </w:pPr>
      <w:r>
        <w:rPr>
          <w:rFonts w:hint="eastAsia" w:ascii="宋体" w:hAnsi="宋体" w:eastAsia="宋体" w:cs="宋体"/>
          <w:b/>
          <w:color w:val="auto"/>
          <w:sz w:val="22"/>
          <w:highlight w:val="none"/>
        </w:rPr>
        <w:t>项目编号：</w:t>
      </w:r>
      <w:r>
        <w:rPr>
          <w:rFonts w:hint="eastAsia" w:ascii="宋体" w:hAnsi="宋体" w:cs="宋体"/>
          <w:b/>
          <w:color w:val="auto"/>
          <w:sz w:val="22"/>
          <w:highlight w:val="none"/>
          <w:lang w:eastAsia="zh-CN"/>
        </w:rPr>
        <w:t>XC-GC20250701</w:t>
      </w: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2148"/>
      </w:tblGrid>
      <w:tr w14:paraId="7D43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14:paraId="24281729">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   容</w:t>
            </w:r>
          </w:p>
        </w:tc>
        <w:tc>
          <w:tcPr>
            <w:tcW w:w="1883" w:type="dxa"/>
            <w:vAlign w:val="center"/>
          </w:tcPr>
          <w:p w14:paraId="1E441DB0">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采购文件</w:t>
            </w:r>
          </w:p>
          <w:p w14:paraId="3F3F7C14">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条目</w:t>
            </w:r>
          </w:p>
        </w:tc>
        <w:tc>
          <w:tcPr>
            <w:tcW w:w="1908" w:type="dxa"/>
            <w:vAlign w:val="center"/>
          </w:tcPr>
          <w:p w14:paraId="21C5FC0C">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采购文件</w:t>
            </w:r>
          </w:p>
          <w:p w14:paraId="4921F0E4">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规格要求</w:t>
            </w:r>
          </w:p>
        </w:tc>
        <w:tc>
          <w:tcPr>
            <w:tcW w:w="1976" w:type="dxa"/>
            <w:vAlign w:val="center"/>
          </w:tcPr>
          <w:p w14:paraId="0B1BAC9B">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投标文件</w:t>
            </w:r>
          </w:p>
          <w:p w14:paraId="16C72046">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对应规格</w:t>
            </w:r>
          </w:p>
        </w:tc>
        <w:tc>
          <w:tcPr>
            <w:tcW w:w="2148" w:type="dxa"/>
            <w:vAlign w:val="center"/>
          </w:tcPr>
          <w:p w14:paraId="7072AEA2">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   明</w:t>
            </w:r>
          </w:p>
        </w:tc>
      </w:tr>
      <w:tr w14:paraId="2EB5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14:paraId="6F3691FF">
            <w:pPr>
              <w:ind w:firstLine="221" w:firstLineChars="1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商务条款</w:t>
            </w:r>
          </w:p>
        </w:tc>
        <w:tc>
          <w:tcPr>
            <w:tcW w:w="1883" w:type="dxa"/>
            <w:vAlign w:val="center"/>
          </w:tcPr>
          <w:p w14:paraId="01A3EF82">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1654EB13">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3A9C7D67">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29AC846E">
            <w:pPr>
              <w:spacing w:before="100" w:beforeAutospacing="1" w:after="100" w:afterAutospacing="1"/>
              <w:jc w:val="center"/>
              <w:outlineLvl w:val="2"/>
              <w:rPr>
                <w:rFonts w:hint="eastAsia" w:ascii="宋体" w:hAnsi="宋体" w:eastAsia="宋体" w:cs="宋体"/>
                <w:color w:val="auto"/>
                <w:sz w:val="22"/>
                <w:highlight w:val="none"/>
              </w:rPr>
            </w:pPr>
          </w:p>
        </w:tc>
      </w:tr>
      <w:tr w14:paraId="23F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47E83C9B">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14:paraId="08222C43">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17F50D9E">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3D307AC5">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2BD10645">
            <w:pPr>
              <w:spacing w:before="100" w:beforeAutospacing="1" w:after="100" w:afterAutospacing="1"/>
              <w:jc w:val="center"/>
              <w:outlineLvl w:val="2"/>
              <w:rPr>
                <w:rFonts w:hint="eastAsia" w:ascii="宋体" w:hAnsi="宋体" w:eastAsia="宋体" w:cs="宋体"/>
                <w:color w:val="auto"/>
                <w:sz w:val="22"/>
                <w:highlight w:val="none"/>
              </w:rPr>
            </w:pPr>
          </w:p>
        </w:tc>
      </w:tr>
      <w:tr w14:paraId="05DB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5B629296">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14:paraId="67FCE9A5">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3D225FAF">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61C95E62">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0DD3BBF7">
            <w:pPr>
              <w:spacing w:before="100" w:beforeAutospacing="1" w:after="100" w:afterAutospacing="1"/>
              <w:jc w:val="center"/>
              <w:outlineLvl w:val="2"/>
              <w:rPr>
                <w:rFonts w:hint="eastAsia" w:ascii="宋体" w:hAnsi="宋体" w:eastAsia="宋体" w:cs="宋体"/>
                <w:color w:val="auto"/>
                <w:sz w:val="22"/>
                <w:highlight w:val="none"/>
              </w:rPr>
            </w:pPr>
          </w:p>
        </w:tc>
      </w:tr>
      <w:tr w14:paraId="4D0A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5B9D45D7">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14:paraId="409404D6">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53581325">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320C54BF">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160AF35D">
            <w:pPr>
              <w:spacing w:before="100" w:beforeAutospacing="1" w:after="100" w:afterAutospacing="1"/>
              <w:jc w:val="center"/>
              <w:outlineLvl w:val="2"/>
              <w:rPr>
                <w:rFonts w:hint="eastAsia" w:ascii="宋体" w:hAnsi="宋体" w:eastAsia="宋体" w:cs="宋体"/>
                <w:color w:val="auto"/>
                <w:sz w:val="22"/>
                <w:highlight w:val="none"/>
              </w:rPr>
            </w:pPr>
          </w:p>
        </w:tc>
      </w:tr>
      <w:tr w14:paraId="0F78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521A467E">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14:paraId="50D5F333">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3F083948">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50B92632">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7C58A0E1">
            <w:pPr>
              <w:spacing w:before="100" w:beforeAutospacing="1" w:after="100" w:afterAutospacing="1"/>
              <w:jc w:val="center"/>
              <w:outlineLvl w:val="2"/>
              <w:rPr>
                <w:rFonts w:hint="eastAsia" w:ascii="宋体" w:hAnsi="宋体" w:eastAsia="宋体" w:cs="宋体"/>
                <w:color w:val="auto"/>
                <w:sz w:val="22"/>
                <w:highlight w:val="none"/>
              </w:rPr>
            </w:pPr>
          </w:p>
        </w:tc>
      </w:tr>
      <w:tr w14:paraId="4AFD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restart"/>
            <w:vAlign w:val="center"/>
          </w:tcPr>
          <w:p w14:paraId="5C8B4AF4">
            <w:pPr>
              <w:ind w:firstLine="221" w:firstLineChars="1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技术偏离</w:t>
            </w:r>
          </w:p>
        </w:tc>
        <w:tc>
          <w:tcPr>
            <w:tcW w:w="1883" w:type="dxa"/>
            <w:vAlign w:val="center"/>
          </w:tcPr>
          <w:p w14:paraId="62AE10E4">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4E584739">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07038C9F">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768A980F">
            <w:pPr>
              <w:spacing w:before="100" w:beforeAutospacing="1" w:after="100" w:afterAutospacing="1"/>
              <w:jc w:val="center"/>
              <w:outlineLvl w:val="2"/>
              <w:rPr>
                <w:rFonts w:hint="eastAsia" w:ascii="宋体" w:hAnsi="宋体" w:eastAsia="宋体" w:cs="宋体"/>
                <w:color w:val="auto"/>
                <w:sz w:val="22"/>
                <w:highlight w:val="none"/>
              </w:rPr>
            </w:pPr>
          </w:p>
        </w:tc>
      </w:tr>
      <w:tr w14:paraId="5EE6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75CA023D">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14:paraId="043CDF03">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6F376CA5">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5B3E0B5A">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56DA2F96">
            <w:pPr>
              <w:spacing w:before="100" w:beforeAutospacing="1" w:after="100" w:afterAutospacing="1"/>
              <w:jc w:val="center"/>
              <w:outlineLvl w:val="2"/>
              <w:rPr>
                <w:rFonts w:hint="eastAsia" w:ascii="宋体" w:hAnsi="宋体" w:eastAsia="宋体" w:cs="宋体"/>
                <w:color w:val="auto"/>
                <w:sz w:val="22"/>
                <w:highlight w:val="none"/>
              </w:rPr>
            </w:pPr>
          </w:p>
        </w:tc>
      </w:tr>
      <w:tr w14:paraId="419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17DE3160">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14:paraId="5E15E7D0">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4049F1B0">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6E90A0D7">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01E72109">
            <w:pPr>
              <w:spacing w:before="100" w:beforeAutospacing="1" w:after="100" w:afterAutospacing="1"/>
              <w:jc w:val="center"/>
              <w:outlineLvl w:val="2"/>
              <w:rPr>
                <w:rFonts w:hint="eastAsia" w:ascii="宋体" w:hAnsi="宋体" w:eastAsia="宋体" w:cs="宋体"/>
                <w:color w:val="auto"/>
                <w:sz w:val="22"/>
                <w:highlight w:val="none"/>
              </w:rPr>
            </w:pPr>
          </w:p>
        </w:tc>
      </w:tr>
      <w:tr w14:paraId="29EC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3E25A2F0">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14:paraId="5A4B5AA4">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7AE6DB71">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66CEBD44">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6A02F68A">
            <w:pPr>
              <w:spacing w:before="100" w:beforeAutospacing="1" w:after="100" w:afterAutospacing="1"/>
              <w:jc w:val="center"/>
              <w:outlineLvl w:val="2"/>
              <w:rPr>
                <w:rFonts w:hint="eastAsia" w:ascii="宋体" w:hAnsi="宋体" w:eastAsia="宋体" w:cs="宋体"/>
                <w:color w:val="auto"/>
                <w:sz w:val="22"/>
                <w:highlight w:val="none"/>
              </w:rPr>
            </w:pPr>
          </w:p>
        </w:tc>
      </w:tr>
      <w:tr w14:paraId="724A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46F482B3">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14:paraId="57A7C9BB">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14:paraId="3A604827">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14:paraId="711098A3">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14:paraId="166920D9">
            <w:pPr>
              <w:spacing w:before="100" w:beforeAutospacing="1" w:after="100" w:afterAutospacing="1"/>
              <w:jc w:val="center"/>
              <w:outlineLvl w:val="2"/>
              <w:rPr>
                <w:rFonts w:hint="eastAsia" w:ascii="宋体" w:hAnsi="宋体" w:eastAsia="宋体" w:cs="宋体"/>
                <w:color w:val="auto"/>
                <w:sz w:val="22"/>
                <w:highlight w:val="none"/>
              </w:rPr>
            </w:pPr>
          </w:p>
        </w:tc>
      </w:tr>
    </w:tbl>
    <w:p w14:paraId="43C94F6F">
      <w:pPr>
        <w:widowControl/>
        <w:overflowPunct w:val="0"/>
        <w:autoSpaceDE w:val="0"/>
        <w:autoSpaceDN w:val="0"/>
        <w:adjustRightInd w:val="0"/>
        <w:spacing w:line="400" w:lineRule="atLeast"/>
        <w:ind w:left="537" w:hanging="537" w:hangingChars="243"/>
        <w:jc w:val="left"/>
        <w:textAlignment w:val="baseline"/>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注： 如有偏离，必须在偏离表中进行详细对比说明并注明正偏离（负偏离），如不填写或提供此表，视为完全响应采购文件要求无偏离。</w:t>
      </w:r>
    </w:p>
    <w:p w14:paraId="427578C2">
      <w:pPr>
        <w:spacing w:line="400" w:lineRule="exact"/>
        <w:jc w:val="left"/>
        <w:rPr>
          <w:rFonts w:hint="eastAsia" w:ascii="宋体" w:hAnsi="宋体" w:eastAsia="宋体" w:cs="宋体"/>
          <w:color w:val="auto"/>
          <w:sz w:val="22"/>
          <w:szCs w:val="24"/>
          <w:highlight w:val="none"/>
        </w:rPr>
      </w:pPr>
    </w:p>
    <w:p w14:paraId="255C49B9">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供应商名称</w:t>
      </w:r>
      <w:r>
        <w:rPr>
          <w:rFonts w:hint="eastAsia" w:ascii="宋体" w:hAnsi="宋体" w:eastAsia="宋体" w:cs="宋体"/>
          <w:color w:val="auto"/>
          <w:sz w:val="22"/>
          <w:highlight w:val="none"/>
        </w:rPr>
        <w:t>（盖章）：</w:t>
      </w:r>
    </w:p>
    <w:p w14:paraId="6BD328DA">
      <w:pPr>
        <w:spacing w:line="400" w:lineRule="exact"/>
        <w:jc w:val="left"/>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供应商法定代表人（单位负责人）或授权代表</w:t>
      </w:r>
      <w:r>
        <w:rPr>
          <w:rFonts w:hint="eastAsia" w:ascii="宋体" w:hAnsi="宋体" w:eastAsia="宋体" w:cs="宋体"/>
          <w:color w:val="auto"/>
          <w:sz w:val="22"/>
          <w:szCs w:val="24"/>
          <w:highlight w:val="none"/>
        </w:rPr>
        <w:t>（签字或盖章）：</w:t>
      </w:r>
    </w:p>
    <w:p w14:paraId="1A6EF544">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14:paraId="4F92E9AE">
      <w:pPr>
        <w:overflowPunct w:val="0"/>
        <w:spacing w:before="100" w:beforeAutospacing="1" w:after="100" w:afterAutospacing="1" w:line="240" w:lineRule="auto"/>
        <w:jc w:val="left"/>
        <w:outlineLvl w:val="0"/>
        <w:rPr>
          <w:rFonts w:hint="eastAsia" w:ascii="宋体" w:hAnsi="宋体" w:eastAsia="宋体" w:cs="宋体"/>
          <w:b/>
          <w:bCs/>
          <w:color w:val="auto"/>
          <w:sz w:val="22"/>
          <w:highlight w:val="none"/>
        </w:rPr>
      </w:pPr>
      <w:bookmarkStart w:id="144" w:name="_Toc298418602"/>
      <w:bookmarkStart w:id="145" w:name="_Toc298417862"/>
      <w:bookmarkStart w:id="146" w:name="_Toc298844566"/>
      <w:bookmarkStart w:id="147" w:name="_Toc298418742"/>
      <w:r>
        <w:rPr>
          <w:rFonts w:hint="eastAsia" w:ascii="宋体" w:hAnsi="宋体" w:eastAsia="宋体" w:cs="宋体"/>
          <w:b/>
          <w:color w:val="auto"/>
          <w:sz w:val="22"/>
          <w:highlight w:val="none"/>
        </w:rPr>
        <w:br w:type="page"/>
      </w:r>
      <w:bookmarkStart w:id="148" w:name="_Toc518895415"/>
      <w:bookmarkStart w:id="149" w:name="_Toc2939"/>
      <w:bookmarkStart w:id="150" w:name="_Toc103191860"/>
      <w:bookmarkStart w:id="151" w:name="_Toc27695"/>
      <w:bookmarkStart w:id="152" w:name="_Toc522645683"/>
      <w:bookmarkStart w:id="153" w:name="_Toc301515377"/>
      <w:bookmarkStart w:id="154" w:name="_Toc21622"/>
      <w:bookmarkStart w:id="155" w:name="_Toc432495863"/>
      <w:bookmarkStart w:id="156" w:name="_Toc173317535"/>
      <w:bookmarkStart w:id="157" w:name="_Toc173317412"/>
      <w:bookmarkStart w:id="158" w:name="_Toc3836"/>
      <w:bookmarkStart w:id="159" w:name="_Toc103191982"/>
      <w:bookmarkStart w:id="160" w:name="_Toc432495805"/>
      <w:bookmarkStart w:id="161" w:name="_Toc301515480"/>
      <w:r>
        <w:rPr>
          <w:rFonts w:hint="eastAsia" w:ascii="宋体" w:hAnsi="宋体" w:eastAsia="宋体" w:cs="宋体"/>
          <w:b/>
          <w:bCs/>
          <w:color w:val="auto"/>
          <w:sz w:val="22"/>
          <w:highlight w:val="none"/>
        </w:rPr>
        <w:t>附件四 法定代表人（单位负责人）授权书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181BB89">
      <w:pPr>
        <w:spacing w:line="380" w:lineRule="exact"/>
        <w:ind w:left="-359" w:leftChars="-171"/>
        <w:jc w:val="left"/>
        <w:rPr>
          <w:rFonts w:hint="eastAsia" w:ascii="宋体" w:hAnsi="宋体" w:eastAsia="宋体" w:cs="宋体"/>
          <w:b/>
          <w:bCs/>
          <w:color w:val="auto"/>
          <w:sz w:val="28"/>
          <w:szCs w:val="28"/>
          <w:highlight w:val="none"/>
        </w:rPr>
      </w:pPr>
    </w:p>
    <w:p w14:paraId="3797E31C">
      <w:pPr>
        <w:spacing w:line="380" w:lineRule="exact"/>
        <w:ind w:left="1081" w:leftChars="515" w:firstLine="1687" w:firstLineChars="6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法定代表人（单位负责人）授权书</w:t>
      </w:r>
    </w:p>
    <w:p w14:paraId="405F8D77">
      <w:pPr>
        <w:spacing w:line="380" w:lineRule="exact"/>
        <w:ind w:left="-359"/>
        <w:jc w:val="center"/>
        <w:rPr>
          <w:rFonts w:hint="eastAsia" w:ascii="宋体" w:hAnsi="宋体" w:eastAsia="宋体" w:cs="宋体"/>
          <w:b/>
          <w:bCs/>
          <w:color w:val="auto"/>
          <w:sz w:val="28"/>
          <w:szCs w:val="28"/>
          <w:highlight w:val="none"/>
        </w:rPr>
      </w:pPr>
    </w:p>
    <w:p w14:paraId="6E8A2002">
      <w:pPr>
        <w:spacing w:line="460" w:lineRule="exact"/>
        <w:rPr>
          <w:rFonts w:hint="eastAsia" w:ascii="宋体" w:hAnsi="宋体" w:eastAsia="宋体" w:cs="宋体"/>
          <w:color w:val="auto"/>
          <w:sz w:val="22"/>
          <w:highlight w:val="none"/>
        </w:rPr>
      </w:pPr>
    </w:p>
    <w:p w14:paraId="1669233A">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温州市海晟租赁有限公司</w:t>
      </w:r>
      <w:r>
        <w:rPr>
          <w:rFonts w:hint="eastAsia" w:ascii="宋体" w:hAnsi="宋体" w:eastAsia="宋体" w:cs="宋体"/>
          <w:color w:val="auto"/>
          <w:sz w:val="22"/>
          <w:highlight w:val="none"/>
        </w:rPr>
        <w:t>：</w:t>
      </w:r>
    </w:p>
    <w:p w14:paraId="31800BBF">
      <w:pPr>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（供应商全称）法定代表人（单位负责人）授权</w:t>
      </w:r>
      <w:r>
        <w:rPr>
          <w:rFonts w:hint="eastAsia" w:ascii="宋体" w:hAnsi="宋体" w:eastAsia="宋体" w:cs="宋体"/>
          <w:color w:val="auto"/>
          <w:sz w:val="22"/>
          <w:highlight w:val="none"/>
          <w:u w:val="single"/>
        </w:rPr>
        <w:t>（全权代表姓名）</w:t>
      </w:r>
      <w:r>
        <w:rPr>
          <w:rFonts w:hint="eastAsia" w:ascii="宋体" w:hAnsi="宋体" w:eastAsia="宋体" w:cs="宋体"/>
          <w:color w:val="auto"/>
          <w:sz w:val="22"/>
          <w:highlight w:val="none"/>
        </w:rPr>
        <w:t>为全权代表，参加贵单位组织的</w:t>
      </w:r>
      <w:r>
        <w:rPr>
          <w:rFonts w:hint="eastAsia" w:ascii="宋体" w:hAnsi="宋体" w:eastAsia="宋体" w:cs="宋体"/>
          <w:color w:val="auto"/>
          <w:sz w:val="22"/>
          <w:highlight w:val="none"/>
          <w:u w:val="single"/>
        </w:rPr>
        <w:t xml:space="preserve">          （项目名称、编号）     </w:t>
      </w:r>
      <w:r>
        <w:rPr>
          <w:rFonts w:hint="eastAsia" w:ascii="宋体" w:hAnsi="宋体" w:eastAsia="宋体" w:cs="宋体"/>
          <w:color w:val="auto"/>
          <w:sz w:val="22"/>
          <w:highlight w:val="none"/>
        </w:rPr>
        <w:t>的投标活动，全权代表我方处理投标活动中的一切事宜。</w:t>
      </w:r>
    </w:p>
    <w:p w14:paraId="00B95C09">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本授权书于</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日签字生效，特此说明。</w:t>
      </w:r>
    </w:p>
    <w:p w14:paraId="1245BCAD">
      <w:pPr>
        <w:spacing w:line="460" w:lineRule="exact"/>
        <w:ind w:firstLine="2955"/>
        <w:rPr>
          <w:rFonts w:hint="eastAsia" w:ascii="宋体" w:hAnsi="宋体" w:eastAsia="宋体" w:cs="宋体"/>
          <w:color w:val="auto"/>
          <w:sz w:val="22"/>
          <w:highlight w:val="none"/>
        </w:rPr>
      </w:pPr>
    </w:p>
    <w:p w14:paraId="7DF91586">
      <w:pPr>
        <w:spacing w:line="460" w:lineRule="exact"/>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法定代表人（单位负责人）(签字或盖章)：</w:t>
      </w:r>
    </w:p>
    <w:p w14:paraId="0331C5FE">
      <w:pPr>
        <w:spacing w:line="460" w:lineRule="exact"/>
        <w:jc w:val="left"/>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供应商名称</w:t>
      </w:r>
      <w:r>
        <w:rPr>
          <w:rFonts w:hint="eastAsia" w:ascii="宋体" w:hAnsi="宋体" w:eastAsia="宋体" w:cs="宋体"/>
          <w:color w:val="auto"/>
          <w:sz w:val="22"/>
          <w:highlight w:val="none"/>
        </w:rPr>
        <w:t>（公章）：</w:t>
      </w:r>
    </w:p>
    <w:p w14:paraId="545D8003">
      <w:pPr>
        <w:spacing w:line="4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14:paraId="07E0FAD2">
      <w:pPr>
        <w:spacing w:line="460" w:lineRule="exact"/>
        <w:rPr>
          <w:rFonts w:hint="eastAsia" w:ascii="宋体" w:hAnsi="宋体" w:eastAsia="宋体" w:cs="宋体"/>
          <w:color w:val="auto"/>
          <w:sz w:val="22"/>
          <w:highlight w:val="none"/>
        </w:rPr>
      </w:pPr>
    </w:p>
    <w:p w14:paraId="1C3EE906">
      <w:pPr>
        <w:spacing w:line="460" w:lineRule="exact"/>
        <w:rPr>
          <w:rFonts w:hint="eastAsia" w:ascii="宋体" w:hAnsi="宋体" w:eastAsia="宋体" w:cs="宋体"/>
          <w:color w:val="auto"/>
          <w:sz w:val="22"/>
          <w:highlight w:val="none"/>
        </w:rPr>
      </w:pPr>
    </w:p>
    <w:p w14:paraId="42B45B8F">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附：</w:t>
      </w:r>
    </w:p>
    <w:p w14:paraId="64DBA8D7">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授权代表姓名：</w:t>
      </w:r>
    </w:p>
    <w:p w14:paraId="6F37B19E">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职务：</w:t>
      </w:r>
    </w:p>
    <w:tbl>
      <w:tblPr>
        <w:tblStyle w:val="13"/>
        <w:tblpPr w:leftFromText="180" w:rightFromText="180" w:vertAnchor="text" w:horzAnchor="margin" w:tblpXSpec="right" w:tblpY="1820"/>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2C40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040" w:type="dxa"/>
            <w:vAlign w:val="top"/>
          </w:tcPr>
          <w:p w14:paraId="5277F07C">
            <w:pPr>
              <w:spacing w:line="460" w:lineRule="exact"/>
              <w:rPr>
                <w:rFonts w:hint="eastAsia" w:ascii="宋体" w:hAnsi="宋体" w:eastAsia="宋体" w:cs="宋体"/>
                <w:color w:val="auto"/>
                <w:sz w:val="22"/>
                <w:highlight w:val="none"/>
              </w:rPr>
            </w:pPr>
          </w:p>
          <w:p w14:paraId="120461FC">
            <w:pPr>
              <w:spacing w:line="460" w:lineRule="exact"/>
              <w:rPr>
                <w:rFonts w:hint="eastAsia" w:ascii="宋体" w:hAnsi="宋体" w:eastAsia="宋体" w:cs="宋体"/>
                <w:color w:val="auto"/>
                <w:sz w:val="22"/>
                <w:highlight w:val="none"/>
              </w:rPr>
            </w:pPr>
          </w:p>
          <w:p w14:paraId="00E8F346">
            <w:pPr>
              <w:spacing w:line="460" w:lineRule="exact"/>
              <w:rPr>
                <w:rFonts w:hint="eastAsia" w:ascii="宋体" w:hAnsi="宋体" w:eastAsia="宋体" w:cs="宋体"/>
                <w:color w:val="auto"/>
                <w:sz w:val="22"/>
                <w:highlight w:val="none"/>
              </w:rPr>
            </w:pPr>
          </w:p>
          <w:p w14:paraId="1389FCCE">
            <w:pPr>
              <w:spacing w:line="460" w:lineRule="exact"/>
              <w:ind w:firstLine="1100" w:firstLine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投标供应商授权代表身份证复印件</w:t>
            </w:r>
          </w:p>
          <w:p w14:paraId="1AC7D5F1">
            <w:pPr>
              <w:spacing w:line="460" w:lineRule="exact"/>
              <w:ind w:firstLine="1760" w:firstLineChars="800"/>
              <w:rPr>
                <w:rFonts w:hint="eastAsia" w:ascii="宋体" w:hAnsi="宋体" w:eastAsia="宋体" w:cs="宋体"/>
                <w:color w:val="auto"/>
                <w:sz w:val="22"/>
                <w:highlight w:val="none"/>
              </w:rPr>
            </w:pPr>
            <w:r>
              <w:rPr>
                <w:rFonts w:hint="eastAsia" w:ascii="宋体" w:hAnsi="宋体" w:eastAsia="宋体" w:cs="宋体"/>
                <w:color w:val="auto"/>
                <w:sz w:val="22"/>
                <w:highlight w:val="none"/>
              </w:rPr>
              <w:t>（粘贴处）</w:t>
            </w:r>
          </w:p>
        </w:tc>
      </w:tr>
    </w:tbl>
    <w:p w14:paraId="73B15C8F">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详细通讯地址：  </w:t>
      </w:r>
    </w:p>
    <w:p w14:paraId="6E96F969">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电话：</w:t>
      </w:r>
    </w:p>
    <w:p w14:paraId="29F34EB1">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传真：</w:t>
      </w:r>
    </w:p>
    <w:p w14:paraId="5DA35636">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邮政编码:</w:t>
      </w:r>
    </w:p>
    <w:p w14:paraId="5FF0CE9B">
      <w:pPr>
        <w:spacing w:line="460" w:lineRule="exact"/>
        <w:rPr>
          <w:rFonts w:hint="eastAsia" w:ascii="宋体" w:hAnsi="宋体" w:eastAsia="宋体" w:cs="宋体"/>
          <w:color w:val="auto"/>
          <w:sz w:val="22"/>
          <w:highlight w:val="none"/>
        </w:rPr>
      </w:pPr>
    </w:p>
    <w:p w14:paraId="4B9193B6">
      <w:pPr>
        <w:spacing w:line="460" w:lineRule="exact"/>
        <w:rPr>
          <w:rFonts w:hint="eastAsia" w:ascii="宋体" w:hAnsi="宋体" w:eastAsia="宋体" w:cs="宋体"/>
          <w:b/>
          <w:bCs/>
          <w:color w:val="auto"/>
          <w:sz w:val="22"/>
          <w:highlight w:val="none"/>
        </w:rPr>
      </w:pPr>
    </w:p>
    <w:p w14:paraId="2EB31C91">
      <w:pPr>
        <w:spacing w:line="460" w:lineRule="exact"/>
        <w:rPr>
          <w:rFonts w:hint="eastAsia" w:ascii="宋体" w:hAnsi="宋体" w:eastAsia="宋体" w:cs="宋体"/>
          <w:b/>
          <w:bCs/>
          <w:color w:val="auto"/>
          <w:sz w:val="22"/>
          <w:highlight w:val="none"/>
        </w:rPr>
      </w:pPr>
    </w:p>
    <w:p w14:paraId="2C19128A">
      <w:pPr>
        <w:spacing w:line="380" w:lineRule="exact"/>
        <w:rPr>
          <w:rFonts w:hint="eastAsia" w:ascii="宋体" w:hAnsi="宋体" w:eastAsia="宋体" w:cs="宋体"/>
          <w:b/>
          <w:bCs/>
          <w:color w:val="auto"/>
          <w:sz w:val="22"/>
          <w:highlight w:val="none"/>
        </w:rPr>
      </w:pPr>
    </w:p>
    <w:p w14:paraId="4B0AFECA">
      <w:pPr>
        <w:spacing w:line="380" w:lineRule="exact"/>
        <w:rPr>
          <w:rFonts w:hint="eastAsia" w:ascii="宋体" w:hAnsi="宋体" w:eastAsia="宋体" w:cs="宋体"/>
          <w:b/>
          <w:bCs/>
          <w:color w:val="auto"/>
          <w:sz w:val="22"/>
          <w:highlight w:val="none"/>
        </w:rPr>
      </w:pPr>
    </w:p>
    <w:p w14:paraId="0F8FF426">
      <w:pPr>
        <w:spacing w:line="380" w:lineRule="exact"/>
        <w:rPr>
          <w:rFonts w:hint="eastAsia" w:ascii="宋体" w:hAnsi="宋体" w:eastAsia="宋体" w:cs="宋体"/>
          <w:b/>
          <w:bCs/>
          <w:color w:val="auto"/>
          <w:sz w:val="22"/>
          <w:highlight w:val="none"/>
        </w:rPr>
      </w:pPr>
    </w:p>
    <w:p w14:paraId="0AA4D0E2">
      <w:pPr>
        <w:spacing w:line="460" w:lineRule="atLeast"/>
        <w:rPr>
          <w:rFonts w:hint="eastAsia" w:ascii="宋体" w:hAnsi="宋体" w:eastAsia="宋体" w:cs="宋体"/>
          <w:bCs/>
          <w:color w:val="auto"/>
          <w:sz w:val="32"/>
          <w:szCs w:val="32"/>
          <w:highlight w:val="none"/>
          <w:lang w:val="zh-CN"/>
        </w:rPr>
      </w:pPr>
      <w:bookmarkStart w:id="162" w:name="_Toc25319"/>
      <w:bookmarkStart w:id="163" w:name="_Toc30765"/>
      <w:bookmarkStart w:id="164" w:name="_Toc103191983"/>
      <w:bookmarkStart w:id="165" w:name="_Toc103191861"/>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若为联合体投标，只需出具牵头人授权书。</w:t>
      </w:r>
      <w:bookmarkEnd w:id="162"/>
      <w:bookmarkEnd w:id="163"/>
      <w:bookmarkEnd w:id="164"/>
      <w:bookmarkEnd w:id="165"/>
    </w:p>
    <w:p w14:paraId="7E6E0E68">
      <w:pPr>
        <w:autoSpaceDE w:val="0"/>
        <w:autoSpaceDN w:val="0"/>
        <w:adjustRightInd w:val="0"/>
        <w:spacing w:line="440" w:lineRule="atLeast"/>
        <w:jc w:val="both"/>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24"/>
          <w:szCs w:val="24"/>
          <w:highlight w:val="none"/>
          <w:lang w:val="en-US" w:eastAsia="zh-CN"/>
        </w:rPr>
        <w:t>2、授权代表须为本单位人员，并提供社保缴纳等证明材料</w:t>
      </w:r>
    </w:p>
    <w:p w14:paraId="7C731134">
      <w:pPr>
        <w:overflowPunct w:val="0"/>
        <w:spacing w:before="100" w:beforeAutospacing="1" w:after="100" w:afterAutospacing="1" w:line="440" w:lineRule="exact"/>
        <w:jc w:val="left"/>
        <w:outlineLvl w:val="0"/>
        <w:rPr>
          <w:rFonts w:hint="eastAsia" w:ascii="宋体" w:hAnsi="宋体" w:eastAsia="宋体" w:cs="宋体"/>
          <w:b/>
          <w:bCs/>
          <w:color w:val="auto"/>
          <w:sz w:val="22"/>
          <w:highlight w:val="none"/>
        </w:rPr>
      </w:pPr>
      <w:r>
        <w:rPr>
          <w:rFonts w:hint="eastAsia" w:ascii="宋体" w:hAnsi="宋体" w:eastAsia="宋体" w:cs="宋体"/>
          <w:b/>
          <w:color w:val="auto"/>
          <w:sz w:val="22"/>
          <w:highlight w:val="none"/>
        </w:rPr>
        <w:br w:type="page"/>
      </w:r>
      <w:bookmarkEnd w:id="144"/>
      <w:bookmarkEnd w:id="145"/>
      <w:bookmarkEnd w:id="146"/>
      <w:bookmarkEnd w:id="147"/>
      <w:bookmarkStart w:id="166" w:name="_Toc103191862"/>
      <w:bookmarkStart w:id="167" w:name="_Toc103191984"/>
      <w:bookmarkStart w:id="168" w:name="_Toc173317413"/>
      <w:bookmarkStart w:id="169" w:name="_Toc129"/>
      <w:bookmarkStart w:id="170" w:name="_Toc21257"/>
      <w:bookmarkStart w:id="171" w:name="_Toc173317536"/>
      <w:r>
        <w:rPr>
          <w:rFonts w:hint="eastAsia" w:ascii="宋体" w:hAnsi="宋体" w:eastAsia="宋体" w:cs="宋体"/>
          <w:b/>
          <w:bCs/>
          <w:color w:val="auto"/>
          <w:sz w:val="24"/>
          <w:szCs w:val="24"/>
          <w:highlight w:val="none"/>
        </w:rPr>
        <w:t>附件五</w:t>
      </w:r>
      <w:bookmarkEnd w:id="166"/>
      <w:bookmarkEnd w:id="167"/>
      <w:bookmarkEnd w:id="168"/>
      <w:bookmarkEnd w:id="169"/>
      <w:bookmarkEnd w:id="170"/>
      <w:bookmarkEnd w:id="171"/>
    </w:p>
    <w:p w14:paraId="6332FF9C">
      <w:pPr>
        <w:spacing w:line="360" w:lineRule="auto"/>
        <w:jc w:val="center"/>
        <w:rPr>
          <w:rFonts w:hint="eastAsia" w:ascii="宋体" w:hAnsi="宋体" w:eastAsia="宋体" w:cs="宋体"/>
          <w:b/>
          <w:color w:val="auto"/>
          <w:sz w:val="44"/>
          <w:szCs w:val="44"/>
          <w:highlight w:val="none"/>
        </w:rPr>
      </w:pPr>
      <w:bookmarkStart w:id="172" w:name="_Toc46765261"/>
      <w:r>
        <w:rPr>
          <w:rFonts w:hint="eastAsia" w:ascii="宋体" w:hAnsi="宋体" w:eastAsia="宋体" w:cs="宋体"/>
          <w:b/>
          <w:color w:val="auto"/>
          <w:sz w:val="44"/>
          <w:szCs w:val="44"/>
          <w:highlight w:val="none"/>
        </w:rPr>
        <w:t>企业法人营业执照</w:t>
      </w:r>
    </w:p>
    <w:tbl>
      <w:tblPr>
        <w:tblStyle w:val="1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BEC236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35571884">
            <w:pPr>
              <w:pStyle w:val="33"/>
              <w:spacing w:before="0" w:beforeAutospacing="0" w:after="0" w:afterAutospacing="0" w:line="42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资格要求：具有独立承担民事责任能力</w:t>
            </w:r>
          </w:p>
          <w:p w14:paraId="6B1E1970">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p>
          <w:p w14:paraId="2C88BAD6">
            <w:pPr>
              <w:pStyle w:val="33"/>
              <w:spacing w:before="0" w:beforeAutospacing="0" w:after="0" w:afterAutospacing="0" w:line="42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证明材料：企业营业执照</w:t>
            </w:r>
            <w:r>
              <w:rPr>
                <w:rFonts w:hint="eastAsia" w:ascii="宋体" w:hAnsi="宋体" w:eastAsia="宋体" w:cs="宋体"/>
                <w:color w:val="auto"/>
                <w:sz w:val="22"/>
                <w:szCs w:val="22"/>
                <w:highlight w:val="none"/>
              </w:rPr>
              <w:t>（提供复制件加盖供应商公章）或供应商为依法允许经营的事业单位的，应提交事业单位法人证书（提供复制件加盖供应商公章）</w:t>
            </w:r>
          </w:p>
          <w:p w14:paraId="15597B55">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p>
          <w:p w14:paraId="0B84D233">
            <w:pPr>
              <w:pStyle w:val="33"/>
              <w:spacing w:before="0" w:beforeAutospacing="0" w:after="0" w:afterAutospacing="0"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058256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7E539D">
      <w:pPr>
        <w:pStyle w:val="4"/>
        <w:rPr>
          <w:rFonts w:hint="eastAsia" w:ascii="宋体" w:hAnsi="宋体" w:eastAsia="宋体" w:cs="宋体"/>
          <w:color w:val="auto"/>
          <w:highlight w:val="none"/>
        </w:rPr>
      </w:pPr>
      <w:bookmarkStart w:id="173" w:name="_Toc22182"/>
      <w:bookmarkStart w:id="174" w:name="_Toc3209"/>
      <w:r>
        <w:rPr>
          <w:rFonts w:hint="eastAsia" w:ascii="宋体" w:hAnsi="宋体" w:eastAsia="宋体" w:cs="宋体"/>
          <w:color w:val="auto"/>
          <w:highlight w:val="none"/>
        </w:rPr>
        <w:t>附件六 供应商符合参与国企采购活动资格条件的声明函：</w:t>
      </w:r>
      <w:bookmarkEnd w:id="173"/>
      <w:bookmarkEnd w:id="174"/>
    </w:p>
    <w:p w14:paraId="0D5EBB95">
      <w:pPr>
        <w:pStyle w:val="33"/>
        <w:adjustRightInd w:val="0"/>
        <w:snapToGrid w:val="0"/>
        <w:spacing w:before="0" w:beforeAutospacing="0" w:after="0" w:afterAutospacing="0" w:line="360" w:lineRule="auto"/>
        <w:ind w:left="400"/>
        <w:jc w:val="center"/>
        <w:rPr>
          <w:rFonts w:hint="eastAsia" w:ascii="宋体" w:hAnsi="宋体" w:eastAsia="宋体" w:cs="宋体"/>
          <w:color w:val="auto"/>
          <w:sz w:val="32"/>
          <w:szCs w:val="32"/>
          <w:highlight w:val="none"/>
        </w:rPr>
      </w:pPr>
    </w:p>
    <w:p w14:paraId="5F6D81BB">
      <w:pPr>
        <w:pStyle w:val="33"/>
        <w:adjustRightInd w:val="0"/>
        <w:snapToGrid w:val="0"/>
        <w:spacing w:before="0" w:beforeAutospacing="0" w:after="0" w:afterAutospacing="0" w:line="4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供应商符合参与国企采购活动资格条件的声明函</w:t>
      </w:r>
    </w:p>
    <w:p w14:paraId="488A2379">
      <w:pPr>
        <w:spacing w:line="420" w:lineRule="exact"/>
        <w:rPr>
          <w:rFonts w:hint="eastAsia" w:ascii="宋体" w:hAnsi="宋体" w:eastAsia="宋体" w:cs="宋体"/>
          <w:color w:val="auto"/>
          <w:szCs w:val="21"/>
          <w:highlight w:val="none"/>
          <w:u w:val="single"/>
        </w:rPr>
      </w:pPr>
    </w:p>
    <w:p w14:paraId="79A1B4F2">
      <w:pPr>
        <w:spacing w:line="42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温州市海晟租赁有限公司</w:t>
      </w:r>
      <w:r>
        <w:rPr>
          <w:rFonts w:hint="eastAsia" w:ascii="宋体" w:hAnsi="宋体" w:eastAsia="宋体" w:cs="宋体"/>
          <w:color w:val="auto"/>
          <w:kern w:val="0"/>
          <w:sz w:val="22"/>
          <w:highlight w:val="none"/>
        </w:rPr>
        <w:t>：</w:t>
      </w:r>
    </w:p>
    <w:p w14:paraId="083AFB81">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（供应商全称）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（项目名称、项目编号）   </w:t>
      </w:r>
      <w:r>
        <w:rPr>
          <w:rFonts w:hint="eastAsia" w:ascii="宋体" w:hAnsi="宋体" w:eastAsia="宋体" w:cs="宋体"/>
          <w:color w:val="auto"/>
          <w:sz w:val="22"/>
          <w:szCs w:val="22"/>
          <w:highlight w:val="none"/>
        </w:rPr>
        <w:t>国企采购活动，针对《浙江温州海洋经济示范区区属国有企业采购管理办法》</w:t>
      </w:r>
      <w:r>
        <w:rPr>
          <w:rFonts w:hint="eastAsia" w:ascii="宋体" w:hAnsi="宋体" w:eastAsia="宋体" w:cs="宋体"/>
          <w:color w:val="auto"/>
          <w:sz w:val="22"/>
          <w:szCs w:val="22"/>
          <w:highlight w:val="none"/>
          <w:lang w:eastAsia="zh-CN"/>
        </w:rPr>
        <w:t>第十八条</w:t>
      </w:r>
      <w:r>
        <w:rPr>
          <w:rFonts w:hint="eastAsia" w:ascii="宋体" w:hAnsi="宋体" w:eastAsia="宋体" w:cs="宋体"/>
          <w:color w:val="auto"/>
          <w:sz w:val="22"/>
          <w:szCs w:val="22"/>
          <w:highlight w:val="none"/>
        </w:rPr>
        <w:t>所述条件做如下承诺：</w:t>
      </w:r>
    </w:p>
    <w:p w14:paraId="0BF2E3A3">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1、我方具有良好的商业信誉和健全的财务会计制度；</w:t>
      </w:r>
    </w:p>
    <w:p w14:paraId="54047E97">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2、我方具有履行合同所必需的设备和专业技术、售后保障等能力；</w:t>
      </w:r>
    </w:p>
    <w:p w14:paraId="2470EC1A">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3、我方有依法缴纳税收和社会保障资金的良好记录；</w:t>
      </w:r>
    </w:p>
    <w:p w14:paraId="078F7042">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4、我方在参加采购、招投标等活动前三年内，在经营活动中没有重大违法记录、严重失信行为和行贿记录；</w:t>
      </w:r>
    </w:p>
    <w:p w14:paraId="3F3E1063">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5、我方未被列入失信被执行人名单、重大税收违法案件当事人名单、政府采购严重违法失信行为记录名单，信用信息以信用中国网站（www.creditchina.gov.cn）、中国政府采购网（www.ccgp.gov.cn）公布为准。</w:t>
      </w:r>
    </w:p>
    <w:p w14:paraId="56AFE0D8">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我方对上述承诺内容的真实性负责。如有虚假，将依法承担相应责任。</w:t>
      </w:r>
    </w:p>
    <w:p w14:paraId="2A4F40AC">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p>
    <w:p w14:paraId="5527896A">
      <w:pPr>
        <w:pStyle w:val="33"/>
        <w:spacing w:before="0" w:beforeAutospacing="0" w:after="0" w:afterAutospacing="0" w:line="420" w:lineRule="exact"/>
        <w:ind w:left="400" w:firstLine="442" w:firstLineChars="200"/>
        <w:rPr>
          <w:rFonts w:hint="eastAsia" w:ascii="宋体" w:hAnsi="宋体" w:eastAsia="宋体" w:cs="宋体"/>
          <w:b/>
          <w:bCs/>
          <w:color w:val="auto"/>
          <w:sz w:val="22"/>
          <w:szCs w:val="22"/>
          <w:highlight w:val="none"/>
        </w:rPr>
      </w:pPr>
    </w:p>
    <w:p w14:paraId="44C793B1">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 </w:t>
      </w:r>
    </w:p>
    <w:p w14:paraId="2CA0BBCF">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09F15FF1">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52C7CA1">
      <w:pPr>
        <w:spacing w:line="400" w:lineRule="exact"/>
        <w:jc w:val="left"/>
        <w:rPr>
          <w:rFonts w:hint="eastAsia" w:ascii="宋体" w:hAnsi="宋体" w:eastAsia="宋体" w:cs="宋体"/>
          <w:b/>
          <w:bCs/>
          <w:color w:val="auto"/>
          <w:sz w:val="22"/>
          <w:highlight w:val="none"/>
        </w:rPr>
      </w:pPr>
    </w:p>
    <w:p w14:paraId="2C5AB9D4">
      <w:pPr>
        <w:spacing w:line="400" w:lineRule="exact"/>
        <w:jc w:val="left"/>
        <w:rPr>
          <w:rFonts w:hint="eastAsia" w:ascii="宋体" w:hAnsi="宋体" w:eastAsia="宋体" w:cs="宋体"/>
          <w:b/>
          <w:bCs/>
          <w:color w:val="auto"/>
          <w:sz w:val="22"/>
          <w:highlight w:val="none"/>
        </w:rPr>
      </w:pPr>
    </w:p>
    <w:p w14:paraId="7EFDFDF3">
      <w:pPr>
        <w:spacing w:line="400" w:lineRule="exact"/>
        <w:jc w:val="left"/>
        <w:rPr>
          <w:rFonts w:hint="eastAsia" w:ascii="宋体" w:hAnsi="宋体" w:eastAsia="宋体" w:cs="宋体"/>
          <w:b/>
          <w:bCs/>
          <w:color w:val="auto"/>
          <w:sz w:val="22"/>
          <w:highlight w:val="none"/>
        </w:rPr>
      </w:pPr>
    </w:p>
    <w:p w14:paraId="6A83AC8D">
      <w:pPr>
        <w:spacing w:line="400" w:lineRule="exact"/>
        <w:jc w:val="left"/>
        <w:rPr>
          <w:rFonts w:hint="eastAsia" w:ascii="宋体" w:hAnsi="宋体" w:eastAsia="宋体" w:cs="宋体"/>
          <w:b/>
          <w:bCs/>
          <w:color w:val="auto"/>
          <w:sz w:val="22"/>
          <w:highlight w:val="none"/>
        </w:rPr>
      </w:pPr>
    </w:p>
    <w:p w14:paraId="524207D2">
      <w:pPr>
        <w:spacing w:line="400" w:lineRule="exact"/>
        <w:jc w:val="left"/>
        <w:rPr>
          <w:rFonts w:hint="eastAsia" w:ascii="宋体" w:hAnsi="宋体" w:eastAsia="宋体" w:cs="宋体"/>
          <w:b/>
          <w:bCs/>
          <w:color w:val="auto"/>
          <w:sz w:val="22"/>
          <w:highlight w:val="none"/>
        </w:rPr>
      </w:pPr>
    </w:p>
    <w:p w14:paraId="65A1015A">
      <w:pPr>
        <w:spacing w:line="400" w:lineRule="exact"/>
        <w:jc w:val="left"/>
        <w:rPr>
          <w:rFonts w:hint="eastAsia" w:ascii="宋体" w:hAnsi="宋体" w:eastAsia="宋体" w:cs="宋体"/>
          <w:b/>
          <w:bCs/>
          <w:color w:val="auto"/>
          <w:sz w:val="22"/>
          <w:highlight w:val="none"/>
        </w:rPr>
      </w:pPr>
    </w:p>
    <w:p w14:paraId="571E2B22">
      <w:pPr>
        <w:spacing w:line="400" w:lineRule="exact"/>
        <w:jc w:val="left"/>
        <w:rPr>
          <w:rFonts w:hint="eastAsia" w:ascii="宋体" w:hAnsi="宋体" w:eastAsia="宋体" w:cs="宋体"/>
          <w:b/>
          <w:bCs/>
          <w:color w:val="auto"/>
          <w:sz w:val="22"/>
          <w:highlight w:val="none"/>
        </w:rPr>
      </w:pPr>
    </w:p>
    <w:p w14:paraId="5275255A">
      <w:pPr>
        <w:spacing w:line="400" w:lineRule="exact"/>
        <w:jc w:val="left"/>
        <w:rPr>
          <w:rFonts w:hint="eastAsia" w:ascii="宋体" w:hAnsi="宋体" w:eastAsia="宋体" w:cs="宋体"/>
          <w:b/>
          <w:bCs/>
          <w:color w:val="auto"/>
          <w:sz w:val="22"/>
          <w:highlight w:val="none"/>
        </w:rPr>
      </w:pPr>
    </w:p>
    <w:p w14:paraId="02D1021B">
      <w:pPr>
        <w:spacing w:line="400" w:lineRule="exact"/>
        <w:jc w:val="left"/>
        <w:rPr>
          <w:rFonts w:hint="eastAsia" w:ascii="宋体" w:hAnsi="宋体" w:eastAsia="宋体" w:cs="宋体"/>
          <w:b/>
          <w:bCs/>
          <w:color w:val="auto"/>
          <w:sz w:val="22"/>
          <w:highlight w:val="none"/>
        </w:rPr>
      </w:pPr>
    </w:p>
    <w:bookmarkEnd w:id="172"/>
    <w:p w14:paraId="7C76B13D">
      <w:pPr>
        <w:spacing w:line="400" w:lineRule="exact"/>
        <w:jc w:val="left"/>
        <w:rPr>
          <w:rFonts w:hint="eastAsia" w:ascii="宋体" w:hAnsi="宋体" w:eastAsia="宋体" w:cs="宋体"/>
          <w:b/>
          <w:bCs/>
          <w:color w:val="auto"/>
          <w:sz w:val="22"/>
          <w:highlight w:val="none"/>
        </w:rPr>
      </w:pPr>
    </w:p>
    <w:p w14:paraId="40A1A9BE">
      <w:pPr>
        <w:spacing w:before="0" w:beforeAutospacing="0" w:after="0" w:afterAutospacing="0" w:line="240" w:lineRule="auto"/>
        <w:jc w:val="left"/>
        <w:outlineLvl w:val="9"/>
        <w:rPr>
          <w:rFonts w:hint="eastAsia" w:ascii="宋体" w:hAnsi="宋体" w:eastAsia="宋体" w:cs="宋体"/>
          <w:b/>
          <w:bCs/>
          <w:color w:val="auto"/>
          <w:sz w:val="22"/>
          <w:highlight w:val="none"/>
        </w:rPr>
      </w:pPr>
      <w:bookmarkStart w:id="175" w:name="_Toc173317414"/>
      <w:bookmarkStart w:id="176" w:name="_Toc15124"/>
      <w:bookmarkStart w:id="177" w:name="_Toc27186"/>
      <w:bookmarkStart w:id="178" w:name="_Toc103191992"/>
      <w:bookmarkStart w:id="179" w:name="_Toc173317537"/>
      <w:bookmarkStart w:id="180" w:name="_Toc103191870"/>
      <w:r>
        <w:rPr>
          <w:rFonts w:hint="eastAsia" w:ascii="宋体" w:hAnsi="宋体" w:eastAsia="宋体" w:cs="宋体"/>
          <w:b/>
          <w:bCs/>
          <w:color w:val="auto"/>
          <w:sz w:val="22"/>
          <w:highlight w:val="none"/>
        </w:rPr>
        <w:br w:type="page"/>
      </w:r>
    </w:p>
    <w:p w14:paraId="3C270141">
      <w:pPr>
        <w:overflowPunct w:val="0"/>
        <w:spacing w:before="100" w:beforeAutospacing="1" w:after="100" w:afterAutospacing="1" w:line="440" w:lineRule="exact"/>
        <w:jc w:val="left"/>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附件七</w:t>
      </w:r>
      <w:bookmarkEnd w:id="175"/>
      <w:bookmarkEnd w:id="176"/>
      <w:bookmarkEnd w:id="177"/>
      <w:bookmarkEnd w:id="178"/>
      <w:bookmarkEnd w:id="179"/>
      <w:bookmarkEnd w:id="180"/>
    </w:p>
    <w:p w14:paraId="0267BB39">
      <w:pPr>
        <w:widowControl/>
        <w:jc w:val="center"/>
        <w:rPr>
          <w:rFonts w:hint="eastAsia" w:ascii="宋体" w:hAnsi="宋体" w:eastAsia="宋体" w:cs="宋体"/>
          <w:b/>
          <w:color w:val="auto"/>
          <w:kern w:val="0"/>
          <w:sz w:val="28"/>
          <w:szCs w:val="20"/>
          <w:highlight w:val="none"/>
        </w:rPr>
      </w:pPr>
      <w:r>
        <w:rPr>
          <w:rFonts w:hint="eastAsia" w:ascii="宋体" w:hAnsi="宋体" w:eastAsia="宋体" w:cs="宋体"/>
          <w:b/>
          <w:color w:val="auto"/>
          <w:kern w:val="0"/>
          <w:sz w:val="28"/>
          <w:szCs w:val="20"/>
          <w:highlight w:val="none"/>
        </w:rPr>
        <w:t>（1）拟投入本项目的服务团队主要负责人简历表</w:t>
      </w:r>
    </w:p>
    <w:p w14:paraId="7D30BD3F">
      <w:pPr>
        <w:spacing w:line="400" w:lineRule="atLeast"/>
        <w:ind w:left="644" w:leftChars="202" w:hanging="220" w:hangingChars="100"/>
        <w:jc w:val="left"/>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项目名称：</w:t>
      </w:r>
      <w:r>
        <w:rPr>
          <w:rFonts w:hint="eastAsia" w:ascii="宋体" w:hAnsi="宋体" w:cs="宋体"/>
          <w:color w:val="auto"/>
          <w:sz w:val="22"/>
          <w:szCs w:val="20"/>
          <w:highlight w:val="none"/>
          <w:lang w:eastAsia="zh-CN"/>
        </w:rPr>
        <w:t>2025年温州市海晟租赁有限公司平板车运输服务采购（第三次）</w:t>
      </w:r>
      <w:r>
        <w:rPr>
          <w:rFonts w:hint="eastAsia" w:ascii="宋体" w:hAnsi="宋体" w:eastAsia="宋体" w:cs="宋体"/>
          <w:color w:val="auto"/>
          <w:sz w:val="22"/>
          <w:szCs w:val="20"/>
          <w:highlight w:val="none"/>
        </w:rPr>
        <w:t xml:space="preserve">                                        </w:t>
      </w:r>
    </w:p>
    <w:p w14:paraId="0BEAB180">
      <w:pPr>
        <w:spacing w:line="400" w:lineRule="atLeast"/>
        <w:ind w:left="644" w:leftChars="202" w:hanging="220" w:hangingChars="100"/>
        <w:jc w:val="left"/>
        <w:rPr>
          <w:rFonts w:hint="eastAsia"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rPr>
        <w:t>项目编号：</w:t>
      </w:r>
      <w:r>
        <w:rPr>
          <w:rFonts w:hint="eastAsia" w:ascii="宋体" w:hAnsi="宋体" w:cs="宋体"/>
          <w:color w:val="auto"/>
          <w:sz w:val="22"/>
          <w:szCs w:val="20"/>
          <w:highlight w:val="none"/>
          <w:lang w:eastAsia="zh-CN"/>
        </w:rPr>
        <w:t>XC-GC20250701</w:t>
      </w:r>
    </w:p>
    <w:tbl>
      <w:tblPr>
        <w:tblStyle w:val="13"/>
        <w:tblW w:w="8899"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9"/>
        <w:gridCol w:w="1033"/>
        <w:gridCol w:w="747"/>
        <w:gridCol w:w="674"/>
        <w:gridCol w:w="1106"/>
        <w:gridCol w:w="314"/>
        <w:gridCol w:w="1447"/>
        <w:gridCol w:w="19"/>
        <w:gridCol w:w="1780"/>
      </w:tblGrid>
      <w:tr w14:paraId="6ECC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20" w:type="dxa"/>
            <w:tcBorders>
              <w:top w:val="single" w:color="auto" w:sz="4" w:space="0"/>
              <w:left w:val="single" w:color="auto" w:sz="4" w:space="0"/>
              <w:bottom w:val="single" w:color="auto" w:sz="4" w:space="0"/>
              <w:right w:val="single" w:color="auto" w:sz="4" w:space="0"/>
            </w:tcBorders>
            <w:vAlign w:val="center"/>
          </w:tcPr>
          <w:p w14:paraId="564BF8B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  名</w:t>
            </w:r>
          </w:p>
        </w:tc>
        <w:tc>
          <w:tcPr>
            <w:tcW w:w="1392" w:type="dxa"/>
            <w:gridSpan w:val="2"/>
            <w:tcBorders>
              <w:top w:val="single" w:color="auto" w:sz="4" w:space="0"/>
              <w:left w:val="single" w:color="auto" w:sz="4" w:space="0"/>
              <w:bottom w:val="single" w:color="auto" w:sz="4" w:space="0"/>
              <w:right w:val="single" w:color="auto" w:sz="4" w:space="0"/>
            </w:tcBorders>
            <w:vAlign w:val="center"/>
          </w:tcPr>
          <w:p w14:paraId="3C1EBF89">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7E45F57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性  别</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61B80E33">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27BB6123">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年  龄</w:t>
            </w: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6006F02C">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r>
      <w:tr w14:paraId="281F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20" w:type="dxa"/>
            <w:tcBorders>
              <w:top w:val="single" w:color="auto" w:sz="4" w:space="0"/>
              <w:left w:val="single" w:color="auto" w:sz="4" w:space="0"/>
              <w:bottom w:val="single" w:color="auto" w:sz="4" w:space="0"/>
              <w:right w:val="single" w:color="auto" w:sz="4" w:space="0"/>
            </w:tcBorders>
            <w:vAlign w:val="center"/>
          </w:tcPr>
          <w:p w14:paraId="2395516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拟任职务</w:t>
            </w:r>
          </w:p>
        </w:tc>
        <w:tc>
          <w:tcPr>
            <w:tcW w:w="1392" w:type="dxa"/>
            <w:gridSpan w:val="2"/>
            <w:tcBorders>
              <w:top w:val="single" w:color="auto" w:sz="4" w:space="0"/>
              <w:left w:val="single" w:color="auto" w:sz="4" w:space="0"/>
              <w:bottom w:val="single" w:color="auto" w:sz="4" w:space="0"/>
              <w:right w:val="single" w:color="auto" w:sz="4" w:space="0"/>
            </w:tcBorders>
            <w:vAlign w:val="center"/>
          </w:tcPr>
          <w:p w14:paraId="59D1F8B9">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2C6D525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职  称</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1798511D">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3A904C64">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  历</w:t>
            </w:r>
          </w:p>
        </w:tc>
        <w:tc>
          <w:tcPr>
            <w:tcW w:w="1799" w:type="dxa"/>
            <w:gridSpan w:val="2"/>
            <w:tcBorders>
              <w:top w:val="single" w:color="auto" w:sz="4" w:space="0"/>
              <w:left w:val="single" w:color="auto" w:sz="4" w:space="0"/>
              <w:bottom w:val="single" w:color="auto" w:sz="4" w:space="0"/>
              <w:right w:val="single" w:color="auto" w:sz="4" w:space="0"/>
            </w:tcBorders>
            <w:vAlign w:val="center"/>
          </w:tcPr>
          <w:p w14:paraId="0A16B2AA">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r>
      <w:tr w14:paraId="5290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899" w:type="dxa"/>
            <w:gridSpan w:val="10"/>
            <w:tcBorders>
              <w:top w:val="single" w:color="auto" w:sz="4" w:space="0"/>
              <w:left w:val="single" w:color="auto" w:sz="4" w:space="0"/>
              <w:bottom w:val="single" w:color="auto" w:sz="4" w:space="0"/>
              <w:right w:val="single" w:color="auto" w:sz="4" w:space="0"/>
            </w:tcBorders>
            <w:vAlign w:val="center"/>
          </w:tcPr>
          <w:p w14:paraId="6420059F">
            <w:pPr>
              <w:widowControl/>
              <w:spacing w:line="360" w:lineRule="auto"/>
              <w:jc w:val="center"/>
              <w:rPr>
                <w:rFonts w:hint="eastAsia" w:ascii="宋体" w:hAnsi="宋体" w:eastAsia="宋体" w:cs="宋体"/>
                <w:color w:val="auto"/>
                <w:kern w:val="0"/>
                <w:sz w:val="22"/>
                <w:highlight w:val="none"/>
              </w:rPr>
            </w:pPr>
            <w:r>
              <w:rPr>
                <w:rFonts w:hint="eastAsia" w:ascii="宋体" w:hAnsi="宋体" w:eastAsia="宋体" w:cs="宋体"/>
                <w:bCs/>
                <w:color w:val="auto"/>
                <w:kern w:val="0"/>
                <w:sz w:val="22"/>
                <w:highlight w:val="none"/>
              </w:rPr>
              <w:t>个人履历</w:t>
            </w:r>
          </w:p>
        </w:tc>
      </w:tr>
      <w:tr w14:paraId="3801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99" w:type="dxa"/>
            <w:gridSpan w:val="10"/>
            <w:tcBorders>
              <w:top w:val="single" w:color="auto" w:sz="4" w:space="0"/>
              <w:left w:val="single" w:color="auto" w:sz="4" w:space="0"/>
              <w:bottom w:val="single" w:color="auto" w:sz="4" w:space="0"/>
              <w:right w:val="single" w:color="auto" w:sz="4" w:space="0"/>
            </w:tcBorders>
            <w:vAlign w:val="center"/>
          </w:tcPr>
          <w:p w14:paraId="2075BA4C">
            <w:pPr>
              <w:widowControl/>
              <w:spacing w:line="360" w:lineRule="auto"/>
              <w:jc w:val="center"/>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作为项目负责人的业绩</w:t>
            </w:r>
          </w:p>
          <w:p w14:paraId="32DFBECD">
            <w:pPr>
              <w:widowControl/>
              <w:spacing w:line="360" w:lineRule="auto"/>
              <w:jc w:val="center"/>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（格式可根据业绩情况自行调整或扩展）</w:t>
            </w:r>
          </w:p>
        </w:tc>
      </w:tr>
      <w:tr w14:paraId="2033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14:paraId="0706FE59">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18485B35">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26F59B20">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14:paraId="109E217F">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12870BAC">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r w14:paraId="14F3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14:paraId="41294C9E">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06C12418">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3446463C">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14:paraId="7EE392FE">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3D092D0D">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r w14:paraId="31E8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14:paraId="008AE6EB">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53E49C05">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2A0040B0">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14:paraId="5DAAC3D2">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529EEDEE">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r w14:paraId="1DFF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14:paraId="23665992">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14254F51">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4DEB2F68">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14:paraId="0619086E">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458A0205">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bl>
    <w:p w14:paraId="61CF2671">
      <w:pPr>
        <w:spacing w:line="34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按评分要求在表格后附相关证书、证明材料。</w:t>
      </w:r>
    </w:p>
    <w:p w14:paraId="51F22F76">
      <w:pPr>
        <w:spacing w:line="340" w:lineRule="exact"/>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highlight w:val="none"/>
        </w:rPr>
        <w:t>（业绩情况需提供证明材料，供应商</w:t>
      </w:r>
      <w:r>
        <w:rPr>
          <w:rFonts w:hint="eastAsia" w:ascii="宋体" w:hAnsi="宋体" w:eastAsia="宋体" w:cs="宋体"/>
          <w:bCs/>
          <w:color w:val="auto"/>
          <w:sz w:val="22"/>
          <w:highlight w:val="none"/>
        </w:rPr>
        <w:t>需对其提供的业绩情况的真实性负责</w:t>
      </w:r>
      <w:r>
        <w:rPr>
          <w:rFonts w:hint="eastAsia" w:ascii="宋体" w:hAnsi="宋体" w:eastAsia="宋体" w:cs="宋体"/>
          <w:color w:val="auto"/>
          <w:sz w:val="22"/>
          <w:highlight w:val="none"/>
        </w:rPr>
        <w:t>）</w:t>
      </w:r>
    </w:p>
    <w:p w14:paraId="4AEBA640">
      <w:pPr>
        <w:widowControl/>
        <w:spacing w:line="380" w:lineRule="exact"/>
        <w:ind w:firstLine="4400" w:firstLineChars="2000"/>
        <w:jc w:val="left"/>
        <w:rPr>
          <w:rFonts w:hint="eastAsia" w:ascii="宋体" w:hAnsi="宋体" w:eastAsia="宋体" w:cs="宋体"/>
          <w:color w:val="auto"/>
          <w:kern w:val="0"/>
          <w:sz w:val="22"/>
          <w:highlight w:val="none"/>
        </w:rPr>
      </w:pPr>
    </w:p>
    <w:p w14:paraId="7E617D61">
      <w:pPr>
        <w:widowControl/>
        <w:spacing w:line="380" w:lineRule="exact"/>
        <w:ind w:firstLine="4400" w:firstLineChars="2000"/>
        <w:jc w:val="left"/>
        <w:rPr>
          <w:rFonts w:hint="eastAsia" w:ascii="宋体" w:hAnsi="宋体" w:eastAsia="宋体" w:cs="宋体"/>
          <w:color w:val="auto"/>
          <w:kern w:val="0"/>
          <w:sz w:val="22"/>
          <w:highlight w:val="none"/>
        </w:rPr>
      </w:pPr>
    </w:p>
    <w:p w14:paraId="3C2EE315">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供应商全称（盖章）：</w:t>
      </w:r>
    </w:p>
    <w:p w14:paraId="0B4454F9">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法定代表人（单位负责人）或授权代表（签字或盖章）：</w:t>
      </w:r>
    </w:p>
    <w:p w14:paraId="55D3C7EC">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3A4E91CF">
      <w:pPr>
        <w:widowControl/>
        <w:jc w:val="center"/>
        <w:rPr>
          <w:rFonts w:hint="eastAsia" w:ascii="宋体" w:hAnsi="宋体" w:eastAsia="宋体" w:cs="宋体"/>
          <w:b/>
          <w:color w:val="auto"/>
          <w:kern w:val="0"/>
          <w:sz w:val="28"/>
          <w:szCs w:val="20"/>
          <w:highlight w:val="none"/>
        </w:rPr>
      </w:pPr>
      <w:r>
        <w:rPr>
          <w:rFonts w:hint="eastAsia" w:ascii="宋体" w:hAnsi="宋体" w:eastAsia="宋体" w:cs="宋体"/>
          <w:b/>
          <w:color w:val="auto"/>
          <w:kern w:val="0"/>
          <w:sz w:val="28"/>
          <w:szCs w:val="20"/>
          <w:highlight w:val="none"/>
        </w:rPr>
        <w:br w:type="page"/>
      </w:r>
      <w:r>
        <w:rPr>
          <w:rFonts w:hint="eastAsia" w:ascii="宋体" w:hAnsi="宋体" w:eastAsia="宋体" w:cs="宋体"/>
          <w:b/>
          <w:color w:val="auto"/>
          <w:kern w:val="0"/>
          <w:sz w:val="28"/>
          <w:szCs w:val="20"/>
          <w:highlight w:val="none"/>
        </w:rPr>
        <w:t>（2）拟投入本项目的服务团队人员配置表</w:t>
      </w:r>
    </w:p>
    <w:p w14:paraId="3716A757">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w:t>
      </w:r>
      <w:r>
        <w:rPr>
          <w:rFonts w:hint="eastAsia" w:ascii="宋体" w:hAnsi="宋体" w:cs="宋体"/>
          <w:color w:val="auto"/>
          <w:kern w:val="0"/>
          <w:sz w:val="22"/>
          <w:highlight w:val="none"/>
          <w:lang w:eastAsia="zh-CN"/>
        </w:rPr>
        <w:t>2025年温州市海晟租赁有限公司平板车运输服务采购（第三次）</w:t>
      </w:r>
      <w:r>
        <w:rPr>
          <w:rFonts w:hint="eastAsia" w:ascii="宋体" w:hAnsi="宋体" w:eastAsia="宋体" w:cs="宋体"/>
          <w:color w:val="auto"/>
          <w:kern w:val="0"/>
          <w:sz w:val="22"/>
          <w:highlight w:val="none"/>
        </w:rPr>
        <w:t xml:space="preserve">                                             </w:t>
      </w:r>
    </w:p>
    <w:p w14:paraId="64271334">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项目编号：</w:t>
      </w:r>
      <w:r>
        <w:rPr>
          <w:rFonts w:hint="eastAsia" w:ascii="宋体" w:hAnsi="宋体" w:cs="宋体"/>
          <w:color w:val="auto"/>
          <w:kern w:val="0"/>
          <w:sz w:val="22"/>
          <w:highlight w:val="none"/>
          <w:lang w:eastAsia="zh-CN"/>
        </w:rPr>
        <w:t>XC-GC20250701</w:t>
      </w:r>
      <w:r>
        <w:rPr>
          <w:rFonts w:hint="eastAsia" w:ascii="宋体" w:hAnsi="宋体" w:eastAsia="宋体" w:cs="宋体"/>
          <w:color w:val="auto"/>
          <w:kern w:val="0"/>
          <w:sz w:val="22"/>
          <w:highlight w:val="none"/>
        </w:rPr>
        <w:t xml:space="preserve"> </w:t>
      </w:r>
    </w:p>
    <w:tbl>
      <w:tblPr>
        <w:tblStyle w:val="13"/>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1"/>
        <w:gridCol w:w="1128"/>
        <w:gridCol w:w="1210"/>
        <w:gridCol w:w="1151"/>
        <w:gridCol w:w="2113"/>
        <w:gridCol w:w="1554"/>
      </w:tblGrid>
      <w:tr w14:paraId="103F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right w:val="single" w:color="auto" w:sz="4" w:space="0"/>
            </w:tcBorders>
            <w:vAlign w:val="center"/>
          </w:tcPr>
          <w:p w14:paraId="61196BF0">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541" w:type="dxa"/>
            <w:tcBorders>
              <w:top w:val="single" w:color="auto" w:sz="4" w:space="0"/>
              <w:left w:val="single" w:color="auto" w:sz="4" w:space="0"/>
              <w:right w:val="single" w:color="auto" w:sz="4" w:space="0"/>
            </w:tcBorders>
            <w:vAlign w:val="center"/>
          </w:tcPr>
          <w:p w14:paraId="0E6942F5">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姓名</w:t>
            </w:r>
          </w:p>
        </w:tc>
        <w:tc>
          <w:tcPr>
            <w:tcW w:w="1128" w:type="dxa"/>
            <w:tcBorders>
              <w:top w:val="single" w:color="auto" w:sz="4" w:space="0"/>
              <w:left w:val="single" w:color="auto" w:sz="4" w:space="0"/>
              <w:bottom w:val="single" w:color="auto" w:sz="4" w:space="0"/>
              <w:right w:val="single" w:color="auto" w:sz="4" w:space="0"/>
            </w:tcBorders>
            <w:vAlign w:val="center"/>
          </w:tcPr>
          <w:p w14:paraId="19BF5294">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性别</w:t>
            </w:r>
          </w:p>
        </w:tc>
        <w:tc>
          <w:tcPr>
            <w:tcW w:w="1210" w:type="dxa"/>
            <w:tcBorders>
              <w:top w:val="single" w:color="auto" w:sz="4" w:space="0"/>
              <w:left w:val="single" w:color="auto" w:sz="4" w:space="0"/>
              <w:bottom w:val="single" w:color="auto" w:sz="4" w:space="0"/>
              <w:right w:val="single" w:color="auto" w:sz="4" w:space="0"/>
            </w:tcBorders>
            <w:vAlign w:val="center"/>
          </w:tcPr>
          <w:p w14:paraId="0081DC48">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岗位</w:t>
            </w:r>
          </w:p>
        </w:tc>
        <w:tc>
          <w:tcPr>
            <w:tcW w:w="1151" w:type="dxa"/>
            <w:tcBorders>
              <w:top w:val="single" w:color="auto" w:sz="4" w:space="0"/>
              <w:left w:val="single" w:color="auto" w:sz="4" w:space="0"/>
              <w:bottom w:val="single" w:color="auto" w:sz="4" w:space="0"/>
              <w:right w:val="single" w:color="auto" w:sz="4" w:space="0"/>
            </w:tcBorders>
            <w:vAlign w:val="center"/>
          </w:tcPr>
          <w:p w14:paraId="7E1AA542">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学历</w:t>
            </w:r>
          </w:p>
        </w:tc>
        <w:tc>
          <w:tcPr>
            <w:tcW w:w="2113" w:type="dxa"/>
            <w:tcBorders>
              <w:top w:val="single" w:color="auto" w:sz="4" w:space="0"/>
              <w:left w:val="single" w:color="auto" w:sz="4" w:space="0"/>
              <w:bottom w:val="single" w:color="auto" w:sz="4" w:space="0"/>
              <w:right w:val="single" w:color="auto" w:sz="4" w:space="0"/>
            </w:tcBorders>
            <w:vAlign w:val="center"/>
          </w:tcPr>
          <w:p w14:paraId="70E4EE99">
            <w:pPr>
              <w:widowControl/>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拟任本次业务的职务</w:t>
            </w:r>
          </w:p>
        </w:tc>
        <w:tc>
          <w:tcPr>
            <w:tcW w:w="1554" w:type="dxa"/>
            <w:tcBorders>
              <w:top w:val="single" w:color="auto" w:sz="4" w:space="0"/>
              <w:left w:val="single" w:color="auto" w:sz="4" w:space="0"/>
              <w:bottom w:val="single" w:color="auto" w:sz="4" w:space="0"/>
              <w:right w:val="single" w:color="auto" w:sz="4" w:space="0"/>
            </w:tcBorders>
            <w:vAlign w:val="center"/>
          </w:tcPr>
          <w:p w14:paraId="1206451A">
            <w:pPr>
              <w:widowControl/>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14:paraId="0038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2042B55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35E2949B">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CFC29C9">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6BCC76F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5C302600">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64DF34B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1868770A">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2D56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11D6599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1FCACE1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242FB4F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1D67662B">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15F7DC6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4640EAE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531AC6A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227C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55EBE53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612E965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2ED507E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5F4CBD2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0FA34C2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3E5D34E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34CDF991">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522D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55AA2544">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662A2076">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A68905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231E449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53ED0D2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60448044">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4DA3F2DA">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236A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427AA251">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4E150074">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5543F5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1B5C2AD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4AF599F0">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59062AE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5ABE122B">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038F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3D15F9C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3E046BC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6378D8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413B689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70BE46FA">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5F641BF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1D39038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44FE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60A088F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6DD6AE3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63D75B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725BA2E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69C1CF2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4DB718D1">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202202D9">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71EF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3892F1C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14:paraId="333A368B">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598F5017">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2FD150B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14:paraId="79798D61">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14:paraId="6AE5287A">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7A89C4F7">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bl>
    <w:p w14:paraId="440F8AE9">
      <w:pPr>
        <w:widowControl/>
        <w:spacing w:line="400" w:lineRule="exact"/>
        <w:jc w:val="left"/>
        <w:rPr>
          <w:rFonts w:hint="eastAsia" w:ascii="宋体" w:hAnsi="宋体" w:eastAsia="宋体" w:cs="宋体"/>
          <w:b/>
          <w:bCs/>
          <w:color w:val="auto"/>
          <w:kern w:val="0"/>
          <w:sz w:val="24"/>
          <w:szCs w:val="20"/>
          <w:highlight w:val="none"/>
          <w:lang w:eastAsia="zh-CN"/>
        </w:rPr>
      </w:pPr>
      <w:r>
        <w:rPr>
          <w:rFonts w:hint="eastAsia" w:ascii="宋体" w:hAnsi="宋体" w:cs="宋体"/>
          <w:b/>
          <w:bCs/>
          <w:color w:val="auto"/>
          <w:kern w:val="0"/>
          <w:sz w:val="24"/>
          <w:szCs w:val="20"/>
          <w:highlight w:val="none"/>
          <w:lang w:eastAsia="zh-CN"/>
        </w:rPr>
        <w:t>注：应附本项目组成员的相关证明材料。</w:t>
      </w:r>
    </w:p>
    <w:p w14:paraId="1A8EB889">
      <w:pPr>
        <w:widowControl/>
        <w:spacing w:line="380" w:lineRule="exact"/>
        <w:ind w:firstLine="4400" w:firstLineChars="2000"/>
        <w:jc w:val="left"/>
        <w:rPr>
          <w:rFonts w:hint="eastAsia" w:ascii="宋体" w:hAnsi="宋体" w:eastAsia="宋体" w:cs="宋体"/>
          <w:color w:val="auto"/>
          <w:kern w:val="0"/>
          <w:sz w:val="22"/>
          <w:highlight w:val="none"/>
        </w:rPr>
      </w:pPr>
    </w:p>
    <w:p w14:paraId="4E298A4D">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供应商全称（盖章）：</w:t>
      </w:r>
    </w:p>
    <w:p w14:paraId="7EB4EEBB">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法定代表人（单位负责人）或授权代表（签字或盖章）：</w:t>
      </w:r>
    </w:p>
    <w:p w14:paraId="73A46AE8">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70DE2BBA">
      <w:pPr>
        <w:widowControl/>
        <w:spacing w:line="480" w:lineRule="auto"/>
        <w:jc w:val="left"/>
        <w:rPr>
          <w:rFonts w:hint="eastAsia" w:ascii="宋体" w:hAnsi="宋体" w:eastAsia="宋体" w:cs="宋体"/>
          <w:color w:val="auto"/>
          <w:kern w:val="0"/>
          <w:szCs w:val="20"/>
          <w:highlight w:val="none"/>
        </w:rPr>
      </w:pPr>
    </w:p>
    <w:p w14:paraId="2D3F6959">
      <w:pPr>
        <w:pStyle w:val="25"/>
        <w:rPr>
          <w:rFonts w:hint="eastAsia" w:ascii="宋体" w:hAnsi="宋体" w:eastAsia="宋体" w:cs="宋体"/>
          <w:color w:val="auto"/>
          <w:highlight w:val="none"/>
        </w:rPr>
      </w:pPr>
    </w:p>
    <w:p w14:paraId="1D577220">
      <w:pPr>
        <w:pStyle w:val="25"/>
        <w:rPr>
          <w:rFonts w:hint="eastAsia" w:ascii="宋体" w:hAnsi="宋体" w:eastAsia="宋体" w:cs="宋体"/>
          <w:color w:val="auto"/>
          <w:highlight w:val="none"/>
        </w:rPr>
      </w:pPr>
    </w:p>
    <w:p w14:paraId="5CF823CF">
      <w:pPr>
        <w:pStyle w:val="25"/>
        <w:rPr>
          <w:rFonts w:hint="eastAsia" w:ascii="宋体" w:hAnsi="宋体" w:eastAsia="宋体" w:cs="宋体"/>
          <w:color w:val="auto"/>
          <w:highlight w:val="none"/>
        </w:rPr>
      </w:pPr>
    </w:p>
    <w:p w14:paraId="10DF50DE">
      <w:pPr>
        <w:pStyle w:val="25"/>
        <w:rPr>
          <w:rFonts w:hint="eastAsia" w:ascii="宋体" w:hAnsi="宋体" w:eastAsia="宋体" w:cs="宋体"/>
          <w:color w:val="auto"/>
          <w:highlight w:val="none"/>
        </w:rPr>
      </w:pPr>
    </w:p>
    <w:p w14:paraId="2D1A591E">
      <w:pPr>
        <w:widowControl/>
        <w:jc w:val="center"/>
        <w:rPr>
          <w:rFonts w:hint="eastAsia" w:ascii="宋体" w:hAnsi="宋体" w:eastAsia="宋体" w:cs="宋体"/>
          <w:b/>
          <w:color w:val="auto"/>
          <w:kern w:val="0"/>
          <w:sz w:val="28"/>
          <w:szCs w:val="20"/>
          <w:highlight w:val="none"/>
        </w:rPr>
      </w:pPr>
      <w:r>
        <w:rPr>
          <w:rFonts w:hint="eastAsia" w:ascii="宋体" w:hAnsi="宋体" w:eastAsia="宋体" w:cs="宋体"/>
          <w:b/>
          <w:color w:val="auto"/>
          <w:kern w:val="0"/>
          <w:sz w:val="28"/>
          <w:szCs w:val="20"/>
          <w:highlight w:val="none"/>
        </w:rPr>
        <w:t>（3）拟投入本项目的设备配置表</w:t>
      </w:r>
    </w:p>
    <w:p w14:paraId="41F4B632">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w:t>
      </w:r>
      <w:r>
        <w:rPr>
          <w:rFonts w:hint="eastAsia" w:ascii="宋体" w:hAnsi="宋体" w:cs="宋体"/>
          <w:color w:val="auto"/>
          <w:kern w:val="0"/>
          <w:sz w:val="22"/>
          <w:highlight w:val="none"/>
          <w:lang w:eastAsia="zh-CN"/>
        </w:rPr>
        <w:t>2025年温州市海晟租赁有限公司平板车运输服务采购（第三次）</w:t>
      </w:r>
      <w:r>
        <w:rPr>
          <w:rFonts w:hint="eastAsia" w:ascii="宋体" w:hAnsi="宋体" w:eastAsia="宋体" w:cs="宋体"/>
          <w:color w:val="auto"/>
          <w:kern w:val="0"/>
          <w:sz w:val="22"/>
          <w:highlight w:val="none"/>
        </w:rPr>
        <w:t xml:space="preserve">                                             </w:t>
      </w:r>
    </w:p>
    <w:p w14:paraId="5685F55D">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项目编号：</w:t>
      </w:r>
      <w:r>
        <w:rPr>
          <w:rFonts w:hint="eastAsia" w:ascii="宋体" w:hAnsi="宋体" w:cs="宋体"/>
          <w:color w:val="auto"/>
          <w:kern w:val="0"/>
          <w:sz w:val="22"/>
          <w:highlight w:val="none"/>
          <w:lang w:eastAsia="zh-CN"/>
        </w:rPr>
        <w:t>XC-GC20250701</w:t>
      </w:r>
      <w:r>
        <w:rPr>
          <w:rFonts w:hint="eastAsia" w:ascii="宋体" w:hAnsi="宋体" w:eastAsia="宋体" w:cs="宋体"/>
          <w:color w:val="auto"/>
          <w:kern w:val="0"/>
          <w:sz w:val="22"/>
          <w:highlight w:val="none"/>
        </w:rPr>
        <w:t xml:space="preserve"> </w:t>
      </w:r>
    </w:p>
    <w:tbl>
      <w:tblPr>
        <w:tblStyle w:val="1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211"/>
        <w:gridCol w:w="1134"/>
        <w:gridCol w:w="1559"/>
        <w:gridCol w:w="1756"/>
        <w:gridCol w:w="1701"/>
      </w:tblGrid>
      <w:tr w14:paraId="68EB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right w:val="single" w:color="auto" w:sz="4" w:space="0"/>
            </w:tcBorders>
            <w:vAlign w:val="center"/>
          </w:tcPr>
          <w:p w14:paraId="7ACC45CC">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2211" w:type="dxa"/>
            <w:tcBorders>
              <w:top w:val="single" w:color="auto" w:sz="4" w:space="0"/>
              <w:left w:val="single" w:color="auto" w:sz="4" w:space="0"/>
              <w:right w:val="single" w:color="auto" w:sz="4" w:space="0"/>
            </w:tcBorders>
            <w:vAlign w:val="center"/>
          </w:tcPr>
          <w:p w14:paraId="3A236765">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设备名称</w:t>
            </w:r>
          </w:p>
        </w:tc>
        <w:tc>
          <w:tcPr>
            <w:tcW w:w="1134" w:type="dxa"/>
            <w:tcBorders>
              <w:top w:val="single" w:color="auto" w:sz="4" w:space="0"/>
              <w:left w:val="single" w:color="auto" w:sz="4" w:space="0"/>
              <w:bottom w:val="single" w:color="auto" w:sz="4" w:space="0"/>
              <w:right w:val="single" w:color="auto" w:sz="4" w:space="0"/>
            </w:tcBorders>
            <w:vAlign w:val="center"/>
          </w:tcPr>
          <w:p w14:paraId="7B8CC16B">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31899F14">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规格型号</w:t>
            </w:r>
          </w:p>
        </w:tc>
        <w:tc>
          <w:tcPr>
            <w:tcW w:w="1756" w:type="dxa"/>
            <w:tcBorders>
              <w:top w:val="single" w:color="auto" w:sz="4" w:space="0"/>
              <w:left w:val="single" w:color="auto" w:sz="4" w:space="0"/>
              <w:bottom w:val="single" w:color="auto" w:sz="4" w:space="0"/>
              <w:right w:val="single" w:color="auto" w:sz="4" w:space="0"/>
            </w:tcBorders>
            <w:vAlign w:val="center"/>
          </w:tcPr>
          <w:p w14:paraId="119B684F">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产地</w:t>
            </w:r>
          </w:p>
        </w:tc>
        <w:tc>
          <w:tcPr>
            <w:tcW w:w="1701" w:type="dxa"/>
            <w:tcBorders>
              <w:top w:val="single" w:color="auto" w:sz="4" w:space="0"/>
              <w:left w:val="single" w:color="auto" w:sz="4" w:space="0"/>
              <w:bottom w:val="single" w:color="auto" w:sz="4" w:space="0"/>
              <w:right w:val="single" w:color="auto" w:sz="4" w:space="0"/>
            </w:tcBorders>
            <w:vAlign w:val="center"/>
          </w:tcPr>
          <w:p w14:paraId="16265982">
            <w:pPr>
              <w:widowControl/>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14:paraId="41FD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317E7719">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2DD59BF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9E281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1468643">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5D4D923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43540F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6B3D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2FFD878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28CA619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77CBC7">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39D892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0910E9A9">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CC7DAD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6DFB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3B1DA44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03CB8176">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B74CE3">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CEC985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75FDC774">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2F13A4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6A33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759620E7">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4CD4EE73">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EDA9C4">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C53C11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5FE55719">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1FACD4">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43B8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1C7B7B9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4E8EE80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EBEF61">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651FC1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37972F8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D6CECEE">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2695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2C7E882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6873E04B">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B7DD2D">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211AF37">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546189CA">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0BABFB6">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7805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38993748">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44B8C0F5">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36E4B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8E307B2">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57225240">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468D1D0">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14:paraId="1457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14:paraId="29D14A0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14:paraId="7AAA7F0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361AB0">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E363453">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14:paraId="5812787C">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3FA464F">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bl>
    <w:p w14:paraId="0C8FD752">
      <w:pPr>
        <w:widowControl/>
        <w:spacing w:line="400" w:lineRule="exact"/>
        <w:jc w:val="center"/>
        <w:rPr>
          <w:rFonts w:hint="eastAsia" w:ascii="宋体" w:hAnsi="宋体" w:eastAsia="宋体" w:cs="宋体"/>
          <w:b/>
          <w:bCs/>
          <w:color w:val="auto"/>
          <w:kern w:val="0"/>
          <w:sz w:val="24"/>
          <w:szCs w:val="20"/>
          <w:highlight w:val="none"/>
        </w:rPr>
      </w:pPr>
    </w:p>
    <w:p w14:paraId="7E9DF5EE">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供应商全称（盖章）：</w:t>
      </w:r>
    </w:p>
    <w:p w14:paraId="6DE0A807">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法定代表人（单位负责人）或授权代表（签字或盖章）：</w:t>
      </w:r>
    </w:p>
    <w:p w14:paraId="2F7A7333">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D73D320">
      <w:pPr>
        <w:widowControl/>
        <w:spacing w:line="480" w:lineRule="auto"/>
        <w:jc w:val="left"/>
        <w:rPr>
          <w:rFonts w:hint="eastAsia" w:ascii="宋体" w:hAnsi="宋体" w:eastAsia="宋体" w:cs="宋体"/>
          <w:color w:val="auto"/>
          <w:kern w:val="0"/>
          <w:sz w:val="22"/>
          <w:highlight w:val="none"/>
        </w:rPr>
      </w:pPr>
    </w:p>
    <w:p w14:paraId="56BB2195">
      <w:pPr>
        <w:widowControl/>
        <w:spacing w:line="480" w:lineRule="auto"/>
        <w:jc w:val="left"/>
        <w:rPr>
          <w:rFonts w:hint="eastAsia" w:ascii="宋体" w:hAnsi="宋体" w:eastAsia="宋体" w:cs="宋体"/>
          <w:color w:val="auto"/>
          <w:kern w:val="0"/>
          <w:szCs w:val="20"/>
          <w:highlight w:val="none"/>
        </w:rPr>
      </w:pPr>
    </w:p>
    <w:p w14:paraId="56DB6CEF">
      <w:pPr>
        <w:widowControl/>
        <w:spacing w:line="480" w:lineRule="auto"/>
        <w:jc w:val="left"/>
        <w:rPr>
          <w:rFonts w:hint="eastAsia" w:ascii="宋体" w:hAnsi="宋体" w:eastAsia="宋体" w:cs="宋体"/>
          <w:color w:val="auto"/>
          <w:kern w:val="0"/>
          <w:szCs w:val="20"/>
          <w:highlight w:val="none"/>
        </w:rPr>
      </w:pPr>
    </w:p>
    <w:p w14:paraId="5CF9C319">
      <w:pPr>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br w:type="page"/>
      </w:r>
    </w:p>
    <w:p w14:paraId="6361D720">
      <w:pPr>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附件八</w:t>
      </w:r>
    </w:p>
    <w:p w14:paraId="4D42EBB7">
      <w:pPr>
        <w:spacing w:line="4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投标供应商履约及廉洁纪律承诺书</w:t>
      </w:r>
    </w:p>
    <w:p w14:paraId="64E2514D">
      <w:pPr>
        <w:spacing w:line="420" w:lineRule="exact"/>
        <w:jc w:val="center"/>
        <w:rPr>
          <w:rFonts w:hint="eastAsia" w:ascii="宋体" w:hAnsi="宋体" w:eastAsia="宋体" w:cs="宋体"/>
          <w:color w:val="auto"/>
          <w:sz w:val="36"/>
          <w:szCs w:val="36"/>
          <w:highlight w:val="none"/>
        </w:rPr>
      </w:pPr>
    </w:p>
    <w:p w14:paraId="211192E7">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为了切实规范国企采购项目招投标工作，有效遏制不公平竞争和违规违纪问题的发生，确保投标工作的公平、公正、公开，现就投标工作及履约廉洁纪律等相关要求，特向贵单位承诺如下:</w:t>
      </w:r>
    </w:p>
    <w:p w14:paraId="7C831086">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一、自觉遵守国家法律法规及贵单位有关廉洁纪律等要求；</w:t>
      </w:r>
    </w:p>
    <w:p w14:paraId="1712C109">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二、不通过亲属、领导、朋友等任何社会关系，向招标单位管理人员、代理机构人员、评标专家请托干预招投标事项；不使用不正当手段妨碍、排挤其它投标供应商或串通投标；</w:t>
      </w:r>
    </w:p>
    <w:p w14:paraId="1F60BBE1">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三、按照采购文件规定的方式进行投标，不隐瞒本单位投标资质的真实情况，投标资质符合规定；</w:t>
      </w:r>
    </w:p>
    <w:p w14:paraId="0DD13280">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四、保证不出借资质不挂靠单位，不以其他人名义投标或以其他方式弄虚作假，骗取中标；中标后不随意变更项目经理等关键岗位人员；</w:t>
      </w:r>
    </w:p>
    <w:p w14:paraId="2CA69B30">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五、不以任何方式向采购人员、代理机构或者评标成员及亲友赠送礼品、礼金及有价证券，宴请或邀请参加高档娱乐消费、旅游等活动，报销各种票据及费用；不进行可能影响招标公平、公正的任何活动；</w:t>
      </w:r>
    </w:p>
    <w:p w14:paraId="7377B3DD">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六、项目中标后不进行违法转包、分包，在施工管理中不以任何形式贿赂业主、监理、检测等参建各方人员；</w:t>
      </w:r>
    </w:p>
    <w:p w14:paraId="54DF5ACC">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七、若违反上述承诺任何条款，或违反有关法律法规以及贵公司有关廉政纪律规定，我方自愿放弃在贵公司的所承揽的业务，并承担</w:t>
      </w:r>
      <w:r>
        <w:rPr>
          <w:rFonts w:hint="eastAsia" w:ascii="宋体" w:hAnsi="宋体" w:eastAsia="宋体" w:cs="宋体"/>
          <w:color w:val="auto"/>
          <w:sz w:val="22"/>
          <w:highlight w:val="none"/>
          <w:u w:val="single"/>
        </w:rPr>
        <w:t>30</w:t>
      </w:r>
      <w:r>
        <w:rPr>
          <w:rFonts w:hint="eastAsia" w:ascii="宋体" w:hAnsi="宋体" w:eastAsia="宋体" w:cs="宋体"/>
          <w:color w:val="auto"/>
          <w:sz w:val="22"/>
          <w:highlight w:val="none"/>
        </w:rPr>
        <w:t>万元或中标合同价</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rPr>
        <w:t>的违约金（两者取高值）及一切法律责任；</w:t>
      </w:r>
    </w:p>
    <w:p w14:paraId="77F5874E">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八、我方自愿将本承诺书作为投标文件及合同的附件，具有同等的法律效力；本承诺书自签署之日起生效。</w:t>
      </w:r>
    </w:p>
    <w:p w14:paraId="3D3AC75D">
      <w:pPr>
        <w:spacing w:line="420" w:lineRule="exact"/>
        <w:ind w:firstLine="440" w:firstLineChars="200"/>
        <w:jc w:val="left"/>
        <w:rPr>
          <w:rFonts w:hint="eastAsia" w:ascii="宋体" w:hAnsi="宋体" w:eastAsia="宋体" w:cs="宋体"/>
          <w:color w:val="auto"/>
          <w:sz w:val="22"/>
          <w:highlight w:val="none"/>
        </w:rPr>
      </w:pPr>
    </w:p>
    <w:p w14:paraId="2576F5F4">
      <w:pPr>
        <w:wordWrap w:val="0"/>
        <w:spacing w:line="420" w:lineRule="exact"/>
        <w:ind w:firstLine="440" w:firstLineChars="200"/>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投标供应商(公章):               </w:t>
      </w:r>
    </w:p>
    <w:p w14:paraId="1B9B99E3">
      <w:pPr>
        <w:wordWrap w:val="0"/>
        <w:spacing w:line="420" w:lineRule="exact"/>
        <w:ind w:firstLine="440" w:firstLineChars="200"/>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法定代表人或授权代理人</w:t>
      </w:r>
      <w:r>
        <w:rPr>
          <w:rFonts w:hint="eastAsia" w:ascii="宋体" w:hAnsi="宋体" w:eastAsia="宋体" w:cs="宋体"/>
          <w:color w:val="auto"/>
          <w:kern w:val="0"/>
          <w:sz w:val="22"/>
          <w:highlight w:val="none"/>
        </w:rPr>
        <w:t>（签字或盖章）</w:t>
      </w:r>
      <w:r>
        <w:rPr>
          <w:rFonts w:hint="eastAsia" w:ascii="宋体" w:hAnsi="宋体" w:eastAsia="宋体" w:cs="宋体"/>
          <w:color w:val="auto"/>
          <w:sz w:val="22"/>
          <w:highlight w:val="none"/>
        </w:rPr>
        <w:t xml:space="preserve">:               </w:t>
      </w:r>
    </w:p>
    <w:p w14:paraId="1271EDB4">
      <w:pPr>
        <w:spacing w:line="420" w:lineRule="exact"/>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14:paraId="2E3FC192">
      <w:pPr>
        <w:rPr>
          <w:rFonts w:hint="eastAsia" w:ascii="宋体" w:hAnsi="宋体" w:eastAsia="宋体" w:cs="宋体"/>
          <w:color w:val="auto"/>
          <w:sz w:val="22"/>
          <w:highlight w:val="none"/>
        </w:rPr>
      </w:pPr>
      <w:r>
        <w:rPr>
          <w:rFonts w:hint="eastAsia" w:ascii="宋体" w:hAnsi="宋体" w:eastAsia="宋体" w:cs="宋体"/>
          <w:color w:val="auto"/>
          <w:sz w:val="22"/>
          <w:highlight w:val="none"/>
        </w:rPr>
        <w:br w:type="page"/>
      </w:r>
    </w:p>
    <w:p w14:paraId="60DD2C12">
      <w:pPr>
        <w:pStyle w:val="52"/>
        <w:widowControl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附件九</w:t>
      </w:r>
    </w:p>
    <w:p w14:paraId="43609A3E">
      <w:pPr>
        <w:pStyle w:val="52"/>
        <w:widowControl w:val="0"/>
        <w:snapToGrid w:val="0"/>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国企采购活动现场确认声明书</w:t>
      </w:r>
    </w:p>
    <w:p w14:paraId="0EE5DE09">
      <w:pPr>
        <w:pStyle w:val="52"/>
        <w:widowControl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u w:val="single"/>
        </w:rPr>
        <w:t>温州市兴城工程造价审计咨询事务所（普通合伙）</w:t>
      </w:r>
      <w:r>
        <w:rPr>
          <w:rFonts w:hint="eastAsia" w:ascii="宋体" w:hAnsi="宋体" w:eastAsia="宋体" w:cs="宋体"/>
          <w:color w:val="auto"/>
          <w:kern w:val="0"/>
          <w:sz w:val="22"/>
          <w:szCs w:val="22"/>
          <w:highlight w:val="none"/>
        </w:rPr>
        <w:t>：</w:t>
      </w:r>
    </w:p>
    <w:p w14:paraId="6CDCD6B6">
      <w:pPr>
        <w:pStyle w:val="52"/>
        <w:widowControl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（单位名称）负责人      （姓名）合法授权参加</w:t>
      </w:r>
      <w:r>
        <w:rPr>
          <w:rFonts w:hint="eastAsia" w:hAnsi="宋体" w:cs="宋体"/>
          <w:color w:val="auto"/>
          <w:spacing w:val="6"/>
          <w:sz w:val="22"/>
          <w:szCs w:val="22"/>
          <w:highlight w:val="none"/>
          <w:u w:val="single"/>
          <w:lang w:eastAsia="zh-CN"/>
        </w:rPr>
        <w:t>2025年温州市海晟租赁有限公司平板车运输服务采购（第三次）</w:t>
      </w:r>
      <w:r>
        <w:rPr>
          <w:rFonts w:hint="eastAsia" w:ascii="宋体" w:hAnsi="宋体" w:eastAsia="宋体" w:cs="宋体"/>
          <w:color w:val="auto"/>
          <w:spacing w:val="6"/>
          <w:sz w:val="22"/>
          <w:szCs w:val="22"/>
          <w:highlight w:val="none"/>
          <w:u w:val="single"/>
        </w:rPr>
        <w:t>（项目编号：</w:t>
      </w:r>
      <w:r>
        <w:rPr>
          <w:rFonts w:hint="eastAsia" w:hAnsi="宋体" w:cs="宋体"/>
          <w:color w:val="auto"/>
          <w:spacing w:val="6"/>
          <w:sz w:val="22"/>
          <w:szCs w:val="22"/>
          <w:highlight w:val="none"/>
          <w:u w:val="single"/>
          <w:lang w:val="en-US" w:eastAsia="zh-CN"/>
        </w:rPr>
        <w:t>XC-GC20250701</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 xml:space="preserve">国企采购活动，经与本单位法人代表（负责人）联系确认，现就有关公平竞争事项郑重声明如下： </w:t>
      </w:r>
    </w:p>
    <w:p w14:paraId="2E5064D5">
      <w:pPr>
        <w:pStyle w:val="53"/>
        <w:widowControl/>
        <w:numPr>
          <w:ilvl w:val="0"/>
          <w:numId w:val="11"/>
        </w:numPr>
        <w:snapToGrid w:val="0"/>
        <w:spacing w:line="360" w:lineRule="auto"/>
        <w:ind w:firstLine="41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14:paraId="116EAFC5">
      <w:pPr>
        <w:pStyle w:val="53"/>
        <w:widowControl/>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A.投资关系    B.行政隶属关系    C.业务指导关系</w:t>
      </w:r>
    </w:p>
    <w:p w14:paraId="4F971397">
      <w:pPr>
        <w:pStyle w:val="53"/>
        <w:widowControl/>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214295A4">
      <w:pPr>
        <w:pStyle w:val="53"/>
        <w:widowControl/>
        <w:snapToGrid w:val="0"/>
        <w:spacing w:line="360" w:lineRule="auto"/>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25B63A9A">
      <w:pPr>
        <w:pStyle w:val="52"/>
        <w:widowControl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A.法定代表人或负责人或实际控制人是同一人</w:t>
      </w:r>
    </w:p>
    <w:p w14:paraId="0E554600">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B.法定代表人或负责人或实际控制人是夫妻关系</w:t>
      </w:r>
    </w:p>
    <w:p w14:paraId="7F4E01FB">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C.法定代表人或负责人或实际控制人是直系血亲关系</w:t>
      </w:r>
    </w:p>
    <w:p w14:paraId="1E9DA2FD">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D.法定代表人或负责人或实际控制人存在三代以内旁系血亲关系</w:t>
      </w:r>
    </w:p>
    <w:p w14:paraId="61055B90">
      <w:pPr>
        <w:pStyle w:val="52"/>
        <w:widowControl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E.法定代表人或负责人或实际控制人存在近姻亲关系</w:t>
      </w:r>
    </w:p>
    <w:p w14:paraId="034F39AC">
      <w:pPr>
        <w:pStyle w:val="52"/>
        <w:widowControl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F.法定代表人或负责人或实际控制人存在股份控制或实际控制关系</w:t>
      </w:r>
    </w:p>
    <w:p w14:paraId="755C8321">
      <w:pPr>
        <w:pStyle w:val="52"/>
        <w:widowControl w:val="0"/>
        <w:snapToGrid w:val="0"/>
        <w:spacing w:line="360" w:lineRule="auto"/>
        <w:jc w:val="both"/>
        <w:outlineLvl w:val="0"/>
        <w:rPr>
          <w:rFonts w:hint="eastAsia" w:ascii="宋体" w:hAnsi="宋体" w:eastAsia="宋体" w:cs="宋体"/>
          <w:color w:val="auto"/>
          <w:kern w:val="0"/>
          <w:sz w:val="22"/>
          <w:szCs w:val="22"/>
          <w:highlight w:val="none"/>
        </w:rPr>
      </w:pPr>
      <w:bookmarkStart w:id="181" w:name="_Toc173317538"/>
      <w:bookmarkStart w:id="182" w:name="_Toc173317415"/>
      <w:r>
        <w:rPr>
          <w:rFonts w:hint="eastAsia" w:ascii="宋体" w:hAnsi="宋体" w:eastAsia="宋体" w:cs="宋体"/>
          <w:color w:val="auto"/>
          <w:kern w:val="0"/>
          <w:sz w:val="22"/>
          <w:szCs w:val="22"/>
          <w:highlight w:val="none"/>
        </w:rPr>
        <w:t>G.存在共同直接或间接投资设立子公司、联营企业和合营企业情况</w:t>
      </w:r>
      <w:bookmarkEnd w:id="181"/>
      <w:bookmarkEnd w:id="182"/>
    </w:p>
    <w:p w14:paraId="764B2F5E">
      <w:pPr>
        <w:pStyle w:val="52"/>
        <w:widowControl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32B3A557">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2831A7CA">
      <w:pPr>
        <w:pStyle w:val="53"/>
        <w:widowControl/>
        <w:numPr>
          <w:ilvl w:val="0"/>
          <w:numId w:val="12"/>
        </w:numPr>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1B01FBC7">
      <w:pPr>
        <w:pStyle w:val="53"/>
        <w:widowControl/>
        <w:numPr>
          <w:ilvl w:val="0"/>
          <w:numId w:val="12"/>
        </w:numPr>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我发现供应商之间存在或可能存在上述第二条第项利害关系</w:t>
      </w:r>
    </w:p>
    <w:p w14:paraId="191F3522">
      <w:pPr>
        <w:pStyle w:val="53"/>
        <w:widowControl/>
        <w:numPr>
          <w:ilvl w:val="0"/>
          <w:numId w:val="0"/>
        </w:numPr>
        <w:snapToGrid w:val="0"/>
        <w:spacing w:line="360" w:lineRule="auto"/>
        <w:rPr>
          <w:rFonts w:hint="eastAsia" w:ascii="宋体" w:hAnsi="宋体" w:eastAsia="宋体" w:cs="宋体"/>
          <w:color w:val="auto"/>
          <w:kern w:val="0"/>
          <w:sz w:val="22"/>
          <w:szCs w:val="22"/>
          <w:highlight w:val="none"/>
        </w:rPr>
      </w:pPr>
    </w:p>
    <w:p w14:paraId="65EC2DFD">
      <w:pPr>
        <w:pStyle w:val="52"/>
        <w:widowControl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66D1BD6C">
      <w:pPr>
        <w:spacing w:line="360" w:lineRule="exact"/>
        <w:ind w:left="718" w:leftChars="321" w:hanging="44" w:hangingChars="2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年  月   日</w:t>
      </w:r>
    </w:p>
    <w:p w14:paraId="4684A710">
      <w:pPr>
        <w:spacing w:line="360" w:lineRule="exact"/>
        <w:ind w:left="718" w:leftChars="321" w:hanging="44" w:hangingChars="20"/>
        <w:rPr>
          <w:rFonts w:hint="eastAsia" w:ascii="宋体" w:hAnsi="宋体" w:eastAsia="宋体" w:cs="宋体"/>
          <w:color w:val="auto"/>
          <w:sz w:val="22"/>
          <w:highlight w:val="none"/>
        </w:rPr>
      </w:pPr>
    </w:p>
    <w:p w14:paraId="549BDFD8">
      <w:pPr>
        <w:rPr>
          <w:rFonts w:hint="eastAsia" w:ascii="宋体" w:hAnsi="宋体" w:eastAsia="宋体" w:cs="宋体"/>
          <w:b/>
          <w:bCs/>
          <w:color w:val="auto"/>
          <w:highlight w:val="none"/>
        </w:rPr>
      </w:pPr>
      <w:bookmarkStart w:id="183" w:name="_Toc91494381"/>
      <w:r>
        <w:rPr>
          <w:rFonts w:hint="eastAsia" w:ascii="宋体" w:hAnsi="宋体" w:eastAsia="宋体" w:cs="宋体"/>
          <w:b/>
          <w:bCs/>
          <w:color w:val="auto"/>
          <w:highlight w:val="none"/>
        </w:rPr>
        <w:br w:type="page"/>
      </w:r>
      <w:bookmarkEnd w:id="183"/>
      <w:r>
        <w:rPr>
          <w:rFonts w:hint="eastAsia" w:ascii="宋体" w:hAnsi="宋体" w:cs="宋体"/>
          <w:b/>
          <w:bCs/>
          <w:color w:val="auto"/>
          <w:highlight w:val="none"/>
          <w:lang w:eastAsia="zh-CN"/>
        </w:rPr>
        <w:t>附件十</w:t>
      </w:r>
      <w:r>
        <w:rPr>
          <w:rFonts w:hint="eastAsia" w:ascii="宋体" w:hAnsi="宋体" w:cs="宋体"/>
          <w:b/>
          <w:bCs/>
          <w:color w:val="auto"/>
          <w:highlight w:val="none"/>
          <w:lang w:val="en-US" w:eastAsia="zh-CN"/>
        </w:rPr>
        <w:t xml:space="preserve">  投标供应商具有运管部门颁发的有效《道路运输经营许可证》</w:t>
      </w:r>
      <w:r>
        <w:rPr>
          <w:rFonts w:hint="eastAsia" w:ascii="宋体" w:hAnsi="宋体" w:eastAsia="宋体" w:cs="宋体"/>
          <w:b/>
          <w:bCs/>
          <w:color w:val="auto"/>
          <w:highlight w:val="none"/>
        </w:rPr>
        <w:br w:type="page"/>
      </w:r>
    </w:p>
    <w:p w14:paraId="3E9729B7">
      <w:pPr>
        <w:rPr>
          <w:rFonts w:hint="eastAsia" w:ascii="宋体" w:hAnsi="宋体" w:cs="宋体"/>
          <w:b/>
          <w:bCs/>
          <w:color w:val="auto"/>
          <w:highlight w:val="none"/>
          <w:lang w:eastAsia="zh-CN"/>
        </w:rPr>
      </w:pPr>
      <w:r>
        <w:rPr>
          <w:rFonts w:hint="eastAsia" w:ascii="宋体" w:hAnsi="宋体" w:cs="宋体"/>
          <w:b/>
          <w:bCs/>
          <w:color w:val="auto"/>
          <w:highlight w:val="none"/>
          <w:lang w:eastAsia="zh-CN"/>
        </w:rPr>
        <w:t>附件十一</w:t>
      </w:r>
    </w:p>
    <w:p w14:paraId="58B9F938">
      <w:pPr>
        <w:rPr>
          <w:rFonts w:hint="eastAsia" w:ascii="宋体" w:hAnsi="宋体" w:cs="宋体"/>
          <w:b/>
          <w:bCs/>
          <w:color w:val="auto"/>
          <w:highlight w:val="none"/>
          <w:lang w:eastAsia="zh-CN"/>
        </w:rPr>
      </w:pPr>
    </w:p>
    <w:p w14:paraId="49DB8668">
      <w:pPr>
        <w:jc w:val="center"/>
        <w:rPr>
          <w:rFonts w:hint="eastAsia" w:ascii="宋体" w:hAnsi="宋体" w:cs="宋体"/>
          <w:b/>
          <w:bCs/>
          <w:color w:val="auto"/>
          <w:highlight w:val="none"/>
          <w:lang w:eastAsia="zh-CN"/>
        </w:rPr>
      </w:pPr>
      <w:r>
        <w:rPr>
          <w:rFonts w:hint="eastAsia" w:ascii="宋体" w:hAnsi="宋体" w:cs="宋体"/>
          <w:b/>
          <w:bCs/>
          <w:color w:val="auto"/>
          <w:sz w:val="32"/>
          <w:szCs w:val="36"/>
          <w:highlight w:val="none"/>
          <w:lang w:eastAsia="zh-CN"/>
        </w:rPr>
        <w:t>承诺书</w:t>
      </w:r>
    </w:p>
    <w:p w14:paraId="6455EA83">
      <w:pPr>
        <w:jc w:val="left"/>
        <w:rPr>
          <w:rFonts w:hint="eastAsia" w:ascii="宋体" w:hAnsi="宋体" w:cs="宋体"/>
          <w:b/>
          <w:bCs/>
          <w:color w:val="auto"/>
          <w:highlight w:val="none"/>
          <w:lang w:eastAsia="zh-CN"/>
        </w:rPr>
      </w:pPr>
    </w:p>
    <w:p w14:paraId="031C507D">
      <w:pPr>
        <w:spacing w:line="42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温州市海晟租赁有限公司</w:t>
      </w:r>
      <w:r>
        <w:rPr>
          <w:rFonts w:hint="eastAsia" w:ascii="宋体" w:hAnsi="宋体" w:eastAsia="宋体" w:cs="宋体"/>
          <w:color w:val="auto"/>
          <w:kern w:val="0"/>
          <w:sz w:val="22"/>
          <w:highlight w:val="none"/>
        </w:rPr>
        <w:t>：</w:t>
      </w:r>
    </w:p>
    <w:p w14:paraId="2EAEC1DA">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（供应商全称）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（项目名称</w:t>
      </w:r>
      <w:r>
        <w:rPr>
          <w:rFonts w:hint="eastAsia" w:cs="宋体"/>
          <w:color w:val="auto"/>
          <w:sz w:val="22"/>
          <w:szCs w:val="22"/>
          <w:highlight w:val="none"/>
          <w:u w:val="single"/>
          <w:lang w:eastAsia="zh-CN"/>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国企采购活动，我方现已清楚知道参加本项目采购活动的其他所有供应商名称</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针对</w:t>
      </w:r>
      <w:r>
        <w:rPr>
          <w:rFonts w:hint="eastAsia" w:cs="宋体"/>
          <w:color w:val="auto"/>
          <w:sz w:val="22"/>
          <w:szCs w:val="22"/>
          <w:highlight w:val="none"/>
          <w:lang w:eastAsia="zh-CN"/>
        </w:rPr>
        <w:t>我方企业法人和企业股东</w:t>
      </w:r>
      <w:r>
        <w:rPr>
          <w:rFonts w:hint="eastAsia" w:ascii="宋体" w:hAnsi="宋体" w:eastAsia="宋体" w:cs="宋体"/>
          <w:color w:val="auto"/>
          <w:sz w:val="22"/>
          <w:szCs w:val="22"/>
          <w:highlight w:val="none"/>
        </w:rPr>
        <w:t>做如下承诺：</w:t>
      </w:r>
    </w:p>
    <w:p w14:paraId="159B8302">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1、我方企业法人</w:t>
      </w:r>
      <w:r>
        <w:rPr>
          <w:rFonts w:hint="eastAsia" w:cs="宋体"/>
          <w:color w:val="auto"/>
          <w:sz w:val="22"/>
          <w:szCs w:val="22"/>
          <w:highlight w:val="none"/>
          <w:lang w:eastAsia="zh-CN"/>
        </w:rPr>
        <w:t>和企业</w:t>
      </w:r>
      <w:r>
        <w:rPr>
          <w:rFonts w:hint="eastAsia" w:ascii="宋体" w:hAnsi="宋体" w:eastAsia="宋体" w:cs="宋体"/>
          <w:color w:val="auto"/>
          <w:sz w:val="22"/>
          <w:szCs w:val="22"/>
          <w:highlight w:val="none"/>
        </w:rPr>
        <w:t>股东</w:t>
      </w:r>
      <w:r>
        <w:rPr>
          <w:rFonts w:hint="eastAsia" w:cs="宋体"/>
          <w:color w:val="auto"/>
          <w:sz w:val="22"/>
          <w:szCs w:val="22"/>
          <w:highlight w:val="none"/>
          <w:lang w:eastAsia="zh-CN"/>
        </w:rPr>
        <w:t>（个人）参股的其他企业未参与本项目的投标活动</w:t>
      </w:r>
      <w:r>
        <w:rPr>
          <w:rFonts w:hint="eastAsia" w:ascii="宋体" w:hAnsi="宋体" w:eastAsia="宋体" w:cs="宋体"/>
          <w:color w:val="auto"/>
          <w:sz w:val="22"/>
          <w:szCs w:val="22"/>
          <w:highlight w:val="none"/>
        </w:rPr>
        <w:t>；</w:t>
      </w:r>
    </w:p>
    <w:p w14:paraId="7E1E8E13">
      <w:pPr>
        <w:pStyle w:val="33"/>
        <w:spacing w:before="0" w:beforeAutospacing="0" w:after="0" w:afterAutospacing="0" w:line="420" w:lineRule="exact"/>
        <w:ind w:firstLine="420"/>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2、我方企业法人和</w:t>
      </w:r>
      <w:r>
        <w:rPr>
          <w:rFonts w:hint="eastAsia" w:cs="宋体"/>
          <w:color w:val="auto"/>
          <w:sz w:val="22"/>
          <w:szCs w:val="22"/>
          <w:highlight w:val="none"/>
          <w:lang w:eastAsia="zh-CN"/>
        </w:rPr>
        <w:t>企业</w:t>
      </w:r>
      <w:r>
        <w:rPr>
          <w:rFonts w:hint="eastAsia" w:cs="宋体"/>
          <w:color w:val="auto"/>
          <w:sz w:val="22"/>
          <w:szCs w:val="22"/>
          <w:highlight w:val="none"/>
          <w:lang w:val="en-US" w:eastAsia="zh-CN"/>
        </w:rPr>
        <w:t>股东</w:t>
      </w:r>
      <w:r>
        <w:rPr>
          <w:rFonts w:hint="eastAsia" w:cs="宋体"/>
          <w:color w:val="auto"/>
          <w:sz w:val="22"/>
          <w:szCs w:val="22"/>
          <w:highlight w:val="none"/>
          <w:lang w:eastAsia="zh-CN"/>
        </w:rPr>
        <w:t>（个人）未在参与本项目投标活动的投标供应商缴纳社保；</w:t>
      </w:r>
    </w:p>
    <w:p w14:paraId="197B9DEE">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我方对上述承诺内容的真实性负责。如有虚假，将依法承担相应责任。</w:t>
      </w:r>
    </w:p>
    <w:p w14:paraId="66ED0D4B">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p>
    <w:p w14:paraId="2CD40F02">
      <w:pPr>
        <w:pStyle w:val="33"/>
        <w:spacing w:before="0" w:beforeAutospacing="0" w:after="0" w:afterAutospacing="0" w:line="420" w:lineRule="exact"/>
        <w:ind w:left="400" w:firstLine="442" w:firstLineChars="200"/>
        <w:rPr>
          <w:rFonts w:hint="eastAsia" w:ascii="宋体" w:hAnsi="宋体" w:eastAsia="宋体" w:cs="宋体"/>
          <w:b/>
          <w:bCs/>
          <w:color w:val="auto"/>
          <w:sz w:val="22"/>
          <w:szCs w:val="22"/>
          <w:highlight w:val="none"/>
        </w:rPr>
      </w:pPr>
    </w:p>
    <w:p w14:paraId="1FA16DC2">
      <w:pPr>
        <w:pStyle w:val="33"/>
        <w:spacing w:before="0" w:beforeAutospacing="0" w:after="0" w:afterAutospacing="0" w:line="420" w:lineRule="exact"/>
        <w:ind w:left="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 </w:t>
      </w:r>
    </w:p>
    <w:p w14:paraId="1557823D">
      <w:pPr>
        <w:pStyle w:val="33"/>
        <w:spacing w:before="0" w:beforeAutospacing="0" w:after="0" w:afterAutospacing="0" w:line="420" w:lineRule="exact"/>
        <w:ind w:firstLine="42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27256029">
      <w:pPr>
        <w:pStyle w:val="33"/>
        <w:spacing w:before="0" w:beforeAutospacing="0" w:after="0" w:afterAutospacing="0" w:line="420" w:lineRule="exact"/>
        <w:ind w:firstLine="420"/>
        <w:jc w:val="center"/>
        <w:rPr>
          <w:rFonts w:hint="eastAsia" w:ascii="宋体" w:hAnsi="宋体" w:eastAsia="宋体" w:cs="宋体"/>
          <w:b/>
          <w:bCs/>
          <w:color w:val="auto"/>
          <w:kern w:val="0"/>
          <w:sz w:val="36"/>
          <w:szCs w:val="36"/>
          <w:highlight w:val="none"/>
          <w:lang w:val="zh-CN"/>
        </w:rPr>
      </w:pPr>
      <w:r>
        <w:rPr>
          <w:rFonts w:hint="eastAsia" w:ascii="宋体" w:hAnsi="宋体" w:eastAsia="宋体" w:cs="宋体"/>
          <w:color w:val="auto"/>
          <w:sz w:val="22"/>
          <w:szCs w:val="22"/>
          <w:highlight w:val="none"/>
        </w:rPr>
        <w:t>日期：     年    月   日</w:t>
      </w:r>
      <w:r>
        <w:rPr>
          <w:rFonts w:hint="eastAsia" w:ascii="宋体" w:hAnsi="宋体" w:eastAsia="宋体" w:cs="宋体"/>
          <w:b/>
          <w:bCs/>
          <w:color w:val="auto"/>
          <w:kern w:val="0"/>
          <w:sz w:val="36"/>
          <w:szCs w:val="36"/>
          <w:highlight w:val="none"/>
          <w:lang w:val="zh-CN"/>
        </w:rPr>
        <w:br w:type="page"/>
      </w:r>
    </w:p>
    <w:p w14:paraId="316FDEEA">
      <w:pPr>
        <w:spacing w:line="360" w:lineRule="auto"/>
        <w:jc w:val="center"/>
        <w:rPr>
          <w:rFonts w:hint="eastAsia"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36"/>
          <w:szCs w:val="36"/>
          <w:highlight w:val="none"/>
          <w:lang w:val="zh-CN"/>
        </w:rPr>
        <w:t>附 评标定标办法</w:t>
      </w:r>
    </w:p>
    <w:p w14:paraId="3AA12A13">
      <w:pPr>
        <w:overflowPunct w:val="0"/>
        <w:spacing w:line="420" w:lineRule="exact"/>
        <w:ind w:firstLine="420"/>
        <w:rPr>
          <w:rFonts w:hint="eastAsia" w:ascii="宋体" w:hAnsi="宋体" w:eastAsia="宋体" w:cs="宋体"/>
          <w:b/>
          <w:color w:val="auto"/>
          <w:kern w:val="0"/>
          <w:sz w:val="22"/>
          <w:highlight w:val="none"/>
          <w:lang w:val="zh-CN"/>
        </w:rPr>
      </w:pPr>
      <w:bookmarkStart w:id="184" w:name="_Toc221356898"/>
      <w:bookmarkStart w:id="185" w:name="_Toc221356961"/>
      <w:r>
        <w:rPr>
          <w:rFonts w:hint="eastAsia" w:ascii="宋体" w:hAnsi="宋体" w:eastAsia="宋体" w:cs="宋体"/>
          <w:b/>
          <w:color w:val="auto"/>
          <w:kern w:val="0"/>
          <w:sz w:val="22"/>
          <w:highlight w:val="none"/>
          <w:lang w:val="zh-CN"/>
        </w:rPr>
        <w:t>一. 总则</w:t>
      </w:r>
    </w:p>
    <w:p w14:paraId="3BFCD313">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14:paraId="6C5836EE">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二、评标组织</w:t>
      </w:r>
    </w:p>
    <w:p w14:paraId="0D9C958B">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14:paraId="1642C8FE">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三、评标程序</w:t>
      </w:r>
    </w:p>
    <w:p w14:paraId="42AE3A04">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1、采购人或代理机构对各投标供应商的投标资格进行审查；然后评标委员会对合格投标供应商的商务技术进行评审；商务技术评审结束后对报价标评审，根据综合评审结果，提交评审报告。</w:t>
      </w:r>
    </w:p>
    <w:p w14:paraId="56E55CFA">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2、若投标供应商投标报价超出采购最高限价，作无效标处理。若所有投标供应商投标报价均超出采购最高限价，采购人无法支付，本项目做流标处理。</w:t>
      </w:r>
    </w:p>
    <w:p w14:paraId="2483CAA2">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四、评标办法</w:t>
      </w:r>
    </w:p>
    <w:p w14:paraId="6B5C4334">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本次采购采用百分制综合评分法，即投标供应商最大限度地满足采购文件实质性要求的基础上，按照采购文件的各项因素进行综合评审后，选取综合得分（商务技术分+报价分）最高的二家投标供应商推荐为中标候选人</w:t>
      </w:r>
      <w:r>
        <w:rPr>
          <w:rFonts w:hint="eastAsia" w:ascii="宋体" w:hAnsi="宋体" w:eastAsia="宋体" w:cs="宋体"/>
          <w:bCs/>
          <w:color w:val="auto"/>
          <w:sz w:val="22"/>
          <w:highlight w:val="none"/>
        </w:rPr>
        <w:t>（得分相同投标报价低的排序前位；得分且投标报价相同的，由评标委员会抽签确定）</w:t>
      </w:r>
      <w:r>
        <w:rPr>
          <w:rFonts w:hint="eastAsia" w:ascii="宋体" w:hAnsi="宋体" w:eastAsia="宋体" w:cs="宋体"/>
          <w:color w:val="auto"/>
          <w:sz w:val="22"/>
          <w:highlight w:val="none"/>
        </w:rPr>
        <w:t>。</w:t>
      </w:r>
    </w:p>
    <w:p w14:paraId="4F4A1C77">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五、评分细则</w:t>
      </w:r>
    </w:p>
    <w:p w14:paraId="1373E21E">
      <w:pPr>
        <w:overflowPunct w:val="0"/>
        <w:spacing w:line="420" w:lineRule="exact"/>
        <w:ind w:firstLine="420"/>
        <w:rPr>
          <w:rFonts w:hint="eastAsia" w:ascii="宋体" w:hAnsi="宋体" w:eastAsia="宋体" w:cs="宋体"/>
          <w:bCs/>
          <w:color w:val="auto"/>
          <w:sz w:val="22"/>
          <w:highlight w:val="none"/>
        </w:rPr>
      </w:pPr>
      <w:r>
        <w:rPr>
          <w:rFonts w:hint="eastAsia" w:ascii="宋体" w:hAnsi="宋体" w:eastAsia="宋体" w:cs="宋体"/>
          <w:color w:val="auto"/>
          <w:sz w:val="22"/>
          <w:highlight w:val="none"/>
        </w:rPr>
        <w:t>1、商务技术分的评定</w:t>
      </w:r>
      <w:r>
        <w:rPr>
          <w:rFonts w:hint="eastAsia" w:ascii="宋体" w:hAnsi="宋体" w:eastAsia="宋体" w:cs="宋体"/>
          <w:bCs/>
          <w:color w:val="auto"/>
          <w:sz w:val="22"/>
          <w:highlight w:val="none"/>
        </w:rPr>
        <w:t>（</w:t>
      </w:r>
      <w:r>
        <w:rPr>
          <w:rFonts w:hint="eastAsia" w:ascii="宋体" w:hAnsi="宋体" w:cs="宋体"/>
          <w:bCs/>
          <w:color w:val="auto"/>
          <w:sz w:val="22"/>
          <w:highlight w:val="none"/>
          <w:lang w:val="en-US" w:eastAsia="zh-CN"/>
        </w:rPr>
        <w:t>3</w:t>
      </w:r>
      <w:r>
        <w:rPr>
          <w:rFonts w:hint="eastAsia" w:ascii="宋体" w:hAnsi="宋体" w:eastAsia="宋体" w:cs="宋体"/>
          <w:bCs/>
          <w:color w:val="auto"/>
          <w:sz w:val="22"/>
          <w:highlight w:val="none"/>
        </w:rPr>
        <w:t>0分）</w:t>
      </w:r>
    </w:p>
    <w:p w14:paraId="65E20726">
      <w:pPr>
        <w:overflowPunct w:val="0"/>
        <w:spacing w:line="420" w:lineRule="exact"/>
        <w:ind w:firstLine="42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各评委成员按下列评分项目进行评定，每人一张评分计算表，由评标委员会成员各自评定打分并记实名（打分保留一位小数）。如任何一张表的一项评分内容分值超过规定的范围，则该张表无效。各评标委员会成员对各投标供应商的各项评分内容进行评审打分，所有评委成员的评分算术平均值为该投标供应商商务技术分的最终得分（四舍五入，保留小数点后二位）。</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437"/>
        <w:gridCol w:w="6438"/>
        <w:gridCol w:w="1264"/>
      </w:tblGrid>
      <w:tr w14:paraId="3944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4FBC7CEF">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437" w:type="dxa"/>
            <w:vAlign w:val="center"/>
          </w:tcPr>
          <w:p w14:paraId="0F7F8AE0">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评审项目</w:t>
            </w:r>
          </w:p>
        </w:tc>
        <w:tc>
          <w:tcPr>
            <w:tcW w:w="6438" w:type="dxa"/>
            <w:vAlign w:val="center"/>
          </w:tcPr>
          <w:p w14:paraId="691226CE">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评审细则</w:t>
            </w:r>
          </w:p>
        </w:tc>
        <w:tc>
          <w:tcPr>
            <w:tcW w:w="1264" w:type="dxa"/>
            <w:vAlign w:val="center"/>
          </w:tcPr>
          <w:p w14:paraId="1BCF5AA1">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2"/>
                <w:highlight w:val="none"/>
              </w:rPr>
              <w:t>分值</w:t>
            </w:r>
          </w:p>
        </w:tc>
      </w:tr>
      <w:tr w14:paraId="11A5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5690D4CD">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0"/>
                <w:sz w:val="22"/>
                <w:highlight w:val="none"/>
              </w:rPr>
              <w:t>1</w:t>
            </w:r>
          </w:p>
        </w:tc>
        <w:tc>
          <w:tcPr>
            <w:tcW w:w="1437" w:type="dxa"/>
            <w:vAlign w:val="center"/>
          </w:tcPr>
          <w:p w14:paraId="2D012E91">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bCs/>
                <w:color w:val="auto"/>
                <w:sz w:val="22"/>
                <w:highlight w:val="none"/>
              </w:rPr>
              <w:t>综合实力</w:t>
            </w:r>
          </w:p>
        </w:tc>
        <w:tc>
          <w:tcPr>
            <w:tcW w:w="6438" w:type="dxa"/>
            <w:vAlign w:val="center"/>
          </w:tcPr>
          <w:p w14:paraId="51EC3732">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综合比较各投标供应商</w:t>
            </w:r>
            <w:r>
              <w:rPr>
                <w:rFonts w:hint="eastAsia" w:ascii="宋体" w:hAnsi="宋体" w:cs="宋体"/>
                <w:color w:val="auto"/>
                <w:sz w:val="22"/>
                <w:highlight w:val="none"/>
                <w:lang w:eastAsia="zh-CN"/>
              </w:rPr>
              <w:t>的运输能力、</w:t>
            </w:r>
            <w:r>
              <w:rPr>
                <w:rFonts w:hint="eastAsia" w:ascii="宋体" w:hAnsi="宋体" w:eastAsia="宋体" w:cs="宋体"/>
                <w:color w:val="auto"/>
                <w:sz w:val="22"/>
                <w:highlight w:val="none"/>
              </w:rPr>
              <w:t>企业荣誉证书、市场反响、诚信等情况等因素，是否能提供良好的服务能力，由专家进行打分。</w:t>
            </w:r>
          </w:p>
        </w:tc>
        <w:tc>
          <w:tcPr>
            <w:tcW w:w="1264" w:type="dxa"/>
            <w:vAlign w:val="center"/>
          </w:tcPr>
          <w:p w14:paraId="4B2C9441">
            <w:pPr>
              <w:keepNext w:val="0"/>
              <w:keepLines w:val="0"/>
              <w:pageBreakBefore w:val="0"/>
              <w:widowControl w:val="0"/>
              <w:kinsoku/>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5</w:t>
            </w:r>
            <w:r>
              <w:rPr>
                <w:rFonts w:hint="eastAsia" w:ascii="宋体" w:hAnsi="宋体" w:eastAsia="宋体" w:cs="宋体"/>
                <w:color w:val="auto"/>
                <w:w w:val="96"/>
                <w:sz w:val="22"/>
                <w:highlight w:val="none"/>
              </w:rPr>
              <w:t>分</w:t>
            </w:r>
          </w:p>
        </w:tc>
      </w:tr>
      <w:tr w14:paraId="0FDD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7AA05417">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0"/>
                <w:sz w:val="22"/>
                <w:highlight w:val="none"/>
                <w:lang w:eastAsia="zh-CN"/>
              </w:rPr>
            </w:pPr>
            <w:r>
              <w:rPr>
                <w:rFonts w:hint="eastAsia" w:ascii="宋体" w:hAnsi="宋体" w:cs="宋体"/>
                <w:color w:val="auto"/>
                <w:w w:val="90"/>
                <w:sz w:val="22"/>
                <w:highlight w:val="none"/>
                <w:lang w:val="en-US" w:eastAsia="zh-CN"/>
              </w:rPr>
              <w:t>2</w:t>
            </w:r>
          </w:p>
        </w:tc>
        <w:tc>
          <w:tcPr>
            <w:tcW w:w="1437" w:type="dxa"/>
            <w:vAlign w:val="center"/>
          </w:tcPr>
          <w:p w14:paraId="4CF422C4">
            <w:pPr>
              <w:keepNext w:val="0"/>
              <w:keepLines w:val="0"/>
              <w:pageBreakBefore w:val="0"/>
              <w:widowControl w:val="0"/>
              <w:kinsoku/>
              <w:overflowPunct/>
              <w:topLinePunct w:val="0"/>
              <w:autoSpaceDE/>
              <w:autoSpaceDN/>
              <w:bidi w:val="0"/>
              <w:spacing w:beforeAutospacing="0" w:afterAutospacing="0" w:line="360" w:lineRule="exact"/>
              <w:ind w:left="102"/>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类似项目业绩</w:t>
            </w:r>
          </w:p>
        </w:tc>
        <w:tc>
          <w:tcPr>
            <w:tcW w:w="6438" w:type="dxa"/>
            <w:vAlign w:val="top"/>
          </w:tcPr>
          <w:p w14:paraId="456079E4">
            <w:pPr>
              <w:pStyle w:val="54"/>
              <w:keepNext w:val="0"/>
              <w:keepLines w:val="0"/>
              <w:pageBreakBefore w:val="0"/>
              <w:widowControl w:val="0"/>
              <w:kinsoku/>
              <w:overflowPunct/>
              <w:topLinePunct w:val="0"/>
              <w:autoSpaceDE/>
              <w:autoSpaceDN/>
              <w:bidi w:val="0"/>
              <w:spacing w:before="0" w:beforeAutospacing="0" w:afterAutospacing="0"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投标人自20</w:t>
            </w: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月1日以来（以合同签订时间为准）承担过</w:t>
            </w:r>
            <w:r>
              <w:rPr>
                <w:rFonts w:hint="eastAsia" w:ascii="宋体" w:hAnsi="宋体" w:eastAsia="宋体" w:cs="宋体"/>
                <w:color w:val="auto"/>
                <w:sz w:val="22"/>
                <w:szCs w:val="22"/>
                <w:highlight w:val="none"/>
                <w:lang w:val="en-US" w:eastAsia="zh-CN"/>
              </w:rPr>
              <w:t>类似项目</w:t>
            </w:r>
            <w:r>
              <w:rPr>
                <w:rFonts w:hint="eastAsia" w:ascii="宋体" w:hAnsi="宋体" w:eastAsia="宋体" w:cs="宋体"/>
                <w:color w:val="auto"/>
                <w:sz w:val="22"/>
                <w:szCs w:val="22"/>
                <w:highlight w:val="none"/>
              </w:rPr>
              <w:t>业绩的，</w:t>
            </w:r>
            <w:r>
              <w:rPr>
                <w:rFonts w:hint="eastAsia" w:ascii="宋体" w:hAnsi="宋体" w:cs="宋体"/>
                <w:color w:val="auto"/>
                <w:sz w:val="22"/>
                <w:szCs w:val="22"/>
                <w:highlight w:val="none"/>
                <w:lang w:eastAsia="zh-CN"/>
              </w:rPr>
              <w:t>每提供一个业绩得</w:t>
            </w:r>
            <w:r>
              <w:rPr>
                <w:rFonts w:hint="eastAsia" w:ascii="宋体" w:hAnsi="宋体" w:cs="宋体"/>
                <w:color w:val="auto"/>
                <w:sz w:val="22"/>
                <w:szCs w:val="22"/>
                <w:highlight w:val="none"/>
                <w:lang w:val="en-US" w:eastAsia="zh-CN"/>
              </w:rPr>
              <w:t>2分，最高得6分</w:t>
            </w:r>
            <w:r>
              <w:rPr>
                <w:rFonts w:hint="eastAsia" w:ascii="宋体" w:hAnsi="宋体" w:eastAsia="宋体" w:cs="宋体"/>
                <w:color w:val="auto"/>
                <w:sz w:val="22"/>
                <w:szCs w:val="22"/>
                <w:highlight w:val="none"/>
              </w:rPr>
              <w:t>。</w:t>
            </w:r>
          </w:p>
          <w:p w14:paraId="1D43133D">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业绩证明材料：提供合同</w:t>
            </w:r>
            <w:r>
              <w:rPr>
                <w:rFonts w:hint="eastAsia" w:ascii="宋体" w:hAnsi="宋体" w:cs="宋体"/>
                <w:color w:val="auto"/>
                <w:sz w:val="22"/>
                <w:highlight w:val="none"/>
                <w:lang w:eastAsia="zh-CN"/>
              </w:rPr>
              <w:t>或中标通知书</w:t>
            </w:r>
            <w:r>
              <w:rPr>
                <w:rFonts w:hint="eastAsia" w:ascii="宋体" w:hAnsi="宋体" w:eastAsia="宋体" w:cs="宋体"/>
                <w:color w:val="auto"/>
                <w:sz w:val="22"/>
                <w:highlight w:val="none"/>
              </w:rPr>
              <w:t>扫描件</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否则不予给分</w:t>
            </w:r>
            <w:r>
              <w:rPr>
                <w:rFonts w:hint="eastAsia" w:ascii="宋体" w:hAnsi="宋体" w:cs="宋体"/>
                <w:color w:val="auto"/>
                <w:sz w:val="22"/>
                <w:highlight w:val="none"/>
                <w:lang w:eastAsia="zh-CN"/>
              </w:rPr>
              <w:t>。</w:t>
            </w:r>
          </w:p>
        </w:tc>
        <w:tc>
          <w:tcPr>
            <w:tcW w:w="1264" w:type="dxa"/>
            <w:vAlign w:val="center"/>
          </w:tcPr>
          <w:p w14:paraId="2BC642E2">
            <w:pPr>
              <w:keepNext w:val="0"/>
              <w:keepLines w:val="0"/>
              <w:pageBreakBefore w:val="0"/>
              <w:widowControl w:val="0"/>
              <w:kinsoku/>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w w:val="96"/>
                <w:sz w:val="22"/>
                <w:highlight w:val="none"/>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6</w:t>
            </w:r>
            <w:r>
              <w:rPr>
                <w:rFonts w:hint="eastAsia" w:ascii="宋体" w:hAnsi="宋体" w:eastAsia="宋体" w:cs="宋体"/>
                <w:color w:val="auto"/>
                <w:w w:val="96"/>
                <w:sz w:val="22"/>
                <w:highlight w:val="none"/>
              </w:rPr>
              <w:t>分</w:t>
            </w:r>
          </w:p>
        </w:tc>
      </w:tr>
      <w:tr w14:paraId="53FE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4421CA85">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0"/>
                <w:sz w:val="22"/>
                <w:highlight w:val="none"/>
                <w:lang w:eastAsia="zh-CN"/>
              </w:rPr>
            </w:pPr>
            <w:r>
              <w:rPr>
                <w:rFonts w:hint="eastAsia" w:ascii="宋体" w:hAnsi="宋体" w:cs="宋体"/>
                <w:color w:val="auto"/>
                <w:w w:val="90"/>
                <w:sz w:val="22"/>
                <w:highlight w:val="none"/>
                <w:lang w:val="en-US" w:eastAsia="zh-CN"/>
              </w:rPr>
              <w:t>3</w:t>
            </w:r>
          </w:p>
        </w:tc>
        <w:tc>
          <w:tcPr>
            <w:tcW w:w="1437" w:type="dxa"/>
            <w:vAlign w:val="center"/>
          </w:tcPr>
          <w:p w14:paraId="55B0DB00">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拟投入本项目的</w:t>
            </w:r>
            <w:r>
              <w:rPr>
                <w:rFonts w:hint="eastAsia" w:ascii="宋体" w:hAnsi="宋体" w:eastAsia="宋体" w:cs="宋体"/>
                <w:color w:val="auto"/>
                <w:kern w:val="2"/>
                <w:sz w:val="22"/>
                <w:szCs w:val="22"/>
                <w:highlight w:val="none"/>
                <w:lang w:val="en-US" w:eastAsia="zh-CN" w:bidi="ar-SA"/>
              </w:rPr>
              <w:t>设备</w:t>
            </w:r>
          </w:p>
        </w:tc>
        <w:tc>
          <w:tcPr>
            <w:tcW w:w="6438" w:type="dxa"/>
            <w:vAlign w:val="center"/>
          </w:tcPr>
          <w:p w14:paraId="7FBF1D18">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w:t>
            </w:r>
            <w:r>
              <w:rPr>
                <w:rFonts w:hint="eastAsia" w:ascii="宋体" w:hAnsi="宋体" w:cs="宋体"/>
                <w:color w:val="auto"/>
                <w:kern w:val="2"/>
                <w:sz w:val="22"/>
                <w:szCs w:val="22"/>
                <w:highlight w:val="none"/>
                <w:lang w:val="en-US" w:eastAsia="zh-CN" w:bidi="ar-SA"/>
              </w:rPr>
              <w:t>每提供1辆自有</w:t>
            </w:r>
            <w:r>
              <w:rPr>
                <w:rFonts w:hint="eastAsia" w:ascii="宋体" w:hAnsi="宋体" w:eastAsia="宋体" w:cs="宋体"/>
                <w:color w:val="auto"/>
                <w:kern w:val="2"/>
                <w:sz w:val="22"/>
                <w:szCs w:val="22"/>
                <w:highlight w:val="none"/>
                <w:lang w:val="en-US" w:eastAsia="zh-CN" w:bidi="ar-SA"/>
              </w:rPr>
              <w:t>平板车得</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分，每提供1辆</w:t>
            </w:r>
            <w:r>
              <w:rPr>
                <w:rFonts w:hint="eastAsia" w:ascii="宋体" w:hAnsi="宋体" w:cs="宋体"/>
                <w:color w:val="auto"/>
                <w:kern w:val="2"/>
                <w:sz w:val="22"/>
                <w:szCs w:val="22"/>
                <w:highlight w:val="none"/>
                <w:lang w:val="en-US" w:eastAsia="zh-CN" w:bidi="ar-SA"/>
              </w:rPr>
              <w:t>租赁</w:t>
            </w:r>
            <w:r>
              <w:rPr>
                <w:rFonts w:hint="eastAsia" w:ascii="宋体" w:hAnsi="宋体" w:eastAsia="宋体" w:cs="宋体"/>
                <w:color w:val="auto"/>
                <w:kern w:val="2"/>
                <w:sz w:val="22"/>
                <w:szCs w:val="22"/>
                <w:highlight w:val="none"/>
                <w:lang w:val="en-US" w:eastAsia="zh-CN" w:bidi="ar-SA"/>
              </w:rPr>
              <w:t>平板车得</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分，最高得</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w:t>
            </w:r>
          </w:p>
          <w:p w14:paraId="659C65CB">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注：①</w:t>
            </w:r>
            <w:r>
              <w:rPr>
                <w:rFonts w:hint="eastAsia" w:ascii="宋体" w:hAnsi="宋体" w:eastAsia="宋体" w:cs="宋体"/>
                <w:color w:val="auto"/>
                <w:kern w:val="2"/>
                <w:sz w:val="22"/>
                <w:szCs w:val="22"/>
                <w:highlight w:val="none"/>
                <w:lang w:val="en-US" w:eastAsia="zh-CN" w:bidi="ar-SA"/>
              </w:rPr>
              <w:t>平板车</w:t>
            </w:r>
            <w:r>
              <w:rPr>
                <w:rFonts w:hint="eastAsia" w:ascii="宋体" w:hAnsi="宋体" w:cs="宋体"/>
                <w:color w:val="auto"/>
                <w:kern w:val="2"/>
                <w:sz w:val="22"/>
                <w:szCs w:val="22"/>
                <w:highlight w:val="none"/>
                <w:lang w:val="en-US" w:eastAsia="zh-CN" w:bidi="ar-SA"/>
              </w:rPr>
              <w:t>如为自有，</w:t>
            </w:r>
            <w:r>
              <w:rPr>
                <w:rFonts w:hint="eastAsia" w:ascii="宋体" w:hAnsi="宋体" w:eastAsia="宋体" w:cs="宋体"/>
                <w:color w:val="auto"/>
                <w:kern w:val="2"/>
                <w:sz w:val="22"/>
                <w:szCs w:val="22"/>
                <w:highlight w:val="none"/>
                <w:lang w:val="en-US" w:eastAsia="zh-CN" w:bidi="ar-SA"/>
              </w:rPr>
              <w:t>需提供平板车购销合同</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发票</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和</w:t>
            </w:r>
            <w:r>
              <w:rPr>
                <w:rFonts w:hint="eastAsia" w:ascii="宋体" w:hAnsi="宋体" w:cs="宋体"/>
                <w:color w:val="auto"/>
                <w:kern w:val="2"/>
                <w:sz w:val="22"/>
                <w:szCs w:val="22"/>
                <w:highlight w:val="none"/>
                <w:lang w:val="en-US" w:eastAsia="zh-CN" w:bidi="ar-SA"/>
              </w:rPr>
              <w:t>车辆行驶证，</w:t>
            </w:r>
            <w:r>
              <w:rPr>
                <w:rFonts w:hint="eastAsia" w:ascii="宋体" w:hAnsi="宋体" w:eastAsia="宋体" w:cs="宋体"/>
                <w:color w:val="auto"/>
                <w:kern w:val="2"/>
                <w:sz w:val="22"/>
                <w:szCs w:val="22"/>
                <w:highlight w:val="none"/>
                <w:lang w:val="en-US" w:eastAsia="zh-CN" w:bidi="ar-SA"/>
              </w:rPr>
              <w:t>否则不得分</w:t>
            </w:r>
            <w:r>
              <w:rPr>
                <w:rFonts w:hint="eastAsia" w:ascii="宋体" w:hAnsi="宋体" w:cs="宋体"/>
                <w:color w:val="auto"/>
                <w:kern w:val="2"/>
                <w:sz w:val="22"/>
                <w:szCs w:val="22"/>
                <w:highlight w:val="none"/>
                <w:lang w:val="en-US" w:eastAsia="zh-CN" w:bidi="ar-SA"/>
              </w:rPr>
              <w:t>；②</w:t>
            </w:r>
            <w:r>
              <w:rPr>
                <w:rFonts w:hint="eastAsia" w:ascii="宋体" w:hAnsi="宋体" w:eastAsia="宋体" w:cs="宋体"/>
                <w:color w:val="auto"/>
                <w:kern w:val="2"/>
                <w:sz w:val="22"/>
                <w:szCs w:val="22"/>
                <w:highlight w:val="none"/>
                <w:lang w:val="en-US" w:eastAsia="zh-CN" w:bidi="ar-SA"/>
              </w:rPr>
              <w:t>平板车</w:t>
            </w:r>
            <w:r>
              <w:rPr>
                <w:rFonts w:hint="eastAsia" w:ascii="宋体" w:hAnsi="宋体" w:cs="宋体"/>
                <w:color w:val="auto"/>
                <w:kern w:val="2"/>
                <w:sz w:val="22"/>
                <w:szCs w:val="22"/>
                <w:highlight w:val="none"/>
                <w:lang w:val="en-US" w:eastAsia="zh-CN" w:bidi="ar-SA"/>
              </w:rPr>
              <w:t>如为租赁，</w:t>
            </w:r>
            <w:r>
              <w:rPr>
                <w:rFonts w:hint="eastAsia" w:ascii="宋体" w:hAnsi="宋体" w:eastAsia="宋体" w:cs="宋体"/>
                <w:color w:val="auto"/>
                <w:kern w:val="2"/>
                <w:sz w:val="22"/>
                <w:szCs w:val="22"/>
                <w:highlight w:val="none"/>
                <w:lang w:val="en-US" w:eastAsia="zh-CN" w:bidi="ar-SA"/>
              </w:rPr>
              <w:t>需提供平板车购销合同</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发票</w:t>
            </w:r>
            <w:r>
              <w:rPr>
                <w:rFonts w:hint="eastAsia" w:ascii="宋体" w:hAnsi="宋体" w:cs="宋体"/>
                <w:color w:val="auto"/>
                <w:kern w:val="2"/>
                <w:sz w:val="22"/>
                <w:szCs w:val="22"/>
                <w:highlight w:val="none"/>
                <w:lang w:val="en-US" w:eastAsia="zh-CN" w:bidi="ar-SA"/>
              </w:rPr>
              <w:t>）、车辆行驶证和租赁合同，</w:t>
            </w:r>
            <w:r>
              <w:rPr>
                <w:rFonts w:hint="eastAsia" w:ascii="宋体" w:hAnsi="宋体" w:eastAsia="宋体" w:cs="宋体"/>
                <w:color w:val="auto"/>
                <w:kern w:val="2"/>
                <w:sz w:val="22"/>
                <w:szCs w:val="22"/>
                <w:highlight w:val="none"/>
                <w:lang w:val="en-US" w:eastAsia="zh-CN" w:bidi="ar-SA"/>
              </w:rPr>
              <w:t>否则不得分。</w:t>
            </w:r>
          </w:p>
        </w:tc>
        <w:tc>
          <w:tcPr>
            <w:tcW w:w="1264" w:type="dxa"/>
            <w:vAlign w:val="center"/>
          </w:tcPr>
          <w:p w14:paraId="7F479D34">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0-</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w:t>
            </w:r>
          </w:p>
        </w:tc>
      </w:tr>
      <w:tr w14:paraId="1148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7433087B">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bCs/>
                <w:color w:val="auto"/>
                <w:sz w:val="22"/>
                <w:highlight w:val="none"/>
                <w:lang w:eastAsia="zh-CN"/>
              </w:rPr>
            </w:pPr>
            <w:r>
              <w:rPr>
                <w:rFonts w:hint="eastAsia" w:ascii="宋体" w:hAnsi="宋体" w:cs="宋体"/>
                <w:bCs/>
                <w:color w:val="auto"/>
                <w:sz w:val="22"/>
                <w:highlight w:val="none"/>
                <w:lang w:val="en-US" w:eastAsia="zh-CN"/>
              </w:rPr>
              <w:t>4</w:t>
            </w:r>
          </w:p>
        </w:tc>
        <w:tc>
          <w:tcPr>
            <w:tcW w:w="1437" w:type="dxa"/>
            <w:vAlign w:val="center"/>
          </w:tcPr>
          <w:p w14:paraId="4862B87A">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实施方案</w:t>
            </w:r>
          </w:p>
        </w:tc>
        <w:tc>
          <w:tcPr>
            <w:tcW w:w="6438" w:type="dxa"/>
            <w:vAlign w:val="center"/>
          </w:tcPr>
          <w:p w14:paraId="32E5C90D">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根据投标人针对本项目</w:t>
            </w:r>
            <w:r>
              <w:rPr>
                <w:rFonts w:hint="eastAsia" w:ascii="宋体" w:hAnsi="宋体" w:cs="宋体"/>
                <w:color w:val="auto"/>
                <w:sz w:val="22"/>
                <w:highlight w:val="none"/>
                <w:lang w:eastAsia="zh-CN"/>
              </w:rPr>
              <w:t>运输</w:t>
            </w:r>
            <w:r>
              <w:rPr>
                <w:rFonts w:hint="eastAsia" w:ascii="宋体" w:hAnsi="宋体" w:eastAsia="宋体" w:cs="宋体"/>
                <w:color w:val="auto"/>
                <w:sz w:val="22"/>
                <w:highlight w:val="none"/>
              </w:rPr>
              <w:t>的重点、难点等问题进行调查剖析</w:t>
            </w:r>
            <w:r>
              <w:rPr>
                <w:rFonts w:hint="eastAsia" w:ascii="宋体" w:hAnsi="宋体" w:cs="宋体"/>
                <w:color w:val="auto"/>
                <w:sz w:val="22"/>
                <w:highlight w:val="none"/>
                <w:lang w:eastAsia="zh-CN"/>
              </w:rPr>
              <w:t>并提出解决方案以及自身</w:t>
            </w:r>
            <w:r>
              <w:rPr>
                <w:rFonts w:hint="eastAsia" w:ascii="宋体" w:hAnsi="宋体" w:eastAsia="宋体" w:cs="宋体"/>
                <w:color w:val="auto"/>
                <w:sz w:val="22"/>
                <w:highlight w:val="none"/>
              </w:rPr>
              <w:t>管理制度情况综合评议：包括是否建立根据项目特点建立权责清晰、运行高效的企业管理制度，对项目是否建立完整的统计资料和项目档案，是否设立专人保存、管理。由专家进行评分。（0-</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分）</w:t>
            </w:r>
          </w:p>
        </w:tc>
        <w:tc>
          <w:tcPr>
            <w:tcW w:w="1264" w:type="dxa"/>
            <w:vAlign w:val="center"/>
          </w:tcPr>
          <w:p w14:paraId="67DD32E3">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w w:val="99"/>
                <w:sz w:val="22"/>
                <w:highlight w:val="none"/>
              </w:rPr>
              <w:t>0-</w:t>
            </w:r>
            <w:r>
              <w:rPr>
                <w:rFonts w:hint="eastAsia" w:ascii="宋体" w:hAnsi="宋体" w:cs="宋体"/>
                <w:color w:val="auto"/>
                <w:w w:val="99"/>
                <w:sz w:val="22"/>
                <w:highlight w:val="none"/>
                <w:lang w:val="en-US" w:eastAsia="zh-CN"/>
              </w:rPr>
              <w:t>5</w:t>
            </w:r>
            <w:r>
              <w:rPr>
                <w:rFonts w:hint="eastAsia" w:ascii="宋体" w:hAnsi="宋体" w:eastAsia="宋体" w:cs="宋体"/>
                <w:color w:val="auto"/>
                <w:w w:val="99"/>
                <w:sz w:val="22"/>
                <w:highlight w:val="none"/>
                <w:lang w:val="en-US" w:eastAsia="zh-CN"/>
              </w:rPr>
              <w:t>分</w:t>
            </w:r>
          </w:p>
        </w:tc>
      </w:tr>
      <w:tr w14:paraId="3483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4FE4B9DD">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0"/>
                <w:sz w:val="22"/>
                <w:highlight w:val="none"/>
                <w:lang w:val="en-US" w:eastAsia="zh-CN"/>
              </w:rPr>
            </w:pPr>
            <w:r>
              <w:rPr>
                <w:rFonts w:hint="eastAsia" w:ascii="宋体" w:hAnsi="宋体" w:cs="宋体"/>
                <w:color w:val="auto"/>
                <w:w w:val="90"/>
                <w:sz w:val="22"/>
                <w:highlight w:val="none"/>
                <w:lang w:val="en-US" w:eastAsia="zh-CN"/>
              </w:rPr>
              <w:t>5</w:t>
            </w:r>
          </w:p>
        </w:tc>
        <w:tc>
          <w:tcPr>
            <w:tcW w:w="1437" w:type="dxa"/>
            <w:vAlign w:val="center"/>
          </w:tcPr>
          <w:p w14:paraId="65EBDD1A">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项目班组成员</w:t>
            </w:r>
          </w:p>
        </w:tc>
        <w:tc>
          <w:tcPr>
            <w:tcW w:w="6438" w:type="dxa"/>
            <w:vAlign w:val="center"/>
          </w:tcPr>
          <w:p w14:paraId="60AB10B6">
            <w:pPr>
              <w:keepNext w:val="0"/>
              <w:keepLines w:val="0"/>
              <w:pageBreakBefore w:val="0"/>
              <w:widowControl w:val="0"/>
              <w:kinsoku/>
              <w:overflowPunct/>
              <w:topLinePunct w:val="0"/>
              <w:autoSpaceDE/>
              <w:autoSpaceDN/>
              <w:bidi w:val="0"/>
              <w:spacing w:beforeAutospacing="0" w:afterAutospacing="0" w:line="360" w:lineRule="exact"/>
              <w:ind w:left="1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根据投标人拟投入本项目</w:t>
            </w:r>
            <w:r>
              <w:rPr>
                <w:rFonts w:hint="eastAsia" w:ascii="宋体" w:hAnsi="宋体" w:cs="宋体"/>
                <w:color w:val="auto"/>
                <w:sz w:val="22"/>
                <w:highlight w:val="none"/>
                <w:lang w:eastAsia="zh-CN"/>
              </w:rPr>
              <w:t>驾驶员</w:t>
            </w:r>
            <w:r>
              <w:rPr>
                <w:rFonts w:hint="eastAsia" w:ascii="宋体" w:hAnsi="宋体" w:eastAsia="宋体" w:cs="宋体"/>
                <w:color w:val="auto"/>
                <w:sz w:val="22"/>
                <w:highlight w:val="none"/>
              </w:rPr>
              <w:t>的</w:t>
            </w:r>
            <w:r>
              <w:rPr>
                <w:rFonts w:hint="eastAsia" w:ascii="宋体" w:hAnsi="宋体" w:cs="宋体"/>
                <w:color w:val="auto"/>
                <w:sz w:val="22"/>
                <w:highlight w:val="none"/>
                <w:lang w:eastAsia="zh-CN"/>
              </w:rPr>
              <w:t>综合素质（如驾驶员持有的各类驾驶相关证书）</w:t>
            </w:r>
            <w:r>
              <w:rPr>
                <w:rFonts w:hint="eastAsia" w:ascii="宋体" w:hAnsi="宋体" w:eastAsia="宋体" w:cs="宋体"/>
                <w:color w:val="auto"/>
                <w:sz w:val="22"/>
                <w:highlight w:val="none"/>
              </w:rPr>
              <w:t>进行综合打分。（0-</w:t>
            </w:r>
            <w:r>
              <w:rPr>
                <w:rFonts w:hint="eastAsia" w:ascii="宋体" w:hAnsi="宋体" w:cs="宋体"/>
                <w:iCs/>
                <w:color w:val="auto"/>
                <w:sz w:val="22"/>
                <w:highlight w:val="none"/>
                <w:lang w:val="en-US" w:eastAsia="zh-CN"/>
              </w:rPr>
              <w:t>5</w:t>
            </w:r>
            <w:r>
              <w:rPr>
                <w:rFonts w:hint="eastAsia" w:ascii="宋体" w:hAnsi="宋体" w:eastAsia="宋体" w:cs="宋体"/>
                <w:color w:val="auto"/>
                <w:sz w:val="22"/>
                <w:highlight w:val="none"/>
              </w:rPr>
              <w:t>分）</w:t>
            </w:r>
          </w:p>
        </w:tc>
        <w:tc>
          <w:tcPr>
            <w:tcW w:w="1264" w:type="dxa"/>
            <w:vAlign w:val="center"/>
          </w:tcPr>
          <w:p w14:paraId="1C667570">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5</w:t>
            </w:r>
            <w:r>
              <w:rPr>
                <w:rFonts w:hint="eastAsia" w:ascii="宋体" w:hAnsi="宋体" w:eastAsia="宋体" w:cs="宋体"/>
                <w:color w:val="auto"/>
                <w:w w:val="96"/>
                <w:sz w:val="22"/>
                <w:highlight w:val="none"/>
                <w:lang w:val="en-US" w:eastAsia="zh-CN"/>
              </w:rPr>
              <w:t>分</w:t>
            </w:r>
          </w:p>
        </w:tc>
      </w:tr>
      <w:tr w14:paraId="7544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14:paraId="1934DA4B">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default" w:ascii="宋体" w:hAnsi="宋体" w:cs="宋体"/>
                <w:color w:val="auto"/>
                <w:w w:val="90"/>
                <w:sz w:val="22"/>
                <w:highlight w:val="none"/>
                <w:lang w:val="en-US" w:eastAsia="zh-CN"/>
              </w:rPr>
            </w:pPr>
            <w:r>
              <w:rPr>
                <w:rFonts w:hint="eastAsia" w:ascii="宋体" w:hAnsi="宋体" w:cs="宋体"/>
                <w:color w:val="auto"/>
                <w:w w:val="90"/>
                <w:sz w:val="22"/>
                <w:highlight w:val="none"/>
                <w:lang w:val="en-US" w:eastAsia="zh-CN"/>
              </w:rPr>
              <w:t>6</w:t>
            </w:r>
          </w:p>
        </w:tc>
        <w:tc>
          <w:tcPr>
            <w:tcW w:w="1437" w:type="dxa"/>
            <w:vAlign w:val="center"/>
          </w:tcPr>
          <w:p w14:paraId="56C6B573">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响应承诺</w:t>
            </w:r>
          </w:p>
        </w:tc>
        <w:tc>
          <w:tcPr>
            <w:tcW w:w="6438" w:type="dxa"/>
            <w:vAlign w:val="center"/>
          </w:tcPr>
          <w:p w14:paraId="2E8DA3F2">
            <w:pPr>
              <w:keepNext w:val="0"/>
              <w:keepLines w:val="0"/>
              <w:pageBreakBefore w:val="0"/>
              <w:widowControl w:val="0"/>
              <w:kinsoku/>
              <w:overflowPunct/>
              <w:topLinePunct w:val="0"/>
              <w:autoSpaceDE/>
              <w:autoSpaceDN/>
              <w:bidi w:val="0"/>
              <w:spacing w:beforeAutospacing="0" w:afterAutospacing="0" w:line="360" w:lineRule="exact"/>
              <w:ind w:left="100"/>
              <w:jc w:val="left"/>
              <w:textAlignment w:val="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eastAsia="zh-CN"/>
              </w:rPr>
              <w:t>承诺在收到采购人指令后</w:t>
            </w:r>
            <w:r>
              <w:rPr>
                <w:rFonts w:hint="eastAsia" w:ascii="宋体" w:hAnsi="宋体" w:cs="宋体"/>
                <w:color w:val="auto"/>
                <w:sz w:val="22"/>
                <w:highlight w:val="none"/>
                <w:lang w:val="en-US" w:eastAsia="zh-CN"/>
              </w:rPr>
              <w:t>1小时（含1小时）内到达项目现场（海经区）的得3分；1小时（不含1小时）-2小时（含2小时）内到达项目现场（海经区）的得1分；不承诺不得分。承诺函格式自拟</w:t>
            </w:r>
          </w:p>
        </w:tc>
        <w:tc>
          <w:tcPr>
            <w:tcW w:w="1264" w:type="dxa"/>
            <w:vAlign w:val="center"/>
          </w:tcPr>
          <w:p w14:paraId="664A3145">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6"/>
                <w:sz w:val="22"/>
                <w:highlight w:val="none"/>
                <w:lang w:val="en-US" w:eastAsia="zh-CN"/>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3</w:t>
            </w:r>
            <w:r>
              <w:rPr>
                <w:rFonts w:hint="eastAsia" w:ascii="宋体" w:hAnsi="宋体" w:eastAsia="宋体" w:cs="宋体"/>
                <w:color w:val="auto"/>
                <w:w w:val="96"/>
                <w:sz w:val="22"/>
                <w:highlight w:val="none"/>
                <w:lang w:val="en-US" w:eastAsia="zh-CN"/>
              </w:rPr>
              <w:t>分</w:t>
            </w:r>
          </w:p>
        </w:tc>
      </w:tr>
    </w:tbl>
    <w:p w14:paraId="391616A0">
      <w:pPr>
        <w:overflowPunct w:val="0"/>
        <w:spacing w:line="420" w:lineRule="exact"/>
        <w:ind w:firstLine="42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2、报价分（</w:t>
      </w:r>
      <w:r>
        <w:rPr>
          <w:rFonts w:hint="eastAsia" w:ascii="宋体" w:hAnsi="宋体" w:cs="宋体"/>
          <w:b/>
          <w:bCs/>
          <w:color w:val="auto"/>
          <w:sz w:val="22"/>
          <w:highlight w:val="none"/>
          <w:lang w:val="en-US" w:eastAsia="zh-CN"/>
        </w:rPr>
        <w:t>7</w:t>
      </w:r>
      <w:r>
        <w:rPr>
          <w:rFonts w:hint="eastAsia" w:ascii="宋体" w:hAnsi="宋体" w:eastAsia="宋体" w:cs="宋体"/>
          <w:b/>
          <w:bCs/>
          <w:color w:val="auto"/>
          <w:sz w:val="22"/>
          <w:highlight w:val="none"/>
        </w:rPr>
        <w:t>0分）：</w:t>
      </w:r>
    </w:p>
    <w:p w14:paraId="48134F98">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 资格及符合性审查通过的有效投标人进入商务（报价）评分。</w:t>
      </w:r>
    </w:p>
    <w:p w14:paraId="7BDFFA45">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报价评分采用低价优先法计算，即满足采购文件要求且投标报价折扣最低的为评标基准价，其他投标人的报价分按照下列公式计算：（四舍五入后保留小数后2位有效数字）：</w:t>
      </w:r>
    </w:p>
    <w:p w14:paraId="723F13AB">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满足条件的报价分=（评标基准价/投标报价折扣）×</w:t>
      </w:r>
      <w:r>
        <w:rPr>
          <w:rFonts w:hint="eastAsia" w:ascii="宋体" w:hAnsi="宋体" w:cs="宋体"/>
          <w:b/>
          <w:color w:val="auto"/>
          <w:sz w:val="22"/>
          <w:highlight w:val="none"/>
          <w:lang w:val="en-US" w:eastAsia="zh-CN"/>
        </w:rPr>
        <w:t>7</w:t>
      </w:r>
      <w:r>
        <w:rPr>
          <w:rFonts w:hint="eastAsia" w:ascii="宋体" w:hAnsi="宋体" w:eastAsia="宋体" w:cs="宋体"/>
          <w:b/>
          <w:color w:val="auto"/>
          <w:sz w:val="22"/>
          <w:highlight w:val="none"/>
        </w:rPr>
        <w:t>0。</w:t>
      </w:r>
    </w:p>
    <w:p w14:paraId="7A24BA0E">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如投标人报价超过采购预算（最高限价），作无效标处理。</w:t>
      </w:r>
    </w:p>
    <w:p w14:paraId="319E78C1">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 所有投标人商务报价均超采购预算（最高限价），重新组织招标。</w:t>
      </w:r>
    </w:p>
    <w:p w14:paraId="6AD713BF">
      <w:pPr>
        <w:overflowPunct w:val="0"/>
        <w:spacing w:line="420" w:lineRule="exact"/>
        <w:ind w:firstLine="420"/>
        <w:rPr>
          <w:rFonts w:hint="eastAsia" w:ascii="宋体" w:hAnsi="宋体" w:eastAsia="宋体" w:cs="宋体"/>
          <w:b/>
          <w:color w:val="auto"/>
          <w:kern w:val="0"/>
          <w:sz w:val="22"/>
          <w:highlight w:val="none"/>
          <w:lang w:val="en-US" w:eastAsia="zh-CN"/>
        </w:rPr>
      </w:pPr>
      <w:r>
        <w:rPr>
          <w:rFonts w:hint="eastAsia" w:ascii="宋体" w:hAnsi="宋体" w:eastAsia="宋体" w:cs="宋体"/>
          <w:b/>
          <w:color w:val="auto"/>
          <w:sz w:val="22"/>
          <w:highlight w:val="none"/>
        </w:rPr>
        <w:t>3、有效投标人的综合得分为商务技术分和报价分的总和。</w:t>
      </w:r>
    </w:p>
    <w:p w14:paraId="6A5B63E9">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rPr>
        <w:t>六、</w:t>
      </w:r>
      <w:r>
        <w:rPr>
          <w:rFonts w:hint="eastAsia" w:ascii="宋体" w:hAnsi="宋体" w:eastAsia="宋体" w:cs="宋体"/>
          <w:b/>
          <w:color w:val="auto"/>
          <w:kern w:val="0"/>
          <w:sz w:val="22"/>
          <w:highlight w:val="none"/>
          <w:lang w:val="zh-CN"/>
        </w:rPr>
        <w:t>定标办法</w:t>
      </w:r>
    </w:p>
    <w:p w14:paraId="3B9F94A7">
      <w:pPr>
        <w:overflowPunct w:val="0"/>
        <w:spacing w:line="420" w:lineRule="exact"/>
        <w:ind w:firstLine="42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次采购由评标委员会根据评标原则及办法推荐综合得分（商务技术分+报价分）排序前二名的供应商为中标候选人，采购人根据评标委员会的推荐结果进行最终确认，选取综合得分排序第一名的供应商为中标供应商（得分相同投标报价低的排序前位；得分且投标报价相同的，由评标委员会抽签确定）。</w:t>
      </w:r>
    </w:p>
    <w:p w14:paraId="0A61048A">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七、确定中标供应商</w:t>
      </w:r>
    </w:p>
    <w:p w14:paraId="6BA5EA0E">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评标结束后，采购人将在浙江政府采购网上公示中标结果并同时向中标供应商发出中标（成交）通知书。</w:t>
      </w:r>
    </w:p>
    <w:p w14:paraId="7A0BA98D">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八、投标供应商义务</w:t>
      </w:r>
    </w:p>
    <w:p w14:paraId="6151F072">
      <w:pPr>
        <w:spacing w:line="460" w:lineRule="atLeas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投标供应商应随时接受评标委员会的询标，解答包括有关的商务、技术问题等。评标结束，所有评标资料存采购机构备查。</w:t>
      </w:r>
      <w:bookmarkEnd w:id="184"/>
      <w:bookmarkEnd w:id="185"/>
    </w:p>
    <w:p w14:paraId="22221B43">
      <w:pPr>
        <w:rPr>
          <w:rFonts w:hint="eastAsia" w:ascii="宋体" w:hAnsi="宋体" w:eastAsia="宋体" w:cs="宋体"/>
          <w:color w:val="auto"/>
          <w:highlight w:val="none"/>
        </w:rPr>
      </w:pPr>
    </w:p>
    <w:p w14:paraId="6073E09A">
      <w:pPr>
        <w:rPr>
          <w:rFonts w:hint="eastAsia" w:ascii="宋体" w:hAnsi="宋体" w:eastAsia="宋体" w:cs="宋体"/>
          <w:color w:val="auto"/>
          <w:highlight w:val="none"/>
        </w:rPr>
      </w:pPr>
    </w:p>
    <w:p w14:paraId="0C7B3306">
      <w:pPr>
        <w:spacing w:line="360" w:lineRule="auto"/>
        <w:rPr>
          <w:rFonts w:hint="eastAsia" w:ascii="宋体" w:hAnsi="宋体" w:eastAsia="宋体" w:cs="宋体"/>
          <w:color w:val="auto"/>
          <w:highlight w:val="none"/>
        </w:rPr>
      </w:pPr>
    </w:p>
    <w:sectPr>
      <w:footerReference r:id="rId9" w:type="default"/>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onaco">
    <w:panose1 w:val="020B0509030404040204"/>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17A8">
    <w:pPr>
      <w:pStyle w:val="9"/>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14:paraId="06806F6F">
    <w:pPr>
      <w:pStyle w:val="9"/>
      <w:ind w:right="720"/>
      <w:jc w:val="righ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83E4">
    <w:pPr>
      <w:pStyle w:val="9"/>
      <w:framePr w:wrap="around" w:vAnchor="text" w:hAnchor="margin" w:xAlign="center" w:y="1"/>
      <w:rPr>
        <w:rStyle w:val="55"/>
        <w:rFonts w:ascii="宋体" w:eastAsia="宋体"/>
      </w:rPr>
    </w:pPr>
    <w:r>
      <w:rPr>
        <w:rFonts w:ascii="宋体" w:eastAsia="宋体"/>
      </w:rPr>
      <w:fldChar w:fldCharType="begin"/>
    </w:r>
    <w:r>
      <w:rPr>
        <w:rStyle w:val="55"/>
        <w:rFonts w:ascii="宋体" w:eastAsia="宋体"/>
      </w:rPr>
      <w:instrText xml:space="preserve">PAGE  </w:instrText>
    </w:r>
    <w:r>
      <w:rPr>
        <w:rFonts w:ascii="宋体" w:eastAsia="宋体"/>
      </w:rPr>
      <w:fldChar w:fldCharType="separate"/>
    </w:r>
    <w:r>
      <w:rPr>
        <w:rStyle w:val="55"/>
        <w:rFonts w:ascii="宋体" w:eastAsia="宋体"/>
      </w:rPr>
      <w:t>48</w:t>
    </w:r>
    <w:r>
      <w:rPr>
        <w:rFonts w:ascii="宋体" w:eastAsia="宋体"/>
      </w:rPr>
      <w:fldChar w:fldCharType="end"/>
    </w:r>
  </w:p>
  <w:p w14:paraId="4EEAF0A1">
    <w:pPr>
      <w:pStyle w:val="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5EEB">
    <w:pPr>
      <w:pStyle w:val="9"/>
      <w:framePr w:wrap="around" w:vAnchor="text" w:hAnchor="margin" w:xAlign="center" w:y="1"/>
      <w:jc w:val="center"/>
      <w:rPr>
        <w:rStyle w:val="55"/>
      </w:rPr>
    </w:pPr>
    <w:r>
      <w:fldChar w:fldCharType="begin"/>
    </w:r>
    <w:r>
      <w:rPr>
        <w:rStyle w:val="55"/>
      </w:rPr>
      <w:instrText xml:space="preserve">PAGE  </w:instrText>
    </w:r>
    <w:r>
      <w:fldChar w:fldCharType="separate"/>
    </w:r>
    <w:r>
      <w:rPr>
        <w:rStyle w:val="55"/>
      </w:rPr>
      <w:t>25</w:t>
    </w:r>
    <w:r>
      <w:fldChar w:fldCharType="end"/>
    </w:r>
  </w:p>
  <w:p w14:paraId="5E14252B">
    <w:pPr>
      <w:pStyle w:val="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E74D">
    <w:pPr>
      <w:pStyle w:val="9"/>
      <w:ind w:right="360" w:firstLine="4427" w:firstLineChars="2450"/>
    </w:pPr>
    <w:r>
      <w:rPr>
        <w:rFonts w:ascii="仿宋_GB2312" w:hAnsi="宋体" w:eastAsia="仿宋_GB2312" w:cs="宋体"/>
        <w:b/>
        <w:bCs/>
        <w:color w:val="00000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5F6F433">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8zo5rEAQAAkA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d4mf/qAFbU9hgeYMqQwiR1asOlNMtiQPT1fPVVDZJKKy/VqvS7Jbklnc0I4xdPnATDeK29ZCmoO&#10;dGnZS3H6gHFsnVvSNOfvtDFUF5VxfxUIM1WKxHjkmKI47IeJ+N43Z5Lb033X3NF6c2beO7IzrcYc&#10;wBzs5+AYQB86orb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8zo5rEAQAAkAMAAA4AAAAAAAAAAQAgAAAAHwEAAGRycy9lMm9Eb2MueG1s&#10;UEsFBgAAAAAGAAYAWQEAAFUFAAAAAA==&#10;">
              <v:fill on="f" focussize="0,0"/>
              <v:stroke on="f"/>
              <v:imagedata o:title=""/>
              <o:lock v:ext="edit" aspectratio="f"/>
              <v:textbox inset="0mm,0mm,0mm,0mm" style="mso-fit-shape-to-text:t;">
                <w:txbxContent>
                  <w:p w14:paraId="25F6F433">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1A00">
    <w:pPr>
      <w:pStyle w:val="10"/>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52A6">
    <w:pPr>
      <w:pStyle w:val="10"/>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DEA3">
    <w:pPr>
      <w:pStyle w:val="10"/>
      <w:jc w:val="both"/>
      <w:rPr>
        <w:rFonts w:ascii="宋体" w:eastAsia="宋体"/>
        <w:b w:val="0"/>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7"/>
      <w:numFmt w:val="decimal"/>
      <w:lvlText w:val="%1."/>
      <w:lvlJc w:val="left"/>
      <w:pPr>
        <w:tabs>
          <w:tab w:val="left" w:pos="312"/>
        </w:tabs>
      </w:pPr>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562"/>
        </w:tabs>
        <w:ind w:left="570" w:hanging="420"/>
      </w:pPr>
      <w:rPr>
        <w:rFonts w:hint="default" w:ascii="新宋体" w:hAnsi="新宋体" w:eastAsia="新宋体" w:cs="Tahoma"/>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4">
    <w:nsid w:val="0000000C"/>
    <w:multiLevelType w:val="multilevel"/>
    <w:tmpl w:val="0000000C"/>
    <w:lvl w:ilvl="0" w:tentative="0">
      <w:start w:val="20"/>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0000000D"/>
    <w:multiLevelType w:val="multilevel"/>
    <w:tmpl w:val="0000000D"/>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新宋体" w:hAnsi="新宋体" w:eastAsia="新宋体" w:cs="Tahom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E"/>
    <w:multiLevelType w:val="singleLevel"/>
    <w:tmpl w:val="0000000E"/>
    <w:lvl w:ilvl="0" w:tentative="0">
      <w:start w:val="3"/>
      <w:numFmt w:val="chineseCounting"/>
      <w:suff w:val="nothing"/>
      <w:lvlText w:val="%1、"/>
      <w:lvlJc w:val="left"/>
    </w:lvl>
  </w:abstractNum>
  <w:abstractNum w:abstractNumId="7">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11.%2"/>
      <w:lvlJc w:val="left"/>
      <w:pPr>
        <w:tabs>
          <w:tab w:val="left" w:pos="709"/>
        </w:tabs>
        <w:ind w:left="709"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0000011"/>
    <w:multiLevelType w:val="multilevel"/>
    <w:tmpl w:val="00000011"/>
    <w:lvl w:ilvl="0" w:tentative="0">
      <w:start w:val="1"/>
      <w:numFmt w:val="none"/>
      <w:lvlText w:val="2"/>
      <w:lvlJc w:val="left"/>
      <w:pPr>
        <w:tabs>
          <w:tab w:val="left" w:pos="425"/>
        </w:tabs>
        <w:ind w:left="425" w:hanging="425"/>
      </w:pPr>
      <w:rPr>
        <w:rFonts w:hint="eastAsia"/>
      </w:rPr>
    </w:lvl>
    <w:lvl w:ilvl="1" w:tentative="0">
      <w:start w:val="1"/>
      <w:numFmt w:val="decimal"/>
      <w:lvlText w:val="%113.%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3"/>
    <w:multiLevelType w:val="multilevel"/>
    <w:tmpl w:val="00000013"/>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5"/>
    <w:multiLevelType w:val="singleLevel"/>
    <w:tmpl w:val="00000015"/>
    <w:lvl w:ilvl="0" w:tentative="0">
      <w:start w:val="1"/>
      <w:numFmt w:val="chineseCounting"/>
      <w:suff w:val="nothing"/>
      <w:lvlText w:val="%1、"/>
      <w:lvlJc w:val="left"/>
      <w:pPr>
        <w:ind w:left="13"/>
      </w:pPr>
    </w:lvl>
  </w:abstractNum>
  <w:abstractNum w:abstractNumId="11">
    <w:nsid w:val="00DC0F8B"/>
    <w:multiLevelType w:val="singleLevel"/>
    <w:tmpl w:val="00DC0F8B"/>
    <w:lvl w:ilvl="0" w:tentative="0">
      <w:start w:val="4"/>
      <w:numFmt w:val="chineseCounting"/>
      <w:suff w:val="space"/>
      <w:lvlText w:val="第%1条"/>
      <w:lvlJc w:val="left"/>
      <w:rPr>
        <w:rFonts w:hint="eastAsia"/>
      </w:rPr>
    </w:lvl>
  </w:abstractNum>
  <w:num w:numId="1">
    <w:abstractNumId w:val="3"/>
  </w:num>
  <w:num w:numId="2">
    <w:abstractNumId w:val="5"/>
  </w:num>
  <w:num w:numId="3">
    <w:abstractNumId w:val="7"/>
  </w:num>
  <w:num w:numId="4">
    <w:abstractNumId w:val="8"/>
  </w:num>
  <w:num w:numId="5">
    <w:abstractNumId w:val="9"/>
  </w:num>
  <w:num w:numId="6">
    <w:abstractNumId w:val="1"/>
  </w:num>
  <w:num w:numId="7">
    <w:abstractNumId w:val="4"/>
  </w:num>
  <w:num w:numId="8">
    <w:abstractNumId w:val="2"/>
  </w:num>
  <w:num w:numId="9">
    <w:abstractNumId w:val="0"/>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TI4NTU0MTBhZWJhOGU1ZjM5ZjlkMTMyMGRkNjIifQ=="/>
  </w:docVars>
  <w:rsids>
    <w:rsidRoot w:val="00000000"/>
    <w:rsid w:val="011301B1"/>
    <w:rsid w:val="02035031"/>
    <w:rsid w:val="03B06B2E"/>
    <w:rsid w:val="04015637"/>
    <w:rsid w:val="0A8B5655"/>
    <w:rsid w:val="0D5118B0"/>
    <w:rsid w:val="0E6C21F1"/>
    <w:rsid w:val="112F4348"/>
    <w:rsid w:val="184C4AC0"/>
    <w:rsid w:val="18D93E39"/>
    <w:rsid w:val="1B647F51"/>
    <w:rsid w:val="1F1C1CDB"/>
    <w:rsid w:val="200439E3"/>
    <w:rsid w:val="21C44069"/>
    <w:rsid w:val="222F5B9B"/>
    <w:rsid w:val="230C08D2"/>
    <w:rsid w:val="2354520F"/>
    <w:rsid w:val="23922669"/>
    <w:rsid w:val="240462C9"/>
    <w:rsid w:val="24EA174E"/>
    <w:rsid w:val="25FF5075"/>
    <w:rsid w:val="29093925"/>
    <w:rsid w:val="2AC73B03"/>
    <w:rsid w:val="2B970685"/>
    <w:rsid w:val="2BD33E6C"/>
    <w:rsid w:val="32E4441E"/>
    <w:rsid w:val="34723D5A"/>
    <w:rsid w:val="3AC0768C"/>
    <w:rsid w:val="3BB058DF"/>
    <w:rsid w:val="3C88075E"/>
    <w:rsid w:val="3CC2109A"/>
    <w:rsid w:val="3D736CC6"/>
    <w:rsid w:val="41853510"/>
    <w:rsid w:val="41A526BD"/>
    <w:rsid w:val="422D7539"/>
    <w:rsid w:val="438938CF"/>
    <w:rsid w:val="43985FF2"/>
    <w:rsid w:val="43B95163"/>
    <w:rsid w:val="47A305E9"/>
    <w:rsid w:val="4A8A2973"/>
    <w:rsid w:val="4AF50E9D"/>
    <w:rsid w:val="4C825EA4"/>
    <w:rsid w:val="4FCF7423"/>
    <w:rsid w:val="52135982"/>
    <w:rsid w:val="527F5938"/>
    <w:rsid w:val="52EF06B7"/>
    <w:rsid w:val="5A020E46"/>
    <w:rsid w:val="5B6776D9"/>
    <w:rsid w:val="5E5D5C05"/>
    <w:rsid w:val="5E924A35"/>
    <w:rsid w:val="5EE277C9"/>
    <w:rsid w:val="6075770C"/>
    <w:rsid w:val="62643AC9"/>
    <w:rsid w:val="648F44BC"/>
    <w:rsid w:val="6E645CB0"/>
    <w:rsid w:val="7023058B"/>
    <w:rsid w:val="715E29AC"/>
    <w:rsid w:val="71C302D5"/>
    <w:rsid w:val="7427096E"/>
    <w:rsid w:val="75C95DA9"/>
    <w:rsid w:val="7619598F"/>
    <w:rsid w:val="77103718"/>
    <w:rsid w:val="77FB493B"/>
    <w:rsid w:val="780F04F5"/>
    <w:rsid w:val="7A551117"/>
    <w:rsid w:val="7B531656"/>
    <w:rsid w:val="7D390566"/>
    <w:rsid w:val="7F5F4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cs="Calibri"/>
      <w:b/>
      <w:bCs/>
      <w:kern w:val="44"/>
      <w:sz w:val="36"/>
      <w:szCs w:val="36"/>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cs="Calibri Light"/>
      <w:b/>
      <w:bCs/>
      <w:sz w:val="30"/>
      <w:szCs w:val="30"/>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customStyle="1" w:styleId="7">
    <w:name w:val="正文首行缩进1"/>
    <w:basedOn w:val="6"/>
    <w:next w:val="8"/>
    <w:qFormat/>
    <w:uiPriority w:val="0"/>
    <w:pPr>
      <w:ind w:firstLine="420" w:firstLineChars="100"/>
    </w:pPr>
  </w:style>
  <w:style w:type="paragraph" w:styleId="8">
    <w:name w:val="toc 6"/>
    <w:basedOn w:val="1"/>
    <w:next w:val="1"/>
    <w:qFormat/>
    <w:uiPriority w:val="0"/>
    <w:pPr>
      <w:ind w:left="2100" w:leftChars="1000"/>
    </w:pPr>
  </w:style>
  <w:style w:type="paragraph" w:styleId="9">
    <w:name w:val="footer"/>
    <w:basedOn w:val="1"/>
    <w:qFormat/>
    <w:uiPriority w:val="0"/>
    <w:pPr>
      <w:tabs>
        <w:tab w:val="center" w:pos="4153"/>
        <w:tab w:val="right" w:pos="8306"/>
      </w:tabs>
      <w:snapToGrid w:val="0"/>
      <w:jc w:val="left"/>
    </w:pPr>
    <w:rPr>
      <w:rFonts w:ascii="仿宋_GB2312" w:hAnsi="宋体" w:eastAsia="仿宋_GB2312" w:cs="宋体"/>
      <w:b/>
      <w:bCs/>
      <w:color w:val="00000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仿宋_GB2312" w:hAnsi="宋体" w:eastAsia="仿宋_GB2312" w:cs="宋体"/>
      <w:b/>
      <w:bCs/>
      <w:color w:val="000000"/>
      <w:sz w:val="18"/>
      <w:szCs w:val="18"/>
    </w:rPr>
  </w:style>
  <w:style w:type="paragraph" w:styleId="11">
    <w:name w:val="toc 1"/>
    <w:basedOn w:val="1"/>
    <w:next w:val="1"/>
    <w:qFormat/>
    <w:uiPriority w:val="0"/>
    <w:pPr>
      <w:spacing w:line="360" w:lineRule="atLeast"/>
    </w:pPr>
    <w:rPr>
      <w:rFonts w:ascii="宋体"/>
      <w:bCs/>
      <w:sz w:val="22"/>
    </w:rPr>
  </w:style>
  <w:style w:type="paragraph" w:styleId="12">
    <w:name w:val="Title"/>
    <w:basedOn w:val="1"/>
    <w:qFormat/>
    <w:uiPriority w:val="0"/>
    <w:pPr>
      <w:spacing w:before="240" w:after="60"/>
      <w:jc w:val="center"/>
      <w:outlineLvl w:val="0"/>
    </w:pPr>
    <w:rPr>
      <w:rFonts w:ascii="Arial" w:hAnsi="Arial" w:cs="Arial"/>
      <w:sz w:val="32"/>
      <w:szCs w:val="32"/>
    </w:rPr>
  </w:style>
  <w:style w:type="character" w:styleId="15">
    <w:name w:val="Strong"/>
    <w:qFormat/>
    <w:uiPriority w:val="0"/>
    <w:rPr>
      <w:b/>
    </w:rPr>
  </w:style>
  <w:style w:type="character" w:styleId="16">
    <w:name w:val="FollowedHyperlink"/>
    <w:qFormat/>
    <w:uiPriority w:val="0"/>
    <w:rPr>
      <w:color w:val="800080"/>
      <w:u w:val="none"/>
    </w:rPr>
  </w:style>
  <w:style w:type="character" w:styleId="17">
    <w:name w:val="Hyperlink"/>
    <w:qFormat/>
    <w:uiPriority w:val="0"/>
    <w:rPr>
      <w:color w:val="0000FF"/>
      <w:u w:val="none"/>
    </w:rPr>
  </w:style>
  <w:style w:type="paragraph" w:customStyle="1" w:styleId="18">
    <w:name w:val="Body Text First Indent"/>
    <w:basedOn w:val="6"/>
    <w:next w:val="8"/>
    <w:qFormat/>
    <w:uiPriority w:val="0"/>
    <w:pPr>
      <w:ind w:firstLine="420" w:firstLineChars="100"/>
    </w:pPr>
    <w:rPr>
      <w:rFonts w:ascii="Times New Roman"/>
    </w:rPr>
  </w:style>
  <w:style w:type="character" w:customStyle="1" w:styleId="19">
    <w:name w:val="标题 2 Char"/>
    <w:link w:val="3"/>
    <w:semiHidden/>
    <w:qFormat/>
    <w:uiPriority w:val="0"/>
    <w:rPr>
      <w:rFonts w:ascii="Calibri Light" w:hAnsi="Calibri Light" w:cs="Calibri Light"/>
      <w:b/>
      <w:bCs/>
      <w:sz w:val="30"/>
      <w:szCs w:val="30"/>
    </w:rPr>
  </w:style>
  <w:style w:type="character" w:customStyle="1" w:styleId="20">
    <w:name w:val="正文文本缩进 Char"/>
    <w:basedOn w:val="14"/>
    <w:link w:val="21"/>
    <w:semiHidden/>
    <w:qFormat/>
    <w:uiPriority w:val="0"/>
    <w:rPr>
      <w:rFonts w:ascii="Calibri" w:hAnsi="Calibri"/>
      <w:kern w:val="2"/>
      <w:sz w:val="21"/>
      <w:szCs w:val="24"/>
    </w:rPr>
  </w:style>
  <w:style w:type="paragraph" w:customStyle="1" w:styleId="21">
    <w:name w:val="Body Text Indent"/>
    <w:basedOn w:val="1"/>
    <w:link w:val="20"/>
    <w:qFormat/>
    <w:uiPriority w:val="0"/>
    <w:pPr>
      <w:spacing w:after="120"/>
      <w:ind w:left="420" w:leftChars="200"/>
    </w:pPr>
    <w:rPr>
      <w:rFonts w:ascii="Calibri" w:hAnsi="Calibri"/>
      <w:kern w:val="2"/>
      <w:sz w:val="21"/>
      <w:szCs w:val="24"/>
    </w:rPr>
  </w:style>
  <w:style w:type="paragraph" w:customStyle="1" w:styleId="22">
    <w:name w:val="批注框文本1"/>
    <w:basedOn w:val="1"/>
    <w:link w:val="23"/>
    <w:qFormat/>
    <w:uiPriority w:val="0"/>
    <w:rPr>
      <w:rFonts w:ascii="Calibri" w:hAnsi="Calibri" w:eastAsia="宋体" w:cs="Times New Roman"/>
      <w:kern w:val="2"/>
      <w:sz w:val="18"/>
      <w:szCs w:val="18"/>
    </w:rPr>
  </w:style>
  <w:style w:type="character" w:customStyle="1" w:styleId="23">
    <w:name w:val="批注框文本 Char"/>
    <w:link w:val="22"/>
    <w:semiHidden/>
    <w:qFormat/>
    <w:uiPriority w:val="0"/>
    <w:rPr>
      <w:rFonts w:ascii="Calibri" w:hAnsi="Calibri" w:eastAsia="宋体" w:cs="Times New Roman"/>
      <w:kern w:val="2"/>
      <w:sz w:val="18"/>
      <w:szCs w:val="18"/>
    </w:rPr>
  </w:style>
  <w:style w:type="character" w:customStyle="1" w:styleId="24">
    <w:name w:val="正文首行缩进 2 Char"/>
    <w:basedOn w:val="20"/>
    <w:link w:val="25"/>
    <w:semiHidden/>
    <w:qFormat/>
    <w:uiPriority w:val="0"/>
  </w:style>
  <w:style w:type="paragraph" w:customStyle="1" w:styleId="25">
    <w:name w:val="Body Text First Indent 2"/>
    <w:basedOn w:val="21"/>
    <w:link w:val="24"/>
    <w:qFormat/>
    <w:uiPriority w:val="0"/>
    <w:pPr>
      <w:ind w:firstLine="420" w:firstLineChars="200"/>
    </w:pPr>
  </w:style>
  <w:style w:type="paragraph" w:customStyle="1" w:styleId="26">
    <w:name w:val="Normal Indent"/>
    <w:basedOn w:val="1"/>
    <w:qFormat/>
    <w:uiPriority w:val="0"/>
    <w:pPr>
      <w:ind w:firstLine="420" w:firstLineChars="200"/>
    </w:pPr>
    <w:rPr>
      <w:rFonts w:ascii="仿宋_GB2312" w:hAnsi="宋体" w:eastAsia="仿宋_GB2312" w:cs="宋体"/>
      <w:color w:val="000000"/>
      <w:szCs w:val="21"/>
    </w:rPr>
  </w:style>
  <w:style w:type="paragraph" w:customStyle="1" w:styleId="27">
    <w:name w:val="toa heading"/>
    <w:basedOn w:val="1"/>
    <w:next w:val="1"/>
    <w:qFormat/>
    <w:uiPriority w:val="0"/>
    <w:pPr>
      <w:spacing w:before="120"/>
    </w:pPr>
    <w:rPr>
      <w:rFonts w:ascii="Arial" w:hAnsi="Arial" w:cs="Arial"/>
      <w:sz w:val="24"/>
    </w:rPr>
  </w:style>
  <w:style w:type="paragraph" w:customStyle="1" w:styleId="28">
    <w:name w:val="Plain Text"/>
    <w:basedOn w:val="1"/>
    <w:qFormat/>
    <w:uiPriority w:val="0"/>
    <w:rPr>
      <w:rFonts w:ascii="宋体" w:hAnsi="Courier New" w:eastAsia="仿宋_GB2312" w:cs="宋体"/>
      <w:b/>
      <w:bCs/>
      <w:color w:val="000000"/>
    </w:rPr>
  </w:style>
  <w:style w:type="paragraph" w:customStyle="1" w:styleId="29">
    <w:name w:val="Date"/>
    <w:basedOn w:val="1"/>
    <w:next w:val="1"/>
    <w:qFormat/>
    <w:uiPriority w:val="0"/>
    <w:pPr>
      <w:adjustRightInd w:val="0"/>
      <w:spacing w:line="360" w:lineRule="atLeast"/>
      <w:textAlignment w:val="baseline"/>
    </w:pPr>
    <w:rPr>
      <w:rFonts w:ascii="Times New Roman" w:hAnsi="Times New Roman"/>
    </w:rPr>
  </w:style>
  <w:style w:type="paragraph" w:customStyle="1" w:styleId="30">
    <w:name w:val="Body Text Indent 2"/>
    <w:basedOn w:val="1"/>
    <w:qFormat/>
    <w:uiPriority w:val="0"/>
    <w:pPr>
      <w:widowControl/>
      <w:spacing w:line="480" w:lineRule="atLeast"/>
      <w:ind w:firstLine="480"/>
    </w:pPr>
    <w:rPr>
      <w:rFonts w:ascii="宋体"/>
      <w:kern w:val="0"/>
      <w:sz w:val="24"/>
      <w:szCs w:val="20"/>
    </w:rPr>
  </w:style>
  <w:style w:type="paragraph" w:customStyle="1" w:styleId="31">
    <w:name w:val="Body Text Indent 3"/>
    <w:basedOn w:val="1"/>
    <w:qFormat/>
    <w:uiPriority w:val="0"/>
    <w:pPr>
      <w:spacing w:line="500" w:lineRule="exact"/>
      <w:ind w:left="511" w:hanging="511" w:hangingChars="213"/>
    </w:pPr>
    <w:rPr>
      <w:sz w:val="24"/>
    </w:rPr>
  </w:style>
  <w:style w:type="paragraph" w:customStyle="1"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3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表内文字"/>
    <w:basedOn w:val="1"/>
    <w:qFormat/>
    <w:uiPriority w:val="0"/>
    <w:pPr>
      <w:spacing w:line="240" w:lineRule="atLeast"/>
      <w:jc w:val="center"/>
    </w:pPr>
    <w:rPr>
      <w:rFonts w:ascii="Arial" w:hAnsi="Arial" w:cs="Arial"/>
      <w:b/>
      <w:bCs/>
      <w:szCs w:val="24"/>
    </w:rPr>
  </w:style>
  <w:style w:type="paragraph" w:customStyle="1" w:styleId="36">
    <w:name w:val="列出段落2"/>
    <w:basedOn w:val="1"/>
    <w:qFormat/>
    <w:uiPriority w:val="0"/>
    <w:pPr>
      <w:ind w:firstLine="420" w:firstLineChars="200"/>
    </w:pPr>
  </w:style>
  <w:style w:type="paragraph" w:customStyle="1" w:styleId="37">
    <w:name w:val="List Paragraph"/>
    <w:basedOn w:val="1"/>
    <w:qFormat/>
    <w:uiPriority w:val="0"/>
    <w:pPr>
      <w:ind w:firstLine="420" w:firstLineChars="200"/>
    </w:pPr>
  </w:style>
  <w:style w:type="paragraph" w:customStyle="1" w:styleId="38">
    <w:name w:val="_正文段落"/>
    <w:basedOn w:val="1"/>
    <w:qFormat/>
    <w:uiPriority w:val="0"/>
    <w:pPr>
      <w:spacing w:beforeLines="15" w:afterLines="15" w:line="360" w:lineRule="auto"/>
      <w:ind w:firstLine="200" w:firstLineChars="200"/>
    </w:pPr>
    <w:rPr>
      <w:rFonts w:ascii="等线" w:hAnsi="等线" w:eastAsia="等线"/>
      <w:color w:val="000000"/>
      <w:sz w:val="24"/>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40">
    <w:name w:val="_Style 3"/>
    <w:basedOn w:val="1"/>
    <w:next w:val="1"/>
    <w:qFormat/>
    <w:uiPriority w:val="0"/>
    <w:pPr>
      <w:pBdr>
        <w:bottom w:val="single" w:color="auto" w:sz="6" w:space="1"/>
      </w:pBdr>
      <w:jc w:val="center"/>
    </w:pPr>
    <w:rPr>
      <w:rFonts w:ascii="Arial"/>
      <w:vanish/>
      <w:sz w:val="16"/>
    </w:rPr>
  </w:style>
  <w:style w:type="paragraph" w:customStyle="1" w:styleId="41">
    <w:name w:val="表格文字"/>
    <w:basedOn w:val="1"/>
    <w:next w:val="6"/>
    <w:qFormat/>
    <w:uiPriority w:val="0"/>
    <w:pPr>
      <w:adjustRightInd w:val="0"/>
      <w:spacing w:line="420" w:lineRule="atLeast"/>
      <w:jc w:val="left"/>
      <w:textAlignment w:val="baseline"/>
    </w:pPr>
    <w:rPr>
      <w:rFonts w:ascii="Times New Roman" w:hAnsi="Times New Roman"/>
      <w:kern w:val="0"/>
      <w:szCs w:val="24"/>
    </w:rPr>
  </w:style>
  <w:style w:type="paragraph" w:customStyle="1" w:styleId="42">
    <w:name w:val="Fließtext"/>
    <w:basedOn w:val="1"/>
    <w:qFormat/>
    <w:uiPriority w:val="0"/>
    <w:pPr>
      <w:overflowPunct w:val="0"/>
      <w:autoSpaceDE w:val="0"/>
      <w:autoSpaceDN w:val="0"/>
      <w:adjustRightInd w:val="0"/>
      <w:textAlignment w:val="baseline"/>
    </w:pPr>
    <w:rPr>
      <w:kern w:val="28"/>
      <w:szCs w:val="20"/>
    </w:rPr>
  </w:style>
  <w:style w:type="paragraph" w:customStyle="1" w:styleId="43">
    <w:name w:val="_Style 4"/>
    <w:basedOn w:val="1"/>
    <w:next w:val="1"/>
    <w:qFormat/>
    <w:uiPriority w:val="0"/>
    <w:pPr>
      <w:pBdr>
        <w:top w:val="single" w:color="auto" w:sz="6" w:space="1"/>
      </w:pBdr>
      <w:jc w:val="center"/>
    </w:pPr>
    <w:rPr>
      <w:rFonts w:ascii="Arial"/>
      <w:vanish/>
      <w:sz w:val="16"/>
    </w:rPr>
  </w:style>
  <w:style w:type="paragraph" w:customStyle="1" w:styleId="44">
    <w:name w:val="列出段落3"/>
    <w:basedOn w:val="1"/>
    <w:qFormat/>
    <w:uiPriority w:val="0"/>
    <w:pPr>
      <w:spacing w:line="360" w:lineRule="auto"/>
      <w:ind w:firstLine="420" w:firstLineChars="200"/>
    </w:pPr>
    <w:rPr>
      <w:rFonts w:eastAsia="仿宋"/>
      <w:sz w:val="24"/>
    </w:rPr>
  </w:style>
  <w:style w:type="paragraph" w:customStyle="1" w:styleId="45">
    <w:name w:val="aa.正文"/>
    <w:basedOn w:val="1"/>
    <w:qFormat/>
    <w:uiPriority w:val="0"/>
    <w:pPr>
      <w:spacing w:line="360" w:lineRule="auto"/>
      <w:ind w:firstLine="560" w:firstLineChars="200"/>
    </w:pPr>
    <w:rPr>
      <w:rFonts w:ascii="仿宋_GB2312" w:hAnsi="仿宋" w:eastAsia="仿宋_GB2312" w:cs="宋体"/>
      <w:sz w:val="28"/>
      <w:szCs w:val="28"/>
    </w:rPr>
  </w:style>
  <w:style w:type="paragraph" w:customStyle="1" w:styleId="4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szCs w:val="28"/>
    </w:rPr>
  </w:style>
  <w:style w:type="paragraph" w:customStyle="1" w:styleId="48">
    <w:name w:val="列出段落1"/>
    <w:basedOn w:val="1"/>
    <w:qFormat/>
    <w:uiPriority w:val="0"/>
    <w:pPr>
      <w:spacing w:line="415" w:lineRule="auto"/>
      <w:ind w:left="420" w:firstLine="420" w:firstLineChars="200"/>
      <w:jc w:val="left"/>
    </w:pPr>
    <w:rPr>
      <w:sz w:val="28"/>
    </w:rPr>
  </w:style>
  <w:style w:type="paragraph" w:customStyle="1" w:styleId="49">
    <w:name w:val="默认段落字体 Para Char Char Char Char"/>
    <w:basedOn w:val="1"/>
    <w:qFormat/>
    <w:uiPriority w:val="0"/>
    <w:rPr>
      <w:rFonts w:ascii="仿宋_GB2312" w:hAnsi="宋体" w:eastAsia="仿宋_GB2312" w:cs="宋体"/>
      <w:b/>
      <w:bCs/>
      <w:color w:val="000000"/>
      <w:kern w:val="0"/>
      <w:szCs w:val="21"/>
    </w:rPr>
  </w:style>
  <w:style w:type="paragraph" w:customStyle="1" w:styleId="50">
    <w:name w:val="列出段落11"/>
    <w:basedOn w:val="1"/>
    <w:qFormat/>
    <w:uiPriority w:val="0"/>
    <w:pPr>
      <w:ind w:firstLine="420" w:firstLineChars="200"/>
    </w:pPr>
  </w:style>
  <w:style w:type="paragraph" w:customStyle="1" w:styleId="51">
    <w:name w:val="正文－恩普"/>
    <w:basedOn w:val="26"/>
    <w:qFormat/>
    <w:uiPriority w:val="0"/>
    <w:pPr>
      <w:widowControl/>
      <w:spacing w:before="100" w:beforeAutospacing="1" w:afterLines="50" w:afterAutospacing="1" w:line="360" w:lineRule="auto"/>
      <w:ind w:firstLine="480"/>
      <w:jc w:val="left"/>
    </w:pPr>
    <w:rPr>
      <w:b/>
      <w:bCs/>
      <w:kern w:val="0"/>
      <w:sz w:val="24"/>
      <w:szCs w:val="20"/>
    </w:rPr>
  </w:style>
  <w:style w:type="paragraph" w:customStyle="1" w:styleId="52">
    <w:name w:val="纯文本1"/>
    <w:qFormat/>
    <w:uiPriority w:val="0"/>
    <w:rPr>
      <w:rFonts w:hint="eastAsia" w:ascii="宋体" w:hAnsi="Courier New" w:eastAsia="宋体" w:cs="Times New Roman"/>
      <w:kern w:val="2"/>
      <w:sz w:val="21"/>
      <w:lang w:val="en-US" w:eastAsia="zh-CN" w:bidi="ar-SA"/>
    </w:rPr>
  </w:style>
  <w:style w:type="paragraph" w:customStyle="1" w:styleId="53">
    <w:name w:val="正文1"/>
    <w:basedOn w:val="1"/>
    <w:qFormat/>
    <w:uiPriority w:val="0"/>
    <w:pPr>
      <w:spacing w:line="500" w:lineRule="exact"/>
    </w:pPr>
    <w:rPr>
      <w:rFonts w:ascii="黑体" w:hAnsi="黑体"/>
      <w:sz w:val="24"/>
      <w:szCs w:val="20"/>
    </w:rPr>
  </w:style>
  <w:style w:type="paragraph" w:customStyle="1" w:styleId="54">
    <w:name w:val="引文目录标题1"/>
    <w:basedOn w:val="1"/>
    <w:next w:val="1"/>
    <w:qFormat/>
    <w:uiPriority w:val="0"/>
    <w:pPr>
      <w:adjustRightInd w:val="0"/>
      <w:spacing w:before="120"/>
    </w:pPr>
    <w:rPr>
      <w:rFonts w:ascii="Arial" w:hAnsi="Arial"/>
      <w:sz w:val="24"/>
      <w:szCs w:val="24"/>
    </w:rPr>
  </w:style>
  <w:style w:type="character" w:customStyle="1" w:styleId="55">
    <w:name w:val="page number"/>
    <w:qFormat/>
    <w:uiPriority w:val="0"/>
  </w:style>
  <w:style w:type="character" w:customStyle="1" w:styleId="56">
    <w:name w:val="HTML Definition"/>
    <w:qFormat/>
    <w:uiPriority w:val="0"/>
    <w:rPr>
      <w:i/>
    </w:rPr>
  </w:style>
  <w:style w:type="character" w:customStyle="1" w:styleId="57">
    <w:name w:val="HTML Code"/>
    <w:qFormat/>
    <w:uiPriority w:val="0"/>
    <w:rPr>
      <w:rFonts w:ascii="Monaco" w:hAnsi="Monaco" w:eastAsia="Monaco" w:cs="Monaco"/>
      <w:sz w:val="21"/>
      <w:szCs w:val="21"/>
    </w:rPr>
  </w:style>
  <w:style w:type="character" w:customStyle="1" w:styleId="58">
    <w:name w:val="HTML Keyboard"/>
    <w:qFormat/>
    <w:uiPriority w:val="0"/>
    <w:rPr>
      <w:rFonts w:hint="default" w:ascii="Monaco" w:hAnsi="Monaco" w:eastAsia="Monaco" w:cs="Monaco"/>
      <w:sz w:val="21"/>
      <w:szCs w:val="21"/>
    </w:rPr>
  </w:style>
  <w:style w:type="character" w:customStyle="1" w:styleId="59">
    <w:name w:val="HTML Sample"/>
    <w:qFormat/>
    <w:uiPriority w:val="0"/>
    <w:rPr>
      <w:rFonts w:hint="default" w:ascii="Monaco" w:hAnsi="Monaco" w:eastAsia="Monaco" w:cs="Monaco"/>
      <w:sz w:val="21"/>
      <w:szCs w:val="21"/>
    </w:rPr>
  </w:style>
  <w:style w:type="character" w:customStyle="1" w:styleId="60">
    <w:name w:val="current"/>
    <w:qFormat/>
    <w:uiPriority w:val="0"/>
    <w:rPr>
      <w:color w:val="FFFFFF"/>
      <w:bdr w:val="single" w:color="197AFF" w:sz="4" w:space="0"/>
      <w:shd w:val="clear" w:color="auto" w:fill="197AFF"/>
    </w:rPr>
  </w:style>
  <w:style w:type="character" w:customStyle="1" w:styleId="61">
    <w:name w:val="font41"/>
    <w:qFormat/>
    <w:uiPriority w:val="0"/>
    <w:rPr>
      <w:rFonts w:hint="eastAsia" w:ascii="宋体" w:hAnsi="宋体" w:eastAsia="宋体" w:cs="宋体"/>
      <w:color w:val="000000"/>
      <w:sz w:val="20"/>
      <w:szCs w:val="20"/>
      <w:u w:val="none"/>
    </w:rPr>
  </w:style>
  <w:style w:type="character" w:customStyle="1" w:styleId="62">
    <w:name w:val="px14"/>
    <w:qFormat/>
    <w:uiPriority w:val="0"/>
  </w:style>
  <w:style w:type="character" w:customStyle="1" w:styleId="63">
    <w:name w:val="font21"/>
    <w:qFormat/>
    <w:uiPriority w:val="0"/>
    <w:rPr>
      <w:rFonts w:hint="eastAsia" w:ascii="宋体" w:hAnsi="宋体" w:eastAsia="宋体" w:cs="宋体"/>
      <w:b/>
      <w:color w:val="806000"/>
      <w:sz w:val="20"/>
      <w:szCs w:val="20"/>
      <w:u w:val="none"/>
    </w:rPr>
  </w:style>
  <w:style w:type="character" w:customStyle="1" w:styleId="64">
    <w:name w:val="hover16"/>
    <w:qFormat/>
    <w:uiPriority w:val="0"/>
    <w:rPr>
      <w:bdr w:val="single" w:color="197AFF" w:sz="4" w:space="0"/>
    </w:rPr>
  </w:style>
  <w:style w:type="character" w:customStyle="1" w:styleId="65">
    <w:name w:val="error"/>
    <w:qFormat/>
    <w:uiPriority w:val="0"/>
    <w:rPr>
      <w:color w:val="FF625C"/>
    </w:rPr>
  </w:style>
  <w:style w:type="character" w:customStyle="1" w:styleId="66">
    <w:name w:val="current2"/>
    <w:qFormat/>
    <w:uiPriority w:val="0"/>
    <w:rPr>
      <w:color w:val="197AFF"/>
      <w:shd w:val="clear" w:color="auto" w:fill="EBECF0"/>
    </w:rPr>
  </w:style>
  <w:style w:type="character" w:customStyle="1" w:styleId="67">
    <w:name w:val="success"/>
    <w:qFormat/>
    <w:uiPriority w:val="0"/>
    <w:rPr>
      <w:color w:val="2DC12D"/>
    </w:rPr>
  </w:style>
  <w:style w:type="character" w:customStyle="1" w:styleId="68">
    <w:name w:val="textcolor1"/>
    <w:qFormat/>
    <w:uiPriority w:val="0"/>
    <w:rPr>
      <w:color w:val="FF6600"/>
    </w:rPr>
  </w:style>
  <w:style w:type="character" w:customStyle="1" w:styleId="69">
    <w:name w:val="hover15"/>
    <w:qFormat/>
    <w:uiPriority w:val="0"/>
    <w:rPr>
      <w:bdr w:val="single" w:color="197AFF" w:sz="4" w:space="0"/>
    </w:rPr>
  </w:style>
  <w:style w:type="character" w:customStyle="1" w:styleId="70">
    <w:name w:val="caret4"/>
    <w:qFormat/>
    <w:uiPriority w:val="0"/>
  </w:style>
  <w:style w:type="character" w:customStyle="1" w:styleId="71">
    <w:name w:val="error1"/>
    <w:qFormat/>
    <w:uiPriority w:val="0"/>
    <w:rPr>
      <w:color w:val="FF625C"/>
    </w:rPr>
  </w:style>
  <w:style w:type="character" w:customStyle="1" w:styleId="72">
    <w:name w:val="danger"/>
    <w:qFormat/>
    <w:uiPriority w:val="0"/>
    <w:rPr>
      <w:color w:val="FF2200"/>
    </w:rPr>
  </w:style>
  <w:style w:type="character" w:customStyle="1" w:styleId="73">
    <w:name w:val="current1"/>
    <w:qFormat/>
    <w:uiPriority w:val="0"/>
    <w:rPr>
      <w:color w:val="FFFFFF"/>
      <w:bdr w:val="single" w:color="197AFF" w:sz="4" w:space="0"/>
      <w:shd w:val="clear" w:color="auto" w:fill="197AFF"/>
    </w:rPr>
  </w:style>
  <w:style w:type="character" w:customStyle="1" w:styleId="74">
    <w:name w:val="font51"/>
    <w:qFormat/>
    <w:uiPriority w:val="0"/>
    <w:rPr>
      <w:rFonts w:hint="eastAsia" w:ascii="宋体" w:hAnsi="宋体" w:eastAsia="宋体" w:cs="宋体"/>
      <w:b/>
      <w:color w:val="000000"/>
      <w:sz w:val="20"/>
      <w:szCs w:val="20"/>
      <w:u w:val="none"/>
    </w:rPr>
  </w:style>
  <w:style w:type="paragraph" w:customStyle="1" w:styleId="75">
    <w:name w:val="Table Text"/>
    <w:basedOn w:val="1"/>
    <w:semiHidden/>
    <w:qFormat/>
    <w:uiPriority w:val="0"/>
    <w:rPr>
      <w:rFonts w:ascii="宋体" w:hAnsi="宋体" w:eastAsia="宋体" w:cs="宋体"/>
      <w:sz w:val="28"/>
      <w:szCs w:val="28"/>
      <w:lang w:val="en-US" w:eastAsia="en-US" w:bidi="ar-SA"/>
    </w:rPr>
  </w:style>
  <w:style w:type="table" w:customStyle="1" w:styleId="7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16020</Words>
  <Characters>17077</Characters>
  <Lines>214</Lines>
  <Paragraphs>60</Paragraphs>
  <TotalTime>23</TotalTime>
  <ScaleCrop>false</ScaleCrop>
  <LinksUpToDate>false</LinksUpToDate>
  <CharactersWithSpaces>17740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2024-07-31T17:23:00Z</dcterms:created>
  <dc:creator>Administrator</dc:creator>
  <cp:lastModifiedBy>丙寅白羊虎</cp:lastModifiedBy>
  <cp:lastPrinted>2025-05-26T03:23:00Z</cp:lastPrinted>
  <dcterms:modified xsi:type="dcterms:W3CDTF">2025-07-04T03:00:05Z</dcterms:modified>
  <dc:title>丙寅白羊虎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D9FDE922AFF74F21A8DF8F56624CC96F_13</vt:lpwstr>
  </property>
  <property fmtid="{D5CDD505-2E9C-101B-9397-08002B2CF9AE}" pid="4" name="KSOTemplateDocerSaveRecord">
    <vt:lpwstr>eyJoZGlkIjoiNTQzZGE1N2Q1N2U5M2JmY2JlMzMwMGZmM2U2MWFhZDciLCJ1c2VySWQiOiIyMzU2MzQ2NDAifQ==</vt:lpwstr>
  </property>
</Properties>
</file>