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B5DCD">
      <w:pPr>
        <w:spacing w:line="520" w:lineRule="exact"/>
        <w:jc w:val="center"/>
        <w:rPr>
          <w:rFonts w:ascii="宋体" w:hAnsi="宋体"/>
          <w:b/>
          <w:sz w:val="28"/>
          <w:szCs w:val="28"/>
        </w:rPr>
      </w:pPr>
      <w:r>
        <w:rPr>
          <w:rFonts w:hint="eastAsia" w:ascii="宋体" w:hAnsi="宋体"/>
          <w:b/>
          <w:sz w:val="30"/>
          <w:szCs w:val="30"/>
          <w:lang w:val="zh-CN"/>
        </w:rPr>
        <w:t>淳安县青溪新城建设投资发展有限公司关于留香园续建工程---电梯采购项目公开招标（电子招投标）</w:t>
      </w:r>
    </w:p>
    <w:p w14:paraId="497B9EC6">
      <w:pPr>
        <w:ind w:left="3213" w:hanging="3213" w:hangingChars="1000"/>
        <w:rPr>
          <w:rFonts w:ascii="宋体" w:hAnsi="宋体"/>
          <w:b/>
          <w:sz w:val="32"/>
          <w:szCs w:val="32"/>
        </w:rPr>
      </w:pPr>
    </w:p>
    <w:p w14:paraId="260E1911">
      <w:pPr>
        <w:spacing w:line="1100" w:lineRule="exact"/>
        <w:jc w:val="center"/>
        <w:rPr>
          <w:rFonts w:ascii="宋体" w:cs="宋体"/>
          <w:b/>
          <w:bCs/>
          <w:sz w:val="80"/>
          <w:szCs w:val="80"/>
        </w:rPr>
      </w:pPr>
      <w:r>
        <w:rPr>
          <w:rFonts w:hint="eastAsia" w:ascii="宋体" w:cs="宋体"/>
          <w:b/>
          <w:bCs/>
          <w:sz w:val="80"/>
          <w:szCs w:val="80"/>
        </w:rPr>
        <w:t>招</w:t>
      </w:r>
    </w:p>
    <w:p w14:paraId="3798FC53">
      <w:pPr>
        <w:spacing w:line="1100" w:lineRule="exact"/>
        <w:jc w:val="center"/>
        <w:rPr>
          <w:rFonts w:ascii="宋体" w:cs="宋体"/>
          <w:b/>
          <w:bCs/>
          <w:sz w:val="80"/>
          <w:szCs w:val="80"/>
        </w:rPr>
      </w:pPr>
      <w:r>
        <w:rPr>
          <w:rFonts w:hint="eastAsia" w:ascii="宋体" w:cs="宋体"/>
          <w:b/>
          <w:bCs/>
          <w:sz w:val="80"/>
          <w:szCs w:val="80"/>
        </w:rPr>
        <w:t>标</w:t>
      </w:r>
    </w:p>
    <w:p w14:paraId="523BC901">
      <w:pPr>
        <w:spacing w:line="1100" w:lineRule="exact"/>
        <w:jc w:val="center"/>
        <w:rPr>
          <w:rFonts w:ascii="宋体" w:cs="宋体"/>
          <w:b/>
          <w:bCs/>
          <w:sz w:val="80"/>
          <w:szCs w:val="80"/>
        </w:rPr>
      </w:pPr>
      <w:r>
        <w:rPr>
          <w:rFonts w:hint="eastAsia" w:ascii="宋体" w:cs="宋体"/>
          <w:b/>
          <w:bCs/>
          <w:sz w:val="80"/>
          <w:szCs w:val="80"/>
        </w:rPr>
        <w:t>文</w:t>
      </w:r>
    </w:p>
    <w:p w14:paraId="1D71456F">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1B33EB73">
      <w:pPr>
        <w:widowControl/>
        <w:spacing w:line="520" w:lineRule="exact"/>
        <w:ind w:left="527" w:right="527"/>
        <w:jc w:val="center"/>
        <w:rPr>
          <w:rFonts w:ascii="仿宋" w:eastAsia="仿宋" w:cs="仿宋"/>
          <w:b/>
          <w:sz w:val="24"/>
        </w:rPr>
      </w:pPr>
    </w:p>
    <w:p w14:paraId="52959C18">
      <w:pPr>
        <w:widowControl/>
        <w:spacing w:line="360" w:lineRule="auto"/>
        <w:ind w:left="527" w:right="527"/>
        <w:jc w:val="center"/>
        <w:rPr>
          <w:b/>
          <w:sz w:val="32"/>
          <w:szCs w:val="32"/>
        </w:rPr>
      </w:pPr>
      <w:r>
        <w:rPr>
          <w:rFonts w:hint="eastAsia" w:hAnsi="宋体"/>
          <w:b/>
          <w:sz w:val="32"/>
          <w:szCs w:val="32"/>
        </w:rPr>
        <w:t>（项目编号：</w:t>
      </w:r>
      <w:r>
        <w:rPr>
          <w:rFonts w:hint="eastAsia" w:hAnsi="宋体"/>
          <w:b/>
          <w:sz w:val="32"/>
          <w:szCs w:val="32"/>
          <w:lang w:eastAsia="zh-CN"/>
        </w:rPr>
        <w:t>CAZBDL2025ZC-  064 号</w:t>
      </w:r>
      <w:r>
        <w:rPr>
          <w:rFonts w:hint="eastAsia" w:hAnsi="宋体"/>
          <w:b/>
          <w:sz w:val="32"/>
          <w:szCs w:val="32"/>
        </w:rPr>
        <w:t>）</w:t>
      </w:r>
    </w:p>
    <w:p w14:paraId="11DE7458">
      <w:pPr>
        <w:spacing w:line="520" w:lineRule="exact"/>
        <w:jc w:val="center"/>
        <w:rPr>
          <w:rFonts w:hAnsi="宋体"/>
          <w:b/>
          <w:sz w:val="28"/>
          <w:szCs w:val="28"/>
          <w:lang w:val="zh-CN"/>
        </w:rPr>
      </w:pPr>
      <w:r>
        <w:rPr>
          <w:rFonts w:hint="eastAsia" w:hAnsi="宋体"/>
          <w:b/>
          <w:sz w:val="28"/>
          <w:szCs w:val="28"/>
          <w:lang w:val="zh-CN"/>
        </w:rPr>
        <w:t>淳安县青溪新城建设投资发展有限公司</w:t>
      </w:r>
    </w:p>
    <w:p w14:paraId="2EEBFA33">
      <w:pPr>
        <w:spacing w:line="520" w:lineRule="exact"/>
        <w:jc w:val="center"/>
        <w:rPr>
          <w:rFonts w:hAnsi="宋体"/>
          <w:b/>
          <w:sz w:val="28"/>
          <w:szCs w:val="28"/>
          <w:lang w:val="zh-CN"/>
        </w:rPr>
      </w:pPr>
      <w:r>
        <w:rPr>
          <w:rFonts w:hint="eastAsia" w:hAnsi="宋体"/>
          <w:b/>
          <w:sz w:val="28"/>
          <w:szCs w:val="28"/>
          <w:lang w:val="zh-CN"/>
        </w:rPr>
        <w:t>淳安县建设工程招标代理有限公司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419B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7999519B">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131E4B50">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7DA5E31F">
            <w:pPr>
              <w:pStyle w:val="86"/>
            </w:pPr>
          </w:p>
          <w:p w14:paraId="3B361F77">
            <w:pPr>
              <w:pStyle w:val="86"/>
            </w:pPr>
          </w:p>
          <w:p w14:paraId="67407BC4">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32E0B1C4">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0C897D2C">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748F2B99">
            <w:pPr>
              <w:pStyle w:val="86"/>
            </w:pPr>
          </w:p>
          <w:p w14:paraId="58D89DD0">
            <w:pPr>
              <w:pStyle w:val="86"/>
            </w:pPr>
          </w:p>
          <w:p w14:paraId="70F0C0EB">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2097ABA6">
      <w:pPr>
        <w:spacing w:line="520" w:lineRule="exact"/>
        <w:jc w:val="center"/>
        <w:rPr>
          <w:rFonts w:ascii="仿宋" w:eastAsia="仿宋" w:cs="仿宋"/>
          <w:sz w:val="24"/>
        </w:rPr>
      </w:pPr>
    </w:p>
    <w:p w14:paraId="2520C9F9">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4F27CFD7">
      <w:pPr>
        <w:spacing w:line="360" w:lineRule="auto"/>
        <w:jc w:val="center"/>
        <w:rPr>
          <w:rFonts w:ascii="宋体" w:hAnsi="宋体" w:cs="宋体"/>
          <w:sz w:val="24"/>
        </w:rPr>
      </w:pPr>
    </w:p>
    <w:p w14:paraId="10044118">
      <w:pPr>
        <w:spacing w:line="360" w:lineRule="auto"/>
        <w:jc w:val="center"/>
        <w:rPr>
          <w:rFonts w:ascii="宋体" w:hAnsi="宋体" w:cs="宋体"/>
          <w:b/>
          <w:sz w:val="48"/>
          <w:szCs w:val="48"/>
        </w:rPr>
      </w:pPr>
      <w:r>
        <w:rPr>
          <w:rFonts w:hint="eastAsia" w:ascii="宋体" w:hAnsi="宋体" w:cs="宋体"/>
          <w:b/>
          <w:sz w:val="48"/>
          <w:szCs w:val="48"/>
        </w:rPr>
        <w:t>目  录</w:t>
      </w:r>
    </w:p>
    <w:p w14:paraId="7659C504">
      <w:pPr>
        <w:spacing w:line="360" w:lineRule="auto"/>
        <w:rPr>
          <w:rFonts w:ascii="宋体" w:hAnsi="宋体" w:cs="宋体"/>
          <w:sz w:val="32"/>
          <w:szCs w:val="32"/>
        </w:rPr>
      </w:pPr>
    </w:p>
    <w:p w14:paraId="11F17F28">
      <w:pPr>
        <w:spacing w:line="360" w:lineRule="auto"/>
        <w:rPr>
          <w:rFonts w:ascii="宋体" w:hAnsi="宋体" w:cs="宋体"/>
          <w:sz w:val="32"/>
          <w:szCs w:val="32"/>
        </w:rPr>
      </w:pPr>
    </w:p>
    <w:p w14:paraId="5ABFE76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9A9B0ED">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C9A9A9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5F76F4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D3D9AA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9B646A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1CE0556">
      <w:pPr>
        <w:spacing w:line="360" w:lineRule="auto"/>
        <w:ind w:firstLine="549" w:firstLineChars="229"/>
        <w:rPr>
          <w:rFonts w:ascii="宋体" w:hAnsi="宋体" w:cs="宋体"/>
          <w:sz w:val="24"/>
        </w:rPr>
      </w:pPr>
      <w:bookmarkStart w:id="0" w:name="_Hlt91233176"/>
      <w:bookmarkEnd w:id="0"/>
      <w:bookmarkStart w:id="1" w:name="_Toc91899869"/>
    </w:p>
    <w:p w14:paraId="2A14C8C3">
      <w:pPr>
        <w:spacing w:line="360" w:lineRule="auto"/>
        <w:ind w:firstLine="549" w:firstLineChars="229"/>
        <w:rPr>
          <w:rFonts w:ascii="宋体" w:hAnsi="宋体" w:cs="宋体"/>
          <w:sz w:val="24"/>
        </w:rPr>
      </w:pPr>
    </w:p>
    <w:p w14:paraId="5EA0F703">
      <w:pPr>
        <w:spacing w:line="360" w:lineRule="auto"/>
        <w:ind w:firstLine="549" w:firstLineChars="229"/>
        <w:rPr>
          <w:rFonts w:ascii="宋体" w:hAnsi="宋体" w:cs="宋体"/>
          <w:sz w:val="24"/>
        </w:rPr>
      </w:pPr>
    </w:p>
    <w:p w14:paraId="4DF7835A">
      <w:pPr>
        <w:spacing w:line="360" w:lineRule="auto"/>
        <w:ind w:firstLine="549" w:firstLineChars="229"/>
        <w:rPr>
          <w:rFonts w:ascii="宋体" w:hAnsi="宋体" w:cs="宋体"/>
          <w:sz w:val="24"/>
        </w:rPr>
      </w:pPr>
    </w:p>
    <w:p w14:paraId="3C62CEFB">
      <w:pPr>
        <w:spacing w:line="360" w:lineRule="auto"/>
        <w:ind w:firstLine="549" w:firstLineChars="229"/>
        <w:rPr>
          <w:rFonts w:ascii="宋体" w:hAnsi="宋体" w:cs="宋体"/>
          <w:sz w:val="24"/>
        </w:rPr>
      </w:pPr>
    </w:p>
    <w:p w14:paraId="58B9018B">
      <w:pPr>
        <w:spacing w:line="360" w:lineRule="auto"/>
        <w:ind w:firstLine="549" w:firstLineChars="229"/>
        <w:rPr>
          <w:rFonts w:ascii="宋体" w:hAnsi="宋体" w:cs="宋体"/>
          <w:sz w:val="24"/>
        </w:rPr>
      </w:pPr>
    </w:p>
    <w:p w14:paraId="7C8709A6">
      <w:pPr>
        <w:spacing w:line="360" w:lineRule="auto"/>
        <w:ind w:firstLine="549" w:firstLineChars="229"/>
        <w:rPr>
          <w:rFonts w:ascii="宋体" w:hAnsi="宋体" w:cs="宋体"/>
          <w:sz w:val="24"/>
        </w:rPr>
      </w:pPr>
    </w:p>
    <w:p w14:paraId="11819E5D">
      <w:pPr>
        <w:spacing w:line="360" w:lineRule="auto"/>
        <w:ind w:firstLine="549" w:firstLineChars="229"/>
        <w:rPr>
          <w:rFonts w:ascii="宋体" w:hAnsi="宋体" w:cs="宋体"/>
          <w:sz w:val="24"/>
        </w:rPr>
      </w:pPr>
    </w:p>
    <w:p w14:paraId="451B8A3C">
      <w:pPr>
        <w:spacing w:line="360" w:lineRule="auto"/>
        <w:ind w:firstLine="549" w:firstLineChars="229"/>
        <w:rPr>
          <w:rFonts w:ascii="宋体" w:hAnsi="宋体" w:cs="宋体"/>
          <w:sz w:val="24"/>
        </w:rPr>
      </w:pPr>
    </w:p>
    <w:p w14:paraId="018EED95">
      <w:pPr>
        <w:spacing w:line="360" w:lineRule="auto"/>
        <w:ind w:firstLine="549" w:firstLineChars="229"/>
        <w:rPr>
          <w:rFonts w:ascii="宋体" w:hAnsi="宋体" w:cs="宋体"/>
          <w:sz w:val="24"/>
        </w:rPr>
      </w:pPr>
    </w:p>
    <w:p w14:paraId="14EC2408">
      <w:pPr>
        <w:spacing w:line="360" w:lineRule="auto"/>
        <w:ind w:firstLine="549" w:firstLineChars="229"/>
        <w:rPr>
          <w:rFonts w:ascii="宋体" w:hAnsi="宋体" w:cs="宋体"/>
          <w:sz w:val="24"/>
        </w:rPr>
      </w:pPr>
    </w:p>
    <w:p w14:paraId="25A2F667">
      <w:pPr>
        <w:spacing w:line="360" w:lineRule="auto"/>
        <w:ind w:firstLine="549" w:firstLineChars="229"/>
        <w:rPr>
          <w:rFonts w:ascii="宋体" w:hAnsi="宋体" w:cs="宋体"/>
          <w:sz w:val="24"/>
        </w:rPr>
      </w:pPr>
    </w:p>
    <w:p w14:paraId="46BFFE77">
      <w:pPr>
        <w:spacing w:line="360" w:lineRule="auto"/>
        <w:ind w:firstLine="549" w:firstLineChars="229"/>
        <w:rPr>
          <w:rFonts w:ascii="宋体" w:hAnsi="宋体" w:cs="宋体"/>
          <w:sz w:val="24"/>
        </w:rPr>
      </w:pPr>
    </w:p>
    <w:p w14:paraId="143E5234">
      <w:pPr>
        <w:spacing w:line="360" w:lineRule="auto"/>
        <w:rPr>
          <w:rFonts w:ascii="宋体" w:hAnsi="宋体" w:cs="宋体"/>
          <w:sz w:val="24"/>
        </w:rPr>
      </w:pPr>
    </w:p>
    <w:p w14:paraId="68DCE394">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14:paraId="40BD63F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F459299">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sz w:val="24"/>
          <w:u w:val="single"/>
        </w:rPr>
      </w:pPr>
      <w:r>
        <w:rPr>
          <w:rFonts w:hint="eastAsia" w:ascii="宋体" w:hAnsi="宋体" w:cs="宋体"/>
          <w:spacing w:val="-6"/>
          <w:kern w:val="0"/>
          <w:sz w:val="24"/>
          <w:u w:val="single"/>
          <w:lang w:val="zh-CN"/>
        </w:rPr>
        <w:t>留香园续建工程---电梯采购项目</w:t>
      </w:r>
      <w:r>
        <w:rPr>
          <w:rFonts w:hint="eastAsia" w:asciiTheme="minorEastAsia" w:hAnsiTheme="minorEastAsia" w:eastAsiaTheme="minorEastAsia"/>
          <w:sz w:val="24"/>
        </w:rPr>
        <w:t>招标项目的潜在投标人应在乐采云平台（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color w:val="auto"/>
          <w:kern w:val="2"/>
          <w:sz w:val="24"/>
          <w:szCs w:val="24"/>
        </w:rPr>
        <w:t>https://</w:t>
      </w:r>
      <w:r>
        <w:rPr>
          <w:rStyle w:val="77"/>
          <w:rFonts w:hint="eastAsia" w:cs="Times New Roman" w:asciiTheme="minorEastAsia" w:hAnsiTheme="minorEastAsia" w:eastAsiaTheme="minorEastAsia"/>
          <w:snapToGrid/>
          <w:color w:val="auto"/>
          <w:kern w:val="2"/>
          <w:sz w:val="24"/>
          <w:szCs w:val="24"/>
        </w:rPr>
        <w:t>www.lecaiyun.com</w:t>
      </w:r>
      <w:r>
        <w:rPr>
          <w:rStyle w:val="77"/>
          <w:rFonts w:cs="Times New Roman" w:asciiTheme="minorEastAsia" w:hAnsiTheme="minorEastAsia" w:eastAsiaTheme="minorEastAsia"/>
          <w:snapToGrid/>
          <w:color w:val="auto"/>
          <w:kern w:val="2"/>
          <w:sz w:val="24"/>
          <w:szCs w:val="24"/>
        </w:rPr>
        <w:t>）获取（下载）招标文件，并于</w:t>
      </w:r>
      <w:r>
        <w:rPr>
          <w:rStyle w:val="77"/>
          <w:rFonts w:hint="eastAsia" w:cs="Times New Roman" w:asciiTheme="minorEastAsia" w:hAnsiTheme="minorEastAsia" w:eastAsiaTheme="minorEastAsia"/>
          <w:snapToGrid/>
          <w:color w:val="auto"/>
          <w:kern w:val="2"/>
          <w:sz w:val="24"/>
          <w:szCs w:val="24"/>
        </w:rPr>
        <w:t>2025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lang w:val="en-US" w:eastAsia="zh-CN"/>
        </w:rPr>
        <w:t>07</w:t>
      </w:r>
      <w:r>
        <w:rPr>
          <w:rStyle w:val="77"/>
          <w:rFonts w:hint="eastAsia" w:cs="Times New Roman" w:asciiTheme="minorEastAsia" w:hAnsiTheme="minorEastAsia" w:eastAsiaTheme="minorEastAsia"/>
          <w:snapToGrid/>
          <w:color w:val="auto"/>
          <w:kern w:val="2"/>
          <w:sz w:val="24"/>
          <w:szCs w:val="24"/>
        </w:rPr>
        <w:t>月</w:t>
      </w:r>
      <w:r>
        <w:rPr>
          <w:rStyle w:val="77"/>
          <w:rFonts w:hint="eastAsia" w:cs="Times New Roman" w:asciiTheme="minorEastAsia" w:hAnsiTheme="minorEastAsia" w:eastAsiaTheme="minorEastAsia"/>
          <w:snapToGrid/>
          <w:color w:val="auto"/>
          <w:kern w:val="2"/>
          <w:sz w:val="24"/>
          <w:szCs w:val="24"/>
          <w:lang w:val="en-US" w:eastAsia="zh-CN"/>
        </w:rPr>
        <w:t>24</w:t>
      </w:r>
      <w:r>
        <w:rPr>
          <w:rStyle w:val="77"/>
          <w:rFonts w:hint="eastAsia" w:cs="Times New Roman" w:asciiTheme="minorEastAsia" w:hAnsiTheme="minorEastAsia" w:eastAsiaTheme="minorEastAsia"/>
          <w:snapToGrid/>
          <w:color w:val="auto"/>
          <w:kern w:val="2"/>
          <w:sz w:val="24"/>
          <w:szCs w:val="24"/>
        </w:rPr>
        <w:t>日</w:t>
      </w:r>
      <w:r>
        <w:rPr>
          <w:rStyle w:val="77"/>
          <w:rFonts w:hint="eastAsia" w:cs="Times New Roman" w:asciiTheme="minorEastAsia" w:hAnsiTheme="minorEastAsia" w:eastAsiaTheme="minorEastAsia"/>
          <w:snapToGrid/>
          <w:color w:val="auto"/>
          <w:kern w:val="2"/>
          <w:sz w:val="24"/>
          <w:szCs w:val="24"/>
          <w:lang w:val="en-US" w:eastAsia="zh-CN"/>
        </w:rPr>
        <w:t>09</w:t>
      </w:r>
      <w:r>
        <w:rPr>
          <w:rStyle w:val="77"/>
          <w:rFonts w:hint="eastAsia" w:cs="Times New Roman" w:asciiTheme="minorEastAsia" w:hAnsiTheme="minorEastAsia" w:eastAsiaTheme="minorEastAsia"/>
          <w:snapToGrid/>
          <w:color w:val="auto"/>
          <w:kern w:val="2"/>
          <w:sz w:val="24"/>
          <w:szCs w:val="24"/>
        </w:rPr>
        <w:t>点</w:t>
      </w:r>
      <w:r>
        <w:rPr>
          <w:rStyle w:val="77"/>
          <w:rFonts w:hint="eastAsia" w:cs="Times New Roman" w:asciiTheme="minorEastAsia" w:hAnsiTheme="minorEastAsia" w:eastAsiaTheme="minorEastAsia"/>
          <w:snapToGrid/>
          <w:color w:val="auto"/>
          <w:kern w:val="2"/>
          <w:sz w:val="24"/>
          <w:szCs w:val="24"/>
          <w:lang w:val="en-US" w:eastAsia="zh-CN"/>
        </w:rPr>
        <w:t>30</w:t>
      </w:r>
      <w:r>
        <w:rPr>
          <w:rStyle w:val="77"/>
          <w:rFonts w:hint="eastAsia" w:cs="Times New Roman" w:asciiTheme="minorEastAsia" w:hAnsiTheme="minorEastAsia" w:eastAsiaTheme="minorEastAsia"/>
          <w:snapToGrid/>
          <w:color w:val="auto"/>
          <w:kern w:val="2"/>
          <w:sz w:val="24"/>
          <w:szCs w:val="24"/>
        </w:rPr>
        <w:t>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FCA81C7">
      <w:pPr>
        <w:spacing w:line="360" w:lineRule="auto"/>
        <w:rPr>
          <w:rFonts w:ascii="宋体" w:hAnsi="宋体" w:cs="宋体"/>
          <w:b/>
          <w:sz w:val="24"/>
        </w:rPr>
      </w:pPr>
      <w:r>
        <w:rPr>
          <w:rFonts w:hint="eastAsia" w:ascii="宋体" w:hAnsi="宋体" w:cs="宋体"/>
          <w:b/>
          <w:sz w:val="24"/>
        </w:rPr>
        <w:t xml:space="preserve">一、项目基本情况                                            </w:t>
      </w:r>
    </w:p>
    <w:p w14:paraId="6BEFCA68">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kern w:val="0"/>
          <w:sz w:val="24"/>
          <w:lang w:eastAsia="zh-CN"/>
        </w:rPr>
        <w:t>CAZBDL2025ZC-  064 号</w:t>
      </w:r>
    </w:p>
    <w:p w14:paraId="748EAB7A">
      <w:pPr>
        <w:spacing w:line="360" w:lineRule="auto"/>
        <w:ind w:firstLine="482" w:firstLineChars="200"/>
        <w:rPr>
          <w:rFonts w:ascii="宋体" w:hAnsi="宋体" w:cs="宋体"/>
          <w:b/>
          <w:sz w:val="24"/>
        </w:rPr>
      </w:pPr>
      <w:r>
        <w:rPr>
          <w:rFonts w:hint="eastAsia" w:ascii="宋体" w:hAnsi="宋体" w:cs="宋体"/>
          <w:b/>
          <w:sz w:val="24"/>
        </w:rPr>
        <w:t>项目名称：</w:t>
      </w:r>
      <w:r>
        <w:rPr>
          <w:rFonts w:hint="eastAsia" w:ascii="宋体" w:hAnsi="宋体" w:cs="宋体"/>
          <w:spacing w:val="-6"/>
          <w:kern w:val="0"/>
          <w:sz w:val="24"/>
          <w:lang w:val="zh-CN"/>
        </w:rPr>
        <w:t>留香园续建工程---电梯采购项目</w:t>
      </w:r>
    </w:p>
    <w:p w14:paraId="6A2F1F5B">
      <w:pPr>
        <w:spacing w:line="360" w:lineRule="auto"/>
        <w:ind w:firstLine="482" w:firstLineChars="200"/>
        <w:rPr>
          <w:rFonts w:ascii="宋体" w:hAnsi="宋体" w:cs="宋体"/>
          <w:color w:val="auto"/>
          <w:spacing w:val="-6"/>
          <w:kern w:val="0"/>
          <w:sz w:val="24"/>
          <w:lang w:val="zh-CN"/>
        </w:rPr>
      </w:pPr>
      <w:r>
        <w:rPr>
          <w:rFonts w:hint="eastAsia" w:ascii="宋体" w:hAnsi="宋体" w:cs="宋体"/>
          <w:b/>
          <w:color w:val="auto"/>
          <w:sz w:val="24"/>
        </w:rPr>
        <w:t>预算金额（元）：</w:t>
      </w:r>
      <w:r>
        <w:rPr>
          <w:rFonts w:hint="eastAsia" w:ascii="宋体" w:hAnsi="宋体" w:cs="Arial"/>
          <w:color w:val="auto"/>
          <w:sz w:val="24"/>
          <w:u w:val="single"/>
          <w:lang w:val="en-US" w:eastAsia="zh-CN"/>
        </w:rPr>
        <w:t>4199798.00</w:t>
      </w:r>
      <w:r>
        <w:rPr>
          <w:rFonts w:hint="eastAsia" w:ascii="宋体" w:hAnsi="宋体" w:cs="Arial"/>
          <w:color w:val="auto"/>
          <w:sz w:val="24"/>
          <w:u w:val="single"/>
        </w:rPr>
        <w:t>元</w:t>
      </w:r>
    </w:p>
    <w:p w14:paraId="0D52601D">
      <w:pPr>
        <w:spacing w:line="360" w:lineRule="auto"/>
        <w:ind w:firstLine="482" w:firstLineChars="200"/>
        <w:rPr>
          <w:rFonts w:asciiTheme="minorEastAsia" w:hAnsiTheme="minorEastAsia" w:eastAsiaTheme="minorEastAsia"/>
          <w:bCs/>
          <w:color w:val="auto"/>
          <w:sz w:val="24"/>
          <w:u w:val="single"/>
        </w:rPr>
      </w:pPr>
      <w:r>
        <w:rPr>
          <w:rFonts w:hint="eastAsia" w:ascii="宋体" w:hAnsi="宋体" w:cs="宋体"/>
          <w:b/>
          <w:color w:val="auto"/>
          <w:sz w:val="24"/>
          <w:lang w:val="zh-CN"/>
        </w:rPr>
        <w:t>最高限价（元）</w:t>
      </w:r>
      <w:r>
        <w:rPr>
          <w:rFonts w:hint="eastAsia" w:ascii="宋体" w:hAnsi="宋体" w:cs="宋体"/>
          <w:color w:val="auto"/>
          <w:spacing w:val="-6"/>
          <w:kern w:val="0"/>
          <w:sz w:val="24"/>
          <w:lang w:val="zh-CN"/>
        </w:rPr>
        <w:t>：</w:t>
      </w:r>
      <w:r>
        <w:rPr>
          <w:rFonts w:hint="eastAsia" w:ascii="宋体" w:hAnsi="宋体" w:cs="Arial"/>
          <w:color w:val="auto"/>
          <w:sz w:val="24"/>
          <w:u w:val="single"/>
          <w:lang w:val="en-US" w:eastAsia="zh-CN"/>
        </w:rPr>
        <w:t>4000000.00</w:t>
      </w:r>
      <w:r>
        <w:rPr>
          <w:rFonts w:hint="eastAsia" w:ascii="宋体" w:hAnsi="宋体" w:cs="Arial"/>
          <w:color w:val="auto"/>
          <w:sz w:val="24"/>
          <w:u w:val="single"/>
        </w:rPr>
        <w:t>元</w:t>
      </w:r>
      <w:bookmarkStart w:id="421" w:name="_GoBack"/>
      <w:bookmarkEnd w:id="421"/>
    </w:p>
    <w:p w14:paraId="4D5903A7">
      <w:pPr>
        <w:pStyle w:val="5"/>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rPr>
        <w:t xml:space="preserve"> </w:t>
      </w:r>
      <w:r>
        <w:rPr>
          <w:rFonts w:hint="eastAsia" w:hAnsi="宋体" w:cs="宋体"/>
          <w:color w:val="auto"/>
          <w:spacing w:val="-6"/>
          <w:kern w:val="0"/>
          <w:sz w:val="24"/>
          <w:szCs w:val="24"/>
          <w:lang w:val="zh-CN"/>
        </w:rPr>
        <w:t>留香园续建工程---电梯采购项</w:t>
      </w:r>
      <w:r>
        <w:rPr>
          <w:rFonts w:hint="eastAsia" w:asciiTheme="minorEastAsia" w:hAnsiTheme="minorEastAsia" w:eastAsiaTheme="minorEastAsia"/>
          <w:snapToGrid/>
          <w:color w:val="auto"/>
          <w:kern w:val="2"/>
          <w:sz w:val="24"/>
          <w:szCs w:val="24"/>
          <w:lang w:val="zh-CN"/>
        </w:rPr>
        <w:t>目</w:t>
      </w:r>
      <w:r>
        <w:rPr>
          <w:rFonts w:hint="eastAsia" w:asciiTheme="minorEastAsia" w:hAnsiTheme="minorEastAsia" w:eastAsiaTheme="minorEastAsia"/>
          <w:snapToGrid/>
          <w:color w:val="auto"/>
          <w:kern w:val="2"/>
          <w:sz w:val="24"/>
          <w:szCs w:val="24"/>
          <w:lang w:val="en-US" w:eastAsia="zh-CN"/>
        </w:rPr>
        <w:t>，</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1D429219">
      <w:pPr>
        <w:widowControl/>
        <w:tabs>
          <w:tab w:val="left" w:pos="0"/>
          <w:tab w:val="left" w:pos="540"/>
          <w:tab w:val="left" w:pos="9540"/>
        </w:tabs>
        <w:overflowPunct w:val="0"/>
        <w:autoSpaceDE w:val="0"/>
        <w:autoSpaceDN w:val="0"/>
        <w:spacing w:line="360" w:lineRule="auto"/>
        <w:ind w:firstLine="482" w:firstLineChars="200"/>
        <w:jc w:val="left"/>
        <w:textAlignment w:val="baseline"/>
        <w:rPr>
          <w:rFonts w:hint="eastAsia" w:cs="Times New Roman" w:asciiTheme="minorEastAsia" w:hAnsiTheme="minorEastAsia" w:eastAsia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b/>
          <w:bCs/>
          <w:sz w:val="24"/>
        </w:rPr>
        <w:t>合同履约期限：</w:t>
      </w:r>
      <w:r>
        <w:rPr>
          <w:rFonts w:hint="eastAsia" w:cs="Times New Roman" w:asciiTheme="minorEastAsia" w:hAnsiTheme="minorEastAsia" w:eastAsiaTheme="minorEastAsia"/>
          <w:snapToGrid/>
          <w:color w:val="000000" w:themeColor="text1"/>
          <w:kern w:val="2"/>
          <w:sz w:val="24"/>
          <w:szCs w:val="24"/>
          <w:lang w:val="en-US" w:eastAsia="zh-CN" w:bidi="ar-SA"/>
          <w14:textFill>
            <w14:solidFill>
              <w14:schemeClr w14:val="tx1"/>
            </w14:solidFill>
          </w14:textFill>
        </w:rPr>
        <w:t>详见采购需求。</w:t>
      </w:r>
    </w:p>
    <w:p w14:paraId="1321DA65">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b/>
            <w:bCs/>
            <w:sz w:val="24"/>
          </w:rPr>
          <w:id w:val="-1285037365"/>
        </w:sdtPr>
        <w:sdtEndPr>
          <w:rPr>
            <w:rFonts w:hint="eastAsia" w:hAnsi="宋体" w:cs="宋体"/>
            <w:b/>
            <w:bCs/>
            <w:sz w:val="24"/>
          </w:rPr>
        </w:sdtEndPr>
        <w:sdtContent>
          <w:r>
            <w:rPr>
              <w:rFonts w:hint="eastAsia" w:hAnsi="宋体" w:cs="宋体"/>
              <w:b/>
              <w:bCs/>
              <w:sz w:val="24"/>
            </w:rPr>
            <w:sym w:font="Wingdings" w:char="00FE"/>
          </w:r>
        </w:sdtContent>
      </w:sdt>
      <w:r>
        <w:rPr>
          <w:rFonts w:hint="eastAsia" w:hAnsi="宋体" w:cs="宋体"/>
          <w:b/>
          <w:color w:val="auto"/>
          <w:sz w:val="24"/>
        </w:rPr>
        <w:t>否</w:t>
      </w:r>
      <w:r>
        <w:rPr>
          <w:rFonts w:hint="eastAsia" w:hAnsi="宋体" w:cs="宋体"/>
          <w:color w:val="auto"/>
          <w:kern w:val="0"/>
          <w:sz w:val="24"/>
        </w:rPr>
        <w:t>。</w:t>
      </w:r>
    </w:p>
    <w:p w14:paraId="73A50848">
      <w:pPr>
        <w:numPr>
          <w:ilvl w:val="0"/>
          <w:numId w:val="1"/>
        </w:numPr>
        <w:spacing w:line="360" w:lineRule="auto"/>
        <w:rPr>
          <w:rFonts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4FCFAFE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516F95A">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04E33DC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45E093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CA3451B">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07BBF4C9">
      <w:pPr>
        <w:snapToGrid w:val="0"/>
        <w:spacing w:line="360" w:lineRule="auto"/>
        <w:ind w:firstLine="480" w:firstLineChars="200"/>
        <w:rPr>
          <w:rFonts w:ascii="宋体" w:hAnsi="宋体" w:cs="宋体"/>
          <w:sz w:val="24"/>
        </w:rPr>
      </w:pPr>
      <w:r>
        <w:rPr>
          <w:rFonts w:hint="eastAsia" w:ascii="宋体" w:hAnsi="宋体" w:cs="宋体"/>
          <w:sz w:val="24"/>
        </w:rPr>
        <w:t>6、未被“信用中国”（www.creditchina.gov.cn)、中国政府采购网（www.ccgp.gov.cn）列入失信被执行人、重大税收违法案件当事人名单、政府采购严重违法失信行为记录名单；</w:t>
      </w:r>
    </w:p>
    <w:p w14:paraId="04F15E78">
      <w:pPr>
        <w:snapToGrid w:val="0"/>
        <w:spacing w:line="360" w:lineRule="auto"/>
        <w:ind w:firstLine="480" w:firstLineChars="200"/>
        <w:rPr>
          <w:rFonts w:ascii="宋体" w:hAnsi="宋体" w:cs="宋体"/>
          <w:sz w:val="24"/>
        </w:rPr>
      </w:pPr>
      <w:r>
        <w:rPr>
          <w:rFonts w:hint="eastAsia" w:ascii="宋体" w:hAnsi="宋体" w:cs="宋体"/>
          <w:sz w:val="24"/>
        </w:rPr>
        <w:t>7、法律、行政法规规定的其他条件；</w:t>
      </w:r>
    </w:p>
    <w:p w14:paraId="68DF0130">
      <w:pPr>
        <w:pStyle w:val="20"/>
        <w:ind w:firstLine="482" w:firstLineChars="200"/>
        <w:rPr>
          <w:rFonts w:hint="eastAsia" w:ascii="宋体" w:hAnsi="宋体" w:cs="宋体"/>
          <w:b/>
          <w:bCs/>
          <w:sz w:val="24"/>
        </w:rPr>
      </w:pPr>
      <w:r>
        <w:rPr>
          <w:rFonts w:hint="eastAsia" w:ascii="宋体" w:hAnsi="宋体" w:cs="宋体"/>
          <w:b/>
          <w:bCs/>
          <w:sz w:val="24"/>
        </w:rPr>
        <w:t>8、本项目的特定资格要求：</w:t>
      </w:r>
      <w:sdt>
        <w:sdtPr>
          <w:rPr>
            <w:rFonts w:hint="eastAsia" w:ascii="宋体" w:hAnsi="宋体" w:cs="宋体"/>
            <w:b/>
            <w:bCs/>
            <w:sz w:val="24"/>
          </w:rPr>
          <w:id w:val="-345094893"/>
        </w:sdtPr>
        <w:sdtEndPr>
          <w:rPr>
            <w:rFonts w:hint="eastAsia" w:ascii="宋体" w:hAnsi="宋体" w:cs="宋体"/>
            <w:b/>
            <w:bCs/>
            <w:sz w:val="24"/>
          </w:rPr>
        </w:sdtEndPr>
        <w:sdtContent>
          <w:r>
            <w:rPr>
              <w:rFonts w:hint="eastAsia" w:ascii="宋体" w:hAnsi="宋体" w:cs="宋体"/>
              <w:b/>
              <w:bCs/>
              <w:sz w:val="24"/>
            </w:rPr>
            <w:sym w:font="Wingdings" w:char="00A8"/>
          </w:r>
        </w:sdtContent>
      </w:sdt>
      <w:r>
        <w:rPr>
          <w:rFonts w:hint="eastAsia" w:ascii="宋体" w:hAnsi="宋体" w:cs="宋体"/>
          <w:b/>
          <w:bCs/>
          <w:sz w:val="24"/>
        </w:rPr>
        <w:t>无；</w:t>
      </w:r>
      <w:sdt>
        <w:sdtPr>
          <w:rPr>
            <w:rFonts w:hint="eastAsia" w:ascii="宋体" w:hAnsi="宋体" w:cs="宋体"/>
            <w:b/>
            <w:bCs/>
            <w:sz w:val="24"/>
          </w:rPr>
          <w:id w:val="1204517038"/>
        </w:sdtPr>
        <w:sdtEndPr>
          <w:rPr>
            <w:rFonts w:hint="eastAsia" w:ascii="宋体" w:hAnsi="宋体" w:cs="宋体"/>
            <w:b/>
            <w:bCs/>
            <w:sz w:val="24"/>
          </w:rPr>
        </w:sdtEndPr>
        <w:sdtContent>
          <w:r>
            <w:rPr>
              <w:rFonts w:hint="eastAsia" w:ascii="宋体" w:hAnsi="宋体" w:cs="宋体"/>
              <w:b/>
              <w:bCs/>
              <w:sz w:val="24"/>
            </w:rPr>
            <w:sym w:font="Wingdings" w:char="00FE"/>
          </w:r>
        </w:sdtContent>
      </w:sdt>
      <w:r>
        <w:rPr>
          <w:rFonts w:hint="eastAsia" w:ascii="宋体" w:hAnsi="宋体" w:cs="宋体"/>
          <w:b/>
          <w:bCs/>
          <w:sz w:val="24"/>
        </w:rPr>
        <w:t>有</w:t>
      </w:r>
    </w:p>
    <w:p w14:paraId="1CB1A908">
      <w:pPr>
        <w:snapToGrid w:val="0"/>
        <w:spacing w:line="360" w:lineRule="auto"/>
        <w:ind w:firstLine="482" w:firstLineChars="200"/>
        <w:rPr>
          <w:rFonts w:ascii="宋体"/>
          <w:b/>
          <w:bCs/>
          <w:color w:val="000000"/>
          <w:sz w:val="24"/>
          <w:szCs w:val="21"/>
        </w:rPr>
      </w:pPr>
      <w:r>
        <w:rPr>
          <w:rFonts w:hint="eastAsia" w:ascii="宋体"/>
          <w:b/>
          <w:bCs/>
          <w:color w:val="000000"/>
          <w:sz w:val="24"/>
          <w:szCs w:val="21"/>
        </w:rPr>
        <w:t>8.1、若投标人提供的许可证为旧证仍在有效期内：电梯的制造商需具有特种设备制造许可证（曳引式客梯B级及以上）、特种设备安装改造维修许可证（乘客电梯安装、维修B级及以上）；若代理商投标时提供特种设备安装改造维修许可证（乘客电梯安装、维修B级及以上）</w:t>
      </w:r>
    </w:p>
    <w:p w14:paraId="6E486176">
      <w:pPr>
        <w:snapToGrid w:val="0"/>
        <w:spacing w:line="360" w:lineRule="auto"/>
        <w:ind w:firstLine="482" w:firstLineChars="200"/>
        <w:rPr>
          <w:rFonts w:hint="eastAsia" w:ascii="宋体" w:hAnsi="宋体" w:eastAsia="宋体" w:cs="宋体"/>
          <w:b/>
          <w:bCs/>
          <w:sz w:val="24"/>
          <w:lang w:eastAsia="zh-CN"/>
        </w:rPr>
      </w:pPr>
      <w:r>
        <w:rPr>
          <w:rFonts w:hint="eastAsia" w:ascii="宋体"/>
          <w:b/>
          <w:bCs/>
          <w:color w:val="000000"/>
          <w:sz w:val="24"/>
          <w:szCs w:val="21"/>
        </w:rPr>
        <w:t xml:space="preserve">若投标人提供的生产许可证已更新：电梯的制造商需具有特种设备生产许可证制造（含安装、维修、改造）资质；若代理商投标须提供特种设备生产许可证电梯安装（含维修）资质 </w:t>
      </w:r>
      <w:r>
        <w:rPr>
          <w:rFonts w:hint="eastAsia" w:ascii="宋体"/>
          <w:b/>
          <w:bCs/>
          <w:color w:val="000000"/>
          <w:sz w:val="24"/>
          <w:szCs w:val="21"/>
          <w:lang w:eastAsia="zh-CN"/>
        </w:rPr>
        <w:t>。</w:t>
      </w:r>
    </w:p>
    <w:p w14:paraId="2226D66C">
      <w:pPr>
        <w:snapToGrid w:val="0"/>
        <w:spacing w:line="360" w:lineRule="auto"/>
        <w:ind w:firstLine="480" w:firstLineChars="200"/>
        <w:rPr>
          <w:rFonts w:ascii="宋体" w:hAnsi="宋体" w:cs="宋体"/>
          <w:snapToGrid w:val="0"/>
          <w:kern w:val="28"/>
          <w:sz w:val="24"/>
          <w:szCs w:val="20"/>
        </w:rPr>
      </w:pPr>
      <w:r>
        <w:rPr>
          <w:rFonts w:hint="eastAsia" w:ascii="宋体" w:hAnsi="宋体" w:cs="宋体"/>
          <w:sz w:val="24"/>
        </w:rPr>
        <w:t>9、以联合体形式投标的，提供联合协议(本项目不接受联合体投标或者投标人不以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14:paraId="11652A0C">
      <w:pPr>
        <w:snapToGrid w:val="0"/>
        <w:spacing w:line="360" w:lineRule="auto"/>
        <w:ind w:firstLine="480" w:firstLineChars="200"/>
        <w:rPr>
          <w:rFonts w:ascii="宋体" w:hAnsi="宋体" w:cs="宋体"/>
          <w:sz w:val="24"/>
        </w:rPr>
      </w:pPr>
      <w:r>
        <w:rPr>
          <w:rFonts w:hint="eastAsia" w:ascii="宋体" w:hAnsi="宋体" w:cs="宋体"/>
          <w:sz w:val="24"/>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4DD5362">
      <w:pPr>
        <w:spacing w:line="360" w:lineRule="auto"/>
        <w:rPr>
          <w:rFonts w:ascii="宋体" w:hAnsi="宋体" w:cs="宋体"/>
          <w:b/>
          <w:sz w:val="24"/>
        </w:rPr>
      </w:pPr>
      <w:r>
        <w:rPr>
          <w:rFonts w:hint="eastAsia" w:ascii="宋体" w:hAnsi="宋体" w:cs="宋体"/>
          <w:b/>
          <w:sz w:val="24"/>
        </w:rPr>
        <w:t xml:space="preserve">三、获取招标文件 </w:t>
      </w:r>
    </w:p>
    <w:p w14:paraId="789225EB">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03</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 xml:space="preserve"> 10</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A28928F">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乐采云平台（www.lecaiyun.com/） </w:t>
      </w:r>
    </w:p>
    <w:p w14:paraId="62DB32D2">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供应商登录乐采云平台</w:t>
      </w:r>
      <w:r>
        <w:rPr>
          <w:rStyle w:val="77"/>
          <w:rFonts w:hint="eastAsia" w:cs="Times New Roman" w:asciiTheme="minorEastAsia" w:hAnsiTheme="minorEastAsia" w:eastAsiaTheme="minorEastAsia"/>
          <w:snapToGrid/>
          <w:color w:val="auto"/>
          <w:kern w:val="2"/>
          <w:sz w:val="24"/>
          <w:szCs w:val="24"/>
        </w:rPr>
        <w:t>www.lecaiyun.com</w:t>
      </w:r>
      <w:r>
        <w:fldChar w:fldCharType="begin"/>
      </w:r>
      <w:r>
        <w:instrText xml:space="preserve"> HYPERLINK "http://www.qdh.gov.cn/ggzyjyw/index.html_x0005_在线申请获取采购文件（进入" </w:instrText>
      </w:r>
      <w:r>
        <w:fldChar w:fldCharType="separate"/>
      </w:r>
      <w:r>
        <w:rPr>
          <w:rFonts w:hint="eastAsia" w:ascii="宋体" w:hAnsi="宋体" w:cs="宋体"/>
          <w:b/>
          <w:bCs/>
          <w:sz w:val="24"/>
        </w:rPr>
        <w:t>在线申请获取采购文件（进入“项目采购”应用，在获取采购文件菜单中选择项目，申请获取采购文件）</w:t>
      </w:r>
      <w:r>
        <w:rPr>
          <w:rStyle w:val="77"/>
          <w:rFonts w:hint="eastAsia" w:ascii="宋体" w:hAnsi="宋体" w:cs="宋体"/>
          <w:color w:val="auto"/>
          <w:sz w:val="24"/>
        </w:rPr>
        <w:t>。</w:t>
      </w:r>
      <w:r>
        <w:rPr>
          <w:rStyle w:val="77"/>
          <w:rFonts w:hint="eastAsia" w:ascii="宋体" w:hAnsi="宋体" w:cs="宋体"/>
          <w:color w:val="auto"/>
          <w:sz w:val="24"/>
        </w:rPr>
        <w:fldChar w:fldCharType="end"/>
      </w:r>
    </w:p>
    <w:p w14:paraId="60B513F6">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3F4B908">
      <w:pPr>
        <w:spacing w:line="360" w:lineRule="auto"/>
        <w:rPr>
          <w:rFonts w:ascii="宋体" w:hAnsi="宋体" w:cs="宋体"/>
          <w:b/>
          <w:sz w:val="24"/>
        </w:rPr>
      </w:pPr>
      <w:r>
        <w:rPr>
          <w:rFonts w:hint="eastAsia" w:ascii="宋体" w:hAnsi="宋体" w:cs="宋体"/>
          <w:b/>
          <w:sz w:val="24"/>
        </w:rPr>
        <w:t>四、提交投标文件截止时间、开标时间和地点</w:t>
      </w:r>
    </w:p>
    <w:p w14:paraId="5BEC6E80">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2D793B7D">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乐采云平台（</w:t>
      </w:r>
      <w:r>
        <w:rPr>
          <w:rStyle w:val="77"/>
          <w:rFonts w:hint="eastAsia" w:cs="Times New Roman" w:asciiTheme="minorEastAsia" w:hAnsiTheme="minorEastAsia" w:eastAsiaTheme="minorEastAsia"/>
          <w:snapToGrid/>
          <w:kern w:val="2"/>
          <w:sz w:val="24"/>
          <w:szCs w:val="24"/>
        </w:rPr>
        <w:t>www.lecaiyun.com</w:t>
      </w:r>
      <w:r>
        <w:rPr>
          <w:rFonts w:hint="eastAsia" w:ascii="宋体" w:hAnsi="宋体" w:cs="宋体"/>
          <w:sz w:val="24"/>
        </w:rPr>
        <w:t xml:space="preserve">） </w:t>
      </w:r>
    </w:p>
    <w:p w14:paraId="63077FE3">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 xml:space="preserve">24 </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p>
    <w:p w14:paraId="799B796D">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w:t>
      </w:r>
      <w:r>
        <w:rPr>
          <w:rFonts w:hint="eastAsia" w:ascii="宋体" w:hAnsi="宋体" w:cs="宋体"/>
          <w:sz w:val="24"/>
          <w:lang w:val="zh-CN"/>
        </w:rPr>
        <w:t>乐采云平台</w:t>
      </w:r>
      <w:r>
        <w:rPr>
          <w:rFonts w:hint="eastAsia" w:ascii="宋体" w:hAnsi="宋体" w:cs="宋体"/>
          <w:sz w:val="24"/>
        </w:rPr>
        <w:t>（</w:t>
      </w:r>
      <w:r>
        <w:rPr>
          <w:rStyle w:val="77"/>
          <w:rFonts w:hint="eastAsia" w:cs="Times New Roman" w:asciiTheme="minorEastAsia" w:hAnsiTheme="minorEastAsia" w:eastAsiaTheme="minorEastAsia"/>
          <w:snapToGrid/>
          <w:kern w:val="2"/>
          <w:sz w:val="24"/>
          <w:szCs w:val="24"/>
        </w:rPr>
        <w:t>www.lecaiyun.com</w:t>
      </w:r>
      <w:r>
        <w:rPr>
          <w:rFonts w:hint="eastAsia" w:ascii="宋体" w:hAnsi="宋体" w:cs="宋体"/>
          <w:sz w:val="24"/>
        </w:rPr>
        <w:t>）”</w:t>
      </w:r>
      <w:r>
        <w:rPr>
          <w:rFonts w:hint="eastAsia" w:ascii="宋体" w:hAnsi="宋体" w:cs="宋体"/>
          <w:sz w:val="24"/>
          <w:lang w:val="zh-CN"/>
        </w:rPr>
        <w:t>实行在线开标响应。</w:t>
      </w:r>
    </w:p>
    <w:p w14:paraId="1860E2DB">
      <w:pPr>
        <w:spacing w:line="360" w:lineRule="auto"/>
        <w:rPr>
          <w:rFonts w:ascii="宋体" w:hAnsi="宋体" w:cs="宋体"/>
          <w:sz w:val="24"/>
        </w:rPr>
      </w:pPr>
      <w:r>
        <w:rPr>
          <w:rFonts w:hint="eastAsia" w:ascii="宋体" w:hAnsi="宋体" w:cs="宋体"/>
          <w:b/>
          <w:sz w:val="24"/>
        </w:rPr>
        <w:t xml:space="preserve">五、公告期限 </w:t>
      </w:r>
    </w:p>
    <w:p w14:paraId="1F36CD1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1DB0A60">
      <w:pPr>
        <w:spacing w:line="360" w:lineRule="auto"/>
        <w:rPr>
          <w:rFonts w:ascii="宋体" w:hAnsi="宋体" w:cs="宋体"/>
          <w:b/>
          <w:sz w:val="24"/>
        </w:rPr>
      </w:pPr>
      <w:r>
        <w:rPr>
          <w:rFonts w:hint="eastAsia" w:ascii="宋体" w:hAnsi="宋体" w:cs="宋体"/>
          <w:b/>
          <w:sz w:val="24"/>
        </w:rPr>
        <w:t>六、其他补充事宜</w:t>
      </w:r>
    </w:p>
    <w:p w14:paraId="588ABF94">
      <w:pPr>
        <w:spacing w:line="360" w:lineRule="auto"/>
        <w:ind w:firstLine="480" w:firstLineChars="200"/>
        <w:rPr>
          <w:rFonts w:ascii="宋体" w:hAnsi="宋体" w:cs="宋体"/>
          <w:sz w:val="24"/>
        </w:rPr>
      </w:pPr>
      <w:r>
        <w:rPr>
          <w:rFonts w:hint="eastAsia" w:ascii="宋体" w:hAnsi="宋体"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1B752D70">
      <w:pPr>
        <w:spacing w:line="360" w:lineRule="auto"/>
        <w:ind w:firstLine="480" w:firstLineChars="200"/>
        <w:rPr>
          <w:rFonts w:ascii="宋体" w:hAnsi="宋体" w:cs="宋体"/>
          <w:sz w:val="24"/>
        </w:rPr>
      </w:pPr>
      <w:r>
        <w:rPr>
          <w:rFonts w:hint="eastAsia" w:ascii="宋体" w:hAnsi="宋体" w:cs="宋体"/>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778C034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DF8B123">
      <w:pPr>
        <w:spacing w:line="360" w:lineRule="auto"/>
        <w:rPr>
          <w:rFonts w:ascii="宋体" w:hAnsi="宋体" w:cs="宋体"/>
          <w:sz w:val="24"/>
        </w:rPr>
      </w:pPr>
      <w:r>
        <w:rPr>
          <w:rFonts w:hint="eastAsia" w:ascii="宋体" w:hAnsi="宋体" w:cs="宋体"/>
          <w:sz w:val="24"/>
        </w:rPr>
        <w:t xml:space="preserve">    1.采购人信息</w:t>
      </w:r>
    </w:p>
    <w:p w14:paraId="2D259F68">
      <w:pPr>
        <w:spacing w:line="360" w:lineRule="auto"/>
        <w:ind w:firstLine="480"/>
        <w:rPr>
          <w:rFonts w:ascii="宋体" w:hAnsi="宋体" w:cs="宋体"/>
          <w:sz w:val="24"/>
          <w:lang w:val="zh-CN"/>
        </w:rPr>
      </w:pPr>
      <w:r>
        <w:rPr>
          <w:rFonts w:hint="eastAsia" w:ascii="宋体" w:hAnsi="宋体" w:cs="宋体"/>
          <w:sz w:val="24"/>
        </w:rPr>
        <w:t>名    称：</w:t>
      </w:r>
      <w:r>
        <w:rPr>
          <w:rFonts w:hint="eastAsia" w:ascii="宋体" w:hAnsi="宋体" w:cs="宋体"/>
          <w:sz w:val="24"/>
          <w:lang w:val="zh-CN"/>
        </w:rPr>
        <w:t>淳安县青溪新城建设投资发展有限公司</w:t>
      </w:r>
    </w:p>
    <w:p w14:paraId="128EAB65">
      <w:pPr>
        <w:spacing w:line="360" w:lineRule="auto"/>
        <w:ind w:firstLine="480" w:firstLineChars="200"/>
        <w:rPr>
          <w:rFonts w:ascii="宋体" w:hAnsi="宋体" w:cs="宋体"/>
          <w:sz w:val="24"/>
        </w:rPr>
      </w:pPr>
      <w:r>
        <w:rPr>
          <w:rFonts w:hint="eastAsia" w:ascii="宋体" w:hAnsi="宋体" w:cs="宋体"/>
          <w:sz w:val="24"/>
          <w:lang w:val="zh-CN"/>
        </w:rPr>
        <w:t>地    址：</w:t>
      </w:r>
      <w:r>
        <w:rPr>
          <w:rFonts w:hint="eastAsia" w:ascii="宋体" w:hAnsi="宋体" w:cs="宋体"/>
          <w:sz w:val="24"/>
        </w:rPr>
        <w:t>浙江省杭州市淳安县千岛湖镇珍珠大道136号</w:t>
      </w:r>
    </w:p>
    <w:p w14:paraId="6B106573">
      <w:pPr>
        <w:spacing w:line="360" w:lineRule="auto"/>
        <w:ind w:firstLine="480" w:firstLineChars="200"/>
        <w:rPr>
          <w:rFonts w:ascii="宋体" w:hAnsi="宋体"/>
          <w:sz w:val="24"/>
        </w:rPr>
      </w:pPr>
      <w:r>
        <w:rPr>
          <w:rFonts w:hint="eastAsia" w:ascii="宋体" w:hAnsi="宋体"/>
          <w:sz w:val="24"/>
        </w:rPr>
        <w:t>采购方联系人：余红妹       联系电话：0571-89602104</w:t>
      </w:r>
    </w:p>
    <w:p w14:paraId="5A8207AF">
      <w:pPr>
        <w:spacing w:line="360" w:lineRule="auto"/>
        <w:ind w:firstLine="480"/>
        <w:rPr>
          <w:rFonts w:ascii="宋体" w:hAnsi="宋体"/>
          <w:sz w:val="24"/>
        </w:rPr>
      </w:pPr>
      <w:r>
        <w:rPr>
          <w:rFonts w:hint="eastAsia" w:ascii="宋体" w:hAnsi="宋体"/>
          <w:sz w:val="24"/>
        </w:rPr>
        <w:t>质疑联系人： 谢海俊        联系电话：13968115848</w:t>
      </w:r>
    </w:p>
    <w:p w14:paraId="30EC8264">
      <w:pPr>
        <w:widowControl/>
        <w:spacing w:before="60" w:after="60" w:line="400" w:lineRule="exact"/>
        <w:ind w:left="820" w:leftChars="224" w:right="62" w:hanging="350" w:hangingChars="146"/>
        <w:jc w:val="left"/>
        <w:outlineLvl w:val="0"/>
        <w:rPr>
          <w:rFonts w:ascii="宋体"/>
          <w:sz w:val="24"/>
        </w:rPr>
      </w:pPr>
      <w:r>
        <w:rPr>
          <w:rFonts w:hint="eastAsia" w:ascii="宋体" w:hAnsi="宋体" w:cs="宋体"/>
          <w:sz w:val="24"/>
        </w:rPr>
        <w:t>2.采购代理机构</w:t>
      </w:r>
      <w:r>
        <w:rPr>
          <w:rFonts w:hint="eastAsia" w:ascii="宋体"/>
          <w:sz w:val="24"/>
        </w:rPr>
        <w:t xml:space="preserve">信息            </w:t>
      </w:r>
    </w:p>
    <w:p w14:paraId="7C41011E">
      <w:pPr>
        <w:widowControl/>
        <w:spacing w:before="60" w:after="60" w:line="400" w:lineRule="exact"/>
        <w:ind w:left="820" w:leftChars="224" w:right="62" w:hanging="350" w:hangingChars="146"/>
        <w:jc w:val="left"/>
        <w:outlineLvl w:val="0"/>
        <w:rPr>
          <w:rFonts w:ascii="宋体"/>
          <w:sz w:val="24"/>
        </w:rPr>
      </w:pPr>
      <w:r>
        <w:rPr>
          <w:rFonts w:hint="eastAsia" w:ascii="宋体"/>
          <w:sz w:val="24"/>
        </w:rPr>
        <w:t>名称：淳安县建设工程招标代理有限公司</w:t>
      </w:r>
    </w:p>
    <w:p w14:paraId="24C3A44F">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地址：淳安县千岛湖镇环湖北路88号公路大厦7楼     </w:t>
      </w:r>
    </w:p>
    <w:p w14:paraId="2A1D28B0">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项目联系人（询问）：徐红萍         </w:t>
      </w:r>
    </w:p>
    <w:p w14:paraId="1E47ECF4">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项目联系方式（询问）：0571-64819847 </w:t>
      </w:r>
    </w:p>
    <w:p w14:paraId="2FA094C8">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质疑联系人：余八景             </w:t>
      </w:r>
    </w:p>
    <w:p w14:paraId="181A8AB8">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质疑联系方式：0571-65025799 </w:t>
      </w:r>
    </w:p>
    <w:p w14:paraId="77DE87F4">
      <w:pPr>
        <w:widowControl/>
        <w:spacing w:before="60" w:after="60" w:line="400" w:lineRule="exact"/>
        <w:ind w:left="820" w:leftChars="224" w:right="62" w:hanging="350" w:hangingChars="146"/>
        <w:jc w:val="left"/>
        <w:outlineLvl w:val="0"/>
        <w:rPr>
          <w:rFonts w:ascii="宋体" w:hAnsi="宋体" w:cs="宋体"/>
          <w:color w:val="00B0F0"/>
          <w:sz w:val="24"/>
        </w:rPr>
      </w:pPr>
      <w:r>
        <w:rPr>
          <w:rFonts w:hint="eastAsia" w:ascii="宋体"/>
          <w:sz w:val="24"/>
        </w:rPr>
        <w:t xml:space="preserve"> 3.采购单位纪检监察部门   </w:t>
      </w:r>
      <w:r>
        <w:rPr>
          <w:rFonts w:hint="eastAsia" w:ascii="宋体"/>
          <w:color w:val="00B0F0"/>
          <w:sz w:val="24"/>
        </w:rPr>
        <w:t xml:space="preserve"> </w:t>
      </w:r>
      <w:r>
        <w:rPr>
          <w:rFonts w:hint="eastAsia" w:ascii="宋体" w:hAnsi="宋体" w:cs="宋体"/>
          <w:color w:val="00B0F0"/>
          <w:sz w:val="24"/>
        </w:rPr>
        <w:t xml:space="preserve">        </w:t>
      </w:r>
    </w:p>
    <w:p w14:paraId="16C554A4">
      <w:pPr>
        <w:widowControl/>
        <w:spacing w:before="60" w:after="60" w:line="400" w:lineRule="exact"/>
        <w:ind w:right="62" w:firstLine="480" w:firstLineChars="200"/>
        <w:jc w:val="left"/>
        <w:outlineLvl w:val="0"/>
        <w:rPr>
          <w:rFonts w:ascii="宋体"/>
          <w:sz w:val="24"/>
        </w:rPr>
      </w:pPr>
      <w:r>
        <w:rPr>
          <w:rFonts w:hint="eastAsia" w:ascii="宋体"/>
          <w:sz w:val="24"/>
        </w:rPr>
        <w:t>名称：淳安县青溪新城建设投资发展有限公司纪检（内审）室</w:t>
      </w:r>
    </w:p>
    <w:p w14:paraId="57B1C14E">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联系人： 徐拓     </w:t>
      </w:r>
    </w:p>
    <w:p w14:paraId="30A8DF87">
      <w:pPr>
        <w:widowControl/>
        <w:spacing w:before="60" w:after="60" w:line="400" w:lineRule="exact"/>
        <w:ind w:right="62" w:firstLine="240" w:firstLineChars="100"/>
        <w:jc w:val="left"/>
        <w:outlineLvl w:val="0"/>
        <w:rPr>
          <w:rFonts w:ascii="宋体"/>
          <w:sz w:val="24"/>
        </w:rPr>
      </w:pPr>
      <w:r>
        <w:rPr>
          <w:rFonts w:hint="eastAsia" w:ascii="宋体"/>
          <w:sz w:val="24"/>
        </w:rPr>
        <w:t xml:space="preserve">  联系电话：0571-89602107</w:t>
      </w:r>
    </w:p>
    <w:p w14:paraId="383511EC">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w:t>
      </w:r>
      <w:r>
        <w:rPr>
          <w:rFonts w:hint="eastAsia" w:ascii="宋体" w:hAnsi="宋体" w:cs="宋体"/>
          <w:color w:val="262626" w:themeColor="text1" w:themeTint="D9"/>
          <w:sz w:val="24"/>
          <w14:textFill>
            <w14:solidFill>
              <w14:schemeClr w14:val="tx1">
                <w14:lumMod w14:val="85000"/>
                <w14:lumOff w14:val="15000"/>
              </w14:schemeClr>
            </w14:solidFill>
          </w14:textFill>
        </w:rPr>
        <w:t>录乐采云（https://www.lecaiyun.com/），点击右侧咨询小采，获取采小蜜智能服务管</w:t>
      </w:r>
      <w:r>
        <w:rPr>
          <w:rFonts w:hint="eastAsia" w:ascii="宋体" w:hAnsi="宋体" w:cs="宋体"/>
          <w:sz w:val="24"/>
        </w:rPr>
        <w:t>家帮助，或拨打政采云有限公司服务热线95763获取热线服务帮助。</w:t>
      </w:r>
    </w:p>
    <w:p w14:paraId="1175F19A">
      <w:pPr>
        <w:spacing w:line="360" w:lineRule="auto"/>
        <w:ind w:firstLine="480" w:firstLineChars="200"/>
        <w:rPr>
          <w:rFonts w:ascii="宋体" w:hAnsi="宋体" w:cs="宋体"/>
          <w:sz w:val="24"/>
          <w:highlight w:val="yellow"/>
        </w:rPr>
      </w:pPr>
      <w:r>
        <w:rPr>
          <w:rFonts w:hint="eastAsia" w:ascii="宋体" w:hAnsi="宋体" w:cs="宋体"/>
          <w:sz w:val="24"/>
        </w:rPr>
        <w:t>CA问题联系电话（人工）：汇信CA 400-888-4636；天谷CA 400-087-8198。</w:t>
      </w:r>
    </w:p>
    <w:p w14:paraId="783DC54E">
      <w:pPr>
        <w:pStyle w:val="6"/>
        <w:spacing w:line="360" w:lineRule="auto"/>
        <w:rPr>
          <w:rFonts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14:paraId="7D9254E7">
      <w:pPr>
        <w:pStyle w:val="3"/>
        <w:rPr>
          <w:rFonts w:ascii="宋体"/>
          <w:snapToGrid w:val="0"/>
        </w:rPr>
      </w:pPr>
      <w:r>
        <w:br w:type="page"/>
      </w:r>
    </w:p>
    <w:p w14:paraId="087EAE4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553B433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14:paraId="56574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3EFA67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E2FD6D">
            <w:pPr>
              <w:snapToGrid w:val="0"/>
              <w:spacing w:line="360" w:lineRule="auto"/>
              <w:jc w:val="center"/>
              <w:rPr>
                <w:rFonts w:ascii="宋体" w:hAnsi="宋体" w:cs="宋体"/>
                <w:b/>
                <w:sz w:val="24"/>
              </w:rPr>
            </w:pPr>
            <w:r>
              <w:rPr>
                <w:rFonts w:hint="eastAsia" w:ascii="宋体" w:hAnsi="宋体" w:cs="宋体"/>
                <w:b/>
                <w:sz w:val="24"/>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14:paraId="1C0A4ED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71CD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24C79E1">
            <w:pPr>
              <w:snapToGrid w:val="0"/>
              <w:spacing w:line="360" w:lineRule="auto"/>
              <w:jc w:val="center"/>
              <w:rPr>
                <w:rFonts w:ascii="宋体" w:hAnsi="宋体" w:cs="宋体"/>
                <w:sz w:val="24"/>
              </w:rPr>
            </w:pPr>
          </w:p>
          <w:p w14:paraId="7C1AF1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517AE7">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347AAFA8">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kern w:val="0"/>
                <w:sz w:val="24"/>
                <w:u w:val="single"/>
              </w:rPr>
              <w:t xml:space="preserve"> </w:t>
            </w:r>
            <w:r>
              <w:rPr>
                <w:rFonts w:hint="eastAsia" w:ascii="宋体" w:hAnsi="宋体" w:cs="宋体"/>
                <w:sz w:val="24"/>
                <w:u w:val="single"/>
              </w:rPr>
              <w:t>电梯</w:t>
            </w:r>
            <w:r>
              <w:rPr>
                <w:rFonts w:hint="eastAsia" w:ascii="宋体" w:hAnsi="宋体" w:cs="宋体"/>
                <w:kern w:val="0"/>
                <w:sz w:val="24"/>
                <w:u w:val="single"/>
              </w:rPr>
              <w:t xml:space="preserve"> </w:t>
            </w:r>
            <w:r>
              <w:rPr>
                <w:rFonts w:hint="eastAsia" w:ascii="宋体" w:hAnsi="宋体" w:cs="宋体"/>
                <w:sz w:val="24"/>
              </w:rPr>
              <w:t xml:space="preserve">。 </w:t>
            </w:r>
          </w:p>
          <w:p w14:paraId="7C484AA8">
            <w:pPr>
              <w:spacing w:line="360" w:lineRule="auto"/>
              <w:rPr>
                <w:rFonts w:ascii="宋体" w:hAnsi="宋体" w:cs="宋体"/>
                <w:sz w:val="24"/>
              </w:rPr>
            </w:pPr>
          </w:p>
        </w:tc>
      </w:tr>
      <w:tr w14:paraId="2E22E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B65D38">
            <w:pPr>
              <w:snapToGrid w:val="0"/>
              <w:spacing w:line="360" w:lineRule="auto"/>
              <w:jc w:val="center"/>
              <w:rPr>
                <w:rFonts w:ascii="宋体" w:hAnsi="宋体" w:cs="宋体"/>
                <w:sz w:val="24"/>
              </w:rPr>
            </w:pPr>
          </w:p>
          <w:p w14:paraId="0E8A9D0D">
            <w:pPr>
              <w:snapToGrid w:val="0"/>
              <w:spacing w:line="360" w:lineRule="auto"/>
              <w:jc w:val="center"/>
              <w:rPr>
                <w:rFonts w:ascii="宋体" w:hAnsi="宋体" w:cs="宋体"/>
                <w:sz w:val="24"/>
              </w:rPr>
            </w:pPr>
          </w:p>
          <w:p w14:paraId="77817AC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F27CC3">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6AF9C3B6">
            <w:pPr>
              <w:spacing w:line="360" w:lineRule="auto"/>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本项目不允许采购进口产品。</w:t>
            </w:r>
          </w:p>
          <w:p w14:paraId="4C52E3F8">
            <w:pPr>
              <w:spacing w:line="360" w:lineRule="auto"/>
              <w:rPr>
                <w:rFonts w:ascii="宋体" w:hAnsi="宋体" w:cs="宋体"/>
              </w:rPr>
            </w:pPr>
            <w:r>
              <w:rPr>
                <w:rFonts w:hint="eastAsia" w:ascii="宋体" w:hAnsi="宋体" w:cs="宋体"/>
                <w:kern w:val="0"/>
                <w:sz w:val="24"/>
              </w:rPr>
              <w:sym w:font="Wingdings" w:char="00A8"/>
            </w:r>
            <w:r>
              <w:rPr>
                <w:rFonts w:hint="eastAsia" w:ascii="宋体" w:hAnsi="宋体" w:cs="宋体"/>
                <w:kern w:val="0"/>
                <w:sz w:val="24"/>
              </w:rPr>
              <w:t>可以就</w:t>
            </w:r>
            <w:r>
              <w:rPr>
                <w:rFonts w:hint="eastAsia" w:ascii="宋体" w:hAnsi="宋体" w:cs="宋体"/>
                <w:kern w:val="0"/>
                <w:sz w:val="24"/>
                <w:u w:val="single"/>
              </w:rPr>
              <w:t xml:space="preserve">         </w:t>
            </w:r>
            <w:r>
              <w:rPr>
                <w:rFonts w:hint="eastAsia" w:ascii="宋体" w:hAnsi="宋体" w:cs="宋体"/>
                <w:kern w:val="0"/>
                <w:sz w:val="24"/>
              </w:rPr>
              <w:t>采购进口产品。</w:t>
            </w:r>
          </w:p>
        </w:tc>
      </w:tr>
      <w:tr w14:paraId="09C0C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B29F4A">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1F7681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14:paraId="607D8D97">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eastAsia="MS Gothic"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52701F2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19324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94C05AA">
            <w:pPr>
              <w:snapToGrid w:val="0"/>
              <w:spacing w:line="360" w:lineRule="auto"/>
              <w:jc w:val="center"/>
              <w:rPr>
                <w:rFonts w:ascii="宋体" w:hAnsi="宋体" w:cs="宋体"/>
                <w:sz w:val="24"/>
              </w:rPr>
            </w:pPr>
          </w:p>
          <w:p w14:paraId="09739BFA">
            <w:pPr>
              <w:snapToGrid w:val="0"/>
              <w:spacing w:line="360" w:lineRule="auto"/>
              <w:jc w:val="center"/>
              <w:rPr>
                <w:rFonts w:ascii="宋体" w:hAnsi="宋体" w:cs="宋体"/>
                <w:sz w:val="24"/>
              </w:rPr>
            </w:pPr>
          </w:p>
          <w:p w14:paraId="0D7A9CE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F4E77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14:paraId="451A3A5C">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125240B5">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F1AD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0911FEC">
            <w:pPr>
              <w:snapToGrid w:val="0"/>
              <w:spacing w:line="360" w:lineRule="auto"/>
              <w:jc w:val="center"/>
              <w:rPr>
                <w:rFonts w:ascii="宋体" w:hAnsi="宋体" w:cs="宋体"/>
                <w:sz w:val="24"/>
              </w:rPr>
            </w:pPr>
          </w:p>
          <w:p w14:paraId="4D9F06C3">
            <w:pPr>
              <w:snapToGrid w:val="0"/>
              <w:spacing w:line="360" w:lineRule="auto"/>
              <w:jc w:val="center"/>
              <w:rPr>
                <w:rFonts w:ascii="宋体" w:hAnsi="宋体" w:cs="宋体"/>
                <w:sz w:val="24"/>
              </w:rPr>
            </w:pPr>
          </w:p>
          <w:p w14:paraId="58AD1715">
            <w:pPr>
              <w:snapToGrid w:val="0"/>
              <w:spacing w:line="360" w:lineRule="auto"/>
              <w:jc w:val="center"/>
              <w:rPr>
                <w:rFonts w:ascii="宋体" w:hAnsi="宋体" w:cs="宋体"/>
                <w:sz w:val="24"/>
              </w:rPr>
            </w:pPr>
          </w:p>
          <w:p w14:paraId="45760733">
            <w:pPr>
              <w:snapToGrid w:val="0"/>
              <w:spacing w:line="360" w:lineRule="auto"/>
              <w:jc w:val="center"/>
              <w:rPr>
                <w:rFonts w:ascii="宋体" w:hAnsi="宋体" w:cs="宋体"/>
                <w:sz w:val="24"/>
              </w:rPr>
            </w:pPr>
          </w:p>
          <w:p w14:paraId="46014884">
            <w:pPr>
              <w:snapToGrid w:val="0"/>
              <w:spacing w:line="360" w:lineRule="auto"/>
              <w:jc w:val="center"/>
              <w:rPr>
                <w:rFonts w:ascii="宋体" w:hAnsi="宋体" w:cs="宋体"/>
                <w:sz w:val="24"/>
              </w:rPr>
            </w:pPr>
          </w:p>
          <w:p w14:paraId="2623DF90">
            <w:pPr>
              <w:snapToGrid w:val="0"/>
              <w:spacing w:line="360" w:lineRule="auto"/>
              <w:jc w:val="center"/>
              <w:rPr>
                <w:rFonts w:ascii="宋体" w:hAnsi="宋体" w:cs="宋体"/>
                <w:sz w:val="24"/>
              </w:rPr>
            </w:pPr>
          </w:p>
          <w:p w14:paraId="40BDADA6">
            <w:pPr>
              <w:snapToGrid w:val="0"/>
              <w:spacing w:line="360" w:lineRule="auto"/>
              <w:jc w:val="center"/>
              <w:rPr>
                <w:rFonts w:ascii="宋体" w:hAnsi="宋体" w:cs="宋体"/>
                <w:sz w:val="24"/>
              </w:rPr>
            </w:pPr>
          </w:p>
          <w:p w14:paraId="2D6EE891">
            <w:pPr>
              <w:snapToGrid w:val="0"/>
              <w:spacing w:line="360" w:lineRule="auto"/>
              <w:jc w:val="center"/>
              <w:rPr>
                <w:rFonts w:ascii="宋体" w:hAnsi="宋体" w:cs="宋体"/>
                <w:sz w:val="24"/>
              </w:rPr>
            </w:pPr>
          </w:p>
          <w:p w14:paraId="1A2CFD63">
            <w:pPr>
              <w:snapToGrid w:val="0"/>
              <w:spacing w:line="360" w:lineRule="auto"/>
              <w:jc w:val="center"/>
              <w:rPr>
                <w:rFonts w:ascii="宋体" w:hAnsi="宋体" w:cs="宋体"/>
                <w:sz w:val="24"/>
              </w:rPr>
            </w:pPr>
          </w:p>
          <w:p w14:paraId="529A637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F3D731">
            <w:pPr>
              <w:snapToGrid w:val="0"/>
              <w:spacing w:line="360" w:lineRule="auto"/>
              <w:jc w:val="center"/>
              <w:rPr>
                <w:rFonts w:ascii="宋体" w:hAnsi="宋体" w:cs="宋体"/>
                <w:b/>
                <w:sz w:val="24"/>
              </w:rPr>
            </w:pPr>
            <w:r>
              <w:rPr>
                <w:rFonts w:hint="eastAsia" w:ascii="宋体" w:hAnsi="宋体" w:cs="宋体"/>
                <w:b/>
                <w:sz w:val="24"/>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14:paraId="76EF1396">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4D8DA816">
            <w:pPr>
              <w:spacing w:line="360" w:lineRule="auto"/>
              <w:rPr>
                <w:rFonts w:ascii="宋体" w:hAnsi="宋体" w:cs="宋体"/>
                <w:kern w:val="0"/>
                <w:sz w:val="24"/>
              </w:rPr>
            </w:pPr>
            <w:r>
              <w:rPr>
                <w:rFonts w:ascii="Wingdings" w:hAnsi="Wingdings" w:eastAsia="MS Gothic" w:cs="宋体"/>
                <w:kern w:val="0"/>
                <w:sz w:val="24"/>
              </w:rPr>
              <w:sym w:font="Wingdings" w:char="00A8"/>
            </w:r>
            <w:r>
              <w:rPr>
                <w:rFonts w:hint="eastAsia" w:ascii="宋体" w:hAnsi="宋体" w:cs="宋体"/>
                <w:kern w:val="0"/>
                <w:sz w:val="24"/>
              </w:rPr>
              <w:t>B要求提供。</w:t>
            </w:r>
          </w:p>
          <w:p w14:paraId="02118BC9">
            <w:pPr>
              <w:spacing w:line="400" w:lineRule="exact"/>
              <w:rPr>
                <w:rFonts w:ascii="宋体" w:hAnsi="宋体" w:cs="宋体"/>
                <w:sz w:val="24"/>
                <w:u w:val="single"/>
              </w:rPr>
            </w:pPr>
            <w:r>
              <w:rPr>
                <w:rFonts w:hint="eastAsia" w:ascii="宋体" w:hAnsi="宋体" w:cs="宋体"/>
                <w:b/>
                <w:bCs/>
                <w:snapToGrid w:val="0"/>
                <w:kern w:val="28"/>
                <w:sz w:val="24"/>
              </w:rPr>
              <w:t>（1）样品：</w:t>
            </w:r>
            <w:r>
              <w:rPr>
                <w:rFonts w:hint="eastAsia" w:ascii="宋体" w:hAnsi="宋体" w:cs="宋体"/>
                <w:sz w:val="24"/>
                <w:u w:val="single"/>
              </w:rPr>
              <w:t xml:space="preserve">                 。</w:t>
            </w:r>
          </w:p>
          <w:p w14:paraId="5AA3AEDA">
            <w:pPr>
              <w:spacing w:line="360" w:lineRule="auto"/>
              <w:rPr>
                <w:rFonts w:ascii="宋体" w:hAnsi="宋体" w:cs="宋体"/>
                <w:kern w:val="0"/>
                <w:sz w:val="24"/>
              </w:rPr>
            </w:pPr>
            <w:r>
              <w:rPr>
                <w:rFonts w:hint="eastAsia" w:ascii="宋体" w:hAnsi="宋体" w:cs="宋体"/>
                <w:snapToGrid w:val="0"/>
                <w:kern w:val="28"/>
                <w:sz w:val="24"/>
              </w:rPr>
              <w:t>（2）样品制作的标准和要求：</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r>
              <w:rPr>
                <w:rFonts w:hint="eastAsia" w:ascii="宋体" w:hAnsi="宋体" w:cs="宋体"/>
                <w:kern w:val="0"/>
                <w:sz w:val="24"/>
              </w:rPr>
              <w:t>；</w:t>
            </w:r>
          </w:p>
          <w:p w14:paraId="2380AFDB">
            <w:pPr>
              <w:spacing w:line="360" w:lineRule="auto"/>
              <w:rPr>
                <w:rFonts w:ascii="宋体" w:hAnsi="宋体" w:cs="宋体"/>
                <w:kern w:val="0"/>
                <w:sz w:val="24"/>
                <w:u w:val="single"/>
              </w:rPr>
            </w:pPr>
            <w:r>
              <w:rPr>
                <w:rFonts w:hint="eastAsia" w:ascii="宋体" w:hAnsi="宋体" w:cs="宋体"/>
                <w:kern w:val="0"/>
                <w:sz w:val="24"/>
              </w:rPr>
              <w:t>（3）样品的评审方法以及评审标准</w:t>
            </w:r>
            <w:r>
              <w:rPr>
                <w:rFonts w:hint="eastAsia" w:ascii="宋体" w:hAnsi="宋体" w:cs="宋体"/>
                <w:snapToGrid w:val="0"/>
                <w:kern w:val="28"/>
                <w:sz w:val="24"/>
              </w:rPr>
              <w:t>：</w:t>
            </w:r>
            <w:r>
              <w:rPr>
                <w:rFonts w:hint="eastAsia" w:ascii="宋体" w:hAnsi="宋体" w:cs="宋体"/>
                <w:sz w:val="24"/>
                <w:u w:val="single"/>
              </w:rPr>
              <w:t xml:space="preserve"> </w:t>
            </w:r>
            <w:r>
              <w:rPr>
                <w:rFonts w:hint="eastAsia" w:ascii="宋体" w:hAnsi="宋体" w:cs="宋体"/>
                <w:kern w:val="0"/>
                <w:sz w:val="24"/>
                <w:u w:val="single"/>
              </w:rPr>
              <w:t>；</w:t>
            </w:r>
          </w:p>
          <w:p w14:paraId="6AF4E270">
            <w:pPr>
              <w:spacing w:line="360" w:lineRule="auto"/>
              <w:rPr>
                <w:rFonts w:ascii="宋体" w:hAnsi="宋体" w:cs="宋体"/>
                <w:kern w:val="0"/>
                <w:sz w:val="24"/>
              </w:rPr>
            </w:pPr>
            <w:r>
              <w:rPr>
                <w:rFonts w:hint="eastAsia" w:ascii="宋体" w:hAnsi="宋体" w:cs="宋体"/>
                <w:kern w:val="0"/>
                <w:sz w:val="24"/>
              </w:rPr>
              <w:t>（4）是否需要随样品提交检测报告：</w:t>
            </w:r>
            <w:r>
              <w:rPr>
                <w:rFonts w:ascii="Wingdings" w:hAnsi="Wingdings" w:eastAsia="MS Gothic" w:cs="宋体"/>
                <w:kern w:val="0"/>
                <w:sz w:val="24"/>
              </w:rPr>
              <w:sym w:font="Wingdings" w:char="00A8"/>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B0F646A">
            <w:pPr>
              <w:spacing w:line="360" w:lineRule="auto"/>
              <w:rPr>
                <w:rFonts w:ascii="宋体" w:hAnsi="宋体" w:cs="宋体"/>
                <w:sz w:val="24"/>
              </w:rPr>
            </w:pPr>
            <w:r>
              <w:rPr>
                <w:rFonts w:hint="eastAsia" w:ascii="宋体" w:hAnsi="宋体" w:cs="宋体"/>
                <w:b/>
                <w:bCs/>
                <w:sz w:val="24"/>
              </w:rPr>
              <w:t>（5）</w:t>
            </w:r>
            <w:r>
              <w:rPr>
                <w:rFonts w:hint="eastAsia" w:ascii="仿宋_GB2312" w:hAnsi="仿宋" w:eastAsia="仿宋_GB2312"/>
                <w:b/>
                <w:bCs/>
                <w:sz w:val="24"/>
                <w:u w:val="single"/>
              </w:rPr>
              <w:t>提供样品的时间：</w:t>
            </w:r>
            <w:r>
              <w:rPr>
                <w:rFonts w:hint="eastAsia" w:ascii="宋体" w:hAnsi="宋体" w:cs="宋体"/>
                <w:sz w:val="24"/>
                <w:u w:val="single"/>
              </w:rPr>
              <w:t>2025年  月   日09点30分00秒（北京时间）前</w:t>
            </w:r>
            <w:r>
              <w:rPr>
                <w:rFonts w:hint="eastAsia" w:ascii="仿宋_GB2312" w:hAnsi="仿宋" w:eastAsia="仿宋_GB2312"/>
                <w:b/>
                <w:bCs/>
                <w:sz w:val="24"/>
                <w:u w:val="single"/>
              </w:rPr>
              <w:t>。</w:t>
            </w:r>
            <w:r>
              <w:rPr>
                <w:rFonts w:hint="eastAsia" w:ascii="宋体" w:hAnsi="宋体" w:cs="宋体"/>
                <w:sz w:val="24"/>
              </w:rPr>
              <w:t>地点</w:t>
            </w:r>
            <w:r>
              <w:rPr>
                <w:rFonts w:hint="eastAsia" w:ascii="宋体" w:hAnsi="宋体" w:cs="宋体"/>
                <w:sz w:val="24"/>
                <w:u w:val="single"/>
              </w:rPr>
              <w:t>：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6D6FD9B">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0D587AC">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93C2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34EBC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8468C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14:paraId="014F10AB">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38A8B83C">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B组织。</w:t>
            </w:r>
          </w:p>
          <w:p w14:paraId="1D36242D">
            <w:pPr>
              <w:spacing w:line="360" w:lineRule="auto"/>
              <w:rPr>
                <w:rFonts w:hint="eastAsia" w:ascii="宋体" w:hAnsi="宋体" w:eastAsia="宋体" w:cs="宋体"/>
                <w:sz w:val="24"/>
              </w:rPr>
            </w:pPr>
            <w:r>
              <w:rPr>
                <w:rFonts w:hint="eastAsia" w:ascii="宋体" w:hAnsi="宋体" w:eastAsia="宋体" w:cs="宋体"/>
                <w:sz w:val="24"/>
              </w:rPr>
              <w:t>注：讲解演示视频由供应商自主录制，录制的视频应连续，无剪辑。供应商无需派专人参加现场演示，在投标截止时间前以电子邮件形式加密上传至1487692964@qq.com 。开启投标供应商视频顺序按电子投标文件解密的顺序进行。</w:t>
            </w:r>
          </w:p>
          <w:p w14:paraId="1AC83038">
            <w:pPr>
              <w:spacing w:line="360" w:lineRule="auto"/>
              <w:rPr>
                <w:rFonts w:ascii="宋体" w:hAnsi="宋体" w:cs="宋体"/>
                <w:b/>
                <w:kern w:val="0"/>
                <w:sz w:val="24"/>
                <w:lang w:val="zh-CN"/>
              </w:rPr>
            </w:pPr>
            <w:r>
              <w:rPr>
                <w:rFonts w:hint="eastAsia" w:ascii="宋体" w:hAnsi="宋体" w:eastAsia="宋体" w:cs="宋体"/>
                <w:sz w:val="24"/>
              </w:rPr>
              <w:t>因投标人自身原因导致无法演示或者演示效果不理想的，责任自负。</w:t>
            </w:r>
          </w:p>
        </w:tc>
      </w:tr>
      <w:tr w14:paraId="2840D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96E6228">
            <w:pPr>
              <w:snapToGrid w:val="0"/>
              <w:spacing w:line="360" w:lineRule="auto"/>
              <w:jc w:val="center"/>
              <w:rPr>
                <w:rFonts w:ascii="宋体" w:hAnsi="宋体" w:cs="宋体"/>
                <w:sz w:val="24"/>
              </w:rPr>
            </w:pPr>
          </w:p>
          <w:p w14:paraId="1D61A1C8">
            <w:pPr>
              <w:snapToGrid w:val="0"/>
              <w:spacing w:line="360" w:lineRule="auto"/>
              <w:jc w:val="center"/>
              <w:rPr>
                <w:rFonts w:ascii="宋体" w:hAnsi="宋体" w:cs="宋体"/>
                <w:sz w:val="24"/>
              </w:rPr>
            </w:pPr>
          </w:p>
          <w:p w14:paraId="29FBA88F">
            <w:pPr>
              <w:snapToGrid w:val="0"/>
              <w:spacing w:line="360" w:lineRule="auto"/>
              <w:jc w:val="center"/>
              <w:rPr>
                <w:rFonts w:ascii="宋体" w:hAnsi="宋体" w:cs="宋体"/>
                <w:sz w:val="24"/>
              </w:rPr>
            </w:pPr>
            <w:r>
              <w:rPr>
                <w:rFonts w:hint="eastAsia" w:ascii="宋体" w:hAnsi="宋体" w:cs="宋体"/>
                <w:sz w:val="24"/>
              </w:rPr>
              <w:t>7</w:t>
            </w:r>
          </w:p>
        </w:tc>
        <w:tc>
          <w:tcPr>
            <w:tcW w:w="1843" w:type="dxa"/>
            <w:vMerge w:val="restart"/>
            <w:tcBorders>
              <w:top w:val="single" w:color="000000" w:sz="8" w:space="0"/>
              <w:left w:val="single" w:color="auto" w:sz="4" w:space="0"/>
              <w:right w:val="single" w:color="000000" w:sz="8" w:space="0"/>
            </w:tcBorders>
            <w:vAlign w:val="center"/>
          </w:tcPr>
          <w:p w14:paraId="00E661DE">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14:paraId="7E2631F4">
            <w:pPr>
              <w:spacing w:line="360" w:lineRule="auto"/>
              <w:rPr>
                <w:rFonts w:ascii="宋体" w:hAnsi="宋体" w:cs="宋体"/>
                <w:sz w:val="24"/>
              </w:rPr>
            </w:pPr>
            <w:r>
              <w:rPr>
                <w:rFonts w:hint="eastAsia" w:ascii="宋体" w:hAnsi="宋体" w:cs="宋体"/>
                <w:sz w:val="24"/>
              </w:rPr>
              <w:t>（1）资格证明文件：见招标文件第二部分11.1。</w:t>
            </w:r>
          </w:p>
          <w:p w14:paraId="676A73D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680C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74E214DC">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766FE0D">
            <w:pPr>
              <w:snapToGrid w:val="0"/>
              <w:spacing w:line="360" w:lineRule="auto"/>
              <w:jc w:val="center"/>
              <w:rPr>
                <w:rFonts w:ascii="宋体" w:hAnsi="宋体" w:cs="宋体"/>
                <w:b/>
                <w:sz w:val="24"/>
              </w:rPr>
            </w:pPr>
          </w:p>
        </w:tc>
        <w:tc>
          <w:tcPr>
            <w:tcW w:w="7293" w:type="dxa"/>
            <w:tcBorders>
              <w:top w:val="single" w:color="auto" w:sz="4" w:space="0"/>
              <w:left w:val="single" w:color="000000" w:sz="2" w:space="0"/>
              <w:bottom w:val="single" w:color="000000" w:sz="8" w:space="0"/>
              <w:right w:val="single" w:color="000000" w:sz="8" w:space="0"/>
            </w:tcBorders>
            <w:vAlign w:val="center"/>
          </w:tcPr>
          <w:p w14:paraId="71EF84D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7DF6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E19722">
            <w:pPr>
              <w:snapToGrid w:val="0"/>
              <w:spacing w:line="360" w:lineRule="auto"/>
              <w:jc w:val="center"/>
              <w:rPr>
                <w:rFonts w:ascii="宋体" w:hAnsi="宋体" w:cs="宋体"/>
                <w:sz w:val="24"/>
              </w:rPr>
            </w:pPr>
          </w:p>
          <w:p w14:paraId="7C2403BC">
            <w:pPr>
              <w:snapToGrid w:val="0"/>
              <w:spacing w:line="360" w:lineRule="auto"/>
              <w:jc w:val="center"/>
              <w:rPr>
                <w:rFonts w:ascii="宋体" w:hAnsi="宋体" w:cs="宋体"/>
                <w:sz w:val="24"/>
              </w:rPr>
            </w:pPr>
          </w:p>
          <w:p w14:paraId="6A88ED3D">
            <w:pPr>
              <w:snapToGrid w:val="0"/>
              <w:spacing w:line="360" w:lineRule="auto"/>
              <w:jc w:val="center"/>
              <w:rPr>
                <w:rFonts w:ascii="宋体" w:hAnsi="宋体" w:cs="宋体"/>
                <w:sz w:val="24"/>
              </w:rPr>
            </w:pPr>
          </w:p>
          <w:p w14:paraId="48DC963A">
            <w:pPr>
              <w:snapToGrid w:val="0"/>
              <w:spacing w:line="360" w:lineRule="auto"/>
              <w:jc w:val="center"/>
              <w:rPr>
                <w:rFonts w:ascii="宋体" w:hAnsi="宋体" w:cs="宋体"/>
                <w:sz w:val="24"/>
              </w:rPr>
            </w:pPr>
          </w:p>
          <w:p w14:paraId="65A784D0">
            <w:pPr>
              <w:snapToGrid w:val="0"/>
              <w:spacing w:line="360" w:lineRule="auto"/>
              <w:jc w:val="center"/>
              <w:rPr>
                <w:rFonts w:ascii="宋体" w:hAnsi="宋体" w:cs="宋体"/>
                <w:sz w:val="24"/>
              </w:rPr>
            </w:pPr>
          </w:p>
          <w:p w14:paraId="3594BBF0">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EBF8E66">
            <w:pPr>
              <w:snapToGrid w:val="0"/>
              <w:spacing w:line="360" w:lineRule="auto"/>
              <w:jc w:val="center"/>
              <w:rPr>
                <w:rFonts w:ascii="宋体" w:hAnsi="宋体" w:cs="宋体"/>
                <w:b/>
                <w:sz w:val="24"/>
              </w:rPr>
            </w:pPr>
            <w:r>
              <w:rPr>
                <w:rFonts w:hint="eastAsia" w:ascii="宋体" w:hAnsi="宋体" w:cs="宋体"/>
                <w:b/>
                <w:sz w:val="24"/>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14:paraId="492F62C0">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19D9811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E1B2CF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AF6FE64">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D7014A3">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6D93317">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8C22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749045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2D5D7C66">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14:paraId="04342342">
            <w:pPr>
              <w:pStyle w:val="6"/>
              <w:snapToGrid w:val="0"/>
              <w:spacing w:before="120" w:after="120"/>
              <w:rPr>
                <w:rFonts w:hAnsi="宋体" w:cs="宋体"/>
                <w:kern w:val="28"/>
                <w:sz w:val="24"/>
                <w:szCs w:val="24"/>
              </w:rPr>
            </w:pPr>
            <w:r>
              <w:rPr>
                <w:rFonts w:hint="eastAsia" w:hAnsi="宋体" w:cs="宋体"/>
                <w:kern w:val="28"/>
                <w:sz w:val="24"/>
                <w:szCs w:val="24"/>
              </w:rPr>
              <w:t>本项目实行电子投标。</w:t>
            </w:r>
          </w:p>
          <w:p w14:paraId="7F72CF86">
            <w:pPr>
              <w:pStyle w:val="6"/>
              <w:snapToGrid w:val="0"/>
              <w:spacing w:before="120" w:after="120"/>
              <w:ind w:firstLine="360" w:firstLineChars="150"/>
              <w:rPr>
                <w:rFonts w:hAnsi="宋体" w:cs="宋体"/>
                <w:kern w:val="28"/>
                <w:sz w:val="24"/>
                <w:szCs w:val="24"/>
              </w:rPr>
            </w:pPr>
            <w:r>
              <w:rPr>
                <w:rFonts w:hint="eastAsia" w:hAnsi="宋体" w:cs="宋体"/>
                <w:kern w:val="28"/>
                <w:sz w:val="24"/>
                <w:szCs w:val="24"/>
              </w:rPr>
              <w:t>1.供应商应准备电子投标文件、以介质存储的数据电文形式的备份投标文件两类：</w:t>
            </w:r>
          </w:p>
          <w:p w14:paraId="5358F2B6">
            <w:pPr>
              <w:pStyle w:val="6"/>
              <w:snapToGrid w:val="0"/>
              <w:spacing w:before="120" w:after="120"/>
              <w:ind w:firstLine="240" w:firstLineChars="100"/>
              <w:rPr>
                <w:rFonts w:hAnsi="宋体" w:cs="宋体"/>
                <w:kern w:val="28"/>
                <w:sz w:val="24"/>
                <w:szCs w:val="24"/>
              </w:rPr>
            </w:pPr>
            <w:r>
              <w:rPr>
                <w:rFonts w:hint="eastAsia" w:hAnsi="宋体" w:cs="宋体"/>
                <w:kern w:val="28"/>
                <w:sz w:val="24"/>
                <w:szCs w:val="24"/>
              </w:rPr>
              <w:t>（1）电子投标文件，按乐采云平台项目采购-电子招投标操作指南及本招标文件要求递交。</w:t>
            </w:r>
          </w:p>
          <w:p w14:paraId="477F1063">
            <w:pPr>
              <w:pStyle w:val="6"/>
              <w:snapToGrid w:val="0"/>
              <w:spacing w:before="120" w:after="120"/>
              <w:ind w:firstLine="240" w:firstLineChars="100"/>
              <w:rPr>
                <w:rFonts w:hAnsi="宋体" w:cs="宋体"/>
                <w:kern w:val="28"/>
                <w:sz w:val="24"/>
                <w:szCs w:val="24"/>
              </w:rPr>
            </w:pPr>
            <w:r>
              <w:rPr>
                <w:rFonts w:hint="eastAsia" w:hAnsi="宋体" w:cs="宋体"/>
                <w:kern w:val="28"/>
                <w:sz w:val="24"/>
                <w:szCs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kern w:val="28"/>
                <w:sz w:val="24"/>
                <w:szCs w:val="24"/>
              </w:rPr>
              <w:t>1487692964@qq.com</w:t>
            </w:r>
            <w:r>
              <w:rPr>
                <w:rFonts w:hint="eastAsia" w:hAnsi="宋体" w:cs="宋体"/>
                <w:kern w:val="28"/>
                <w:sz w:val="24"/>
                <w:szCs w:val="24"/>
              </w:rPr>
              <w:fldChar w:fldCharType="end"/>
            </w:r>
            <w:r>
              <w:rPr>
                <w:rFonts w:hint="eastAsia" w:hAnsi="宋体" w:cs="宋体"/>
                <w:kern w:val="28"/>
                <w:sz w:val="24"/>
                <w:szCs w:val="24"/>
              </w:rPr>
              <w:t>)。</w:t>
            </w:r>
          </w:p>
          <w:p w14:paraId="0E532644">
            <w:pPr>
              <w:snapToGrid w:val="0"/>
              <w:ind w:firstLine="240" w:firstLineChars="100"/>
              <w:rPr>
                <w:rFonts w:ascii="宋体" w:hAnsi="宋体" w:cs="宋体"/>
                <w:snapToGrid w:val="0"/>
                <w:kern w:val="28"/>
                <w:sz w:val="24"/>
              </w:rPr>
            </w:pPr>
            <w:r>
              <w:rPr>
                <w:rFonts w:hint="eastAsia" w:ascii="宋体" w:hAnsi="宋体" w:cs="宋体"/>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4C835D12">
            <w:pPr>
              <w:rPr>
                <w:rFonts w:ascii="宋体" w:hAnsi="宋体" w:cs="宋体"/>
                <w:snapToGrid w:val="0"/>
                <w:kern w:val="28"/>
                <w:sz w:val="24"/>
              </w:rPr>
            </w:pPr>
            <w:r>
              <w:rPr>
                <w:rFonts w:hint="eastAsia" w:ascii="宋体" w:hAnsi="宋体" w:cs="宋体"/>
                <w:snapToGrid w:val="0"/>
                <w:kern w:val="28"/>
                <w:sz w:val="24"/>
              </w:rPr>
              <w:t>▲未传输递交电子投标文件的，投标无效。</w:t>
            </w:r>
          </w:p>
          <w:p w14:paraId="67D93271">
            <w:pPr>
              <w:pStyle w:val="6"/>
              <w:spacing w:line="360" w:lineRule="auto"/>
              <w:rPr>
                <w:rFonts w:hAnsi="宋体" w:cs="宋体"/>
                <w:kern w:val="28"/>
                <w:sz w:val="24"/>
              </w:rPr>
            </w:pPr>
            <w:r>
              <w:rPr>
                <w:rFonts w:hint="eastAsia" w:hAnsi="宋体" w:cs="宋体"/>
                <w:kern w:val="28"/>
                <w:sz w:val="24"/>
                <w:szCs w:val="24"/>
              </w:rPr>
              <w:t>▲未按规定提供相应的备份投标文件，造成项目开评标活动无法进行下去的，投标无效。</w:t>
            </w:r>
          </w:p>
        </w:tc>
      </w:tr>
      <w:tr w14:paraId="2BB53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37E6F1AB">
            <w:pPr>
              <w:snapToGrid w:val="0"/>
              <w:spacing w:line="360" w:lineRule="auto"/>
              <w:jc w:val="center"/>
              <w:rPr>
                <w:rFonts w:ascii="宋体" w:hAnsi="宋体" w:cs="宋体"/>
                <w:sz w:val="24"/>
              </w:rPr>
            </w:pPr>
            <w:r>
              <w:rPr>
                <w:rFonts w:hint="eastAsia" w:ascii="宋体" w:hAnsi="宋体" w:cs="宋体"/>
                <w:sz w:val="24"/>
              </w:rPr>
              <w:t>10</w:t>
            </w:r>
          </w:p>
        </w:tc>
        <w:tc>
          <w:tcPr>
            <w:tcW w:w="1843" w:type="dxa"/>
            <w:vMerge w:val="restart"/>
            <w:tcBorders>
              <w:top w:val="single" w:color="auto" w:sz="4" w:space="0"/>
              <w:left w:val="single" w:color="auto" w:sz="4" w:space="0"/>
              <w:right w:val="single" w:color="auto" w:sz="4" w:space="0"/>
            </w:tcBorders>
            <w:vAlign w:val="center"/>
          </w:tcPr>
          <w:p w14:paraId="32C0A4C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14:paraId="4B75CDA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7418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7613839F">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2A8DE04D">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1108056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000106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6125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5AA5ABBE">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01E0B949">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264E52C4">
            <w:pPr>
              <w:spacing w:line="360" w:lineRule="auto"/>
              <w:rPr>
                <w:rFonts w:cs="Arial" w:asciiTheme="minorEastAsia" w:hAnsiTheme="minorEastAsia" w:eastAsiaTheme="minorEastAsia"/>
                <w:kern w:val="0"/>
                <w:sz w:val="24"/>
              </w:rPr>
            </w:pPr>
            <w:r>
              <w:rPr>
                <w:rFonts w:hint="eastAsia" w:ascii="宋体" w:hAnsi="宋体"/>
                <w:sz w:val="24"/>
              </w:rPr>
              <w:t>本招标文件的解释权属于采购单位和委托代理机构。</w:t>
            </w:r>
          </w:p>
        </w:tc>
      </w:tr>
      <w:tr w14:paraId="62E85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7F5306E8">
            <w:pPr>
              <w:snapToGrid w:val="0"/>
              <w:spacing w:line="360" w:lineRule="auto"/>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3B1996CD">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5E5750E4">
            <w:pPr>
              <w:spacing w:line="360" w:lineRule="auto"/>
              <w:rPr>
                <w:rFonts w:ascii="宋体" w:hAnsi="宋体"/>
                <w:sz w:val="24"/>
              </w:rPr>
            </w:pPr>
            <w:r>
              <w:rPr>
                <w:rFonts w:ascii="宋体" w:hAnsi="宋体" w:cs="宋体"/>
                <w:sz w:val="24"/>
              </w:rPr>
              <w:t>如发现投标单位提供虚假材料、围标串标等违法违规行为参与我县国有企业采购投标活动的，无论中标与否，将取消该投标单位在本平台三年的投标资格。</w:t>
            </w:r>
          </w:p>
        </w:tc>
      </w:tr>
      <w:tr w14:paraId="6B624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65883D4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51E1CAA9">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14:paraId="04C2F446">
            <w:pPr>
              <w:spacing w:line="360" w:lineRule="auto"/>
              <w:rPr>
                <w:rFonts w:ascii="宋体" w:hAnsi="宋体" w:cs="宋体"/>
                <w:sz w:val="24"/>
              </w:rPr>
            </w:pPr>
            <w:r>
              <w:rPr>
                <w:rFonts w:hint="eastAsia" w:ascii="宋体" w:hAnsi="宋体" w:cs="宋体"/>
                <w:sz w:val="24"/>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4），其余按实收取,本项目采购评审费由采购单位支付。</w:t>
            </w:r>
          </w:p>
          <w:p w14:paraId="5E9A99DF">
            <w:pPr>
              <w:spacing w:line="360" w:lineRule="auto"/>
              <w:rPr>
                <w:rFonts w:ascii="宋体" w:hAnsi="宋体" w:cs="宋体"/>
                <w:sz w:val="24"/>
                <w:lang w:val="zh-CN"/>
              </w:rPr>
            </w:pPr>
            <w:r>
              <w:rPr>
                <w:rFonts w:hint="eastAsia" w:ascii="宋体" w:hAnsi="宋体" w:cs="宋体"/>
                <w:sz w:val="24"/>
                <w:lang w:val="zh-CN"/>
              </w:rPr>
              <w:t>收款单位户名：淳安县产权经纪有限公司；</w:t>
            </w:r>
          </w:p>
          <w:p w14:paraId="41561C11">
            <w:pPr>
              <w:spacing w:line="360" w:lineRule="auto"/>
              <w:rPr>
                <w:rFonts w:ascii="宋体" w:hAnsi="宋体" w:cs="宋体"/>
                <w:sz w:val="24"/>
                <w:lang w:val="zh-CN"/>
              </w:rPr>
            </w:pPr>
            <w:r>
              <w:rPr>
                <w:rFonts w:hint="eastAsia" w:ascii="宋体" w:hAnsi="宋体" w:cs="宋体"/>
                <w:sz w:val="24"/>
                <w:lang w:val="zh-CN"/>
              </w:rPr>
              <w:t xml:space="preserve">账号：7991 8100 0497 25 </w:t>
            </w:r>
          </w:p>
          <w:p w14:paraId="34B548C9">
            <w:pPr>
              <w:spacing w:line="360" w:lineRule="auto"/>
              <w:rPr>
                <w:rFonts w:ascii="宋体" w:hAnsi="宋体" w:cs="宋体"/>
                <w:sz w:val="24"/>
                <w:lang w:val="zh-CN"/>
              </w:rPr>
            </w:pPr>
            <w:r>
              <w:rPr>
                <w:rFonts w:hint="eastAsia" w:ascii="宋体" w:hAnsi="宋体" w:cs="宋体"/>
                <w:sz w:val="24"/>
                <w:lang w:val="zh-CN"/>
              </w:rPr>
              <w:t>开户行：杭州银行股份有限公司淳安支行</w:t>
            </w:r>
          </w:p>
          <w:p w14:paraId="23762E9B">
            <w:pPr>
              <w:spacing w:line="360" w:lineRule="auto"/>
              <w:rPr>
                <w:rFonts w:cs="Arial" w:asciiTheme="minorEastAsia" w:hAnsiTheme="minorEastAsia" w:eastAsiaTheme="minorEastAsia"/>
                <w:kern w:val="0"/>
                <w:sz w:val="24"/>
              </w:rPr>
            </w:pPr>
            <w:r>
              <w:rPr>
                <w:rFonts w:hint="eastAsia" w:ascii="宋体" w:hAnsi="宋体" w:cs="宋体"/>
                <w:sz w:val="24"/>
                <w:lang w:val="zh-CN"/>
              </w:rPr>
              <w:t>联系人：江旭琴         联系电话：0571-64880506</w:t>
            </w:r>
          </w:p>
        </w:tc>
      </w:tr>
      <w:tr w14:paraId="10F1B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29511A3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208E3BDC">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c>
          <w:tcPr>
            <w:tcW w:w="7293" w:type="dxa"/>
            <w:tcBorders>
              <w:top w:val="single" w:color="auto" w:sz="4" w:space="0"/>
              <w:left w:val="single" w:color="auto" w:sz="4" w:space="0"/>
              <w:bottom w:val="single" w:color="auto" w:sz="4" w:space="0"/>
              <w:right w:val="single" w:color="auto" w:sz="4" w:space="0"/>
            </w:tcBorders>
            <w:vAlign w:val="center"/>
          </w:tcPr>
          <w:p w14:paraId="08A227CD">
            <w:pPr>
              <w:spacing w:line="360" w:lineRule="auto"/>
              <w:rPr>
                <w:rFonts w:ascii="宋体" w:hAnsi="宋体" w:cs="Arial"/>
                <w:snapToGrid w:val="0"/>
                <w:sz w:val="24"/>
                <w:szCs w:val="21"/>
                <w:lang w:val="zh-CN"/>
              </w:rPr>
            </w:pPr>
            <w:r>
              <w:rPr>
                <w:rFonts w:ascii="宋体" w:hAnsi="宋体" w:cs="宋体"/>
                <w:b/>
                <w:bCs/>
                <w:sz w:val="24"/>
              </w:rPr>
              <w:t>在领取中标通知书前中标供应商须提供纸质投标文件（与电子投标文件一致）</w:t>
            </w:r>
            <w:r>
              <w:rPr>
                <w:rFonts w:hint="eastAsia" w:ascii="宋体" w:hAnsi="宋体" w:cs="宋体"/>
                <w:b/>
                <w:bCs/>
                <w:sz w:val="24"/>
              </w:rPr>
              <w:t>一</w:t>
            </w:r>
            <w:r>
              <w:rPr>
                <w:rFonts w:ascii="宋体" w:hAnsi="宋体" w:cs="宋体"/>
                <w:b/>
                <w:bCs/>
                <w:sz w:val="24"/>
              </w:rPr>
              <w:t>套，递交至代理机构，如与电子投标文件不符将影响中标供应商领取中标通知</w:t>
            </w:r>
            <w:r>
              <w:rPr>
                <w:rFonts w:hint="eastAsia" w:ascii="宋体" w:hAnsi="宋体" w:cs="宋体"/>
                <w:b/>
                <w:bCs/>
                <w:sz w:val="24"/>
              </w:rPr>
              <w:t>。</w:t>
            </w:r>
          </w:p>
        </w:tc>
      </w:tr>
    </w:tbl>
    <w:p w14:paraId="1FDA28CD">
      <w:pPr>
        <w:snapToGrid w:val="0"/>
        <w:spacing w:line="360" w:lineRule="auto"/>
        <w:jc w:val="center"/>
        <w:rPr>
          <w:rFonts w:ascii="宋体" w:hAnsi="宋体" w:cs="宋体"/>
          <w:b/>
          <w:sz w:val="32"/>
          <w:szCs w:val="20"/>
        </w:rPr>
      </w:pPr>
    </w:p>
    <w:bookmarkEnd w:id="9"/>
    <w:p w14:paraId="0DFB1FB6">
      <w:pPr>
        <w:adjustRightInd/>
        <w:spacing w:line="360" w:lineRule="auto"/>
        <w:ind w:firstLine="3845" w:firstLineChars="1197"/>
        <w:outlineLvl w:val="0"/>
        <w:rPr>
          <w:rFonts w:ascii="宋体" w:hAnsi="宋体" w:cs="宋体"/>
          <w:b/>
          <w:sz w:val="32"/>
          <w:szCs w:val="20"/>
        </w:rPr>
      </w:pPr>
      <w:bookmarkStart w:id="11" w:name="_Toc164416483"/>
      <w:bookmarkStart w:id="12" w:name="第三部分"/>
    </w:p>
    <w:p w14:paraId="63102825">
      <w:pPr>
        <w:adjustRightInd/>
        <w:spacing w:line="360" w:lineRule="auto"/>
        <w:ind w:firstLine="3845" w:firstLineChars="1197"/>
        <w:outlineLvl w:val="0"/>
        <w:rPr>
          <w:rFonts w:ascii="宋体" w:hAnsi="宋体" w:cs="宋体"/>
          <w:b/>
          <w:sz w:val="32"/>
          <w:szCs w:val="20"/>
        </w:rPr>
      </w:pPr>
    </w:p>
    <w:p w14:paraId="28EC1EC1">
      <w:pPr>
        <w:adjustRightInd/>
        <w:spacing w:line="360" w:lineRule="auto"/>
        <w:ind w:firstLine="3845" w:firstLineChars="1197"/>
        <w:outlineLvl w:val="0"/>
        <w:rPr>
          <w:rFonts w:ascii="宋体" w:hAnsi="宋体" w:cs="宋体"/>
          <w:b/>
          <w:sz w:val="32"/>
          <w:szCs w:val="20"/>
        </w:rPr>
      </w:pPr>
    </w:p>
    <w:p w14:paraId="6A7A2ABC">
      <w:pPr>
        <w:adjustRightInd/>
        <w:spacing w:line="360" w:lineRule="auto"/>
        <w:ind w:firstLine="3845" w:firstLineChars="1197"/>
        <w:outlineLvl w:val="0"/>
        <w:rPr>
          <w:rFonts w:ascii="宋体" w:hAnsi="宋体" w:cs="宋体"/>
          <w:b/>
          <w:sz w:val="32"/>
          <w:szCs w:val="20"/>
        </w:rPr>
      </w:pPr>
    </w:p>
    <w:p w14:paraId="556C0C5A">
      <w:pPr>
        <w:adjustRightInd/>
        <w:spacing w:line="360" w:lineRule="auto"/>
        <w:ind w:firstLine="3845" w:firstLineChars="1197"/>
        <w:outlineLvl w:val="0"/>
        <w:rPr>
          <w:rFonts w:ascii="宋体" w:hAnsi="宋体" w:cs="宋体"/>
          <w:b/>
          <w:sz w:val="32"/>
          <w:szCs w:val="20"/>
        </w:rPr>
      </w:pPr>
    </w:p>
    <w:p w14:paraId="73CF8D9C">
      <w:pPr>
        <w:pStyle w:val="24"/>
        <w:rPr>
          <w:rFonts w:hAnsi="宋体" w:cs="宋体"/>
          <w:b/>
          <w:sz w:val="32"/>
          <w:szCs w:val="20"/>
        </w:rPr>
      </w:pPr>
    </w:p>
    <w:p w14:paraId="19280BD3">
      <w:pPr>
        <w:pStyle w:val="25"/>
        <w:rPr>
          <w:rFonts w:hAnsi="宋体" w:cs="宋体"/>
          <w:b/>
          <w:sz w:val="32"/>
        </w:rPr>
      </w:pPr>
    </w:p>
    <w:p w14:paraId="6BA81D9D">
      <w:pPr>
        <w:pStyle w:val="25"/>
        <w:rPr>
          <w:rFonts w:hAnsi="宋体" w:cs="宋体"/>
          <w:b/>
          <w:sz w:val="32"/>
        </w:rPr>
      </w:pPr>
    </w:p>
    <w:p w14:paraId="38C82447">
      <w:pPr>
        <w:pStyle w:val="26"/>
        <w:rPr>
          <w:rFonts w:ascii="宋体" w:hAnsi="宋体" w:cs="宋体"/>
          <w:b/>
          <w:sz w:val="32"/>
          <w:szCs w:val="20"/>
        </w:rPr>
      </w:pPr>
    </w:p>
    <w:p w14:paraId="657432A1">
      <w:pPr>
        <w:rPr>
          <w:rFonts w:ascii="宋体" w:hAnsi="宋体" w:cs="宋体"/>
          <w:b/>
          <w:sz w:val="32"/>
          <w:szCs w:val="20"/>
        </w:rPr>
      </w:pPr>
    </w:p>
    <w:p w14:paraId="6E544F26">
      <w:pPr>
        <w:pStyle w:val="89"/>
        <w:ind w:firstLine="643"/>
        <w:rPr>
          <w:rFonts w:hAnsi="宋体" w:cs="宋体"/>
          <w:b/>
          <w:sz w:val="32"/>
        </w:rPr>
      </w:pPr>
    </w:p>
    <w:p w14:paraId="141B5DE2">
      <w:pPr>
        <w:snapToGrid w:val="0"/>
        <w:spacing w:line="360" w:lineRule="auto"/>
        <w:ind w:firstLine="3534" w:firstLineChars="1100"/>
        <w:jc w:val="left"/>
        <w:outlineLvl w:val="1"/>
        <w:rPr>
          <w:rFonts w:ascii="宋体" w:hAnsi="宋体" w:cs="宋体"/>
          <w:b/>
          <w:sz w:val="32"/>
          <w:szCs w:val="20"/>
        </w:rPr>
      </w:pPr>
      <w:r>
        <w:rPr>
          <w:rFonts w:hint="eastAsia" w:ascii="宋体" w:hAnsi="宋体" w:cs="宋体"/>
          <w:b/>
          <w:sz w:val="32"/>
          <w:szCs w:val="20"/>
        </w:rPr>
        <w:t>一、总则</w:t>
      </w:r>
    </w:p>
    <w:p w14:paraId="79E2F32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A3F949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60BB7A8">
      <w:pPr>
        <w:adjustRightInd/>
        <w:spacing w:line="360" w:lineRule="auto"/>
        <w:outlineLvl w:val="0"/>
        <w:rPr>
          <w:rFonts w:ascii="宋体" w:hAnsi="宋体" w:cs="宋体"/>
          <w:b/>
          <w:sz w:val="24"/>
        </w:rPr>
      </w:pPr>
      <w:r>
        <w:rPr>
          <w:rFonts w:hint="eastAsia" w:ascii="宋体" w:hAnsi="宋体" w:cs="宋体"/>
          <w:b/>
          <w:sz w:val="24"/>
        </w:rPr>
        <w:t xml:space="preserve">   2.定义</w:t>
      </w:r>
    </w:p>
    <w:p w14:paraId="475D463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615D8D8">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A3F3E5A">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497F2A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A3C49C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2DC8EE74">
      <w:pPr>
        <w:spacing w:line="360" w:lineRule="auto"/>
        <w:ind w:firstLine="480" w:firstLineChars="200"/>
        <w:rPr>
          <w:rFonts w:ascii="宋体" w:hAnsi="宋体" w:cs="宋体"/>
          <w:sz w:val="24"/>
        </w:rPr>
      </w:pPr>
      <w:r>
        <w:rPr>
          <w:rFonts w:hint="eastAsia" w:ascii="宋体" w:hAnsi="宋体" w:cs="宋体"/>
          <w:sz w:val="24"/>
        </w:rPr>
        <w:t>2.6“电子交易平台”系指本项目采购活动所依托的乐采云平台（https://www.lecaiyun.com/）。</w:t>
      </w:r>
    </w:p>
    <w:p w14:paraId="5BC154E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14747806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83491"/>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54B0D0B">
      <w:pPr>
        <w:spacing w:line="360" w:lineRule="auto"/>
        <w:ind w:firstLine="422" w:firstLineChars="200"/>
        <w:rPr>
          <w:b/>
        </w:rPr>
      </w:pPr>
      <w:r>
        <w:rPr>
          <w:rFonts w:hint="eastAsia"/>
          <w:b/>
        </w:rPr>
        <w:t>3 询问、质疑、投诉</w:t>
      </w:r>
    </w:p>
    <w:p w14:paraId="0E4105F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供应商询问</w:t>
      </w:r>
    </w:p>
    <w:p w14:paraId="700BFAC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69326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.3供应商质疑</w:t>
      </w:r>
    </w:p>
    <w:p w14:paraId="3DFB977D">
      <w:pPr>
        <w:pStyle w:val="6"/>
        <w:spacing w:line="360" w:lineRule="auto"/>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.1提出质疑的供应商应当是参与所质疑项目采购活动的供应商。潜在供应商已依法获取其可质疑的招标文件的，可以对该文件提出质疑。</w:t>
      </w:r>
    </w:p>
    <w:p w14:paraId="49D549B9">
      <w:pPr>
        <w:pStyle w:val="6"/>
        <w:spacing w:line="360" w:lineRule="auto"/>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25DE1B3">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3.3.2.1对招标文件提出质疑的，质疑期限为供应商获得招标文件之日或者招标文件公告期限届满之日起计算。</w:t>
      </w:r>
    </w:p>
    <w:p w14:paraId="6E1784D5">
      <w:pPr>
        <w:pStyle w:val="6"/>
        <w:spacing w:line="360" w:lineRule="auto"/>
        <w:ind w:left="479" w:leftChars="228"/>
        <w:rPr>
          <w:rFonts w:hAnsi="宋体" w:cs="宋体"/>
          <w:sz w:val="24"/>
        </w:rPr>
      </w:pPr>
      <w:r>
        <w:rPr>
          <w:rFonts w:hint="eastAsia" w:hAnsi="宋体" w:cs="宋体"/>
          <w:sz w:val="24"/>
        </w:rPr>
        <w:t>3.3.2.2对采购过程提出质疑的，质疑期限为各采购程序环节结束之日起计算。3.3.2.3对采购结果提出质疑的，质疑期限自采购结果公告期限届满之日起计算。</w:t>
      </w:r>
    </w:p>
    <w:p w14:paraId="1E1B850A">
      <w:pPr>
        <w:pStyle w:val="6"/>
        <w:spacing w:line="360" w:lineRule="auto"/>
        <w:ind w:firstLine="480" w:firstLineChars="200"/>
        <w:rPr>
          <w:rFonts w:hAnsi="宋体" w:cs="宋体"/>
          <w:kern w:val="0"/>
          <w:sz w:val="24"/>
          <w:lang w:val="zh-CN"/>
        </w:rPr>
      </w:pPr>
      <w:r>
        <w:rPr>
          <w:rFonts w:hint="eastAsia" w:hAnsi="宋体" w:cs="宋体"/>
          <w:kern w:val="0"/>
          <w:sz w:val="24"/>
        </w:rPr>
        <w:t>3</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388BC402">
      <w:pPr>
        <w:pStyle w:val="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.3.3.1供应商的姓名或者名称、地址、邮编、联系人及联系电话；</w:t>
      </w:r>
    </w:p>
    <w:p w14:paraId="58E174BD">
      <w:pPr>
        <w:pStyle w:val="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.3.3.2质疑项目的名称、编号；</w:t>
      </w:r>
    </w:p>
    <w:p w14:paraId="6AB4EE2C">
      <w:pPr>
        <w:pStyle w:val="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.3.3.3具体、明确的质疑事项和与质疑事项相关的请求；</w:t>
      </w:r>
    </w:p>
    <w:p w14:paraId="6B27D289">
      <w:pPr>
        <w:pStyle w:val="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.3.3.4事实依据；</w:t>
      </w:r>
    </w:p>
    <w:p w14:paraId="7059BA69">
      <w:pPr>
        <w:pStyle w:val="6"/>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.3.3.5必要的法律依据；</w:t>
      </w:r>
    </w:p>
    <w:p w14:paraId="400BAF0E">
      <w:pPr>
        <w:pStyle w:val="6"/>
        <w:spacing w:line="360" w:lineRule="auto"/>
        <w:ind w:firstLine="960" w:firstLineChars="400"/>
        <w:rPr>
          <w:rFonts w:hAnsi="宋体" w:cs="宋体"/>
          <w:kern w:val="0"/>
          <w:sz w:val="24"/>
          <w:lang w:val="zh-CN"/>
        </w:rPr>
      </w:pPr>
      <w:r>
        <w:rPr>
          <w:rFonts w:hint="eastAsia" w:hAnsi="宋体" w:cs="宋体"/>
          <w:kern w:val="0"/>
          <w:sz w:val="24"/>
        </w:rPr>
        <w:t>3</w:t>
      </w:r>
      <w:r>
        <w:rPr>
          <w:rFonts w:hint="eastAsia" w:hAnsi="宋体" w:cs="宋体"/>
          <w:kern w:val="0"/>
          <w:sz w:val="24"/>
          <w:lang w:val="zh-CN"/>
        </w:rPr>
        <w:t>.3.3.6提出质疑的日期。</w:t>
      </w:r>
    </w:p>
    <w:p w14:paraId="3240B272">
      <w:pPr>
        <w:pStyle w:val="894"/>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BF74923">
      <w:pPr>
        <w:pStyle w:val="894"/>
        <w:shd w:val="clear" w:color="auto" w:fill="FFFFFF"/>
        <w:snapToGrid w:val="0"/>
        <w:spacing w:after="240" w:afterAutospacing="0" w:line="360" w:lineRule="auto"/>
        <w:ind w:firstLine="400"/>
        <w:contextualSpacing/>
      </w:pPr>
      <w:r>
        <w:rPr>
          <w:rFonts w:hint="eastAsia"/>
        </w:rPr>
        <w:t>质疑函范本及制作说明详见附件1。</w:t>
      </w:r>
    </w:p>
    <w:p w14:paraId="00411C92">
      <w:pPr>
        <w:pStyle w:val="894"/>
        <w:shd w:val="clear" w:color="auto" w:fill="FFFFFF"/>
        <w:snapToGrid w:val="0"/>
        <w:spacing w:after="240" w:afterAutospacing="0" w:line="360" w:lineRule="auto"/>
        <w:ind w:firstLine="400"/>
        <w:contextualSpacing/>
      </w:pPr>
      <w:r>
        <w:rPr>
          <w:rFonts w:hint="eastAsia"/>
        </w:rPr>
        <w:t>3.3.4对同一采购程序环节的质疑，供应商须在法定质疑期内一次性提出。</w:t>
      </w:r>
    </w:p>
    <w:p w14:paraId="12F1A61B">
      <w:pPr>
        <w:pStyle w:val="894"/>
        <w:shd w:val="clear" w:color="auto" w:fill="FFFFFF"/>
        <w:snapToGrid w:val="0"/>
        <w:spacing w:after="240" w:afterAutospacing="0" w:line="360" w:lineRule="auto"/>
        <w:ind w:firstLine="400"/>
        <w:contextualSpacing/>
      </w:pPr>
      <w:r>
        <w:rPr>
          <w:rFonts w:hint="eastAsia"/>
        </w:rPr>
        <w:t>3</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FD0A699">
      <w:pPr>
        <w:pStyle w:val="894"/>
        <w:shd w:val="clear" w:color="auto" w:fill="FFFFFF"/>
        <w:snapToGrid w:val="0"/>
        <w:spacing w:after="240" w:afterAutospacing="0" w:line="360" w:lineRule="auto"/>
        <w:ind w:firstLine="400"/>
        <w:contextualSpacing/>
      </w:pPr>
      <w:r>
        <w:rPr>
          <w:rFonts w:hint="eastAsia"/>
        </w:rPr>
        <w:t>3</w:t>
      </w:r>
      <w:r>
        <w:rPr>
          <w:rFonts w:hint="eastAsia"/>
          <w:lang w:val="zh-CN"/>
        </w:rPr>
        <w:t>.3</w:t>
      </w:r>
      <w:r>
        <w:rPr>
          <w:rFonts w:hint="eastAsia"/>
        </w:rPr>
        <w:t>.6询问或者质疑事项可能影响采购结果的，采购人应当暂停签订合同，已经签订合同的，应当中止履行合同。</w:t>
      </w:r>
    </w:p>
    <w:p w14:paraId="271BD078">
      <w:pPr>
        <w:pStyle w:val="894"/>
        <w:shd w:val="clear" w:color="auto" w:fill="FFFFFF"/>
        <w:snapToGrid w:val="0"/>
        <w:spacing w:after="240" w:afterAutospacing="0" w:line="360" w:lineRule="auto"/>
        <w:ind w:firstLine="480" w:firstLineChars="200"/>
        <w:contextualSpacing/>
        <w:rPr>
          <w:lang w:val="zh-CN"/>
        </w:rPr>
      </w:pPr>
      <w:r>
        <w:rPr>
          <w:rFonts w:hint="eastAsia"/>
        </w:rPr>
        <w:t>3</w:t>
      </w:r>
      <w:r>
        <w:rPr>
          <w:rFonts w:hint="eastAsia"/>
          <w:lang w:val="zh-CN"/>
        </w:rPr>
        <w:t>.4供应商投诉</w:t>
      </w:r>
    </w:p>
    <w:p w14:paraId="1070862D">
      <w:pPr>
        <w:pStyle w:val="894"/>
        <w:shd w:val="clear" w:color="auto" w:fill="FFFFFF"/>
        <w:snapToGrid w:val="0"/>
        <w:spacing w:after="240" w:afterAutospacing="0" w:line="360" w:lineRule="auto"/>
        <w:ind w:firstLine="400"/>
        <w:contextualSpacing/>
      </w:pPr>
      <w:r>
        <w:rPr>
          <w:rFonts w:hint="eastAsia"/>
        </w:rPr>
        <w:t>3.4.1质疑供应商对采购人、采购代理机构的答复不满意或者采购人、采购代理机构未在规定的时间内作出答复的，可以在答复期满后十五个工作日内向采购单位纪检监察部门提出投诉。</w:t>
      </w:r>
    </w:p>
    <w:p w14:paraId="22DEEC71">
      <w:pPr>
        <w:pStyle w:val="894"/>
        <w:shd w:val="clear" w:color="auto" w:fill="FFFFFF"/>
        <w:snapToGrid w:val="0"/>
        <w:spacing w:after="240" w:afterAutospacing="0" w:line="360" w:lineRule="auto"/>
        <w:ind w:firstLine="400"/>
        <w:contextualSpacing/>
      </w:pPr>
      <w:r>
        <w:rPr>
          <w:rFonts w:hint="eastAsia"/>
        </w:rPr>
        <w:t>3.4.</w:t>
      </w:r>
      <w:r>
        <w:rPr>
          <w:rFonts w:hint="eastAsia"/>
          <w:lang w:val="zh-CN"/>
        </w:rPr>
        <w:t>2</w:t>
      </w:r>
      <w:r>
        <w:rPr>
          <w:rFonts w:hint="eastAsia"/>
        </w:rPr>
        <w:t>供应商投诉的事项不得超出已质疑事项的范围，基于质疑答复内容提出的投诉事项除外。</w:t>
      </w:r>
    </w:p>
    <w:p w14:paraId="7AD9F348">
      <w:pPr>
        <w:pStyle w:val="894"/>
        <w:shd w:val="clear" w:color="auto" w:fill="FFFFFF"/>
        <w:snapToGrid w:val="0"/>
        <w:spacing w:after="240" w:afterAutospacing="0" w:line="360" w:lineRule="auto"/>
        <w:ind w:firstLine="400"/>
        <w:contextualSpacing/>
      </w:pPr>
      <w:r>
        <w:rPr>
          <w:rFonts w:hint="eastAsia"/>
        </w:rPr>
        <w:t>3.4.3供应商投诉应当有明确的请求和必要的证明材料。</w:t>
      </w:r>
    </w:p>
    <w:p w14:paraId="3FD6E36E">
      <w:pPr>
        <w:pStyle w:val="894"/>
        <w:shd w:val="clear" w:color="auto" w:fill="FFFFFF"/>
        <w:snapToGrid w:val="0"/>
        <w:spacing w:after="240" w:afterAutospacing="0" w:line="360" w:lineRule="auto"/>
        <w:ind w:firstLine="400"/>
        <w:contextualSpacing/>
      </w:pPr>
      <w:r>
        <w:rPr>
          <w:rFonts w:hint="eastAsia"/>
        </w:rPr>
        <w:t>3.4.4 以联合体形式参加采购活动的，其投诉应当由组成联合体的所有供应商共同提出。</w:t>
      </w:r>
    </w:p>
    <w:p w14:paraId="23F0DC34">
      <w:pPr>
        <w:pStyle w:val="894"/>
        <w:shd w:val="clear" w:color="auto" w:fill="FFFFFF"/>
        <w:snapToGrid w:val="0"/>
        <w:spacing w:after="240" w:afterAutospacing="0" w:line="360" w:lineRule="auto"/>
        <w:ind w:firstLine="480" w:firstLineChars="200"/>
        <w:contextualSpacing/>
      </w:pPr>
      <w:r>
        <w:rPr>
          <w:rFonts w:hint="eastAsia"/>
        </w:rPr>
        <w:t>3.4.5投诉书范本及制作说明详见附件2。</w:t>
      </w:r>
    </w:p>
    <w:p w14:paraId="4D8AE957">
      <w:pPr>
        <w:pStyle w:val="139"/>
        <w:snapToGrid w:val="0"/>
        <w:spacing w:before="0"/>
        <w:ind w:firstLine="360"/>
        <w:rPr>
          <w:rFonts w:ascii="宋体" w:hAnsi="宋体" w:cs="宋体"/>
          <w:sz w:val="18"/>
          <w:szCs w:val="18"/>
        </w:rPr>
      </w:pPr>
    </w:p>
    <w:p w14:paraId="5DFC6AA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6817DBA">
      <w:pPr>
        <w:pStyle w:val="6"/>
        <w:spacing w:line="360" w:lineRule="auto"/>
        <w:rPr>
          <w:rFonts w:hAnsi="宋体" w:cs="宋体"/>
          <w:b/>
          <w:sz w:val="24"/>
          <w:szCs w:val="24"/>
        </w:rPr>
      </w:pPr>
      <w:r>
        <w:rPr>
          <w:rFonts w:hint="eastAsia" w:hAnsi="宋体" w:cs="宋体"/>
          <w:b/>
          <w:sz w:val="24"/>
          <w:szCs w:val="24"/>
        </w:rPr>
        <w:t>4．招标文件的构成</w:t>
      </w:r>
    </w:p>
    <w:p w14:paraId="4BC4E193">
      <w:pPr>
        <w:pStyle w:val="6"/>
        <w:spacing w:line="360" w:lineRule="auto"/>
        <w:ind w:firstLine="480" w:firstLineChars="200"/>
        <w:rPr>
          <w:rFonts w:hAnsi="宋体" w:cs="宋体"/>
          <w:sz w:val="24"/>
          <w:szCs w:val="24"/>
        </w:rPr>
      </w:pPr>
      <w:r>
        <w:rPr>
          <w:rFonts w:hint="eastAsia" w:hAnsi="宋体" w:cs="宋体"/>
          <w:sz w:val="24"/>
          <w:szCs w:val="24"/>
        </w:rPr>
        <w:t>4.1 招标文件包括下列文件及附件：</w:t>
      </w:r>
    </w:p>
    <w:p w14:paraId="7D5FF965">
      <w:pPr>
        <w:pStyle w:val="6"/>
        <w:tabs>
          <w:tab w:val="left" w:pos="840"/>
        </w:tabs>
        <w:spacing w:line="360" w:lineRule="auto"/>
        <w:ind w:firstLine="960" w:firstLineChars="400"/>
        <w:rPr>
          <w:rFonts w:hAnsi="宋体" w:cs="宋体"/>
          <w:sz w:val="24"/>
          <w:szCs w:val="24"/>
        </w:rPr>
      </w:pPr>
      <w:r>
        <w:rPr>
          <w:rFonts w:hint="eastAsia" w:hAnsi="宋体" w:cs="宋体"/>
          <w:sz w:val="24"/>
          <w:szCs w:val="24"/>
        </w:rPr>
        <w:t>4.1.1招标公告；</w:t>
      </w:r>
    </w:p>
    <w:p w14:paraId="07B92591">
      <w:pPr>
        <w:pStyle w:val="6"/>
        <w:tabs>
          <w:tab w:val="left" w:pos="840"/>
        </w:tabs>
        <w:spacing w:line="360" w:lineRule="auto"/>
        <w:ind w:firstLine="960" w:firstLineChars="400"/>
        <w:rPr>
          <w:rFonts w:hAnsi="宋体" w:cs="宋体"/>
          <w:sz w:val="24"/>
          <w:szCs w:val="24"/>
        </w:rPr>
      </w:pPr>
      <w:r>
        <w:rPr>
          <w:rFonts w:hint="eastAsia" w:hAnsi="宋体" w:cs="宋体"/>
          <w:sz w:val="24"/>
          <w:szCs w:val="24"/>
        </w:rPr>
        <w:t>4.1.2投标人须知；</w:t>
      </w:r>
    </w:p>
    <w:p w14:paraId="68507F38">
      <w:pPr>
        <w:pStyle w:val="6"/>
        <w:tabs>
          <w:tab w:val="left" w:pos="840"/>
        </w:tabs>
        <w:spacing w:line="360" w:lineRule="auto"/>
        <w:ind w:firstLine="960" w:firstLineChars="400"/>
        <w:rPr>
          <w:rFonts w:hAnsi="宋体" w:cs="宋体"/>
          <w:sz w:val="24"/>
          <w:szCs w:val="24"/>
        </w:rPr>
      </w:pPr>
      <w:r>
        <w:rPr>
          <w:rFonts w:hint="eastAsia" w:hAnsi="宋体" w:cs="宋体"/>
          <w:sz w:val="24"/>
          <w:szCs w:val="24"/>
        </w:rPr>
        <w:t>4.1.3采购需求；</w:t>
      </w:r>
    </w:p>
    <w:p w14:paraId="7F045F6D">
      <w:pPr>
        <w:pStyle w:val="6"/>
        <w:tabs>
          <w:tab w:val="left" w:pos="840"/>
        </w:tabs>
        <w:spacing w:line="360" w:lineRule="auto"/>
        <w:ind w:firstLine="960" w:firstLineChars="400"/>
        <w:rPr>
          <w:rFonts w:hAnsi="宋体" w:cs="宋体"/>
          <w:sz w:val="24"/>
          <w:szCs w:val="24"/>
        </w:rPr>
      </w:pPr>
      <w:r>
        <w:rPr>
          <w:rFonts w:hint="eastAsia" w:hAnsi="宋体" w:cs="宋体"/>
          <w:sz w:val="24"/>
          <w:szCs w:val="24"/>
        </w:rPr>
        <w:t>4.1.4评标办法；</w:t>
      </w:r>
    </w:p>
    <w:p w14:paraId="07BB3E63">
      <w:pPr>
        <w:pStyle w:val="6"/>
        <w:tabs>
          <w:tab w:val="left" w:pos="840"/>
        </w:tabs>
        <w:spacing w:line="360" w:lineRule="auto"/>
        <w:ind w:firstLine="960" w:firstLineChars="400"/>
        <w:rPr>
          <w:rFonts w:hAnsi="宋体" w:cs="宋体"/>
          <w:sz w:val="24"/>
          <w:szCs w:val="24"/>
        </w:rPr>
      </w:pPr>
      <w:r>
        <w:rPr>
          <w:rFonts w:hint="eastAsia" w:hAnsi="宋体" w:cs="宋体"/>
          <w:sz w:val="24"/>
          <w:szCs w:val="24"/>
        </w:rPr>
        <w:t>4.1.5拟签订的合同文本；</w:t>
      </w:r>
    </w:p>
    <w:p w14:paraId="1BEA5181">
      <w:pPr>
        <w:pStyle w:val="6"/>
        <w:tabs>
          <w:tab w:val="left" w:pos="840"/>
        </w:tabs>
        <w:spacing w:line="360" w:lineRule="auto"/>
        <w:ind w:firstLine="960" w:firstLineChars="400"/>
        <w:rPr>
          <w:rFonts w:hAnsi="宋体" w:cs="宋体"/>
          <w:sz w:val="24"/>
          <w:szCs w:val="24"/>
        </w:rPr>
      </w:pPr>
      <w:r>
        <w:rPr>
          <w:rFonts w:hint="eastAsia" w:hAnsi="宋体" w:cs="宋体"/>
          <w:sz w:val="24"/>
        </w:rPr>
        <w:t>4.1.6</w:t>
      </w:r>
      <w:r>
        <w:rPr>
          <w:rFonts w:hint="eastAsia" w:hAnsi="宋体" w:cs="宋体"/>
          <w:sz w:val="24"/>
          <w:szCs w:val="24"/>
        </w:rPr>
        <w:t>应提交的有关格式范例。</w:t>
      </w:r>
    </w:p>
    <w:p w14:paraId="584639E1">
      <w:pPr>
        <w:spacing w:line="360" w:lineRule="auto"/>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7853CFB">
      <w:pPr>
        <w:pStyle w:val="6"/>
        <w:spacing w:line="360" w:lineRule="auto"/>
        <w:rPr>
          <w:rFonts w:hAnsi="宋体" w:cs="宋体"/>
          <w:b/>
          <w:sz w:val="24"/>
          <w:szCs w:val="24"/>
        </w:rPr>
      </w:pPr>
      <w:r>
        <w:rPr>
          <w:rFonts w:hint="eastAsia" w:hAnsi="宋体" w:cs="宋体"/>
          <w:b/>
          <w:sz w:val="24"/>
          <w:szCs w:val="24"/>
        </w:rPr>
        <w:t>5. 招标文件的澄清、修改</w:t>
      </w:r>
    </w:p>
    <w:p w14:paraId="6BC41CE8">
      <w:pPr>
        <w:pStyle w:val="139"/>
        <w:snapToGrid w:val="0"/>
        <w:spacing w:before="0"/>
        <w:ind w:firstLine="480"/>
        <w:rPr>
          <w:rFonts w:ascii="宋体" w:hAnsi="宋体" w:cs="宋体"/>
        </w:rPr>
      </w:pPr>
      <w:r>
        <w:rPr>
          <w:rFonts w:hint="eastAsia" w:ascii="宋体" w:hAnsi="宋体" w:cs="宋体"/>
        </w:rPr>
        <w:t>5.1已获取招标文件的潜在投标人，若有问题需要澄清，应于投标截止时间前，以书面形式向采购代理机构提出。</w:t>
      </w:r>
    </w:p>
    <w:p w14:paraId="2FD9ACA3">
      <w:pPr>
        <w:pStyle w:val="139"/>
        <w:snapToGrid w:val="0"/>
        <w:spacing w:before="0"/>
        <w:ind w:firstLine="480"/>
        <w:rPr>
          <w:rFonts w:ascii="宋体" w:hAnsi="宋体" w:cs="宋体"/>
        </w:rPr>
      </w:pPr>
      <w:r>
        <w:rPr>
          <w:rFonts w:hint="eastAsia" w:ascii="宋体" w:hAnsi="宋体" w:cs="宋体"/>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EA5F76">
      <w:pPr>
        <w:pStyle w:val="24"/>
        <w:rPr>
          <w:rFonts w:hAnsi="宋体" w:cs="宋体"/>
          <w:sz w:val="18"/>
          <w:szCs w:val="18"/>
          <w:lang w:val="en-US"/>
        </w:rPr>
      </w:pPr>
      <w:r>
        <w:rPr>
          <w:rFonts w:hint="eastAsia" w:hAnsi="宋体" w:cs="宋体"/>
          <w:szCs w:val="24"/>
          <w:lang w:val="en-US"/>
        </w:rPr>
        <w:t xml:space="preserve">    </w:t>
      </w:r>
    </w:p>
    <w:p w14:paraId="195F6FF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F3F2B4C">
      <w:pPr>
        <w:pStyle w:val="6"/>
        <w:spacing w:line="360" w:lineRule="auto"/>
        <w:rPr>
          <w:rFonts w:hAnsi="宋体" w:cs="宋体"/>
          <w:b/>
          <w:sz w:val="24"/>
          <w:szCs w:val="24"/>
        </w:rPr>
      </w:pPr>
      <w:r>
        <w:rPr>
          <w:rFonts w:hint="eastAsia" w:hAnsi="宋体" w:cs="宋体"/>
          <w:b/>
          <w:sz w:val="24"/>
          <w:szCs w:val="24"/>
        </w:rPr>
        <w:t>6. 招标文件的获取</w:t>
      </w:r>
    </w:p>
    <w:p w14:paraId="710E48A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A2A17B">
      <w:pPr>
        <w:pStyle w:val="6"/>
        <w:spacing w:line="360" w:lineRule="auto"/>
        <w:rPr>
          <w:rFonts w:hAnsi="宋体" w:cs="宋体"/>
          <w:b/>
          <w:sz w:val="24"/>
          <w:szCs w:val="24"/>
        </w:rPr>
      </w:pPr>
      <w:r>
        <w:rPr>
          <w:rFonts w:hint="eastAsia" w:hAnsi="宋体" w:cs="宋体"/>
          <w:b/>
          <w:sz w:val="24"/>
          <w:szCs w:val="24"/>
        </w:rPr>
        <w:t>7.开标前答疑会或现场考察</w:t>
      </w:r>
    </w:p>
    <w:p w14:paraId="021E1AD0">
      <w:pPr>
        <w:pStyle w:val="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8A9723E">
      <w:pPr>
        <w:pStyle w:val="6"/>
        <w:spacing w:line="360" w:lineRule="auto"/>
        <w:rPr>
          <w:rFonts w:hAnsi="宋体" w:cs="宋体"/>
          <w:b/>
          <w:szCs w:val="24"/>
        </w:rPr>
      </w:pPr>
      <w:r>
        <w:rPr>
          <w:rFonts w:hint="eastAsia" w:hAnsi="宋体" w:cs="宋体"/>
          <w:b/>
          <w:kern w:val="28"/>
          <w:sz w:val="24"/>
          <w:szCs w:val="24"/>
        </w:rPr>
        <w:t>8.投标保证金</w:t>
      </w:r>
    </w:p>
    <w:p w14:paraId="222AF519">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B509F5D">
      <w:pPr>
        <w:pStyle w:val="6"/>
        <w:spacing w:line="360" w:lineRule="auto"/>
        <w:rPr>
          <w:rFonts w:hAnsi="宋体" w:cs="宋体"/>
          <w:b/>
          <w:sz w:val="24"/>
          <w:szCs w:val="24"/>
        </w:rPr>
      </w:pPr>
      <w:r>
        <w:rPr>
          <w:rFonts w:hint="eastAsia" w:hAnsi="宋体" w:cs="宋体"/>
          <w:b/>
          <w:sz w:val="24"/>
          <w:szCs w:val="24"/>
        </w:rPr>
        <w:t>9. 投标文件的语言</w:t>
      </w:r>
    </w:p>
    <w:p w14:paraId="63B3B8D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C27B418">
      <w:pPr>
        <w:pStyle w:val="6"/>
        <w:spacing w:line="360" w:lineRule="auto"/>
        <w:rPr>
          <w:rFonts w:hAnsi="宋体" w:cs="宋体"/>
          <w:b/>
          <w:sz w:val="24"/>
          <w:szCs w:val="24"/>
        </w:rPr>
      </w:pPr>
      <w:r>
        <w:rPr>
          <w:rFonts w:hint="eastAsia" w:hAnsi="宋体" w:cs="宋体"/>
          <w:b/>
          <w:sz w:val="24"/>
          <w:szCs w:val="24"/>
        </w:rPr>
        <w:t>10. 投标文件的组成</w:t>
      </w:r>
    </w:p>
    <w:p w14:paraId="3CD49B97">
      <w:pPr>
        <w:snapToGrid w:val="0"/>
        <w:spacing w:line="360" w:lineRule="auto"/>
        <w:ind w:firstLine="480" w:firstLineChars="200"/>
        <w:rPr>
          <w:rFonts w:ascii="宋体" w:hAnsi="宋体" w:cs="宋体"/>
          <w:sz w:val="24"/>
        </w:rPr>
      </w:pPr>
      <w:r>
        <w:rPr>
          <w:rFonts w:hint="eastAsia" w:ascii="宋体" w:hAnsi="宋体" w:cs="宋体"/>
          <w:sz w:val="24"/>
        </w:rPr>
        <w:t>10.1</w:t>
      </w:r>
      <w:r>
        <w:rPr>
          <w:rFonts w:hint="eastAsia" w:ascii="宋体" w:hAnsi="宋体" w:cs="宋体"/>
          <w:b/>
          <w:sz w:val="24"/>
        </w:rPr>
        <w:t>资格文件</w:t>
      </w:r>
      <w:r>
        <w:rPr>
          <w:rFonts w:hint="eastAsia" w:ascii="宋体" w:hAnsi="宋体" w:cs="宋体"/>
          <w:sz w:val="24"/>
        </w:rPr>
        <w:t>：</w:t>
      </w:r>
    </w:p>
    <w:p w14:paraId="30D55958">
      <w:pPr>
        <w:snapToGrid w:val="0"/>
        <w:spacing w:line="360" w:lineRule="auto"/>
        <w:ind w:firstLine="960" w:firstLineChars="400"/>
        <w:rPr>
          <w:rFonts w:ascii="宋体" w:hAnsi="宋体" w:cs="宋体"/>
          <w:sz w:val="24"/>
        </w:rPr>
      </w:pPr>
      <w:r>
        <w:rPr>
          <w:rFonts w:hint="eastAsia" w:ascii="宋体" w:hAnsi="宋体" w:cs="宋体"/>
          <w:sz w:val="24"/>
        </w:rPr>
        <w:t>10.1.1符合参加采购活动应当具备的一般条件的承诺函；</w:t>
      </w:r>
    </w:p>
    <w:p w14:paraId="3DBA93CA">
      <w:pPr>
        <w:snapToGrid w:val="0"/>
        <w:spacing w:line="360" w:lineRule="auto"/>
        <w:ind w:firstLine="960" w:firstLineChars="400"/>
        <w:rPr>
          <w:rFonts w:ascii="宋体" w:hAnsi="宋体" w:cs="宋体"/>
          <w:sz w:val="24"/>
        </w:rPr>
      </w:pPr>
      <w:r>
        <w:rPr>
          <w:rFonts w:hint="eastAsia" w:ascii="宋体" w:hAnsi="宋体" w:cs="宋体"/>
          <w:sz w:val="24"/>
        </w:rPr>
        <w:t>10</w:t>
      </w:r>
      <w:r>
        <w:rPr>
          <w:rFonts w:ascii="宋体" w:hAnsi="宋体" w:cs="宋体"/>
          <w:sz w:val="24"/>
        </w:rPr>
        <w:t>.1.2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4A443B31">
      <w:pPr>
        <w:snapToGrid w:val="0"/>
        <w:spacing w:line="360" w:lineRule="auto"/>
        <w:ind w:firstLine="960" w:firstLineChars="400"/>
        <w:rPr>
          <w:rFonts w:ascii="宋体" w:hAnsi="宋体" w:cs="宋体"/>
          <w:sz w:val="24"/>
        </w:rPr>
      </w:pPr>
      <w:r>
        <w:rPr>
          <w:rFonts w:hint="eastAsia" w:ascii="宋体" w:hAnsi="宋体" w:cs="宋体"/>
          <w:sz w:val="24"/>
        </w:rPr>
        <w:t>10.1.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10D5C34">
      <w:pPr>
        <w:snapToGrid w:val="0"/>
        <w:spacing w:line="360" w:lineRule="auto"/>
        <w:ind w:firstLine="960" w:firstLineChars="400"/>
        <w:rPr>
          <w:rFonts w:ascii="宋体" w:hAnsi="宋体" w:cs="宋体"/>
          <w:sz w:val="24"/>
        </w:rPr>
      </w:pPr>
      <w:r>
        <w:rPr>
          <w:rFonts w:hint="eastAsia" w:ascii="宋体" w:hAnsi="宋体" w:cs="宋体"/>
          <w:sz w:val="24"/>
        </w:rPr>
        <w:t>10.1.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007D7A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07D0B41">
      <w:pPr>
        <w:snapToGrid w:val="0"/>
        <w:spacing w:line="360" w:lineRule="auto"/>
        <w:ind w:firstLine="960" w:firstLineChars="400"/>
        <w:rPr>
          <w:rFonts w:ascii="宋体" w:hAnsi="宋体" w:cs="宋体"/>
          <w:sz w:val="24"/>
        </w:rPr>
      </w:pPr>
      <w:r>
        <w:rPr>
          <w:rFonts w:hint="eastAsia" w:ascii="宋体" w:hAnsi="宋体" w:cs="宋体"/>
          <w:sz w:val="24"/>
        </w:rPr>
        <w:t>10.2.1投标函；</w:t>
      </w:r>
      <w:r>
        <w:rPr>
          <w:rFonts w:hint="eastAsia" w:ascii="宋体" w:hAnsi="宋体" w:cs="宋体"/>
          <w:sz w:val="24"/>
          <w:lang w:val="zh-CN"/>
        </w:rPr>
        <w:t xml:space="preserve"> </w:t>
      </w:r>
    </w:p>
    <w:p w14:paraId="3AF822D9">
      <w:pPr>
        <w:snapToGrid w:val="0"/>
        <w:spacing w:line="360" w:lineRule="auto"/>
        <w:ind w:firstLine="960" w:firstLineChars="400"/>
        <w:rPr>
          <w:rFonts w:ascii="宋体" w:hAnsi="宋体" w:cs="宋体"/>
          <w:sz w:val="24"/>
        </w:rPr>
      </w:pPr>
      <w:r>
        <w:rPr>
          <w:rFonts w:hint="eastAsia" w:ascii="宋体" w:hAnsi="宋体" w:cs="宋体"/>
          <w:sz w:val="24"/>
        </w:rPr>
        <w:t>10.2.2授权委托书或法定代表人（单位负责人、自然人本人）身份证明；</w:t>
      </w:r>
    </w:p>
    <w:p w14:paraId="0D8C6A65">
      <w:pPr>
        <w:snapToGrid w:val="0"/>
        <w:spacing w:line="360" w:lineRule="auto"/>
        <w:ind w:firstLine="960" w:firstLineChars="400"/>
        <w:rPr>
          <w:rFonts w:ascii="宋体" w:hAnsi="宋体" w:cs="宋体"/>
          <w:sz w:val="24"/>
        </w:rPr>
      </w:pPr>
      <w:r>
        <w:rPr>
          <w:rFonts w:hint="eastAsia" w:ascii="宋体" w:hAnsi="宋体" w:cs="宋体"/>
          <w:sz w:val="24"/>
        </w:rPr>
        <w:t>10.2.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AB5DBF4">
      <w:pPr>
        <w:snapToGrid w:val="0"/>
        <w:spacing w:line="360" w:lineRule="auto"/>
        <w:ind w:firstLine="960" w:firstLineChars="400"/>
        <w:rPr>
          <w:rFonts w:ascii="宋体" w:hAnsi="宋体" w:cs="宋体"/>
          <w:sz w:val="24"/>
        </w:rPr>
      </w:pPr>
      <w:r>
        <w:rPr>
          <w:rFonts w:hint="eastAsia" w:ascii="宋体" w:hAnsi="宋体" w:cs="宋体"/>
          <w:sz w:val="24"/>
        </w:rPr>
        <w:t>10.2.4符合性审查资料；</w:t>
      </w:r>
    </w:p>
    <w:p w14:paraId="3FF7C41C">
      <w:pPr>
        <w:snapToGrid w:val="0"/>
        <w:spacing w:line="360" w:lineRule="auto"/>
        <w:ind w:left="420" w:leftChars="200" w:firstLine="480" w:firstLineChars="200"/>
        <w:rPr>
          <w:rFonts w:ascii="宋体" w:hAnsi="宋体" w:cs="宋体"/>
          <w:sz w:val="24"/>
        </w:rPr>
      </w:pPr>
      <w:r>
        <w:rPr>
          <w:rFonts w:hint="eastAsia" w:ascii="宋体" w:hAnsi="宋体" w:cs="宋体"/>
          <w:sz w:val="24"/>
        </w:rPr>
        <w:t>10.2.</w:t>
      </w:r>
      <w:r>
        <w:rPr>
          <w:rFonts w:ascii="宋体" w:hAnsi="宋体" w:cs="宋体"/>
          <w:sz w:val="24"/>
        </w:rPr>
        <w:t>5</w:t>
      </w:r>
      <w:r>
        <w:rPr>
          <w:rFonts w:hint="eastAsia" w:ascii="宋体" w:hAnsi="宋体" w:cs="宋体"/>
          <w:sz w:val="24"/>
        </w:rPr>
        <w:t>评标标准相应的商务技术资料；</w:t>
      </w:r>
    </w:p>
    <w:p w14:paraId="34CF1EF3">
      <w:pPr>
        <w:snapToGrid w:val="0"/>
        <w:spacing w:line="360" w:lineRule="auto"/>
        <w:ind w:left="420" w:leftChars="200" w:firstLine="480" w:firstLineChars="200"/>
        <w:rPr>
          <w:rFonts w:ascii="宋体" w:hAnsi="宋体" w:cs="宋体"/>
          <w:sz w:val="24"/>
        </w:rPr>
      </w:pPr>
      <w:r>
        <w:rPr>
          <w:rFonts w:hint="eastAsia" w:ascii="宋体" w:hAnsi="宋体" w:cs="宋体"/>
          <w:sz w:val="24"/>
        </w:rPr>
        <w:t>10.2.</w:t>
      </w:r>
      <w:r>
        <w:rPr>
          <w:rFonts w:ascii="宋体" w:hAnsi="宋体" w:cs="宋体"/>
          <w:sz w:val="24"/>
        </w:rPr>
        <w:t>6</w:t>
      </w:r>
      <w:r>
        <w:rPr>
          <w:rFonts w:hint="eastAsia" w:ascii="宋体" w:hAnsi="宋体" w:cs="宋体"/>
          <w:sz w:val="24"/>
        </w:rPr>
        <w:t>投标标的清单；</w:t>
      </w:r>
    </w:p>
    <w:p w14:paraId="36CD4BB4">
      <w:pPr>
        <w:snapToGrid w:val="0"/>
        <w:spacing w:line="360" w:lineRule="auto"/>
        <w:ind w:firstLine="960" w:firstLineChars="400"/>
        <w:rPr>
          <w:rFonts w:ascii="宋体" w:hAnsi="宋体" w:cs="宋体"/>
          <w:sz w:val="24"/>
        </w:rPr>
      </w:pPr>
      <w:r>
        <w:rPr>
          <w:rFonts w:hint="eastAsia" w:ascii="宋体" w:hAnsi="宋体" w:cs="宋体"/>
          <w:sz w:val="24"/>
        </w:rPr>
        <w:t>10.2.</w:t>
      </w:r>
      <w:r>
        <w:rPr>
          <w:rFonts w:ascii="宋体" w:hAnsi="宋体" w:cs="宋体"/>
          <w:sz w:val="24"/>
        </w:rPr>
        <w:t>7</w:t>
      </w:r>
      <w:r>
        <w:rPr>
          <w:rFonts w:hint="eastAsia" w:ascii="宋体" w:hAnsi="宋体" w:cs="宋体"/>
          <w:sz w:val="24"/>
        </w:rPr>
        <w:t>商务技术偏离表；</w:t>
      </w:r>
    </w:p>
    <w:p w14:paraId="027544C4">
      <w:pPr>
        <w:snapToGrid w:val="0"/>
        <w:spacing w:line="360" w:lineRule="auto"/>
        <w:ind w:firstLine="960" w:firstLineChars="400"/>
        <w:rPr>
          <w:rFonts w:ascii="宋体" w:hAnsi="宋体" w:cs="宋体"/>
          <w:sz w:val="24"/>
          <w:lang w:val="zh-CN"/>
        </w:rPr>
      </w:pPr>
      <w:r>
        <w:rPr>
          <w:rFonts w:hint="eastAsia" w:ascii="宋体" w:hAnsi="宋体" w:cs="宋体"/>
          <w:sz w:val="24"/>
        </w:rPr>
        <w:t>10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196BC75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rPr>
        <w:t>10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436CF3F">
      <w:pPr>
        <w:snapToGrid w:val="0"/>
        <w:spacing w:line="360" w:lineRule="auto"/>
        <w:ind w:firstLine="960" w:firstLineChars="400"/>
        <w:rPr>
          <w:rFonts w:ascii="宋体" w:hAnsi="宋体" w:cs="宋体"/>
          <w:sz w:val="24"/>
        </w:rPr>
      </w:pPr>
      <w:r>
        <w:rPr>
          <w:rFonts w:hint="eastAsia" w:ascii="宋体" w:hAnsi="宋体" w:cs="宋体"/>
          <w:sz w:val="24"/>
        </w:rPr>
        <w:t>10.3.1开标一览表（报价表）；</w:t>
      </w:r>
    </w:p>
    <w:p w14:paraId="073CDCC5">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3A629A3">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62D5B60">
      <w:pPr>
        <w:pStyle w:val="139"/>
        <w:snapToGrid w:val="0"/>
        <w:spacing w:before="0"/>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 xml:space="preserve">. </w:t>
      </w:r>
      <w:r>
        <w:rPr>
          <w:rFonts w:hint="eastAsia" w:ascii="宋体" w:hAnsi="宋体" w:cs="宋体"/>
          <w:b/>
          <w:szCs w:val="24"/>
        </w:rPr>
        <w:t>投标文件的编制</w:t>
      </w:r>
    </w:p>
    <w:p w14:paraId="3B7CF984">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690E2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电子交易客户端”，并按照招标文件和电子交易平台的要求编制并加密投标文件。投标人未按规定加密的投标文件，电子交易平台将拒收并提示。</w:t>
      </w:r>
    </w:p>
    <w:p w14:paraId="6B92ADC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.3使用“乐采云电子交易客户端”需要提前申领CA数字证书，申领流程请自行前往“浙江政府采购网-下载专区-电子交易客户端-CA驱动和申领流程”进行查阅。</w:t>
      </w:r>
    </w:p>
    <w:p w14:paraId="355CFA50">
      <w:pPr>
        <w:snapToGrid w:val="0"/>
        <w:spacing w:line="360" w:lineRule="auto"/>
        <w:rPr>
          <w:rFonts w:ascii="宋体" w:hAnsi="宋体" w:cs="宋体"/>
          <w:b/>
          <w:sz w:val="24"/>
        </w:rPr>
      </w:pPr>
      <w:r>
        <w:rPr>
          <w:rFonts w:hint="eastAsia" w:ascii="宋体" w:hAnsi="宋体" w:cs="宋体"/>
          <w:b/>
          <w:sz w:val="24"/>
        </w:rPr>
        <w:t>12.投标文件的签署、盖章</w:t>
      </w:r>
    </w:p>
    <w:p w14:paraId="11BF96B1">
      <w:pPr>
        <w:pStyle w:val="139"/>
        <w:snapToGrid w:val="0"/>
        <w:spacing w:before="0"/>
        <w:ind w:firstLine="480"/>
        <w:rPr>
          <w:rFonts w:ascii="宋体" w:hAnsi="宋体" w:cs="宋体"/>
          <w:b/>
        </w:rPr>
      </w:pPr>
      <w:r>
        <w:rPr>
          <w:rFonts w:hint="eastAsia" w:ascii="宋体" w:hAnsi="宋体" w:cs="宋体"/>
          <w:szCs w:val="24"/>
        </w:rPr>
        <w:t>12.1投标文件按照招标文件第六部分格式要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BF559C6">
      <w:pPr>
        <w:pStyle w:val="139"/>
        <w:snapToGrid w:val="0"/>
        <w:spacing w:before="0"/>
        <w:ind w:firstLine="480"/>
        <w:rPr>
          <w:rFonts w:ascii="宋体" w:hAnsi="宋体" w:cs="宋体"/>
        </w:rPr>
      </w:pPr>
      <w:r>
        <w:rPr>
          <w:rFonts w:hint="eastAsia" w:ascii="宋体" w:hAnsi="宋体" w:cs="宋体"/>
        </w:rPr>
        <w:t>12.2为确保网上操作合法、有效和安全，投标人应当在投标截止时间前完成在“乐采云平台”的身份认证，确保在电子投标过程中能够对相关数据电文进行加密和使用电子签名。</w:t>
      </w:r>
    </w:p>
    <w:p w14:paraId="143B6855">
      <w:pPr>
        <w:pStyle w:val="139"/>
        <w:snapToGrid w:val="0"/>
        <w:spacing w:before="0"/>
        <w:ind w:firstLine="480"/>
        <w:rPr>
          <w:rFonts w:ascii="宋体" w:hAnsi="宋体" w:cs="宋体"/>
          <w:szCs w:val="24"/>
        </w:rPr>
      </w:pPr>
      <w:r>
        <w:rPr>
          <w:rFonts w:hint="eastAsia" w:ascii="宋体" w:hAnsi="宋体" w:cs="宋体"/>
        </w:rPr>
        <w:t>12.3招标文件对投标文件签署、盖章的要求适用于电子签名。</w:t>
      </w:r>
    </w:p>
    <w:p w14:paraId="3C60954E">
      <w:pPr>
        <w:pStyle w:val="139"/>
        <w:spacing w:before="0"/>
        <w:ind w:firstLine="0" w:firstLineChars="0"/>
        <w:rPr>
          <w:rFonts w:ascii="宋体" w:hAnsi="宋体" w:cs="宋体"/>
          <w:b/>
          <w:szCs w:val="24"/>
        </w:rPr>
      </w:pPr>
      <w:r>
        <w:rPr>
          <w:rFonts w:hint="eastAsia" w:ascii="宋体" w:hAnsi="宋体" w:cs="宋体"/>
          <w:b/>
          <w:szCs w:val="24"/>
        </w:rPr>
        <w:t>13. 投标文件的提交、补充、修改、撤回</w:t>
      </w:r>
    </w:p>
    <w:p w14:paraId="3D926B32">
      <w:pPr>
        <w:pStyle w:val="139"/>
        <w:ind w:firstLine="480"/>
        <w:rPr>
          <w:rFonts w:ascii="宋体" w:hAnsi="宋体" w:cs="宋体"/>
          <w:szCs w:val="24"/>
        </w:rPr>
      </w:pPr>
      <w:r>
        <w:rPr>
          <w:rFonts w:hint="eastAsia" w:ascii="宋体" w:hAnsi="宋体" w:cs="宋体"/>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D22F23">
      <w:pPr>
        <w:pStyle w:val="139"/>
        <w:spacing w:before="0"/>
        <w:ind w:firstLine="480"/>
        <w:rPr>
          <w:rFonts w:ascii="宋体" w:hAnsi="宋体" w:cs="宋体"/>
          <w:szCs w:val="24"/>
        </w:rPr>
      </w:pPr>
      <w:r>
        <w:rPr>
          <w:rFonts w:hint="eastAsia" w:ascii="宋体" w:hAnsi="宋体" w:cs="宋体"/>
          <w:szCs w:val="24"/>
        </w:rPr>
        <w:t>13.2电子交易平台收到投标文件，将妥善保存并即时向供应商发出确认回执通知。在投标截止时间前，除供应商补充、修改或者撤回投标文件外，任何单位和个人不得解密或提取投标文件。</w:t>
      </w:r>
    </w:p>
    <w:p w14:paraId="4DE25C3C">
      <w:pPr>
        <w:pStyle w:val="139"/>
        <w:spacing w:before="0"/>
        <w:ind w:firstLine="480"/>
        <w:rPr>
          <w:rFonts w:ascii="宋体" w:hAnsi="宋体" w:cs="宋体"/>
          <w:szCs w:val="24"/>
        </w:rPr>
      </w:pPr>
      <w:r>
        <w:rPr>
          <w:rFonts w:hint="eastAsia" w:ascii="宋体" w:hAnsi="宋体" w:cs="宋体"/>
          <w:szCs w:val="24"/>
        </w:rPr>
        <w:t>13.3采购人、采购代理机构可以视情况延长投标文件提交的截止时间。在上述情况下，采购代理机构与投标人以前在投标截止期方面的全部权利、责任和义务，将适用于延长至新的投标截止期。</w:t>
      </w:r>
    </w:p>
    <w:p w14:paraId="0AB7E552">
      <w:pPr>
        <w:pStyle w:val="6"/>
        <w:spacing w:line="360" w:lineRule="auto"/>
        <w:rPr>
          <w:rFonts w:hAnsi="宋体" w:cs="宋体"/>
          <w:b/>
          <w:sz w:val="24"/>
          <w:szCs w:val="24"/>
        </w:rPr>
      </w:pPr>
      <w:r>
        <w:rPr>
          <w:rFonts w:hint="eastAsia" w:hAnsi="宋体" w:cs="宋体"/>
          <w:b/>
          <w:sz w:val="24"/>
          <w:szCs w:val="24"/>
        </w:rPr>
        <w:t>14.备份投标文件</w:t>
      </w:r>
    </w:p>
    <w:p w14:paraId="335B72DD">
      <w:pPr>
        <w:pStyle w:val="6"/>
        <w:spacing w:line="360" w:lineRule="auto"/>
        <w:ind w:firstLine="360" w:firstLineChars="150"/>
        <w:rPr>
          <w:rFonts w:hAnsi="宋体" w:cs="宋体"/>
          <w:b/>
          <w:sz w:val="24"/>
          <w:szCs w:val="24"/>
        </w:rPr>
      </w:pPr>
      <w:r>
        <w:rPr>
          <w:rFonts w:hint="eastAsia" w:hAnsi="宋体" w:cs="宋体"/>
          <w:sz w:val="24"/>
          <w:szCs w:val="24"/>
        </w:rPr>
        <w:t xml:space="preserve"> 14.1投标人在电子交易平台传输递交投标文件后，还可以在投标截止时间前直接提交备份投标文件1份，</w:t>
      </w:r>
      <w:r>
        <w:rPr>
          <w:rFonts w:hint="eastAsia" w:hAnsi="宋体" w:cs="宋体"/>
          <w:b/>
          <w:sz w:val="24"/>
          <w:szCs w:val="24"/>
        </w:rPr>
        <w:t>但采购人、采购代理机构不强制或变相强制投标人提交备份投标文件。</w:t>
      </w:r>
    </w:p>
    <w:p w14:paraId="448F51F2">
      <w:pPr>
        <w:pStyle w:val="6"/>
        <w:spacing w:line="360" w:lineRule="auto"/>
        <w:ind w:firstLine="479" w:firstLineChars="199"/>
        <w:rPr>
          <w:rFonts w:hAnsi="宋体" w:cs="宋体"/>
          <w:b/>
          <w:sz w:val="24"/>
          <w:szCs w:val="24"/>
        </w:rPr>
      </w:pPr>
      <w:r>
        <w:rPr>
          <w:rFonts w:hint="eastAsia" w:hAnsi="宋体" w:cs="宋体"/>
          <w:b/>
          <w:sz w:val="24"/>
          <w:szCs w:val="24"/>
        </w:rPr>
        <w:t>14.2投标人仅提交备份投标文件，未在电子交易平台传输递交投标文件的，投标无效。</w:t>
      </w:r>
    </w:p>
    <w:p w14:paraId="6A570733">
      <w:pPr>
        <w:pStyle w:val="139"/>
        <w:spacing w:before="0"/>
        <w:ind w:firstLine="0" w:firstLineChars="0"/>
        <w:rPr>
          <w:rFonts w:ascii="宋体" w:hAnsi="宋体" w:cs="宋体"/>
          <w:b/>
          <w:szCs w:val="24"/>
        </w:rPr>
      </w:pPr>
      <w:r>
        <w:rPr>
          <w:rFonts w:hint="eastAsia" w:ascii="宋体" w:hAnsi="宋体" w:cs="宋体"/>
          <w:b/>
          <w:szCs w:val="24"/>
        </w:rPr>
        <w:t>15.投标文件的无效处理</w:t>
      </w:r>
    </w:p>
    <w:p w14:paraId="1CDE56E7">
      <w:pPr>
        <w:pStyle w:val="27"/>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1961042">
      <w:pPr>
        <w:pStyle w:val="139"/>
        <w:spacing w:before="0"/>
        <w:ind w:firstLine="0" w:firstLineChars="0"/>
        <w:rPr>
          <w:rFonts w:ascii="宋体" w:hAnsi="宋体" w:cs="宋体"/>
          <w:b/>
          <w:szCs w:val="24"/>
        </w:rPr>
      </w:pPr>
      <w:r>
        <w:rPr>
          <w:rFonts w:hint="eastAsia" w:ascii="宋体" w:hAnsi="宋体" w:cs="宋体"/>
          <w:b/>
          <w:szCs w:val="24"/>
        </w:rPr>
        <w:t>16.投标有效期</w:t>
      </w:r>
    </w:p>
    <w:p w14:paraId="1E3C292B">
      <w:pPr>
        <w:spacing w:line="360" w:lineRule="auto"/>
        <w:ind w:firstLine="480" w:firstLineChars="200"/>
        <w:rPr>
          <w:rFonts w:ascii="宋体" w:hAnsi="宋体" w:cs="宋体"/>
          <w:b/>
          <w:sz w:val="24"/>
          <w:szCs w:val="21"/>
        </w:rPr>
      </w:pPr>
      <w:r>
        <w:rPr>
          <w:rFonts w:hint="eastAsia" w:ascii="宋体" w:hAnsi="宋体" w:cs="宋体"/>
          <w:sz w:val="24"/>
          <w:szCs w:val="20"/>
        </w:rPr>
        <w:t>16.1投标有效期为从提交投标文件的截止之日起90天。▲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0E78930">
      <w:pPr>
        <w:pStyle w:val="139"/>
        <w:spacing w:before="0"/>
        <w:ind w:firstLine="480"/>
        <w:rPr>
          <w:rFonts w:ascii="宋体" w:hAnsi="宋体" w:cs="宋体"/>
        </w:rPr>
      </w:pPr>
      <w:r>
        <w:rPr>
          <w:rFonts w:hint="eastAsia" w:ascii="宋体" w:hAnsi="宋体" w:cs="宋体"/>
        </w:rPr>
        <w:t>16.2投标文件合格投递后，自投标截止日期起，在投标有效期内有效。</w:t>
      </w:r>
    </w:p>
    <w:p w14:paraId="485B0C3B">
      <w:pPr>
        <w:pStyle w:val="139"/>
        <w:spacing w:before="0"/>
        <w:ind w:firstLine="480"/>
        <w:rPr>
          <w:rFonts w:ascii="宋体" w:hAnsi="宋体" w:cs="宋体"/>
        </w:rPr>
      </w:pPr>
      <w:r>
        <w:rPr>
          <w:rFonts w:hint="eastAsia" w:ascii="宋体" w:hAnsi="宋体" w:cs="宋体"/>
        </w:rPr>
        <w:t>16.3在原定投标有效期满之前，如果出现特殊情况，采购代理机构可以以书面形式通知投标人延长投标有效期。投标人同意延长的，不得要求或被允许修改其投标文件，投标人拒绝延长的，其投标无效。</w:t>
      </w:r>
    </w:p>
    <w:p w14:paraId="1D0AFC0F">
      <w:pPr>
        <w:pStyle w:val="139"/>
        <w:spacing w:before="0"/>
        <w:ind w:firstLine="643"/>
        <w:rPr>
          <w:rFonts w:ascii="宋体" w:hAnsi="宋体" w:cs="宋体"/>
          <w:b/>
          <w:sz w:val="32"/>
        </w:rPr>
      </w:pPr>
    </w:p>
    <w:p w14:paraId="115E7535">
      <w:pPr>
        <w:pStyle w:val="13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FCAAF59">
      <w:pPr>
        <w:pStyle w:val="564"/>
        <w:spacing w:before="0" w:line="360" w:lineRule="auto"/>
        <w:ind w:left="0" w:firstLine="241" w:firstLineChars="100"/>
        <w:contextualSpacing/>
        <w:rPr>
          <w:rFonts w:ascii="宋体" w:hAnsi="宋体" w:cs="宋体"/>
          <w:sz w:val="24"/>
        </w:rPr>
      </w:pPr>
      <w:r>
        <w:rPr>
          <w:rFonts w:hint="eastAsia" w:ascii="宋体" w:hAnsi="宋体" w:cs="宋体"/>
          <w:b/>
          <w:sz w:val="24"/>
          <w:szCs w:val="24"/>
        </w:rPr>
        <w:t>17.开标</w:t>
      </w:r>
      <w:r>
        <w:rPr>
          <w:rFonts w:hint="eastAsia" w:ascii="宋体" w:hAnsi="宋体" w:cs="宋体"/>
          <w:sz w:val="24"/>
        </w:rPr>
        <w:t xml:space="preserve"> </w:t>
      </w:r>
    </w:p>
    <w:p w14:paraId="43C7A8DC">
      <w:pPr>
        <w:pStyle w:val="564"/>
        <w:spacing w:before="0" w:line="360" w:lineRule="auto"/>
        <w:ind w:left="0" w:firstLine="480" w:firstLineChars="200"/>
        <w:contextualSpacing/>
        <w:rPr>
          <w:rFonts w:ascii="宋体" w:hAnsi="宋体" w:cs="宋体"/>
          <w:sz w:val="24"/>
        </w:rPr>
      </w:pPr>
      <w:r>
        <w:rPr>
          <w:rFonts w:hint="eastAsia" w:ascii="宋体" w:hAnsi="宋体" w:cs="宋体"/>
          <w:sz w:val="24"/>
        </w:rPr>
        <w:t>17.1采购代理机构按照招标文件规定的时间通过电子交易平台组织开标，所有投标人均应当准时在线参加。投标人不足3家的，不得开标。</w:t>
      </w:r>
    </w:p>
    <w:p w14:paraId="00558031">
      <w:pPr>
        <w:pStyle w:val="564"/>
        <w:spacing w:before="0" w:line="360" w:lineRule="auto"/>
        <w:ind w:left="0" w:firstLine="240" w:firstLineChars="100"/>
        <w:contextualSpacing/>
        <w:rPr>
          <w:rFonts w:ascii="宋体" w:hAnsi="宋体" w:cs="宋体"/>
          <w:sz w:val="24"/>
        </w:rPr>
      </w:pPr>
      <w:r>
        <w:rPr>
          <w:rFonts w:hint="eastAsia" w:ascii="宋体" w:hAnsi="宋体" w:cs="宋体"/>
          <w:sz w:val="24"/>
        </w:rPr>
        <w:t>　17.2开标时，电子交易平台按开标时间自动提取所有投标文件。采购代理机构依托电子交易平台发起开始解密指令，投标人按照平台提示和招标文件的规定在半小时内完成在线解密。</w:t>
      </w:r>
    </w:p>
    <w:p w14:paraId="462A88B8">
      <w:pPr>
        <w:pStyle w:val="564"/>
        <w:spacing w:before="0" w:line="360" w:lineRule="auto"/>
        <w:ind w:left="0" w:firstLine="240" w:firstLineChars="100"/>
        <w:contextualSpacing/>
        <w:rPr>
          <w:rFonts w:ascii="宋体" w:hAnsi="宋体" w:cs="宋体"/>
          <w:b/>
          <w:sz w:val="24"/>
        </w:rPr>
      </w:pPr>
      <w:r>
        <w:rPr>
          <w:rFonts w:hint="eastAsia" w:ascii="宋体" w:hAnsi="宋体" w:cs="宋体"/>
          <w:sz w:val="24"/>
        </w:rPr>
        <w:t>　17.3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516D7B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18、资格审查</w:t>
      </w:r>
    </w:p>
    <w:p w14:paraId="104D63D6">
      <w:pPr>
        <w:snapToGrid w:val="0"/>
        <w:spacing w:line="360" w:lineRule="auto"/>
        <w:ind w:firstLine="480" w:firstLineChars="200"/>
        <w:rPr>
          <w:rFonts w:ascii="宋体" w:hAnsi="宋体" w:cs="宋体"/>
          <w:sz w:val="24"/>
        </w:rPr>
      </w:pPr>
      <w:r>
        <w:rPr>
          <w:rFonts w:hint="eastAsia" w:ascii="宋体" w:hAnsi="宋体" w:cs="宋体"/>
          <w:kern w:val="0"/>
          <w:sz w:val="24"/>
        </w:rPr>
        <w:t>18.1</w:t>
      </w:r>
      <w:r>
        <w:rPr>
          <w:rFonts w:hint="eastAsia" w:ascii="宋体" w:hAnsi="宋体" w:cs="宋体"/>
          <w:sz w:val="24"/>
        </w:rPr>
        <w:t>采购人或采购代理机构依据法律法规和招标文件的规定，对投标人的资格进行审查。</w:t>
      </w:r>
    </w:p>
    <w:p w14:paraId="3E02E15D">
      <w:pPr>
        <w:pStyle w:val="139"/>
        <w:spacing w:before="0"/>
        <w:ind w:firstLine="480"/>
        <w:rPr>
          <w:rFonts w:ascii="宋体" w:hAnsi="宋体" w:cs="宋体"/>
        </w:rPr>
      </w:pPr>
      <w:r>
        <w:rPr>
          <w:rFonts w:hint="eastAsia" w:ascii="宋体" w:hAnsi="宋体" w:cs="宋体"/>
          <w:kern w:val="0"/>
          <w:szCs w:val="24"/>
        </w:rPr>
        <w:t>18.2投标人未按照招标文件要求提供与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0787AF6">
      <w:pPr>
        <w:pStyle w:val="139"/>
        <w:spacing w:before="0"/>
        <w:ind w:firstLine="480"/>
        <w:rPr>
          <w:rFonts w:ascii="宋体" w:hAnsi="宋体" w:cs="宋体"/>
        </w:rPr>
      </w:pPr>
      <w:r>
        <w:rPr>
          <w:rFonts w:hint="eastAsia" w:ascii="宋体" w:hAnsi="宋体" w:cs="宋体"/>
          <w:kern w:val="0"/>
          <w:szCs w:val="24"/>
        </w:rPr>
        <w:t>18.</w:t>
      </w:r>
      <w:r>
        <w:rPr>
          <w:rFonts w:hint="eastAsia" w:ascii="宋体" w:hAnsi="宋体" w:cs="宋体"/>
        </w:rPr>
        <w:t>3对未通过资格审查的投标人，采购人或采购代理机构告知其未通过的原因。</w:t>
      </w:r>
    </w:p>
    <w:p w14:paraId="4A8FAF37">
      <w:pPr>
        <w:pStyle w:val="139"/>
        <w:spacing w:before="0"/>
        <w:ind w:firstLine="480"/>
        <w:rPr>
          <w:rFonts w:ascii="宋体" w:hAnsi="宋体" w:cs="宋体"/>
        </w:rPr>
      </w:pPr>
      <w:r>
        <w:rPr>
          <w:rFonts w:hint="eastAsia" w:ascii="宋体" w:hAnsi="宋体" w:cs="宋体"/>
          <w:kern w:val="0"/>
          <w:szCs w:val="24"/>
        </w:rPr>
        <w:t>18.</w:t>
      </w:r>
      <w:r>
        <w:rPr>
          <w:rFonts w:hint="eastAsia" w:ascii="宋体" w:hAnsi="宋体" w:cs="宋体"/>
        </w:rPr>
        <w:t>4合格投标人不足3家的，不再评标。</w:t>
      </w:r>
    </w:p>
    <w:p w14:paraId="553290ED">
      <w:pPr>
        <w:pStyle w:val="139"/>
        <w:spacing w:before="0"/>
        <w:ind w:firstLine="0" w:firstLineChars="0"/>
        <w:rPr>
          <w:rFonts w:ascii="宋体" w:hAnsi="宋体" w:cs="宋体"/>
          <w:b/>
          <w:szCs w:val="24"/>
        </w:rPr>
      </w:pPr>
      <w:r>
        <w:rPr>
          <w:rFonts w:hint="eastAsia" w:ascii="宋体" w:hAnsi="宋体" w:cs="宋体"/>
          <w:b/>
          <w:szCs w:val="24"/>
        </w:rPr>
        <w:t>19、信用信息查询</w:t>
      </w:r>
    </w:p>
    <w:p w14:paraId="62D899E1">
      <w:pPr>
        <w:pStyle w:val="139"/>
        <w:spacing w:before="0"/>
        <w:ind w:firstLine="495" w:firstLineChars="0"/>
        <w:rPr>
          <w:rFonts w:ascii="宋体" w:hAnsi="宋体" w:cs="宋体"/>
          <w:kern w:val="0"/>
          <w:szCs w:val="24"/>
        </w:rPr>
      </w:pPr>
      <w:r>
        <w:rPr>
          <w:rFonts w:hint="eastAsia" w:ascii="宋体" w:hAnsi="宋体" w:cs="宋体"/>
          <w:kern w:val="0"/>
          <w:szCs w:val="24"/>
        </w:rPr>
        <w:t>19.1信用信息查询渠道及截止时间：采购代理机构将在资格审查时通过“信用中国”网站(www.creditchina.gov.cn)、中国政府采购网(www.ccgp.gov.cn)渠道查询投标人接受资格审查时的信用记录。</w:t>
      </w:r>
    </w:p>
    <w:p w14:paraId="05FA93F9">
      <w:pPr>
        <w:pStyle w:val="139"/>
        <w:spacing w:before="0"/>
        <w:ind w:firstLine="495" w:firstLineChars="0"/>
        <w:rPr>
          <w:rFonts w:ascii="宋体" w:hAnsi="宋体" w:cs="宋体"/>
          <w:kern w:val="0"/>
          <w:szCs w:val="24"/>
        </w:rPr>
      </w:pPr>
      <w:r>
        <w:rPr>
          <w:rFonts w:hint="eastAsia" w:ascii="宋体" w:hAnsi="宋体" w:cs="宋体"/>
          <w:kern w:val="0"/>
          <w:szCs w:val="24"/>
        </w:rPr>
        <w:t>19.2信用信息查询记录和证据留存的具体方式：现场查询的投标人的信用记录、查询结果经确认后将与采购文件一起存档。</w:t>
      </w:r>
    </w:p>
    <w:p w14:paraId="6F8F3766">
      <w:pPr>
        <w:pStyle w:val="139"/>
        <w:spacing w:before="0"/>
        <w:ind w:firstLine="495" w:firstLineChars="0"/>
        <w:rPr>
          <w:rFonts w:ascii="宋体" w:hAnsi="宋体" w:cs="宋体"/>
          <w:kern w:val="0"/>
          <w:szCs w:val="24"/>
        </w:rPr>
      </w:pPr>
      <w:r>
        <w:rPr>
          <w:rFonts w:hint="eastAsia" w:ascii="宋体" w:hAnsi="宋体" w:cs="宋体"/>
          <w:kern w:val="0"/>
          <w:szCs w:val="24"/>
        </w:rPr>
        <w:t>19.3信用信息的使用规则：经查询列入失信被执行人名单、重大税收违法案件当事人名单、政府采购严重违法失信行为记录名单的投标人将被拒绝参与采购活动。</w:t>
      </w:r>
    </w:p>
    <w:p w14:paraId="0C9CE23A">
      <w:pPr>
        <w:pStyle w:val="139"/>
        <w:spacing w:before="0"/>
        <w:ind w:firstLine="480"/>
        <w:rPr>
          <w:rFonts w:ascii="宋体" w:hAnsi="宋体" w:cs="宋体"/>
        </w:rPr>
      </w:pPr>
      <w:r>
        <w:rPr>
          <w:rFonts w:hint="eastAsia" w:ascii="宋体" w:hAnsi="宋体" w:cs="宋体"/>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43848465">
      <w:pPr>
        <w:pStyle w:val="139"/>
        <w:spacing w:before="0"/>
        <w:ind w:firstLine="0" w:firstLineChars="0"/>
        <w:rPr>
          <w:rFonts w:ascii="宋体" w:hAnsi="宋体" w:cs="宋体"/>
          <w:kern w:val="0"/>
          <w:szCs w:val="24"/>
        </w:rPr>
      </w:pPr>
    </w:p>
    <w:p w14:paraId="5041049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CA13E46">
      <w:pPr>
        <w:spacing w:line="360" w:lineRule="auto"/>
        <w:rPr>
          <w:rFonts w:ascii="宋体" w:hAnsi="宋体" w:cs="宋体"/>
          <w:b/>
          <w:sz w:val="24"/>
        </w:rPr>
      </w:pPr>
      <w:bookmarkStart w:id="14" w:name="_Toc91899903"/>
      <w:r>
        <w:rPr>
          <w:rFonts w:hint="eastAsia" w:ascii="宋体" w:hAnsi="宋体" w:cs="宋体"/>
          <w:b/>
          <w:sz w:val="24"/>
        </w:rPr>
        <w:t>20.</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C8ED0C0">
      <w:pPr>
        <w:spacing w:line="360" w:lineRule="auto"/>
        <w:rPr>
          <w:rFonts w:ascii="宋体" w:hAnsi="宋体" w:cs="宋体"/>
          <w:b/>
          <w:sz w:val="24"/>
        </w:rPr>
      </w:pPr>
    </w:p>
    <w:p w14:paraId="172495B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0C2A277">
      <w:pPr>
        <w:pStyle w:val="27"/>
        <w:spacing w:line="360" w:lineRule="auto"/>
        <w:ind w:left="479" w:hanging="479" w:hangingChars="199"/>
        <w:rPr>
          <w:rFonts w:cs="宋体"/>
          <w:b/>
        </w:rPr>
      </w:pPr>
      <w:r>
        <w:rPr>
          <w:rFonts w:hint="eastAsia" w:cs="宋体"/>
          <w:b/>
        </w:rPr>
        <w:t>21. 确定中标供应商</w:t>
      </w:r>
    </w:p>
    <w:p w14:paraId="695DE440">
      <w:pPr>
        <w:pStyle w:val="139"/>
        <w:snapToGrid w:val="0"/>
        <w:spacing w:before="0"/>
        <w:ind w:firstLine="480"/>
        <w:rPr>
          <w:rFonts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46E87B4">
      <w:pPr>
        <w:pStyle w:val="139"/>
        <w:snapToGrid w:val="0"/>
        <w:spacing w:before="0"/>
        <w:ind w:firstLine="0" w:firstLineChars="0"/>
        <w:rPr>
          <w:rFonts w:ascii="宋体" w:hAnsi="宋体" w:cs="宋体"/>
          <w:b/>
          <w:szCs w:val="24"/>
        </w:rPr>
      </w:pPr>
      <w:r>
        <w:rPr>
          <w:rFonts w:hint="eastAsia" w:ascii="宋体" w:hAnsi="宋体" w:cs="宋体"/>
          <w:b/>
          <w:szCs w:val="24"/>
        </w:rPr>
        <w:t>22. 中标通知与中标结果公告</w:t>
      </w:r>
    </w:p>
    <w:p w14:paraId="74773F0F">
      <w:pPr>
        <w:widowControl/>
        <w:shd w:val="clear" w:color="auto" w:fill="FFFFFF"/>
        <w:spacing w:line="360" w:lineRule="auto"/>
        <w:ind w:firstLine="480"/>
        <w:jc w:val="left"/>
        <w:rPr>
          <w:rFonts w:ascii="宋体" w:hAnsi="宋体" w:cs="宋体"/>
          <w:sz w:val="24"/>
        </w:rPr>
      </w:pPr>
      <w:r>
        <w:rPr>
          <w:rFonts w:hint="eastAsia" w:ascii="宋体" w:hAnsi="宋体" w:cs="宋体"/>
          <w:sz w:val="24"/>
        </w:rPr>
        <w:t>22.1自中标人确定之日起2个工作日内，采购代理机构通过电子交易平台向中标人发出中标通知书，同时编制发布采购结果公告。采购代理机构也可以以纸质形式进行中标通知。</w:t>
      </w:r>
    </w:p>
    <w:p w14:paraId="398CBF19">
      <w:pPr>
        <w:widowControl/>
        <w:shd w:val="clear" w:color="auto" w:fill="FFFFFF"/>
        <w:spacing w:line="360" w:lineRule="auto"/>
        <w:ind w:firstLine="480"/>
        <w:jc w:val="left"/>
        <w:rPr>
          <w:rFonts w:ascii="宋体" w:hAnsi="宋体" w:cs="宋体"/>
          <w:sz w:val="24"/>
        </w:rPr>
      </w:pPr>
      <w:r>
        <w:rPr>
          <w:rFonts w:hint="eastAsia" w:ascii="宋体" w:hAnsi="宋体" w:cs="宋体"/>
          <w:sz w:val="24"/>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9C8B61F">
      <w:pPr>
        <w:widowControl/>
        <w:shd w:val="clear" w:color="auto" w:fill="FFFFFF"/>
        <w:spacing w:line="360" w:lineRule="auto"/>
        <w:ind w:firstLine="480"/>
        <w:jc w:val="left"/>
        <w:rPr>
          <w:rFonts w:ascii="宋体" w:hAnsi="宋体" w:cs="宋体"/>
          <w:sz w:val="24"/>
        </w:rPr>
      </w:pPr>
      <w:r>
        <w:rPr>
          <w:rFonts w:hint="eastAsia" w:ascii="宋体" w:hAnsi="宋体" w:cs="宋体"/>
          <w:sz w:val="24"/>
        </w:rPr>
        <w:t>22.3公告期限为1个工作日。</w:t>
      </w:r>
    </w:p>
    <w:p w14:paraId="340D77F3">
      <w:pPr>
        <w:snapToGrid w:val="0"/>
        <w:spacing w:line="360" w:lineRule="auto"/>
        <w:ind w:left="120" w:leftChars="57" w:firstLine="482" w:firstLineChars="150"/>
        <w:jc w:val="center"/>
        <w:rPr>
          <w:rFonts w:ascii="宋体" w:hAnsi="宋体" w:cs="宋体"/>
          <w:b/>
          <w:sz w:val="32"/>
        </w:rPr>
      </w:pPr>
    </w:p>
    <w:p w14:paraId="0337EF2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5EB9B1E">
      <w:pPr>
        <w:pStyle w:val="27"/>
        <w:spacing w:line="360" w:lineRule="auto"/>
        <w:ind w:left="479" w:hanging="479" w:hangingChars="199"/>
        <w:rPr>
          <w:rFonts w:cs="宋体"/>
          <w:b/>
        </w:rPr>
      </w:pPr>
      <w:r>
        <w:rPr>
          <w:rFonts w:hint="eastAsia" w:cs="宋体"/>
          <w:b/>
        </w:rPr>
        <w:t xml:space="preserve">23. </w:t>
      </w:r>
      <w:r>
        <w:rPr>
          <w:rFonts w:hint="eastAsia" w:cs="宋体"/>
        </w:rPr>
        <w:t>合同主要条款详见第五部分拟签订的合同文本。</w:t>
      </w:r>
    </w:p>
    <w:p w14:paraId="795A9470">
      <w:pPr>
        <w:pStyle w:val="27"/>
        <w:spacing w:line="360" w:lineRule="auto"/>
        <w:ind w:left="479" w:hanging="479" w:hangingChars="199"/>
        <w:rPr>
          <w:rFonts w:cs="宋体"/>
          <w:b/>
        </w:rPr>
      </w:pPr>
      <w:r>
        <w:rPr>
          <w:rFonts w:hint="eastAsia" w:cs="宋体"/>
          <w:b/>
        </w:rPr>
        <w:t>24. 合同的签订</w:t>
      </w:r>
    </w:p>
    <w:p w14:paraId="3EF41CC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24.1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40C7DB13">
      <w:pPr>
        <w:pStyle w:val="139"/>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4</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799F6E93">
      <w:pPr>
        <w:pStyle w:val="139"/>
        <w:snapToGrid w:val="0"/>
        <w:spacing w:before="0"/>
        <w:ind w:firstLine="480"/>
        <w:rPr>
          <w:rFonts w:ascii="宋体" w:hAnsi="宋体" w:cs="宋体"/>
        </w:rPr>
      </w:pPr>
      <w:r>
        <w:rPr>
          <w:rFonts w:hint="eastAsia" w:ascii="宋体" w:hAnsi="宋体" w:cs="宋体"/>
        </w:rPr>
        <w:t>24.3如签订合同并生效后，供应商无故拒绝或延期，除按照合同条款处理外，列入不良行为记录一次，并给予通报。</w:t>
      </w:r>
    </w:p>
    <w:p w14:paraId="453E2E00">
      <w:pPr>
        <w:pStyle w:val="139"/>
        <w:snapToGrid w:val="0"/>
        <w:spacing w:before="0"/>
        <w:ind w:firstLine="480"/>
        <w:rPr>
          <w:rFonts w:ascii="宋体" w:hAnsi="宋体" w:cs="宋体"/>
        </w:rPr>
      </w:pPr>
      <w:r>
        <w:rPr>
          <w:rFonts w:hint="eastAsia" w:ascii="宋体" w:hAnsi="宋体" w:cs="宋体"/>
        </w:rPr>
        <w:t>24.4中标供应商拒绝与采购人签订合同的，采购人可以按照评审报告推荐的中标或者成交候选人名单排序，确定下一候选人为中标供应商，也可以重新开展采购活动。</w:t>
      </w:r>
    </w:p>
    <w:p w14:paraId="7AE2408A">
      <w:pPr>
        <w:pStyle w:val="27"/>
        <w:spacing w:line="360" w:lineRule="auto"/>
        <w:ind w:left="479" w:hanging="479" w:hangingChars="199"/>
        <w:rPr>
          <w:rFonts w:cs="宋体"/>
          <w:b/>
        </w:rPr>
      </w:pPr>
      <w:r>
        <w:rPr>
          <w:rFonts w:hint="eastAsia" w:cs="宋体"/>
          <w:b/>
        </w:rPr>
        <w:t>25. 履约保证金</w:t>
      </w:r>
    </w:p>
    <w:p w14:paraId="5E853B6D">
      <w:pPr>
        <w:tabs>
          <w:tab w:val="left" w:pos="0"/>
        </w:tabs>
        <w:spacing w:line="360" w:lineRule="auto"/>
        <w:ind w:firstLine="482"/>
        <w:rPr>
          <w:rFonts w:ascii="宋体" w:hAnsi="宋体" w:cs="宋体"/>
          <w:sz w:val="24"/>
        </w:rPr>
      </w:pP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%。鼓励根据项目特点、供应商诚信等因素免收履约保证金或降低缴纳比例。项目验收结束后应及时退还履约保证金，</w:t>
      </w:r>
      <w:r>
        <w:rPr>
          <w:rFonts w:ascii="宋体" w:hAnsi="宋体" w:cs="宋体"/>
          <w:sz w:val="24"/>
        </w:rPr>
        <w:t>延迟退还的，应当按照合同约定和法律规定承担相应的赔偿责任</w:t>
      </w:r>
      <w:r>
        <w:rPr>
          <w:rFonts w:hint="eastAsia" w:ascii="宋体" w:hAnsi="宋体" w:cs="宋体"/>
          <w:sz w:val="24"/>
        </w:rPr>
        <w:t>。</w:t>
      </w:r>
    </w:p>
    <w:p w14:paraId="3C162086">
      <w:pPr>
        <w:pStyle w:val="3"/>
      </w:pPr>
      <w:r>
        <w:rPr>
          <w:rFonts w:ascii="宋体" w:hAnsi="宋体" w:eastAsia="宋体"/>
          <w:sz w:val="24"/>
          <w:lang w:val="en-US"/>
        </w:rPr>
        <w:t>2</w:t>
      </w:r>
      <w:r>
        <w:rPr>
          <w:rFonts w:hint="eastAsia" w:ascii="宋体" w:hAnsi="宋体" w:eastAsia="宋体"/>
          <w:sz w:val="24"/>
          <w:lang w:val="en-US"/>
        </w:rPr>
        <w:t>6</w:t>
      </w:r>
      <w:r>
        <w:rPr>
          <w:rFonts w:ascii="宋体" w:hAnsi="宋体" w:eastAsia="宋体"/>
          <w:sz w:val="24"/>
          <w:lang w:val="en-US"/>
        </w:rPr>
        <w:t>.预付款</w:t>
      </w:r>
    </w:p>
    <w:p w14:paraId="187DE297">
      <w:pPr>
        <w:ind w:firstLine="240" w:firstLineChars="100"/>
      </w:pPr>
      <w:r>
        <w:rPr>
          <w:rFonts w:hint="eastAsia" w:ascii="宋体" w:hAnsi="宋体"/>
          <w:sz w:val="24"/>
        </w:rPr>
        <w:t>详见采购需求。</w:t>
      </w:r>
    </w:p>
    <w:p w14:paraId="46EFEC78">
      <w:pPr>
        <w:snapToGrid w:val="0"/>
        <w:spacing w:line="360" w:lineRule="auto"/>
        <w:ind w:firstLine="3357" w:firstLineChars="1045"/>
        <w:rPr>
          <w:rFonts w:ascii="宋体" w:hAnsi="宋体" w:cs="宋体"/>
          <w:b/>
          <w:sz w:val="32"/>
        </w:rPr>
      </w:pPr>
    </w:p>
    <w:p w14:paraId="2B00E0E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E406B69">
      <w:pPr>
        <w:pStyle w:val="139"/>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35D13B7">
      <w:pPr>
        <w:pStyle w:val="139"/>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383B1364">
      <w:pPr>
        <w:pStyle w:val="13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30EFA651">
      <w:pPr>
        <w:pStyle w:val="139"/>
        <w:snapToGrid w:val="0"/>
        <w:spacing w:before="0"/>
        <w:ind w:firstLine="480"/>
        <w:rPr>
          <w:rFonts w:ascii="宋体" w:hAnsi="宋体" w:cs="宋体"/>
        </w:rPr>
      </w:pPr>
      <w:r>
        <w:rPr>
          <w:rFonts w:hint="eastAsia" w:ascii="宋体" w:hAnsi="宋体" w:cs="宋体"/>
        </w:rPr>
        <w:t>27.3电子交易平台发现严重安全漏洞，有潜在泄密危险的；</w:t>
      </w:r>
    </w:p>
    <w:p w14:paraId="069E6AE4">
      <w:pPr>
        <w:pStyle w:val="139"/>
        <w:snapToGrid w:val="0"/>
        <w:spacing w:before="0"/>
        <w:ind w:firstLine="480"/>
        <w:rPr>
          <w:rFonts w:ascii="宋体" w:hAnsi="宋体" w:cs="宋体"/>
        </w:rPr>
      </w:pPr>
      <w:r>
        <w:rPr>
          <w:rFonts w:hint="eastAsia" w:ascii="宋体" w:hAnsi="宋体" w:cs="宋体"/>
        </w:rPr>
        <w:t xml:space="preserve">27.4病毒发作导致不能进行正常操作的； </w:t>
      </w:r>
    </w:p>
    <w:p w14:paraId="0075F098">
      <w:pPr>
        <w:pStyle w:val="139"/>
        <w:snapToGrid w:val="0"/>
        <w:spacing w:before="0"/>
        <w:ind w:firstLine="480"/>
        <w:rPr>
          <w:rFonts w:ascii="宋体" w:hAnsi="宋体" w:cs="宋体"/>
        </w:rPr>
      </w:pPr>
      <w:r>
        <w:rPr>
          <w:rFonts w:hint="eastAsia" w:ascii="宋体" w:hAnsi="宋体" w:cs="宋体"/>
        </w:rPr>
        <w:t>27.5其他无法保证电子交易的公平、公正和安全的情况。</w:t>
      </w:r>
    </w:p>
    <w:p w14:paraId="43B4A9B3">
      <w:pPr>
        <w:pStyle w:val="139"/>
        <w:snapToGrid w:val="0"/>
        <w:spacing w:before="0"/>
        <w:ind w:firstLine="0" w:firstLineChars="0"/>
        <w:rPr>
          <w:rFonts w:ascii="宋体" w:hAnsi="宋体" w:cs="宋体"/>
          <w:kern w:val="0"/>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r>
        <w:rPr>
          <w:rFonts w:hint="eastAsia" w:ascii="宋体" w:hAnsi="宋体" w:cs="宋体"/>
          <w:b/>
          <w:bCs/>
        </w:rPr>
        <w:t xml:space="preserve"> 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bookmarkEnd w:id="14"/>
      <w:bookmarkStart w:id="15" w:name="_Hlt74714665"/>
      <w:bookmarkEnd w:id="15"/>
      <w:bookmarkStart w:id="16" w:name="_Hlt74707468"/>
      <w:bookmarkEnd w:id="16"/>
      <w:bookmarkStart w:id="17" w:name="_Hlt68072998"/>
      <w:bookmarkEnd w:id="17"/>
      <w:bookmarkStart w:id="18" w:name="_Hlt74729768"/>
      <w:bookmarkEnd w:id="18"/>
      <w:bookmarkStart w:id="19" w:name="_Hlt75236290"/>
      <w:bookmarkEnd w:id="19"/>
      <w:bookmarkStart w:id="20" w:name="_Hlt68072990"/>
      <w:bookmarkEnd w:id="20"/>
      <w:bookmarkStart w:id="21" w:name="_Hlt74730295"/>
      <w:bookmarkEnd w:id="21"/>
      <w:bookmarkStart w:id="22" w:name="_Hlt75236011"/>
      <w:bookmarkEnd w:id="22"/>
      <w:bookmarkStart w:id="23" w:name="_Hlt68057669"/>
      <w:bookmarkEnd w:id="23"/>
      <w:bookmarkStart w:id="24" w:name="_Hlt68073093"/>
      <w:bookmarkEnd w:id="24"/>
      <w:bookmarkStart w:id="25" w:name="_Hlt75236101"/>
      <w:bookmarkEnd w:id="25"/>
      <w:bookmarkStart w:id="26" w:name="_Hlt68403820"/>
      <w:bookmarkEnd w:id="26"/>
    </w:p>
    <w:p w14:paraId="41FC497C">
      <w:pPr>
        <w:pStyle w:val="24"/>
      </w:pPr>
    </w:p>
    <w:bookmarkEnd w:id="11"/>
    <w:bookmarkEnd w:id="12"/>
    <w:p w14:paraId="259E1A97">
      <w:pPr>
        <w:numPr>
          <w:ilvl w:val="0"/>
          <w:numId w:val="2"/>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采购需求</w:t>
      </w:r>
    </w:p>
    <w:p w14:paraId="6D777A44">
      <w:pPr>
        <w:snapToGrid w:val="0"/>
        <w:spacing w:line="400" w:lineRule="exact"/>
        <w:ind w:right="570"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除招标文件推荐的参考品牌外，欢迎其他能满足本项目技术需求且性能与所推荐的参考品牌相当</w:t>
      </w:r>
      <w:r>
        <w:rPr>
          <w:rFonts w:hint="eastAsia" w:asciiTheme="minorEastAsia" w:hAnsiTheme="minorEastAsia" w:eastAsiaTheme="minorEastAsia" w:cstheme="minorEastAsia"/>
          <w:b/>
          <w:sz w:val="24"/>
          <w:lang w:eastAsia="zh-CN"/>
        </w:rPr>
        <w:t>于</w:t>
      </w:r>
      <w:r>
        <w:rPr>
          <w:rFonts w:hint="eastAsia" w:asciiTheme="minorEastAsia" w:hAnsiTheme="minorEastAsia" w:eastAsiaTheme="minorEastAsia" w:cstheme="minorEastAsia"/>
          <w:b/>
          <w:sz w:val="24"/>
        </w:rPr>
        <w:t>的产品参加。</w:t>
      </w:r>
    </w:p>
    <w:p w14:paraId="5FC77EEC">
      <w:pPr>
        <w:snapToGrid w:val="0"/>
        <w:spacing w:line="400" w:lineRule="exact"/>
        <w:ind w:right="570" w:firstLine="482" w:firstLineChars="200"/>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参考品牌：</w:t>
      </w:r>
      <w:r>
        <w:rPr>
          <w:rFonts w:hint="eastAsia" w:asciiTheme="minorEastAsia" w:hAnsiTheme="minorEastAsia" w:eastAsiaTheme="minorEastAsia" w:cstheme="minorEastAsia"/>
          <w:b/>
          <w:sz w:val="24"/>
          <w:lang w:eastAsia="zh-CN"/>
        </w:rPr>
        <w:t>通力、日立、三菱或相当于同等品牌</w:t>
      </w:r>
      <w:r>
        <w:rPr>
          <w:rFonts w:hint="eastAsia" w:asciiTheme="minorEastAsia" w:hAnsiTheme="minorEastAsia" w:eastAsiaTheme="minorEastAsia" w:cstheme="minorEastAsia"/>
          <w:b/>
          <w:sz w:val="24"/>
        </w:rPr>
        <w:t>的产品参加</w:t>
      </w:r>
      <w:r>
        <w:rPr>
          <w:rFonts w:hint="eastAsia" w:asciiTheme="minorEastAsia" w:hAnsiTheme="minorEastAsia" w:eastAsiaTheme="minorEastAsia" w:cstheme="minorEastAsia"/>
          <w:b/>
          <w:sz w:val="24"/>
          <w:lang w:eastAsia="zh-CN"/>
        </w:rPr>
        <w:t>。</w:t>
      </w:r>
    </w:p>
    <w:p w14:paraId="035D1627">
      <w:pPr>
        <w:snapToGrid w:val="0"/>
        <w:spacing w:line="400" w:lineRule="exact"/>
        <w:ind w:right="570"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lang w:val="en-US" w:eastAsia="zh-CN"/>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t>台高层电梯</w:t>
      </w:r>
      <w:r>
        <w:rPr>
          <w:rFonts w:hint="eastAsia" w:ascii="宋体" w:hAnsi="宋体" w:cs="宋体"/>
          <w:b/>
          <w:bCs/>
          <w:color w:val="000000" w:themeColor="text1"/>
          <w:sz w:val="24"/>
          <w:lang w:eastAsia="zh-CN"/>
          <w14:textFill>
            <w14:solidFill>
              <w14:schemeClr w14:val="tx1"/>
            </w14:solidFill>
          </w14:textFill>
        </w:rPr>
        <w:t>及</w:t>
      </w:r>
      <w:r>
        <w:rPr>
          <w:rFonts w:hint="eastAsia" w:ascii="宋体" w:hAnsi="宋体" w:cs="宋体"/>
          <w:b/>
          <w:bCs/>
          <w:color w:val="000000" w:themeColor="text1"/>
          <w:sz w:val="24"/>
          <w:lang w:val="en-US" w:eastAsia="zh-CN"/>
          <w14:textFill>
            <w14:solidFill>
              <w14:schemeClr w14:val="tx1"/>
            </w14:solidFill>
          </w14:textFill>
        </w:rPr>
        <w:t>6台多层电梯的</w:t>
      </w:r>
      <w:r>
        <w:rPr>
          <w:rFonts w:hint="eastAsia" w:ascii="宋体" w:hAnsi="宋体" w:cs="宋体"/>
          <w:b/>
          <w:bCs/>
          <w:color w:val="000000" w:themeColor="text1"/>
          <w:sz w:val="24"/>
          <w14:textFill>
            <w14:solidFill>
              <w14:schemeClr w14:val="tx1"/>
            </w14:solidFill>
          </w14:textFill>
        </w:rPr>
        <w:t>曳引机、控制柜、门机等三大部件整机进口，由品牌国母厂生产制造。</w:t>
      </w:r>
    </w:p>
    <w:p w14:paraId="252797A8">
      <w:pPr>
        <w:snapToGrid w:val="0"/>
        <w:spacing w:line="400" w:lineRule="exact"/>
        <w:ind w:right="570"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lang w:val="en-US" w:eastAsia="zh-CN"/>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t>台高层电梯与</w:t>
      </w:r>
      <w:r>
        <w:rPr>
          <w:rFonts w:hint="eastAsia" w:ascii="宋体" w:hAnsi="宋体" w:cs="宋体"/>
          <w:b/>
          <w:bCs/>
          <w:color w:val="000000" w:themeColor="text1"/>
          <w:sz w:val="24"/>
          <w:lang w:val="en-US" w:eastAsia="zh-CN"/>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t>台多层电梯必须为同一品牌，否则为无效标。</w:t>
      </w:r>
    </w:p>
    <w:p w14:paraId="3130144C">
      <w:pPr>
        <w:snapToGrid w:val="0"/>
        <w:spacing w:line="400" w:lineRule="exact"/>
        <w:ind w:right="570" w:firstLine="482" w:firstLineChars="200"/>
        <w:rPr>
          <w:rFonts w:hint="eastAsia"/>
          <w:lang w:eastAsia="zh-CN"/>
        </w:rPr>
      </w:pPr>
      <w:r>
        <w:rPr>
          <w:rFonts w:hint="eastAsia" w:ascii="宋体" w:hAnsi="宋体" w:cs="宋体"/>
          <w:b/>
          <w:bCs/>
          <w:color w:val="000000" w:themeColor="text1"/>
          <w:sz w:val="24"/>
          <w14:textFill>
            <w14:solidFill>
              <w14:schemeClr w14:val="tx1"/>
            </w14:solidFill>
          </w14:textFill>
        </w:rPr>
        <w:t>3、若是代理商投标必须提供该电梯制造商针对本项目的授权书（中标后7个工作日内提供），否者取消中标资格。</w:t>
      </w:r>
    </w:p>
    <w:p w14:paraId="1099EA4F">
      <w:pPr>
        <w:snapToGrid w:val="0"/>
        <w:spacing w:line="400" w:lineRule="exact"/>
        <w:ind w:right="570" w:firstLine="482" w:firstLineChars="200"/>
        <w:rPr>
          <w:rFonts w:hint="eastAsia" w:hAnsi="宋体" w:cs="宋体"/>
          <w:bCs/>
          <w:sz w:val="21"/>
          <w:szCs w:val="21"/>
        </w:rPr>
      </w:pPr>
      <w:r>
        <w:rPr>
          <w:rFonts w:hint="eastAsia" w:asciiTheme="minorEastAsia" w:hAnsiTheme="minorEastAsia" w:eastAsiaTheme="minorEastAsia" w:cstheme="minorEastAsia"/>
          <w:b/>
          <w:sz w:val="24"/>
          <w:lang w:val="zh-CN" w:eastAsia="zh-CN"/>
        </w:rPr>
        <w:t>一、留香园续建工程---电梯采购项目</w:t>
      </w:r>
      <w:r>
        <w:rPr>
          <w:rFonts w:hint="eastAsia" w:asciiTheme="minorEastAsia" w:hAnsiTheme="minorEastAsia" w:eastAsiaTheme="minorEastAsia" w:cstheme="minorEastAsia"/>
          <w:b/>
          <w:sz w:val="24"/>
          <w:lang w:val="en-US" w:eastAsia="zh-CN"/>
        </w:rPr>
        <w:t>清单：</w:t>
      </w:r>
    </w:p>
    <w:tbl>
      <w:tblPr>
        <w:tblStyle w:val="63"/>
        <w:tblW w:w="9497"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2"/>
        <w:gridCol w:w="1213"/>
        <w:gridCol w:w="4409"/>
        <w:gridCol w:w="776"/>
        <w:gridCol w:w="906"/>
        <w:gridCol w:w="1181"/>
      </w:tblGrid>
      <w:tr w14:paraId="68E4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46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21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4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2D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EE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4B1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57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D0A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0AE8C">
            <w:pPr>
              <w:jc w:val="center"/>
              <w:rPr>
                <w:rFonts w:hint="eastAsia" w:ascii="宋体" w:hAnsi="宋体" w:eastAsia="宋体" w:cs="宋体"/>
                <w:i w:val="0"/>
                <w:iCs w:val="0"/>
                <w:color w:val="000000"/>
                <w:sz w:val="21"/>
                <w:szCs w:val="21"/>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A08A5">
            <w:pPr>
              <w:jc w:val="center"/>
              <w:rPr>
                <w:rFonts w:hint="eastAsia" w:ascii="宋体" w:hAnsi="宋体" w:eastAsia="宋体" w:cs="宋体"/>
                <w:i w:val="0"/>
                <w:iCs w:val="0"/>
                <w:color w:val="000000"/>
                <w:sz w:val="21"/>
                <w:szCs w:val="21"/>
                <w:u w:val="none"/>
              </w:rPr>
            </w:pPr>
          </w:p>
        </w:tc>
        <w:tc>
          <w:tcPr>
            <w:tcW w:w="44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2C6DE">
            <w:pPr>
              <w:jc w:val="center"/>
              <w:rPr>
                <w:rFonts w:hint="eastAsia" w:ascii="宋体" w:hAnsi="宋体" w:eastAsia="宋体" w:cs="宋体"/>
                <w:i w:val="0"/>
                <w:iCs w:val="0"/>
                <w:color w:val="000000"/>
                <w:sz w:val="21"/>
                <w:szCs w:val="21"/>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EBC54">
            <w:pPr>
              <w:jc w:val="center"/>
              <w:rPr>
                <w:rFonts w:hint="eastAsia" w:ascii="宋体" w:hAnsi="宋体" w:eastAsia="宋体" w:cs="宋体"/>
                <w:i w:val="0"/>
                <w:iCs w:val="0"/>
                <w:color w:val="000000"/>
                <w:sz w:val="21"/>
                <w:szCs w:val="21"/>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57778">
            <w:pPr>
              <w:jc w:val="center"/>
              <w:rPr>
                <w:rFonts w:hint="eastAsia" w:ascii="宋体" w:hAnsi="宋体" w:eastAsia="宋体" w:cs="宋体"/>
                <w:i w:val="0"/>
                <w:iCs w:val="0"/>
                <w:color w:val="000000"/>
                <w:sz w:val="21"/>
                <w:szCs w:val="21"/>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F6CE0">
            <w:pPr>
              <w:jc w:val="center"/>
              <w:rPr>
                <w:rFonts w:hint="eastAsia" w:ascii="宋体" w:hAnsi="宋体" w:eastAsia="宋体" w:cs="宋体"/>
                <w:i w:val="0"/>
                <w:iCs w:val="0"/>
                <w:color w:val="000000"/>
                <w:sz w:val="21"/>
                <w:szCs w:val="21"/>
                <w:u w:val="none"/>
              </w:rPr>
            </w:pPr>
          </w:p>
        </w:tc>
      </w:tr>
      <w:tr w14:paraId="6BBB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3C18C">
            <w:pPr>
              <w:jc w:val="center"/>
              <w:rPr>
                <w:rFonts w:hint="eastAsia" w:ascii="宋体" w:hAnsi="宋体" w:eastAsia="宋体" w:cs="宋体"/>
                <w:i w:val="0"/>
                <w:iCs w:val="0"/>
                <w:color w:val="000000"/>
                <w:sz w:val="21"/>
                <w:szCs w:val="21"/>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6112E">
            <w:pPr>
              <w:jc w:val="center"/>
              <w:rPr>
                <w:rFonts w:hint="eastAsia" w:ascii="宋体" w:hAnsi="宋体" w:eastAsia="宋体" w:cs="宋体"/>
                <w:i w:val="0"/>
                <w:iCs w:val="0"/>
                <w:color w:val="000000"/>
                <w:sz w:val="21"/>
                <w:szCs w:val="21"/>
                <w:u w:val="none"/>
              </w:rPr>
            </w:pPr>
          </w:p>
        </w:tc>
        <w:tc>
          <w:tcPr>
            <w:tcW w:w="44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AB3C2">
            <w:pPr>
              <w:jc w:val="center"/>
              <w:rPr>
                <w:rFonts w:hint="eastAsia" w:ascii="宋体" w:hAnsi="宋体" w:eastAsia="宋体" w:cs="宋体"/>
                <w:i w:val="0"/>
                <w:iCs w:val="0"/>
                <w:color w:val="000000"/>
                <w:sz w:val="21"/>
                <w:szCs w:val="21"/>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46FED">
            <w:pPr>
              <w:jc w:val="center"/>
              <w:rPr>
                <w:rFonts w:hint="eastAsia" w:ascii="宋体" w:hAnsi="宋体" w:eastAsia="宋体" w:cs="宋体"/>
                <w:i w:val="0"/>
                <w:iCs w:val="0"/>
                <w:color w:val="000000"/>
                <w:sz w:val="21"/>
                <w:szCs w:val="21"/>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8E422">
            <w:pPr>
              <w:jc w:val="center"/>
              <w:rPr>
                <w:rFonts w:hint="eastAsia" w:ascii="宋体" w:hAnsi="宋体" w:eastAsia="宋体" w:cs="宋体"/>
                <w:i w:val="0"/>
                <w:iCs w:val="0"/>
                <w:color w:val="000000"/>
                <w:sz w:val="21"/>
                <w:szCs w:val="21"/>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71D28">
            <w:pPr>
              <w:jc w:val="center"/>
              <w:rPr>
                <w:rFonts w:hint="eastAsia" w:ascii="宋体" w:hAnsi="宋体" w:eastAsia="宋体" w:cs="宋体"/>
                <w:i w:val="0"/>
                <w:iCs w:val="0"/>
                <w:color w:val="000000"/>
                <w:sz w:val="21"/>
                <w:szCs w:val="21"/>
                <w:u w:val="none"/>
              </w:rPr>
            </w:pPr>
          </w:p>
        </w:tc>
      </w:tr>
      <w:tr w14:paraId="4570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7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091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高层</w:t>
            </w:r>
            <w:r>
              <w:rPr>
                <w:rFonts w:hint="eastAsia" w:ascii="宋体" w:hAnsi="宋体" w:eastAsia="宋体" w:cs="宋体"/>
                <w:i w:val="0"/>
                <w:iCs w:val="0"/>
                <w:color w:val="000000"/>
                <w:kern w:val="0"/>
                <w:sz w:val="21"/>
                <w:szCs w:val="21"/>
                <w:u w:val="none"/>
                <w:lang w:val="en-US" w:eastAsia="zh-CN" w:bidi="ar"/>
              </w:rPr>
              <w:t>电梯</w:t>
            </w:r>
          </w:p>
        </w:tc>
        <w:tc>
          <w:tcPr>
            <w:tcW w:w="4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4C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消防电梯安装、调试（含电梯控制柜、电梯门、电梯装修等附属设施）（有机房）；电梯主要参数：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1.额定载重1000kg，提升高度100.1m；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2.额定速度2.5m/s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3.井道尺寸：2000mm（宽）×2200mm(深)，轿厢尺寸：可变轿厢1400mm（宽）×1700mm（深）×2400mm(净高），开门净尺寸900mm×2100mm；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4.层/站/门：33层/33站/33门；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5.配线材质、规格、敷设方式：随设备配置；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6.控制方式：单控；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9.其他：含爬梯、预埋件、电梯控制箱、装修、配套线缆、交付后成品保护等；</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93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6D2F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7301E">
            <w:pPr>
              <w:jc w:val="left"/>
              <w:rPr>
                <w:rFonts w:hint="eastAsia" w:ascii="宋体" w:hAnsi="宋体" w:eastAsia="宋体" w:cs="宋体"/>
                <w:i w:val="0"/>
                <w:iCs w:val="0"/>
                <w:color w:val="000000"/>
                <w:sz w:val="21"/>
                <w:szCs w:val="21"/>
                <w:u w:val="none"/>
              </w:rPr>
            </w:pPr>
          </w:p>
        </w:tc>
      </w:tr>
      <w:tr w14:paraId="058E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C6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2C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高层</w:t>
            </w:r>
            <w:r>
              <w:rPr>
                <w:rFonts w:hint="eastAsia" w:ascii="宋体" w:hAnsi="宋体" w:eastAsia="宋体" w:cs="宋体"/>
                <w:i w:val="0"/>
                <w:iCs w:val="0"/>
                <w:color w:val="000000"/>
                <w:kern w:val="0"/>
                <w:sz w:val="21"/>
                <w:szCs w:val="21"/>
                <w:u w:val="none"/>
                <w:lang w:val="en-US" w:eastAsia="zh-CN" w:bidi="ar"/>
              </w:rPr>
              <w:t>电梯</w:t>
            </w:r>
          </w:p>
        </w:tc>
        <w:tc>
          <w:tcPr>
            <w:tcW w:w="4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9B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无障碍客梯安装、调试（含电梯控制柜、电梯门、电梯装修等附属设施）（有机房）；电梯主要参数：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1.额定载重1000kg，提升高度94.1m；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2.额定速度2.5m/s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3.井道尺寸：2000mm（宽）×2200mm(深)，轿厢尺寸：可变轿厢1400mm (宽)× 1700mm(深）× 2400mm(净高），开门净尺寸900mm×2100mm；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4.层/站/门：31层/31站/31门；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5.配线材质、规格、敷设方式：随设备配置；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6.控制方式：并联；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9.配置残疾人操作盘、语音报站、盲文按钮、三侧扶手、半身镜；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10.其他：含爬梯、预埋件、电梯控制箱、装修、交付后成品保护等；</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ED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D14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DF80">
            <w:pPr>
              <w:jc w:val="left"/>
              <w:rPr>
                <w:rFonts w:hint="eastAsia" w:ascii="宋体" w:hAnsi="宋体" w:eastAsia="宋体" w:cs="宋体"/>
                <w:i w:val="0"/>
                <w:iCs w:val="0"/>
                <w:color w:val="000000"/>
                <w:sz w:val="21"/>
                <w:szCs w:val="21"/>
                <w:u w:val="none"/>
              </w:rPr>
            </w:pPr>
          </w:p>
        </w:tc>
      </w:tr>
      <w:tr w14:paraId="40FE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8"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5A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15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高层</w:t>
            </w:r>
            <w:r>
              <w:rPr>
                <w:rFonts w:hint="eastAsia" w:ascii="宋体" w:hAnsi="宋体" w:eastAsia="宋体" w:cs="宋体"/>
                <w:i w:val="0"/>
                <w:iCs w:val="0"/>
                <w:color w:val="000000"/>
                <w:kern w:val="0"/>
                <w:sz w:val="21"/>
                <w:szCs w:val="21"/>
                <w:u w:val="none"/>
                <w:lang w:val="en-US" w:eastAsia="zh-CN" w:bidi="ar"/>
              </w:rPr>
              <w:t>电梯</w:t>
            </w:r>
          </w:p>
        </w:tc>
        <w:tc>
          <w:tcPr>
            <w:tcW w:w="4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9B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客梯安装、调试（含电梯控制柜、电梯门、电梯装修等附属设施）（有机房）；电梯主要参数：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1.额定载重1000kg，提升高度94.1m；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2.额定速度2.5m/s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3.井道尺寸：2000mm（宽）×2200mm(深)，轿厢尺寸：可变轿厢1400mm (宽)× 1700mm(深）× 2400mm(净高），开门净尺寸900mm×2100mm；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4.层/站/门：31层/31站/31门；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5.配线材质、规格、敷设方式：随设备配置；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6.控制方式：并联；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7.中分门开门，厅门及门套采用发纹不锈钢，开关门光幕为2D红外线感应光幕；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9.其他：含爬梯、预埋件、电梯控制箱、装修、交付后成品保护等；</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C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DB2D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774D">
            <w:pPr>
              <w:jc w:val="left"/>
              <w:rPr>
                <w:rFonts w:hint="eastAsia" w:ascii="宋体" w:hAnsi="宋体" w:eastAsia="宋体" w:cs="宋体"/>
                <w:i w:val="0"/>
                <w:iCs w:val="0"/>
                <w:color w:val="000000"/>
                <w:sz w:val="21"/>
                <w:szCs w:val="21"/>
                <w:u w:val="none"/>
              </w:rPr>
            </w:pPr>
          </w:p>
        </w:tc>
      </w:tr>
      <w:tr w14:paraId="76B8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3"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DF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03A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多层</w:t>
            </w:r>
            <w:r>
              <w:rPr>
                <w:rFonts w:hint="eastAsia" w:ascii="宋体" w:hAnsi="宋体" w:eastAsia="宋体" w:cs="宋体"/>
                <w:i w:val="0"/>
                <w:iCs w:val="0"/>
                <w:color w:val="000000"/>
                <w:kern w:val="0"/>
                <w:sz w:val="21"/>
                <w:szCs w:val="21"/>
                <w:u w:val="none"/>
                <w:lang w:val="en-US" w:eastAsia="zh-CN" w:bidi="ar"/>
              </w:rPr>
              <w:t>电梯</w:t>
            </w:r>
          </w:p>
        </w:tc>
        <w:tc>
          <w:tcPr>
            <w:tcW w:w="4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27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无机房</w:t>
            </w:r>
            <w:r>
              <w:rPr>
                <w:rFonts w:hint="eastAsia" w:ascii="宋体" w:hAnsi="宋体" w:eastAsia="宋体" w:cs="宋体"/>
                <w:i w:val="0"/>
                <w:iCs w:val="0"/>
                <w:color w:val="000000"/>
                <w:kern w:val="0"/>
                <w:sz w:val="21"/>
                <w:szCs w:val="21"/>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1.额定载重1600kg，提升高度14.3m；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2.额定速度 1.0m/s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3.井道尺寸：2500mm（宽）×2900mm(深)，轿厢尺寸：可变轿厢1800mm (宽)× 1950mm(深）× 2400mm(净高），开门净尺寸1300mm×2100mm；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4.层/站/门：5层/5站/5门；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5.配线材质、规格、敷设方式：随设备配置；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6.控制方式：单控；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7.中型门机，厅门及门套采用发纹不锈钢，开关门光幕为红外线感应光幕；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轿厢整体装潢：发纹不锈钢，含通风扇、照明、应急照明、五方通话、大理石地面；中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9.其他：含爬梯、预埋件、电梯控制箱、装修、交付后成品保护等；</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C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34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4067">
            <w:pPr>
              <w:jc w:val="left"/>
              <w:rPr>
                <w:rFonts w:hint="eastAsia" w:ascii="宋体" w:hAnsi="宋体" w:eastAsia="宋体" w:cs="宋体"/>
                <w:i w:val="0"/>
                <w:iCs w:val="0"/>
                <w:color w:val="000000"/>
                <w:sz w:val="21"/>
                <w:szCs w:val="21"/>
                <w:u w:val="none"/>
              </w:rPr>
            </w:pPr>
          </w:p>
        </w:tc>
      </w:tr>
      <w:tr w14:paraId="762E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2"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21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A1C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多层</w:t>
            </w:r>
            <w:r>
              <w:rPr>
                <w:rFonts w:hint="eastAsia" w:ascii="宋体" w:hAnsi="宋体" w:eastAsia="宋体" w:cs="宋体"/>
                <w:i w:val="0"/>
                <w:iCs w:val="0"/>
                <w:color w:val="000000"/>
                <w:kern w:val="0"/>
                <w:sz w:val="21"/>
                <w:szCs w:val="21"/>
                <w:u w:val="none"/>
                <w:lang w:val="en-US" w:eastAsia="zh-CN" w:bidi="ar"/>
              </w:rPr>
              <w:t>电梯</w:t>
            </w:r>
          </w:p>
        </w:tc>
        <w:tc>
          <w:tcPr>
            <w:tcW w:w="4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9C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无机房</w:t>
            </w:r>
            <w:r>
              <w:rPr>
                <w:rFonts w:hint="eastAsia" w:ascii="宋体" w:hAnsi="宋体" w:eastAsia="宋体" w:cs="宋体"/>
                <w:i w:val="0"/>
                <w:iCs w:val="0"/>
                <w:color w:val="000000"/>
                <w:kern w:val="0"/>
                <w:sz w:val="21"/>
                <w:szCs w:val="21"/>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1.额定载重1600kg，提升高度16.09m；有对重安全钳；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2.额定速度 1.0m/s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3.井道尺寸：2500mm（宽）×2900mm(深)，轿厢尺寸：可变轿厢1800mm (宽)× 1950mm(深）× 2400mm(净高），开门净尺寸1300mm×2100mm；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4.层/站/门：5层/5站/5门；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5.配线材质、规格、敷设方式：随设备配置；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6.控制方式：单控；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7.中型门机，厅门及门套采用发纹不锈钢，开关门光幕为红外线感应光幕；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轿厢整体装潢：发纹不锈钢，含通风扇、照明、应急照明、五方通话、大理石地面；中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9.其他：含爬梯、预埋件、电梯控制箱、装修、交付后成品保护等；</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47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DED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BBFA3">
            <w:pPr>
              <w:jc w:val="left"/>
              <w:rPr>
                <w:rFonts w:hint="eastAsia" w:ascii="宋体" w:hAnsi="宋体" w:eastAsia="宋体" w:cs="宋体"/>
                <w:i w:val="0"/>
                <w:iCs w:val="0"/>
                <w:color w:val="000000"/>
                <w:sz w:val="21"/>
                <w:szCs w:val="21"/>
                <w:u w:val="none"/>
              </w:rPr>
            </w:pPr>
          </w:p>
        </w:tc>
      </w:tr>
      <w:tr w14:paraId="40CC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8"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31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5E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多层</w:t>
            </w:r>
            <w:r>
              <w:rPr>
                <w:rFonts w:hint="eastAsia" w:ascii="宋体" w:hAnsi="宋体" w:eastAsia="宋体" w:cs="宋体"/>
                <w:i w:val="0"/>
                <w:iCs w:val="0"/>
                <w:color w:val="000000"/>
                <w:kern w:val="0"/>
                <w:sz w:val="21"/>
                <w:szCs w:val="21"/>
                <w:u w:val="none"/>
                <w:lang w:val="en-US" w:eastAsia="zh-CN" w:bidi="ar"/>
              </w:rPr>
              <w:t>电梯</w:t>
            </w:r>
          </w:p>
        </w:tc>
        <w:tc>
          <w:tcPr>
            <w:tcW w:w="4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12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无机房</w:t>
            </w:r>
            <w:r>
              <w:rPr>
                <w:rFonts w:hint="eastAsia" w:ascii="宋体" w:hAnsi="宋体" w:eastAsia="宋体" w:cs="宋体"/>
                <w:i w:val="0"/>
                <w:iCs w:val="0"/>
                <w:color w:val="000000"/>
                <w:kern w:val="0"/>
                <w:sz w:val="21"/>
                <w:szCs w:val="21"/>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1.额定载重1000kg，提升高度19.7m；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2.额定速度 1.6m/s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3.井道尺寸：2400mm（宽）×2200mm(深)，轿厢尺寸： 可变轿厢1500mm (宽)× 1600mm(深）× 2400mm(净高），开门净尺寸900mm×2100mm；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4.层/站/门：6层/6站/6门；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5.配线材质、规格、敷设方式：随设备配置；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6.控制方式：并联；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9.其他：含爬梯、预埋件、电梯控制箱、装修、交付后成品保护等；</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59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2A5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E507F">
            <w:pPr>
              <w:jc w:val="left"/>
              <w:rPr>
                <w:rFonts w:hint="eastAsia" w:ascii="宋体" w:hAnsi="宋体" w:eastAsia="宋体" w:cs="宋体"/>
                <w:i w:val="0"/>
                <w:iCs w:val="0"/>
                <w:color w:val="000000"/>
                <w:sz w:val="21"/>
                <w:szCs w:val="21"/>
                <w:u w:val="none"/>
              </w:rPr>
            </w:pPr>
          </w:p>
        </w:tc>
      </w:tr>
      <w:tr w14:paraId="64EB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8" w:hRule="atLeast"/>
        </w:trPr>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B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55F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多层</w:t>
            </w:r>
            <w:r>
              <w:rPr>
                <w:rFonts w:hint="eastAsia" w:ascii="宋体" w:hAnsi="宋体" w:eastAsia="宋体" w:cs="宋体"/>
                <w:i w:val="0"/>
                <w:iCs w:val="0"/>
                <w:color w:val="000000"/>
                <w:kern w:val="0"/>
                <w:sz w:val="21"/>
                <w:szCs w:val="21"/>
                <w:u w:val="none"/>
                <w:lang w:val="en-US" w:eastAsia="zh-CN" w:bidi="ar"/>
              </w:rPr>
              <w:t>电梯</w:t>
            </w:r>
          </w:p>
        </w:tc>
        <w:tc>
          <w:tcPr>
            <w:tcW w:w="4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69F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无机房</w:t>
            </w:r>
            <w:r>
              <w:rPr>
                <w:rFonts w:hint="eastAsia" w:ascii="宋体" w:hAnsi="宋体" w:eastAsia="宋体" w:cs="宋体"/>
                <w:i w:val="0"/>
                <w:iCs w:val="0"/>
                <w:color w:val="000000"/>
                <w:kern w:val="0"/>
                <w:sz w:val="21"/>
                <w:szCs w:val="21"/>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1.额定载重1000kg，提升高度15.6m；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2.额定速度 1.6m/s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3.井道尺寸：2400mm（宽）×2600mm(深)，轿厢尺寸： 可变轿厢1500mm(宽)× 1600mm(深）× 2400mm(净高），开门净尺寸900mm×2100mm；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4.层/站/门：5层/5站/5门；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5.配线材质、规格、敷设方式：随设备配置；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6.控制方式：并联；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9.其他：含爬梯、预埋件、电梯控制箱、装修、交付后成品保护等；</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A2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B0DF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86E4E">
            <w:pPr>
              <w:jc w:val="left"/>
              <w:rPr>
                <w:rFonts w:hint="eastAsia" w:ascii="宋体" w:hAnsi="宋体" w:eastAsia="宋体" w:cs="宋体"/>
                <w:i w:val="0"/>
                <w:iCs w:val="0"/>
                <w:color w:val="000000"/>
                <w:sz w:val="21"/>
                <w:szCs w:val="21"/>
                <w:u w:val="none"/>
              </w:rPr>
            </w:pPr>
          </w:p>
        </w:tc>
      </w:tr>
    </w:tbl>
    <w:p w14:paraId="70D24610">
      <w:pPr>
        <w:pStyle w:val="3"/>
        <w:snapToGrid w:val="0"/>
        <w:jc w:val="left"/>
        <w:rPr>
          <w:rFonts w:hint="eastAsia" w:ascii="宋体" w:hAnsi="宋体" w:cs="宋体"/>
          <w:color w:val="00B0F0"/>
          <w:sz w:val="24"/>
          <w:szCs w:val="24"/>
          <w:lang w:eastAsia="zh-CN"/>
        </w:rPr>
      </w:pPr>
    </w:p>
    <w:p w14:paraId="0EE332C2">
      <w:pPr>
        <w:pStyle w:val="27"/>
        <w:spacing w:line="520" w:lineRule="exact"/>
        <w:rPr>
          <w:rFonts w:hint="eastAsia"/>
        </w:rPr>
      </w:pPr>
      <w:r>
        <w:rPr>
          <w:rFonts w:hint="eastAsia"/>
          <w:lang w:eastAsia="zh-CN"/>
        </w:rPr>
        <w:t>二</w:t>
      </w:r>
      <w:r>
        <w:rPr>
          <w:rFonts w:hint="eastAsia"/>
        </w:rPr>
        <w:t>、招标范围：</w:t>
      </w:r>
    </w:p>
    <w:p w14:paraId="3D1F0382">
      <w:pPr>
        <w:spacing w:line="520" w:lineRule="exact"/>
        <w:ind w:firstLine="477" w:firstLineChars="199"/>
        <w:rPr>
          <w:rFonts w:hint="eastAsia" w:ascii="宋体" w:hAnsi="宋体"/>
          <w:sz w:val="24"/>
        </w:rPr>
      </w:pPr>
      <w:r>
        <w:rPr>
          <w:rFonts w:hint="eastAsia" w:ascii="宋体" w:hAnsi="宋体"/>
          <w:sz w:val="24"/>
        </w:rPr>
        <w:t>投标人需按本技术规格书的要求完成电梯的设计、制造、运输、安装、调试、报验、试运行、验收合格、培训及售后服务等工作。并按工作顺序提交所需的所有资料，无论其是否被明细列在合同文件中。资料必须符合本技术规格书及国家相关规范的要求。</w:t>
      </w:r>
    </w:p>
    <w:p w14:paraId="69D6738E">
      <w:pPr>
        <w:spacing w:line="520" w:lineRule="exact"/>
        <w:ind w:firstLine="480" w:firstLineChars="200"/>
        <w:rPr>
          <w:rFonts w:hint="eastAsia" w:ascii="宋体" w:hAnsi="宋体"/>
          <w:sz w:val="24"/>
        </w:rPr>
      </w:pPr>
      <w:r>
        <w:rPr>
          <w:rFonts w:hint="eastAsia" w:ascii="宋体" w:hAnsi="宋体"/>
          <w:sz w:val="24"/>
        </w:rPr>
        <w:t>电梯工程纳入总承包管理范围内，投标人有义务做好配合工作，不得因配合原因影响工程进度和质量。投标人应优先采用无架施工。</w:t>
      </w:r>
    </w:p>
    <w:p w14:paraId="631C0CEA">
      <w:pPr>
        <w:spacing w:line="520" w:lineRule="exact"/>
        <w:ind w:firstLine="480" w:firstLineChars="200"/>
        <w:rPr>
          <w:rFonts w:hint="eastAsia" w:ascii="宋体" w:hAnsi="宋体"/>
          <w:sz w:val="24"/>
        </w:rPr>
      </w:pPr>
      <w:r>
        <w:rPr>
          <w:rFonts w:hint="eastAsia" w:ascii="宋体" w:hAnsi="宋体"/>
          <w:sz w:val="24"/>
        </w:rPr>
        <w:t>电梯工程使用水、电，使用总承包临设办公、住宿、搭伙，以及公安、市政、市容、环保、交通、绿化、卫生防疫等费用与总承包方自行结算，临设办公、住宿、饮食及与政府相关部门的对接协调等工作由电梯工程中标人自行解决，电梯工程进场前与总包单位签署总分包合同，并提交招标人一份。</w:t>
      </w:r>
    </w:p>
    <w:p w14:paraId="4628504A">
      <w:pPr>
        <w:spacing w:line="520" w:lineRule="exact"/>
        <w:ind w:firstLine="472" w:firstLineChars="196"/>
        <w:rPr>
          <w:rFonts w:hint="eastAsia" w:ascii="宋体" w:hAnsi="宋体"/>
          <w:b/>
          <w:sz w:val="24"/>
        </w:rPr>
      </w:pPr>
      <w:r>
        <w:rPr>
          <w:rFonts w:hint="eastAsia" w:ascii="宋体" w:hAnsi="宋体"/>
          <w:b/>
          <w:sz w:val="24"/>
          <w:lang w:eastAsia="zh-CN"/>
        </w:rPr>
        <w:t>三</w:t>
      </w:r>
      <w:r>
        <w:rPr>
          <w:rFonts w:hint="eastAsia" w:ascii="宋体" w:hAnsi="宋体"/>
          <w:b/>
          <w:sz w:val="24"/>
        </w:rPr>
        <w:t>、工作内容：</w:t>
      </w:r>
    </w:p>
    <w:p w14:paraId="139CF436">
      <w:pPr>
        <w:spacing w:line="520" w:lineRule="exact"/>
        <w:ind w:firstLine="480" w:firstLineChars="200"/>
        <w:rPr>
          <w:rFonts w:hint="eastAsia" w:ascii="宋体" w:hAnsi="宋体"/>
          <w:sz w:val="24"/>
        </w:rPr>
      </w:pPr>
      <w:r>
        <w:rPr>
          <w:rFonts w:hint="eastAsia" w:ascii="宋体" w:hAnsi="宋体"/>
          <w:sz w:val="24"/>
        </w:rPr>
        <w:t>1、设备提供</w:t>
      </w:r>
    </w:p>
    <w:p w14:paraId="0751807B">
      <w:pPr>
        <w:spacing w:line="520" w:lineRule="exact"/>
        <w:ind w:firstLine="560"/>
        <w:rPr>
          <w:rFonts w:hint="eastAsia" w:ascii="宋体" w:hAnsi="宋体"/>
          <w:sz w:val="24"/>
        </w:rPr>
      </w:pPr>
      <w:r>
        <w:rPr>
          <w:rFonts w:hint="eastAsia" w:ascii="宋体" w:hAnsi="宋体"/>
          <w:sz w:val="24"/>
        </w:rPr>
        <w:t>提供的电梯须包括以下服务工作：</w:t>
      </w:r>
    </w:p>
    <w:p w14:paraId="5CBA9F63">
      <w:pPr>
        <w:spacing w:line="520" w:lineRule="exact"/>
        <w:ind w:firstLine="560"/>
        <w:rPr>
          <w:rFonts w:hint="eastAsia" w:ascii="宋体" w:hAnsi="宋体"/>
          <w:sz w:val="24"/>
        </w:rPr>
      </w:pPr>
      <w:r>
        <w:rPr>
          <w:rFonts w:hint="eastAsia" w:ascii="宋体" w:hAnsi="宋体"/>
          <w:sz w:val="24"/>
        </w:rPr>
        <w:t>1.1按招标人提供的土建施工图（建施、结施），中标人须在中标后10个工作日内对建筑物预留电梯井道结构及与电梯相关工作面的图纸进行复核，包括校核土建相关尺寸及强度等因素的符合性：如底坑尺寸、井道尺寸、门洞尺寸、开门尺寸、圈梁（尺寸及标高、圈梁数量及标高）、顶层高度、电梯机房等其它与电梯安装相关内容，中标人须在中标后10个工作日内将复核报告（含图纸、现场未明确的或电梯安装及运行有要求的等其它因素）提交招标人、建筑设计单位，如有问题中标人需负责与建筑设计沟通调整并由建筑设计出具变更联系单，逾期未提交复核报告的，因此产生的整改及变更费用均由中标人负责承担。中标人施工进场前</w:t>
      </w:r>
      <w:r>
        <w:rPr>
          <w:rFonts w:hint="eastAsia" w:ascii="宋体" w:hAnsi="宋体"/>
          <w:b/>
          <w:sz w:val="24"/>
        </w:rPr>
        <w:t>30天</w:t>
      </w:r>
      <w:r>
        <w:rPr>
          <w:rFonts w:hint="eastAsia" w:ascii="宋体" w:hAnsi="宋体"/>
          <w:sz w:val="24"/>
        </w:rPr>
        <w:t>内完成电梯井道、电梯机房等所有现场的相关复核工作，如无问题与总包单位完成井道交接，如有问题中标人整理复核报告并提交招标人，逾期未提交复核报告则视作中标人认为无问题可进入电梯安装工序。</w:t>
      </w:r>
    </w:p>
    <w:p w14:paraId="7E817559">
      <w:pPr>
        <w:spacing w:line="520" w:lineRule="exact"/>
        <w:ind w:firstLine="560"/>
        <w:rPr>
          <w:rFonts w:hint="eastAsia" w:ascii="宋体" w:hAnsi="宋体"/>
          <w:sz w:val="24"/>
        </w:rPr>
      </w:pPr>
      <w:r>
        <w:rPr>
          <w:rFonts w:hint="eastAsia" w:ascii="宋体" w:hAnsi="宋体"/>
          <w:sz w:val="24"/>
        </w:rPr>
        <w:t>1.2 按招标人要求和设计需要完成设备的具体设计；</w:t>
      </w:r>
    </w:p>
    <w:p w14:paraId="477FD61C">
      <w:pPr>
        <w:spacing w:line="520" w:lineRule="exact"/>
        <w:ind w:firstLine="560"/>
        <w:rPr>
          <w:rFonts w:hint="eastAsia" w:ascii="宋体" w:hAnsi="宋体"/>
          <w:sz w:val="24"/>
        </w:rPr>
      </w:pPr>
      <w:r>
        <w:rPr>
          <w:rFonts w:hint="eastAsia" w:ascii="宋体" w:hAnsi="宋体"/>
          <w:sz w:val="24"/>
        </w:rPr>
        <w:t>1.3 提供详细构造图、设备样本和使用操作说明书；</w:t>
      </w:r>
    </w:p>
    <w:p w14:paraId="0E45D6E7">
      <w:pPr>
        <w:spacing w:line="520" w:lineRule="exact"/>
        <w:ind w:firstLine="560"/>
        <w:rPr>
          <w:rFonts w:hint="eastAsia" w:ascii="宋体" w:hAnsi="宋体"/>
          <w:sz w:val="24"/>
        </w:rPr>
      </w:pPr>
      <w:r>
        <w:rPr>
          <w:rFonts w:hint="eastAsia" w:ascii="宋体" w:hAnsi="宋体"/>
          <w:sz w:val="24"/>
        </w:rPr>
        <w:t>1.4 按招标人认可的设计方案和材料进行加工、制造、供货；</w:t>
      </w:r>
    </w:p>
    <w:p w14:paraId="28521085">
      <w:pPr>
        <w:pStyle w:val="27"/>
        <w:tabs>
          <w:tab w:val="left" w:pos="567"/>
          <w:tab w:val="left" w:pos="786"/>
          <w:tab w:val="left" w:pos="851"/>
          <w:tab w:val="left" w:pos="993"/>
          <w:tab w:val="left" w:pos="1560"/>
        </w:tabs>
        <w:spacing w:line="360" w:lineRule="auto"/>
        <w:ind w:left="426"/>
        <w:rPr>
          <w:rFonts w:hint="eastAsia"/>
          <w:color w:val="00B0F0"/>
        </w:rPr>
      </w:pPr>
      <w:r>
        <w:rPr>
          <w:rFonts w:hint="eastAsia"/>
          <w:color w:val="000000" w:themeColor="text1"/>
          <w14:textFill>
            <w14:solidFill>
              <w14:schemeClr w14:val="tx1"/>
            </w14:solidFill>
          </w14:textFill>
        </w:rPr>
        <w:t>1.5整套进口设备及主要进口部件的原产地须明确地标明在投标文件中，在交货时应附上</w:t>
      </w:r>
      <w:r>
        <w:rPr>
          <w:rFonts w:hint="eastAsia" w:asciiTheme="minorEastAsia" w:hAnsiTheme="minorEastAsia" w:eastAsiaTheme="minorEastAsia" w:cstheme="minorEastAsia"/>
          <w:color w:val="000000" w:themeColor="text1"/>
          <w14:textFill>
            <w14:solidFill>
              <w14:schemeClr w14:val="tx1"/>
            </w14:solidFill>
          </w14:textFill>
        </w:rPr>
        <w:t>有</w:t>
      </w:r>
      <w:r>
        <w:rPr>
          <w:rFonts w:hint="eastAsia" w:asciiTheme="minorEastAsia" w:hAnsiTheme="minorEastAsia" w:eastAsiaTheme="minorEastAsia" w:cstheme="minorEastAsia"/>
        </w:rPr>
        <w:t>此项目订单编号的海关报关单复印件、装箱单原件、商检证明原件、原产地的产地证明文件）</w:t>
      </w:r>
    </w:p>
    <w:p w14:paraId="6F50856C">
      <w:pPr>
        <w:spacing w:line="520" w:lineRule="exact"/>
        <w:ind w:firstLine="560"/>
        <w:rPr>
          <w:rFonts w:hint="eastAsia" w:ascii="宋体" w:hAnsi="宋体"/>
          <w:sz w:val="24"/>
        </w:rPr>
      </w:pPr>
      <w:r>
        <w:rPr>
          <w:rFonts w:hint="eastAsia" w:ascii="宋体" w:hAnsi="宋体"/>
          <w:sz w:val="24"/>
        </w:rPr>
        <w:t>1.6 运输：设备运输至招标人指定地点并负责卸货。</w:t>
      </w:r>
    </w:p>
    <w:p w14:paraId="7F1B6888">
      <w:pPr>
        <w:spacing w:line="520" w:lineRule="exact"/>
        <w:ind w:firstLine="560"/>
        <w:rPr>
          <w:rFonts w:hint="eastAsia" w:ascii="宋体" w:hAnsi="宋体"/>
          <w:sz w:val="24"/>
        </w:rPr>
      </w:pPr>
      <w:r>
        <w:rPr>
          <w:rFonts w:hint="eastAsia" w:ascii="宋体" w:hAnsi="宋体"/>
          <w:sz w:val="24"/>
        </w:rPr>
        <w:t>1.7 到货验收：货到现场，招标人、监理和中标人共同清点箱件验收。如不具备开箱验收的条件，中标人应妥善保管（需防潮、防盗），现场存放场地由投标人自行与总包单位协商解决。未经招标人同意，中标人不得擅自拆箱。招标人在接到中标人开箱安装通知后，派员7天内会同中标人进行货物清点验收，若发现货物与装箱单数目不符，中标人须在接到招标人在规定时间内将货物补齐，工期计入供货周期。如在保管期间箱件已损坏，缺件由中标人负责，如对产品的外表质量有异议，应在验收时提出。在交货日期以后发现货物与装箱清单数目、规格不一致的，也不能排除中标人对此的保证责任。到场验收合格后，并不排除中标人对相应设备的责任，拆箱垃圾由中标人负责处理。</w:t>
      </w:r>
    </w:p>
    <w:p w14:paraId="5986239D">
      <w:pPr>
        <w:spacing w:line="520" w:lineRule="exact"/>
        <w:ind w:firstLine="240" w:firstLineChars="100"/>
        <w:rPr>
          <w:rFonts w:hint="eastAsia" w:ascii="宋体" w:hAnsi="宋体"/>
          <w:sz w:val="24"/>
        </w:rPr>
      </w:pPr>
      <w:r>
        <w:rPr>
          <w:rFonts w:hint="eastAsia" w:ascii="宋体" w:hAnsi="宋体"/>
          <w:sz w:val="24"/>
        </w:rPr>
        <w:t>2、设备安装</w:t>
      </w:r>
    </w:p>
    <w:p w14:paraId="0A1121C5">
      <w:pPr>
        <w:spacing w:line="520" w:lineRule="exact"/>
        <w:ind w:firstLine="560"/>
        <w:rPr>
          <w:rFonts w:hint="eastAsia" w:ascii="宋体" w:hAnsi="宋体"/>
          <w:sz w:val="24"/>
        </w:rPr>
      </w:pPr>
      <w:r>
        <w:rPr>
          <w:rFonts w:hint="eastAsia" w:ascii="宋体" w:hAnsi="宋体"/>
          <w:sz w:val="24"/>
        </w:rPr>
        <w:t>2.1投标人提交的电梯安装队伍应具有特种设备电梯安装资质A级并需经招标人考察并认可后方可承担本项目电梯安装工程。电梯安装队进场前，必须与总承包签署配合协议，并提交一份给招标人。</w:t>
      </w:r>
      <w:r>
        <w:rPr>
          <w:rFonts w:hint="eastAsia" w:ascii="宋体" w:hAnsi="宋体" w:cs="Arial"/>
          <w:sz w:val="24"/>
        </w:rPr>
        <w:t>中标人需按招标人的要求办理开工手续，提交开工报告、质保体系及施工方案等报招标人、监理单位批准，并</w:t>
      </w:r>
      <w:r>
        <w:rPr>
          <w:rFonts w:hint="eastAsia" w:ascii="宋体" w:hAnsi="宋体"/>
          <w:sz w:val="24"/>
        </w:rPr>
        <w:t>负责向当地质量技术监督局办理特种设备电梯安装告知书，</w:t>
      </w:r>
      <w:r>
        <w:rPr>
          <w:rFonts w:hint="eastAsia" w:ascii="宋体" w:hAnsi="宋体" w:cs="Arial"/>
          <w:sz w:val="24"/>
        </w:rPr>
        <w:t>负责设备安装、调试及试运行</w:t>
      </w:r>
      <w:r>
        <w:rPr>
          <w:rFonts w:hint="eastAsia" w:ascii="宋体" w:hAnsi="宋体"/>
          <w:sz w:val="24"/>
        </w:rPr>
        <w:t>直至验收合格交付招标人。本项目电梯</w:t>
      </w:r>
      <w:r>
        <w:rPr>
          <w:rFonts w:hint="eastAsia" w:ascii="宋体" w:hAnsi="宋体" w:cs="Arial"/>
          <w:sz w:val="24"/>
        </w:rPr>
        <w:t>安装</w:t>
      </w:r>
      <w:r>
        <w:rPr>
          <w:rFonts w:hint="eastAsia" w:ascii="宋体" w:hAnsi="宋体"/>
          <w:sz w:val="24"/>
        </w:rPr>
        <w:t>工程</w:t>
      </w:r>
      <w:r>
        <w:rPr>
          <w:rFonts w:hint="eastAsia" w:ascii="宋体" w:hAnsi="宋体" w:cs="Arial"/>
          <w:sz w:val="24"/>
        </w:rPr>
        <w:t>为大包工程</w:t>
      </w:r>
      <w:r>
        <w:rPr>
          <w:rFonts w:hint="eastAsia" w:ascii="宋体" w:hAnsi="宋体"/>
          <w:sz w:val="24"/>
        </w:rPr>
        <w:t>(交钥匙工程)</w:t>
      </w:r>
      <w:r>
        <w:rPr>
          <w:rFonts w:hint="eastAsia" w:ascii="宋体" w:hAnsi="宋体" w:cs="Arial"/>
          <w:sz w:val="24"/>
        </w:rPr>
        <w:t>。</w:t>
      </w:r>
    </w:p>
    <w:p w14:paraId="4E492CFA">
      <w:pPr>
        <w:spacing w:line="520" w:lineRule="exact"/>
        <w:ind w:firstLine="560"/>
        <w:rPr>
          <w:rFonts w:hint="eastAsia" w:ascii="宋体" w:hAnsi="宋体"/>
          <w:sz w:val="24"/>
        </w:rPr>
      </w:pPr>
      <w:r>
        <w:rPr>
          <w:rFonts w:hint="eastAsia" w:ascii="宋体" w:hAnsi="宋体"/>
          <w:sz w:val="24"/>
        </w:rPr>
        <w:t>2.2中标人需按招标人的要求和认可负责设备安装和调试及试运行直至验收交付使用。设备装卸运输及其他所需费用均包含在投标报价内。</w:t>
      </w:r>
    </w:p>
    <w:p w14:paraId="684F4550">
      <w:pPr>
        <w:spacing w:line="520" w:lineRule="exact"/>
        <w:ind w:firstLine="560"/>
        <w:rPr>
          <w:rFonts w:hint="eastAsia" w:ascii="宋体" w:hAnsi="宋体"/>
          <w:b/>
          <w:sz w:val="24"/>
        </w:rPr>
      </w:pPr>
      <w:r>
        <w:rPr>
          <w:rFonts w:hint="eastAsia" w:ascii="宋体" w:hAnsi="宋体"/>
          <w:sz w:val="24"/>
        </w:rPr>
        <w:t>2.3</w:t>
      </w:r>
      <w:r>
        <w:rPr>
          <w:rFonts w:hint="eastAsia" w:ascii="宋体" w:hAnsi="宋体"/>
          <w:b/>
          <w:sz w:val="24"/>
        </w:rPr>
        <w:t>电梯井道内如需增加工字钢梁（含辅料）、电梯钢牛腿、电梯吊装工字钢梁（含辅料）及电梯机房中的工字钢梁（含辅料）、井道照明等所需人材机及费用由中标人负责。总电源箱及电缆由总包单位提供并安装，总电源箱与中标人提供的配电箱、电梯控制箱之间及电梯控制箱出线回路的电缆、桥架、管线、电梯调试时使用的临时电缆等由中标人提供并敷设施工。</w:t>
      </w:r>
    </w:p>
    <w:p w14:paraId="44230DBE">
      <w:pPr>
        <w:spacing w:line="520" w:lineRule="exact"/>
        <w:ind w:firstLine="560"/>
        <w:rPr>
          <w:rFonts w:hint="eastAsia" w:ascii="宋体" w:hAnsi="宋体"/>
          <w:sz w:val="24"/>
        </w:rPr>
      </w:pPr>
      <w:r>
        <w:rPr>
          <w:rFonts w:hint="eastAsia" w:ascii="宋体" w:hAnsi="宋体"/>
          <w:sz w:val="24"/>
        </w:rPr>
        <w:t>2.4中标人需对安装、调试、记录、试运行等负责，直至拿到质量管理部门和质检部门的验收证书，检试验收费用包括在总价中。</w:t>
      </w:r>
    </w:p>
    <w:p w14:paraId="0FD2F949">
      <w:pPr>
        <w:spacing w:line="520" w:lineRule="exact"/>
        <w:ind w:firstLine="560"/>
        <w:rPr>
          <w:rFonts w:hint="eastAsia" w:ascii="宋体" w:hAnsi="宋体"/>
          <w:sz w:val="24"/>
        </w:rPr>
      </w:pPr>
      <w:r>
        <w:rPr>
          <w:rFonts w:hint="eastAsia" w:ascii="宋体" w:hAnsi="宋体"/>
          <w:sz w:val="24"/>
        </w:rPr>
        <w:t>2.5未经招标人书面同意中标人不得将设备委托他方进行安装。电梯安装人员需持有有效上岗证。</w:t>
      </w:r>
    </w:p>
    <w:p w14:paraId="2BB20F08">
      <w:pPr>
        <w:spacing w:line="520" w:lineRule="exact"/>
        <w:ind w:firstLine="560"/>
        <w:rPr>
          <w:rFonts w:hint="eastAsia" w:ascii="宋体" w:hAnsi="宋体"/>
          <w:sz w:val="24"/>
        </w:rPr>
      </w:pPr>
      <w:r>
        <w:rPr>
          <w:rFonts w:hint="eastAsia" w:ascii="宋体" w:hAnsi="宋体"/>
          <w:sz w:val="24"/>
        </w:rPr>
        <w:t>2.6 设备安装验收合格至向最终业主集体交房之日的设备维护、保养由中标人负责。</w:t>
      </w:r>
    </w:p>
    <w:p w14:paraId="68F77182">
      <w:pPr>
        <w:spacing w:line="520" w:lineRule="exact"/>
        <w:ind w:firstLine="560"/>
        <w:rPr>
          <w:rFonts w:hint="eastAsia" w:ascii="宋体" w:hAnsi="宋体"/>
          <w:sz w:val="24"/>
        </w:rPr>
      </w:pPr>
      <w:r>
        <w:rPr>
          <w:rFonts w:hint="eastAsia" w:ascii="宋体" w:hAnsi="宋体"/>
          <w:sz w:val="24"/>
        </w:rPr>
        <w:t>2.7 中标人须提供与工程施工总进度相适应的安装作业计划和要求，并须得到总包和业主的认可。</w:t>
      </w:r>
    </w:p>
    <w:p w14:paraId="77CA6CA1">
      <w:pPr>
        <w:spacing w:line="520" w:lineRule="exact"/>
        <w:ind w:firstLine="560"/>
        <w:rPr>
          <w:rFonts w:hint="eastAsia" w:ascii="宋体" w:hAnsi="宋体"/>
          <w:sz w:val="24"/>
        </w:rPr>
      </w:pPr>
      <w:r>
        <w:rPr>
          <w:rFonts w:hint="eastAsia" w:ascii="宋体" w:hAnsi="宋体"/>
          <w:sz w:val="24"/>
        </w:rPr>
        <w:t>2.8 所有不需要特殊装修并且是暴露的钢制件应在表面进行除锈防腐处理，需做防火处理的材料必须做防火处理并满足相关建筑设计防火规范要求。</w:t>
      </w:r>
    </w:p>
    <w:p w14:paraId="2BB6459D">
      <w:pPr>
        <w:spacing w:line="520" w:lineRule="exact"/>
        <w:ind w:firstLine="560"/>
        <w:rPr>
          <w:rFonts w:hint="eastAsia" w:ascii="宋体" w:hAnsi="宋体"/>
          <w:sz w:val="24"/>
        </w:rPr>
      </w:pPr>
      <w:r>
        <w:rPr>
          <w:rFonts w:hint="eastAsia" w:ascii="宋体" w:hAnsi="宋体"/>
          <w:sz w:val="24"/>
        </w:rPr>
        <w:t>2.9 设备安装验收合格，并领取正式验收证书后的</w:t>
      </w:r>
      <w:r>
        <w:rPr>
          <w:rFonts w:hint="eastAsia" w:ascii="宋体" w:hAnsi="宋体"/>
          <w:sz w:val="24"/>
          <w:u w:val="single"/>
        </w:rPr>
        <w:t xml:space="preserve"> 7 </w:t>
      </w:r>
      <w:r>
        <w:rPr>
          <w:rFonts w:hint="eastAsia" w:ascii="宋体" w:hAnsi="宋体"/>
          <w:sz w:val="24"/>
        </w:rPr>
        <w:t>天内向业主提供完整的技术资料三套（包括安装过程中的测试数据原件）。</w:t>
      </w:r>
    </w:p>
    <w:p w14:paraId="0A996BE2">
      <w:pPr>
        <w:spacing w:line="520" w:lineRule="exact"/>
        <w:ind w:firstLine="240" w:firstLineChars="100"/>
        <w:rPr>
          <w:rFonts w:hint="eastAsia" w:ascii="宋体" w:hAnsi="宋体"/>
          <w:sz w:val="24"/>
        </w:rPr>
      </w:pPr>
      <w:r>
        <w:rPr>
          <w:rFonts w:hint="eastAsia" w:ascii="宋体" w:hAnsi="宋体"/>
          <w:sz w:val="24"/>
        </w:rPr>
        <w:t>3、设备的调试和试运行</w:t>
      </w:r>
    </w:p>
    <w:p w14:paraId="3ACC7A65">
      <w:pPr>
        <w:spacing w:line="520" w:lineRule="exact"/>
        <w:ind w:firstLine="560"/>
        <w:rPr>
          <w:rFonts w:hint="eastAsia" w:ascii="宋体" w:hAnsi="宋体"/>
          <w:sz w:val="24"/>
        </w:rPr>
      </w:pPr>
      <w:r>
        <w:rPr>
          <w:rFonts w:hint="eastAsia" w:ascii="宋体" w:hAnsi="宋体"/>
          <w:sz w:val="24"/>
        </w:rPr>
        <w:t>3.1 工具、材料、仪器设备和劳务人员</w:t>
      </w:r>
    </w:p>
    <w:p w14:paraId="51803E7F">
      <w:pPr>
        <w:spacing w:line="520" w:lineRule="exact"/>
        <w:ind w:firstLine="560"/>
        <w:rPr>
          <w:rFonts w:hint="eastAsia" w:ascii="宋体" w:hAnsi="宋体"/>
          <w:sz w:val="24"/>
        </w:rPr>
      </w:pPr>
      <w:r>
        <w:rPr>
          <w:rFonts w:hint="eastAsia" w:ascii="宋体" w:hAnsi="宋体"/>
          <w:sz w:val="24"/>
        </w:rPr>
        <w:t>中标人应派具有相应资质，并有五年以上工作经验的工程师在现场负责安装和调试，以检测其设计、制造、运行效果等。并提供所有安装和调试所需的工具、材料、仪器和劳务人员。</w:t>
      </w:r>
    </w:p>
    <w:p w14:paraId="3FEA64C1">
      <w:pPr>
        <w:spacing w:line="520" w:lineRule="exact"/>
        <w:ind w:firstLine="560"/>
        <w:rPr>
          <w:rFonts w:hint="eastAsia" w:ascii="宋体" w:hAnsi="宋体"/>
          <w:sz w:val="24"/>
        </w:rPr>
      </w:pPr>
      <w:r>
        <w:rPr>
          <w:rFonts w:hint="eastAsia" w:ascii="宋体" w:hAnsi="宋体"/>
          <w:sz w:val="24"/>
        </w:rPr>
        <w:t>3.2 程序和表格</w:t>
      </w:r>
    </w:p>
    <w:p w14:paraId="1E28190E">
      <w:pPr>
        <w:spacing w:line="520" w:lineRule="exact"/>
        <w:ind w:firstLine="560"/>
        <w:rPr>
          <w:rFonts w:hint="eastAsia" w:ascii="宋体" w:hAnsi="宋体"/>
          <w:sz w:val="24"/>
        </w:rPr>
      </w:pPr>
      <w:r>
        <w:rPr>
          <w:rFonts w:hint="eastAsia" w:ascii="宋体" w:hAnsi="宋体"/>
          <w:sz w:val="24"/>
        </w:rPr>
        <w:t>中标人须在安装结束前4周内，提交测试和调试方案及记录表格给招标人。</w:t>
      </w:r>
    </w:p>
    <w:p w14:paraId="0355F8DE">
      <w:pPr>
        <w:spacing w:line="520" w:lineRule="exact"/>
        <w:ind w:firstLine="560"/>
        <w:rPr>
          <w:rFonts w:hint="eastAsia" w:ascii="宋体" w:hAnsi="宋体"/>
          <w:sz w:val="24"/>
        </w:rPr>
      </w:pPr>
      <w:r>
        <w:rPr>
          <w:rFonts w:hint="eastAsia" w:ascii="宋体" w:hAnsi="宋体"/>
          <w:sz w:val="24"/>
        </w:rPr>
        <w:t>3.3 调试</w:t>
      </w:r>
    </w:p>
    <w:p w14:paraId="14391AC4">
      <w:pPr>
        <w:spacing w:line="520" w:lineRule="exact"/>
        <w:ind w:firstLine="560"/>
        <w:rPr>
          <w:rFonts w:hint="eastAsia" w:ascii="宋体" w:hAnsi="宋体"/>
          <w:sz w:val="24"/>
        </w:rPr>
      </w:pPr>
      <w:r>
        <w:rPr>
          <w:rFonts w:hint="eastAsia" w:ascii="宋体" w:hAnsi="宋体"/>
          <w:sz w:val="24"/>
        </w:rPr>
        <w:t>部分或全部调试需根据实际情况在安装期内或后进行。</w:t>
      </w:r>
    </w:p>
    <w:p w14:paraId="6DC49AEE">
      <w:pPr>
        <w:spacing w:line="520" w:lineRule="exact"/>
        <w:ind w:firstLine="560"/>
        <w:rPr>
          <w:rFonts w:hint="eastAsia" w:ascii="宋体" w:hAnsi="宋体"/>
          <w:sz w:val="24"/>
        </w:rPr>
      </w:pPr>
      <w:r>
        <w:rPr>
          <w:rFonts w:hint="eastAsia" w:ascii="宋体" w:hAnsi="宋体"/>
          <w:sz w:val="24"/>
        </w:rPr>
        <w:t>3.4 试运行</w:t>
      </w:r>
    </w:p>
    <w:p w14:paraId="2A78927A">
      <w:pPr>
        <w:spacing w:line="520" w:lineRule="exact"/>
        <w:ind w:firstLine="560"/>
        <w:rPr>
          <w:rFonts w:hint="eastAsia" w:ascii="宋体" w:hAnsi="宋体"/>
          <w:sz w:val="24"/>
        </w:rPr>
      </w:pPr>
      <w:r>
        <w:rPr>
          <w:rFonts w:hint="eastAsia" w:ascii="宋体" w:hAnsi="宋体"/>
          <w:sz w:val="24"/>
        </w:rPr>
        <w:t>设备试运行应在有关政府部门及招标人有关人员的监督下进行。</w:t>
      </w:r>
    </w:p>
    <w:p w14:paraId="6E980917">
      <w:pPr>
        <w:spacing w:line="520" w:lineRule="exact"/>
        <w:ind w:firstLine="240" w:firstLineChars="100"/>
        <w:rPr>
          <w:rFonts w:hint="eastAsia" w:ascii="宋体" w:hAnsi="宋体"/>
          <w:sz w:val="24"/>
        </w:rPr>
      </w:pPr>
      <w:r>
        <w:rPr>
          <w:rFonts w:hint="eastAsia" w:ascii="宋体" w:hAnsi="宋体"/>
          <w:sz w:val="24"/>
        </w:rPr>
        <w:t>4、设备验收</w:t>
      </w:r>
    </w:p>
    <w:p w14:paraId="59A1AF17">
      <w:pPr>
        <w:spacing w:line="520" w:lineRule="exact"/>
        <w:ind w:firstLine="560"/>
        <w:rPr>
          <w:rFonts w:hint="eastAsia" w:ascii="宋体" w:hAnsi="宋体"/>
          <w:sz w:val="24"/>
        </w:rPr>
      </w:pPr>
      <w:r>
        <w:rPr>
          <w:rFonts w:hint="eastAsia" w:ascii="宋体" w:hAnsi="宋体"/>
          <w:sz w:val="24"/>
        </w:rPr>
        <w:t>4.1 成品保护</w:t>
      </w:r>
    </w:p>
    <w:p w14:paraId="2AC6E963">
      <w:pPr>
        <w:spacing w:line="520" w:lineRule="exact"/>
        <w:ind w:firstLine="560"/>
        <w:rPr>
          <w:rFonts w:hint="eastAsia" w:ascii="宋体" w:hAnsi="宋体"/>
          <w:sz w:val="24"/>
        </w:rPr>
      </w:pPr>
      <w:r>
        <w:rPr>
          <w:rFonts w:hint="eastAsia" w:ascii="宋体" w:hAnsi="宋体"/>
          <w:sz w:val="24"/>
        </w:rPr>
        <w:t>电梯供货及安装工程完成后，中标人须负责全部设备的保护和清洁工作（含井道、门机上方、呼梯盒盖板、控制柜盖板等位置），需提供可拆装（亚克力板保护）的轿厢保护及厅门保护，直至设备验收合格并正常投入运行后为止。在安装过程中，如建筑结构或其它设备、其他成品或半成品被损坏，中标人将负责修理或赔偿损失。</w:t>
      </w:r>
    </w:p>
    <w:p w14:paraId="2BF44140">
      <w:pPr>
        <w:spacing w:line="520" w:lineRule="exact"/>
        <w:ind w:firstLine="560"/>
        <w:rPr>
          <w:rFonts w:hint="eastAsia" w:ascii="宋体" w:hAnsi="宋体"/>
          <w:b/>
          <w:bCs/>
          <w:sz w:val="24"/>
        </w:rPr>
      </w:pPr>
      <w:r>
        <w:rPr>
          <w:rFonts w:hint="eastAsia" w:ascii="宋体" w:hAnsi="宋体"/>
          <w:b/>
          <w:bCs/>
          <w:sz w:val="24"/>
        </w:rPr>
        <w:t>本项目成品保护分两个阶段：第一阶段为竣工验收前，要求所有电梯均作为现场施工用梯，投标人须做好成品保护并与相关单位完成交接，施工用梯相关费用含在本次报价以内；第二阶段为项目整体交付业主使用前，投标人须对所有用作施工梯的电梯进行二次调整，二次调整（含材料）费用均含入总价。二次调整完成后项目整体交付前成品保护全部重新更换。</w:t>
      </w:r>
    </w:p>
    <w:p w14:paraId="5477F643">
      <w:pPr>
        <w:spacing w:line="520" w:lineRule="exact"/>
        <w:ind w:firstLine="560"/>
        <w:rPr>
          <w:rFonts w:hint="eastAsia" w:ascii="宋体" w:hAnsi="宋体"/>
          <w:sz w:val="24"/>
        </w:rPr>
      </w:pPr>
      <w:r>
        <w:rPr>
          <w:rFonts w:hint="eastAsia" w:ascii="宋体" w:hAnsi="宋体"/>
          <w:sz w:val="24"/>
        </w:rPr>
        <w:t>成品保护要求：召唤按钮面板、轿厢四面及顶面等部位采用亚克力板（需操作、指示部位留孔）进行保护，电梯（厅）门贴膜保护及其余成品保护措施等。</w:t>
      </w:r>
    </w:p>
    <w:p w14:paraId="192F4328">
      <w:pPr>
        <w:spacing w:line="520" w:lineRule="exact"/>
        <w:ind w:firstLine="560"/>
        <w:rPr>
          <w:rFonts w:hint="eastAsia" w:ascii="宋体" w:hAnsi="宋体"/>
          <w:sz w:val="24"/>
        </w:rPr>
      </w:pPr>
      <w:r>
        <w:rPr>
          <w:rFonts w:hint="eastAsia" w:ascii="宋体" w:hAnsi="宋体"/>
          <w:sz w:val="24"/>
        </w:rPr>
        <w:t>上述两个阶段的成品保护及电梯二次调整（含原保护层拆除）费用均须含入投标报价。成品保护质量须满足现场施工要求，均可拆除，拆除后不得影响轿厢美观，成品保护须以招标人与交接单位同时验收合格为准。</w:t>
      </w:r>
    </w:p>
    <w:p w14:paraId="45300EB4">
      <w:pPr>
        <w:spacing w:line="520" w:lineRule="exact"/>
        <w:ind w:firstLine="560"/>
        <w:rPr>
          <w:rFonts w:hint="eastAsia" w:ascii="宋体" w:hAnsi="宋体"/>
          <w:b/>
          <w:bCs/>
          <w:sz w:val="24"/>
        </w:rPr>
      </w:pPr>
      <w:r>
        <w:rPr>
          <w:rFonts w:hint="eastAsia" w:ascii="宋体" w:hAnsi="宋体"/>
          <w:b/>
          <w:bCs/>
          <w:sz w:val="24"/>
        </w:rPr>
        <w:t>施工期间的电梯维保按厂家施工梯维保标准，相关费用均含入投标总价，电梯做为施工梯使用过程中出现故障由中标单位负责维修，责任单位承担费用。</w:t>
      </w:r>
    </w:p>
    <w:p w14:paraId="5FB0D991">
      <w:pPr>
        <w:spacing w:line="520" w:lineRule="exact"/>
        <w:ind w:firstLine="560"/>
        <w:rPr>
          <w:rFonts w:hint="eastAsia" w:ascii="宋体" w:hAnsi="宋体"/>
          <w:sz w:val="24"/>
        </w:rPr>
      </w:pPr>
      <w:r>
        <w:rPr>
          <w:rFonts w:hint="eastAsia" w:ascii="宋体" w:hAnsi="宋体"/>
          <w:sz w:val="24"/>
        </w:rPr>
        <w:t>4.2 验收合格条件</w:t>
      </w:r>
    </w:p>
    <w:p w14:paraId="1E978923">
      <w:pPr>
        <w:numPr>
          <w:ilvl w:val="0"/>
          <w:numId w:val="3"/>
        </w:numPr>
        <w:spacing w:line="520" w:lineRule="exact"/>
        <w:rPr>
          <w:rFonts w:hint="eastAsia" w:ascii="宋体" w:hAnsi="宋体"/>
          <w:sz w:val="24"/>
        </w:rPr>
      </w:pPr>
      <w:r>
        <w:rPr>
          <w:rFonts w:hint="eastAsia" w:ascii="宋体" w:hAnsi="宋体"/>
          <w:sz w:val="24"/>
        </w:rPr>
        <w:t>运行结果须符合产品标准和技术规格书及合同要求。</w:t>
      </w:r>
    </w:p>
    <w:p w14:paraId="3674C80D">
      <w:pPr>
        <w:numPr>
          <w:ilvl w:val="0"/>
          <w:numId w:val="3"/>
        </w:numPr>
        <w:spacing w:line="520" w:lineRule="exact"/>
        <w:rPr>
          <w:rFonts w:hint="eastAsia" w:ascii="宋体" w:hAnsi="宋体"/>
          <w:sz w:val="24"/>
        </w:rPr>
      </w:pPr>
      <w:r>
        <w:rPr>
          <w:rFonts w:hint="eastAsia" w:ascii="宋体" w:hAnsi="宋体"/>
          <w:sz w:val="24"/>
        </w:rPr>
        <w:t>设备在交付业主使用之前应通过政府有关部门的验收并取得使用证书。</w:t>
      </w:r>
    </w:p>
    <w:p w14:paraId="392B6760">
      <w:pPr>
        <w:numPr>
          <w:ilvl w:val="0"/>
          <w:numId w:val="3"/>
        </w:numPr>
        <w:spacing w:line="520" w:lineRule="exact"/>
        <w:rPr>
          <w:rFonts w:hint="eastAsia" w:ascii="宋体" w:hAnsi="宋体"/>
          <w:sz w:val="24"/>
        </w:rPr>
      </w:pPr>
      <w:r>
        <w:rPr>
          <w:rFonts w:hint="eastAsia" w:ascii="宋体" w:hAnsi="宋体"/>
          <w:sz w:val="24"/>
        </w:rPr>
        <w:t>整套设备图纸及技术文件都已提交并得到接受确认。</w:t>
      </w:r>
    </w:p>
    <w:p w14:paraId="5129A0BF">
      <w:pPr>
        <w:numPr>
          <w:ilvl w:val="0"/>
          <w:numId w:val="3"/>
        </w:numPr>
        <w:spacing w:line="520" w:lineRule="exact"/>
        <w:rPr>
          <w:rFonts w:hint="eastAsia" w:ascii="宋体" w:hAnsi="宋体"/>
          <w:sz w:val="24"/>
        </w:rPr>
      </w:pPr>
      <w:r>
        <w:rPr>
          <w:rFonts w:hint="eastAsia" w:ascii="宋体" w:hAnsi="宋体"/>
          <w:sz w:val="24"/>
        </w:rPr>
        <w:t>成品保护的相关材料并负责安装到位（在业主入住初期轿厢保护装置一套，并根据物业的要求进行拆除）。</w:t>
      </w:r>
    </w:p>
    <w:p w14:paraId="4508952E">
      <w:pPr>
        <w:spacing w:line="520" w:lineRule="exact"/>
        <w:ind w:firstLine="240" w:firstLineChars="100"/>
        <w:rPr>
          <w:rFonts w:hint="eastAsia" w:ascii="宋体" w:hAnsi="宋体"/>
          <w:sz w:val="24"/>
        </w:rPr>
      </w:pPr>
      <w:r>
        <w:rPr>
          <w:rFonts w:hint="eastAsia" w:ascii="宋体" w:hAnsi="宋体"/>
          <w:sz w:val="24"/>
        </w:rPr>
        <w:t>5、技术培训</w:t>
      </w:r>
    </w:p>
    <w:p w14:paraId="754FDEB9">
      <w:pPr>
        <w:spacing w:line="520" w:lineRule="exact"/>
        <w:ind w:firstLine="560"/>
        <w:rPr>
          <w:rFonts w:hint="eastAsia" w:ascii="宋体" w:hAnsi="宋体"/>
          <w:sz w:val="24"/>
        </w:rPr>
      </w:pPr>
      <w:r>
        <w:rPr>
          <w:rFonts w:hint="eastAsia" w:ascii="宋体" w:hAnsi="宋体"/>
          <w:sz w:val="24"/>
        </w:rPr>
        <w:t>5.1 投标人须对业主的技术人员、维修人员及操作人员进行培训。培训包括工厂培训和工地培训。投标人须在投标文件中提供详细的培训计划，包括培训内容、培训时间、培训费用等。</w:t>
      </w:r>
    </w:p>
    <w:p w14:paraId="14205752">
      <w:pPr>
        <w:spacing w:line="520" w:lineRule="exact"/>
        <w:ind w:firstLine="560"/>
        <w:rPr>
          <w:rFonts w:hint="eastAsia" w:ascii="宋体" w:hAnsi="宋体"/>
          <w:sz w:val="24"/>
        </w:rPr>
      </w:pPr>
      <w:r>
        <w:rPr>
          <w:rFonts w:hint="eastAsia" w:ascii="宋体" w:hAnsi="宋体"/>
          <w:sz w:val="24"/>
        </w:rPr>
        <w:t>5.2 投标人提供的负责培训的人员应具备同类产品五年以上维修经验。</w:t>
      </w:r>
    </w:p>
    <w:p w14:paraId="37C29EDC">
      <w:pPr>
        <w:spacing w:line="520" w:lineRule="exact"/>
        <w:ind w:firstLine="240" w:firstLineChars="100"/>
        <w:rPr>
          <w:rFonts w:hint="eastAsia" w:ascii="宋体" w:hAnsi="宋体"/>
          <w:sz w:val="24"/>
        </w:rPr>
      </w:pPr>
      <w:r>
        <w:rPr>
          <w:rFonts w:hint="eastAsia" w:ascii="宋体" w:hAnsi="宋体"/>
          <w:sz w:val="24"/>
        </w:rPr>
        <w:t>6、售后服务</w:t>
      </w:r>
    </w:p>
    <w:p w14:paraId="40552EFF">
      <w:pPr>
        <w:spacing w:line="520" w:lineRule="exact"/>
        <w:ind w:firstLine="560"/>
        <w:rPr>
          <w:rFonts w:hint="eastAsia" w:ascii="宋体" w:hAnsi="宋体"/>
          <w:sz w:val="24"/>
        </w:rPr>
      </w:pPr>
      <w:r>
        <w:rPr>
          <w:rFonts w:hint="eastAsia" w:ascii="宋体" w:hAnsi="宋体"/>
          <w:sz w:val="24"/>
        </w:rPr>
        <w:t>6.1 中标人在项目所在地需设</w:t>
      </w:r>
      <w:r>
        <w:rPr>
          <w:rFonts w:hint="eastAsia" w:ascii="宋体" w:hAnsi="宋体"/>
          <w:bCs/>
          <w:iCs/>
          <w:sz w:val="24"/>
        </w:rPr>
        <w:t>有维修点</w:t>
      </w:r>
      <w:r>
        <w:rPr>
          <w:rFonts w:hint="eastAsia" w:ascii="宋体" w:hAnsi="宋体"/>
          <w:sz w:val="24"/>
        </w:rPr>
        <w:t>，维修人员接到维修电话后须在</w:t>
      </w:r>
      <w:r>
        <w:rPr>
          <w:rFonts w:hint="eastAsia" w:ascii="宋体" w:hAnsi="宋体"/>
          <w:sz w:val="24"/>
          <w:u w:val="single"/>
        </w:rPr>
        <w:t>30分钟</w:t>
      </w:r>
      <w:r>
        <w:rPr>
          <w:rFonts w:hint="eastAsia" w:ascii="宋体" w:hAnsi="宋体"/>
          <w:sz w:val="24"/>
        </w:rPr>
        <w:t>内赶到现场。维修点需提供足够的备件以满足维修需求。</w:t>
      </w:r>
    </w:p>
    <w:p w14:paraId="2B00E7F2">
      <w:pPr>
        <w:spacing w:line="520" w:lineRule="exact"/>
        <w:ind w:firstLine="560"/>
        <w:rPr>
          <w:rFonts w:hint="eastAsia" w:ascii="宋体" w:hAnsi="宋体"/>
          <w:bCs/>
          <w:iCs/>
          <w:sz w:val="24"/>
          <w:lang w:eastAsia="zh-CN"/>
        </w:rPr>
      </w:pPr>
      <w:r>
        <w:rPr>
          <w:rFonts w:hint="eastAsia" w:ascii="宋体" w:hAnsi="宋体"/>
          <w:sz w:val="24"/>
        </w:rPr>
        <w:t>6.2 投标人须对合同中规定的整套电梯提供</w:t>
      </w:r>
      <w:r>
        <w:rPr>
          <w:rFonts w:hint="eastAsia" w:ascii="宋体" w:hAnsi="宋体"/>
          <w:sz w:val="24"/>
          <w:u w:val="single"/>
        </w:rPr>
        <w:t>24</w:t>
      </w:r>
      <w:r>
        <w:rPr>
          <w:rFonts w:hint="eastAsia" w:ascii="宋体" w:hAnsi="宋体"/>
          <w:sz w:val="24"/>
        </w:rPr>
        <w:t>个月的质保期（政府有关职能部门检验机构验收合格并向最终业主集体交房之日起计）</w:t>
      </w:r>
      <w:r>
        <w:rPr>
          <w:rFonts w:hint="eastAsia" w:ascii="宋体" w:hAnsi="宋体"/>
          <w:bCs/>
          <w:iCs/>
          <w:sz w:val="24"/>
        </w:rPr>
        <w:t>。质保期内承担维保及检修、</w:t>
      </w:r>
      <w:r>
        <w:rPr>
          <w:rFonts w:hint="eastAsia" w:ascii="宋体" w:hAnsi="宋体"/>
          <w:sz w:val="24"/>
        </w:rPr>
        <w:t>检验费（即交付前的验收费和质保期内的年检费）</w:t>
      </w:r>
      <w:r>
        <w:rPr>
          <w:rFonts w:hint="eastAsia" w:ascii="宋体" w:hAnsi="宋体"/>
          <w:bCs/>
          <w:iCs/>
          <w:sz w:val="24"/>
        </w:rPr>
        <w:t>、易损件更换等所需费用</w:t>
      </w:r>
      <w:r>
        <w:rPr>
          <w:rFonts w:hint="eastAsia" w:ascii="宋体" w:hAnsi="宋体"/>
          <w:bCs/>
          <w:iCs/>
          <w:sz w:val="24"/>
          <w:lang w:eastAsia="zh-CN"/>
        </w:rPr>
        <w:t>。</w:t>
      </w:r>
    </w:p>
    <w:p w14:paraId="4636E6C6">
      <w:pPr>
        <w:spacing w:line="520" w:lineRule="exact"/>
        <w:ind w:firstLine="560"/>
        <w:rPr>
          <w:rFonts w:hint="eastAsia" w:ascii="宋体" w:hAnsi="宋体"/>
          <w:sz w:val="24"/>
        </w:rPr>
      </w:pPr>
      <w:r>
        <w:rPr>
          <w:rFonts w:hint="eastAsia" w:ascii="宋体" w:hAnsi="宋体"/>
          <w:sz w:val="24"/>
        </w:rPr>
        <w:t>6.3 在质保期内的工作应包括对所有电梯常规检查保养、易损件更换、调整和润滑。具体的操作程序和内容请在投标时予以说明。如招标人在经政府质监部门验收通过后，交付物业前使用电梯，则中标人需增加以下工作：（1）每周巡检一次，加注润滑油，及时修复故障隐患；（2）交付物业前进行一次整机保养及复调，</w:t>
      </w:r>
      <w:r>
        <w:rPr>
          <w:rFonts w:hint="eastAsia" w:ascii="宋体" w:hAnsi="宋体"/>
          <w:b/>
          <w:sz w:val="24"/>
        </w:rPr>
        <w:t>所需费用包含在投标报价内(含主板损坏)</w:t>
      </w:r>
      <w:r>
        <w:rPr>
          <w:rFonts w:hint="eastAsia" w:ascii="宋体" w:hAnsi="宋体"/>
          <w:sz w:val="24"/>
        </w:rPr>
        <w:t>。</w:t>
      </w:r>
    </w:p>
    <w:p w14:paraId="434002AF">
      <w:pPr>
        <w:spacing w:line="520" w:lineRule="exact"/>
        <w:ind w:firstLine="560"/>
        <w:rPr>
          <w:rFonts w:hint="eastAsia" w:ascii="宋体" w:hAnsi="宋体"/>
          <w:sz w:val="24"/>
        </w:rPr>
      </w:pPr>
      <w:r>
        <w:rPr>
          <w:rFonts w:hint="eastAsia" w:ascii="宋体" w:hAnsi="宋体"/>
          <w:sz w:val="24"/>
        </w:rPr>
        <w:t>电梯各主要部件使用寿命要求：</w:t>
      </w:r>
    </w:p>
    <w:tbl>
      <w:tblPr>
        <w:tblStyle w:val="975"/>
        <w:tblW w:w="8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9"/>
        <w:gridCol w:w="2663"/>
        <w:gridCol w:w="3262"/>
      </w:tblGrid>
      <w:tr w14:paraId="3B78E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59" w:type="dxa"/>
          </w:tcPr>
          <w:p w14:paraId="09B3DBBA">
            <w:pPr>
              <w:spacing w:before="41" w:line="520" w:lineRule="exact"/>
              <w:rPr>
                <w:rFonts w:hint="eastAsia" w:ascii="宋体" w:hAnsi="宋体"/>
                <w:sz w:val="24"/>
              </w:rPr>
            </w:pPr>
            <w:r>
              <w:rPr>
                <w:rFonts w:hint="eastAsia" w:ascii="宋体" w:hAnsi="宋体"/>
                <w:sz w:val="24"/>
              </w:rPr>
              <w:t>部件名称</w:t>
            </w:r>
          </w:p>
        </w:tc>
        <w:tc>
          <w:tcPr>
            <w:tcW w:w="2663" w:type="dxa"/>
          </w:tcPr>
          <w:p w14:paraId="5401347A">
            <w:pPr>
              <w:spacing w:before="41" w:line="520" w:lineRule="exact"/>
              <w:ind w:left="1263" w:firstLine="560"/>
              <w:jc w:val="center"/>
              <w:rPr>
                <w:rFonts w:hint="eastAsia" w:ascii="宋体" w:hAnsi="宋体"/>
                <w:sz w:val="24"/>
              </w:rPr>
            </w:pPr>
            <w:r>
              <w:rPr>
                <w:rFonts w:hint="eastAsia" w:ascii="宋体" w:hAnsi="宋体"/>
                <w:sz w:val="24"/>
              </w:rPr>
              <w:t>使用寿命</w:t>
            </w:r>
          </w:p>
        </w:tc>
        <w:tc>
          <w:tcPr>
            <w:tcW w:w="3262" w:type="dxa"/>
          </w:tcPr>
          <w:p w14:paraId="4D471837">
            <w:pPr>
              <w:spacing w:before="41" w:line="520" w:lineRule="exact"/>
              <w:ind w:left="593" w:firstLine="560"/>
              <w:jc w:val="center"/>
              <w:rPr>
                <w:rFonts w:hint="eastAsia" w:ascii="宋体" w:hAnsi="宋体"/>
                <w:sz w:val="24"/>
              </w:rPr>
            </w:pPr>
            <w:r>
              <w:rPr>
                <w:rFonts w:hint="eastAsia" w:ascii="宋体" w:hAnsi="宋体"/>
                <w:sz w:val="24"/>
              </w:rPr>
              <w:t>特殊说明</w:t>
            </w:r>
          </w:p>
        </w:tc>
      </w:tr>
      <w:tr w14:paraId="51C5C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280557B8">
            <w:pPr>
              <w:spacing w:before="35" w:line="520" w:lineRule="exact"/>
              <w:rPr>
                <w:rFonts w:hint="eastAsia" w:ascii="宋体" w:hAnsi="宋体"/>
                <w:sz w:val="24"/>
              </w:rPr>
            </w:pPr>
            <w:r>
              <w:rPr>
                <w:rFonts w:hint="eastAsia" w:ascii="宋体" w:hAnsi="宋体"/>
                <w:sz w:val="24"/>
              </w:rPr>
              <w:t>曳引机--电动机</w:t>
            </w:r>
          </w:p>
        </w:tc>
        <w:tc>
          <w:tcPr>
            <w:tcW w:w="2663" w:type="dxa"/>
          </w:tcPr>
          <w:p w14:paraId="7002E344">
            <w:pPr>
              <w:spacing w:before="35" w:line="520" w:lineRule="exact"/>
              <w:ind w:left="1505" w:firstLine="560"/>
              <w:jc w:val="center"/>
              <w:rPr>
                <w:rFonts w:hint="eastAsia" w:ascii="宋体" w:hAnsi="宋体"/>
                <w:sz w:val="24"/>
              </w:rPr>
            </w:pPr>
            <w:r>
              <w:rPr>
                <w:rFonts w:hint="eastAsia" w:ascii="宋体" w:hAnsi="宋体"/>
                <w:sz w:val="24"/>
              </w:rPr>
              <w:t>25年</w:t>
            </w:r>
          </w:p>
        </w:tc>
        <w:tc>
          <w:tcPr>
            <w:tcW w:w="3262" w:type="dxa"/>
          </w:tcPr>
          <w:p w14:paraId="39D59519">
            <w:pPr>
              <w:spacing w:line="520" w:lineRule="exact"/>
              <w:ind w:firstLine="560"/>
              <w:jc w:val="center"/>
              <w:rPr>
                <w:rFonts w:hint="eastAsia" w:ascii="宋体" w:hAnsi="宋体"/>
                <w:sz w:val="24"/>
              </w:rPr>
            </w:pPr>
          </w:p>
        </w:tc>
      </w:tr>
      <w:tr w14:paraId="5AE32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2A99D77A">
            <w:pPr>
              <w:spacing w:before="35" w:line="520" w:lineRule="exact"/>
              <w:rPr>
                <w:rFonts w:hint="eastAsia" w:ascii="宋体" w:hAnsi="宋体"/>
                <w:sz w:val="24"/>
              </w:rPr>
            </w:pPr>
            <w:r>
              <w:rPr>
                <w:rFonts w:hint="eastAsia" w:ascii="宋体" w:hAnsi="宋体"/>
                <w:sz w:val="24"/>
              </w:rPr>
              <w:t>曳引机--曳引轮或复绕轮</w:t>
            </w:r>
          </w:p>
        </w:tc>
        <w:tc>
          <w:tcPr>
            <w:tcW w:w="2663" w:type="dxa"/>
          </w:tcPr>
          <w:p w14:paraId="6AEC203C">
            <w:pPr>
              <w:spacing w:before="35" w:line="520" w:lineRule="exact"/>
              <w:ind w:left="1519" w:firstLine="560"/>
              <w:jc w:val="center"/>
              <w:rPr>
                <w:rFonts w:hint="eastAsia" w:ascii="宋体" w:hAnsi="宋体"/>
                <w:sz w:val="24"/>
              </w:rPr>
            </w:pPr>
            <w:r>
              <w:rPr>
                <w:rFonts w:hint="eastAsia" w:ascii="宋体" w:hAnsi="宋体"/>
                <w:sz w:val="24"/>
              </w:rPr>
              <w:t>10年</w:t>
            </w:r>
          </w:p>
        </w:tc>
        <w:tc>
          <w:tcPr>
            <w:tcW w:w="3262" w:type="dxa"/>
          </w:tcPr>
          <w:p w14:paraId="7F9D917C">
            <w:pPr>
              <w:spacing w:line="520" w:lineRule="exact"/>
              <w:ind w:firstLine="560"/>
              <w:jc w:val="center"/>
              <w:rPr>
                <w:rFonts w:hint="eastAsia" w:ascii="宋体" w:hAnsi="宋体"/>
                <w:sz w:val="24"/>
              </w:rPr>
            </w:pPr>
          </w:p>
        </w:tc>
      </w:tr>
      <w:tr w14:paraId="6EE5E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584C8735">
            <w:pPr>
              <w:spacing w:before="35" w:line="520" w:lineRule="exact"/>
              <w:rPr>
                <w:rFonts w:hint="eastAsia" w:ascii="宋体" w:hAnsi="宋体"/>
                <w:sz w:val="24"/>
              </w:rPr>
            </w:pPr>
            <w:r>
              <w:rPr>
                <w:rFonts w:hint="eastAsia" w:ascii="宋体" w:hAnsi="宋体"/>
                <w:sz w:val="24"/>
              </w:rPr>
              <w:t>曳引机--制动器</w:t>
            </w:r>
          </w:p>
        </w:tc>
        <w:tc>
          <w:tcPr>
            <w:tcW w:w="2663" w:type="dxa"/>
          </w:tcPr>
          <w:p w14:paraId="0AEBDF9D">
            <w:pPr>
              <w:spacing w:before="35" w:line="520" w:lineRule="exact"/>
              <w:ind w:left="543" w:firstLine="560"/>
              <w:jc w:val="center"/>
              <w:rPr>
                <w:rFonts w:hint="eastAsia" w:ascii="宋体" w:hAnsi="宋体"/>
                <w:sz w:val="24"/>
              </w:rPr>
            </w:pPr>
            <w:r>
              <w:rPr>
                <w:rFonts w:hint="eastAsia" w:ascii="宋体" w:hAnsi="宋体"/>
                <w:sz w:val="24"/>
              </w:rPr>
              <w:t>制动片10年，其它20年</w:t>
            </w:r>
          </w:p>
        </w:tc>
        <w:tc>
          <w:tcPr>
            <w:tcW w:w="3262" w:type="dxa"/>
          </w:tcPr>
          <w:p w14:paraId="15EE37F8">
            <w:pPr>
              <w:spacing w:line="520" w:lineRule="exact"/>
              <w:ind w:firstLine="560"/>
              <w:jc w:val="center"/>
              <w:rPr>
                <w:rFonts w:hint="eastAsia" w:ascii="宋体" w:hAnsi="宋体"/>
                <w:sz w:val="24"/>
              </w:rPr>
            </w:pPr>
          </w:p>
        </w:tc>
      </w:tr>
      <w:tr w14:paraId="32D82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59" w:type="dxa"/>
          </w:tcPr>
          <w:p w14:paraId="04AEF3D3">
            <w:pPr>
              <w:spacing w:before="36" w:line="520" w:lineRule="exact"/>
              <w:rPr>
                <w:rFonts w:hint="eastAsia" w:ascii="宋体" w:hAnsi="宋体"/>
                <w:sz w:val="24"/>
              </w:rPr>
            </w:pPr>
            <w:r>
              <w:rPr>
                <w:rFonts w:hint="eastAsia" w:ascii="宋体" w:hAnsi="宋体"/>
                <w:sz w:val="24"/>
              </w:rPr>
              <w:t>导向轮</w:t>
            </w:r>
          </w:p>
        </w:tc>
        <w:tc>
          <w:tcPr>
            <w:tcW w:w="2663" w:type="dxa"/>
          </w:tcPr>
          <w:p w14:paraId="46CC983B">
            <w:pPr>
              <w:spacing w:before="36" w:line="520" w:lineRule="exact"/>
              <w:ind w:left="1519" w:firstLine="560"/>
              <w:jc w:val="center"/>
              <w:rPr>
                <w:rFonts w:hint="eastAsia" w:ascii="宋体" w:hAnsi="宋体"/>
                <w:sz w:val="24"/>
              </w:rPr>
            </w:pPr>
            <w:r>
              <w:rPr>
                <w:rFonts w:hint="eastAsia" w:ascii="宋体" w:hAnsi="宋体"/>
                <w:sz w:val="24"/>
              </w:rPr>
              <w:t>15年</w:t>
            </w:r>
          </w:p>
        </w:tc>
        <w:tc>
          <w:tcPr>
            <w:tcW w:w="3262" w:type="dxa"/>
          </w:tcPr>
          <w:p w14:paraId="31F8DA37">
            <w:pPr>
              <w:spacing w:line="520" w:lineRule="exact"/>
              <w:ind w:firstLine="560"/>
              <w:jc w:val="center"/>
              <w:rPr>
                <w:rFonts w:hint="eastAsia" w:ascii="宋体" w:hAnsi="宋体"/>
                <w:sz w:val="24"/>
              </w:rPr>
            </w:pPr>
          </w:p>
        </w:tc>
      </w:tr>
      <w:tr w14:paraId="6764C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2A6D3ED0">
            <w:pPr>
              <w:spacing w:before="36" w:line="520" w:lineRule="exact"/>
              <w:rPr>
                <w:rFonts w:hint="eastAsia" w:ascii="宋体" w:hAnsi="宋体"/>
                <w:sz w:val="24"/>
              </w:rPr>
            </w:pPr>
            <w:r>
              <w:rPr>
                <w:rFonts w:hint="eastAsia" w:ascii="宋体" w:hAnsi="宋体"/>
                <w:sz w:val="24"/>
              </w:rPr>
              <w:t>反绳轮</w:t>
            </w:r>
          </w:p>
        </w:tc>
        <w:tc>
          <w:tcPr>
            <w:tcW w:w="2663" w:type="dxa"/>
          </w:tcPr>
          <w:p w14:paraId="3C0F8136">
            <w:pPr>
              <w:spacing w:before="36" w:line="520" w:lineRule="exact"/>
              <w:ind w:left="1519" w:firstLine="560"/>
              <w:jc w:val="center"/>
              <w:rPr>
                <w:rFonts w:hint="eastAsia" w:ascii="宋体" w:hAnsi="宋体"/>
                <w:sz w:val="24"/>
              </w:rPr>
            </w:pPr>
            <w:r>
              <w:rPr>
                <w:rFonts w:hint="eastAsia" w:ascii="宋体" w:hAnsi="宋体"/>
                <w:sz w:val="24"/>
              </w:rPr>
              <w:t>15年</w:t>
            </w:r>
          </w:p>
        </w:tc>
        <w:tc>
          <w:tcPr>
            <w:tcW w:w="3262" w:type="dxa"/>
          </w:tcPr>
          <w:p w14:paraId="39DCD1AE">
            <w:pPr>
              <w:spacing w:line="520" w:lineRule="exact"/>
              <w:ind w:firstLine="560"/>
              <w:jc w:val="center"/>
              <w:rPr>
                <w:rFonts w:hint="eastAsia" w:ascii="宋体" w:hAnsi="宋体"/>
                <w:sz w:val="24"/>
              </w:rPr>
            </w:pPr>
          </w:p>
        </w:tc>
      </w:tr>
      <w:tr w14:paraId="48184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20BDD10A">
            <w:pPr>
              <w:spacing w:before="34" w:line="520" w:lineRule="exact"/>
              <w:rPr>
                <w:rFonts w:hint="eastAsia" w:ascii="宋体" w:hAnsi="宋体"/>
                <w:sz w:val="24"/>
              </w:rPr>
            </w:pPr>
            <w:r>
              <w:rPr>
                <w:rFonts w:hint="eastAsia" w:ascii="宋体" w:hAnsi="宋体"/>
                <w:sz w:val="24"/>
              </w:rPr>
              <w:t>限速器涨紧轮</w:t>
            </w:r>
          </w:p>
        </w:tc>
        <w:tc>
          <w:tcPr>
            <w:tcW w:w="2663" w:type="dxa"/>
          </w:tcPr>
          <w:p w14:paraId="2D09249B">
            <w:pPr>
              <w:spacing w:before="34" w:line="520" w:lineRule="exact"/>
              <w:ind w:left="1519" w:firstLine="560"/>
              <w:jc w:val="center"/>
              <w:rPr>
                <w:rFonts w:hint="eastAsia" w:ascii="宋体" w:hAnsi="宋体"/>
                <w:sz w:val="24"/>
              </w:rPr>
            </w:pPr>
            <w:r>
              <w:rPr>
                <w:rFonts w:hint="eastAsia" w:ascii="宋体" w:hAnsi="宋体"/>
                <w:sz w:val="24"/>
              </w:rPr>
              <w:t>15年</w:t>
            </w:r>
          </w:p>
        </w:tc>
        <w:tc>
          <w:tcPr>
            <w:tcW w:w="3262" w:type="dxa"/>
          </w:tcPr>
          <w:p w14:paraId="52CE1C15">
            <w:pPr>
              <w:spacing w:line="520" w:lineRule="exact"/>
              <w:ind w:firstLine="560"/>
              <w:jc w:val="center"/>
              <w:rPr>
                <w:rFonts w:hint="eastAsia" w:ascii="宋体" w:hAnsi="宋体"/>
                <w:sz w:val="24"/>
              </w:rPr>
            </w:pPr>
          </w:p>
        </w:tc>
      </w:tr>
      <w:tr w14:paraId="5336F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59" w:type="dxa"/>
          </w:tcPr>
          <w:p w14:paraId="65678850">
            <w:pPr>
              <w:spacing w:before="38" w:line="520" w:lineRule="exact"/>
              <w:rPr>
                <w:rFonts w:hint="eastAsia" w:ascii="宋体" w:hAnsi="宋体"/>
                <w:sz w:val="24"/>
              </w:rPr>
            </w:pPr>
            <w:r>
              <w:rPr>
                <w:rFonts w:hint="eastAsia" w:ascii="宋体" w:hAnsi="宋体"/>
                <w:sz w:val="24"/>
              </w:rPr>
              <w:t>补偿绳涨紧轮</w:t>
            </w:r>
          </w:p>
        </w:tc>
        <w:tc>
          <w:tcPr>
            <w:tcW w:w="2663" w:type="dxa"/>
          </w:tcPr>
          <w:p w14:paraId="4FE543B2">
            <w:pPr>
              <w:spacing w:before="38" w:line="520" w:lineRule="exact"/>
              <w:ind w:left="1519" w:firstLine="560"/>
              <w:jc w:val="center"/>
              <w:rPr>
                <w:rFonts w:hint="eastAsia" w:ascii="宋体" w:hAnsi="宋体"/>
                <w:sz w:val="24"/>
              </w:rPr>
            </w:pPr>
            <w:r>
              <w:rPr>
                <w:rFonts w:hint="eastAsia" w:ascii="宋体" w:hAnsi="宋体"/>
                <w:sz w:val="24"/>
              </w:rPr>
              <w:t>15年</w:t>
            </w:r>
          </w:p>
        </w:tc>
        <w:tc>
          <w:tcPr>
            <w:tcW w:w="3262" w:type="dxa"/>
          </w:tcPr>
          <w:p w14:paraId="2962ED51">
            <w:pPr>
              <w:spacing w:line="520" w:lineRule="exact"/>
              <w:ind w:firstLine="560"/>
              <w:jc w:val="center"/>
              <w:rPr>
                <w:rFonts w:hint="eastAsia" w:ascii="宋体" w:hAnsi="宋体"/>
                <w:sz w:val="24"/>
              </w:rPr>
            </w:pPr>
          </w:p>
        </w:tc>
      </w:tr>
      <w:tr w14:paraId="4387C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59" w:type="dxa"/>
          </w:tcPr>
          <w:p w14:paraId="7E44FB16">
            <w:pPr>
              <w:spacing w:before="35" w:line="520" w:lineRule="exact"/>
              <w:rPr>
                <w:rFonts w:hint="eastAsia" w:ascii="宋体" w:hAnsi="宋体"/>
                <w:sz w:val="24"/>
              </w:rPr>
            </w:pPr>
            <w:r>
              <w:rPr>
                <w:rFonts w:hint="eastAsia" w:ascii="宋体" w:hAnsi="宋体"/>
                <w:sz w:val="24"/>
              </w:rPr>
              <w:t>安全钳</w:t>
            </w:r>
          </w:p>
        </w:tc>
        <w:tc>
          <w:tcPr>
            <w:tcW w:w="2663" w:type="dxa"/>
          </w:tcPr>
          <w:p w14:paraId="376171E7">
            <w:pPr>
              <w:spacing w:before="35" w:line="520" w:lineRule="exact"/>
              <w:ind w:left="1519" w:firstLine="560"/>
              <w:jc w:val="center"/>
              <w:rPr>
                <w:rFonts w:hint="eastAsia" w:ascii="宋体" w:hAnsi="宋体"/>
                <w:sz w:val="24"/>
              </w:rPr>
            </w:pPr>
            <w:r>
              <w:rPr>
                <w:rFonts w:hint="eastAsia" w:ascii="宋体" w:hAnsi="宋体"/>
                <w:sz w:val="24"/>
              </w:rPr>
              <w:t>10年</w:t>
            </w:r>
          </w:p>
        </w:tc>
        <w:tc>
          <w:tcPr>
            <w:tcW w:w="3262" w:type="dxa"/>
          </w:tcPr>
          <w:p w14:paraId="305B8EF3">
            <w:pPr>
              <w:spacing w:line="520" w:lineRule="exact"/>
              <w:ind w:firstLine="560"/>
              <w:jc w:val="center"/>
              <w:rPr>
                <w:rFonts w:hint="eastAsia" w:ascii="宋体" w:hAnsi="宋体"/>
                <w:sz w:val="24"/>
              </w:rPr>
            </w:pPr>
          </w:p>
        </w:tc>
      </w:tr>
      <w:tr w14:paraId="4BC3D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4AD94453">
            <w:pPr>
              <w:spacing w:before="35" w:line="520" w:lineRule="exact"/>
              <w:rPr>
                <w:rFonts w:hint="eastAsia" w:ascii="宋体" w:hAnsi="宋体"/>
                <w:sz w:val="24"/>
              </w:rPr>
            </w:pPr>
            <w:r>
              <w:rPr>
                <w:rFonts w:hint="eastAsia" w:ascii="宋体" w:hAnsi="宋体"/>
                <w:sz w:val="24"/>
              </w:rPr>
              <w:t>限速器</w:t>
            </w:r>
          </w:p>
        </w:tc>
        <w:tc>
          <w:tcPr>
            <w:tcW w:w="2663" w:type="dxa"/>
          </w:tcPr>
          <w:p w14:paraId="0C1EFEF8">
            <w:pPr>
              <w:spacing w:before="35" w:line="520" w:lineRule="exact"/>
              <w:ind w:left="1519" w:firstLine="560"/>
              <w:jc w:val="center"/>
              <w:rPr>
                <w:rFonts w:hint="eastAsia" w:ascii="宋体" w:hAnsi="宋体"/>
                <w:sz w:val="24"/>
              </w:rPr>
            </w:pPr>
            <w:r>
              <w:rPr>
                <w:rFonts w:hint="eastAsia" w:ascii="宋体" w:hAnsi="宋体"/>
                <w:sz w:val="24"/>
              </w:rPr>
              <w:t>10年</w:t>
            </w:r>
          </w:p>
        </w:tc>
        <w:tc>
          <w:tcPr>
            <w:tcW w:w="3262" w:type="dxa"/>
          </w:tcPr>
          <w:p w14:paraId="1C282944">
            <w:pPr>
              <w:spacing w:line="520" w:lineRule="exact"/>
              <w:ind w:firstLine="560"/>
              <w:jc w:val="center"/>
              <w:rPr>
                <w:rFonts w:hint="eastAsia" w:ascii="宋体" w:hAnsi="宋体"/>
                <w:sz w:val="24"/>
              </w:rPr>
            </w:pPr>
          </w:p>
        </w:tc>
      </w:tr>
      <w:tr w14:paraId="263BF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3470B433">
            <w:pPr>
              <w:spacing w:before="35" w:line="520" w:lineRule="exact"/>
              <w:rPr>
                <w:rFonts w:hint="eastAsia" w:ascii="宋体" w:hAnsi="宋体"/>
                <w:sz w:val="24"/>
              </w:rPr>
            </w:pPr>
            <w:r>
              <w:rPr>
                <w:rFonts w:hint="eastAsia" w:ascii="宋体" w:hAnsi="宋体"/>
                <w:sz w:val="24"/>
              </w:rPr>
              <w:t>缓冲器</w:t>
            </w:r>
          </w:p>
        </w:tc>
        <w:tc>
          <w:tcPr>
            <w:tcW w:w="2663" w:type="dxa"/>
          </w:tcPr>
          <w:p w14:paraId="62BDCCDC">
            <w:pPr>
              <w:spacing w:before="35" w:line="520" w:lineRule="exact"/>
              <w:ind w:left="1519" w:firstLine="560"/>
              <w:jc w:val="center"/>
              <w:rPr>
                <w:rFonts w:hint="eastAsia" w:ascii="宋体" w:hAnsi="宋体"/>
                <w:sz w:val="24"/>
              </w:rPr>
            </w:pPr>
            <w:r>
              <w:rPr>
                <w:rFonts w:hint="eastAsia" w:ascii="宋体" w:hAnsi="宋体"/>
                <w:sz w:val="24"/>
              </w:rPr>
              <w:t>10年</w:t>
            </w:r>
          </w:p>
        </w:tc>
        <w:tc>
          <w:tcPr>
            <w:tcW w:w="3262" w:type="dxa"/>
          </w:tcPr>
          <w:p w14:paraId="266906F0">
            <w:pPr>
              <w:spacing w:line="520" w:lineRule="exact"/>
              <w:ind w:firstLine="560"/>
              <w:jc w:val="center"/>
              <w:rPr>
                <w:rFonts w:hint="eastAsia" w:ascii="宋体" w:hAnsi="宋体"/>
                <w:sz w:val="24"/>
              </w:rPr>
            </w:pPr>
          </w:p>
        </w:tc>
      </w:tr>
      <w:tr w14:paraId="1EDD1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65A82D3D">
            <w:pPr>
              <w:spacing w:before="36" w:line="520" w:lineRule="exact"/>
              <w:rPr>
                <w:rFonts w:hint="eastAsia" w:ascii="宋体" w:hAnsi="宋体"/>
                <w:sz w:val="24"/>
              </w:rPr>
            </w:pPr>
            <w:r>
              <w:rPr>
                <w:rFonts w:hint="eastAsia" w:ascii="宋体" w:hAnsi="宋体"/>
                <w:sz w:val="24"/>
              </w:rPr>
              <w:t>上行限速制动装置</w:t>
            </w:r>
          </w:p>
        </w:tc>
        <w:tc>
          <w:tcPr>
            <w:tcW w:w="2663" w:type="dxa"/>
          </w:tcPr>
          <w:p w14:paraId="7FDC7C89">
            <w:pPr>
              <w:spacing w:before="36" w:line="520" w:lineRule="exact"/>
              <w:ind w:left="1519" w:firstLine="560"/>
              <w:jc w:val="center"/>
              <w:rPr>
                <w:rFonts w:hint="eastAsia" w:ascii="宋体" w:hAnsi="宋体"/>
                <w:sz w:val="24"/>
              </w:rPr>
            </w:pPr>
            <w:r>
              <w:rPr>
                <w:rFonts w:hint="eastAsia" w:ascii="宋体" w:hAnsi="宋体"/>
                <w:sz w:val="24"/>
              </w:rPr>
              <w:t>10年</w:t>
            </w:r>
          </w:p>
        </w:tc>
        <w:tc>
          <w:tcPr>
            <w:tcW w:w="3262" w:type="dxa"/>
          </w:tcPr>
          <w:p w14:paraId="48A28BE1">
            <w:pPr>
              <w:spacing w:line="520" w:lineRule="exact"/>
              <w:ind w:firstLine="560"/>
              <w:jc w:val="center"/>
              <w:rPr>
                <w:rFonts w:hint="eastAsia" w:ascii="宋体" w:hAnsi="宋体"/>
                <w:sz w:val="24"/>
              </w:rPr>
            </w:pPr>
          </w:p>
        </w:tc>
      </w:tr>
      <w:tr w14:paraId="48446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59" w:type="dxa"/>
          </w:tcPr>
          <w:p w14:paraId="22CEC40F">
            <w:pPr>
              <w:spacing w:before="36" w:line="520" w:lineRule="exact"/>
              <w:rPr>
                <w:rFonts w:hint="eastAsia" w:ascii="宋体" w:hAnsi="宋体"/>
                <w:sz w:val="24"/>
              </w:rPr>
            </w:pPr>
            <w:r>
              <w:rPr>
                <w:rFonts w:hint="eastAsia" w:ascii="宋体" w:hAnsi="宋体"/>
                <w:sz w:val="24"/>
              </w:rPr>
              <w:t>滑动导靴总成</w:t>
            </w:r>
          </w:p>
        </w:tc>
        <w:tc>
          <w:tcPr>
            <w:tcW w:w="2663" w:type="dxa"/>
          </w:tcPr>
          <w:p w14:paraId="71443B74">
            <w:pPr>
              <w:spacing w:before="36" w:line="520" w:lineRule="exact"/>
              <w:ind w:left="484" w:firstLine="560"/>
              <w:jc w:val="center"/>
              <w:rPr>
                <w:rFonts w:hint="eastAsia" w:ascii="宋体" w:hAnsi="宋体"/>
                <w:sz w:val="24"/>
              </w:rPr>
            </w:pPr>
            <w:r>
              <w:rPr>
                <w:rFonts w:hint="eastAsia" w:ascii="宋体" w:hAnsi="宋体"/>
                <w:sz w:val="24"/>
              </w:rPr>
              <w:t>靴衬3年，其它部分20年</w:t>
            </w:r>
          </w:p>
        </w:tc>
        <w:tc>
          <w:tcPr>
            <w:tcW w:w="3262" w:type="dxa"/>
          </w:tcPr>
          <w:p w14:paraId="61A9C055">
            <w:pPr>
              <w:spacing w:line="520" w:lineRule="exact"/>
              <w:ind w:firstLine="560"/>
              <w:jc w:val="center"/>
              <w:rPr>
                <w:rFonts w:hint="eastAsia" w:ascii="宋体" w:hAnsi="宋体"/>
                <w:sz w:val="24"/>
              </w:rPr>
            </w:pPr>
          </w:p>
        </w:tc>
      </w:tr>
      <w:tr w14:paraId="6C720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03EFFDCB">
            <w:pPr>
              <w:spacing w:before="36" w:line="520" w:lineRule="exact"/>
              <w:rPr>
                <w:rFonts w:hint="eastAsia" w:ascii="宋体" w:hAnsi="宋体"/>
                <w:sz w:val="24"/>
              </w:rPr>
            </w:pPr>
            <w:r>
              <w:rPr>
                <w:rFonts w:hint="eastAsia" w:ascii="宋体" w:hAnsi="宋体"/>
                <w:sz w:val="24"/>
              </w:rPr>
              <w:t>滚轮导靴总成</w:t>
            </w:r>
          </w:p>
        </w:tc>
        <w:tc>
          <w:tcPr>
            <w:tcW w:w="2663" w:type="dxa"/>
          </w:tcPr>
          <w:p w14:paraId="28E7F44B">
            <w:pPr>
              <w:spacing w:before="36" w:line="520" w:lineRule="exact"/>
              <w:ind w:left="482" w:firstLine="560"/>
              <w:jc w:val="center"/>
              <w:rPr>
                <w:rFonts w:hint="eastAsia" w:ascii="宋体" w:hAnsi="宋体"/>
                <w:sz w:val="24"/>
              </w:rPr>
            </w:pPr>
            <w:r>
              <w:rPr>
                <w:rFonts w:hint="eastAsia" w:ascii="宋体" w:hAnsi="宋体"/>
                <w:sz w:val="24"/>
              </w:rPr>
              <w:t>滚轮8年，其它部分20年</w:t>
            </w:r>
          </w:p>
        </w:tc>
        <w:tc>
          <w:tcPr>
            <w:tcW w:w="3262" w:type="dxa"/>
          </w:tcPr>
          <w:p w14:paraId="6593A6C7">
            <w:pPr>
              <w:spacing w:line="520" w:lineRule="exact"/>
              <w:ind w:firstLine="560"/>
              <w:jc w:val="center"/>
              <w:rPr>
                <w:rFonts w:hint="eastAsia" w:ascii="宋体" w:hAnsi="宋体"/>
                <w:sz w:val="24"/>
              </w:rPr>
            </w:pPr>
          </w:p>
        </w:tc>
      </w:tr>
      <w:tr w14:paraId="5BC73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6ED196C6">
            <w:pPr>
              <w:spacing w:before="35" w:line="520" w:lineRule="exact"/>
              <w:rPr>
                <w:rFonts w:hint="eastAsia" w:ascii="宋体" w:hAnsi="宋体"/>
                <w:sz w:val="24"/>
              </w:rPr>
            </w:pPr>
            <w:r>
              <w:rPr>
                <w:rFonts w:hint="eastAsia" w:ascii="宋体" w:hAnsi="宋体"/>
                <w:sz w:val="24"/>
              </w:rPr>
              <w:t>轿厢风扇</w:t>
            </w:r>
          </w:p>
        </w:tc>
        <w:tc>
          <w:tcPr>
            <w:tcW w:w="2663" w:type="dxa"/>
          </w:tcPr>
          <w:p w14:paraId="79922C3A">
            <w:pPr>
              <w:spacing w:before="35" w:line="520" w:lineRule="exact"/>
              <w:ind w:left="1519" w:firstLine="560"/>
              <w:jc w:val="center"/>
              <w:rPr>
                <w:rFonts w:hint="eastAsia" w:ascii="宋体" w:hAnsi="宋体"/>
                <w:sz w:val="24"/>
              </w:rPr>
            </w:pPr>
            <w:r>
              <w:rPr>
                <w:rFonts w:hint="eastAsia" w:ascii="宋体" w:hAnsi="宋体"/>
                <w:sz w:val="24"/>
              </w:rPr>
              <w:t>10年</w:t>
            </w:r>
          </w:p>
        </w:tc>
        <w:tc>
          <w:tcPr>
            <w:tcW w:w="3262" w:type="dxa"/>
          </w:tcPr>
          <w:p w14:paraId="77B7A879">
            <w:pPr>
              <w:spacing w:line="520" w:lineRule="exact"/>
              <w:ind w:firstLine="560"/>
              <w:jc w:val="center"/>
              <w:rPr>
                <w:rFonts w:hint="eastAsia" w:ascii="宋体" w:hAnsi="宋体"/>
                <w:sz w:val="24"/>
              </w:rPr>
            </w:pPr>
          </w:p>
        </w:tc>
      </w:tr>
      <w:tr w14:paraId="11973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759" w:type="dxa"/>
          </w:tcPr>
          <w:p w14:paraId="039AADC8">
            <w:pPr>
              <w:spacing w:before="34" w:line="520" w:lineRule="exact"/>
              <w:ind w:right="134"/>
              <w:jc w:val="center"/>
              <w:rPr>
                <w:rFonts w:hint="eastAsia" w:ascii="宋体" w:hAnsi="宋体"/>
                <w:sz w:val="24"/>
              </w:rPr>
            </w:pPr>
            <w:r>
              <w:rPr>
                <w:rFonts w:hint="eastAsia" w:ascii="宋体" w:hAnsi="宋体"/>
                <w:sz w:val="24"/>
              </w:rPr>
              <w:t>轿厢、轿厢门、层门、大梁、固 定支架、固定件等金属结构件</w:t>
            </w:r>
          </w:p>
        </w:tc>
        <w:tc>
          <w:tcPr>
            <w:tcW w:w="2663" w:type="dxa"/>
          </w:tcPr>
          <w:p w14:paraId="60098AC0">
            <w:pPr>
              <w:spacing w:before="191" w:line="520" w:lineRule="exact"/>
              <w:ind w:left="1505" w:firstLine="560"/>
              <w:jc w:val="center"/>
              <w:rPr>
                <w:rFonts w:hint="eastAsia" w:ascii="宋体" w:hAnsi="宋体"/>
                <w:sz w:val="24"/>
              </w:rPr>
            </w:pPr>
            <w:r>
              <w:rPr>
                <w:rFonts w:hint="eastAsia" w:ascii="宋体" w:hAnsi="宋体"/>
                <w:sz w:val="24"/>
              </w:rPr>
              <w:t>25年</w:t>
            </w:r>
          </w:p>
        </w:tc>
        <w:tc>
          <w:tcPr>
            <w:tcW w:w="3262" w:type="dxa"/>
          </w:tcPr>
          <w:p w14:paraId="691CD152">
            <w:pPr>
              <w:spacing w:line="520" w:lineRule="exact"/>
              <w:ind w:firstLine="560"/>
              <w:jc w:val="center"/>
              <w:rPr>
                <w:rFonts w:hint="eastAsia" w:ascii="宋体" w:hAnsi="宋体"/>
                <w:sz w:val="24"/>
              </w:rPr>
            </w:pPr>
          </w:p>
        </w:tc>
      </w:tr>
      <w:tr w14:paraId="1AB0B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70C0E478">
            <w:pPr>
              <w:spacing w:before="36" w:line="520" w:lineRule="exact"/>
              <w:rPr>
                <w:rFonts w:hint="eastAsia" w:ascii="宋体" w:hAnsi="宋体"/>
                <w:sz w:val="24"/>
              </w:rPr>
            </w:pPr>
            <w:r>
              <w:rPr>
                <w:rFonts w:hint="eastAsia" w:ascii="宋体" w:hAnsi="宋体"/>
                <w:sz w:val="24"/>
              </w:rPr>
              <w:t>导轨</w:t>
            </w:r>
          </w:p>
        </w:tc>
        <w:tc>
          <w:tcPr>
            <w:tcW w:w="2663" w:type="dxa"/>
          </w:tcPr>
          <w:p w14:paraId="3309C622">
            <w:pPr>
              <w:spacing w:before="36" w:line="520" w:lineRule="exact"/>
              <w:ind w:left="1505" w:firstLine="560"/>
              <w:jc w:val="center"/>
              <w:rPr>
                <w:rFonts w:hint="eastAsia" w:ascii="宋体" w:hAnsi="宋体"/>
                <w:sz w:val="24"/>
              </w:rPr>
            </w:pPr>
            <w:r>
              <w:rPr>
                <w:rFonts w:hint="eastAsia" w:ascii="宋体" w:hAnsi="宋体"/>
                <w:sz w:val="24"/>
              </w:rPr>
              <w:t>25年</w:t>
            </w:r>
          </w:p>
        </w:tc>
        <w:tc>
          <w:tcPr>
            <w:tcW w:w="3262" w:type="dxa"/>
          </w:tcPr>
          <w:p w14:paraId="1902C79E">
            <w:pPr>
              <w:spacing w:line="520" w:lineRule="exact"/>
              <w:ind w:firstLine="560"/>
              <w:jc w:val="center"/>
              <w:rPr>
                <w:rFonts w:hint="eastAsia" w:ascii="宋体" w:hAnsi="宋体"/>
                <w:sz w:val="24"/>
              </w:rPr>
            </w:pPr>
          </w:p>
        </w:tc>
      </w:tr>
      <w:tr w14:paraId="30F1C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07F21436">
            <w:pPr>
              <w:spacing w:before="38" w:line="520" w:lineRule="exact"/>
              <w:rPr>
                <w:rFonts w:hint="eastAsia" w:ascii="宋体" w:hAnsi="宋体"/>
                <w:sz w:val="24"/>
              </w:rPr>
            </w:pPr>
            <w:r>
              <w:rPr>
                <w:rFonts w:hint="eastAsia" w:ascii="宋体" w:hAnsi="宋体"/>
                <w:sz w:val="24"/>
              </w:rPr>
              <w:t>地坎</w:t>
            </w:r>
          </w:p>
        </w:tc>
        <w:tc>
          <w:tcPr>
            <w:tcW w:w="2663" w:type="dxa"/>
          </w:tcPr>
          <w:p w14:paraId="6CFE220C">
            <w:pPr>
              <w:spacing w:before="38" w:line="520" w:lineRule="exact"/>
              <w:ind w:left="1505" w:firstLine="560"/>
              <w:jc w:val="center"/>
              <w:rPr>
                <w:rFonts w:hint="eastAsia" w:ascii="宋体" w:hAnsi="宋体"/>
                <w:sz w:val="24"/>
              </w:rPr>
            </w:pPr>
            <w:r>
              <w:rPr>
                <w:rFonts w:hint="eastAsia" w:ascii="宋体" w:hAnsi="宋体"/>
                <w:sz w:val="24"/>
              </w:rPr>
              <w:t>25年</w:t>
            </w:r>
          </w:p>
        </w:tc>
        <w:tc>
          <w:tcPr>
            <w:tcW w:w="3262" w:type="dxa"/>
          </w:tcPr>
          <w:p w14:paraId="6C6D1CAB">
            <w:pPr>
              <w:spacing w:line="520" w:lineRule="exact"/>
              <w:ind w:firstLine="560"/>
              <w:jc w:val="center"/>
              <w:rPr>
                <w:rFonts w:hint="eastAsia" w:ascii="宋体" w:hAnsi="宋体"/>
                <w:sz w:val="24"/>
              </w:rPr>
            </w:pPr>
          </w:p>
        </w:tc>
      </w:tr>
      <w:tr w14:paraId="61CD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46246A50">
            <w:pPr>
              <w:spacing w:before="38" w:line="520" w:lineRule="exact"/>
              <w:rPr>
                <w:rFonts w:hint="eastAsia" w:ascii="宋体" w:hAnsi="宋体"/>
                <w:sz w:val="24"/>
              </w:rPr>
            </w:pPr>
            <w:r>
              <w:rPr>
                <w:rFonts w:hint="eastAsia" w:ascii="宋体" w:hAnsi="宋体"/>
                <w:sz w:val="24"/>
              </w:rPr>
              <w:t>曳引钢丝绳</w:t>
            </w:r>
          </w:p>
        </w:tc>
        <w:tc>
          <w:tcPr>
            <w:tcW w:w="2663" w:type="dxa"/>
          </w:tcPr>
          <w:p w14:paraId="7E0F6B68">
            <w:pPr>
              <w:spacing w:before="38" w:line="520" w:lineRule="exact"/>
              <w:ind w:left="1563" w:firstLine="560"/>
              <w:jc w:val="center"/>
              <w:rPr>
                <w:rFonts w:hint="eastAsia" w:ascii="宋体" w:hAnsi="宋体"/>
                <w:sz w:val="24"/>
              </w:rPr>
            </w:pPr>
            <w:r>
              <w:rPr>
                <w:rFonts w:hint="eastAsia" w:ascii="宋体" w:hAnsi="宋体"/>
                <w:sz w:val="24"/>
              </w:rPr>
              <w:t>8年</w:t>
            </w:r>
          </w:p>
        </w:tc>
        <w:tc>
          <w:tcPr>
            <w:tcW w:w="3262" w:type="dxa"/>
          </w:tcPr>
          <w:p w14:paraId="309867A6">
            <w:pPr>
              <w:spacing w:line="520" w:lineRule="exact"/>
              <w:ind w:firstLine="560"/>
              <w:jc w:val="center"/>
              <w:rPr>
                <w:rFonts w:hint="eastAsia" w:ascii="宋体" w:hAnsi="宋体"/>
                <w:sz w:val="24"/>
              </w:rPr>
            </w:pPr>
          </w:p>
        </w:tc>
      </w:tr>
      <w:tr w14:paraId="7F37A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59" w:type="dxa"/>
          </w:tcPr>
          <w:p w14:paraId="12F7B212">
            <w:pPr>
              <w:spacing w:before="36" w:line="520" w:lineRule="exact"/>
              <w:rPr>
                <w:rFonts w:hint="eastAsia" w:ascii="宋体" w:hAnsi="宋体"/>
                <w:sz w:val="24"/>
              </w:rPr>
            </w:pPr>
            <w:r>
              <w:rPr>
                <w:rFonts w:hint="eastAsia" w:ascii="宋体" w:hAnsi="宋体"/>
                <w:sz w:val="24"/>
              </w:rPr>
              <w:t>限速器钢丝绳</w:t>
            </w:r>
          </w:p>
        </w:tc>
        <w:tc>
          <w:tcPr>
            <w:tcW w:w="2663" w:type="dxa"/>
          </w:tcPr>
          <w:p w14:paraId="43770A52">
            <w:pPr>
              <w:spacing w:before="36" w:line="520" w:lineRule="exact"/>
              <w:ind w:left="1519" w:firstLine="560"/>
              <w:jc w:val="center"/>
              <w:rPr>
                <w:rFonts w:hint="eastAsia" w:ascii="宋体" w:hAnsi="宋体"/>
                <w:sz w:val="24"/>
              </w:rPr>
            </w:pPr>
            <w:r>
              <w:rPr>
                <w:rFonts w:hint="eastAsia" w:ascii="宋体" w:hAnsi="宋体"/>
                <w:sz w:val="24"/>
              </w:rPr>
              <w:t>10年</w:t>
            </w:r>
          </w:p>
        </w:tc>
        <w:tc>
          <w:tcPr>
            <w:tcW w:w="3262" w:type="dxa"/>
          </w:tcPr>
          <w:p w14:paraId="48D3C4F4">
            <w:pPr>
              <w:spacing w:line="520" w:lineRule="exact"/>
              <w:ind w:firstLine="560"/>
              <w:jc w:val="center"/>
              <w:rPr>
                <w:rFonts w:hint="eastAsia" w:ascii="宋体" w:hAnsi="宋体"/>
                <w:sz w:val="24"/>
              </w:rPr>
            </w:pPr>
          </w:p>
        </w:tc>
      </w:tr>
      <w:tr w14:paraId="7761C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14A7DC45">
            <w:pPr>
              <w:spacing w:before="35" w:line="520" w:lineRule="exact"/>
              <w:rPr>
                <w:rFonts w:hint="eastAsia" w:ascii="宋体" w:hAnsi="宋体"/>
                <w:sz w:val="24"/>
              </w:rPr>
            </w:pPr>
            <w:r>
              <w:rPr>
                <w:rFonts w:hint="eastAsia" w:ascii="宋体" w:hAnsi="宋体"/>
                <w:sz w:val="24"/>
              </w:rPr>
              <w:t>补偿绳</w:t>
            </w:r>
          </w:p>
        </w:tc>
        <w:tc>
          <w:tcPr>
            <w:tcW w:w="2663" w:type="dxa"/>
          </w:tcPr>
          <w:p w14:paraId="06BA0DEC">
            <w:pPr>
              <w:spacing w:before="35" w:line="520" w:lineRule="exact"/>
              <w:ind w:left="1519" w:firstLine="560"/>
              <w:jc w:val="center"/>
              <w:rPr>
                <w:rFonts w:hint="eastAsia" w:ascii="宋体" w:hAnsi="宋体"/>
                <w:sz w:val="24"/>
              </w:rPr>
            </w:pPr>
            <w:r>
              <w:rPr>
                <w:rFonts w:hint="eastAsia" w:ascii="宋体" w:hAnsi="宋体"/>
                <w:sz w:val="24"/>
              </w:rPr>
              <w:t>15年</w:t>
            </w:r>
          </w:p>
        </w:tc>
        <w:tc>
          <w:tcPr>
            <w:tcW w:w="3262" w:type="dxa"/>
          </w:tcPr>
          <w:p w14:paraId="2AB4DBD2">
            <w:pPr>
              <w:spacing w:line="520" w:lineRule="exact"/>
              <w:ind w:firstLine="560"/>
              <w:jc w:val="center"/>
              <w:rPr>
                <w:rFonts w:hint="eastAsia" w:ascii="宋体" w:hAnsi="宋体"/>
                <w:sz w:val="24"/>
              </w:rPr>
            </w:pPr>
          </w:p>
        </w:tc>
      </w:tr>
      <w:tr w14:paraId="47D11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7DFE6393">
            <w:pPr>
              <w:spacing w:before="36" w:line="520" w:lineRule="exact"/>
              <w:rPr>
                <w:rFonts w:hint="eastAsia" w:ascii="宋体" w:hAnsi="宋体"/>
                <w:sz w:val="24"/>
              </w:rPr>
            </w:pPr>
            <w:r>
              <w:rPr>
                <w:rFonts w:hint="eastAsia" w:ascii="宋体" w:hAnsi="宋体"/>
                <w:sz w:val="24"/>
              </w:rPr>
              <w:t>补偿缆</w:t>
            </w:r>
          </w:p>
        </w:tc>
        <w:tc>
          <w:tcPr>
            <w:tcW w:w="2663" w:type="dxa"/>
          </w:tcPr>
          <w:p w14:paraId="233EFE4F">
            <w:pPr>
              <w:spacing w:before="36" w:line="520" w:lineRule="exact"/>
              <w:ind w:left="1519" w:firstLine="560"/>
              <w:jc w:val="center"/>
              <w:rPr>
                <w:rFonts w:hint="eastAsia" w:ascii="宋体" w:hAnsi="宋体"/>
                <w:sz w:val="24"/>
              </w:rPr>
            </w:pPr>
            <w:r>
              <w:rPr>
                <w:rFonts w:hint="eastAsia" w:ascii="宋体" w:hAnsi="宋体"/>
                <w:sz w:val="24"/>
              </w:rPr>
              <w:t>15年</w:t>
            </w:r>
          </w:p>
        </w:tc>
        <w:tc>
          <w:tcPr>
            <w:tcW w:w="3262" w:type="dxa"/>
          </w:tcPr>
          <w:p w14:paraId="42AED293">
            <w:pPr>
              <w:spacing w:line="520" w:lineRule="exact"/>
              <w:ind w:firstLine="560"/>
              <w:jc w:val="center"/>
              <w:rPr>
                <w:rFonts w:hint="eastAsia" w:ascii="宋体" w:hAnsi="宋体"/>
                <w:sz w:val="24"/>
              </w:rPr>
            </w:pPr>
          </w:p>
        </w:tc>
      </w:tr>
      <w:tr w14:paraId="72721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759" w:type="dxa"/>
          </w:tcPr>
          <w:p w14:paraId="3C2775B5">
            <w:pPr>
              <w:spacing w:before="37" w:line="520" w:lineRule="exact"/>
              <w:ind w:right="134"/>
              <w:jc w:val="center"/>
              <w:rPr>
                <w:rFonts w:hint="eastAsia" w:ascii="宋体" w:hAnsi="宋体"/>
                <w:sz w:val="24"/>
              </w:rPr>
            </w:pPr>
            <w:r>
              <w:rPr>
                <w:rFonts w:hint="eastAsia" w:ascii="宋体" w:hAnsi="宋体"/>
                <w:sz w:val="24"/>
              </w:rPr>
              <w:t>拖动绝对值编码器的钢带或齿形 带</w:t>
            </w:r>
          </w:p>
        </w:tc>
        <w:tc>
          <w:tcPr>
            <w:tcW w:w="2663" w:type="dxa"/>
          </w:tcPr>
          <w:p w14:paraId="50DB7AF8">
            <w:pPr>
              <w:spacing w:before="193" w:line="520" w:lineRule="exact"/>
              <w:ind w:left="1519" w:firstLine="560"/>
              <w:jc w:val="center"/>
              <w:rPr>
                <w:rFonts w:hint="eastAsia" w:ascii="宋体" w:hAnsi="宋体"/>
                <w:sz w:val="24"/>
              </w:rPr>
            </w:pPr>
            <w:r>
              <w:rPr>
                <w:rFonts w:hint="eastAsia" w:ascii="宋体" w:hAnsi="宋体"/>
                <w:sz w:val="24"/>
              </w:rPr>
              <w:t>15年</w:t>
            </w:r>
          </w:p>
        </w:tc>
        <w:tc>
          <w:tcPr>
            <w:tcW w:w="3262" w:type="dxa"/>
          </w:tcPr>
          <w:p w14:paraId="0F094A3F">
            <w:pPr>
              <w:spacing w:line="520" w:lineRule="exact"/>
              <w:ind w:firstLine="560"/>
              <w:jc w:val="center"/>
              <w:rPr>
                <w:rFonts w:hint="eastAsia" w:ascii="宋体" w:hAnsi="宋体"/>
                <w:sz w:val="24"/>
              </w:rPr>
            </w:pPr>
          </w:p>
        </w:tc>
      </w:tr>
      <w:tr w14:paraId="5560D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759" w:type="dxa"/>
          </w:tcPr>
          <w:p w14:paraId="1E02F196">
            <w:pPr>
              <w:spacing w:before="36" w:line="520" w:lineRule="exact"/>
              <w:jc w:val="center"/>
              <w:rPr>
                <w:rFonts w:hint="eastAsia" w:ascii="宋体" w:hAnsi="宋体"/>
                <w:sz w:val="24"/>
              </w:rPr>
            </w:pPr>
            <w:r>
              <w:rPr>
                <w:rFonts w:hint="eastAsia" w:ascii="宋体" w:hAnsi="宋体"/>
                <w:sz w:val="24"/>
              </w:rPr>
              <w:t>变频器（包括曳引驱动变频器及</w:t>
            </w:r>
          </w:p>
          <w:p w14:paraId="71FAC1B5">
            <w:pPr>
              <w:spacing w:before="24" w:line="520" w:lineRule="exact"/>
              <w:jc w:val="center"/>
              <w:rPr>
                <w:rFonts w:hint="eastAsia" w:ascii="宋体" w:hAnsi="宋体"/>
                <w:sz w:val="24"/>
              </w:rPr>
            </w:pPr>
            <w:r>
              <w:rPr>
                <w:rFonts w:hint="eastAsia" w:ascii="宋体" w:hAnsi="宋体"/>
                <w:sz w:val="24"/>
              </w:rPr>
              <w:t>门机用变频器）</w:t>
            </w:r>
          </w:p>
        </w:tc>
        <w:tc>
          <w:tcPr>
            <w:tcW w:w="2663" w:type="dxa"/>
          </w:tcPr>
          <w:p w14:paraId="3BE64220">
            <w:pPr>
              <w:spacing w:before="192" w:line="520" w:lineRule="exact"/>
              <w:ind w:left="1519" w:firstLine="560"/>
              <w:jc w:val="center"/>
              <w:rPr>
                <w:rFonts w:hint="eastAsia" w:ascii="宋体" w:hAnsi="宋体"/>
                <w:sz w:val="24"/>
              </w:rPr>
            </w:pPr>
            <w:r>
              <w:rPr>
                <w:rFonts w:hint="eastAsia" w:ascii="宋体" w:hAnsi="宋体"/>
                <w:sz w:val="24"/>
              </w:rPr>
              <w:t>15年</w:t>
            </w:r>
          </w:p>
        </w:tc>
        <w:tc>
          <w:tcPr>
            <w:tcW w:w="3262" w:type="dxa"/>
          </w:tcPr>
          <w:p w14:paraId="0B83ABC1">
            <w:pPr>
              <w:spacing w:line="520" w:lineRule="exact"/>
              <w:ind w:firstLine="560"/>
              <w:jc w:val="center"/>
              <w:rPr>
                <w:rFonts w:hint="eastAsia" w:ascii="宋体" w:hAnsi="宋体"/>
                <w:sz w:val="24"/>
              </w:rPr>
            </w:pPr>
          </w:p>
        </w:tc>
      </w:tr>
      <w:tr w14:paraId="2AB6D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7ECC725F">
            <w:pPr>
              <w:spacing w:before="39" w:line="520" w:lineRule="exact"/>
              <w:jc w:val="center"/>
              <w:rPr>
                <w:rFonts w:hint="eastAsia" w:ascii="宋体" w:hAnsi="宋体"/>
                <w:sz w:val="24"/>
              </w:rPr>
            </w:pPr>
            <w:r>
              <w:rPr>
                <w:rFonts w:hint="eastAsia" w:ascii="宋体" w:hAnsi="宋体"/>
                <w:sz w:val="24"/>
              </w:rPr>
              <w:t>相对值编码器</w:t>
            </w:r>
          </w:p>
        </w:tc>
        <w:tc>
          <w:tcPr>
            <w:tcW w:w="2663" w:type="dxa"/>
          </w:tcPr>
          <w:p w14:paraId="044CB22F">
            <w:pPr>
              <w:spacing w:before="39" w:line="520" w:lineRule="exact"/>
              <w:ind w:left="1519" w:firstLine="560"/>
              <w:jc w:val="center"/>
              <w:rPr>
                <w:rFonts w:hint="eastAsia" w:ascii="宋体" w:hAnsi="宋体"/>
                <w:sz w:val="24"/>
              </w:rPr>
            </w:pPr>
            <w:r>
              <w:rPr>
                <w:rFonts w:hint="eastAsia" w:ascii="宋体" w:hAnsi="宋体"/>
                <w:sz w:val="24"/>
              </w:rPr>
              <w:t>15年</w:t>
            </w:r>
          </w:p>
        </w:tc>
        <w:tc>
          <w:tcPr>
            <w:tcW w:w="3262" w:type="dxa"/>
          </w:tcPr>
          <w:p w14:paraId="0D5C585E">
            <w:pPr>
              <w:spacing w:line="520" w:lineRule="exact"/>
              <w:ind w:firstLine="560"/>
              <w:jc w:val="center"/>
              <w:rPr>
                <w:rFonts w:hint="eastAsia" w:ascii="宋体" w:hAnsi="宋体"/>
                <w:sz w:val="24"/>
              </w:rPr>
            </w:pPr>
          </w:p>
        </w:tc>
      </w:tr>
      <w:tr w14:paraId="5F3DD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59" w:type="dxa"/>
          </w:tcPr>
          <w:p w14:paraId="435C6433">
            <w:pPr>
              <w:spacing w:before="39" w:line="520" w:lineRule="exact"/>
              <w:jc w:val="center"/>
              <w:rPr>
                <w:rFonts w:hint="eastAsia" w:ascii="宋体" w:hAnsi="宋体"/>
                <w:sz w:val="24"/>
              </w:rPr>
            </w:pPr>
            <w:r>
              <w:rPr>
                <w:rFonts w:hint="eastAsia" w:ascii="宋体" w:hAnsi="宋体"/>
                <w:sz w:val="24"/>
              </w:rPr>
              <w:t>绝对值编码器</w:t>
            </w:r>
          </w:p>
        </w:tc>
        <w:tc>
          <w:tcPr>
            <w:tcW w:w="2663" w:type="dxa"/>
          </w:tcPr>
          <w:p w14:paraId="4A7CC28E">
            <w:pPr>
              <w:spacing w:before="39" w:line="520" w:lineRule="exact"/>
              <w:ind w:left="1519" w:firstLine="560"/>
              <w:jc w:val="center"/>
              <w:rPr>
                <w:rFonts w:hint="eastAsia" w:ascii="宋体" w:hAnsi="宋体"/>
                <w:sz w:val="24"/>
              </w:rPr>
            </w:pPr>
            <w:r>
              <w:rPr>
                <w:rFonts w:hint="eastAsia" w:ascii="宋体" w:hAnsi="宋体"/>
                <w:sz w:val="24"/>
              </w:rPr>
              <w:t>15年</w:t>
            </w:r>
          </w:p>
        </w:tc>
        <w:tc>
          <w:tcPr>
            <w:tcW w:w="3262" w:type="dxa"/>
          </w:tcPr>
          <w:p w14:paraId="2F40AD1C">
            <w:pPr>
              <w:spacing w:line="520" w:lineRule="exact"/>
              <w:ind w:firstLine="560"/>
              <w:jc w:val="center"/>
              <w:rPr>
                <w:rFonts w:hint="eastAsia" w:ascii="宋体" w:hAnsi="宋体"/>
                <w:sz w:val="24"/>
              </w:rPr>
            </w:pPr>
          </w:p>
        </w:tc>
      </w:tr>
      <w:tr w14:paraId="5A2FC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759" w:type="dxa"/>
          </w:tcPr>
          <w:p w14:paraId="628AACA7">
            <w:pPr>
              <w:spacing w:before="37" w:line="520" w:lineRule="exact"/>
              <w:ind w:right="6"/>
              <w:jc w:val="center"/>
              <w:rPr>
                <w:rFonts w:hint="eastAsia" w:ascii="宋体" w:hAnsi="宋体"/>
                <w:sz w:val="24"/>
              </w:rPr>
            </w:pPr>
            <w:r>
              <w:rPr>
                <w:rFonts w:hint="eastAsia" w:ascii="宋体" w:hAnsi="宋体"/>
                <w:sz w:val="24"/>
              </w:rPr>
              <w:t>各类含电子元器件的电脑板总成  （包括控制柜内各控制板、轿厢  上各控制板、各层站上电脑板等）</w:t>
            </w:r>
          </w:p>
        </w:tc>
        <w:tc>
          <w:tcPr>
            <w:tcW w:w="2663" w:type="dxa"/>
          </w:tcPr>
          <w:p w14:paraId="7D0E5C94">
            <w:pPr>
              <w:spacing w:line="520" w:lineRule="exact"/>
              <w:ind w:firstLine="560"/>
              <w:jc w:val="center"/>
              <w:rPr>
                <w:rFonts w:hint="eastAsia" w:ascii="宋体" w:hAnsi="宋体"/>
                <w:sz w:val="24"/>
              </w:rPr>
            </w:pPr>
          </w:p>
          <w:p w14:paraId="2B0298C5">
            <w:pPr>
              <w:spacing w:before="78" w:line="520" w:lineRule="exact"/>
              <w:jc w:val="center"/>
              <w:rPr>
                <w:rFonts w:hint="eastAsia" w:ascii="宋体" w:hAnsi="宋体"/>
                <w:sz w:val="24"/>
              </w:rPr>
            </w:pPr>
            <w:r>
              <w:rPr>
                <w:rFonts w:hint="eastAsia" w:ascii="宋体" w:hAnsi="宋体"/>
                <w:sz w:val="24"/>
              </w:rPr>
              <w:t>15年</w:t>
            </w:r>
          </w:p>
        </w:tc>
        <w:tc>
          <w:tcPr>
            <w:tcW w:w="3262" w:type="dxa"/>
          </w:tcPr>
          <w:p w14:paraId="1DAB92EA">
            <w:pPr>
              <w:spacing w:line="520" w:lineRule="exact"/>
              <w:ind w:firstLine="560"/>
              <w:jc w:val="center"/>
              <w:rPr>
                <w:rFonts w:hint="eastAsia" w:ascii="宋体" w:hAnsi="宋体"/>
                <w:sz w:val="24"/>
              </w:rPr>
            </w:pPr>
          </w:p>
        </w:tc>
      </w:tr>
      <w:tr w14:paraId="311FD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759" w:type="dxa"/>
          </w:tcPr>
          <w:p w14:paraId="766D6416">
            <w:pPr>
              <w:spacing w:before="196" w:line="520" w:lineRule="exact"/>
              <w:jc w:val="center"/>
              <w:rPr>
                <w:rFonts w:hint="eastAsia" w:ascii="宋体" w:hAnsi="宋体"/>
                <w:sz w:val="24"/>
              </w:rPr>
            </w:pPr>
            <w:r>
              <w:rPr>
                <w:rFonts w:hint="eastAsia" w:ascii="宋体" w:hAnsi="宋体"/>
                <w:sz w:val="24"/>
              </w:rPr>
              <w:t>各类按钮</w:t>
            </w:r>
          </w:p>
        </w:tc>
        <w:tc>
          <w:tcPr>
            <w:tcW w:w="2663" w:type="dxa"/>
          </w:tcPr>
          <w:p w14:paraId="5DA5A477">
            <w:pPr>
              <w:spacing w:before="40" w:line="520" w:lineRule="exact"/>
              <w:ind w:right="104"/>
              <w:jc w:val="center"/>
              <w:rPr>
                <w:rFonts w:hint="eastAsia" w:ascii="宋体" w:hAnsi="宋体"/>
                <w:sz w:val="24"/>
              </w:rPr>
            </w:pPr>
            <w:r>
              <w:rPr>
                <w:rFonts w:hint="eastAsia" w:ascii="宋体" w:hAnsi="宋体"/>
                <w:sz w:val="24"/>
              </w:rPr>
              <w:t>按钮及其标志要耐磨，10年内保 证按钮表面的完好</w:t>
            </w:r>
          </w:p>
        </w:tc>
        <w:tc>
          <w:tcPr>
            <w:tcW w:w="3262" w:type="dxa"/>
          </w:tcPr>
          <w:p w14:paraId="36A34877">
            <w:pPr>
              <w:spacing w:line="520" w:lineRule="exact"/>
              <w:ind w:firstLine="560"/>
              <w:jc w:val="center"/>
              <w:rPr>
                <w:rFonts w:hint="eastAsia" w:ascii="宋体" w:hAnsi="宋体"/>
                <w:sz w:val="24"/>
              </w:rPr>
            </w:pPr>
          </w:p>
        </w:tc>
      </w:tr>
    </w:tbl>
    <w:p w14:paraId="2CC44823">
      <w:pPr>
        <w:spacing w:line="520" w:lineRule="exact"/>
        <w:jc w:val="center"/>
        <w:rPr>
          <w:rFonts w:hint="eastAsia" w:ascii="宋体" w:hAnsi="宋体"/>
          <w:sz w:val="24"/>
        </w:rPr>
      </w:pPr>
      <w:r>
        <w:rPr>
          <w:rFonts w:hint="eastAsia" w:ascii="宋体" w:hAnsi="宋体"/>
          <w:sz w:val="24"/>
        </w:rPr>
        <mc:AlternateContent>
          <mc:Choice Requires="wps">
            <w:drawing>
              <wp:anchor distT="0" distB="0" distL="114300" distR="114300" simplePos="0" relativeHeight="251664384" behindDoc="0" locked="0" layoutInCell="0" allowOverlap="1">
                <wp:simplePos x="0" y="0"/>
                <wp:positionH relativeFrom="page">
                  <wp:posOffset>828040</wp:posOffset>
                </wp:positionH>
                <wp:positionV relativeFrom="page">
                  <wp:posOffset>781685</wp:posOffset>
                </wp:positionV>
                <wp:extent cx="6172835"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6172835" cy="6350"/>
                        </a:xfrm>
                        <a:custGeom>
                          <a:avLst/>
                          <a:gdLst/>
                          <a:ahLst/>
                          <a:cxnLst/>
                          <a:pathLst>
                            <a:path w="9720" h="10">
                              <a:moveTo>
                                <a:pt x="0" y="0"/>
                              </a:moveTo>
                              <a:lnTo>
                                <a:pt x="9720" y="0"/>
                              </a:lnTo>
                              <a:lnTo>
                                <a:pt x="972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5.2pt;margin-top:61.55pt;height:0.5pt;width:486.05pt;mso-position-horizontal-relative:page;mso-position-vertical-relative:page;z-index:251664384;mso-width-relative:page;mso-height-relative:page;" fillcolor="#000000" filled="t" stroked="f" coordsize="9720,10" o:allowincell="f" o:gfxdata="UEsDBAoAAAAAAIdO4kAAAAAAAAAAAAAAAAAEAAAAZHJzL1BLAwQUAAAACACHTuJAnBKXVtkAAAAM&#10;AQAADwAAAGRycy9kb3ducmV2LnhtbE2PT0+EMBDF7yZ+h2ZMvLkt7LoSpGyixsSDHkQTr4WOQJZO&#10;CS37x0/vcNLbvJmXN79X7E5uEAecQu9JQ7JSIJAab3tqNXx+PN9kIEI0ZM3gCTWcMcCuvLwoTG79&#10;kd7xUMVWcAiF3GjoYhxzKUPToTNh5Uckvn37yZnIcmqlncyRw90gU6W20pme+ENnRnzssNlXs9Ng&#10;XUbVNnurv+b67qHZn7OXp59Xra+vEnUPIuIp/plhwWd0KJmp9jPZIAbWa7VhKw/pOgGxOBKV3oKo&#10;l9UmAVkW8n+J8hdQSwMEFAAAAAgAh07iQIqMHFQOAgAAeQQAAA4AAABkcnMvZTJvRG9jLnhtbK1U&#10;vW7bMBDeC/QdCO61ZAVxEsNyhhrpUrQBkj4ATVEWAf6BR1v23r17x6IvUQTt0yRFH6NHyrIdBwU8&#10;VAN55J2+u++7kybXa63ISniQ1pR0OMgpEYbbSppFST/d37y5pAQCMxVT1oiSbgTQ6+nrV5PWjUVh&#10;G6sq4QmCGBi3rqRNCG6cZcAboRkMrBMGnbX1mgU8+kVWedYiulZZkeejrLW+ct5yAYC3s85Jt4j+&#10;FEBb15KLmeVLLUzoUL1QLCAlaKQDOk3V1rXg4WNdgwhElRSZhrRiErTncc2mEzZeeOYaybclsFNK&#10;OOKkmTSYdAc1Y4GRpZcvoLTk3oKtw4BbnXVEkiLIYpgfaXPXMCcSF5Qa3E50+H+w/MPq1hNZlbSg&#10;xDCNDX98ePj9+cvT969/fv14+vmNFFGk1sEYY+/crd+eAM3IeF17HXfkQtZJ2M1OWLEOhOPlaHhR&#10;XJ6dU8LRNzo7T7pn+3f5EsI7YRMOW72H0LWl6i3W9BZfm950LMTrmDuapC3p1UWBjW1wrPPUDW1X&#10;4t6miHBUHGbfe5U5jOpQehYY2Lv73SWwXdhVFOifYVgQQp0S06vSp+HKguigI8GUY0ca8x2qBlbJ&#10;6kYqFcmCX8zfKk9WLE59erYlPgtTJgYbG1/rGWCS2OquudGa22qDE7J0Xi4a/HyGCSl6cCJTSduv&#10;J4784Tkh7f8Y0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EpdW2QAAAAwBAAAPAAAAAAAAAAEA&#10;IAAAACIAAABkcnMvZG93bnJldi54bWxQSwECFAAUAAAACACHTuJAiowcVA4CAAB5BAAADgAAAAAA&#10;AAABACAAAAAoAQAAZHJzL2Uyb0RvYy54bWxQSwUGAAAAAAYABgBZAQAAqAUAAAAA&#10;" path="m0,0l9720,0,9720,9,0,9,0,0xe">
                <v:fill on="t" focussize="0,0"/>
                <v:stroke on="f"/>
                <v:imagedata o:title=""/>
                <o:lock v:ext="edit" aspectratio="f"/>
              </v:shape>
            </w:pict>
          </mc:Fallback>
        </mc:AlternateContent>
      </w:r>
    </w:p>
    <w:tbl>
      <w:tblPr>
        <w:tblStyle w:val="975"/>
        <w:tblW w:w="8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2"/>
        <w:gridCol w:w="2662"/>
        <w:gridCol w:w="3167"/>
      </w:tblGrid>
      <w:tr w14:paraId="76734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772" w:type="dxa"/>
          </w:tcPr>
          <w:p w14:paraId="0110298E">
            <w:pPr>
              <w:spacing w:before="39" w:line="520" w:lineRule="exact"/>
              <w:jc w:val="center"/>
              <w:rPr>
                <w:rFonts w:hint="eastAsia" w:ascii="宋体" w:hAnsi="宋体"/>
                <w:sz w:val="24"/>
              </w:rPr>
            </w:pPr>
            <w:r>
              <w:rPr>
                <w:rFonts w:hint="eastAsia" w:ascii="宋体" w:hAnsi="宋体"/>
                <w:sz w:val="24"/>
              </w:rPr>
              <w:t>轿厢位置及运行方向显示器</w:t>
            </w:r>
          </w:p>
        </w:tc>
        <w:tc>
          <w:tcPr>
            <w:tcW w:w="2662" w:type="dxa"/>
          </w:tcPr>
          <w:p w14:paraId="6416E0F5">
            <w:pPr>
              <w:spacing w:before="39" w:line="520" w:lineRule="exact"/>
              <w:jc w:val="center"/>
              <w:rPr>
                <w:rFonts w:hint="eastAsia" w:ascii="宋体" w:hAnsi="宋体"/>
                <w:sz w:val="24"/>
              </w:rPr>
            </w:pPr>
            <w:r>
              <w:rPr>
                <w:rFonts w:hint="eastAsia" w:ascii="宋体" w:hAnsi="宋体"/>
                <w:sz w:val="24"/>
              </w:rPr>
              <w:t>10年</w:t>
            </w:r>
          </w:p>
        </w:tc>
        <w:tc>
          <w:tcPr>
            <w:tcW w:w="3167" w:type="dxa"/>
          </w:tcPr>
          <w:p w14:paraId="5CC115EF">
            <w:pPr>
              <w:spacing w:line="520" w:lineRule="exact"/>
              <w:ind w:firstLine="560"/>
              <w:jc w:val="center"/>
              <w:rPr>
                <w:rFonts w:hint="eastAsia" w:ascii="宋体" w:hAnsi="宋体"/>
                <w:sz w:val="24"/>
              </w:rPr>
            </w:pPr>
          </w:p>
        </w:tc>
      </w:tr>
      <w:tr w14:paraId="59CC0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72" w:type="dxa"/>
          </w:tcPr>
          <w:p w14:paraId="4027AA8F">
            <w:pPr>
              <w:spacing w:before="35" w:line="520" w:lineRule="exact"/>
              <w:jc w:val="center"/>
              <w:rPr>
                <w:rFonts w:hint="eastAsia" w:ascii="宋体" w:hAnsi="宋体"/>
                <w:sz w:val="24"/>
              </w:rPr>
            </w:pPr>
            <w:r>
              <w:rPr>
                <w:rFonts w:hint="eastAsia" w:ascii="宋体" w:hAnsi="宋体"/>
                <w:sz w:val="24"/>
              </w:rPr>
              <w:t>运行方向指示灯总成</w:t>
            </w:r>
          </w:p>
        </w:tc>
        <w:tc>
          <w:tcPr>
            <w:tcW w:w="2662" w:type="dxa"/>
          </w:tcPr>
          <w:p w14:paraId="4CC70D89">
            <w:pPr>
              <w:spacing w:before="35" w:line="520" w:lineRule="exact"/>
              <w:jc w:val="center"/>
              <w:rPr>
                <w:rFonts w:hint="eastAsia" w:ascii="宋体" w:hAnsi="宋体"/>
                <w:sz w:val="24"/>
              </w:rPr>
            </w:pPr>
            <w:r>
              <w:rPr>
                <w:rFonts w:hint="eastAsia" w:ascii="宋体" w:hAnsi="宋体"/>
                <w:sz w:val="24"/>
              </w:rPr>
              <w:t>照明灯8年，其它部分15年</w:t>
            </w:r>
          </w:p>
        </w:tc>
        <w:tc>
          <w:tcPr>
            <w:tcW w:w="3167" w:type="dxa"/>
          </w:tcPr>
          <w:p w14:paraId="0B5F1598">
            <w:pPr>
              <w:spacing w:line="520" w:lineRule="exact"/>
              <w:ind w:firstLine="560"/>
              <w:jc w:val="center"/>
              <w:rPr>
                <w:rFonts w:hint="eastAsia" w:ascii="宋体" w:hAnsi="宋体"/>
                <w:sz w:val="24"/>
              </w:rPr>
            </w:pPr>
          </w:p>
        </w:tc>
      </w:tr>
      <w:tr w14:paraId="7B36A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72" w:type="dxa"/>
          </w:tcPr>
          <w:p w14:paraId="041BE6B0">
            <w:pPr>
              <w:spacing w:before="36" w:line="520" w:lineRule="exact"/>
              <w:jc w:val="center"/>
              <w:rPr>
                <w:rFonts w:hint="eastAsia" w:ascii="宋体" w:hAnsi="宋体"/>
                <w:sz w:val="24"/>
              </w:rPr>
            </w:pPr>
            <w:r>
              <w:rPr>
                <w:rFonts w:hint="eastAsia" w:ascii="宋体" w:hAnsi="宋体"/>
                <w:sz w:val="24"/>
              </w:rPr>
              <w:t>光幕门保护装置</w:t>
            </w:r>
          </w:p>
        </w:tc>
        <w:tc>
          <w:tcPr>
            <w:tcW w:w="2662" w:type="dxa"/>
          </w:tcPr>
          <w:p w14:paraId="3D6DA310">
            <w:pPr>
              <w:spacing w:before="36" w:line="520" w:lineRule="exact"/>
              <w:jc w:val="center"/>
              <w:rPr>
                <w:rFonts w:hint="eastAsia" w:ascii="宋体" w:hAnsi="宋体"/>
                <w:sz w:val="24"/>
              </w:rPr>
            </w:pPr>
            <w:r>
              <w:rPr>
                <w:rFonts w:hint="eastAsia" w:ascii="宋体" w:hAnsi="宋体"/>
                <w:sz w:val="24"/>
              </w:rPr>
              <w:t>10年</w:t>
            </w:r>
          </w:p>
        </w:tc>
        <w:tc>
          <w:tcPr>
            <w:tcW w:w="3167" w:type="dxa"/>
          </w:tcPr>
          <w:p w14:paraId="32156E56">
            <w:pPr>
              <w:spacing w:line="520" w:lineRule="exact"/>
              <w:ind w:firstLine="560"/>
              <w:jc w:val="center"/>
              <w:rPr>
                <w:rFonts w:hint="eastAsia" w:ascii="宋体" w:hAnsi="宋体"/>
                <w:sz w:val="24"/>
              </w:rPr>
            </w:pPr>
          </w:p>
        </w:tc>
      </w:tr>
      <w:tr w14:paraId="03182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72" w:type="dxa"/>
          </w:tcPr>
          <w:p w14:paraId="7A591721">
            <w:pPr>
              <w:spacing w:before="36" w:line="520" w:lineRule="exact"/>
              <w:jc w:val="center"/>
              <w:rPr>
                <w:rFonts w:hint="eastAsia" w:ascii="宋体" w:hAnsi="宋体"/>
                <w:sz w:val="24"/>
              </w:rPr>
            </w:pPr>
            <w:r>
              <w:rPr>
                <w:rFonts w:hint="eastAsia" w:ascii="宋体" w:hAnsi="宋体"/>
                <w:sz w:val="24"/>
              </w:rPr>
              <w:t>随行电缆</w:t>
            </w:r>
          </w:p>
        </w:tc>
        <w:tc>
          <w:tcPr>
            <w:tcW w:w="2662" w:type="dxa"/>
          </w:tcPr>
          <w:p w14:paraId="46D93E81">
            <w:pPr>
              <w:spacing w:before="36" w:line="520" w:lineRule="exact"/>
              <w:jc w:val="center"/>
              <w:rPr>
                <w:rFonts w:hint="eastAsia" w:ascii="宋体" w:hAnsi="宋体"/>
                <w:sz w:val="24"/>
              </w:rPr>
            </w:pPr>
            <w:r>
              <w:rPr>
                <w:rFonts w:hint="eastAsia" w:ascii="宋体" w:hAnsi="宋体"/>
                <w:sz w:val="24"/>
              </w:rPr>
              <w:t>20年</w:t>
            </w:r>
          </w:p>
        </w:tc>
        <w:tc>
          <w:tcPr>
            <w:tcW w:w="3167" w:type="dxa"/>
          </w:tcPr>
          <w:p w14:paraId="173FBBE6">
            <w:pPr>
              <w:spacing w:line="520" w:lineRule="exact"/>
              <w:ind w:firstLine="560"/>
              <w:jc w:val="center"/>
              <w:rPr>
                <w:rFonts w:hint="eastAsia" w:ascii="宋体" w:hAnsi="宋体"/>
                <w:sz w:val="24"/>
              </w:rPr>
            </w:pPr>
          </w:p>
        </w:tc>
      </w:tr>
      <w:tr w14:paraId="5C2DF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72" w:type="dxa"/>
          </w:tcPr>
          <w:p w14:paraId="4FF607B4">
            <w:pPr>
              <w:spacing w:before="38" w:line="520" w:lineRule="exact"/>
              <w:jc w:val="center"/>
              <w:rPr>
                <w:rFonts w:hint="eastAsia" w:ascii="宋体" w:hAnsi="宋体"/>
                <w:sz w:val="24"/>
              </w:rPr>
            </w:pPr>
            <w:r>
              <w:rPr>
                <w:rFonts w:hint="eastAsia" w:ascii="宋体" w:hAnsi="宋体"/>
                <w:sz w:val="24"/>
              </w:rPr>
              <w:t>固定电缆</w:t>
            </w:r>
          </w:p>
        </w:tc>
        <w:tc>
          <w:tcPr>
            <w:tcW w:w="2662" w:type="dxa"/>
          </w:tcPr>
          <w:p w14:paraId="2C927696">
            <w:pPr>
              <w:spacing w:before="38" w:line="520" w:lineRule="exact"/>
              <w:jc w:val="center"/>
              <w:rPr>
                <w:rFonts w:hint="eastAsia" w:ascii="宋体" w:hAnsi="宋体"/>
                <w:sz w:val="24"/>
              </w:rPr>
            </w:pPr>
            <w:r>
              <w:rPr>
                <w:rFonts w:hint="eastAsia" w:ascii="宋体" w:hAnsi="宋体"/>
                <w:sz w:val="24"/>
              </w:rPr>
              <w:t>25年</w:t>
            </w:r>
          </w:p>
        </w:tc>
        <w:tc>
          <w:tcPr>
            <w:tcW w:w="3167" w:type="dxa"/>
          </w:tcPr>
          <w:p w14:paraId="09DC1C15">
            <w:pPr>
              <w:spacing w:line="520" w:lineRule="exact"/>
              <w:ind w:firstLine="560"/>
              <w:jc w:val="center"/>
              <w:rPr>
                <w:rFonts w:hint="eastAsia" w:ascii="宋体" w:hAnsi="宋体"/>
                <w:sz w:val="24"/>
              </w:rPr>
            </w:pPr>
          </w:p>
        </w:tc>
      </w:tr>
      <w:tr w14:paraId="7F523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72" w:type="dxa"/>
          </w:tcPr>
          <w:p w14:paraId="6B9AF915">
            <w:pPr>
              <w:spacing w:before="39" w:line="520" w:lineRule="exact"/>
              <w:jc w:val="center"/>
              <w:rPr>
                <w:rFonts w:hint="eastAsia" w:ascii="宋体" w:hAnsi="宋体"/>
                <w:sz w:val="24"/>
              </w:rPr>
            </w:pPr>
            <w:r>
              <w:rPr>
                <w:rFonts w:hint="eastAsia" w:ascii="宋体" w:hAnsi="宋体"/>
                <w:sz w:val="24"/>
              </w:rPr>
              <w:t>开门机</w:t>
            </w:r>
          </w:p>
        </w:tc>
        <w:tc>
          <w:tcPr>
            <w:tcW w:w="2662" w:type="dxa"/>
          </w:tcPr>
          <w:p w14:paraId="3352930A">
            <w:pPr>
              <w:spacing w:before="39" w:line="520" w:lineRule="exact"/>
              <w:ind w:left="114" w:firstLine="560"/>
              <w:jc w:val="center"/>
              <w:rPr>
                <w:rFonts w:hint="eastAsia" w:ascii="宋体" w:hAnsi="宋体"/>
                <w:sz w:val="24"/>
              </w:rPr>
            </w:pPr>
            <w:r>
              <w:rPr>
                <w:rFonts w:hint="eastAsia" w:ascii="宋体" w:hAnsi="宋体"/>
                <w:sz w:val="24"/>
              </w:rPr>
              <w:t>滚轮、齿形带10年，其它20年</w:t>
            </w:r>
          </w:p>
        </w:tc>
        <w:tc>
          <w:tcPr>
            <w:tcW w:w="3167" w:type="dxa"/>
          </w:tcPr>
          <w:p w14:paraId="01DFBC94">
            <w:pPr>
              <w:spacing w:line="520" w:lineRule="exact"/>
              <w:ind w:firstLine="560"/>
              <w:jc w:val="center"/>
              <w:rPr>
                <w:rFonts w:hint="eastAsia" w:ascii="宋体" w:hAnsi="宋体"/>
                <w:sz w:val="24"/>
              </w:rPr>
            </w:pPr>
          </w:p>
        </w:tc>
      </w:tr>
      <w:tr w14:paraId="7FC36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772" w:type="dxa"/>
          </w:tcPr>
          <w:p w14:paraId="10957E92">
            <w:pPr>
              <w:spacing w:before="192" w:line="520" w:lineRule="exact"/>
              <w:jc w:val="center"/>
              <w:rPr>
                <w:rFonts w:hint="eastAsia" w:ascii="宋体" w:hAnsi="宋体"/>
                <w:sz w:val="24"/>
              </w:rPr>
            </w:pPr>
            <w:r>
              <w:rPr>
                <w:rFonts w:hint="eastAsia" w:ascii="宋体" w:hAnsi="宋体"/>
                <w:sz w:val="24"/>
              </w:rPr>
              <w:t>层门上坎（门头）</w:t>
            </w:r>
          </w:p>
        </w:tc>
        <w:tc>
          <w:tcPr>
            <w:tcW w:w="2662" w:type="dxa"/>
          </w:tcPr>
          <w:p w14:paraId="5225526C">
            <w:pPr>
              <w:spacing w:before="36" w:line="520" w:lineRule="exact"/>
              <w:ind w:right="104"/>
              <w:jc w:val="center"/>
              <w:rPr>
                <w:rFonts w:hint="eastAsia" w:ascii="宋体" w:hAnsi="宋体"/>
                <w:sz w:val="24"/>
              </w:rPr>
            </w:pPr>
            <w:r>
              <w:rPr>
                <w:rFonts w:hint="eastAsia" w:ascii="宋体" w:hAnsi="宋体"/>
                <w:sz w:val="24"/>
              </w:rPr>
              <w:t>滚轮、联动钢丝绳10年，其它25 年</w:t>
            </w:r>
          </w:p>
        </w:tc>
        <w:tc>
          <w:tcPr>
            <w:tcW w:w="3167" w:type="dxa"/>
          </w:tcPr>
          <w:p w14:paraId="7CD7D997">
            <w:pPr>
              <w:spacing w:line="520" w:lineRule="exact"/>
              <w:ind w:firstLine="560"/>
              <w:jc w:val="center"/>
              <w:rPr>
                <w:rFonts w:hint="eastAsia" w:ascii="宋体" w:hAnsi="宋体"/>
                <w:sz w:val="24"/>
              </w:rPr>
            </w:pPr>
          </w:p>
        </w:tc>
      </w:tr>
      <w:tr w14:paraId="4669C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72" w:type="dxa"/>
          </w:tcPr>
          <w:p w14:paraId="06394A5C">
            <w:pPr>
              <w:spacing w:before="39" w:line="520" w:lineRule="exact"/>
              <w:jc w:val="center"/>
              <w:rPr>
                <w:rFonts w:hint="eastAsia" w:ascii="宋体" w:hAnsi="宋体"/>
                <w:sz w:val="24"/>
              </w:rPr>
            </w:pPr>
            <w:r>
              <w:rPr>
                <w:rFonts w:hint="eastAsia" w:ascii="宋体" w:hAnsi="宋体"/>
                <w:sz w:val="24"/>
              </w:rPr>
              <w:t>接触器、继电器</w:t>
            </w:r>
          </w:p>
        </w:tc>
        <w:tc>
          <w:tcPr>
            <w:tcW w:w="2662" w:type="dxa"/>
          </w:tcPr>
          <w:p w14:paraId="5EE6548E">
            <w:pPr>
              <w:spacing w:before="39" w:line="520" w:lineRule="exact"/>
              <w:jc w:val="center"/>
              <w:rPr>
                <w:rFonts w:hint="eastAsia" w:ascii="宋体" w:hAnsi="宋体"/>
                <w:sz w:val="24"/>
              </w:rPr>
            </w:pPr>
            <w:r>
              <w:rPr>
                <w:rFonts w:hint="eastAsia" w:ascii="宋体" w:hAnsi="宋体"/>
                <w:sz w:val="24"/>
              </w:rPr>
              <w:t>1000万次</w:t>
            </w:r>
          </w:p>
        </w:tc>
        <w:tc>
          <w:tcPr>
            <w:tcW w:w="3167" w:type="dxa"/>
          </w:tcPr>
          <w:p w14:paraId="4546C113">
            <w:pPr>
              <w:spacing w:line="520" w:lineRule="exact"/>
              <w:ind w:firstLine="560"/>
              <w:jc w:val="center"/>
              <w:rPr>
                <w:rFonts w:hint="eastAsia" w:ascii="宋体" w:hAnsi="宋体"/>
                <w:sz w:val="24"/>
              </w:rPr>
            </w:pPr>
          </w:p>
        </w:tc>
      </w:tr>
      <w:tr w14:paraId="59BB9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72" w:type="dxa"/>
          </w:tcPr>
          <w:p w14:paraId="633F8A1C">
            <w:pPr>
              <w:spacing w:before="40" w:line="520" w:lineRule="exact"/>
              <w:jc w:val="center"/>
              <w:rPr>
                <w:rFonts w:hint="eastAsia" w:ascii="宋体" w:hAnsi="宋体"/>
                <w:sz w:val="24"/>
              </w:rPr>
            </w:pPr>
            <w:r>
              <w:rPr>
                <w:rFonts w:hint="eastAsia" w:ascii="宋体" w:hAnsi="宋体"/>
                <w:sz w:val="24"/>
              </w:rPr>
              <w:t>减震橡胶</w:t>
            </w:r>
          </w:p>
        </w:tc>
        <w:tc>
          <w:tcPr>
            <w:tcW w:w="2662" w:type="dxa"/>
          </w:tcPr>
          <w:p w14:paraId="17A2398D">
            <w:pPr>
              <w:spacing w:before="40" w:line="520" w:lineRule="exact"/>
              <w:jc w:val="center"/>
              <w:rPr>
                <w:rFonts w:hint="eastAsia" w:ascii="宋体" w:hAnsi="宋体"/>
                <w:sz w:val="24"/>
              </w:rPr>
            </w:pPr>
            <w:r>
              <w:rPr>
                <w:rFonts w:hint="eastAsia" w:ascii="宋体" w:hAnsi="宋体"/>
                <w:sz w:val="24"/>
              </w:rPr>
              <w:t>15年</w:t>
            </w:r>
          </w:p>
        </w:tc>
        <w:tc>
          <w:tcPr>
            <w:tcW w:w="3167" w:type="dxa"/>
          </w:tcPr>
          <w:p w14:paraId="4586A6D8">
            <w:pPr>
              <w:spacing w:line="520" w:lineRule="exact"/>
              <w:ind w:firstLine="560"/>
              <w:jc w:val="center"/>
              <w:rPr>
                <w:rFonts w:hint="eastAsia" w:ascii="宋体" w:hAnsi="宋体"/>
                <w:sz w:val="24"/>
              </w:rPr>
            </w:pPr>
          </w:p>
        </w:tc>
      </w:tr>
    </w:tbl>
    <w:p w14:paraId="0CABB8E3">
      <w:pPr>
        <w:spacing w:before="36" w:line="520" w:lineRule="exact"/>
        <w:ind w:left="121" w:firstLine="560"/>
        <w:jc w:val="center"/>
        <w:rPr>
          <w:rFonts w:hint="eastAsia" w:ascii="宋体" w:hAnsi="宋体"/>
          <w:sz w:val="24"/>
          <w:highlight w:val="yellow"/>
        </w:rPr>
      </w:pPr>
      <w:r>
        <w:rPr>
          <w:rFonts w:hint="eastAsia" w:ascii="宋体" w:hAnsi="宋体"/>
          <w:sz w:val="24"/>
        </w:rPr>
        <w:t>注：使用寿命的期限允许10%的偏差。</w:t>
      </w:r>
    </w:p>
    <w:p w14:paraId="16168E54">
      <w:pPr>
        <w:spacing w:line="520" w:lineRule="exact"/>
        <w:rPr>
          <w:rFonts w:hint="eastAsia" w:ascii="宋体" w:hAnsi="宋体"/>
          <w:sz w:val="24"/>
        </w:rPr>
      </w:pPr>
    </w:p>
    <w:p w14:paraId="7A5EE6E2">
      <w:pPr>
        <w:spacing w:line="520" w:lineRule="exact"/>
        <w:ind w:firstLine="560"/>
        <w:rPr>
          <w:rFonts w:hint="eastAsia" w:ascii="宋体" w:hAnsi="宋体"/>
          <w:sz w:val="24"/>
        </w:rPr>
      </w:pPr>
      <w:r>
        <w:rPr>
          <w:rFonts w:hint="eastAsia" w:ascii="宋体" w:hAnsi="宋体"/>
          <w:sz w:val="24"/>
        </w:rPr>
        <w:t>6.4 在缺陷保修结束前，须由专业工程师对电梯进行另一次测试，任何故障须由中标人自费解决并取得业主的同意。解决后，中标人需一式两份报告给业主，包括故障原因、解决措施、完成修理所费时间及恢复正常运行日期。</w:t>
      </w:r>
    </w:p>
    <w:p w14:paraId="25CC590D">
      <w:pPr>
        <w:spacing w:line="520" w:lineRule="exact"/>
        <w:ind w:firstLine="560"/>
        <w:rPr>
          <w:rFonts w:hint="eastAsia" w:ascii="宋体" w:hAnsi="宋体"/>
          <w:sz w:val="24"/>
        </w:rPr>
      </w:pPr>
      <w:r>
        <w:rPr>
          <w:rFonts w:hint="eastAsia" w:ascii="宋体" w:hAnsi="宋体"/>
          <w:sz w:val="24"/>
        </w:rPr>
        <w:t>6.5中标人应提供一份有关投标设备在质保期到期后的维修和保养合同范本，其价格单列，不计入投标总价，此合同应有如下内容：</w:t>
      </w:r>
    </w:p>
    <w:p w14:paraId="2B80FF65">
      <w:pPr>
        <w:spacing w:line="520" w:lineRule="exact"/>
        <w:ind w:firstLine="560"/>
        <w:rPr>
          <w:rFonts w:hint="eastAsia" w:ascii="宋体" w:hAnsi="宋体"/>
          <w:sz w:val="24"/>
        </w:rPr>
      </w:pPr>
      <w:r>
        <w:rPr>
          <w:rFonts w:hint="eastAsia" w:ascii="宋体" w:hAnsi="宋体"/>
          <w:sz w:val="24"/>
        </w:rPr>
        <w:t>服务范围、服务期限、服务内容（备品备件单和单件报价清单）、服务费（全包费用、半包费用、日常保养费用分别列出）、不负责任的内容、双方负责的内容及其他。业主保留是否签此合同的权力。</w:t>
      </w:r>
    </w:p>
    <w:p w14:paraId="0ED29DF6">
      <w:pPr>
        <w:spacing w:line="520" w:lineRule="exact"/>
        <w:ind w:firstLine="560"/>
        <w:rPr>
          <w:rFonts w:hint="eastAsia" w:ascii="宋体" w:hAnsi="宋体"/>
          <w:sz w:val="24"/>
        </w:rPr>
      </w:pPr>
      <w:r>
        <w:rPr>
          <w:rFonts w:hint="eastAsia" w:ascii="宋体" w:hAnsi="宋体"/>
          <w:sz w:val="24"/>
        </w:rPr>
        <w:t>6.6 备件供应</w:t>
      </w:r>
    </w:p>
    <w:p w14:paraId="410298CB">
      <w:pPr>
        <w:spacing w:line="520" w:lineRule="exact"/>
        <w:ind w:firstLine="560"/>
        <w:rPr>
          <w:rFonts w:hint="eastAsia" w:ascii="宋体" w:hAnsi="宋体"/>
          <w:sz w:val="24"/>
        </w:rPr>
      </w:pPr>
      <w:r>
        <w:rPr>
          <w:rFonts w:hint="eastAsia" w:ascii="宋体" w:hAnsi="宋体"/>
          <w:sz w:val="24"/>
        </w:rPr>
        <w:t>中标人对各种型号的设备须提供足够的备件、附件和易损件并保证是原厂生产的产品，以满足设备正常运行的需要，并提供备品备件单件报价清单。</w:t>
      </w:r>
    </w:p>
    <w:p w14:paraId="1BAC86F4">
      <w:pPr>
        <w:pStyle w:val="27"/>
        <w:spacing w:line="520" w:lineRule="exact"/>
        <w:ind w:firstLine="482"/>
        <w:rPr>
          <w:rFonts w:hint="eastAsia"/>
          <w:b/>
          <w:bCs/>
        </w:rPr>
      </w:pPr>
      <w:r>
        <w:rPr>
          <w:rFonts w:hint="eastAsia"/>
          <w:b/>
          <w:bCs/>
          <w:lang w:eastAsia="zh-CN"/>
        </w:rPr>
        <w:t>四</w:t>
      </w:r>
      <w:r>
        <w:rPr>
          <w:rFonts w:hint="eastAsia"/>
          <w:b/>
          <w:bCs/>
        </w:rPr>
        <w:t>、产品制造及安装标准</w:t>
      </w:r>
    </w:p>
    <w:p w14:paraId="44C20500">
      <w:pPr>
        <w:pStyle w:val="27"/>
        <w:spacing w:line="520" w:lineRule="exact"/>
        <w:ind w:firstLine="537" w:firstLineChars="224"/>
        <w:rPr>
          <w:rFonts w:hint="eastAsia"/>
        </w:rPr>
      </w:pPr>
      <w:r>
        <w:rPr>
          <w:rFonts w:hint="eastAsia"/>
        </w:rPr>
        <w:t>包括但不限于：</w:t>
      </w:r>
    </w:p>
    <w:p w14:paraId="624699FA">
      <w:pPr>
        <w:pStyle w:val="27"/>
        <w:spacing w:line="520" w:lineRule="exact"/>
        <w:ind w:firstLine="537" w:firstLineChars="224"/>
        <w:jc w:val="left"/>
        <w:rPr>
          <w:rFonts w:hint="eastAsia"/>
        </w:rPr>
      </w:pPr>
      <w:r>
        <w:rPr>
          <w:rFonts w:hint="eastAsia"/>
        </w:rPr>
        <w:t>1、电梯制造与安装安全规范（GB7588-2003）</w:t>
      </w:r>
    </w:p>
    <w:p w14:paraId="498E08E0">
      <w:pPr>
        <w:pStyle w:val="27"/>
        <w:spacing w:line="520" w:lineRule="exact"/>
        <w:ind w:firstLine="537" w:firstLineChars="224"/>
        <w:jc w:val="left"/>
        <w:rPr>
          <w:rFonts w:hint="eastAsia"/>
        </w:rPr>
      </w:pPr>
      <w:r>
        <w:rPr>
          <w:rFonts w:hint="eastAsia"/>
        </w:rPr>
        <w:t>2、电梯技术条件（GB/T10058-2009）</w:t>
      </w:r>
    </w:p>
    <w:p w14:paraId="68F75948">
      <w:pPr>
        <w:pStyle w:val="27"/>
        <w:spacing w:line="520" w:lineRule="exact"/>
        <w:ind w:firstLine="537" w:firstLineChars="224"/>
        <w:jc w:val="left"/>
        <w:rPr>
          <w:rFonts w:hint="eastAsia"/>
        </w:rPr>
      </w:pPr>
      <w:r>
        <w:rPr>
          <w:rFonts w:hint="eastAsia"/>
        </w:rPr>
        <w:t>3、电梯试验方法（GB10059-2009）</w:t>
      </w:r>
    </w:p>
    <w:p w14:paraId="74290C2D">
      <w:pPr>
        <w:pStyle w:val="27"/>
        <w:spacing w:line="520" w:lineRule="exact"/>
        <w:ind w:firstLine="537" w:firstLineChars="224"/>
        <w:jc w:val="left"/>
        <w:rPr>
          <w:rFonts w:hint="eastAsia"/>
        </w:rPr>
      </w:pPr>
      <w:r>
        <w:rPr>
          <w:rFonts w:hint="eastAsia"/>
        </w:rPr>
        <w:t>4、电梯工程施工质量验收规范（GB50310-2002）</w:t>
      </w:r>
    </w:p>
    <w:p w14:paraId="65C4FF33">
      <w:pPr>
        <w:pStyle w:val="27"/>
        <w:spacing w:line="520" w:lineRule="exact"/>
        <w:ind w:firstLine="540" w:firstLineChars="225"/>
        <w:jc w:val="left"/>
        <w:rPr>
          <w:rFonts w:hint="eastAsia"/>
        </w:rPr>
      </w:pPr>
      <w:r>
        <w:rPr>
          <w:rFonts w:hint="eastAsia"/>
        </w:rPr>
        <w:t>5、制造企业标准</w:t>
      </w:r>
    </w:p>
    <w:p w14:paraId="517F343F">
      <w:pPr>
        <w:pStyle w:val="27"/>
        <w:spacing w:line="520" w:lineRule="exact"/>
        <w:ind w:firstLine="540" w:firstLineChars="225"/>
        <w:jc w:val="left"/>
        <w:rPr>
          <w:rFonts w:hint="eastAsia"/>
        </w:rPr>
      </w:pPr>
      <w:r>
        <w:rPr>
          <w:rFonts w:hint="eastAsia"/>
        </w:rPr>
        <w:t>6、如有标准更新，应以新版标准为依据。</w:t>
      </w:r>
    </w:p>
    <w:p w14:paraId="06CCBB6E">
      <w:pPr>
        <w:spacing w:before="156" w:beforeLines="50" w:line="4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电梯装饰要求</w:t>
      </w:r>
    </w:p>
    <w:tbl>
      <w:tblPr>
        <w:tblStyle w:val="63"/>
        <w:tblW w:w="9006"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728"/>
        <w:gridCol w:w="6663"/>
      </w:tblGrid>
      <w:tr w14:paraId="543D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43" w:type="dxa"/>
            <w:gridSpan w:val="2"/>
            <w:vAlign w:val="center"/>
          </w:tcPr>
          <w:p w14:paraId="773F12AB">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位　　置</w:t>
            </w:r>
          </w:p>
        </w:tc>
        <w:tc>
          <w:tcPr>
            <w:tcW w:w="6663" w:type="dxa"/>
            <w:vAlign w:val="center"/>
          </w:tcPr>
          <w:p w14:paraId="49BC34AA">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装　饰　要　求</w:t>
            </w:r>
          </w:p>
        </w:tc>
      </w:tr>
      <w:tr w14:paraId="34CF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15" w:type="dxa"/>
            <w:vMerge w:val="restart"/>
            <w:vAlign w:val="center"/>
          </w:tcPr>
          <w:p w14:paraId="4AB603D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轿厢</w:t>
            </w:r>
          </w:p>
        </w:tc>
        <w:tc>
          <w:tcPr>
            <w:tcW w:w="1728" w:type="dxa"/>
            <w:vAlign w:val="center"/>
          </w:tcPr>
          <w:p w14:paraId="43BD8D18">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轿厢壁</w:t>
            </w:r>
          </w:p>
        </w:tc>
        <w:tc>
          <w:tcPr>
            <w:tcW w:w="6663" w:type="dxa"/>
            <w:vAlign w:val="center"/>
          </w:tcPr>
          <w:p w14:paraId="59DAAA95">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1.2mm及以上厚SUS304发纹不锈钢  （不接受双层复合）（颜色和花纹送样后由招标人确定）</w:t>
            </w:r>
          </w:p>
        </w:tc>
      </w:tr>
      <w:tr w14:paraId="5FCA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5" w:type="dxa"/>
            <w:vMerge w:val="continue"/>
            <w:vAlign w:val="center"/>
          </w:tcPr>
          <w:p w14:paraId="044B7294">
            <w:pPr>
              <w:jc w:val="center"/>
              <w:rPr>
                <w:rFonts w:hint="eastAsia" w:ascii="宋体" w:hAnsi="宋体" w:cs="宋体"/>
                <w:color w:val="000000" w:themeColor="text1"/>
                <w:sz w:val="24"/>
                <w14:textFill>
                  <w14:solidFill>
                    <w14:schemeClr w14:val="tx1"/>
                  </w14:solidFill>
                </w14:textFill>
              </w:rPr>
            </w:pPr>
          </w:p>
        </w:tc>
        <w:tc>
          <w:tcPr>
            <w:tcW w:w="1728" w:type="dxa"/>
            <w:vAlign w:val="center"/>
          </w:tcPr>
          <w:p w14:paraId="5D773AC1">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轿厢门</w:t>
            </w:r>
          </w:p>
        </w:tc>
        <w:tc>
          <w:tcPr>
            <w:tcW w:w="6663" w:type="dxa"/>
            <w:vAlign w:val="center"/>
          </w:tcPr>
          <w:p w14:paraId="4215F7A6">
            <w:pPr>
              <w:rPr>
                <w:rFonts w:hint="eastAsia" w:ascii="宋体" w:hAnsi="宋体" w:cs="宋体"/>
                <w:color w:val="000000" w:themeColor="text1"/>
                <w:sz w:val="24"/>
                <w14:textFill>
                  <w14:solidFill>
                    <w14:schemeClr w14:val="tx1"/>
                  </w14:solidFill>
                </w14:textFill>
              </w:rPr>
            </w:pPr>
            <w:bookmarkStart w:id="28" w:name="OLE_LINK7"/>
            <w:r>
              <w:rPr>
                <w:rFonts w:hint="eastAsia" w:ascii="宋体" w:hAnsi="宋体" w:cs="宋体"/>
                <w:color w:val="000000" w:themeColor="text1"/>
                <w:sz w:val="24"/>
                <w14:textFill>
                  <w14:solidFill>
                    <w14:schemeClr w14:val="tx1"/>
                  </w14:solidFill>
                </w14:textFill>
              </w:rPr>
              <w:t>1.2mm及以上厚SUS304发纹不锈钢  （不接受双层复合）（颜色和花纹送样后由招标人确定）</w:t>
            </w:r>
            <w:bookmarkEnd w:id="28"/>
          </w:p>
        </w:tc>
      </w:tr>
      <w:tr w14:paraId="72FF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15" w:type="dxa"/>
            <w:vMerge w:val="continue"/>
            <w:vAlign w:val="center"/>
          </w:tcPr>
          <w:p w14:paraId="72CF3733">
            <w:pPr>
              <w:jc w:val="center"/>
              <w:rPr>
                <w:rFonts w:hint="eastAsia" w:ascii="宋体" w:hAnsi="宋体" w:cs="宋体"/>
                <w:color w:val="000000" w:themeColor="text1"/>
                <w:sz w:val="24"/>
                <w14:textFill>
                  <w14:solidFill>
                    <w14:schemeClr w14:val="tx1"/>
                  </w14:solidFill>
                </w14:textFill>
              </w:rPr>
            </w:pPr>
          </w:p>
        </w:tc>
        <w:tc>
          <w:tcPr>
            <w:tcW w:w="1728" w:type="dxa"/>
            <w:vAlign w:val="center"/>
          </w:tcPr>
          <w:p w14:paraId="12859924">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轿厢天花</w:t>
            </w:r>
          </w:p>
        </w:tc>
        <w:tc>
          <w:tcPr>
            <w:tcW w:w="6663" w:type="dxa"/>
            <w:vAlign w:val="center"/>
          </w:tcPr>
          <w:p w14:paraId="2A50A610">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上层板贴银箔，下层板喷涂钢板（喷漆WN01，象牙白）</w:t>
            </w:r>
          </w:p>
        </w:tc>
      </w:tr>
      <w:tr w14:paraId="7459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5" w:type="dxa"/>
            <w:vMerge w:val="continue"/>
            <w:vAlign w:val="center"/>
          </w:tcPr>
          <w:p w14:paraId="4EBF4A4D">
            <w:pPr>
              <w:jc w:val="center"/>
              <w:rPr>
                <w:rFonts w:hint="eastAsia" w:ascii="宋体" w:hAnsi="宋体" w:cs="宋体"/>
                <w:color w:val="000000" w:themeColor="text1"/>
                <w:sz w:val="24"/>
                <w14:textFill>
                  <w14:solidFill>
                    <w14:schemeClr w14:val="tx1"/>
                  </w14:solidFill>
                </w14:textFill>
              </w:rPr>
            </w:pPr>
          </w:p>
        </w:tc>
        <w:tc>
          <w:tcPr>
            <w:tcW w:w="1728" w:type="dxa"/>
            <w:vAlign w:val="center"/>
          </w:tcPr>
          <w:p w14:paraId="1B923B2D">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轿厢地面</w:t>
            </w:r>
          </w:p>
        </w:tc>
        <w:tc>
          <w:tcPr>
            <w:tcW w:w="6663" w:type="dxa"/>
            <w:vAlign w:val="center"/>
          </w:tcPr>
          <w:p w14:paraId="53F4E099">
            <w:pPr>
              <w:widowControl/>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薄型大理石拼花 </w:t>
            </w:r>
            <w:r>
              <w:rPr>
                <w:rFonts w:hint="eastAsia" w:ascii="宋体" w:hAnsi="宋体" w:cs="宋体"/>
                <w:color w:val="000000" w:themeColor="text1"/>
                <w:sz w:val="24"/>
                <w14:textFill>
                  <w14:solidFill>
                    <w14:schemeClr w14:val="tx1"/>
                  </w14:solidFill>
                </w14:textFill>
              </w:rPr>
              <w:t>（颜色和花纹送样后由招标人确定）</w:t>
            </w:r>
          </w:p>
        </w:tc>
      </w:tr>
      <w:tr w14:paraId="51EF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5" w:type="dxa"/>
            <w:vMerge w:val="continue"/>
            <w:vAlign w:val="center"/>
          </w:tcPr>
          <w:p w14:paraId="1CAE9BDF">
            <w:pPr>
              <w:jc w:val="center"/>
              <w:rPr>
                <w:rFonts w:hint="eastAsia" w:ascii="宋体" w:hAnsi="宋体" w:cs="宋体"/>
                <w:color w:val="000000" w:themeColor="text1"/>
                <w:sz w:val="24"/>
                <w14:textFill>
                  <w14:solidFill>
                    <w14:schemeClr w14:val="tx1"/>
                  </w14:solidFill>
                </w14:textFill>
              </w:rPr>
            </w:pPr>
          </w:p>
        </w:tc>
        <w:tc>
          <w:tcPr>
            <w:tcW w:w="1728" w:type="dxa"/>
            <w:vAlign w:val="center"/>
          </w:tcPr>
          <w:p w14:paraId="719E8743">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厅门</w:t>
            </w:r>
          </w:p>
        </w:tc>
        <w:tc>
          <w:tcPr>
            <w:tcW w:w="6663" w:type="dxa"/>
            <w:vAlign w:val="center"/>
          </w:tcPr>
          <w:p w14:paraId="69B7F997">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首层镜面不锈钢，其余发纹不锈钢（颜色和花纹送样后由招标人确定）</w:t>
            </w:r>
          </w:p>
        </w:tc>
      </w:tr>
      <w:tr w14:paraId="6C56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5" w:type="dxa"/>
            <w:vMerge w:val="continue"/>
            <w:vAlign w:val="center"/>
          </w:tcPr>
          <w:p w14:paraId="5C678C88">
            <w:pPr>
              <w:jc w:val="center"/>
              <w:rPr>
                <w:rFonts w:hint="eastAsia" w:ascii="宋体" w:hAnsi="宋体" w:cs="宋体"/>
                <w:color w:val="000000" w:themeColor="text1"/>
                <w:sz w:val="24"/>
                <w14:textFill>
                  <w14:solidFill>
                    <w14:schemeClr w14:val="tx1"/>
                  </w14:solidFill>
                </w14:textFill>
              </w:rPr>
            </w:pPr>
          </w:p>
        </w:tc>
        <w:tc>
          <w:tcPr>
            <w:tcW w:w="1728" w:type="dxa"/>
            <w:vAlign w:val="center"/>
          </w:tcPr>
          <w:p w14:paraId="0B873778">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轿厢照明</w:t>
            </w:r>
          </w:p>
        </w:tc>
        <w:tc>
          <w:tcPr>
            <w:tcW w:w="6663" w:type="dxa"/>
            <w:vAlign w:val="center"/>
          </w:tcPr>
          <w:p w14:paraId="5D67A5F2">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高效节能LED照明</w:t>
            </w:r>
          </w:p>
        </w:tc>
      </w:tr>
      <w:tr w14:paraId="2CC3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15" w:type="dxa"/>
            <w:vMerge w:val="continue"/>
            <w:vAlign w:val="center"/>
          </w:tcPr>
          <w:p w14:paraId="4DA45BA8">
            <w:pPr>
              <w:jc w:val="center"/>
              <w:rPr>
                <w:rFonts w:hint="eastAsia" w:ascii="宋体" w:hAnsi="宋体" w:cs="宋体"/>
                <w:color w:val="000000" w:themeColor="text1"/>
                <w:sz w:val="24"/>
                <w14:textFill>
                  <w14:solidFill>
                    <w14:schemeClr w14:val="tx1"/>
                  </w14:solidFill>
                </w14:textFill>
              </w:rPr>
            </w:pPr>
          </w:p>
        </w:tc>
        <w:tc>
          <w:tcPr>
            <w:tcW w:w="1728" w:type="dxa"/>
            <w:vAlign w:val="center"/>
          </w:tcPr>
          <w:p w14:paraId="355D0AC8">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通讯设施</w:t>
            </w:r>
          </w:p>
        </w:tc>
        <w:tc>
          <w:tcPr>
            <w:tcW w:w="6663" w:type="dxa"/>
            <w:vAlign w:val="center"/>
          </w:tcPr>
          <w:p w14:paraId="60BC2425">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井道内至机房管线及电缆埋设，并经特种设备检测院检验合格。</w:t>
            </w:r>
          </w:p>
        </w:tc>
      </w:tr>
      <w:tr w14:paraId="35C2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5" w:type="dxa"/>
            <w:vMerge w:val="restart"/>
            <w:vAlign w:val="center"/>
          </w:tcPr>
          <w:p w14:paraId="63836025">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候梯厅</w:t>
            </w:r>
          </w:p>
        </w:tc>
        <w:tc>
          <w:tcPr>
            <w:tcW w:w="1728" w:type="dxa"/>
            <w:vAlign w:val="center"/>
          </w:tcPr>
          <w:p w14:paraId="420C4A4D">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　　套</w:t>
            </w:r>
          </w:p>
        </w:tc>
        <w:tc>
          <w:tcPr>
            <w:tcW w:w="6663" w:type="dxa"/>
            <w:vAlign w:val="center"/>
          </w:tcPr>
          <w:p w14:paraId="6C8B4429">
            <w:pPr>
              <w:rPr>
                <w:rFonts w:hint="eastAsia" w:ascii="宋体" w:hAnsi="宋体" w:cs="宋体"/>
                <w:color w:val="000000" w:themeColor="text1"/>
                <w:sz w:val="24"/>
                <w14:textFill>
                  <w14:solidFill>
                    <w14:schemeClr w14:val="tx1"/>
                  </w14:solidFill>
                </w14:textFill>
              </w:rPr>
            </w:pPr>
            <w:bookmarkStart w:id="29" w:name="OLE_LINK10"/>
            <w:bookmarkStart w:id="30" w:name="OLE_LINK11"/>
            <w:bookmarkStart w:id="31" w:name="OLE_LINK8"/>
            <w:r>
              <w:rPr>
                <w:rFonts w:hint="eastAsia" w:ascii="宋体" w:hAnsi="宋体" w:cs="宋体"/>
                <w:color w:val="000000" w:themeColor="text1"/>
                <w:sz w:val="24"/>
                <w14:textFill>
                  <w14:solidFill>
                    <w14:schemeClr w14:val="tx1"/>
                  </w14:solidFill>
                </w14:textFill>
              </w:rPr>
              <w:t>首层</w:t>
            </w:r>
            <w:bookmarkEnd w:id="29"/>
            <w:bookmarkEnd w:id="30"/>
            <w:r>
              <w:rPr>
                <w:rFonts w:hint="eastAsia" w:ascii="宋体" w:hAnsi="宋体" w:cs="宋体"/>
                <w:color w:val="000000" w:themeColor="text1"/>
                <w:sz w:val="24"/>
                <w:lang w:eastAsia="zh-CN"/>
                <w14:textFill>
                  <w14:solidFill>
                    <w14:schemeClr w14:val="tx1"/>
                  </w14:solidFill>
                </w14:textFill>
              </w:rPr>
              <w:t>及地下层</w:t>
            </w:r>
            <w:r>
              <w:rPr>
                <w:rFonts w:hint="eastAsia" w:ascii="宋体" w:hAnsi="宋体" w:cs="宋体"/>
                <w:color w:val="000000" w:themeColor="text1"/>
                <w:sz w:val="24"/>
                <w14:textFill>
                  <w14:solidFill>
                    <w14:schemeClr w14:val="tx1"/>
                  </w14:solidFill>
                </w14:textFill>
              </w:rPr>
              <w:t>1.2mm及以上厚SUS304发纹不锈钢小门套（不接受双层复合）（颜色和花纹送样后由招标人确定）</w:t>
            </w:r>
            <w:bookmarkEnd w:id="31"/>
            <w:r>
              <w:rPr>
                <w:rFonts w:hint="eastAsia" w:ascii="宋体" w:hAnsi="宋体" w:cs="宋体"/>
                <w:color w:val="000000" w:themeColor="text1"/>
                <w:sz w:val="24"/>
                <w14:textFill>
                  <w14:solidFill>
                    <w14:schemeClr w14:val="tx1"/>
                  </w14:solidFill>
                </w14:textFill>
              </w:rPr>
              <w:t>；其他楼层采用1.2mm及以上厚SUS304发纹不锈钢（不接受双层复合）（颜色和样式送样后由招标人确定）。</w:t>
            </w:r>
          </w:p>
        </w:tc>
      </w:tr>
      <w:tr w14:paraId="2C26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5" w:type="dxa"/>
            <w:vMerge w:val="continue"/>
            <w:vAlign w:val="center"/>
          </w:tcPr>
          <w:p w14:paraId="0DDBD398">
            <w:pPr>
              <w:jc w:val="center"/>
              <w:rPr>
                <w:rFonts w:hint="eastAsia" w:ascii="宋体" w:hAnsi="宋体" w:cs="宋体"/>
                <w:color w:val="000000" w:themeColor="text1"/>
                <w:sz w:val="24"/>
                <w14:textFill>
                  <w14:solidFill>
                    <w14:schemeClr w14:val="tx1"/>
                  </w14:solidFill>
                </w14:textFill>
              </w:rPr>
            </w:pPr>
          </w:p>
        </w:tc>
        <w:tc>
          <w:tcPr>
            <w:tcW w:w="1728" w:type="dxa"/>
            <w:vAlign w:val="center"/>
          </w:tcPr>
          <w:p w14:paraId="45513434">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厅　　门</w:t>
            </w:r>
          </w:p>
        </w:tc>
        <w:tc>
          <w:tcPr>
            <w:tcW w:w="6663" w:type="dxa"/>
            <w:vAlign w:val="center"/>
          </w:tcPr>
          <w:p w14:paraId="574C7B64">
            <w:pPr>
              <w:rPr>
                <w:rFonts w:hint="eastAsia" w:ascii="宋体" w:hAnsi="宋体" w:cs="宋体"/>
                <w:color w:val="000000" w:themeColor="text1"/>
                <w:sz w:val="24"/>
                <w14:textFill>
                  <w14:solidFill>
                    <w14:schemeClr w14:val="tx1"/>
                  </w14:solidFill>
                </w14:textFill>
              </w:rPr>
            </w:pPr>
            <w:bookmarkStart w:id="32" w:name="OLE_LINK9"/>
            <w:r>
              <w:rPr>
                <w:rFonts w:hint="eastAsia" w:ascii="宋体" w:hAnsi="宋体" w:cs="宋体"/>
                <w:color w:val="000000" w:themeColor="text1"/>
                <w:sz w:val="24"/>
                <w14:textFill>
                  <w14:solidFill>
                    <w14:schemeClr w14:val="tx1"/>
                  </w14:solidFill>
                </w14:textFill>
              </w:rPr>
              <w:t>首层</w:t>
            </w:r>
            <w:r>
              <w:rPr>
                <w:rFonts w:hint="eastAsia" w:ascii="宋体" w:hAnsi="宋体" w:cs="宋体"/>
                <w:color w:val="000000" w:themeColor="text1"/>
                <w:sz w:val="24"/>
                <w:lang w:eastAsia="zh-CN"/>
                <w14:textFill>
                  <w14:solidFill>
                    <w14:schemeClr w14:val="tx1"/>
                  </w14:solidFill>
                </w14:textFill>
              </w:rPr>
              <w:t>及地下层</w:t>
            </w:r>
            <w:r>
              <w:rPr>
                <w:rFonts w:hint="eastAsia" w:ascii="宋体" w:hAnsi="宋体" w:cs="宋体"/>
                <w:color w:val="000000" w:themeColor="text1"/>
                <w:sz w:val="24"/>
                <w14:textFill>
                  <w14:solidFill>
                    <w14:schemeClr w14:val="tx1"/>
                  </w14:solidFill>
                </w14:textFill>
              </w:rPr>
              <w:t>1.2mm及以上厚镜面不锈钢（不接受双层复合）（颜色和花纹送样后由招标人确定）</w:t>
            </w:r>
            <w:bookmarkEnd w:id="32"/>
            <w:r>
              <w:rPr>
                <w:rFonts w:hint="eastAsia" w:ascii="宋体" w:hAnsi="宋体" w:cs="宋体"/>
                <w:color w:val="000000" w:themeColor="text1"/>
                <w:sz w:val="24"/>
                <w14:textFill>
                  <w14:solidFill>
                    <w14:schemeClr w14:val="tx1"/>
                  </w14:solidFill>
                </w14:textFill>
              </w:rPr>
              <w:t>；其他楼层采用1.2mm及以上厚SUS304发纹不锈钢（不接受双层复合）（颜色和样式送样后由招标人确定）。</w:t>
            </w:r>
          </w:p>
        </w:tc>
      </w:tr>
      <w:tr w14:paraId="769F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5" w:type="dxa"/>
            <w:vMerge w:val="continue"/>
            <w:vAlign w:val="center"/>
          </w:tcPr>
          <w:p w14:paraId="5F6D5629">
            <w:pPr>
              <w:jc w:val="center"/>
              <w:rPr>
                <w:rFonts w:hint="eastAsia" w:ascii="宋体" w:hAnsi="宋体" w:cs="宋体"/>
                <w:color w:val="000000" w:themeColor="text1"/>
                <w:sz w:val="24"/>
                <w14:textFill>
                  <w14:solidFill>
                    <w14:schemeClr w14:val="tx1"/>
                  </w14:solidFill>
                </w14:textFill>
              </w:rPr>
            </w:pPr>
          </w:p>
        </w:tc>
        <w:tc>
          <w:tcPr>
            <w:tcW w:w="1728" w:type="dxa"/>
            <w:vAlign w:val="center"/>
          </w:tcPr>
          <w:p w14:paraId="008F3B2A">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厅门踏板</w:t>
            </w:r>
          </w:p>
        </w:tc>
        <w:tc>
          <w:tcPr>
            <w:tcW w:w="6663" w:type="dxa"/>
            <w:vAlign w:val="center"/>
          </w:tcPr>
          <w:p w14:paraId="11DD6CB0">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硬质铝合金</w:t>
            </w:r>
          </w:p>
        </w:tc>
      </w:tr>
      <w:tr w14:paraId="3FCC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15" w:type="dxa"/>
            <w:vMerge w:val="restart"/>
            <w:vAlign w:val="center"/>
          </w:tcPr>
          <w:p w14:paraId="5A1DC284">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讯号装置</w:t>
            </w:r>
          </w:p>
        </w:tc>
        <w:tc>
          <w:tcPr>
            <w:tcW w:w="1728" w:type="dxa"/>
            <w:vAlign w:val="center"/>
          </w:tcPr>
          <w:p w14:paraId="42BC19B2">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候梯厅外召唤</w:t>
            </w:r>
          </w:p>
        </w:tc>
        <w:tc>
          <w:tcPr>
            <w:tcW w:w="6663" w:type="dxa"/>
            <w:vAlign w:val="center"/>
          </w:tcPr>
          <w:p w14:paraId="4532900A">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操作盘采用一体化，1.2mm及以上厚SUS304发纹不锈钢面板；微动按扭（采用不锈钢材质），显示屏采用各电梯厂家标准配置；液晶显示轿厢运行方向及位置；其中无障碍电梯的每层门厅配置无障碍呼叫按钮，电梯抵达音响；召唤按钮至少提供三个式样供招标人选择，价格不变 </w:t>
            </w:r>
          </w:p>
        </w:tc>
      </w:tr>
      <w:tr w14:paraId="44F8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15" w:type="dxa"/>
            <w:vMerge w:val="continue"/>
            <w:vAlign w:val="center"/>
          </w:tcPr>
          <w:p w14:paraId="298898E4">
            <w:pPr>
              <w:rPr>
                <w:rFonts w:hint="eastAsia" w:ascii="宋体" w:hAnsi="宋体" w:cs="宋体"/>
                <w:color w:val="000000" w:themeColor="text1"/>
                <w:sz w:val="24"/>
                <w14:textFill>
                  <w14:solidFill>
                    <w14:schemeClr w14:val="tx1"/>
                  </w14:solidFill>
                </w14:textFill>
              </w:rPr>
            </w:pPr>
          </w:p>
        </w:tc>
        <w:tc>
          <w:tcPr>
            <w:tcW w:w="1728" w:type="dxa"/>
            <w:vAlign w:val="center"/>
          </w:tcPr>
          <w:p w14:paraId="785E1E18">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轿厢内操作盘和显示</w:t>
            </w:r>
          </w:p>
        </w:tc>
        <w:tc>
          <w:tcPr>
            <w:tcW w:w="6663" w:type="dxa"/>
            <w:vAlign w:val="center"/>
          </w:tcPr>
          <w:p w14:paraId="4DB5728F">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体化操作盘；设楼层显示器、楼层按扭、运行方向指示、开关门按扭等，控制面板采用1.2mm及以上厚SUS304发纹不锈钢，操作盘配不小于10英寸多媒体真彩液晶显示屏；叠排电梯操纵盘配不小于4英寸显示，楼层按扭及开关门按扭均采用不锈钢材质（灯显）；其中无障碍电梯需设置残疾人操纵箱、盲文按钮；操纵按钮至少提供三个式样供招标人选择，价格不变。；</w:t>
            </w:r>
          </w:p>
        </w:tc>
      </w:tr>
      <w:tr w14:paraId="2B58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15" w:type="dxa"/>
            <w:vMerge w:val="continue"/>
            <w:vAlign w:val="center"/>
          </w:tcPr>
          <w:p w14:paraId="12C0EFF5">
            <w:pPr>
              <w:rPr>
                <w:rFonts w:hint="eastAsia" w:ascii="宋体" w:hAnsi="宋体" w:cs="宋体"/>
                <w:color w:val="000000" w:themeColor="text1"/>
                <w:sz w:val="24"/>
                <w14:textFill>
                  <w14:solidFill>
                    <w14:schemeClr w14:val="tx1"/>
                  </w14:solidFill>
                </w14:textFill>
              </w:rPr>
            </w:pPr>
          </w:p>
        </w:tc>
        <w:tc>
          <w:tcPr>
            <w:tcW w:w="1728" w:type="dxa"/>
            <w:vAlign w:val="center"/>
          </w:tcPr>
          <w:p w14:paraId="0EC2388A">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轿厢内铭牌</w:t>
            </w:r>
          </w:p>
        </w:tc>
        <w:tc>
          <w:tcPr>
            <w:tcW w:w="6663" w:type="dxa"/>
            <w:vAlign w:val="center"/>
          </w:tcPr>
          <w:p w14:paraId="4BFFB1E4">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不锈钢，标明电梯品牌，额定载重量，人数，不准吸烟及电梯使用标志等标准图示。</w:t>
            </w:r>
          </w:p>
        </w:tc>
      </w:tr>
    </w:tbl>
    <w:p w14:paraId="76B4D99E">
      <w:pPr>
        <w:spacing w:before="156" w:beforeLines="50" w:line="4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（3）电梯主要功能和安全设备或功能</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46"/>
      </w:tblGrid>
      <w:tr w14:paraId="284F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14:paraId="130D76C4">
            <w:pPr>
              <w:spacing w:line="320" w:lineRule="exact"/>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电梯品牌参考</w:t>
            </w:r>
          </w:p>
        </w:tc>
        <w:tc>
          <w:tcPr>
            <w:tcW w:w="6946" w:type="dxa"/>
            <w:vAlign w:val="center"/>
          </w:tcPr>
          <w:p w14:paraId="0691F421">
            <w:pPr>
              <w:pStyle w:val="2"/>
              <w:widowControl/>
              <w:shd w:val="clear" w:color="auto" w:fill="FFFFFF"/>
              <w:spacing w:line="320" w:lineRule="exact"/>
              <w:rPr>
                <w:rFonts w:hint="eastAsia"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b/>
                <w:sz w:val="24"/>
                <w:lang w:eastAsia="zh-CN"/>
              </w:rPr>
              <w:t>通力、日立、三菱或相当于</w:t>
            </w:r>
          </w:p>
        </w:tc>
      </w:tr>
      <w:tr w14:paraId="22F6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Align w:val="center"/>
          </w:tcPr>
          <w:p w14:paraId="05940277">
            <w:pPr>
              <w:spacing w:line="320" w:lineRule="exact"/>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产地要求</w:t>
            </w:r>
          </w:p>
        </w:tc>
        <w:tc>
          <w:tcPr>
            <w:tcW w:w="6946" w:type="dxa"/>
            <w:vAlign w:val="center"/>
          </w:tcPr>
          <w:p w14:paraId="1A2F4854">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电梯曳引机、控制柜、门机等三大部件整机进口，由品牌国母厂生产制造，且三大进口部件必须随机4份证明材料（供货时提供海关报关单复印件、装箱单原件、商检证明原件、原产地的产地证明文件）</w:t>
            </w:r>
          </w:p>
        </w:tc>
      </w:tr>
      <w:tr w14:paraId="1EFF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restart"/>
            <w:vAlign w:val="center"/>
          </w:tcPr>
          <w:p w14:paraId="65DB93C9">
            <w:pPr>
              <w:spacing w:line="320" w:lineRule="exact"/>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操作和服务功能</w:t>
            </w:r>
          </w:p>
        </w:tc>
        <w:tc>
          <w:tcPr>
            <w:tcW w:w="6946" w:type="dxa"/>
            <w:vAlign w:val="center"/>
          </w:tcPr>
          <w:p w14:paraId="33C17058">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全集选（对上下召唤信号、轿内选层指令及各种信号进行综合分析，自动优选与运行方向一致的信号进行依次应答）；</w:t>
            </w:r>
          </w:p>
        </w:tc>
      </w:tr>
      <w:tr w14:paraId="6A7E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52153C8E">
            <w:pPr>
              <w:spacing w:line="320" w:lineRule="exact"/>
              <w:jc w:val="center"/>
              <w:rPr>
                <w:rFonts w:hint="eastAsia" w:ascii="宋体" w:hAnsi="宋体" w:cs="宋体"/>
                <w:bCs/>
                <w:color w:val="000000" w:themeColor="text1"/>
                <w:sz w:val="24"/>
                <w14:textFill>
                  <w14:solidFill>
                    <w14:schemeClr w14:val="tx1"/>
                  </w14:solidFill>
                </w14:textFill>
              </w:rPr>
            </w:pPr>
          </w:p>
        </w:tc>
        <w:tc>
          <w:tcPr>
            <w:tcW w:w="6946" w:type="dxa"/>
            <w:vAlign w:val="center"/>
          </w:tcPr>
          <w:p w14:paraId="13C0E782">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上电再平层（由于断电引起轿厢停在门区范围内，当电源恢复后轿厢将再平层到平层位置）；</w:t>
            </w:r>
          </w:p>
        </w:tc>
      </w:tr>
      <w:tr w14:paraId="70DA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0530C319">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3AB946B6">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安全停靠（电梯因故停在门区外，控制器进行安全检测，若符合启动要求，则电梯就近停层开门）；</w:t>
            </w:r>
          </w:p>
        </w:tc>
      </w:tr>
      <w:tr w14:paraId="03B4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0ADB294F">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14CC7BC4">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次层停靠（电梯到达目的层后，若轿厢门不能安全开启，则关门前行到下一层，直到门能完全开启后，恢复正常运行）；</w:t>
            </w:r>
          </w:p>
        </w:tc>
      </w:tr>
      <w:tr w14:paraId="69A3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4A348DD6">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5D32318B">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满员自动通过（轿厢载荷超过额定载重80％（可以调整）时，电梯不响应沿途的层站的召唤）；</w:t>
            </w:r>
          </w:p>
        </w:tc>
      </w:tr>
      <w:tr w14:paraId="32CD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40F5D5F2">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321D8D97">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超载报警（轿厢超载时，电梯保持开门并且轿内蜂鸣器鸣响）；</w:t>
            </w:r>
          </w:p>
        </w:tc>
      </w:tr>
      <w:tr w14:paraId="596F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170675C3">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6DE08584">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轿内反向指令消除（电梯自动运行时，当电梯沿途响应完最后一个轿内指令或层站召唤后，系统自动检查并消除余下的轿内指令）；</w:t>
            </w:r>
          </w:p>
        </w:tc>
      </w:tr>
      <w:tr w14:paraId="565F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1305C93C">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6005B78B">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轿内误指令自动消除（如果轿厢内已登记的指令数与乘客数不符，为避免不必要的停层，取消所有指令）；</w:t>
            </w:r>
          </w:p>
        </w:tc>
      </w:tr>
      <w:tr w14:paraId="3DC2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20C95FFA">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6873CE6A">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轿内照明/轿内通风装置自动关闭（电梯无方向待机一定时间后，轿内照明及轿内通风装置自动关闭以节能）；</w:t>
            </w:r>
          </w:p>
        </w:tc>
      </w:tr>
      <w:tr w14:paraId="52B2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6CDF8D37">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573977B5">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五方通话（用于在特殊情况下通过设置在轿厢操纵面板、轿顶、轿底上的对讲装置保持与机房及监控中心的语音联系，其中机房至监控中心的线缆由智能化专业单位负责）；</w:t>
            </w:r>
          </w:p>
        </w:tc>
      </w:tr>
      <w:tr w14:paraId="0F91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19F478C1">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52C94CB8">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终端楼层保护（当电梯运行到终端楼层时，运行速度没有减至预设值时，系统将强迫减速，保护电梯的安全运行）；</w:t>
            </w:r>
          </w:p>
        </w:tc>
      </w:tr>
      <w:tr w14:paraId="5F85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4A155299">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2F0EA2BB">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驱动设备过热（电动机温度超过预设值时，电梯将自动进入保护状态。电梯就近停靠，开门安全疏散乘客并关闭轿内照明和电扇，温度正常后，电梯恢复正常运行）；</w:t>
            </w:r>
          </w:p>
        </w:tc>
      </w:tr>
      <w:tr w14:paraId="665D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26BF036A">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08F2D18D">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轿顶检修（电梯轿顶设有检修箱，使检修维护更为安全快捷）；</w:t>
            </w:r>
          </w:p>
        </w:tc>
      </w:tr>
      <w:tr w14:paraId="7227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51" w:type="dxa"/>
            <w:vMerge w:val="continue"/>
            <w:vAlign w:val="center"/>
          </w:tcPr>
          <w:p w14:paraId="38524561">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473C5F79">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自动返回基站（单台电梯时，在预定时间内如果没有召唤或指令登记，轿厢将自动返回基站，关门待机）；</w:t>
            </w:r>
          </w:p>
        </w:tc>
      </w:tr>
      <w:tr w14:paraId="6921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restart"/>
            <w:vAlign w:val="center"/>
          </w:tcPr>
          <w:p w14:paraId="6F46B4A4">
            <w:pPr>
              <w:pStyle w:val="976"/>
              <w:keepNext w:val="0"/>
              <w:spacing w:line="320" w:lineRule="exact"/>
              <w:rPr>
                <w:rFonts w:hint="eastAsia" w:ascii="宋体" w:hAnsi="宋体" w:cs="宋体"/>
                <w:b w:val="0"/>
                <w:color w:val="000000" w:themeColor="text1"/>
                <w:szCs w:val="24"/>
                <w14:textFill>
                  <w14:solidFill>
                    <w14:schemeClr w14:val="tx1"/>
                  </w14:solidFill>
                </w14:textFill>
              </w:rPr>
            </w:pPr>
            <w:r>
              <w:rPr>
                <w:rFonts w:hint="eastAsia" w:ascii="宋体" w:hAnsi="宋体" w:cs="宋体"/>
                <w:b w:val="0"/>
                <w:color w:val="000000" w:themeColor="text1"/>
                <w:szCs w:val="24"/>
                <w14:textFill>
                  <w14:solidFill>
                    <w14:schemeClr w14:val="tx1"/>
                  </w14:solidFill>
                </w14:textFill>
              </w:rPr>
              <w:t>门操纵功能</w:t>
            </w:r>
          </w:p>
        </w:tc>
        <w:tc>
          <w:tcPr>
            <w:tcW w:w="6946" w:type="dxa"/>
            <w:vAlign w:val="center"/>
          </w:tcPr>
          <w:p w14:paraId="068CF862">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门传感自诊器（如果非接触式传感器发生异常，系统将自动强制关门，维持电梯运行）；</w:t>
            </w:r>
          </w:p>
        </w:tc>
      </w:tr>
      <w:tr w14:paraId="066F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45DFEFE7">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3B033E05">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门速自适应控制（根据门的重量，自动调整门运行的速度图形）；</w:t>
            </w:r>
          </w:p>
        </w:tc>
      </w:tr>
      <w:tr w14:paraId="2389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6F9727C7">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14DDFEEC">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开门保持时间自动调整（根据层站召唤或轿内指令自动调整开门保持时间）；</w:t>
            </w:r>
          </w:p>
        </w:tc>
      </w:tr>
      <w:tr w14:paraId="5676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6847F440">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2B722EB7">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本层再开门（关门过程中，按同方向层站召唤按钮，或关门受阻（受阻力矩合适），电梯重新开门）；</w:t>
            </w:r>
          </w:p>
        </w:tc>
      </w:tr>
      <w:tr w14:paraId="3033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2D338D8A">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2DC9C266">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轿门异常检查功能: 门口有物遮挡或门有物卡住时发出报警使电梯停止运行，确保电梯安全运行。如果轿门在预定时间内应开而未开或未能完全开启，轿门会自动关闭，再应答其他呼叫。</w:t>
            </w:r>
          </w:p>
        </w:tc>
      </w:tr>
      <w:tr w14:paraId="203F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42B5C14D">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51C57C51">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高层电梯呼叫电梯功能（单元门厅、户内对讲呼梯）</w:t>
            </w:r>
          </w:p>
        </w:tc>
      </w:tr>
      <w:tr w14:paraId="4DB3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2CAF6EBF">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6138737F">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hold模式（厅门保持模式）</w:t>
            </w:r>
          </w:p>
        </w:tc>
      </w:tr>
      <w:tr w14:paraId="2237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0135472F">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73F8934A">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高层电梯电动车检测功能</w:t>
            </w:r>
          </w:p>
        </w:tc>
      </w:tr>
      <w:tr w14:paraId="31BD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427A76E8">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6F3079CC">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安全光幕光线（当电梯门开或关时，光幕光线覆盖整个门宽度，探测乘客或其间的物体，在关门期间，检测到乘客或物体时，重新开门）；</w:t>
            </w:r>
          </w:p>
        </w:tc>
      </w:tr>
      <w:tr w14:paraId="0506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tcBorders>
              <w:bottom w:val="single" w:color="auto" w:sz="4" w:space="0"/>
            </w:tcBorders>
            <w:vAlign w:val="center"/>
          </w:tcPr>
          <w:p w14:paraId="4A2311AE">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bottom w:val="single" w:color="auto" w:sz="4" w:space="0"/>
            </w:tcBorders>
            <w:vAlign w:val="center"/>
          </w:tcPr>
          <w:p w14:paraId="3E6A09CA">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控制柜紧急电动运行（电梯机房的控制柜内设有紧急电动操作装置，可用紧急情况时的救援）。</w:t>
            </w:r>
          </w:p>
        </w:tc>
      </w:tr>
      <w:tr w14:paraId="2738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restart"/>
            <w:vAlign w:val="center"/>
          </w:tcPr>
          <w:p w14:paraId="6361D7CE">
            <w:pPr>
              <w:pStyle w:val="976"/>
              <w:keepNext w:val="0"/>
              <w:spacing w:line="320" w:lineRule="exact"/>
              <w:rPr>
                <w:rFonts w:hint="eastAsia" w:ascii="宋体" w:hAnsi="宋体" w:cs="宋体"/>
                <w:b w:val="0"/>
                <w:color w:val="000000" w:themeColor="text1"/>
                <w:szCs w:val="24"/>
                <w14:textFill>
                  <w14:solidFill>
                    <w14:schemeClr w14:val="tx1"/>
                  </w14:solidFill>
                </w14:textFill>
              </w:rPr>
            </w:pPr>
            <w:r>
              <w:rPr>
                <w:rFonts w:hint="eastAsia" w:ascii="宋体" w:hAnsi="宋体" w:cs="宋体"/>
                <w:b w:val="0"/>
                <w:color w:val="000000" w:themeColor="text1"/>
                <w:szCs w:val="24"/>
                <w14:textFill>
                  <w14:solidFill>
                    <w14:schemeClr w14:val="tx1"/>
                  </w14:solidFill>
                </w14:textFill>
              </w:rPr>
              <w:t>信号和显示功能</w:t>
            </w:r>
          </w:p>
        </w:tc>
        <w:tc>
          <w:tcPr>
            <w:tcW w:w="6946" w:type="dxa"/>
            <w:vAlign w:val="center"/>
          </w:tcPr>
          <w:p w14:paraId="3BA0E9DB">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高层电梯语音报站（语音通知轿内乘客当前所处层站或到达层站等）；</w:t>
            </w:r>
          </w:p>
        </w:tc>
      </w:tr>
      <w:tr w14:paraId="31E4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33DEE858">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09844200">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注意语音提示（一旦电梯正常运行中断，语音装置播音通知乘客）；</w:t>
            </w:r>
          </w:p>
        </w:tc>
      </w:tr>
      <w:tr w14:paraId="3513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2F865479">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4F6371DC">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火灾应急返回（当火灾应急返回开关动作时，取消所有层站召唤和轿内指令，电梯返回到预定层站并开门停机）；</w:t>
            </w:r>
          </w:p>
        </w:tc>
      </w:tr>
      <w:tr w14:paraId="279E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56589062">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1EA7D4DF">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消防运行（若消防开关动作，立即取消所有层站召唤和轿内指令，电梯返回到预定层站并开门后，电梯由消防员控制运行）；</w:t>
            </w:r>
          </w:p>
        </w:tc>
      </w:tr>
      <w:tr w14:paraId="1A25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7CAE7843">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4C48A670">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轿厢应急照明（当正常照明电源断电时，立即提供轿厢照明）；</w:t>
            </w:r>
          </w:p>
        </w:tc>
      </w:tr>
      <w:tr w14:paraId="1BDE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3DE22D32">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28ECB4C0">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停梯开关（即驻停开关，启动指定楼层的钥匙开关，电梯将在应答完所有指令后返回指定楼层，同时将启用节能模式，切断轿内照明并点亮厅外停梯开关指示灯）；</w:t>
            </w:r>
          </w:p>
        </w:tc>
      </w:tr>
      <w:tr w14:paraId="48D2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54D8F231">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21D022C3">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轿内警铃（供在特殊情况下乘客通过按动轿厢内报警按钮，及时通知外界）；</w:t>
            </w:r>
          </w:p>
        </w:tc>
      </w:tr>
      <w:tr w14:paraId="1289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461FA041">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4653A911">
            <w:pPr>
              <w:spacing w:line="3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轿厢内预留电话线；</w:t>
            </w:r>
          </w:p>
        </w:tc>
      </w:tr>
      <w:tr w14:paraId="495B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4ABCCFF2">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vAlign w:val="center"/>
          </w:tcPr>
          <w:p w14:paraId="488249EF">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随带视频线缆，轿厢内预留摄像孔；</w:t>
            </w:r>
          </w:p>
        </w:tc>
      </w:tr>
      <w:tr w14:paraId="76A9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tcBorders>
              <w:bottom w:val="single" w:color="auto" w:sz="4" w:space="0"/>
            </w:tcBorders>
            <w:vAlign w:val="center"/>
          </w:tcPr>
          <w:p w14:paraId="4BBBCD5C">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bottom w:val="single" w:color="auto" w:sz="4" w:space="0"/>
            </w:tcBorders>
            <w:vAlign w:val="center"/>
          </w:tcPr>
          <w:p w14:paraId="7EC214EA">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预留大楼BA系统接口、96333接口（仅限多层电梯）；</w:t>
            </w:r>
          </w:p>
        </w:tc>
      </w:tr>
      <w:tr w14:paraId="1E7C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tcBorders>
              <w:bottom w:val="single" w:color="auto" w:sz="4" w:space="0"/>
            </w:tcBorders>
            <w:vAlign w:val="center"/>
          </w:tcPr>
          <w:p w14:paraId="5922AB31">
            <w:pPr>
              <w:spacing w:line="32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 注</w:t>
            </w:r>
          </w:p>
        </w:tc>
        <w:tc>
          <w:tcPr>
            <w:tcW w:w="6946" w:type="dxa"/>
            <w:tcBorders>
              <w:bottom w:val="single" w:color="auto" w:sz="4" w:space="0"/>
            </w:tcBorders>
            <w:vAlign w:val="center"/>
          </w:tcPr>
          <w:p w14:paraId="220E6D1D">
            <w:pPr>
              <w:spacing w:line="32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除上述功能外，电梯标准功能必须配置（包括无障碍电梯另有要求的功能或设备）</w:t>
            </w:r>
          </w:p>
        </w:tc>
      </w:tr>
      <w:tr w14:paraId="4DB5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restart"/>
            <w:tcBorders>
              <w:top w:val="single" w:color="auto" w:sz="4" w:space="0"/>
            </w:tcBorders>
            <w:vAlign w:val="center"/>
          </w:tcPr>
          <w:p w14:paraId="337C2018">
            <w:pPr>
              <w:spacing w:line="32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安全设备或功能</w:t>
            </w:r>
          </w:p>
        </w:tc>
        <w:tc>
          <w:tcPr>
            <w:tcW w:w="6946" w:type="dxa"/>
            <w:tcBorders>
              <w:top w:val="single" w:color="auto" w:sz="4" w:space="0"/>
              <w:bottom w:val="single" w:color="auto" w:sz="4" w:space="0"/>
            </w:tcBorders>
            <w:vAlign w:val="center"/>
          </w:tcPr>
          <w:p w14:paraId="3BE7FBDB">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断相和错相保护</w:t>
            </w:r>
          </w:p>
        </w:tc>
      </w:tr>
      <w:tr w14:paraId="1144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53185D48">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top w:val="single" w:color="auto" w:sz="4" w:space="0"/>
              <w:bottom w:val="single" w:color="auto" w:sz="4" w:space="0"/>
            </w:tcBorders>
            <w:vAlign w:val="center"/>
          </w:tcPr>
          <w:p w14:paraId="68BF62F4">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上、下终点开关和上、下极限开关</w:t>
            </w:r>
          </w:p>
        </w:tc>
      </w:tr>
      <w:tr w14:paraId="38A6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7BFEF6BD">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top w:val="single" w:color="auto" w:sz="4" w:space="0"/>
              <w:bottom w:val="single" w:color="auto" w:sz="4" w:space="0"/>
            </w:tcBorders>
            <w:vAlign w:val="center"/>
          </w:tcPr>
          <w:p w14:paraId="7F4C9968">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缓冲器</w:t>
            </w:r>
          </w:p>
        </w:tc>
      </w:tr>
      <w:tr w14:paraId="0571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596FDB6E">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top w:val="single" w:color="auto" w:sz="4" w:space="0"/>
              <w:bottom w:val="single" w:color="auto" w:sz="4" w:space="0"/>
            </w:tcBorders>
            <w:vAlign w:val="center"/>
          </w:tcPr>
          <w:p w14:paraId="3341FC1B">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限速器</w:t>
            </w:r>
          </w:p>
        </w:tc>
      </w:tr>
      <w:tr w14:paraId="41B4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67FA2ED3">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top w:val="single" w:color="auto" w:sz="4" w:space="0"/>
              <w:bottom w:val="single" w:color="auto" w:sz="4" w:space="0"/>
            </w:tcBorders>
            <w:vAlign w:val="center"/>
          </w:tcPr>
          <w:p w14:paraId="03E34AAB">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安全钳</w:t>
            </w:r>
          </w:p>
        </w:tc>
      </w:tr>
      <w:tr w14:paraId="4F7E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39F49AB2">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top w:val="single" w:color="auto" w:sz="4" w:space="0"/>
              <w:bottom w:val="single" w:color="auto" w:sz="4" w:space="0"/>
            </w:tcBorders>
            <w:vAlign w:val="center"/>
          </w:tcPr>
          <w:p w14:paraId="77DF604C">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紧急停止按钮</w:t>
            </w:r>
          </w:p>
        </w:tc>
      </w:tr>
      <w:tr w14:paraId="6138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3AA8CC8D">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top w:val="single" w:color="auto" w:sz="4" w:space="0"/>
              <w:bottom w:val="single" w:color="auto" w:sz="4" w:space="0"/>
            </w:tcBorders>
            <w:vAlign w:val="center"/>
          </w:tcPr>
          <w:p w14:paraId="78BC0C7E">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层门安全设施及加强筋</w:t>
            </w:r>
          </w:p>
        </w:tc>
      </w:tr>
      <w:tr w14:paraId="10DA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51" w:type="dxa"/>
            <w:vMerge w:val="continue"/>
            <w:vAlign w:val="center"/>
          </w:tcPr>
          <w:p w14:paraId="46B125ED">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top w:val="single" w:color="auto" w:sz="4" w:space="0"/>
              <w:bottom w:val="single" w:color="auto" w:sz="4" w:space="0"/>
            </w:tcBorders>
            <w:vAlign w:val="center"/>
          </w:tcPr>
          <w:p w14:paraId="1508E232">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轿门安全设施及开门限制装置</w:t>
            </w:r>
          </w:p>
        </w:tc>
      </w:tr>
      <w:tr w14:paraId="5540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24468537">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top w:val="single" w:color="auto" w:sz="4" w:space="0"/>
              <w:bottom w:val="single" w:color="auto" w:sz="4" w:space="0"/>
            </w:tcBorders>
            <w:vAlign w:val="center"/>
          </w:tcPr>
          <w:p w14:paraId="40714A66">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轿厢意外移动保护装置</w:t>
            </w:r>
          </w:p>
        </w:tc>
      </w:tr>
      <w:tr w14:paraId="0E41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1444F427">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top w:val="single" w:color="auto" w:sz="4" w:space="0"/>
              <w:bottom w:val="single" w:color="auto" w:sz="4" w:space="0"/>
            </w:tcBorders>
            <w:vAlign w:val="center"/>
          </w:tcPr>
          <w:p w14:paraId="34572561">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上行超速保护装置</w:t>
            </w:r>
          </w:p>
        </w:tc>
      </w:tr>
      <w:tr w14:paraId="22BA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vMerge w:val="continue"/>
            <w:vAlign w:val="center"/>
          </w:tcPr>
          <w:p w14:paraId="0DE21B68">
            <w:pPr>
              <w:spacing w:line="320" w:lineRule="exact"/>
              <w:jc w:val="center"/>
              <w:rPr>
                <w:rFonts w:hint="eastAsia" w:ascii="宋体" w:hAnsi="宋体" w:cs="宋体"/>
                <w:color w:val="000000" w:themeColor="text1"/>
                <w:sz w:val="24"/>
                <w14:textFill>
                  <w14:solidFill>
                    <w14:schemeClr w14:val="tx1"/>
                  </w14:solidFill>
                </w14:textFill>
              </w:rPr>
            </w:pPr>
          </w:p>
        </w:tc>
        <w:tc>
          <w:tcPr>
            <w:tcW w:w="6946" w:type="dxa"/>
            <w:tcBorders>
              <w:top w:val="single" w:color="auto" w:sz="4" w:space="0"/>
              <w:bottom w:val="single" w:color="auto" w:sz="4" w:space="0"/>
            </w:tcBorders>
            <w:vAlign w:val="center"/>
          </w:tcPr>
          <w:p w14:paraId="3642260B">
            <w:pPr>
              <w:spacing w:line="32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备注：除上述安全设备或功能配置外，若电梯标准或验收规范必须要求配置的均需配置，包括在施工及验收期间，如有新规范或新标准要求的一切条件、设施、设备及物料均需提供，费用已包含在总价内。</w:t>
            </w:r>
          </w:p>
        </w:tc>
      </w:tr>
    </w:tbl>
    <w:p w14:paraId="20E7767A">
      <w:pPr>
        <w:spacing w:line="520" w:lineRule="exact"/>
        <w:rPr>
          <w:rFonts w:hint="eastAsia" w:ascii="宋体" w:hAnsi="宋体"/>
          <w:b/>
          <w:sz w:val="24"/>
        </w:rPr>
      </w:pPr>
      <w:r>
        <w:rPr>
          <w:rFonts w:hint="eastAsia" w:ascii="宋体" w:hAnsi="宋体"/>
          <w:b/>
          <w:sz w:val="24"/>
          <w:lang w:eastAsia="zh-CN"/>
        </w:rPr>
        <w:t>五</w:t>
      </w:r>
      <w:r>
        <w:rPr>
          <w:rFonts w:hint="eastAsia" w:ascii="宋体" w:hAnsi="宋体"/>
          <w:b/>
          <w:sz w:val="24"/>
        </w:rPr>
        <w:t>、所需资料</w:t>
      </w:r>
    </w:p>
    <w:p w14:paraId="6AB8F8F7">
      <w:pPr>
        <w:spacing w:line="520" w:lineRule="exact"/>
        <w:ind w:firstLine="717" w:firstLineChars="299"/>
        <w:rPr>
          <w:rFonts w:hint="eastAsia" w:ascii="宋体" w:hAnsi="宋体"/>
          <w:sz w:val="24"/>
        </w:rPr>
      </w:pPr>
      <w:r>
        <w:rPr>
          <w:rFonts w:hint="eastAsia" w:ascii="宋体" w:hAnsi="宋体"/>
          <w:sz w:val="24"/>
        </w:rPr>
        <w:t>提供的所有资料都需中文正本，若为外文需由中标人翻译成中文。</w:t>
      </w:r>
    </w:p>
    <w:p w14:paraId="553402FB">
      <w:pPr>
        <w:spacing w:line="520" w:lineRule="exact"/>
        <w:ind w:firstLine="717" w:firstLineChars="299"/>
        <w:rPr>
          <w:rFonts w:hint="eastAsia" w:ascii="宋体" w:hAnsi="宋体"/>
          <w:sz w:val="24"/>
        </w:rPr>
      </w:pPr>
      <w:r>
        <w:rPr>
          <w:rFonts w:hint="eastAsia" w:ascii="宋体" w:hAnsi="宋体"/>
          <w:sz w:val="24"/>
        </w:rPr>
        <w:t>1、投标时须提交的文件</w:t>
      </w:r>
    </w:p>
    <w:p w14:paraId="47633C90">
      <w:pPr>
        <w:spacing w:line="520" w:lineRule="exact"/>
        <w:ind w:firstLine="717" w:firstLineChars="299"/>
        <w:rPr>
          <w:rFonts w:hint="eastAsia" w:ascii="宋体" w:hAnsi="宋体"/>
          <w:sz w:val="24"/>
        </w:rPr>
      </w:pPr>
      <w:r>
        <w:rPr>
          <w:rFonts w:hint="eastAsia" w:ascii="宋体" w:hAnsi="宋体"/>
          <w:sz w:val="24"/>
        </w:rPr>
        <w:t>1.1产品样本说明书（包括操作面板、按钮、轿顶样本）；</w:t>
      </w:r>
    </w:p>
    <w:p w14:paraId="451730EF">
      <w:pPr>
        <w:spacing w:line="520" w:lineRule="exact"/>
        <w:ind w:firstLine="717" w:firstLineChars="299"/>
        <w:rPr>
          <w:rFonts w:hint="eastAsia" w:ascii="宋体" w:hAnsi="宋体"/>
          <w:sz w:val="24"/>
        </w:rPr>
      </w:pPr>
      <w:r>
        <w:rPr>
          <w:rFonts w:hint="eastAsia" w:ascii="宋体" w:hAnsi="宋体"/>
          <w:sz w:val="24"/>
        </w:rPr>
        <w:t>1.2设备详细配置；</w:t>
      </w:r>
    </w:p>
    <w:p w14:paraId="25BD2BC0">
      <w:pPr>
        <w:spacing w:line="520" w:lineRule="exact"/>
        <w:ind w:firstLine="717" w:firstLineChars="299"/>
        <w:rPr>
          <w:rFonts w:hint="eastAsia" w:ascii="宋体" w:hAnsi="宋体"/>
          <w:sz w:val="24"/>
        </w:rPr>
      </w:pPr>
      <w:r>
        <w:rPr>
          <w:rFonts w:hint="eastAsia" w:ascii="宋体" w:hAnsi="宋体"/>
          <w:sz w:val="24"/>
        </w:rPr>
        <w:t>1.3与土建相关的安装图纸；</w:t>
      </w:r>
    </w:p>
    <w:p w14:paraId="65441FF1">
      <w:pPr>
        <w:spacing w:line="520" w:lineRule="exact"/>
        <w:ind w:firstLine="717" w:firstLineChars="299"/>
        <w:rPr>
          <w:rFonts w:hint="eastAsia" w:ascii="宋体" w:hAnsi="宋体"/>
          <w:sz w:val="24"/>
        </w:rPr>
      </w:pPr>
      <w:r>
        <w:rPr>
          <w:rFonts w:hint="eastAsia" w:ascii="宋体" w:hAnsi="宋体"/>
          <w:sz w:val="24"/>
        </w:rPr>
        <w:t>1.4负责设备安装、调试、维修保养单位的资格证书；</w:t>
      </w:r>
    </w:p>
    <w:p w14:paraId="018A4D6D">
      <w:pPr>
        <w:spacing w:line="520" w:lineRule="exact"/>
        <w:ind w:firstLine="717" w:firstLineChars="299"/>
        <w:rPr>
          <w:rFonts w:hint="eastAsia" w:ascii="宋体" w:hAnsi="宋体"/>
          <w:sz w:val="24"/>
        </w:rPr>
      </w:pPr>
      <w:r>
        <w:rPr>
          <w:rFonts w:hint="eastAsia" w:ascii="宋体" w:hAnsi="宋体"/>
          <w:sz w:val="24"/>
        </w:rPr>
        <w:t>2、发出投标通知书后 10 天内，投标人须提交的文件：</w:t>
      </w:r>
    </w:p>
    <w:p w14:paraId="31C8FF27">
      <w:pPr>
        <w:spacing w:line="520" w:lineRule="exact"/>
        <w:ind w:firstLine="717" w:firstLineChars="299"/>
        <w:rPr>
          <w:rFonts w:hint="eastAsia" w:ascii="宋体" w:hAnsi="宋体"/>
          <w:sz w:val="24"/>
        </w:rPr>
      </w:pPr>
      <w:r>
        <w:rPr>
          <w:rFonts w:hint="eastAsia" w:ascii="宋体" w:hAnsi="宋体"/>
          <w:sz w:val="24"/>
        </w:rPr>
        <w:t>井道布置平面图、剖面图（包括土建预留孔、预埋件）；</w:t>
      </w:r>
    </w:p>
    <w:p w14:paraId="06F1499F">
      <w:pPr>
        <w:spacing w:line="520" w:lineRule="exact"/>
        <w:ind w:firstLine="717" w:firstLineChars="299"/>
        <w:rPr>
          <w:rFonts w:hint="eastAsia" w:ascii="宋体" w:hAnsi="宋体"/>
          <w:sz w:val="24"/>
        </w:rPr>
      </w:pPr>
      <w:r>
        <w:rPr>
          <w:rFonts w:hint="eastAsia" w:ascii="宋体" w:hAnsi="宋体"/>
          <w:sz w:val="24"/>
        </w:rPr>
        <w:t>3、招标人与中标人签订合同后，中标人须按总包施工进度要求提供下列资料：</w:t>
      </w:r>
    </w:p>
    <w:p w14:paraId="71A21E8E">
      <w:pPr>
        <w:spacing w:line="520" w:lineRule="exact"/>
        <w:ind w:firstLine="717" w:firstLineChars="299"/>
        <w:rPr>
          <w:rFonts w:hint="eastAsia" w:ascii="宋体" w:hAnsi="宋体"/>
          <w:sz w:val="24"/>
        </w:rPr>
      </w:pPr>
      <w:r>
        <w:rPr>
          <w:rFonts w:hint="eastAsia" w:ascii="宋体" w:hAnsi="宋体"/>
          <w:sz w:val="24"/>
        </w:rPr>
        <w:t>3.1设备安装图；机房布置图；</w:t>
      </w:r>
    </w:p>
    <w:p w14:paraId="737B2236">
      <w:pPr>
        <w:spacing w:line="520" w:lineRule="exact"/>
        <w:ind w:firstLine="717" w:firstLineChars="299"/>
        <w:rPr>
          <w:rFonts w:hint="eastAsia" w:ascii="宋体" w:hAnsi="宋体"/>
          <w:sz w:val="24"/>
        </w:rPr>
      </w:pPr>
      <w:r>
        <w:rPr>
          <w:rFonts w:hint="eastAsia" w:ascii="宋体" w:hAnsi="宋体"/>
          <w:sz w:val="24"/>
        </w:rPr>
        <w:t>3.2电气接线图、系统原理图；</w:t>
      </w:r>
    </w:p>
    <w:p w14:paraId="55DC5426">
      <w:pPr>
        <w:spacing w:line="520" w:lineRule="exact"/>
        <w:ind w:firstLine="717" w:firstLineChars="299"/>
        <w:rPr>
          <w:rFonts w:hint="eastAsia" w:ascii="宋体" w:hAnsi="宋体"/>
          <w:sz w:val="24"/>
        </w:rPr>
      </w:pPr>
      <w:r>
        <w:rPr>
          <w:rFonts w:hint="eastAsia" w:ascii="宋体" w:hAnsi="宋体"/>
          <w:sz w:val="24"/>
        </w:rPr>
        <w:t>3.3 随行电缆线缆规格的资料；</w:t>
      </w:r>
    </w:p>
    <w:p w14:paraId="00950A41">
      <w:pPr>
        <w:spacing w:line="520" w:lineRule="exact"/>
        <w:ind w:firstLine="717" w:firstLineChars="299"/>
        <w:rPr>
          <w:rFonts w:hint="eastAsia" w:ascii="宋体" w:hAnsi="宋体"/>
          <w:sz w:val="24"/>
        </w:rPr>
      </w:pPr>
      <w:r>
        <w:rPr>
          <w:rFonts w:hint="eastAsia" w:ascii="宋体" w:hAnsi="宋体"/>
          <w:sz w:val="24"/>
        </w:rPr>
        <w:t>3.4中标人认为有必要提供的其他文件和相关技术资料。</w:t>
      </w:r>
    </w:p>
    <w:p w14:paraId="70B707EC">
      <w:pPr>
        <w:spacing w:line="520" w:lineRule="exact"/>
        <w:ind w:firstLine="717" w:firstLineChars="299"/>
        <w:rPr>
          <w:rFonts w:hint="eastAsia" w:ascii="宋体" w:hAnsi="宋体"/>
          <w:sz w:val="24"/>
        </w:rPr>
      </w:pPr>
      <w:r>
        <w:rPr>
          <w:rFonts w:hint="eastAsia" w:ascii="宋体" w:hAnsi="宋体"/>
          <w:sz w:val="24"/>
        </w:rPr>
        <w:t>4、设计图纸要求</w:t>
      </w:r>
    </w:p>
    <w:p w14:paraId="38B7DE4C">
      <w:pPr>
        <w:spacing w:line="520" w:lineRule="exact"/>
        <w:ind w:firstLine="717" w:firstLineChars="299"/>
        <w:rPr>
          <w:rFonts w:hint="eastAsia" w:ascii="宋体" w:hAnsi="宋体"/>
          <w:sz w:val="24"/>
        </w:rPr>
      </w:pPr>
      <w:r>
        <w:rPr>
          <w:rFonts w:hint="eastAsia" w:ascii="宋体" w:hAnsi="宋体"/>
          <w:sz w:val="24"/>
        </w:rPr>
        <w:t>4.1图纸一式四份提交业主审查并认可；</w:t>
      </w:r>
    </w:p>
    <w:p w14:paraId="00D7EED7">
      <w:pPr>
        <w:spacing w:line="520" w:lineRule="exact"/>
        <w:ind w:firstLine="717" w:firstLineChars="299"/>
        <w:rPr>
          <w:rFonts w:hint="eastAsia" w:ascii="宋体" w:hAnsi="宋体"/>
          <w:sz w:val="24"/>
        </w:rPr>
      </w:pPr>
      <w:r>
        <w:rPr>
          <w:rFonts w:hint="eastAsia" w:ascii="宋体" w:hAnsi="宋体"/>
          <w:sz w:val="24"/>
        </w:rPr>
        <w:t>4.2如果有任何图纸未被认可，须由中标人按业主建议做好修改，并再次送审直到认可。</w:t>
      </w:r>
    </w:p>
    <w:p w14:paraId="76F270CA">
      <w:pPr>
        <w:spacing w:line="520" w:lineRule="exact"/>
        <w:ind w:firstLine="717" w:firstLineChars="299"/>
        <w:rPr>
          <w:rFonts w:hint="eastAsia" w:ascii="宋体" w:hAnsi="宋体"/>
          <w:sz w:val="24"/>
        </w:rPr>
      </w:pPr>
      <w:r>
        <w:rPr>
          <w:rFonts w:hint="eastAsia" w:ascii="宋体" w:hAnsi="宋体"/>
          <w:sz w:val="24"/>
        </w:rPr>
        <w:t>5、图纸审查包括：</w:t>
      </w:r>
    </w:p>
    <w:p w14:paraId="4DDDE88C">
      <w:pPr>
        <w:spacing w:line="520" w:lineRule="exact"/>
        <w:ind w:firstLine="717" w:firstLineChars="299"/>
        <w:rPr>
          <w:rFonts w:hint="eastAsia" w:ascii="宋体" w:hAnsi="宋体"/>
          <w:sz w:val="24"/>
        </w:rPr>
      </w:pPr>
      <w:r>
        <w:rPr>
          <w:rFonts w:hint="eastAsia" w:ascii="宋体" w:hAnsi="宋体"/>
          <w:sz w:val="24"/>
        </w:rPr>
        <w:t>5.1所有对土建的要求需符合现有的实际情况，包括荷载、预留孔位置和尺寸、预埋件、吊装预留孔、吊装荷载、通道、底坑深度、顶层高度、用于固定的一些细节等。所有对土建工程的要求须送交招标人审查，以确保审查的有效性。</w:t>
      </w:r>
    </w:p>
    <w:p w14:paraId="552F2F48">
      <w:pPr>
        <w:spacing w:line="520" w:lineRule="exact"/>
        <w:ind w:firstLine="717" w:firstLineChars="299"/>
        <w:rPr>
          <w:rFonts w:hint="eastAsia" w:ascii="宋体" w:hAnsi="宋体"/>
          <w:sz w:val="24"/>
        </w:rPr>
      </w:pPr>
      <w:r>
        <w:rPr>
          <w:rFonts w:hint="eastAsia" w:ascii="宋体" w:hAnsi="宋体"/>
          <w:sz w:val="24"/>
        </w:rPr>
        <w:t>5.2与其它设备系统（如防火系统、电气设备等）的连接示意图及工作范围。</w:t>
      </w:r>
    </w:p>
    <w:p w14:paraId="0E35B0A1">
      <w:pPr>
        <w:spacing w:line="520" w:lineRule="exact"/>
        <w:ind w:firstLine="717" w:firstLineChars="299"/>
        <w:rPr>
          <w:rFonts w:hint="eastAsia" w:ascii="宋体" w:hAnsi="宋体"/>
          <w:sz w:val="24"/>
        </w:rPr>
      </w:pPr>
      <w:r>
        <w:rPr>
          <w:rFonts w:hint="eastAsia" w:ascii="宋体" w:hAnsi="宋体"/>
          <w:sz w:val="24"/>
        </w:rPr>
        <w:t>5.3设备及装置的布置图、辅助线路图等。所有设备、装置的线路图都须用特殊的线标明，以防与其它线混同。</w:t>
      </w:r>
    </w:p>
    <w:p w14:paraId="3CC5D14D">
      <w:pPr>
        <w:spacing w:line="520" w:lineRule="exact"/>
        <w:ind w:firstLine="717" w:firstLineChars="299"/>
        <w:rPr>
          <w:rFonts w:hint="eastAsia" w:ascii="宋体" w:hAnsi="宋体"/>
          <w:sz w:val="24"/>
        </w:rPr>
      </w:pPr>
      <w:r>
        <w:rPr>
          <w:rFonts w:hint="eastAsia" w:ascii="宋体" w:hAnsi="宋体"/>
          <w:sz w:val="24"/>
        </w:rPr>
        <w:t>5.4主要设备的交货程序，外形尺寸、重量、预留吊装和吊钩位置。</w:t>
      </w:r>
    </w:p>
    <w:p w14:paraId="0BFB5563">
      <w:pPr>
        <w:spacing w:line="520" w:lineRule="exact"/>
        <w:ind w:firstLine="717" w:firstLineChars="299"/>
        <w:rPr>
          <w:rFonts w:hint="eastAsia" w:ascii="宋体" w:hAnsi="宋体"/>
          <w:sz w:val="24"/>
        </w:rPr>
      </w:pPr>
      <w:r>
        <w:rPr>
          <w:rFonts w:hint="eastAsia" w:ascii="宋体" w:hAnsi="宋体"/>
          <w:sz w:val="24"/>
        </w:rPr>
        <w:t>5.5主要设备的电源负荷和通风降温要求。</w:t>
      </w:r>
    </w:p>
    <w:p w14:paraId="44076558">
      <w:pPr>
        <w:spacing w:line="520" w:lineRule="exact"/>
        <w:ind w:firstLine="717" w:firstLineChars="299"/>
        <w:rPr>
          <w:rFonts w:hint="eastAsia" w:ascii="宋体" w:hAnsi="宋体"/>
          <w:sz w:val="24"/>
        </w:rPr>
      </w:pPr>
      <w:r>
        <w:rPr>
          <w:rFonts w:hint="eastAsia" w:ascii="宋体" w:hAnsi="宋体"/>
          <w:sz w:val="24"/>
        </w:rPr>
        <w:t>5.6中标人在接到任何有关土建或结构设计的变更通知时，须根据变更提供详细土建配合图。</w:t>
      </w:r>
    </w:p>
    <w:p w14:paraId="6AC7CB84">
      <w:pPr>
        <w:spacing w:line="520" w:lineRule="exact"/>
        <w:ind w:firstLine="717" w:firstLineChars="299"/>
        <w:rPr>
          <w:rFonts w:hint="eastAsia" w:ascii="宋体" w:hAnsi="宋体"/>
          <w:sz w:val="24"/>
        </w:rPr>
      </w:pPr>
      <w:r>
        <w:rPr>
          <w:rFonts w:hint="eastAsia" w:ascii="宋体" w:hAnsi="宋体"/>
          <w:sz w:val="24"/>
        </w:rPr>
        <w:t>6、中标人须在完成合同范围的安装和调试工作后，会同招标人、监理及政府部门（特种设备检验所）验收，并编写提交竣工图及其他全套竣工资料。</w:t>
      </w:r>
    </w:p>
    <w:p w14:paraId="0DD76C09">
      <w:pPr>
        <w:spacing w:line="520" w:lineRule="exact"/>
        <w:ind w:firstLine="717" w:firstLineChars="299"/>
        <w:rPr>
          <w:rFonts w:hint="eastAsia" w:ascii="宋体" w:hAnsi="宋体"/>
          <w:sz w:val="24"/>
        </w:rPr>
      </w:pPr>
      <w:r>
        <w:rPr>
          <w:rFonts w:hint="eastAsia" w:ascii="宋体" w:hAnsi="宋体"/>
          <w:sz w:val="24"/>
        </w:rPr>
        <w:t>7、在培训期间，中标人须免费提供中文培训材料给招标人。</w:t>
      </w:r>
    </w:p>
    <w:p w14:paraId="1C584A19">
      <w:pPr>
        <w:spacing w:line="520" w:lineRule="exact"/>
        <w:ind w:firstLine="717" w:firstLineChars="299"/>
        <w:rPr>
          <w:rFonts w:hint="eastAsia" w:ascii="宋体" w:hAnsi="宋体"/>
          <w:sz w:val="24"/>
        </w:rPr>
      </w:pPr>
      <w:r>
        <w:rPr>
          <w:rFonts w:hint="eastAsia" w:ascii="宋体" w:hAnsi="宋体"/>
          <w:sz w:val="24"/>
        </w:rPr>
        <w:t>8、在试运行前两周，中标人需提交包括控制、操作和维护手册一式六份，以便于业主和相关人员能预先对将要运行的设备和系统有所了解。</w:t>
      </w:r>
    </w:p>
    <w:p w14:paraId="021F56BC">
      <w:pPr>
        <w:spacing w:line="520" w:lineRule="exact"/>
        <w:ind w:firstLine="480" w:firstLineChars="200"/>
        <w:rPr>
          <w:rFonts w:hint="eastAsia" w:ascii="宋体" w:hAnsi="宋体"/>
          <w:sz w:val="24"/>
        </w:rPr>
      </w:pPr>
      <w:r>
        <w:rPr>
          <w:rFonts w:hint="eastAsia" w:ascii="宋体" w:hAnsi="宋体"/>
          <w:sz w:val="24"/>
        </w:rPr>
        <w:t>每本手册应包括下列基本内容：</w:t>
      </w:r>
    </w:p>
    <w:p w14:paraId="074F1FE0">
      <w:pPr>
        <w:spacing w:line="520" w:lineRule="exact"/>
        <w:ind w:firstLine="480" w:firstLineChars="200"/>
        <w:rPr>
          <w:rFonts w:hint="eastAsia" w:ascii="宋体" w:hAnsi="宋体"/>
          <w:sz w:val="24"/>
        </w:rPr>
      </w:pPr>
      <w:r>
        <w:rPr>
          <w:rFonts w:hint="eastAsia" w:ascii="宋体" w:hAnsi="宋体"/>
          <w:sz w:val="24"/>
        </w:rPr>
        <w:t>8.1所有设备规格和详细操作说明；</w:t>
      </w:r>
    </w:p>
    <w:p w14:paraId="018682FD">
      <w:pPr>
        <w:spacing w:line="520" w:lineRule="exact"/>
        <w:ind w:firstLine="480" w:firstLineChars="200"/>
        <w:rPr>
          <w:rFonts w:hint="eastAsia" w:ascii="宋体" w:hAnsi="宋体"/>
          <w:sz w:val="24"/>
        </w:rPr>
      </w:pPr>
      <w:r>
        <w:rPr>
          <w:rFonts w:hint="eastAsia" w:ascii="宋体" w:hAnsi="宋体"/>
          <w:sz w:val="24"/>
        </w:rPr>
        <w:t>8.2系统和主要部件常见故障说明，包括零部件图和总图，说明书应包括备件清单、操作和维修方法；</w:t>
      </w:r>
    </w:p>
    <w:p w14:paraId="205BC745">
      <w:pPr>
        <w:spacing w:line="520" w:lineRule="exact"/>
        <w:ind w:firstLine="480" w:firstLineChars="200"/>
        <w:rPr>
          <w:rFonts w:hint="eastAsia" w:ascii="宋体" w:hAnsi="宋体"/>
          <w:sz w:val="24"/>
        </w:rPr>
      </w:pPr>
      <w:r>
        <w:rPr>
          <w:rFonts w:hint="eastAsia" w:ascii="宋体" w:hAnsi="宋体"/>
          <w:sz w:val="24"/>
        </w:rPr>
        <w:t>8.3例行维修保养项目和期限的建议；</w:t>
      </w:r>
    </w:p>
    <w:p w14:paraId="7BF86275">
      <w:pPr>
        <w:spacing w:line="520" w:lineRule="exact"/>
        <w:ind w:firstLine="480" w:firstLineChars="200"/>
        <w:rPr>
          <w:rFonts w:hint="eastAsia" w:ascii="宋体" w:hAnsi="宋体"/>
          <w:sz w:val="24"/>
        </w:rPr>
      </w:pPr>
      <w:r>
        <w:rPr>
          <w:rFonts w:hint="eastAsia" w:ascii="宋体" w:hAnsi="宋体"/>
          <w:sz w:val="24"/>
        </w:rPr>
        <w:t>8.4紧急安全措施的建议；</w:t>
      </w:r>
    </w:p>
    <w:p w14:paraId="02E61064">
      <w:pPr>
        <w:spacing w:line="520" w:lineRule="exact"/>
        <w:ind w:firstLine="480" w:firstLineChars="200"/>
        <w:rPr>
          <w:rFonts w:hint="eastAsia" w:ascii="宋体" w:hAnsi="宋体"/>
          <w:sz w:val="24"/>
        </w:rPr>
      </w:pPr>
      <w:r>
        <w:rPr>
          <w:rFonts w:hint="eastAsia" w:ascii="宋体" w:hAnsi="宋体"/>
          <w:sz w:val="24"/>
        </w:rPr>
        <w:t>8.5紧急维修中心电话号码、地址及维修人员的电话号码；</w:t>
      </w:r>
    </w:p>
    <w:p w14:paraId="4F0F7B28">
      <w:pPr>
        <w:spacing w:line="520" w:lineRule="exact"/>
        <w:ind w:firstLine="480" w:firstLineChars="200"/>
        <w:rPr>
          <w:rFonts w:hint="eastAsia" w:ascii="宋体" w:hAnsi="宋体"/>
          <w:sz w:val="24"/>
        </w:rPr>
      </w:pPr>
      <w:r>
        <w:rPr>
          <w:rFonts w:hint="eastAsia" w:ascii="宋体" w:hAnsi="宋体"/>
          <w:sz w:val="24"/>
        </w:rPr>
        <w:t>9、在设备测试期间，供货方须提交一式六份格式报告给招标人。</w:t>
      </w:r>
    </w:p>
    <w:p w14:paraId="1FF49B88">
      <w:pPr>
        <w:spacing w:line="520" w:lineRule="exact"/>
        <w:ind w:firstLine="480" w:firstLineChars="200"/>
        <w:rPr>
          <w:rFonts w:hint="eastAsia" w:ascii="宋体" w:hAnsi="宋体"/>
          <w:sz w:val="24"/>
        </w:rPr>
      </w:pPr>
      <w:r>
        <w:rPr>
          <w:rFonts w:hint="eastAsia" w:ascii="宋体" w:hAnsi="宋体"/>
          <w:sz w:val="24"/>
        </w:rPr>
        <w:t>10、提供资料时间</w:t>
      </w:r>
    </w:p>
    <w:p w14:paraId="05FF6D67">
      <w:pPr>
        <w:spacing w:line="520" w:lineRule="exact"/>
        <w:ind w:firstLine="480" w:firstLineChars="200"/>
        <w:rPr>
          <w:rFonts w:hint="eastAsia" w:ascii="宋体" w:hAnsi="宋体"/>
          <w:sz w:val="24"/>
        </w:rPr>
      </w:pPr>
      <w:r>
        <w:rPr>
          <w:rFonts w:hint="eastAsia" w:ascii="宋体" w:hAnsi="宋体"/>
          <w:sz w:val="24"/>
        </w:rPr>
        <w:t>中标人须在合同签订后，制订出提交资料的进度表，此进度表应符合工程建设进度的需要并经招标人认可。</w:t>
      </w:r>
    </w:p>
    <w:p w14:paraId="3314B65A">
      <w:pPr>
        <w:spacing w:line="520" w:lineRule="exact"/>
        <w:ind w:firstLine="482" w:firstLineChars="200"/>
        <w:rPr>
          <w:rFonts w:hint="eastAsia" w:ascii="宋体" w:hAnsi="宋体"/>
          <w:b/>
          <w:sz w:val="24"/>
        </w:rPr>
      </w:pPr>
      <w:r>
        <w:rPr>
          <w:rFonts w:hint="eastAsia" w:ascii="宋体" w:hAnsi="宋体"/>
          <w:b/>
          <w:sz w:val="24"/>
          <w:lang w:eastAsia="zh-CN"/>
        </w:rPr>
        <w:t>六</w:t>
      </w:r>
      <w:r>
        <w:rPr>
          <w:rFonts w:hint="eastAsia" w:ascii="宋体" w:hAnsi="宋体"/>
          <w:b/>
          <w:sz w:val="24"/>
        </w:rPr>
        <w:t>、制造</w:t>
      </w:r>
    </w:p>
    <w:p w14:paraId="3CA45B6F">
      <w:pPr>
        <w:spacing w:line="520" w:lineRule="exact"/>
        <w:ind w:firstLine="480" w:firstLineChars="200"/>
        <w:rPr>
          <w:rFonts w:hint="eastAsia" w:ascii="宋体" w:hAnsi="宋体"/>
          <w:sz w:val="24"/>
        </w:rPr>
      </w:pPr>
      <w:r>
        <w:rPr>
          <w:rFonts w:hint="eastAsia" w:ascii="宋体" w:hAnsi="宋体"/>
          <w:sz w:val="24"/>
        </w:rPr>
        <w:t>1、中标人提供的设备备件应按标准制造，并有替换性和精确装配性。特别对于驱动装置（曳引机）、门机等的装配，所有都应在工厂完成或预装配或其尺寸误差达到预装配水平。</w:t>
      </w:r>
    </w:p>
    <w:p w14:paraId="085488C5">
      <w:pPr>
        <w:spacing w:line="520" w:lineRule="exact"/>
        <w:ind w:firstLine="480" w:firstLineChars="200"/>
        <w:rPr>
          <w:rFonts w:hint="eastAsia" w:ascii="宋体" w:hAnsi="宋体"/>
          <w:sz w:val="24"/>
        </w:rPr>
      </w:pPr>
      <w:r>
        <w:rPr>
          <w:rFonts w:hint="eastAsia" w:ascii="宋体" w:hAnsi="宋体"/>
          <w:sz w:val="24"/>
        </w:rPr>
        <w:t>2、中标人提供的电梯设备应在噪音、振动、减速箱的油渗漏、设备可靠性、性能等方面需符合GB10058标准和相应的国际标准。</w:t>
      </w:r>
    </w:p>
    <w:p w14:paraId="2E0FA012">
      <w:pPr>
        <w:spacing w:line="520" w:lineRule="exact"/>
        <w:ind w:firstLine="482" w:firstLineChars="200"/>
        <w:rPr>
          <w:rFonts w:hint="eastAsia" w:ascii="宋体" w:hAnsi="宋体"/>
          <w:b/>
          <w:sz w:val="24"/>
        </w:rPr>
      </w:pPr>
      <w:r>
        <w:rPr>
          <w:rFonts w:hint="eastAsia" w:ascii="宋体" w:hAnsi="宋体"/>
          <w:b/>
          <w:sz w:val="24"/>
          <w:lang w:eastAsia="zh-CN"/>
        </w:rPr>
        <w:t>七</w:t>
      </w:r>
      <w:r>
        <w:rPr>
          <w:rFonts w:hint="eastAsia" w:ascii="宋体" w:hAnsi="宋体"/>
          <w:b/>
          <w:sz w:val="24"/>
        </w:rPr>
        <w:t>、现场管理</w:t>
      </w:r>
    </w:p>
    <w:p w14:paraId="287C965A">
      <w:pPr>
        <w:spacing w:line="520" w:lineRule="exact"/>
        <w:ind w:firstLine="480" w:firstLineChars="200"/>
        <w:rPr>
          <w:rFonts w:hint="eastAsia" w:ascii="宋体" w:hAnsi="宋体"/>
          <w:sz w:val="24"/>
        </w:rPr>
      </w:pPr>
      <w:r>
        <w:rPr>
          <w:rFonts w:hint="eastAsia" w:ascii="宋体" w:hAnsi="宋体"/>
          <w:sz w:val="24"/>
        </w:rPr>
        <w:t>1、在工地的建设活动中，中标人有责任与监理单位、土建单位、及其它供应商保持联系和合作。此责任应包括所有为了开展工作切实有效，所需的交换和提供数据、标准和资料等工作。</w:t>
      </w:r>
    </w:p>
    <w:p w14:paraId="4EA0BCEE">
      <w:pPr>
        <w:spacing w:line="520" w:lineRule="exact"/>
        <w:ind w:firstLine="480" w:firstLineChars="200"/>
        <w:rPr>
          <w:rFonts w:hint="eastAsia" w:ascii="宋体" w:hAnsi="宋体"/>
          <w:sz w:val="24"/>
        </w:rPr>
      </w:pPr>
      <w:r>
        <w:rPr>
          <w:rFonts w:hint="eastAsia" w:ascii="宋体" w:hAnsi="宋体"/>
          <w:sz w:val="24"/>
        </w:rPr>
        <w:t>2、中标人须参加监理单位要求其参加的所有现场联络会，并接受监理单位的统一管理，遵守工地的安全和建筑规定。</w:t>
      </w:r>
    </w:p>
    <w:p w14:paraId="077CE62F">
      <w:pPr>
        <w:spacing w:line="520" w:lineRule="exact"/>
        <w:ind w:firstLine="480" w:firstLineChars="200"/>
        <w:rPr>
          <w:rFonts w:hint="eastAsia" w:ascii="宋体" w:hAnsi="宋体"/>
          <w:sz w:val="24"/>
        </w:rPr>
      </w:pPr>
      <w:r>
        <w:rPr>
          <w:rFonts w:hint="eastAsia" w:ascii="宋体" w:hAnsi="宋体"/>
          <w:sz w:val="24"/>
        </w:rPr>
        <w:t>3、中标人提交竣工资料必须符合当地质监部门的要求，无条件配合总包单位办理竣工备案手续。</w:t>
      </w:r>
    </w:p>
    <w:p w14:paraId="5D9745E1">
      <w:pPr>
        <w:spacing w:line="520" w:lineRule="exact"/>
        <w:ind w:firstLine="480" w:firstLineChars="200"/>
        <w:rPr>
          <w:rFonts w:hint="eastAsia" w:ascii="宋体" w:hAnsi="宋体"/>
          <w:sz w:val="24"/>
        </w:rPr>
      </w:pPr>
      <w:r>
        <w:rPr>
          <w:rFonts w:hint="eastAsia" w:ascii="宋体" w:hAnsi="宋体"/>
          <w:sz w:val="24"/>
        </w:rPr>
        <w:t>4、施工期间电梯安装、试运行后，若招标人及其他单位需要使用，投标人必须在做好相关成品保护措施的前提下，无条件给予使用，并按招标文件要求做好相关维保工作。</w:t>
      </w:r>
    </w:p>
    <w:p w14:paraId="0F60BA68">
      <w:pPr>
        <w:spacing w:line="520" w:lineRule="exact"/>
        <w:ind w:firstLine="480" w:firstLineChars="200"/>
        <w:rPr>
          <w:rFonts w:hint="eastAsia" w:ascii="宋体" w:hAnsi="宋体"/>
          <w:b/>
          <w:sz w:val="24"/>
        </w:rPr>
      </w:pPr>
      <w:r>
        <w:rPr>
          <w:rFonts w:hint="eastAsia" w:ascii="宋体" w:hAnsi="宋体"/>
          <w:sz w:val="24"/>
        </w:rPr>
        <w:t>5、施工期间，现场施工人员应统一着装，服从招标人和总包单位的管理，中标人应及时整理和安排所有机械、工具、材料、建筑垃圾等，做到工完场清，否则，中标人每次向招标人支付违约金1000元。</w:t>
      </w:r>
    </w:p>
    <w:p w14:paraId="0CDBF051">
      <w:pPr>
        <w:pStyle w:val="528"/>
        <w:ind w:firstLine="0" w:firstLineChars="0"/>
        <w:rPr>
          <w:rFonts w:hint="eastAsia" w:ascii="宋体" w:hAnsi="宋体"/>
          <w:kern w:val="0"/>
          <w:sz w:val="24"/>
        </w:rPr>
      </w:pPr>
      <w:r>
        <w:rPr>
          <w:rFonts w:ascii="宋体" w:hAnsi="宋体"/>
          <w:b/>
          <w:sz w:val="24"/>
        </w:rPr>
        <w:br w:type="page"/>
      </w:r>
    </w:p>
    <w:p w14:paraId="6C9F004E">
      <w:pPr>
        <w:pStyle w:val="86"/>
        <w:rPr>
          <w:rFonts w:hint="eastAsia" w:cs="Times New Roman"/>
          <w:b/>
          <w:bCs/>
          <w:color w:val="000000" w:themeColor="text1"/>
          <w:kern w:val="2"/>
          <w14:textFill>
            <w14:solidFill>
              <w14:schemeClr w14:val="tx1"/>
            </w14:solidFill>
          </w14:textFill>
        </w:rPr>
      </w:pPr>
      <w:r>
        <w:rPr>
          <w:rFonts w:hint="eastAsia" w:cs="Times New Roman"/>
          <w:b/>
          <w:bCs/>
          <w:color w:val="000000" w:themeColor="text1"/>
          <w:kern w:val="2"/>
          <w:lang w:eastAsia="zh-CN"/>
          <w14:textFill>
            <w14:solidFill>
              <w14:schemeClr w14:val="tx1"/>
            </w14:solidFill>
          </w14:textFill>
        </w:rPr>
        <w:t>八、</w:t>
      </w:r>
      <w:r>
        <w:rPr>
          <w:rFonts w:hint="eastAsia" w:cs="Times New Roman"/>
          <w:b/>
          <w:bCs/>
          <w:color w:val="000000" w:themeColor="text1"/>
          <w:kern w:val="2"/>
          <w14:textFill>
            <w14:solidFill>
              <w14:schemeClr w14:val="tx1"/>
            </w14:solidFill>
          </w14:textFill>
        </w:rPr>
        <w:t>其他商务条款：</w:t>
      </w:r>
    </w:p>
    <w:p w14:paraId="2ADBA8F9">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1、质保期：整机原厂质保2年（质保期从集中交付业主之日起算）。</w:t>
      </w:r>
    </w:p>
    <w:p w14:paraId="47EE1D04">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2、付款方式：</w:t>
      </w:r>
    </w:p>
    <w:p w14:paraId="14DC0403">
      <w:pPr>
        <w:widowControl/>
        <w:spacing w:line="52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2.1设备付款方式</w:t>
      </w:r>
    </w:p>
    <w:p w14:paraId="5792AD99">
      <w:pPr>
        <w:widowControl/>
        <w:spacing w:line="52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1）合同生效后 10 日内供方向需方支付设备合同总额的 1 %作为履约保证金（现金、银行转账、银行保函）；</w:t>
      </w:r>
    </w:p>
    <w:p w14:paraId="311A9D80">
      <w:pPr>
        <w:widowControl/>
        <w:spacing w:line="52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2）电梯排产前 7 日内，需方向供方支付该批次的40%的设备款。</w:t>
      </w:r>
    </w:p>
    <w:p w14:paraId="651905F3">
      <w:pPr>
        <w:widowControl/>
        <w:spacing w:line="52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3）产品到场验收完成后，需方向供方支付该批次的40%的设备款。</w:t>
      </w:r>
    </w:p>
    <w:p w14:paraId="0C061BF0">
      <w:pPr>
        <w:widowControl/>
        <w:spacing w:line="52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4）产品安装完成后，需方向供方支付该批次10%的设备款。</w:t>
      </w:r>
    </w:p>
    <w:p w14:paraId="616A85CD">
      <w:pPr>
        <w:widowControl/>
        <w:spacing w:line="52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5）电梯经政府相关部门验收合格之日起7个工作日内，需方向供方支付至该批次设备总额的98.5%的验收款，余款待质保期满后退还。</w:t>
      </w:r>
    </w:p>
    <w:p w14:paraId="4E9BEB7A">
      <w:pPr>
        <w:widowControl/>
        <w:spacing w:line="520" w:lineRule="exact"/>
        <w:ind w:firstLine="480" w:firstLineChars="200"/>
        <w:jc w:val="left"/>
        <w:rPr>
          <w:rFonts w:hint="eastAsia" w:ascii="宋体" w:hAnsi="宋体"/>
          <w:color w:val="000000" w:themeColor="text1"/>
          <w:sz w:val="24"/>
          <w:u w:val="single" w:color="FFFFFF" w:themeColor="background1"/>
          <w14:textFill>
            <w14:solidFill>
              <w14:schemeClr w14:val="tx1"/>
            </w14:solidFill>
          </w14:textFill>
        </w:rPr>
      </w:pPr>
      <w:r>
        <w:rPr>
          <w:rFonts w:hint="eastAsia" w:ascii="宋体" w:hAnsi="宋体"/>
          <w:color w:val="000000" w:themeColor="text1"/>
          <w:sz w:val="24"/>
          <w:u w:val="single" w:color="FFFFFF" w:themeColor="background1"/>
          <w14:textFill>
            <w14:solidFill>
              <w14:schemeClr w14:val="tx1"/>
            </w14:solidFill>
          </w14:textFill>
        </w:rPr>
        <w:t>2.2安装费付款方式</w:t>
      </w:r>
    </w:p>
    <w:p w14:paraId="4EA597A3">
      <w:pPr>
        <w:spacing w:line="520" w:lineRule="exact"/>
        <w:ind w:firstLine="480" w:firstLineChars="200"/>
        <w:jc w:val="left"/>
        <w:rPr>
          <w:rFonts w:hint="eastAsia" w:ascii="宋体" w:hAnsi="宋体"/>
          <w:color w:val="000000" w:themeColor="text1"/>
          <w:sz w:val="24"/>
          <w:u w:val="single" w:color="FFFFFF" w:themeColor="background1"/>
          <w14:textFill>
            <w14:solidFill>
              <w14:schemeClr w14:val="tx1"/>
            </w14:solidFill>
          </w14:textFill>
        </w:rPr>
      </w:pPr>
      <w:r>
        <w:rPr>
          <w:rFonts w:hint="eastAsia" w:ascii="宋体" w:hAnsi="宋体"/>
          <w:color w:val="000000" w:themeColor="text1"/>
          <w:sz w:val="24"/>
          <w:u w:val="single" w:color="FFFFFF" w:themeColor="background1"/>
          <w14:textFill>
            <w14:solidFill>
              <w14:schemeClr w14:val="tx1"/>
            </w14:solidFill>
          </w14:textFill>
        </w:rPr>
        <w:t>1）合同生效后 10 日内供方须向需方支付安装合同总额的1%的履约保证金（现金、银行转账、银行保函）；</w:t>
      </w:r>
    </w:p>
    <w:p w14:paraId="41B72CC5">
      <w:pPr>
        <w:spacing w:line="520" w:lineRule="exact"/>
        <w:ind w:firstLine="480" w:firstLineChars="200"/>
        <w:jc w:val="left"/>
        <w:rPr>
          <w:rFonts w:hint="eastAsia" w:ascii="宋体" w:hAnsi="宋体"/>
          <w:color w:val="000000" w:themeColor="text1"/>
          <w:sz w:val="24"/>
          <w:u w:val="single" w:color="FFFFFF" w:themeColor="background1"/>
          <w14:textFill>
            <w14:solidFill>
              <w14:schemeClr w14:val="tx1"/>
            </w14:solidFill>
          </w14:textFill>
        </w:rPr>
      </w:pPr>
      <w:r>
        <w:rPr>
          <w:rFonts w:hint="eastAsia" w:ascii="宋体" w:hAnsi="宋体"/>
          <w:color w:val="000000" w:themeColor="text1"/>
          <w:sz w:val="24"/>
          <w:u w:val="single" w:color="FFFFFF" w:themeColor="background1"/>
          <w14:textFill>
            <w14:solidFill>
              <w14:schemeClr w14:val="tx1"/>
            </w14:solidFill>
          </w14:textFill>
        </w:rPr>
        <w:t>2）安装进场前 7 天内，甲方向乙方支付安装费总价 20%  的安装预付款；</w:t>
      </w:r>
    </w:p>
    <w:p w14:paraId="2B3D5244">
      <w:pPr>
        <w:spacing w:line="520" w:lineRule="exact"/>
        <w:ind w:firstLine="480" w:firstLineChars="200"/>
        <w:jc w:val="left"/>
        <w:rPr>
          <w:rFonts w:hint="eastAsia" w:ascii="宋体" w:hAnsi="宋体"/>
          <w:color w:val="000000" w:themeColor="text1"/>
          <w:sz w:val="24"/>
          <w:u w:val="single" w:color="FFFFFF" w:themeColor="background1"/>
          <w14:textFill>
            <w14:solidFill>
              <w14:schemeClr w14:val="tx1"/>
            </w14:solidFill>
          </w14:textFill>
        </w:rPr>
      </w:pPr>
      <w:r>
        <w:rPr>
          <w:rFonts w:hint="eastAsia" w:ascii="宋体" w:hAnsi="宋体"/>
          <w:color w:val="000000" w:themeColor="text1"/>
          <w:sz w:val="24"/>
          <w:u w:val="single" w:color="FFFFFF" w:themeColor="background1"/>
          <w14:textFill>
            <w14:solidFill>
              <w14:schemeClr w14:val="tx1"/>
            </w14:solidFill>
          </w14:textFill>
        </w:rPr>
        <w:t>3）电梯经政府相关部门验收合格之日起</w:t>
      </w:r>
      <w:r>
        <w:rPr>
          <w:rFonts w:hint="eastAsia" w:ascii="宋体" w:hAnsi="宋体"/>
          <w:color w:val="000000" w:themeColor="text1"/>
          <w:sz w:val="24"/>
          <w:u w:val="single"/>
          <w14:textFill>
            <w14:solidFill>
              <w14:schemeClr w14:val="tx1"/>
            </w14:solidFill>
          </w14:textFill>
        </w:rPr>
        <w:t xml:space="preserve">  28  </w:t>
      </w:r>
      <w:r>
        <w:rPr>
          <w:rFonts w:hint="eastAsia" w:ascii="宋体" w:hAnsi="宋体"/>
          <w:color w:val="000000" w:themeColor="text1"/>
          <w:sz w:val="24"/>
          <w:u w:val="single" w:color="FFFFFF" w:themeColor="background1"/>
          <w14:textFill>
            <w14:solidFill>
              <w14:schemeClr w14:val="tx1"/>
            </w14:solidFill>
          </w14:textFill>
        </w:rPr>
        <w:t>天内，甲方向乙方支付至安装费的 98.5 %；</w:t>
      </w:r>
    </w:p>
    <w:p w14:paraId="6A89C63B">
      <w:pPr>
        <w:spacing w:line="520" w:lineRule="exact"/>
        <w:ind w:firstLine="480" w:firstLineChars="200"/>
        <w:rPr>
          <w:rFonts w:hint="eastAsia" w:ascii="宋体" w:hAnsi="宋体"/>
          <w:color w:val="000000" w:themeColor="text1"/>
          <w:sz w:val="24"/>
          <w:u w:val="single" w:color="FFFFFF" w:themeColor="background1"/>
          <w14:textFill>
            <w14:solidFill>
              <w14:schemeClr w14:val="tx1"/>
            </w14:solidFill>
          </w14:textFill>
        </w:rPr>
      </w:pPr>
      <w:r>
        <w:rPr>
          <w:rFonts w:hint="eastAsia" w:ascii="宋体" w:hAnsi="宋体"/>
          <w:color w:val="000000" w:themeColor="text1"/>
          <w:sz w:val="24"/>
          <w:u w:val="single" w:color="FFFFFF" w:themeColor="background1"/>
          <w14:textFill>
            <w14:solidFill>
              <w14:schemeClr w14:val="tx1"/>
            </w14:solidFill>
          </w14:textFill>
        </w:rPr>
        <w:t>4）余款质保期满后支付。</w:t>
      </w:r>
    </w:p>
    <w:p w14:paraId="4286A2DF">
      <w:pPr>
        <w:spacing w:line="520" w:lineRule="exact"/>
        <w:ind w:firstLine="480" w:firstLineChars="200"/>
        <w:jc w:val="left"/>
        <w:rPr>
          <w:rFonts w:hint="eastAsia" w:ascii="宋体" w:hAnsi="宋体"/>
          <w:color w:val="000000" w:themeColor="text1"/>
          <w:sz w:val="24"/>
          <w:u w:val="single" w:color="FFFFFF" w:themeColor="background1"/>
          <w14:textFill>
            <w14:solidFill>
              <w14:schemeClr w14:val="tx1"/>
            </w14:solidFill>
          </w14:textFill>
        </w:rPr>
      </w:pPr>
      <w:r>
        <w:rPr>
          <w:rFonts w:hint="eastAsia" w:ascii="宋体" w:hAnsi="宋体"/>
          <w:color w:val="000000" w:themeColor="text1"/>
          <w:sz w:val="24"/>
          <w:u w:val="single" w:color="FFFFFF" w:themeColor="background1"/>
          <w14:textFill>
            <w14:solidFill>
              <w14:schemeClr w14:val="tx1"/>
            </w14:solidFill>
          </w14:textFill>
        </w:rPr>
        <w:t>3.2 如电梯分批验收，则应按分批台数对应的安装费和以上付款方式支付相应安装费，最终验收合格完成后退还履约保证金。</w:t>
      </w:r>
    </w:p>
    <w:p w14:paraId="42230BE5">
      <w:pPr>
        <w:spacing w:line="520" w:lineRule="exact"/>
        <w:ind w:firstLine="480" w:firstLineChars="200"/>
        <w:jc w:val="left"/>
        <w:rPr>
          <w:rFonts w:hint="eastAsia" w:ascii="宋体" w:hAnsi="宋体"/>
          <w:color w:val="000000" w:themeColor="text1"/>
          <w:sz w:val="24"/>
          <w:u w:val="single" w:color="FFFFFF" w:themeColor="background1"/>
          <w14:textFill>
            <w14:solidFill>
              <w14:schemeClr w14:val="tx1"/>
            </w14:solidFill>
          </w14:textFill>
        </w:rPr>
      </w:pPr>
      <w:r>
        <w:rPr>
          <w:rFonts w:hint="eastAsia" w:ascii="宋体" w:hAnsi="宋体"/>
          <w:color w:val="000000" w:themeColor="text1"/>
          <w:sz w:val="24"/>
          <w:u w:val="single" w:color="FFFFFF" w:themeColor="background1"/>
          <w14:textFill>
            <w14:solidFill>
              <w14:schemeClr w14:val="tx1"/>
            </w14:solidFill>
          </w14:textFill>
        </w:rPr>
        <w:t>3.3 甲方最迟付款日遇法定节假日，付款时间顺延至下一工作日。</w:t>
      </w:r>
    </w:p>
    <w:p w14:paraId="558C2396">
      <w:pPr>
        <w:widowControl/>
        <w:spacing w:line="520" w:lineRule="exact"/>
        <w:ind w:firstLine="480" w:firstLineChars="200"/>
        <w:jc w:val="left"/>
        <w:rPr>
          <w:rFonts w:hint="eastAsia" w:ascii="宋体" w:hAnsi="宋体"/>
          <w:color w:val="000000" w:themeColor="text1"/>
          <w:sz w:val="24"/>
          <w:u w:val="single" w:color="FFFFFF" w:themeColor="background1"/>
          <w14:textFill>
            <w14:solidFill>
              <w14:schemeClr w14:val="tx1"/>
            </w14:solidFill>
          </w14:textFill>
        </w:rPr>
      </w:pPr>
      <w:r>
        <w:rPr>
          <w:rFonts w:hint="eastAsia" w:ascii="宋体" w:hAnsi="宋体"/>
          <w:color w:val="000000" w:themeColor="text1"/>
          <w:sz w:val="24"/>
          <w:u w:val="single" w:color="FFFFFF" w:themeColor="background1"/>
          <w14:textFill>
            <w14:solidFill>
              <w14:schemeClr w14:val="tx1"/>
            </w14:solidFill>
          </w14:textFill>
        </w:rPr>
        <w:t>3.4 乙方在上述款项支付期限届满前应向甲方提交书面的付款申请及完整的结算资料，并按照双方确认的合同进度付款金额开具同等金额的增值税专用发票给甲方。</w:t>
      </w:r>
    </w:p>
    <w:p w14:paraId="7C3E11B2">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000000" w:themeColor="text1"/>
          <w:sz w:val="24"/>
          <w14:textFill>
            <w14:solidFill>
              <w14:schemeClr w14:val="tx1"/>
            </w14:solidFill>
          </w14:textFill>
        </w:rPr>
      </w:pPr>
    </w:p>
    <w:p w14:paraId="7439E28E">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 如需方购买的产品分批排产、出货、验收，则应按分批台数对应的价款和以上付款方式支付相应货款。</w:t>
      </w:r>
    </w:p>
    <w:p w14:paraId="6BB55C64">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需方最迟付款日遇法定节假日，付款时间顺延至下一工作日。</w:t>
      </w:r>
    </w:p>
    <w:p w14:paraId="27A65D71">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8）电梯设备的质量保证期为自设备安装验收合格，取得特种设备检测合格证并向最终业主集体交房之日起24个月。</w:t>
      </w:r>
    </w:p>
    <w:p w14:paraId="345B8E4B">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工期要求：明确设备生产周期45天（含进口件的为180天，起算时间排产款支付后），设备进场后确保90日历天内完成设备安装调试、试车运作并经验收合格。电梯设备安装根据现场实际情况，存在分批次安装、取得准运证的可能，请投标人在报价中充分考虑，具体以招标人要求为准。</w:t>
      </w:r>
    </w:p>
    <w:p w14:paraId="376EAFB5">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10）交货地点：按业主单位指定要求。</w:t>
      </w:r>
    </w:p>
    <w:p w14:paraId="2C579224">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11）故障率、控制柜失效 (故障)：电梯每起制动运行100000次中失效故障≤3次，修复时间2小时内，如超过一次，每次罚款1000元且质保期免费延迟1年。</w:t>
      </w:r>
    </w:p>
    <w:p w14:paraId="368E2B5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12）96333由业主负责布线至电梯机房，业主负责开通网络。</w:t>
      </w:r>
    </w:p>
    <w:p w14:paraId="0720C421">
      <w:pPr>
        <w:pStyle w:val="86"/>
        <w:spacing w:line="360" w:lineRule="auto"/>
        <w:rPr>
          <w:rFonts w:hint="eastAsia"/>
          <w:color w:val="000000" w:themeColor="text1"/>
          <w:kern w:val="2"/>
          <w14:textFill>
            <w14:solidFill>
              <w14:schemeClr w14:val="tx1"/>
            </w14:solidFill>
          </w14:textFill>
        </w:rPr>
      </w:pPr>
      <w:r>
        <w:rPr>
          <w:rFonts w:hint="eastAsia"/>
          <w:color w:val="000000" w:themeColor="text1"/>
          <w14:textFill>
            <w14:solidFill>
              <w14:schemeClr w14:val="tx1"/>
            </w14:solidFill>
          </w14:textFill>
        </w:rPr>
        <w:t>13）</w:t>
      </w:r>
      <w:r>
        <w:rPr>
          <w:rFonts w:hint="eastAsia"/>
          <w:color w:val="000000" w:themeColor="text1"/>
          <w:kern w:val="2"/>
          <w14:textFill>
            <w14:solidFill>
              <w14:schemeClr w14:val="tx1"/>
            </w14:solidFill>
          </w14:textFill>
        </w:rPr>
        <w:t>有关井道尺寸、底坑深度不再调整，请各投标人自行考虑电梯的相应调整，不得以此为由申请变更、调整价格。</w:t>
      </w:r>
    </w:p>
    <w:p w14:paraId="0F10E994">
      <w:pPr>
        <w:pStyle w:val="86"/>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rFonts w:hint="eastAsia"/>
          <w:color w:val="000000" w:themeColor="text1"/>
          <w:kern w:val="2"/>
          <w14:textFill>
            <w14:solidFill>
              <w14:schemeClr w14:val="tx1"/>
            </w14:solidFill>
          </w14:textFill>
        </w:rPr>
        <w:t>进口件说明：投标人标后需提供制造商针对本次投标的进口件承诺书，投标人如虚假承诺，将被列入失信黑名单，并罚没履约保证金和投标保证金。另追究法律责任；同时合同签订时，制造商需承担连带责任。</w:t>
      </w:r>
    </w:p>
    <w:p w14:paraId="16DD801A">
      <w:pPr>
        <w:widowControl/>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 若投标人未按招标文件承诺的事项（包括但不限于曳引机、控制柜、门机采用进口件）执行的，招标人有权终止合同，由此所产生的一切后果及经济损失均由投标人承担，并处100000元罚款。</w:t>
      </w:r>
    </w:p>
    <w:p w14:paraId="4A8814CD">
      <w:pPr>
        <w:pStyle w:val="25"/>
        <w:spacing w:line="420" w:lineRule="exact"/>
        <w:ind w:firstLine="0"/>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lang w:val="en-US"/>
        </w:rPr>
        <w:t>16</w:t>
      </w:r>
      <w:r>
        <w:rPr>
          <w:rFonts w:hint="eastAsia" w:asciiTheme="majorEastAsia" w:hAnsiTheme="majorEastAsia" w:eastAsiaTheme="majorEastAsia" w:cstheme="majorEastAsia"/>
          <w:szCs w:val="24"/>
        </w:rPr>
        <w:t>）本次招标代理服务费由中标方承担，本次招标专家评审费用由采购方承担。</w:t>
      </w:r>
    </w:p>
    <w:p w14:paraId="722F6967">
      <w:pPr>
        <w:pStyle w:val="3"/>
        <w:snapToGrid w:val="0"/>
        <w:jc w:val="left"/>
        <w:rPr>
          <w:rFonts w:hint="eastAsia" w:ascii="宋体" w:hAnsi="宋体" w:cs="宋体"/>
          <w:color w:val="00B0F0"/>
          <w:sz w:val="24"/>
          <w:szCs w:val="24"/>
          <w:lang w:eastAsia="zh-CN"/>
        </w:rPr>
      </w:pPr>
    </w:p>
    <w:p w14:paraId="6B446FA1">
      <w:pPr>
        <w:pStyle w:val="3"/>
        <w:snapToGrid w:val="0"/>
        <w:jc w:val="left"/>
        <w:rPr>
          <w:rFonts w:hint="eastAsia" w:ascii="宋体" w:hAnsi="宋体" w:cs="宋体"/>
          <w:color w:val="00B0F0"/>
          <w:sz w:val="24"/>
          <w:szCs w:val="24"/>
          <w:lang w:eastAsia="zh-CN"/>
        </w:rPr>
      </w:pPr>
    </w:p>
    <w:p w14:paraId="4017F90D">
      <w:pPr>
        <w:pStyle w:val="3"/>
        <w:snapToGrid w:val="0"/>
        <w:jc w:val="left"/>
        <w:rPr>
          <w:rFonts w:hint="eastAsia" w:ascii="宋体" w:hAnsi="宋体" w:cs="宋体"/>
          <w:color w:val="00B0F0"/>
          <w:sz w:val="24"/>
          <w:szCs w:val="24"/>
          <w:lang w:eastAsia="zh-CN"/>
        </w:rPr>
      </w:pPr>
    </w:p>
    <w:p w14:paraId="69F97415">
      <w:pPr>
        <w:pStyle w:val="6"/>
        <w:snapToGrid w:val="0"/>
        <w:spacing w:line="360" w:lineRule="auto"/>
        <w:rPr>
          <w:rFonts w:hint="eastAsia" w:hAnsi="宋体" w:cs="宋体"/>
          <w:b/>
          <w:bCs/>
          <w:snapToGrid/>
          <w:color w:val="00B0F0"/>
          <w:sz w:val="32"/>
          <w:szCs w:val="28"/>
          <w:lang w:eastAsia="zh-CN"/>
        </w:rPr>
      </w:pPr>
    </w:p>
    <w:p w14:paraId="6049670B">
      <w:pPr>
        <w:spacing w:line="360" w:lineRule="auto"/>
        <w:outlineLvl w:val="0"/>
        <w:rPr>
          <w:rFonts w:ascii="宋体" w:hAnsi="宋体" w:cs="宋体"/>
          <w:b/>
          <w:color w:val="00B0F0"/>
          <w:sz w:val="36"/>
          <w:szCs w:val="36"/>
        </w:rPr>
      </w:pPr>
    </w:p>
    <w:p w14:paraId="00551481">
      <w:pPr>
        <w:spacing w:line="360" w:lineRule="auto"/>
        <w:outlineLvl w:val="0"/>
        <w:rPr>
          <w:rFonts w:ascii="宋体" w:hAnsi="宋体" w:cs="宋体"/>
          <w:b/>
          <w:color w:val="00B0F0"/>
          <w:sz w:val="36"/>
          <w:szCs w:val="36"/>
        </w:rPr>
      </w:pPr>
    </w:p>
    <w:p w14:paraId="74C46887">
      <w:pPr>
        <w:spacing w:line="360" w:lineRule="auto"/>
        <w:outlineLvl w:val="0"/>
        <w:rPr>
          <w:rFonts w:hint="eastAsia" w:ascii="宋体" w:hAnsi="宋体" w:cs="宋体"/>
          <w:b/>
          <w:sz w:val="36"/>
          <w:szCs w:val="36"/>
        </w:rPr>
      </w:pPr>
    </w:p>
    <w:p w14:paraId="6374BBAE">
      <w:pPr>
        <w:spacing w:line="360" w:lineRule="auto"/>
        <w:ind w:firstLine="723" w:firstLineChars="200"/>
        <w:outlineLvl w:val="0"/>
        <w:rPr>
          <w:rFonts w:hint="eastAsia" w:ascii="宋体" w:hAnsi="宋体" w:cs="宋体"/>
          <w:b/>
          <w:sz w:val="36"/>
          <w:szCs w:val="36"/>
        </w:rPr>
      </w:pPr>
    </w:p>
    <w:p w14:paraId="706098A4">
      <w:pPr>
        <w:spacing w:line="360" w:lineRule="auto"/>
        <w:ind w:firstLine="723" w:firstLineChars="200"/>
        <w:outlineLvl w:val="0"/>
        <w:rPr>
          <w:rFonts w:ascii="宋体" w:hAnsi="宋体" w:cs="宋体"/>
          <w:b/>
          <w:sz w:val="36"/>
          <w:szCs w:val="36"/>
        </w:rPr>
      </w:pPr>
      <w:r>
        <w:rPr>
          <w:rFonts w:hint="eastAsia" w:ascii="宋体" w:hAnsi="宋体" w:cs="宋体"/>
          <w:b/>
          <w:sz w:val="36"/>
          <w:szCs w:val="36"/>
        </w:rPr>
        <w:t xml:space="preserve">第四部分   </w:t>
      </w:r>
      <w:bookmarkStart w:id="33" w:name="_Toc184310295"/>
      <w:bookmarkEnd w:id="33"/>
      <w:bookmarkStart w:id="34" w:name="_Toc184313289"/>
      <w:bookmarkEnd w:id="34"/>
      <w:bookmarkStart w:id="35" w:name="_Toc184313302"/>
      <w:bookmarkEnd w:id="35"/>
      <w:bookmarkStart w:id="36" w:name="_Toc184308036"/>
      <w:bookmarkEnd w:id="36"/>
      <w:bookmarkStart w:id="37" w:name="_Toc184308052"/>
      <w:bookmarkEnd w:id="37"/>
      <w:bookmarkStart w:id="38" w:name="_Toc184308108"/>
      <w:bookmarkEnd w:id="38"/>
      <w:bookmarkStart w:id="39" w:name="_Toc184308051"/>
      <w:bookmarkEnd w:id="39"/>
      <w:bookmarkStart w:id="40" w:name="_Toc184308069"/>
      <w:bookmarkEnd w:id="40"/>
      <w:bookmarkStart w:id="41" w:name="_Toc184312076"/>
      <w:bookmarkEnd w:id="41"/>
      <w:bookmarkStart w:id="42" w:name="_Toc184313292"/>
      <w:bookmarkEnd w:id="42"/>
      <w:bookmarkStart w:id="43" w:name="_Toc184314424"/>
      <w:bookmarkEnd w:id="43"/>
      <w:bookmarkStart w:id="44" w:name="_Toc184314453"/>
      <w:bookmarkEnd w:id="44"/>
      <w:bookmarkStart w:id="45" w:name="_Toc184314412"/>
      <w:bookmarkEnd w:id="45"/>
      <w:bookmarkStart w:id="46" w:name="_Toc184308093"/>
      <w:bookmarkEnd w:id="46"/>
      <w:bookmarkStart w:id="47" w:name="_Toc184312113"/>
      <w:bookmarkEnd w:id="47"/>
      <w:bookmarkStart w:id="48" w:name="_Toc184314426"/>
      <w:bookmarkEnd w:id="48"/>
      <w:bookmarkStart w:id="49" w:name="_Toc184312085"/>
      <w:bookmarkEnd w:id="49"/>
      <w:bookmarkStart w:id="50" w:name="_Toc184312127"/>
      <w:bookmarkEnd w:id="50"/>
      <w:bookmarkStart w:id="51" w:name="_Toc184314467"/>
      <w:bookmarkEnd w:id="51"/>
      <w:bookmarkStart w:id="52" w:name="_Toc184314461"/>
      <w:bookmarkEnd w:id="52"/>
      <w:bookmarkStart w:id="53" w:name="_Toc184308037"/>
      <w:bookmarkEnd w:id="53"/>
      <w:bookmarkStart w:id="54" w:name="_Toc184308065"/>
      <w:bookmarkEnd w:id="54"/>
      <w:bookmarkStart w:id="55" w:name="_Toc184313262"/>
      <w:bookmarkEnd w:id="55"/>
      <w:bookmarkStart w:id="56" w:name="_Toc184314472"/>
      <w:bookmarkEnd w:id="56"/>
      <w:bookmarkStart w:id="57" w:name="_Toc184314435"/>
      <w:bookmarkEnd w:id="57"/>
      <w:bookmarkStart w:id="58" w:name="_Toc184313243"/>
      <w:bookmarkEnd w:id="58"/>
      <w:bookmarkStart w:id="59" w:name="_Toc184310289"/>
      <w:bookmarkEnd w:id="59"/>
      <w:bookmarkStart w:id="60" w:name="_Toc184310325"/>
      <w:bookmarkEnd w:id="60"/>
      <w:bookmarkStart w:id="61" w:name="_Toc184310286"/>
      <w:bookmarkEnd w:id="61"/>
      <w:bookmarkStart w:id="62" w:name="_Toc184314459"/>
      <w:bookmarkEnd w:id="62"/>
      <w:bookmarkStart w:id="63" w:name="_Toc184314451"/>
      <w:bookmarkEnd w:id="63"/>
      <w:bookmarkStart w:id="64" w:name="_Toc184313246"/>
      <w:bookmarkEnd w:id="64"/>
      <w:bookmarkStart w:id="65" w:name="_Toc184314417"/>
      <w:bookmarkEnd w:id="65"/>
      <w:bookmarkStart w:id="66" w:name="_Toc184310285"/>
      <w:bookmarkEnd w:id="66"/>
      <w:bookmarkStart w:id="67" w:name="_Toc184312121"/>
      <w:bookmarkEnd w:id="67"/>
      <w:bookmarkStart w:id="68" w:name="_Toc184313304"/>
      <w:bookmarkEnd w:id="68"/>
      <w:bookmarkStart w:id="69" w:name="_Toc184313283"/>
      <w:bookmarkEnd w:id="69"/>
      <w:bookmarkStart w:id="70" w:name="_Toc184312106"/>
      <w:bookmarkEnd w:id="70"/>
      <w:bookmarkStart w:id="71" w:name="_Toc184310331"/>
      <w:bookmarkEnd w:id="71"/>
      <w:bookmarkStart w:id="72" w:name="_Toc184312097"/>
      <w:bookmarkEnd w:id="72"/>
      <w:bookmarkStart w:id="73" w:name="_Toc184314433"/>
      <w:bookmarkEnd w:id="73"/>
      <w:bookmarkStart w:id="74" w:name="_Toc184312104"/>
      <w:bookmarkEnd w:id="74"/>
      <w:bookmarkStart w:id="75" w:name="_Toc184308082"/>
      <w:bookmarkEnd w:id="75"/>
      <w:bookmarkStart w:id="76" w:name="_Toc184312132"/>
      <w:bookmarkEnd w:id="76"/>
      <w:bookmarkStart w:id="77" w:name="_Toc184314455"/>
      <w:bookmarkEnd w:id="77"/>
      <w:bookmarkStart w:id="78" w:name="_Toc184308047"/>
      <w:bookmarkEnd w:id="78"/>
      <w:bookmarkStart w:id="79" w:name="_Toc184314448"/>
      <w:bookmarkEnd w:id="79"/>
      <w:bookmarkStart w:id="80" w:name="_Toc184314471"/>
      <w:bookmarkEnd w:id="80"/>
      <w:bookmarkStart w:id="81" w:name="_Toc184313305"/>
      <w:bookmarkEnd w:id="81"/>
      <w:bookmarkStart w:id="82" w:name="_Toc184312138"/>
      <w:bookmarkEnd w:id="82"/>
      <w:bookmarkStart w:id="83" w:name="_Toc184308063"/>
      <w:bookmarkEnd w:id="83"/>
      <w:bookmarkStart w:id="84" w:name="_Toc184314449"/>
      <w:bookmarkEnd w:id="84"/>
      <w:bookmarkStart w:id="85" w:name="_Toc184308038"/>
      <w:bookmarkEnd w:id="85"/>
      <w:bookmarkStart w:id="86" w:name="_Toc184313285"/>
      <w:bookmarkEnd w:id="86"/>
      <w:bookmarkStart w:id="87" w:name="_Toc184312081"/>
      <w:bookmarkEnd w:id="87"/>
      <w:bookmarkStart w:id="88" w:name="_Toc184308099"/>
      <w:bookmarkEnd w:id="88"/>
      <w:bookmarkStart w:id="89" w:name="_Toc184314422"/>
      <w:bookmarkEnd w:id="89"/>
      <w:bookmarkStart w:id="90" w:name="_Toc184310334"/>
      <w:bookmarkEnd w:id="90"/>
      <w:bookmarkStart w:id="91" w:name="_Toc184313261"/>
      <w:bookmarkEnd w:id="91"/>
      <w:bookmarkStart w:id="92" w:name="_Toc184310309"/>
      <w:bookmarkEnd w:id="92"/>
      <w:bookmarkStart w:id="93" w:name="_Toc184314430"/>
      <w:bookmarkEnd w:id="93"/>
      <w:bookmarkStart w:id="94" w:name="_Toc184310342"/>
      <w:bookmarkEnd w:id="94"/>
      <w:bookmarkStart w:id="95" w:name="_Toc184312091"/>
      <w:bookmarkEnd w:id="95"/>
      <w:bookmarkStart w:id="96" w:name="_Toc184313309"/>
      <w:bookmarkEnd w:id="96"/>
      <w:bookmarkStart w:id="97" w:name="_Toc184313276"/>
      <w:bookmarkEnd w:id="97"/>
      <w:bookmarkStart w:id="98" w:name="_Toc184312126"/>
      <w:bookmarkEnd w:id="98"/>
      <w:bookmarkStart w:id="99" w:name="_Toc184312100"/>
      <w:bookmarkEnd w:id="99"/>
      <w:bookmarkStart w:id="100" w:name="_Toc184313303"/>
      <w:bookmarkEnd w:id="100"/>
      <w:bookmarkStart w:id="101" w:name="_Toc184312117"/>
      <w:bookmarkEnd w:id="101"/>
      <w:bookmarkStart w:id="102" w:name="_Toc184314411"/>
      <w:bookmarkEnd w:id="102"/>
      <w:bookmarkStart w:id="103" w:name="_Toc184308048"/>
      <w:bookmarkEnd w:id="103"/>
      <w:bookmarkStart w:id="104" w:name="_Toc184308102"/>
      <w:bookmarkEnd w:id="104"/>
      <w:bookmarkStart w:id="105" w:name="_Toc184313263"/>
      <w:bookmarkEnd w:id="105"/>
      <w:bookmarkStart w:id="106" w:name="_Toc184310287"/>
      <w:bookmarkEnd w:id="106"/>
      <w:bookmarkStart w:id="107" w:name="_Toc184314445"/>
      <w:bookmarkEnd w:id="107"/>
      <w:bookmarkStart w:id="108" w:name="_Toc184312078"/>
      <w:bookmarkEnd w:id="108"/>
      <w:bookmarkStart w:id="109" w:name="_Toc184308059"/>
      <w:bookmarkEnd w:id="109"/>
      <w:bookmarkStart w:id="110" w:name="_Toc184313249"/>
      <w:bookmarkEnd w:id="110"/>
      <w:bookmarkStart w:id="111" w:name="_Toc184308044"/>
      <w:bookmarkEnd w:id="111"/>
      <w:bookmarkStart w:id="112" w:name="_Toc184314440"/>
      <w:bookmarkEnd w:id="112"/>
      <w:bookmarkStart w:id="113" w:name="_Toc184310322"/>
      <w:bookmarkEnd w:id="113"/>
      <w:bookmarkStart w:id="114" w:name="_Toc184313288"/>
      <w:bookmarkEnd w:id="114"/>
      <w:bookmarkStart w:id="115" w:name="_Toc184310283"/>
      <w:bookmarkEnd w:id="115"/>
      <w:bookmarkStart w:id="116" w:name="_Toc184314442"/>
      <w:bookmarkEnd w:id="116"/>
      <w:bookmarkStart w:id="117" w:name="_Toc184312122"/>
      <w:bookmarkEnd w:id="117"/>
      <w:bookmarkStart w:id="118" w:name="_Toc184312116"/>
      <w:bookmarkEnd w:id="118"/>
      <w:bookmarkStart w:id="119" w:name="_Toc184312131"/>
      <w:bookmarkEnd w:id="119"/>
      <w:bookmarkStart w:id="120" w:name="_Toc184308087"/>
      <w:bookmarkEnd w:id="120"/>
      <w:bookmarkStart w:id="121" w:name="_Toc184314429"/>
      <w:bookmarkEnd w:id="121"/>
      <w:bookmarkStart w:id="122" w:name="_Toc184308106"/>
      <w:bookmarkEnd w:id="122"/>
      <w:bookmarkStart w:id="123" w:name="_Toc184312088"/>
      <w:bookmarkEnd w:id="123"/>
      <w:bookmarkStart w:id="124" w:name="_Toc184310327"/>
      <w:bookmarkEnd w:id="124"/>
      <w:bookmarkStart w:id="125" w:name="_Toc184313293"/>
      <w:bookmarkEnd w:id="125"/>
      <w:bookmarkStart w:id="126" w:name="_Toc184313271"/>
      <w:bookmarkEnd w:id="126"/>
      <w:bookmarkStart w:id="127" w:name="_Toc184308088"/>
      <w:bookmarkEnd w:id="127"/>
      <w:bookmarkStart w:id="128" w:name="_Toc184314458"/>
      <w:bookmarkEnd w:id="128"/>
      <w:bookmarkStart w:id="129" w:name="_Toc184313253"/>
      <w:bookmarkEnd w:id="129"/>
      <w:bookmarkStart w:id="130" w:name="_Toc184313290"/>
      <w:bookmarkEnd w:id="130"/>
      <w:bookmarkStart w:id="131" w:name="_Toc184310293"/>
      <w:bookmarkEnd w:id="131"/>
      <w:bookmarkStart w:id="132" w:name="_Toc184308075"/>
      <w:bookmarkEnd w:id="132"/>
      <w:bookmarkStart w:id="133" w:name="_Toc184312103"/>
      <w:bookmarkEnd w:id="133"/>
      <w:bookmarkStart w:id="134" w:name="_Toc184310333"/>
      <w:bookmarkEnd w:id="134"/>
      <w:bookmarkStart w:id="135" w:name="_Toc184310306"/>
      <w:bookmarkEnd w:id="135"/>
      <w:bookmarkStart w:id="136" w:name="_Toc184308107"/>
      <w:bookmarkEnd w:id="136"/>
      <w:bookmarkStart w:id="137" w:name="_Toc184313306"/>
      <w:bookmarkEnd w:id="137"/>
      <w:bookmarkStart w:id="138" w:name="_Toc184308090"/>
      <w:bookmarkEnd w:id="138"/>
      <w:bookmarkStart w:id="139" w:name="_Toc184312109"/>
      <w:bookmarkEnd w:id="139"/>
      <w:bookmarkStart w:id="140" w:name="_Toc184308091"/>
      <w:bookmarkEnd w:id="140"/>
      <w:bookmarkStart w:id="141" w:name="_Toc184310318"/>
      <w:bookmarkEnd w:id="141"/>
      <w:bookmarkStart w:id="142" w:name="_Toc184314468"/>
      <w:bookmarkEnd w:id="142"/>
      <w:bookmarkStart w:id="143" w:name="_Toc184314431"/>
      <w:bookmarkEnd w:id="143"/>
      <w:bookmarkStart w:id="144" w:name="_Toc184308058"/>
      <w:bookmarkEnd w:id="144"/>
      <w:bookmarkStart w:id="145" w:name="_Toc184308076"/>
      <w:bookmarkEnd w:id="145"/>
      <w:bookmarkStart w:id="146" w:name="_Toc184310314"/>
      <w:bookmarkEnd w:id="146"/>
      <w:bookmarkStart w:id="147" w:name="_Toc184310344"/>
      <w:bookmarkEnd w:id="147"/>
      <w:bookmarkStart w:id="148" w:name="_Toc184310291"/>
      <w:bookmarkEnd w:id="148"/>
      <w:bookmarkStart w:id="149" w:name="_Toc184308096"/>
      <w:bookmarkEnd w:id="149"/>
      <w:bookmarkStart w:id="150" w:name="_Toc184313258"/>
      <w:bookmarkEnd w:id="150"/>
      <w:bookmarkStart w:id="151" w:name="_Toc184308084"/>
      <w:bookmarkEnd w:id="151"/>
      <w:bookmarkStart w:id="152" w:name="_Toc184313282"/>
      <w:bookmarkEnd w:id="152"/>
      <w:bookmarkStart w:id="153" w:name="_Toc184312114"/>
      <w:bookmarkEnd w:id="153"/>
      <w:bookmarkStart w:id="154" w:name="_Toc184308067"/>
      <w:bookmarkEnd w:id="154"/>
      <w:bookmarkStart w:id="155" w:name="_Toc184312124"/>
      <w:bookmarkEnd w:id="155"/>
      <w:bookmarkStart w:id="156" w:name="_Toc184314463"/>
      <w:bookmarkEnd w:id="156"/>
      <w:bookmarkStart w:id="157" w:name="_Toc184310298"/>
      <w:bookmarkEnd w:id="157"/>
      <w:bookmarkStart w:id="158" w:name="_Toc184308098"/>
      <w:bookmarkEnd w:id="158"/>
      <w:bookmarkStart w:id="159" w:name="_Toc184314420"/>
      <w:bookmarkEnd w:id="159"/>
      <w:bookmarkStart w:id="160" w:name="_Toc184308049"/>
      <w:bookmarkEnd w:id="160"/>
      <w:bookmarkStart w:id="161" w:name="_Toc184308072"/>
      <w:bookmarkEnd w:id="161"/>
      <w:bookmarkStart w:id="162" w:name="_Toc184312073"/>
      <w:bookmarkEnd w:id="162"/>
      <w:bookmarkStart w:id="163" w:name="_Toc184314410"/>
      <w:bookmarkEnd w:id="163"/>
      <w:bookmarkStart w:id="164" w:name="_Toc184308085"/>
      <w:bookmarkEnd w:id="164"/>
      <w:bookmarkStart w:id="165" w:name="_Toc184313300"/>
      <w:bookmarkEnd w:id="165"/>
      <w:bookmarkStart w:id="166" w:name="_Toc184308080"/>
      <w:bookmarkEnd w:id="166"/>
      <w:bookmarkStart w:id="167" w:name="_Toc184313294"/>
      <w:bookmarkEnd w:id="167"/>
      <w:bookmarkStart w:id="168" w:name="_Toc184314416"/>
      <w:bookmarkEnd w:id="168"/>
      <w:bookmarkStart w:id="169" w:name="_Toc184308089"/>
      <w:bookmarkEnd w:id="169"/>
      <w:bookmarkStart w:id="170" w:name="_Toc184312082"/>
      <w:bookmarkEnd w:id="170"/>
      <w:bookmarkStart w:id="171" w:name="_Toc184312133"/>
      <w:bookmarkEnd w:id="171"/>
      <w:bookmarkStart w:id="172" w:name="_Toc184310326"/>
      <w:bookmarkEnd w:id="172"/>
      <w:bookmarkStart w:id="173" w:name="_Toc184308061"/>
      <w:bookmarkEnd w:id="173"/>
      <w:bookmarkStart w:id="174" w:name="_Toc184314465"/>
      <w:bookmarkEnd w:id="174"/>
      <w:bookmarkStart w:id="175" w:name="_Toc184310274"/>
      <w:bookmarkEnd w:id="175"/>
      <w:bookmarkStart w:id="176" w:name="_Toc184310321"/>
      <w:bookmarkEnd w:id="176"/>
      <w:bookmarkStart w:id="177" w:name="_Toc184308083"/>
      <w:bookmarkEnd w:id="177"/>
      <w:bookmarkStart w:id="178" w:name="_Toc184308079"/>
      <w:bookmarkEnd w:id="178"/>
      <w:bookmarkStart w:id="179" w:name="_Toc184313277"/>
      <w:bookmarkEnd w:id="179"/>
      <w:bookmarkStart w:id="180" w:name="_Toc184314434"/>
      <w:bookmarkEnd w:id="180"/>
      <w:bookmarkStart w:id="181" w:name="_Toc184314425"/>
      <w:bookmarkEnd w:id="181"/>
      <w:bookmarkStart w:id="182" w:name="_Toc184310316"/>
      <w:bookmarkEnd w:id="182"/>
      <w:bookmarkStart w:id="183" w:name="_Toc184312125"/>
      <w:bookmarkEnd w:id="183"/>
      <w:bookmarkStart w:id="184" w:name="_Toc184308045"/>
      <w:bookmarkEnd w:id="184"/>
      <w:bookmarkStart w:id="185" w:name="_Toc184310272"/>
      <w:bookmarkEnd w:id="185"/>
      <w:bookmarkStart w:id="186" w:name="_Toc184312096"/>
      <w:bookmarkEnd w:id="186"/>
      <w:bookmarkStart w:id="187" w:name="_Toc184313244"/>
      <w:bookmarkEnd w:id="187"/>
      <w:bookmarkStart w:id="188" w:name="_Toc184310305"/>
      <w:bookmarkEnd w:id="188"/>
      <w:bookmarkStart w:id="189" w:name="_Toc184310290"/>
      <w:bookmarkEnd w:id="189"/>
      <w:bookmarkStart w:id="190" w:name="_Toc184313281"/>
      <w:bookmarkEnd w:id="190"/>
      <w:bookmarkStart w:id="191" w:name="_Toc184314474"/>
      <w:bookmarkEnd w:id="191"/>
      <w:bookmarkStart w:id="192" w:name="_Toc184308074"/>
      <w:bookmarkEnd w:id="192"/>
      <w:bookmarkStart w:id="193" w:name="_Toc184312136"/>
      <w:bookmarkEnd w:id="193"/>
      <w:bookmarkStart w:id="194" w:name="_Toc184308097"/>
      <w:bookmarkEnd w:id="194"/>
      <w:bookmarkStart w:id="195" w:name="_Toc184310320"/>
      <w:bookmarkEnd w:id="195"/>
      <w:bookmarkStart w:id="196" w:name="_Toc184313269"/>
      <w:bookmarkEnd w:id="196"/>
      <w:bookmarkStart w:id="197" w:name="_Toc184314414"/>
      <w:bookmarkEnd w:id="197"/>
      <w:bookmarkStart w:id="198" w:name="_Toc184310282"/>
      <w:bookmarkEnd w:id="198"/>
      <w:bookmarkStart w:id="199" w:name="_Toc184308057"/>
      <w:bookmarkEnd w:id="199"/>
      <w:bookmarkStart w:id="200" w:name="_Toc184312098"/>
      <w:bookmarkEnd w:id="200"/>
      <w:bookmarkStart w:id="201" w:name="_Toc184310317"/>
      <w:bookmarkEnd w:id="201"/>
      <w:bookmarkStart w:id="202" w:name="_Toc184314439"/>
      <w:bookmarkEnd w:id="202"/>
      <w:bookmarkStart w:id="203" w:name="_Toc184310341"/>
      <w:bookmarkEnd w:id="203"/>
      <w:bookmarkStart w:id="204" w:name="_Toc184310312"/>
      <w:bookmarkEnd w:id="204"/>
      <w:bookmarkStart w:id="205" w:name="_Toc184310300"/>
      <w:bookmarkEnd w:id="205"/>
      <w:bookmarkStart w:id="206" w:name="_Toc184314428"/>
      <w:bookmarkEnd w:id="206"/>
      <w:bookmarkStart w:id="207" w:name="_Toc184308071"/>
      <w:bookmarkEnd w:id="207"/>
      <w:bookmarkStart w:id="208" w:name="_Toc184310284"/>
      <w:bookmarkEnd w:id="208"/>
      <w:bookmarkStart w:id="209" w:name="_Toc184308064"/>
      <w:bookmarkEnd w:id="209"/>
      <w:bookmarkStart w:id="210" w:name="_Toc184314481"/>
      <w:bookmarkEnd w:id="210"/>
      <w:bookmarkStart w:id="211" w:name="_Toc184313296"/>
      <w:bookmarkEnd w:id="211"/>
      <w:bookmarkStart w:id="212" w:name="_Toc184312119"/>
      <w:bookmarkEnd w:id="212"/>
      <w:bookmarkStart w:id="213" w:name="_Toc184313242"/>
      <w:bookmarkEnd w:id="213"/>
      <w:bookmarkStart w:id="214" w:name="_Toc184314478"/>
      <w:bookmarkEnd w:id="214"/>
      <w:bookmarkStart w:id="215" w:name="_Toc184308055"/>
      <w:bookmarkEnd w:id="215"/>
      <w:bookmarkStart w:id="216" w:name="_Toc184314443"/>
      <w:bookmarkEnd w:id="216"/>
      <w:bookmarkStart w:id="217" w:name="_Toc184312123"/>
      <w:bookmarkEnd w:id="217"/>
      <w:bookmarkStart w:id="218" w:name="_Toc184308078"/>
      <w:bookmarkEnd w:id="218"/>
      <w:bookmarkStart w:id="219" w:name="_Toc184308041"/>
      <w:bookmarkEnd w:id="219"/>
      <w:bookmarkStart w:id="220" w:name="_Toc184313266"/>
      <w:bookmarkEnd w:id="220"/>
      <w:bookmarkStart w:id="221" w:name="_Toc184313240"/>
      <w:bookmarkEnd w:id="221"/>
      <w:bookmarkStart w:id="222" w:name="_Toc184312068"/>
      <w:bookmarkEnd w:id="222"/>
      <w:bookmarkStart w:id="223" w:name="_Toc184308070"/>
      <w:bookmarkEnd w:id="223"/>
      <w:bookmarkStart w:id="224" w:name="_Toc184310301"/>
      <w:bookmarkEnd w:id="224"/>
      <w:bookmarkStart w:id="225" w:name="_Toc184312080"/>
      <w:bookmarkEnd w:id="225"/>
      <w:bookmarkStart w:id="226" w:name="_Toc184312095"/>
      <w:bookmarkEnd w:id="226"/>
      <w:bookmarkStart w:id="227" w:name="_Toc184314437"/>
      <w:bookmarkEnd w:id="227"/>
      <w:bookmarkStart w:id="228" w:name="_Toc184310281"/>
      <w:bookmarkEnd w:id="228"/>
      <w:bookmarkStart w:id="229" w:name="_Toc184313252"/>
      <w:bookmarkEnd w:id="229"/>
      <w:bookmarkStart w:id="230" w:name="_Toc184312083"/>
      <w:bookmarkEnd w:id="230"/>
      <w:bookmarkStart w:id="231" w:name="_Toc184310297"/>
      <w:bookmarkEnd w:id="231"/>
      <w:bookmarkStart w:id="232" w:name="_Toc184313254"/>
      <w:bookmarkEnd w:id="232"/>
      <w:bookmarkStart w:id="233" w:name="_Toc184314460"/>
      <w:bookmarkEnd w:id="233"/>
      <w:bookmarkStart w:id="234" w:name="_Toc184310308"/>
      <w:bookmarkEnd w:id="234"/>
      <w:bookmarkStart w:id="235" w:name="_Toc184312093"/>
      <w:bookmarkEnd w:id="235"/>
      <w:bookmarkStart w:id="236" w:name="_Toc184312077"/>
      <w:bookmarkEnd w:id="236"/>
      <w:bookmarkStart w:id="237" w:name="_Toc184308103"/>
      <w:bookmarkEnd w:id="237"/>
      <w:bookmarkStart w:id="238" w:name="_Toc184308039"/>
      <w:bookmarkEnd w:id="238"/>
      <w:bookmarkStart w:id="239" w:name="_Toc184312137"/>
      <w:bookmarkEnd w:id="239"/>
      <w:bookmarkStart w:id="240" w:name="_Toc184314479"/>
      <w:bookmarkEnd w:id="240"/>
      <w:bookmarkStart w:id="241" w:name="_Toc184310319"/>
      <w:bookmarkEnd w:id="241"/>
      <w:bookmarkStart w:id="242" w:name="_Toc184310330"/>
      <w:bookmarkEnd w:id="242"/>
      <w:bookmarkStart w:id="243" w:name="_Toc184312075"/>
      <w:bookmarkEnd w:id="243"/>
      <w:bookmarkStart w:id="244" w:name="_Toc184314423"/>
      <w:bookmarkEnd w:id="244"/>
      <w:bookmarkStart w:id="245" w:name="_Toc184314415"/>
      <w:bookmarkEnd w:id="245"/>
      <w:bookmarkStart w:id="246" w:name="_Toc184313286"/>
      <w:bookmarkEnd w:id="246"/>
      <w:bookmarkStart w:id="247" w:name="_Toc184313270"/>
      <w:bookmarkEnd w:id="247"/>
      <w:bookmarkStart w:id="248" w:name="_Toc184310288"/>
      <w:bookmarkEnd w:id="248"/>
      <w:bookmarkStart w:id="249" w:name="_Toc184310276"/>
      <w:bookmarkEnd w:id="249"/>
      <w:bookmarkStart w:id="250" w:name="_Toc184313275"/>
      <w:bookmarkEnd w:id="250"/>
      <w:bookmarkStart w:id="251" w:name="_Toc184314450"/>
      <w:bookmarkEnd w:id="251"/>
      <w:bookmarkStart w:id="252" w:name="_Toc184310307"/>
      <w:bookmarkEnd w:id="252"/>
      <w:bookmarkStart w:id="253" w:name="_Toc184314421"/>
      <w:bookmarkEnd w:id="253"/>
      <w:bookmarkStart w:id="254" w:name="_Toc184310292"/>
      <w:bookmarkEnd w:id="254"/>
      <w:bookmarkStart w:id="255" w:name="_Toc184314446"/>
      <w:bookmarkEnd w:id="255"/>
      <w:bookmarkStart w:id="256" w:name="_Toc184312092"/>
      <w:bookmarkEnd w:id="256"/>
      <w:bookmarkStart w:id="257" w:name="_Toc184310277"/>
      <w:bookmarkEnd w:id="257"/>
      <w:bookmarkStart w:id="258" w:name="_Toc184308060"/>
      <w:bookmarkEnd w:id="258"/>
      <w:bookmarkStart w:id="259" w:name="_Toc184312087"/>
      <w:bookmarkEnd w:id="259"/>
      <w:bookmarkStart w:id="260" w:name="_Toc184310304"/>
      <w:bookmarkEnd w:id="260"/>
      <w:bookmarkStart w:id="261" w:name="_Toc184310311"/>
      <w:bookmarkEnd w:id="261"/>
      <w:bookmarkStart w:id="262" w:name="_Toc184310303"/>
      <w:bookmarkEnd w:id="262"/>
      <w:bookmarkStart w:id="263" w:name="_Toc184314456"/>
      <w:bookmarkEnd w:id="263"/>
      <w:bookmarkStart w:id="264" w:name="_Toc184314444"/>
      <w:bookmarkEnd w:id="264"/>
      <w:bookmarkStart w:id="265" w:name="_Toc184313260"/>
      <w:bookmarkEnd w:id="265"/>
      <w:bookmarkStart w:id="266" w:name="_Toc184314454"/>
      <w:bookmarkEnd w:id="266"/>
      <w:bookmarkStart w:id="267" w:name="_Toc184312074"/>
      <w:bookmarkEnd w:id="267"/>
      <w:bookmarkStart w:id="268" w:name="_Toc184312108"/>
      <w:bookmarkEnd w:id="268"/>
      <w:bookmarkStart w:id="269" w:name="_Toc184312120"/>
      <w:bookmarkEnd w:id="269"/>
      <w:bookmarkStart w:id="270" w:name="_Toc184314418"/>
      <w:bookmarkEnd w:id="270"/>
      <w:bookmarkStart w:id="271" w:name="_Toc184313287"/>
      <w:bookmarkEnd w:id="271"/>
      <w:bookmarkStart w:id="272" w:name="_Toc184312072"/>
      <w:bookmarkEnd w:id="272"/>
      <w:bookmarkStart w:id="273" w:name="_Toc184310302"/>
      <w:bookmarkEnd w:id="273"/>
      <w:bookmarkStart w:id="274" w:name="_Toc184310310"/>
      <w:bookmarkEnd w:id="274"/>
      <w:bookmarkStart w:id="275" w:name="_Toc184312094"/>
      <w:bookmarkEnd w:id="275"/>
      <w:bookmarkStart w:id="276" w:name="_Toc184312101"/>
      <w:bookmarkEnd w:id="276"/>
      <w:bookmarkStart w:id="277" w:name="_Toc184312139"/>
      <w:bookmarkEnd w:id="277"/>
      <w:bookmarkStart w:id="278" w:name="_Toc184314466"/>
      <w:bookmarkEnd w:id="278"/>
      <w:bookmarkStart w:id="279" w:name="_Toc184314432"/>
      <w:bookmarkEnd w:id="279"/>
      <w:bookmarkStart w:id="280" w:name="_Toc184313259"/>
      <w:bookmarkEnd w:id="280"/>
      <w:bookmarkStart w:id="281" w:name="_Toc184314462"/>
      <w:bookmarkEnd w:id="281"/>
      <w:bookmarkStart w:id="282" w:name="_Toc184313250"/>
      <w:bookmarkEnd w:id="282"/>
      <w:bookmarkStart w:id="283" w:name="_Toc184308101"/>
      <w:bookmarkEnd w:id="283"/>
      <w:bookmarkStart w:id="284" w:name="_Toc184312071"/>
      <w:bookmarkEnd w:id="284"/>
      <w:bookmarkStart w:id="285" w:name="_Toc184313238"/>
      <w:bookmarkEnd w:id="285"/>
      <w:bookmarkStart w:id="286" w:name="_Toc184313295"/>
      <w:bookmarkEnd w:id="286"/>
      <w:bookmarkStart w:id="287" w:name="_Toc184312129"/>
      <w:bookmarkEnd w:id="287"/>
      <w:bookmarkStart w:id="288" w:name="_Toc184308092"/>
      <w:bookmarkEnd w:id="288"/>
      <w:bookmarkStart w:id="289" w:name="_Toc184314438"/>
      <w:bookmarkEnd w:id="289"/>
      <w:bookmarkStart w:id="290" w:name="_Toc184312107"/>
      <w:bookmarkEnd w:id="290"/>
      <w:bookmarkStart w:id="291" w:name="_Toc184310280"/>
      <w:bookmarkEnd w:id="291"/>
      <w:bookmarkStart w:id="292" w:name="_Toc184312084"/>
      <w:bookmarkEnd w:id="292"/>
      <w:bookmarkStart w:id="293" w:name="_Toc184310339"/>
      <w:bookmarkEnd w:id="293"/>
      <w:bookmarkStart w:id="294" w:name="_Toc184310294"/>
      <w:bookmarkEnd w:id="294"/>
      <w:bookmarkStart w:id="295" w:name="_Toc184314419"/>
      <w:bookmarkEnd w:id="295"/>
      <w:bookmarkStart w:id="296" w:name="_Toc184314457"/>
      <w:bookmarkEnd w:id="296"/>
      <w:bookmarkStart w:id="297" w:name="_Toc184314477"/>
      <w:bookmarkEnd w:id="297"/>
      <w:bookmarkStart w:id="298" w:name="_Toc184310273"/>
      <w:bookmarkEnd w:id="298"/>
      <w:bookmarkStart w:id="299" w:name="_Toc184314469"/>
      <w:bookmarkEnd w:id="299"/>
      <w:bookmarkStart w:id="300" w:name="_Toc184312130"/>
      <w:bookmarkEnd w:id="300"/>
      <w:bookmarkStart w:id="301" w:name="_Toc184312099"/>
      <w:bookmarkEnd w:id="301"/>
      <w:bookmarkStart w:id="302" w:name="_Toc184313255"/>
      <w:bookmarkEnd w:id="302"/>
      <w:bookmarkStart w:id="303" w:name="_Toc184310336"/>
      <w:bookmarkEnd w:id="303"/>
      <w:bookmarkStart w:id="304" w:name="_Toc184314464"/>
      <w:bookmarkEnd w:id="304"/>
      <w:bookmarkStart w:id="305" w:name="_Toc184308043"/>
      <w:bookmarkEnd w:id="305"/>
      <w:bookmarkStart w:id="306" w:name="_Toc184312112"/>
      <w:bookmarkEnd w:id="306"/>
      <w:bookmarkStart w:id="307" w:name="_Toc184314452"/>
      <w:bookmarkEnd w:id="307"/>
      <w:bookmarkStart w:id="308" w:name="_Toc184308081"/>
      <w:bookmarkEnd w:id="308"/>
      <w:bookmarkStart w:id="309" w:name="_Toc184314470"/>
      <w:bookmarkEnd w:id="309"/>
      <w:bookmarkStart w:id="310" w:name="_Toc184314436"/>
      <w:bookmarkEnd w:id="310"/>
      <w:bookmarkStart w:id="311" w:name="_Toc184314480"/>
      <w:bookmarkEnd w:id="311"/>
      <w:bookmarkStart w:id="312" w:name="_Toc184308054"/>
      <w:bookmarkEnd w:id="312"/>
      <w:bookmarkStart w:id="313" w:name="_Toc184310340"/>
      <w:bookmarkEnd w:id="313"/>
      <w:bookmarkStart w:id="314" w:name="_Toc184313251"/>
      <w:bookmarkEnd w:id="314"/>
      <w:bookmarkStart w:id="315" w:name="_Toc184308105"/>
      <w:bookmarkEnd w:id="315"/>
      <w:bookmarkStart w:id="316" w:name="_Toc184310313"/>
      <w:bookmarkEnd w:id="316"/>
      <w:bookmarkStart w:id="317" w:name="_Toc184313247"/>
      <w:bookmarkEnd w:id="317"/>
      <w:bookmarkStart w:id="318" w:name="_Toc184314475"/>
      <w:bookmarkEnd w:id="318"/>
      <w:bookmarkStart w:id="319" w:name="_Toc184314476"/>
      <w:bookmarkEnd w:id="319"/>
      <w:bookmarkStart w:id="320" w:name="_Toc184313291"/>
      <w:bookmarkEnd w:id="320"/>
      <w:bookmarkStart w:id="321" w:name="_Toc184313248"/>
      <w:bookmarkEnd w:id="321"/>
      <w:bookmarkStart w:id="322" w:name="_Toc184310337"/>
      <w:bookmarkEnd w:id="322"/>
      <w:bookmarkStart w:id="323" w:name="_Toc184312118"/>
      <w:bookmarkEnd w:id="323"/>
      <w:bookmarkStart w:id="324" w:name="_Toc184313241"/>
      <w:bookmarkEnd w:id="324"/>
      <w:bookmarkStart w:id="325" w:name="_Toc184313301"/>
      <w:bookmarkEnd w:id="325"/>
      <w:bookmarkStart w:id="326" w:name="_Toc184313264"/>
      <w:bookmarkEnd w:id="326"/>
      <w:bookmarkStart w:id="327" w:name="_Toc184312102"/>
      <w:bookmarkEnd w:id="327"/>
      <w:bookmarkStart w:id="328" w:name="_Toc184313245"/>
      <w:bookmarkEnd w:id="328"/>
      <w:bookmarkStart w:id="329" w:name="_Toc184310324"/>
      <w:bookmarkEnd w:id="329"/>
      <w:bookmarkStart w:id="330" w:name="_Toc184308066"/>
      <w:bookmarkEnd w:id="330"/>
      <w:bookmarkStart w:id="331" w:name="_Toc184312128"/>
      <w:bookmarkEnd w:id="331"/>
      <w:bookmarkStart w:id="332" w:name="_Toc184313239"/>
      <w:bookmarkEnd w:id="332"/>
      <w:bookmarkStart w:id="333" w:name="_Toc184308073"/>
      <w:bookmarkEnd w:id="333"/>
      <w:bookmarkStart w:id="334" w:name="_Toc184308062"/>
      <w:bookmarkEnd w:id="334"/>
      <w:bookmarkStart w:id="335" w:name="_Toc184313308"/>
      <w:bookmarkEnd w:id="335"/>
      <w:bookmarkStart w:id="336" w:name="_Toc184313298"/>
      <w:bookmarkEnd w:id="336"/>
      <w:bookmarkStart w:id="337" w:name="_Toc184312090"/>
      <w:bookmarkEnd w:id="337"/>
      <w:bookmarkStart w:id="338" w:name="_Toc184310315"/>
      <w:bookmarkEnd w:id="338"/>
      <w:bookmarkStart w:id="339" w:name="_Toc184308053"/>
      <w:bookmarkEnd w:id="339"/>
      <w:bookmarkStart w:id="340" w:name="_Toc184310299"/>
      <w:bookmarkEnd w:id="340"/>
      <w:bookmarkStart w:id="341" w:name="_Toc184313265"/>
      <w:bookmarkEnd w:id="341"/>
      <w:bookmarkStart w:id="342" w:name="_Toc184312070"/>
      <w:bookmarkEnd w:id="342"/>
      <w:bookmarkStart w:id="343" w:name="_Toc184310278"/>
      <w:bookmarkEnd w:id="343"/>
      <w:bookmarkStart w:id="344" w:name="_Toc184312079"/>
      <w:bookmarkEnd w:id="344"/>
      <w:bookmarkStart w:id="345" w:name="_Toc184312089"/>
      <w:bookmarkEnd w:id="345"/>
      <w:bookmarkStart w:id="346" w:name="_Toc184310338"/>
      <w:bookmarkEnd w:id="346"/>
      <w:bookmarkStart w:id="347" w:name="_Toc184308056"/>
      <w:bookmarkEnd w:id="347"/>
      <w:bookmarkStart w:id="348" w:name="_Toc184310329"/>
      <w:bookmarkEnd w:id="348"/>
      <w:bookmarkStart w:id="349" w:name="_Toc184313272"/>
      <w:bookmarkEnd w:id="349"/>
      <w:bookmarkStart w:id="350" w:name="_Toc184308042"/>
      <w:bookmarkEnd w:id="350"/>
      <w:bookmarkStart w:id="351" w:name="_Toc184308094"/>
      <w:bookmarkEnd w:id="351"/>
      <w:bookmarkStart w:id="352" w:name="_Toc184312110"/>
      <w:bookmarkEnd w:id="352"/>
      <w:bookmarkStart w:id="353" w:name="_Toc184312134"/>
      <w:bookmarkEnd w:id="353"/>
      <w:bookmarkStart w:id="354" w:name="_Toc184310279"/>
      <w:bookmarkEnd w:id="354"/>
      <w:bookmarkStart w:id="355" w:name="_Toc184313279"/>
      <w:bookmarkEnd w:id="355"/>
      <w:bookmarkStart w:id="356" w:name="_Toc184308046"/>
      <w:bookmarkEnd w:id="356"/>
      <w:bookmarkStart w:id="357" w:name="_Toc184313268"/>
      <w:bookmarkEnd w:id="357"/>
      <w:bookmarkStart w:id="358" w:name="_Toc184314427"/>
      <w:bookmarkEnd w:id="358"/>
      <w:bookmarkStart w:id="359" w:name="_Toc184313273"/>
      <w:bookmarkEnd w:id="359"/>
      <w:bookmarkStart w:id="360" w:name="_Toc184312086"/>
      <w:bookmarkEnd w:id="360"/>
      <w:bookmarkStart w:id="361" w:name="_Toc184308095"/>
      <w:bookmarkEnd w:id="361"/>
      <w:bookmarkStart w:id="362" w:name="_Toc184310275"/>
      <w:bookmarkEnd w:id="362"/>
      <w:bookmarkStart w:id="363" w:name="_Toc184312135"/>
      <w:bookmarkEnd w:id="363"/>
      <w:bookmarkStart w:id="364" w:name="_Toc184314441"/>
      <w:bookmarkEnd w:id="364"/>
      <w:bookmarkStart w:id="365" w:name="_Toc184313284"/>
      <w:bookmarkEnd w:id="365"/>
      <w:bookmarkStart w:id="366" w:name="_Toc184313299"/>
      <w:bookmarkEnd w:id="366"/>
      <w:bookmarkStart w:id="367" w:name="_Toc184313307"/>
      <w:bookmarkEnd w:id="367"/>
      <w:bookmarkStart w:id="368" w:name="_Toc184314473"/>
      <w:bookmarkEnd w:id="368"/>
      <w:bookmarkStart w:id="369" w:name="_Toc184308068"/>
      <w:bookmarkEnd w:id="369"/>
      <w:bookmarkStart w:id="370" w:name="_Toc184313297"/>
      <w:bookmarkEnd w:id="370"/>
      <w:bookmarkStart w:id="371" w:name="_Toc184312105"/>
      <w:bookmarkEnd w:id="371"/>
      <w:bookmarkStart w:id="372" w:name="_Toc184308086"/>
      <w:bookmarkEnd w:id="372"/>
      <w:bookmarkStart w:id="373" w:name="_Toc184308104"/>
      <w:bookmarkEnd w:id="373"/>
      <w:bookmarkStart w:id="374" w:name="_Toc184310335"/>
      <w:bookmarkEnd w:id="374"/>
      <w:bookmarkStart w:id="375" w:name="_Toc184313310"/>
      <w:bookmarkEnd w:id="375"/>
      <w:bookmarkStart w:id="376" w:name="_Toc184310323"/>
      <w:bookmarkEnd w:id="376"/>
      <w:bookmarkStart w:id="377" w:name="_Toc184313267"/>
      <w:bookmarkEnd w:id="377"/>
      <w:bookmarkStart w:id="378" w:name="_Toc184312069"/>
      <w:bookmarkEnd w:id="378"/>
      <w:bookmarkStart w:id="379" w:name="_Toc184310296"/>
      <w:bookmarkEnd w:id="379"/>
      <w:bookmarkStart w:id="380" w:name="_Toc184313257"/>
      <w:bookmarkEnd w:id="380"/>
      <w:bookmarkStart w:id="381" w:name="_Toc184308040"/>
      <w:bookmarkEnd w:id="381"/>
      <w:bookmarkStart w:id="382" w:name="_Toc184308100"/>
      <w:bookmarkEnd w:id="382"/>
      <w:bookmarkStart w:id="383" w:name="_Toc184308050"/>
      <w:bookmarkEnd w:id="383"/>
      <w:bookmarkStart w:id="384" w:name="_Toc184314447"/>
      <w:bookmarkEnd w:id="384"/>
      <w:bookmarkStart w:id="385" w:name="_Toc184308077"/>
      <w:bookmarkEnd w:id="385"/>
      <w:bookmarkStart w:id="386" w:name="_Toc184312067"/>
      <w:bookmarkEnd w:id="386"/>
      <w:bookmarkStart w:id="387" w:name="_Toc184313256"/>
      <w:bookmarkEnd w:id="387"/>
      <w:bookmarkStart w:id="388" w:name="_Toc184313274"/>
      <w:bookmarkEnd w:id="388"/>
      <w:bookmarkStart w:id="389" w:name="_Toc184314413"/>
      <w:bookmarkEnd w:id="389"/>
      <w:bookmarkStart w:id="390" w:name="_Toc184312115"/>
      <w:bookmarkEnd w:id="390"/>
      <w:bookmarkStart w:id="391" w:name="_Toc184310332"/>
      <w:bookmarkEnd w:id="391"/>
      <w:bookmarkStart w:id="392" w:name="_Toc184314482"/>
      <w:bookmarkEnd w:id="392"/>
      <w:bookmarkStart w:id="393" w:name="_Toc184310343"/>
      <w:bookmarkEnd w:id="393"/>
      <w:bookmarkStart w:id="394" w:name="_Toc184313280"/>
      <w:bookmarkEnd w:id="394"/>
      <w:bookmarkStart w:id="395" w:name="_Toc184313278"/>
      <w:bookmarkEnd w:id="395"/>
      <w:bookmarkStart w:id="396" w:name="_Toc184312111"/>
      <w:bookmarkEnd w:id="396"/>
      <w:bookmarkStart w:id="397" w:name="_Toc184310328"/>
      <w:bookmarkEnd w:id="397"/>
      <w:r>
        <w:rPr>
          <w:rFonts w:hint="eastAsia" w:ascii="宋体" w:hAnsi="宋体" w:cs="宋体"/>
          <w:b/>
          <w:sz w:val="36"/>
          <w:szCs w:val="36"/>
        </w:rPr>
        <w:t xml:space="preserve">        评标办法</w:t>
      </w:r>
    </w:p>
    <w:p w14:paraId="16A9FC7C">
      <w:pPr>
        <w:snapToGrid w:val="0"/>
        <w:spacing w:line="360" w:lineRule="auto"/>
        <w:jc w:val="center"/>
        <w:rPr>
          <w:rFonts w:hint="eastAsia" w:ascii="宋体" w:hAnsi="宋体" w:cs="宋体"/>
          <w:b/>
          <w:sz w:val="32"/>
          <w:szCs w:val="20"/>
        </w:rPr>
      </w:pPr>
      <w:r>
        <w:rPr>
          <w:rFonts w:hint="eastAsia" w:ascii="宋体" w:hAnsi="宋体" w:cs="宋体"/>
          <w:b/>
          <w:sz w:val="32"/>
          <w:szCs w:val="20"/>
        </w:rPr>
        <w:t xml:space="preserve">        评标办法前附表</w:t>
      </w:r>
    </w:p>
    <w:tbl>
      <w:tblPr>
        <w:tblStyle w:val="63"/>
        <w:tblW w:w="11016" w:type="dxa"/>
        <w:tblInd w:w="-1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6085"/>
        <w:gridCol w:w="800"/>
        <w:gridCol w:w="1080"/>
        <w:gridCol w:w="2160"/>
      </w:tblGrid>
      <w:tr w14:paraId="7EA4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26B9968C">
            <w:pPr>
              <w:spacing w:before="156" w:beforeLines="50" w:after="156" w:afterLines="50" w:line="460" w:lineRule="exact"/>
              <w:jc w:val="center"/>
              <w:rPr>
                <w:rFonts w:asci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序号</w:t>
            </w:r>
          </w:p>
        </w:tc>
        <w:tc>
          <w:tcPr>
            <w:tcW w:w="6085" w:type="dxa"/>
            <w:tcBorders>
              <w:top w:val="single" w:color="auto" w:sz="4" w:space="0"/>
              <w:left w:val="nil"/>
              <w:bottom w:val="single" w:color="auto" w:sz="4" w:space="0"/>
              <w:right w:val="single" w:color="auto" w:sz="4" w:space="0"/>
            </w:tcBorders>
            <w:shd w:val="clear" w:color="auto" w:fill="auto"/>
            <w:vAlign w:val="center"/>
          </w:tcPr>
          <w:p w14:paraId="38D13F4B">
            <w:pPr>
              <w:spacing w:before="156" w:beforeLines="50" w:after="156" w:afterLines="50" w:line="340" w:lineRule="exact"/>
              <w:jc w:val="center"/>
              <w:rPr>
                <w:rFonts w:asci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评标标准</w:t>
            </w:r>
          </w:p>
        </w:tc>
        <w:tc>
          <w:tcPr>
            <w:tcW w:w="800" w:type="dxa"/>
            <w:tcBorders>
              <w:top w:val="single" w:color="auto" w:sz="4" w:space="0"/>
              <w:left w:val="nil"/>
              <w:bottom w:val="single" w:color="auto" w:sz="4" w:space="0"/>
              <w:right w:val="single" w:color="auto" w:sz="4" w:space="0"/>
            </w:tcBorders>
            <w:shd w:val="clear" w:color="auto" w:fill="auto"/>
            <w:vAlign w:val="center"/>
          </w:tcPr>
          <w:p w14:paraId="4E75F032">
            <w:pPr>
              <w:spacing w:before="156" w:beforeLines="50" w:after="156" w:afterLines="50"/>
              <w:jc w:val="center"/>
              <w:rPr>
                <w:rFonts w:asci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权重</w:t>
            </w:r>
          </w:p>
        </w:tc>
        <w:tc>
          <w:tcPr>
            <w:tcW w:w="1080" w:type="dxa"/>
            <w:tcBorders>
              <w:top w:val="single" w:color="auto" w:sz="4" w:space="0"/>
              <w:left w:val="nil"/>
              <w:bottom w:val="single" w:color="auto" w:sz="4" w:space="0"/>
              <w:right w:val="single" w:color="auto" w:sz="4" w:space="0"/>
            </w:tcBorders>
            <w:shd w:val="clear" w:color="auto" w:fill="auto"/>
            <w:vAlign w:val="center"/>
          </w:tcPr>
          <w:p w14:paraId="1D8C80BD">
            <w:pPr>
              <w:spacing w:before="156" w:beforeLines="50" w:after="156" w:afterLines="50"/>
              <w:jc w:val="center"/>
              <w:rPr>
                <w:rFonts w:hint="eastAsia" w:ascii="仿宋" w:hAnsi="仿宋" w:eastAsia="仿宋"/>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主观分/客观分属性</w:t>
            </w:r>
          </w:p>
        </w:tc>
        <w:tc>
          <w:tcPr>
            <w:tcW w:w="2160" w:type="dxa"/>
            <w:tcBorders>
              <w:top w:val="single" w:color="auto" w:sz="4" w:space="0"/>
              <w:left w:val="nil"/>
              <w:bottom w:val="single" w:color="auto" w:sz="4" w:space="0"/>
              <w:right w:val="single" w:color="auto" w:sz="4" w:space="0"/>
            </w:tcBorders>
            <w:shd w:val="clear" w:color="auto" w:fill="auto"/>
            <w:vAlign w:val="center"/>
          </w:tcPr>
          <w:p w14:paraId="32338C95">
            <w:pPr>
              <w:spacing w:before="156" w:beforeLines="50" w:after="156" w:afterLines="50"/>
              <w:jc w:val="center"/>
              <w:rPr>
                <w:rFonts w:asci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投标文件中评标标准相应的商务技术资料目录</w:t>
            </w:r>
          </w:p>
        </w:tc>
      </w:tr>
      <w:tr w14:paraId="6076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01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91547F4">
            <w:pPr>
              <w:spacing w:before="156" w:beforeLines="50" w:after="156" w:afterLines="50"/>
              <w:rPr>
                <w:rFonts w:hint="eastAsia"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技术分（52分）</w:t>
            </w:r>
          </w:p>
        </w:tc>
      </w:tr>
      <w:tr w14:paraId="7C30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2F481FE1">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6085" w:type="dxa"/>
            <w:tcBorders>
              <w:top w:val="single" w:color="auto" w:sz="4" w:space="0"/>
              <w:left w:val="nil"/>
              <w:bottom w:val="single" w:color="auto" w:sz="4" w:space="0"/>
              <w:right w:val="single" w:color="auto" w:sz="4" w:space="0"/>
            </w:tcBorders>
            <w:shd w:val="clear" w:color="auto" w:fill="auto"/>
            <w:vAlign w:val="center"/>
          </w:tcPr>
          <w:p w14:paraId="7CFBBB40">
            <w:pPr>
              <w:snapToGri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按照投标人提供的产品采购需求的满足程度，全部满足的得12分。</w:t>
            </w:r>
          </w:p>
          <w:p w14:paraId="604B6F26">
            <w:pPr>
              <w:snapToGri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技术参数有负偏离或缺漏的每项扣1分，扣完为止。</w:t>
            </w:r>
          </w:p>
        </w:tc>
        <w:tc>
          <w:tcPr>
            <w:tcW w:w="800" w:type="dxa"/>
            <w:tcBorders>
              <w:top w:val="single" w:color="auto" w:sz="4" w:space="0"/>
              <w:left w:val="nil"/>
              <w:bottom w:val="single" w:color="auto" w:sz="4" w:space="0"/>
              <w:right w:val="single" w:color="auto" w:sz="4" w:space="0"/>
            </w:tcBorders>
            <w:shd w:val="clear" w:color="auto" w:fill="auto"/>
            <w:vAlign w:val="center"/>
          </w:tcPr>
          <w:p w14:paraId="48F3EA08">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p>
        </w:tc>
        <w:tc>
          <w:tcPr>
            <w:tcW w:w="1080" w:type="dxa"/>
            <w:tcBorders>
              <w:top w:val="single" w:color="auto" w:sz="4" w:space="0"/>
              <w:left w:val="nil"/>
              <w:bottom w:val="single" w:color="auto" w:sz="4" w:space="0"/>
              <w:right w:val="single" w:color="auto" w:sz="4" w:space="0"/>
            </w:tcBorders>
            <w:shd w:val="clear" w:color="auto" w:fill="auto"/>
            <w:vAlign w:val="center"/>
          </w:tcPr>
          <w:p w14:paraId="50661DF4">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78980CC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产品采购需求的满足程度</w:t>
            </w:r>
          </w:p>
        </w:tc>
      </w:tr>
      <w:tr w14:paraId="345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5CA1567E">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6085" w:type="dxa"/>
            <w:tcBorders>
              <w:top w:val="single" w:color="auto" w:sz="4" w:space="0"/>
              <w:left w:val="nil"/>
              <w:bottom w:val="single" w:color="auto" w:sz="4" w:space="0"/>
              <w:right w:val="single" w:color="auto" w:sz="4" w:space="0"/>
            </w:tcBorders>
            <w:shd w:val="clear" w:color="auto" w:fill="auto"/>
            <w:vAlign w:val="center"/>
          </w:tcPr>
          <w:p w14:paraId="347FF99D">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评价投标梯型的先进性、适用性、可靠性、主机结构的耐用性（根据投标机型在型号规格、响应招标文件的技术参数及功能要求、投标梯型的适用性、先进性、可靠性进行评分），最高得4分。</w:t>
            </w:r>
          </w:p>
        </w:tc>
        <w:tc>
          <w:tcPr>
            <w:tcW w:w="800" w:type="dxa"/>
            <w:tcBorders>
              <w:top w:val="single" w:color="auto" w:sz="4" w:space="0"/>
              <w:left w:val="nil"/>
              <w:bottom w:val="single" w:color="auto" w:sz="4" w:space="0"/>
              <w:right w:val="single" w:color="auto" w:sz="4" w:space="0"/>
            </w:tcBorders>
            <w:shd w:val="clear" w:color="auto" w:fill="auto"/>
            <w:vAlign w:val="center"/>
          </w:tcPr>
          <w:p w14:paraId="2C97CDB5">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080" w:type="dxa"/>
            <w:tcBorders>
              <w:top w:val="single" w:color="auto" w:sz="4" w:space="0"/>
              <w:left w:val="nil"/>
              <w:bottom w:val="single" w:color="auto" w:sz="4" w:space="0"/>
              <w:right w:val="single" w:color="auto" w:sz="4" w:space="0"/>
            </w:tcBorders>
            <w:shd w:val="clear" w:color="auto" w:fill="auto"/>
            <w:vAlign w:val="center"/>
          </w:tcPr>
          <w:p w14:paraId="56BB7224">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主观分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7016C3AA">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投标梯型的适用性、先进性、可靠性</w:t>
            </w:r>
          </w:p>
        </w:tc>
      </w:tr>
      <w:tr w14:paraId="1E47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8DB576D">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6085" w:type="dxa"/>
            <w:tcBorders>
              <w:top w:val="single" w:color="auto" w:sz="4" w:space="0"/>
              <w:left w:val="nil"/>
              <w:bottom w:val="single" w:color="auto" w:sz="4" w:space="0"/>
              <w:right w:val="single" w:color="auto" w:sz="4" w:space="0"/>
            </w:tcBorders>
            <w:shd w:val="clear" w:color="auto" w:fill="auto"/>
            <w:vAlign w:val="center"/>
          </w:tcPr>
          <w:p w14:paraId="11B5D874">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所有</w:t>
            </w:r>
            <w:r>
              <w:rPr>
                <w:rFonts w:hint="eastAsia" w:ascii="宋体" w:hAnsi="宋体" w:eastAsia="宋体" w:cs="宋体"/>
                <w:color w:val="000000" w:themeColor="text1"/>
                <w:sz w:val="24"/>
                <w14:textFill>
                  <w14:solidFill>
                    <w14:schemeClr w14:val="tx1"/>
                  </w14:solidFill>
                </w14:textFill>
              </w:rPr>
              <w:t>电梯控制柜整柜为品牌国原产地原品牌进口的得4分（要求制造商在交货时提供有此项目订单编号的海关报关单复印件、装箱单复印件、商检证明复印件、原产地的产地证明文件</w:t>
            </w:r>
            <w:r>
              <w:rPr>
                <w:rFonts w:hint="eastAsia" w:ascii="宋体" w:hAnsi="宋体" w:eastAsia="宋体" w:cs="宋体"/>
                <w:sz w:val="24"/>
              </w:rPr>
              <w:t>，要求</w:t>
            </w:r>
            <w:r>
              <w:rPr>
                <w:rFonts w:hint="eastAsia" w:ascii="宋体" w:hAnsi="宋体" w:eastAsia="宋体" w:cs="宋体"/>
                <w:kern w:val="0"/>
                <w:sz w:val="24"/>
              </w:rPr>
              <w:t>投标单位</w:t>
            </w:r>
            <w:r>
              <w:rPr>
                <w:rFonts w:hint="eastAsia" w:ascii="宋体" w:hAnsi="宋体" w:eastAsia="宋体" w:cs="宋体"/>
                <w:sz w:val="24"/>
              </w:rPr>
              <w:t>提供书面承诺</w:t>
            </w:r>
            <w:r>
              <w:rPr>
                <w:rFonts w:hint="eastAsia" w:ascii="宋体" w:hAnsi="宋体" w:eastAsia="宋体" w:cs="宋体"/>
                <w:kern w:val="0"/>
                <w:sz w:val="24"/>
              </w:rPr>
              <w:t>并加盖投标单位及制造商公章，若投标单位为制造商，则加盖投标单位公章即可</w:t>
            </w:r>
            <w:r>
              <w:rPr>
                <w:rFonts w:hint="eastAsia" w:ascii="宋体" w:hAnsi="宋体" w:eastAsia="宋体" w:cs="宋体"/>
                <w:sz w:val="24"/>
              </w:rPr>
              <w:t>）。</w:t>
            </w:r>
          </w:p>
        </w:tc>
        <w:tc>
          <w:tcPr>
            <w:tcW w:w="800" w:type="dxa"/>
            <w:tcBorders>
              <w:top w:val="single" w:color="auto" w:sz="4" w:space="0"/>
              <w:left w:val="nil"/>
              <w:bottom w:val="single" w:color="auto" w:sz="4" w:space="0"/>
              <w:right w:val="single" w:color="auto" w:sz="4" w:space="0"/>
            </w:tcBorders>
            <w:shd w:val="clear" w:color="auto" w:fill="auto"/>
            <w:vAlign w:val="center"/>
          </w:tcPr>
          <w:p w14:paraId="083D8454">
            <w:pPr>
              <w:spacing w:before="156" w:beforeLines="50" w:after="156" w:afterLines="50"/>
              <w:jc w:val="center"/>
              <w:rPr>
                <w:rFonts w:hint="eastAsia" w:ascii="宋体" w:hAnsi="宋体" w:eastAsia="宋体" w:cs="宋体"/>
                <w:sz w:val="24"/>
              </w:rPr>
            </w:pPr>
            <w:r>
              <w:rPr>
                <w:rFonts w:hint="eastAsia" w:ascii="宋体" w:hAnsi="宋体" w:eastAsia="宋体" w:cs="宋体"/>
                <w:sz w:val="24"/>
              </w:rPr>
              <w:t>4</w:t>
            </w:r>
          </w:p>
        </w:tc>
        <w:tc>
          <w:tcPr>
            <w:tcW w:w="1080" w:type="dxa"/>
            <w:tcBorders>
              <w:top w:val="single" w:color="auto" w:sz="4" w:space="0"/>
              <w:left w:val="nil"/>
              <w:bottom w:val="single" w:color="auto" w:sz="4" w:space="0"/>
              <w:right w:val="single" w:color="auto" w:sz="4" w:space="0"/>
            </w:tcBorders>
            <w:shd w:val="clear" w:color="auto" w:fill="auto"/>
            <w:vAlign w:val="center"/>
          </w:tcPr>
          <w:p w14:paraId="3B0A481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147D197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控制柜</w:t>
            </w:r>
          </w:p>
        </w:tc>
      </w:tr>
      <w:tr w14:paraId="5E3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3B672CEF">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6085" w:type="dxa"/>
            <w:tcBorders>
              <w:top w:val="single" w:color="auto" w:sz="4" w:space="0"/>
              <w:left w:val="nil"/>
              <w:bottom w:val="single" w:color="auto" w:sz="4" w:space="0"/>
              <w:right w:val="single" w:color="auto" w:sz="4" w:space="0"/>
            </w:tcBorders>
            <w:shd w:val="clear" w:color="auto" w:fill="auto"/>
            <w:vAlign w:val="center"/>
          </w:tcPr>
          <w:p w14:paraId="0033AFE2">
            <w:pP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所有</w:t>
            </w:r>
            <w:r>
              <w:rPr>
                <w:rFonts w:hint="eastAsia" w:ascii="宋体" w:hAnsi="宋体" w:eastAsia="宋体" w:cs="宋体"/>
                <w:color w:val="000000" w:themeColor="text1"/>
                <w:sz w:val="24"/>
                <w14:textFill>
                  <w14:solidFill>
                    <w14:schemeClr w14:val="tx1"/>
                  </w14:solidFill>
                </w14:textFill>
              </w:rPr>
              <w:t>电梯曳引机整机为品牌国原产地原品牌进口得4分（要求制造商在交货时提供有此项目订单编号的海关报关单复印件、装箱单复印件、商检证明复印件、原产地的产地证明文</w:t>
            </w:r>
            <w:r>
              <w:rPr>
                <w:rFonts w:hint="eastAsia" w:ascii="宋体" w:hAnsi="宋体" w:eastAsia="宋体" w:cs="宋体"/>
                <w:sz w:val="24"/>
              </w:rPr>
              <w:t>件要求</w:t>
            </w:r>
            <w:r>
              <w:rPr>
                <w:rFonts w:hint="eastAsia" w:ascii="宋体" w:hAnsi="宋体" w:eastAsia="宋体" w:cs="宋体"/>
                <w:kern w:val="0"/>
                <w:sz w:val="24"/>
              </w:rPr>
              <w:t>投标单位</w:t>
            </w:r>
            <w:r>
              <w:rPr>
                <w:rFonts w:hint="eastAsia" w:ascii="宋体" w:hAnsi="宋体" w:eastAsia="宋体" w:cs="宋体"/>
                <w:sz w:val="24"/>
              </w:rPr>
              <w:t>提供书面承诺</w:t>
            </w:r>
            <w:r>
              <w:rPr>
                <w:rFonts w:hint="eastAsia" w:ascii="宋体" w:hAnsi="宋体" w:eastAsia="宋体" w:cs="宋体"/>
                <w:kern w:val="0"/>
                <w:sz w:val="24"/>
              </w:rPr>
              <w:t>并加盖投标单位及制造商公章，若投标单位为制造商，则加盖投标单位公章即可</w:t>
            </w:r>
            <w:r>
              <w:rPr>
                <w:rFonts w:hint="eastAsia" w:ascii="宋体" w:hAnsi="宋体" w:eastAsia="宋体" w:cs="宋体"/>
                <w:sz w:val="24"/>
              </w:rPr>
              <w:t>）。</w:t>
            </w:r>
          </w:p>
        </w:tc>
        <w:tc>
          <w:tcPr>
            <w:tcW w:w="800" w:type="dxa"/>
            <w:tcBorders>
              <w:top w:val="single" w:color="auto" w:sz="4" w:space="0"/>
              <w:left w:val="nil"/>
              <w:bottom w:val="single" w:color="auto" w:sz="4" w:space="0"/>
              <w:right w:val="single" w:color="auto" w:sz="4" w:space="0"/>
            </w:tcBorders>
            <w:shd w:val="clear" w:color="auto" w:fill="auto"/>
            <w:vAlign w:val="center"/>
          </w:tcPr>
          <w:p w14:paraId="59EF2985">
            <w:pPr>
              <w:spacing w:before="156" w:beforeLines="50" w:after="156" w:afterLines="50"/>
              <w:jc w:val="center"/>
              <w:rPr>
                <w:rFonts w:hint="eastAsia" w:ascii="宋体" w:hAnsi="宋体" w:eastAsia="宋体" w:cs="宋体"/>
                <w:sz w:val="24"/>
              </w:rPr>
            </w:pPr>
            <w:r>
              <w:rPr>
                <w:rFonts w:hint="eastAsia" w:ascii="宋体" w:hAnsi="宋体" w:eastAsia="宋体" w:cs="宋体"/>
                <w:sz w:val="24"/>
              </w:rPr>
              <w:t>4</w:t>
            </w:r>
          </w:p>
        </w:tc>
        <w:tc>
          <w:tcPr>
            <w:tcW w:w="1080" w:type="dxa"/>
            <w:tcBorders>
              <w:top w:val="single" w:color="auto" w:sz="4" w:space="0"/>
              <w:left w:val="nil"/>
              <w:bottom w:val="single" w:color="auto" w:sz="4" w:space="0"/>
              <w:right w:val="single" w:color="auto" w:sz="4" w:space="0"/>
            </w:tcBorders>
            <w:shd w:val="clear" w:color="auto" w:fill="auto"/>
            <w:vAlign w:val="center"/>
          </w:tcPr>
          <w:p w14:paraId="4718CAE7">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1D2CE440">
            <w:pPr>
              <w:spacing w:before="156" w:beforeLines="50" w:after="156" w:afterLines="5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曳引机</w:t>
            </w:r>
          </w:p>
        </w:tc>
      </w:tr>
      <w:tr w14:paraId="1563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6B0FA8E2">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6085" w:type="dxa"/>
            <w:tcBorders>
              <w:top w:val="single" w:color="auto" w:sz="4" w:space="0"/>
              <w:left w:val="nil"/>
              <w:bottom w:val="single" w:color="auto" w:sz="4" w:space="0"/>
              <w:right w:val="single" w:color="auto" w:sz="4" w:space="0"/>
            </w:tcBorders>
            <w:shd w:val="clear" w:color="auto" w:fill="auto"/>
            <w:vAlign w:val="center"/>
          </w:tcPr>
          <w:p w14:paraId="52CEE8C7">
            <w:pPr>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所有</w:t>
            </w:r>
            <w:r>
              <w:rPr>
                <w:rFonts w:hint="eastAsia" w:ascii="宋体" w:hAnsi="宋体" w:eastAsia="宋体" w:cs="宋体"/>
                <w:color w:val="000000" w:themeColor="text1"/>
                <w:sz w:val="24"/>
                <w14:textFill>
                  <w14:solidFill>
                    <w14:schemeClr w14:val="tx1"/>
                  </w14:solidFill>
                </w14:textFill>
              </w:rPr>
              <w:t>电梯门机整机（含门电机、变频器、门背板、皮带、齿轮等部件）为品牌国原产地原品牌进口得4分（要求制造商在交货时提供有此项目订单编号的海关报关单复印件、装箱单复印件、商检证明复印件、原产地的产地证明文件，要</w:t>
            </w:r>
            <w:r>
              <w:rPr>
                <w:rFonts w:hint="eastAsia" w:ascii="宋体" w:hAnsi="宋体" w:eastAsia="宋体" w:cs="宋体"/>
                <w:sz w:val="24"/>
              </w:rPr>
              <w:t>求</w:t>
            </w:r>
            <w:r>
              <w:rPr>
                <w:rFonts w:hint="eastAsia" w:ascii="宋体" w:hAnsi="宋体" w:eastAsia="宋体" w:cs="宋体"/>
                <w:kern w:val="0"/>
                <w:sz w:val="24"/>
              </w:rPr>
              <w:t>投标单位</w:t>
            </w:r>
            <w:r>
              <w:rPr>
                <w:rFonts w:hint="eastAsia" w:ascii="宋体" w:hAnsi="宋体" w:eastAsia="宋体" w:cs="宋体"/>
                <w:sz w:val="24"/>
              </w:rPr>
              <w:t>提供书面承诺</w:t>
            </w:r>
            <w:r>
              <w:rPr>
                <w:rFonts w:hint="eastAsia" w:ascii="宋体" w:hAnsi="宋体" w:eastAsia="宋体" w:cs="宋体"/>
                <w:kern w:val="0"/>
                <w:sz w:val="24"/>
              </w:rPr>
              <w:t>并加盖投标单位及制造商公章，若投标单位为制造商，则加盖投标单位公章即可</w:t>
            </w:r>
            <w:r>
              <w:rPr>
                <w:rFonts w:hint="eastAsia" w:ascii="宋体" w:hAnsi="宋体" w:eastAsia="宋体" w:cs="宋体"/>
                <w:sz w:val="24"/>
              </w:rPr>
              <w:t>）。</w:t>
            </w:r>
          </w:p>
        </w:tc>
        <w:tc>
          <w:tcPr>
            <w:tcW w:w="800" w:type="dxa"/>
            <w:tcBorders>
              <w:top w:val="single" w:color="auto" w:sz="4" w:space="0"/>
              <w:left w:val="nil"/>
              <w:bottom w:val="single" w:color="auto" w:sz="4" w:space="0"/>
              <w:right w:val="single" w:color="auto" w:sz="4" w:space="0"/>
            </w:tcBorders>
            <w:shd w:val="clear" w:color="auto" w:fill="auto"/>
            <w:vAlign w:val="center"/>
          </w:tcPr>
          <w:p w14:paraId="66C4EBBD">
            <w:pPr>
              <w:spacing w:line="320" w:lineRule="exact"/>
              <w:jc w:val="center"/>
              <w:rPr>
                <w:rFonts w:hint="eastAsia" w:ascii="宋体" w:hAnsi="宋体" w:eastAsia="宋体" w:cs="宋体"/>
                <w:sz w:val="24"/>
              </w:rPr>
            </w:pPr>
            <w:r>
              <w:rPr>
                <w:rFonts w:hint="eastAsia" w:ascii="宋体" w:hAnsi="宋体" w:eastAsia="宋体" w:cs="宋体"/>
                <w:sz w:val="24"/>
              </w:rPr>
              <w:t>4</w:t>
            </w:r>
          </w:p>
        </w:tc>
        <w:tc>
          <w:tcPr>
            <w:tcW w:w="1080" w:type="dxa"/>
            <w:tcBorders>
              <w:top w:val="single" w:color="auto" w:sz="4" w:space="0"/>
              <w:left w:val="nil"/>
              <w:bottom w:val="single" w:color="auto" w:sz="4" w:space="0"/>
              <w:right w:val="single" w:color="auto" w:sz="4" w:space="0"/>
            </w:tcBorders>
            <w:shd w:val="clear" w:color="auto" w:fill="auto"/>
            <w:vAlign w:val="center"/>
          </w:tcPr>
          <w:p w14:paraId="2B949C82">
            <w:pPr>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w:t>
            </w:r>
            <w:r>
              <w:rPr>
                <w:rFonts w:hint="eastAsia" w:ascii="宋体" w:hAnsi="宋体" w:eastAsia="宋体" w:cs="宋体"/>
                <w:color w:val="000000" w:themeColor="text1"/>
                <w:kern w:val="0"/>
                <w:sz w:val="24"/>
                <w14:textFill>
                  <w14:solidFill>
                    <w14:schemeClr w14:val="tx1"/>
                  </w14:solidFill>
                </w14:textFill>
              </w:rPr>
              <w:t>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7F4501D0">
            <w:pPr>
              <w:spacing w:before="156" w:beforeLines="50" w:after="156" w:afterLines="5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门机</w:t>
            </w:r>
          </w:p>
        </w:tc>
      </w:tr>
      <w:tr w14:paraId="460A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243B1321">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6085" w:type="dxa"/>
            <w:tcBorders>
              <w:top w:val="single" w:color="auto" w:sz="4" w:space="0"/>
              <w:left w:val="nil"/>
              <w:bottom w:val="single" w:color="auto" w:sz="4" w:space="0"/>
              <w:right w:val="single" w:color="auto" w:sz="4" w:space="0"/>
            </w:tcBorders>
            <w:shd w:val="clear" w:color="auto" w:fill="auto"/>
            <w:vAlign w:val="center"/>
          </w:tcPr>
          <w:p w14:paraId="0959AAF7">
            <w:pP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所有</w:t>
            </w:r>
            <w:r>
              <w:rPr>
                <w:rFonts w:hint="eastAsia" w:ascii="宋体" w:hAnsi="宋体" w:eastAsia="宋体" w:cs="宋体"/>
                <w:color w:val="000000" w:themeColor="text1"/>
                <w:kern w:val="0"/>
                <w:sz w:val="24"/>
                <w14:textFill>
                  <w14:solidFill>
                    <w14:schemeClr w14:val="tx1"/>
                  </w14:solidFill>
                </w14:textFill>
              </w:rPr>
              <w:t>电梯（安全钳）为电梯原厂原品牌的，计3分；提供其他品牌的安全钳计0分。（提供相应型式试验合格证或委托实验报告复印件并加盖投标单位公章，且文件中制造单位与电梯品牌原厂一致，未提供不得分)</w:t>
            </w:r>
          </w:p>
        </w:tc>
        <w:tc>
          <w:tcPr>
            <w:tcW w:w="800" w:type="dxa"/>
            <w:tcBorders>
              <w:top w:val="single" w:color="auto" w:sz="4" w:space="0"/>
              <w:left w:val="nil"/>
              <w:bottom w:val="single" w:color="auto" w:sz="4" w:space="0"/>
              <w:right w:val="single" w:color="auto" w:sz="4" w:space="0"/>
            </w:tcBorders>
            <w:shd w:val="clear" w:color="auto" w:fill="auto"/>
            <w:vAlign w:val="center"/>
          </w:tcPr>
          <w:p w14:paraId="50006E44">
            <w:pPr>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080" w:type="dxa"/>
            <w:tcBorders>
              <w:top w:val="single" w:color="auto" w:sz="4" w:space="0"/>
              <w:left w:val="nil"/>
              <w:bottom w:val="single" w:color="auto" w:sz="4" w:space="0"/>
              <w:right w:val="single" w:color="auto" w:sz="4" w:space="0"/>
            </w:tcBorders>
            <w:shd w:val="clear" w:color="auto" w:fill="auto"/>
            <w:vAlign w:val="center"/>
          </w:tcPr>
          <w:p w14:paraId="3B930ACF">
            <w:pPr>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13127474">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产品（安全钳）</w:t>
            </w:r>
          </w:p>
        </w:tc>
      </w:tr>
      <w:tr w14:paraId="7CFD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2E0C219">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6085" w:type="dxa"/>
            <w:tcBorders>
              <w:top w:val="single" w:color="auto" w:sz="4" w:space="0"/>
              <w:left w:val="nil"/>
              <w:bottom w:val="single" w:color="auto" w:sz="4" w:space="0"/>
              <w:right w:val="single" w:color="auto" w:sz="4" w:space="0"/>
            </w:tcBorders>
            <w:shd w:val="clear" w:color="auto" w:fill="auto"/>
            <w:vAlign w:val="center"/>
          </w:tcPr>
          <w:p w14:paraId="5382EEBB">
            <w:pPr>
              <w:rPr>
                <w:rFonts w:hint="eastAsia" w:ascii="宋体" w:hAnsi="宋体" w:eastAsia="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所有</w:t>
            </w:r>
            <w:r>
              <w:rPr>
                <w:rFonts w:hint="eastAsia" w:ascii="宋体" w:hAnsi="宋体" w:eastAsia="宋体" w:cs="宋体"/>
                <w:color w:val="000000" w:themeColor="text1"/>
                <w:kern w:val="0"/>
                <w:sz w:val="24"/>
                <w14:textFill>
                  <w14:solidFill>
                    <w14:schemeClr w14:val="tx1"/>
                  </w14:solidFill>
                </w14:textFill>
              </w:rPr>
              <w:t>电梯（缓冲器）为电梯原厂原品牌的，计3分；提供其他品牌的缓冲器计0分。（提供相应型式试验合格证或委托实验报告复印件并加盖投标单位公章，且文件中制造单位与电梯品牌原厂一致，未提供不得分)</w:t>
            </w:r>
          </w:p>
        </w:tc>
        <w:tc>
          <w:tcPr>
            <w:tcW w:w="800" w:type="dxa"/>
            <w:tcBorders>
              <w:top w:val="single" w:color="auto" w:sz="4" w:space="0"/>
              <w:left w:val="nil"/>
              <w:bottom w:val="single" w:color="auto" w:sz="4" w:space="0"/>
              <w:right w:val="single" w:color="auto" w:sz="4" w:space="0"/>
            </w:tcBorders>
            <w:shd w:val="clear" w:color="auto" w:fill="auto"/>
            <w:vAlign w:val="center"/>
          </w:tcPr>
          <w:p w14:paraId="610D57DE">
            <w:pPr>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080" w:type="dxa"/>
            <w:tcBorders>
              <w:top w:val="single" w:color="auto" w:sz="4" w:space="0"/>
              <w:left w:val="nil"/>
              <w:bottom w:val="single" w:color="auto" w:sz="4" w:space="0"/>
              <w:right w:val="single" w:color="auto" w:sz="4" w:space="0"/>
            </w:tcBorders>
            <w:shd w:val="clear" w:color="auto" w:fill="auto"/>
            <w:vAlign w:val="center"/>
          </w:tcPr>
          <w:p w14:paraId="57F0DAFB">
            <w:pPr>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4E0DA846">
            <w:pPr>
              <w:spacing w:line="320" w:lineRule="exact"/>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缓冲器</w:t>
            </w:r>
          </w:p>
        </w:tc>
      </w:tr>
      <w:tr w14:paraId="65C8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F118DAE">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6085" w:type="dxa"/>
            <w:tcBorders>
              <w:top w:val="single" w:color="auto" w:sz="4" w:space="0"/>
              <w:left w:val="nil"/>
              <w:bottom w:val="single" w:color="auto" w:sz="4" w:space="0"/>
              <w:right w:val="single" w:color="auto" w:sz="4" w:space="0"/>
            </w:tcBorders>
            <w:shd w:val="clear" w:color="auto" w:fill="auto"/>
            <w:vAlign w:val="center"/>
          </w:tcPr>
          <w:p w14:paraId="7F7516C3">
            <w:pP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所有</w:t>
            </w:r>
            <w:r>
              <w:rPr>
                <w:rFonts w:hint="eastAsia" w:ascii="宋体" w:hAnsi="宋体" w:eastAsia="宋体" w:cs="宋体"/>
                <w:color w:val="000000" w:themeColor="text1"/>
                <w:kern w:val="0"/>
                <w:sz w:val="24"/>
                <w14:textFill>
                  <w14:solidFill>
                    <w14:schemeClr w14:val="tx1"/>
                  </w14:solidFill>
                </w14:textFill>
              </w:rPr>
              <w:t>电梯（限速器）为电梯原厂原品牌的，计3分；提供其他品牌的限速器计0分。（提供相应型式试验合格证或委托实验报告复印件并加盖公章，且文件中制造单位与电梯品牌原厂一致，未提供不得分)</w:t>
            </w:r>
          </w:p>
        </w:tc>
        <w:tc>
          <w:tcPr>
            <w:tcW w:w="800" w:type="dxa"/>
            <w:tcBorders>
              <w:top w:val="single" w:color="auto" w:sz="4" w:space="0"/>
              <w:left w:val="nil"/>
              <w:bottom w:val="single" w:color="auto" w:sz="4" w:space="0"/>
              <w:right w:val="single" w:color="auto" w:sz="4" w:space="0"/>
            </w:tcBorders>
            <w:shd w:val="clear" w:color="auto" w:fill="auto"/>
            <w:vAlign w:val="center"/>
          </w:tcPr>
          <w:p w14:paraId="49F72CC7">
            <w:pPr>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080" w:type="dxa"/>
            <w:tcBorders>
              <w:top w:val="single" w:color="auto" w:sz="4" w:space="0"/>
              <w:left w:val="nil"/>
              <w:bottom w:val="single" w:color="auto" w:sz="4" w:space="0"/>
              <w:right w:val="single" w:color="auto" w:sz="4" w:space="0"/>
            </w:tcBorders>
            <w:shd w:val="clear" w:color="auto" w:fill="auto"/>
            <w:vAlign w:val="center"/>
          </w:tcPr>
          <w:p w14:paraId="2A7DA489">
            <w:pPr>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311DF83B">
            <w:pPr>
              <w:spacing w:before="156" w:beforeLines="50" w:after="156" w:afterLines="5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限速器</w:t>
            </w:r>
          </w:p>
        </w:tc>
      </w:tr>
      <w:tr w14:paraId="2D55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63B30A88">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6085" w:type="dxa"/>
            <w:tcBorders>
              <w:top w:val="single" w:color="auto" w:sz="4" w:space="0"/>
              <w:left w:val="nil"/>
              <w:bottom w:val="single" w:color="auto" w:sz="4" w:space="0"/>
              <w:right w:val="single" w:color="auto" w:sz="4" w:space="0"/>
            </w:tcBorders>
            <w:shd w:val="clear" w:color="auto" w:fill="auto"/>
            <w:vAlign w:val="center"/>
          </w:tcPr>
          <w:p w14:paraId="66A7DEBE">
            <w:pP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光幕：采用的2D红外线感应光幕，交叉式，扫描光束达到170束（不含）以上且防护等级≥IP65,技术先进、安全可靠，在投标人中进行横向比较，技术性能优先的，得3分；红外线光幕120-170（含120）束得2分；红外线光幕120以下束得1分</w:t>
            </w:r>
            <w:r>
              <w:rPr>
                <w:rFonts w:hint="eastAsia" w:ascii="宋体" w:hAnsi="宋体" w:cs="宋体"/>
                <w:color w:val="000000" w:themeColor="text1"/>
                <w:kern w:val="0"/>
                <w:sz w:val="24"/>
                <w:lang w:eastAsia="zh-CN"/>
                <w14:textFill>
                  <w14:solidFill>
                    <w14:schemeClr w14:val="tx1"/>
                  </w14:solidFill>
                </w14:textFill>
              </w:rPr>
              <w:t>。</w:t>
            </w:r>
          </w:p>
        </w:tc>
        <w:tc>
          <w:tcPr>
            <w:tcW w:w="800" w:type="dxa"/>
            <w:tcBorders>
              <w:top w:val="single" w:color="auto" w:sz="4" w:space="0"/>
              <w:left w:val="nil"/>
              <w:bottom w:val="single" w:color="auto" w:sz="4" w:space="0"/>
              <w:right w:val="single" w:color="auto" w:sz="4" w:space="0"/>
            </w:tcBorders>
            <w:shd w:val="clear" w:color="auto" w:fill="auto"/>
            <w:vAlign w:val="center"/>
          </w:tcPr>
          <w:p w14:paraId="511908F9">
            <w:pP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1080" w:type="dxa"/>
            <w:tcBorders>
              <w:top w:val="single" w:color="auto" w:sz="4" w:space="0"/>
              <w:left w:val="nil"/>
              <w:bottom w:val="single" w:color="auto" w:sz="4" w:space="0"/>
              <w:right w:val="single" w:color="auto" w:sz="4" w:space="0"/>
            </w:tcBorders>
            <w:shd w:val="clear" w:color="auto" w:fill="auto"/>
            <w:vAlign w:val="center"/>
          </w:tcPr>
          <w:p w14:paraId="487A0C27">
            <w:pP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0D3109E4">
            <w:pP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光幕情况</w:t>
            </w:r>
          </w:p>
        </w:tc>
      </w:tr>
      <w:tr w14:paraId="44EA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350D4675">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6085" w:type="dxa"/>
            <w:tcBorders>
              <w:top w:val="single" w:color="auto" w:sz="4" w:space="0"/>
              <w:left w:val="nil"/>
              <w:bottom w:val="single" w:color="auto" w:sz="4" w:space="0"/>
              <w:right w:val="single" w:color="auto" w:sz="4" w:space="0"/>
            </w:tcBorders>
            <w:shd w:val="clear" w:color="auto" w:fill="auto"/>
            <w:vAlign w:val="center"/>
          </w:tcPr>
          <w:p w14:paraId="5954D67C">
            <w:pPr>
              <w:spacing w:line="360" w:lineRule="auto"/>
              <w:jc w:val="left"/>
              <w:textAlignment w:val="bottom"/>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根据投标人所投电梯</w:t>
            </w:r>
            <w:r>
              <w:rPr>
                <w:rFonts w:hint="eastAsia" w:ascii="宋体" w:hAnsi="宋体" w:eastAsia="宋体" w:cs="宋体"/>
                <w:bCs/>
                <w:color w:val="000000" w:themeColor="text1"/>
                <w:kern w:val="0"/>
                <w:sz w:val="24"/>
                <w14:textFill>
                  <w14:solidFill>
                    <w14:schemeClr w14:val="tx1"/>
                  </w14:solidFill>
                </w14:textFill>
              </w:rPr>
              <w:t>的反绳轮、导向轮材质均为铸铁的，得3分，其他材质的不得分（提供制造商承诺函并加盖公章，不提供不得分）</w:t>
            </w:r>
            <w:r>
              <w:rPr>
                <w:rStyle w:val="974"/>
                <w:rFonts w:hint="eastAsia" w:ascii="宋体" w:hAnsi="宋体" w:eastAsia="宋体" w:cs="宋体"/>
                <w:color w:val="000000" w:themeColor="text1"/>
                <w:sz w:val="24"/>
                <w14:textFill>
                  <w14:solidFill>
                    <w14:schemeClr w14:val="tx1"/>
                  </w14:solidFill>
                </w14:textFill>
              </w:rPr>
              <w:t>。</w:t>
            </w:r>
          </w:p>
        </w:tc>
        <w:tc>
          <w:tcPr>
            <w:tcW w:w="800" w:type="dxa"/>
            <w:tcBorders>
              <w:top w:val="single" w:color="auto" w:sz="4" w:space="0"/>
              <w:left w:val="nil"/>
              <w:bottom w:val="single" w:color="auto" w:sz="4" w:space="0"/>
              <w:right w:val="single" w:color="auto" w:sz="4" w:space="0"/>
            </w:tcBorders>
            <w:shd w:val="clear" w:color="auto" w:fill="auto"/>
            <w:vAlign w:val="center"/>
          </w:tcPr>
          <w:p w14:paraId="26B5470A">
            <w:pPr>
              <w:spacing w:line="360" w:lineRule="auto"/>
              <w:jc w:val="center"/>
              <w:textAlignment w:val="bottom"/>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080" w:type="dxa"/>
            <w:tcBorders>
              <w:top w:val="single" w:color="auto" w:sz="4" w:space="0"/>
              <w:left w:val="nil"/>
              <w:bottom w:val="single" w:color="auto" w:sz="4" w:space="0"/>
              <w:right w:val="single" w:color="auto" w:sz="4" w:space="0"/>
            </w:tcBorders>
            <w:shd w:val="clear" w:color="auto" w:fill="auto"/>
            <w:vAlign w:val="center"/>
          </w:tcPr>
          <w:p w14:paraId="13730501">
            <w:pPr>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3E93BDF2">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反绳轮、导向轮材质情况</w:t>
            </w:r>
          </w:p>
        </w:tc>
      </w:tr>
      <w:tr w14:paraId="5A40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7E72E4CC">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p>
        </w:tc>
        <w:tc>
          <w:tcPr>
            <w:tcW w:w="6085" w:type="dxa"/>
            <w:tcBorders>
              <w:top w:val="single" w:color="auto" w:sz="4" w:space="0"/>
              <w:left w:val="nil"/>
              <w:bottom w:val="single" w:color="auto" w:sz="4" w:space="0"/>
              <w:right w:val="single" w:color="auto" w:sz="4" w:space="0"/>
            </w:tcBorders>
            <w:shd w:val="clear" w:color="auto" w:fill="auto"/>
            <w:vAlign w:val="center"/>
          </w:tcPr>
          <w:p w14:paraId="18C06D82">
            <w:pPr>
              <w:widowControl/>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根据用材、装潢效果图比较进行打分：</w:t>
            </w:r>
          </w:p>
          <w:p w14:paraId="2935D065">
            <w:pPr>
              <w:widowControl/>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fldChar w:fldCharType="begin"/>
            </w:r>
            <w:r>
              <w:rPr>
                <w:rFonts w:hint="eastAsia" w:ascii="宋体" w:hAnsi="宋体" w:eastAsia="宋体" w:cs="宋体"/>
                <w:color w:val="000000" w:themeColor="text1"/>
                <w:sz w:val="24"/>
                <w14:textFill>
                  <w14:solidFill>
                    <w14:schemeClr w14:val="tx1"/>
                  </w14:solidFill>
                </w14:textFill>
              </w:rPr>
              <w:instrText xml:space="preserve"> = 1 \* GB3 </w:instrText>
            </w:r>
            <w:r>
              <w:rPr>
                <w:rFonts w:hint="eastAsia" w:ascii="宋体" w:hAnsi="宋体" w:eastAsia="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①</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内容合理可行均能满足采购单位需求的得3分；</w:t>
            </w:r>
          </w:p>
          <w:p w14:paraId="10888710">
            <w:pPr>
              <w:widowControl/>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②提供内容较好存在一定不足的得2分；</w:t>
            </w:r>
          </w:p>
          <w:p w14:paraId="60B23884">
            <w:pPr>
              <w:widowControl/>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③提供内容一般合理性可行性均不足的得1分。</w:t>
            </w:r>
          </w:p>
        </w:tc>
        <w:tc>
          <w:tcPr>
            <w:tcW w:w="800" w:type="dxa"/>
            <w:tcBorders>
              <w:top w:val="single" w:color="auto" w:sz="4" w:space="0"/>
              <w:left w:val="nil"/>
              <w:bottom w:val="single" w:color="auto" w:sz="4" w:space="0"/>
              <w:right w:val="single" w:color="auto" w:sz="4" w:space="0"/>
            </w:tcBorders>
            <w:shd w:val="clear" w:color="auto" w:fill="auto"/>
            <w:vAlign w:val="center"/>
          </w:tcPr>
          <w:p w14:paraId="302F19A3">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080" w:type="dxa"/>
            <w:tcBorders>
              <w:top w:val="single" w:color="auto" w:sz="4" w:space="0"/>
              <w:left w:val="nil"/>
              <w:bottom w:val="single" w:color="auto" w:sz="4" w:space="0"/>
              <w:right w:val="single" w:color="auto" w:sz="4" w:space="0"/>
            </w:tcBorders>
            <w:shd w:val="clear" w:color="auto" w:fill="auto"/>
            <w:vAlign w:val="center"/>
          </w:tcPr>
          <w:p w14:paraId="19F75B75">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主观分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417C57CB">
            <w:pPr>
              <w:spacing w:before="156" w:beforeLines="50" w:after="156" w:afterLine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轿厢装修</w:t>
            </w:r>
          </w:p>
        </w:tc>
      </w:tr>
      <w:tr w14:paraId="6C8C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91" w:type="dxa"/>
            <w:tcBorders>
              <w:left w:val="single" w:color="auto" w:sz="4" w:space="0"/>
              <w:bottom w:val="single" w:color="auto" w:sz="4" w:space="0"/>
              <w:right w:val="single" w:color="auto" w:sz="4" w:space="0"/>
            </w:tcBorders>
            <w:shd w:val="clear" w:color="auto" w:fill="auto"/>
            <w:vAlign w:val="center"/>
          </w:tcPr>
          <w:p w14:paraId="05147641">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p>
        </w:tc>
        <w:tc>
          <w:tcPr>
            <w:tcW w:w="6085" w:type="dxa"/>
            <w:tcBorders>
              <w:top w:val="single" w:color="auto" w:sz="4" w:space="0"/>
              <w:left w:val="nil"/>
              <w:bottom w:val="single" w:color="auto" w:sz="4" w:space="0"/>
              <w:right w:val="single" w:color="auto" w:sz="4" w:space="0"/>
            </w:tcBorders>
            <w:shd w:val="clear" w:color="auto" w:fill="auto"/>
            <w:vAlign w:val="center"/>
          </w:tcPr>
          <w:p w14:paraId="7D095D2C">
            <w:pPr>
              <w:widowControl/>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根据投标人的施工方案、质量保证、施工进度保证、安全生产和文明施工等进行评分，专家进行打分：</w:t>
            </w:r>
          </w:p>
          <w:p w14:paraId="6B485EB6">
            <w:pPr>
              <w:widowControl/>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①方案内容完善可实施性强得</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分；</w:t>
            </w:r>
          </w:p>
          <w:p w14:paraId="52666487">
            <w:pPr>
              <w:widowControl/>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w:t>
            </w:r>
            <w:r>
              <w:rPr>
                <w:rFonts w:hint="eastAsia" w:ascii="宋体" w:hAnsi="宋体" w:eastAsia="宋体" w:cs="宋体"/>
                <w:color w:val="000000" w:themeColor="text1"/>
                <w:sz w:val="24"/>
                <w:lang w:val="zh-CN"/>
                <w14:textFill>
                  <w14:solidFill>
                    <w14:schemeClr w14:val="tx1"/>
                  </w14:solidFill>
                </w14:textFill>
              </w:rPr>
              <w:t>方案内容</w:t>
            </w:r>
            <w:r>
              <w:rPr>
                <w:rFonts w:hint="eastAsia" w:ascii="宋体" w:hAnsi="宋体" w:eastAsia="宋体" w:cs="宋体"/>
                <w:color w:val="000000" w:themeColor="text1"/>
                <w:sz w:val="24"/>
                <w14:textFill>
                  <w14:solidFill>
                    <w14:schemeClr w14:val="tx1"/>
                  </w14:solidFill>
                </w14:textFill>
              </w:rPr>
              <w:t>较</w:t>
            </w:r>
            <w:r>
              <w:rPr>
                <w:rFonts w:hint="eastAsia" w:ascii="宋体" w:hAnsi="宋体" w:eastAsia="宋体" w:cs="宋体"/>
                <w:color w:val="000000" w:themeColor="text1"/>
                <w:sz w:val="24"/>
                <w:lang w:val="zh-CN"/>
                <w14:textFill>
                  <w14:solidFill>
                    <w14:schemeClr w14:val="tx1"/>
                  </w14:solidFill>
                </w14:textFill>
              </w:rPr>
              <w:t>完善实施性</w:t>
            </w:r>
            <w:r>
              <w:rPr>
                <w:rFonts w:hint="eastAsia" w:ascii="宋体" w:hAnsi="宋体" w:eastAsia="宋体" w:cs="宋体"/>
                <w:color w:val="000000" w:themeColor="text1"/>
                <w:sz w:val="24"/>
                <w14:textFill>
                  <w14:solidFill>
                    <w14:schemeClr w14:val="tx1"/>
                  </w14:solidFill>
                </w14:textFill>
              </w:rPr>
              <w:t>较强得2分；</w:t>
            </w:r>
          </w:p>
          <w:p w14:paraId="3D2B64FC">
            <w:pPr>
              <w:widowControl/>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w:t>
            </w:r>
            <w:r>
              <w:rPr>
                <w:rFonts w:hint="eastAsia" w:ascii="宋体" w:hAnsi="宋体" w:eastAsia="宋体" w:cs="宋体"/>
                <w:color w:val="000000" w:themeColor="text1"/>
                <w:sz w:val="24"/>
                <w:lang w:val="zh-CN"/>
                <w14:textFill>
                  <w14:solidFill>
                    <w14:schemeClr w14:val="tx1"/>
                  </w14:solidFill>
                </w14:textFill>
              </w:rPr>
              <w:t>方案内容有缺陷需完善后实施得1分</w:t>
            </w:r>
            <w:r>
              <w:rPr>
                <w:rFonts w:hint="eastAsia" w:ascii="宋体" w:hAnsi="宋体" w:eastAsia="宋体" w:cs="宋体"/>
                <w:color w:val="000000" w:themeColor="text1"/>
                <w:kern w:val="0"/>
                <w:sz w:val="24"/>
                <w:lang w:val="zh-CN"/>
                <w14:textFill>
                  <w14:solidFill>
                    <w14:schemeClr w14:val="tx1"/>
                  </w14:solidFill>
                </w14:textFill>
              </w:rPr>
              <w:t>。</w:t>
            </w:r>
          </w:p>
        </w:tc>
        <w:tc>
          <w:tcPr>
            <w:tcW w:w="800" w:type="dxa"/>
            <w:tcBorders>
              <w:left w:val="nil"/>
              <w:bottom w:val="single" w:color="auto" w:sz="4" w:space="0"/>
              <w:right w:val="single" w:color="auto" w:sz="4" w:space="0"/>
            </w:tcBorders>
            <w:shd w:val="clear" w:color="auto" w:fill="auto"/>
            <w:vAlign w:val="center"/>
          </w:tcPr>
          <w:p w14:paraId="44CDFE80">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080" w:type="dxa"/>
            <w:tcBorders>
              <w:left w:val="nil"/>
              <w:bottom w:val="single" w:color="auto" w:sz="4" w:space="0"/>
              <w:right w:val="single" w:color="auto" w:sz="4" w:space="0"/>
            </w:tcBorders>
            <w:shd w:val="clear" w:color="auto" w:fill="auto"/>
            <w:vAlign w:val="center"/>
          </w:tcPr>
          <w:p w14:paraId="2DA93E02">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主观分</w:t>
            </w:r>
          </w:p>
        </w:tc>
        <w:tc>
          <w:tcPr>
            <w:tcW w:w="2160" w:type="dxa"/>
            <w:tcBorders>
              <w:left w:val="nil"/>
              <w:bottom w:val="single" w:color="auto" w:sz="4" w:space="0"/>
              <w:right w:val="single" w:color="auto" w:sz="4" w:space="0"/>
            </w:tcBorders>
            <w:shd w:val="clear" w:color="auto" w:fill="auto"/>
            <w:vAlign w:val="center"/>
          </w:tcPr>
          <w:p w14:paraId="50BC8D78">
            <w:pPr>
              <w:spacing w:before="156" w:beforeLines="50" w:after="156" w:afterLine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施工方案等</w:t>
            </w:r>
          </w:p>
        </w:tc>
      </w:tr>
      <w:tr w14:paraId="499A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tcBorders>
              <w:left w:val="single" w:color="auto" w:sz="4" w:space="0"/>
              <w:bottom w:val="single" w:color="auto" w:sz="4" w:space="0"/>
              <w:right w:val="single" w:color="auto" w:sz="4" w:space="0"/>
            </w:tcBorders>
            <w:shd w:val="clear" w:color="auto" w:fill="auto"/>
            <w:vAlign w:val="center"/>
          </w:tcPr>
          <w:p w14:paraId="56686F18">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p>
        </w:tc>
        <w:tc>
          <w:tcPr>
            <w:tcW w:w="6085" w:type="dxa"/>
            <w:tcBorders>
              <w:top w:val="single" w:color="auto" w:sz="4" w:space="0"/>
              <w:left w:val="nil"/>
              <w:bottom w:val="single" w:color="auto" w:sz="4" w:space="0"/>
              <w:right w:val="single" w:color="auto" w:sz="4" w:space="0"/>
            </w:tcBorders>
            <w:shd w:val="clear" w:color="auto" w:fill="auto"/>
            <w:vAlign w:val="center"/>
          </w:tcPr>
          <w:p w14:paraId="7F7ADE6E">
            <w:pPr>
              <w:widowControl/>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投标人针对本项目的突发应急事件的治理预案是否科学合理、及时有效，根据投标人方案由评委进行评分：</w:t>
            </w:r>
          </w:p>
          <w:p w14:paraId="27B425B0">
            <w:pPr>
              <w:widowControl/>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①</w:t>
            </w:r>
            <w:r>
              <w:rPr>
                <w:rFonts w:hint="eastAsia" w:ascii="宋体" w:hAnsi="宋体" w:eastAsia="宋体" w:cs="宋体"/>
                <w:color w:val="000000" w:themeColor="text1"/>
                <w:kern w:val="0"/>
                <w:sz w:val="24"/>
                <w14:textFill>
                  <w14:solidFill>
                    <w14:schemeClr w14:val="tx1"/>
                  </w14:solidFill>
                </w14:textFill>
              </w:rPr>
              <w:t>治理预案</w:t>
            </w:r>
            <w:r>
              <w:rPr>
                <w:rFonts w:hint="eastAsia" w:ascii="宋体" w:hAnsi="宋体" w:eastAsia="宋体" w:cs="宋体"/>
                <w:color w:val="000000" w:themeColor="text1"/>
                <w:kern w:val="0"/>
                <w:sz w:val="24"/>
                <w:lang w:val="zh-CN"/>
                <w14:textFill>
                  <w14:solidFill>
                    <w14:schemeClr w14:val="tx1"/>
                  </w14:solidFill>
                </w14:textFill>
              </w:rPr>
              <w:t>内容完善可实施性强得</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分；</w:t>
            </w:r>
          </w:p>
          <w:p w14:paraId="45169100">
            <w:pPr>
              <w:widowControl/>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②</w:t>
            </w:r>
            <w:r>
              <w:rPr>
                <w:rFonts w:hint="eastAsia" w:ascii="宋体" w:hAnsi="宋体" w:eastAsia="宋体" w:cs="宋体"/>
                <w:color w:val="000000" w:themeColor="text1"/>
                <w:kern w:val="0"/>
                <w:sz w:val="24"/>
                <w14:textFill>
                  <w14:solidFill>
                    <w14:schemeClr w14:val="tx1"/>
                  </w14:solidFill>
                </w14:textFill>
              </w:rPr>
              <w:t>治理预案</w:t>
            </w:r>
            <w:r>
              <w:rPr>
                <w:rFonts w:hint="eastAsia" w:ascii="宋体" w:hAnsi="宋体" w:eastAsia="宋体" w:cs="宋体"/>
                <w:color w:val="000000" w:themeColor="text1"/>
                <w:kern w:val="0"/>
                <w:sz w:val="24"/>
                <w:lang w:val="zh-CN"/>
                <w14:textFill>
                  <w14:solidFill>
                    <w14:schemeClr w14:val="tx1"/>
                  </w14:solidFill>
                </w14:textFill>
              </w:rPr>
              <w:t>内容简单尚可实施得</w:t>
            </w:r>
            <w:r>
              <w:rPr>
                <w:rFonts w:hint="eastAsia"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lang w:val="zh-CN"/>
                <w14:textFill>
                  <w14:solidFill>
                    <w14:schemeClr w14:val="tx1"/>
                  </w14:solidFill>
                </w14:textFill>
              </w:rPr>
              <w:t>分；</w:t>
            </w:r>
          </w:p>
          <w:p w14:paraId="0DC59275">
            <w:pPr>
              <w:widowControl/>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③</w:t>
            </w:r>
            <w:r>
              <w:rPr>
                <w:rFonts w:hint="eastAsia" w:ascii="宋体" w:hAnsi="宋体" w:eastAsia="宋体" w:cs="宋体"/>
                <w:color w:val="000000" w:themeColor="text1"/>
                <w:kern w:val="0"/>
                <w:sz w:val="24"/>
                <w14:textFill>
                  <w14:solidFill>
                    <w14:schemeClr w14:val="tx1"/>
                  </w14:solidFill>
                </w14:textFill>
              </w:rPr>
              <w:t>治理预案</w:t>
            </w:r>
            <w:r>
              <w:rPr>
                <w:rFonts w:hint="eastAsia" w:ascii="宋体" w:hAnsi="宋体" w:eastAsia="宋体" w:cs="宋体"/>
                <w:color w:val="000000" w:themeColor="text1"/>
                <w:kern w:val="0"/>
                <w:sz w:val="24"/>
                <w:lang w:val="zh-CN"/>
                <w14:textFill>
                  <w14:solidFill>
                    <w14:schemeClr w14:val="tx1"/>
                  </w14:solidFill>
                </w14:textFill>
              </w:rPr>
              <w:t>内容</w:t>
            </w:r>
            <w:r>
              <w:rPr>
                <w:rFonts w:hint="eastAsia" w:ascii="宋体" w:hAnsi="宋体" w:eastAsia="宋体" w:cs="宋体"/>
                <w:color w:val="000000" w:themeColor="text1"/>
                <w:kern w:val="0"/>
                <w:sz w:val="24"/>
                <w14:textFill>
                  <w14:solidFill>
                    <w14:schemeClr w14:val="tx1"/>
                  </w14:solidFill>
                </w14:textFill>
              </w:rPr>
              <w:t>有不足需完善</w:t>
            </w:r>
            <w:r>
              <w:rPr>
                <w:rFonts w:hint="eastAsia" w:ascii="宋体" w:hAnsi="宋体" w:eastAsia="宋体" w:cs="宋体"/>
                <w:color w:val="000000" w:themeColor="text1"/>
                <w:kern w:val="0"/>
                <w:sz w:val="24"/>
                <w:lang w:val="zh-CN"/>
                <w14:textFill>
                  <w14:solidFill>
                    <w14:schemeClr w14:val="tx1"/>
                  </w14:solidFill>
                </w14:textFill>
              </w:rPr>
              <w:t>得</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分。</w:t>
            </w:r>
          </w:p>
        </w:tc>
        <w:tc>
          <w:tcPr>
            <w:tcW w:w="800" w:type="dxa"/>
            <w:tcBorders>
              <w:left w:val="nil"/>
              <w:bottom w:val="single" w:color="auto" w:sz="4" w:space="0"/>
              <w:right w:val="single" w:color="auto" w:sz="4" w:space="0"/>
            </w:tcBorders>
            <w:shd w:val="clear" w:color="auto" w:fill="auto"/>
            <w:vAlign w:val="center"/>
          </w:tcPr>
          <w:p w14:paraId="6F9043BB">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080" w:type="dxa"/>
            <w:tcBorders>
              <w:left w:val="nil"/>
              <w:bottom w:val="single" w:color="auto" w:sz="4" w:space="0"/>
              <w:right w:val="single" w:color="auto" w:sz="4" w:space="0"/>
            </w:tcBorders>
            <w:shd w:val="clear" w:color="auto" w:fill="auto"/>
            <w:vAlign w:val="center"/>
          </w:tcPr>
          <w:p w14:paraId="0C8343BD">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主观分</w:t>
            </w:r>
          </w:p>
        </w:tc>
        <w:tc>
          <w:tcPr>
            <w:tcW w:w="2160" w:type="dxa"/>
            <w:tcBorders>
              <w:left w:val="nil"/>
              <w:bottom w:val="single" w:color="auto" w:sz="4" w:space="0"/>
              <w:right w:val="single" w:color="auto" w:sz="4" w:space="0"/>
            </w:tcBorders>
            <w:shd w:val="clear" w:color="auto" w:fill="auto"/>
            <w:vAlign w:val="center"/>
          </w:tcPr>
          <w:p w14:paraId="22CA653B">
            <w:pPr>
              <w:spacing w:before="156" w:beforeLines="50" w:after="156" w:afterLine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突发应急事件治理预案</w:t>
            </w:r>
          </w:p>
        </w:tc>
      </w:tr>
      <w:tr w14:paraId="68EF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01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F4C308C">
            <w:pPr>
              <w:spacing w:before="156" w:beforeLines="50" w:after="156" w:afterLine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资信及商务分（18分）</w:t>
            </w:r>
          </w:p>
        </w:tc>
      </w:tr>
      <w:tr w14:paraId="06FC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3CBE4920">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w:t>
            </w:r>
          </w:p>
        </w:tc>
        <w:tc>
          <w:tcPr>
            <w:tcW w:w="6085" w:type="dxa"/>
            <w:tcBorders>
              <w:top w:val="single" w:color="auto" w:sz="4" w:space="0"/>
              <w:left w:val="nil"/>
              <w:bottom w:val="single" w:color="auto" w:sz="4" w:space="0"/>
              <w:right w:val="single" w:color="auto" w:sz="4" w:space="0"/>
            </w:tcBorders>
            <w:shd w:val="clear" w:color="auto" w:fill="auto"/>
            <w:vAlign w:val="center"/>
          </w:tcPr>
          <w:p w14:paraId="6B081C4D">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投标人所投电梯品牌厂家获得过“国家级实验室”证书的得3分，没有得0分（</w:t>
            </w:r>
            <w:r>
              <w:rPr>
                <w:rFonts w:hint="eastAsia" w:ascii="宋体" w:hAnsi="宋体" w:eastAsia="宋体" w:cs="宋体"/>
                <w:b/>
                <w:bCs/>
                <w:color w:val="000000" w:themeColor="text1"/>
                <w:sz w:val="24"/>
                <w14:textFill>
                  <w14:solidFill>
                    <w14:schemeClr w14:val="tx1"/>
                  </w14:solidFill>
                </w14:textFill>
              </w:rPr>
              <w:t>投标文件中须提供相关佐证材料，否则不得分)。</w:t>
            </w:r>
            <w:r>
              <w:rPr>
                <w:rFonts w:hint="eastAsia" w:ascii="宋体" w:hAnsi="宋体" w:eastAsia="宋体" w:cs="宋体"/>
                <w:bCs/>
                <w:color w:val="000000" w:themeColor="text1"/>
                <w:sz w:val="24"/>
                <w14:textFill>
                  <w14:solidFill>
                    <w14:schemeClr w14:val="tx1"/>
                  </w14:solidFill>
                </w14:textFill>
              </w:rPr>
              <w:t>最高得3分。</w:t>
            </w:r>
          </w:p>
        </w:tc>
        <w:tc>
          <w:tcPr>
            <w:tcW w:w="800" w:type="dxa"/>
            <w:tcBorders>
              <w:top w:val="single" w:color="auto" w:sz="4" w:space="0"/>
              <w:left w:val="nil"/>
              <w:bottom w:val="single" w:color="auto" w:sz="4" w:space="0"/>
              <w:right w:val="single" w:color="auto" w:sz="4" w:space="0"/>
            </w:tcBorders>
            <w:shd w:val="clear" w:color="auto" w:fill="auto"/>
            <w:vAlign w:val="center"/>
          </w:tcPr>
          <w:p w14:paraId="3132A159">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080" w:type="dxa"/>
            <w:tcBorders>
              <w:top w:val="single" w:color="auto" w:sz="4" w:space="0"/>
              <w:left w:val="nil"/>
              <w:bottom w:val="single" w:color="auto" w:sz="4" w:space="0"/>
              <w:right w:val="single" w:color="auto" w:sz="4" w:space="0"/>
            </w:tcBorders>
            <w:shd w:val="clear" w:color="auto" w:fill="auto"/>
            <w:vAlign w:val="center"/>
          </w:tcPr>
          <w:p w14:paraId="7E64920B">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7343B178">
            <w:pPr>
              <w:snapToGri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综合实力</w:t>
            </w:r>
          </w:p>
        </w:tc>
      </w:tr>
      <w:tr w14:paraId="1042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6C99423">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w:t>
            </w:r>
          </w:p>
        </w:tc>
        <w:tc>
          <w:tcPr>
            <w:tcW w:w="6085" w:type="dxa"/>
            <w:tcBorders>
              <w:top w:val="single" w:color="auto" w:sz="4" w:space="0"/>
              <w:left w:val="nil"/>
              <w:bottom w:val="single" w:color="auto" w:sz="4" w:space="0"/>
              <w:right w:val="single" w:color="auto" w:sz="4" w:space="0"/>
            </w:tcBorders>
            <w:shd w:val="clear" w:color="auto" w:fill="auto"/>
            <w:vAlign w:val="center"/>
          </w:tcPr>
          <w:p w14:paraId="4E44B7EA">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或制造商在2020-2024年度以来电梯品牌维保单位星级评定结果的通报中评定为5次五星级得5分，4次五星级得4分，3次五星级得3分，2次五星级得2分，1次五星级得1分，其余不得分。【若五年度的星级评定结果等级不一致的，评分时按高等级的计取】【若五年度的星级评定结果等级不一致的，评分时按高等级的计取】</w:t>
            </w:r>
          </w:p>
        </w:tc>
        <w:tc>
          <w:tcPr>
            <w:tcW w:w="800" w:type="dxa"/>
            <w:tcBorders>
              <w:top w:val="single" w:color="auto" w:sz="4" w:space="0"/>
              <w:left w:val="nil"/>
              <w:bottom w:val="single" w:color="auto" w:sz="4" w:space="0"/>
              <w:right w:val="single" w:color="auto" w:sz="4" w:space="0"/>
            </w:tcBorders>
            <w:shd w:val="clear" w:color="auto" w:fill="auto"/>
            <w:vAlign w:val="center"/>
          </w:tcPr>
          <w:p w14:paraId="3D506480">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080" w:type="dxa"/>
            <w:tcBorders>
              <w:top w:val="single" w:color="auto" w:sz="4" w:space="0"/>
              <w:left w:val="nil"/>
              <w:bottom w:val="single" w:color="auto" w:sz="4" w:space="0"/>
              <w:right w:val="single" w:color="auto" w:sz="4" w:space="0"/>
            </w:tcBorders>
            <w:shd w:val="clear" w:color="auto" w:fill="auto"/>
            <w:vAlign w:val="center"/>
          </w:tcPr>
          <w:p w14:paraId="502C49D5">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4E194738">
            <w:pPr>
              <w:snapToGri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电梯维保单位的星</w:t>
            </w:r>
          </w:p>
          <w:p w14:paraId="3ACE1D30">
            <w:pPr>
              <w:snapToGri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级</w:t>
            </w:r>
          </w:p>
        </w:tc>
      </w:tr>
      <w:tr w14:paraId="2985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66E2E695">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w:t>
            </w:r>
          </w:p>
        </w:tc>
        <w:tc>
          <w:tcPr>
            <w:tcW w:w="6085" w:type="dxa"/>
            <w:tcBorders>
              <w:top w:val="single" w:color="auto" w:sz="4" w:space="0"/>
              <w:left w:val="nil"/>
              <w:bottom w:val="single" w:color="auto" w:sz="4" w:space="0"/>
              <w:right w:val="single" w:color="auto" w:sz="4" w:space="0"/>
            </w:tcBorders>
            <w:shd w:val="clear" w:color="auto" w:fill="auto"/>
            <w:vAlign w:val="center"/>
          </w:tcPr>
          <w:p w14:paraId="29B4C7A9">
            <w:pPr>
              <w:widowControl/>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根据投标人自2023年1月1日以来同类项目案例情况，单个供货合同类似项目，每提供1个业绩得1分，最高得3分。（须提供业绩的合同复印件、电梯验收合格证复印件及发票复印件，不提供或三者缺一均不得分。）</w:t>
            </w:r>
          </w:p>
        </w:tc>
        <w:tc>
          <w:tcPr>
            <w:tcW w:w="800" w:type="dxa"/>
            <w:tcBorders>
              <w:top w:val="single" w:color="auto" w:sz="4" w:space="0"/>
              <w:left w:val="nil"/>
              <w:bottom w:val="single" w:color="auto" w:sz="4" w:space="0"/>
              <w:right w:val="single" w:color="auto" w:sz="4" w:space="0"/>
            </w:tcBorders>
            <w:shd w:val="clear" w:color="auto" w:fill="auto"/>
            <w:vAlign w:val="center"/>
          </w:tcPr>
          <w:p w14:paraId="175C5698">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080" w:type="dxa"/>
            <w:tcBorders>
              <w:top w:val="single" w:color="auto" w:sz="4" w:space="0"/>
              <w:left w:val="nil"/>
              <w:bottom w:val="single" w:color="auto" w:sz="4" w:space="0"/>
              <w:right w:val="single" w:color="auto" w:sz="4" w:space="0"/>
            </w:tcBorders>
            <w:shd w:val="clear" w:color="auto" w:fill="auto"/>
            <w:vAlign w:val="center"/>
          </w:tcPr>
          <w:p w14:paraId="4C72C189">
            <w:pPr>
              <w:spacing w:before="156" w:beforeLines="50" w:after="156" w:afterLine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69778713">
            <w:pPr>
              <w:snapToGrid w:val="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类似项目</w:t>
            </w:r>
            <w:r>
              <w:rPr>
                <w:rFonts w:hint="eastAsia" w:ascii="宋体" w:hAnsi="宋体" w:eastAsia="宋体" w:cs="宋体"/>
                <w:color w:val="000000" w:themeColor="text1"/>
                <w:sz w:val="24"/>
                <w14:textFill>
                  <w14:solidFill>
                    <w14:schemeClr w14:val="tx1"/>
                  </w14:solidFill>
                </w14:textFill>
              </w:rPr>
              <w:t>业绩</w:t>
            </w:r>
          </w:p>
        </w:tc>
      </w:tr>
      <w:tr w14:paraId="6D4C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0C98DF02">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w:t>
            </w:r>
          </w:p>
        </w:tc>
        <w:tc>
          <w:tcPr>
            <w:tcW w:w="6085" w:type="dxa"/>
            <w:tcBorders>
              <w:top w:val="single" w:color="auto" w:sz="4" w:space="0"/>
              <w:left w:val="nil"/>
              <w:bottom w:val="single" w:color="auto" w:sz="4" w:space="0"/>
              <w:right w:val="single" w:color="auto" w:sz="4" w:space="0"/>
            </w:tcBorders>
            <w:shd w:val="clear" w:color="auto" w:fill="auto"/>
            <w:vAlign w:val="center"/>
          </w:tcPr>
          <w:p w14:paraId="5FAFFB8F">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投标产品</w:t>
            </w:r>
            <w:bookmarkStart w:id="398" w:name="OLE_LINK4"/>
            <w:bookmarkStart w:id="399" w:name="OLE_LINK3"/>
            <w:r>
              <w:rPr>
                <w:rFonts w:hint="eastAsia" w:ascii="宋体" w:hAnsi="宋体" w:eastAsia="宋体" w:cs="宋体"/>
                <w:color w:val="000000" w:themeColor="text1"/>
                <w:sz w:val="24"/>
                <w14:textFill>
                  <w14:solidFill>
                    <w14:schemeClr w14:val="tx1"/>
                  </w14:solidFill>
                </w14:textFill>
              </w:rPr>
              <w:t>制造商</w:t>
            </w:r>
            <w:bookmarkEnd w:id="398"/>
            <w:bookmarkEnd w:id="399"/>
            <w:r>
              <w:rPr>
                <w:rFonts w:hint="eastAsia" w:ascii="宋体" w:hAnsi="宋体" w:eastAsia="宋体" w:cs="宋体"/>
                <w:color w:val="000000" w:themeColor="text1"/>
                <w:sz w:val="24"/>
                <w14:textFill>
                  <w14:solidFill>
                    <w14:schemeClr w14:val="tx1"/>
                  </w14:solidFill>
                </w14:textFill>
              </w:rPr>
              <w:t>通过ISO9001质量管理体系认证得1分；</w:t>
            </w:r>
          </w:p>
          <w:p w14:paraId="7D5280C0">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投标产品制造商通过ISO14001环境管理体系认证得1分；</w:t>
            </w:r>
          </w:p>
          <w:p w14:paraId="612243DA">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投标产品制造商通过ISO45001中国职业健康安全管理体系认证得1分。</w:t>
            </w:r>
          </w:p>
          <w:p w14:paraId="7A91F701">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（提供有效的证书复印件及网站查询界面截图复印件加盖投标单位公章）</w:t>
            </w:r>
          </w:p>
        </w:tc>
        <w:tc>
          <w:tcPr>
            <w:tcW w:w="800" w:type="dxa"/>
            <w:tcBorders>
              <w:top w:val="single" w:color="auto" w:sz="4" w:space="0"/>
              <w:left w:val="nil"/>
              <w:bottom w:val="single" w:color="auto" w:sz="4" w:space="0"/>
              <w:right w:val="single" w:color="auto" w:sz="4" w:space="0"/>
            </w:tcBorders>
            <w:shd w:val="clear" w:color="auto" w:fill="auto"/>
            <w:vAlign w:val="center"/>
          </w:tcPr>
          <w:p w14:paraId="4CBDE862">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080" w:type="dxa"/>
            <w:tcBorders>
              <w:top w:val="single" w:color="auto" w:sz="4" w:space="0"/>
              <w:left w:val="nil"/>
              <w:bottom w:val="single" w:color="auto" w:sz="4" w:space="0"/>
              <w:right w:val="single" w:color="auto" w:sz="4" w:space="0"/>
            </w:tcBorders>
            <w:shd w:val="clear" w:color="auto" w:fill="auto"/>
            <w:vAlign w:val="center"/>
          </w:tcPr>
          <w:p w14:paraId="2C88DDBB">
            <w:pPr>
              <w:spacing w:before="156" w:beforeLines="50" w:after="156" w:afterLine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19AF1884">
            <w:pPr>
              <w:snapToGri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投标产品制造商的管理体系认证</w:t>
            </w:r>
          </w:p>
        </w:tc>
      </w:tr>
      <w:tr w14:paraId="7B9C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217FFC10">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w:t>
            </w:r>
          </w:p>
        </w:tc>
        <w:tc>
          <w:tcPr>
            <w:tcW w:w="6085" w:type="dxa"/>
            <w:tcBorders>
              <w:top w:val="single" w:color="auto" w:sz="4" w:space="0"/>
              <w:left w:val="nil"/>
              <w:bottom w:val="single" w:color="auto" w:sz="4" w:space="0"/>
              <w:right w:val="single" w:color="auto" w:sz="4" w:space="0"/>
            </w:tcBorders>
            <w:shd w:val="clear" w:color="auto" w:fill="auto"/>
            <w:vAlign w:val="center"/>
          </w:tcPr>
          <w:p w14:paraId="45F5BB78">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质保期优于招标文件要求，每延长12个月加1分，最多加2分。</w:t>
            </w:r>
          </w:p>
        </w:tc>
        <w:tc>
          <w:tcPr>
            <w:tcW w:w="800" w:type="dxa"/>
            <w:tcBorders>
              <w:top w:val="single" w:color="auto" w:sz="4" w:space="0"/>
              <w:left w:val="nil"/>
              <w:bottom w:val="single" w:color="auto" w:sz="4" w:space="0"/>
              <w:right w:val="single" w:color="auto" w:sz="4" w:space="0"/>
            </w:tcBorders>
            <w:shd w:val="clear" w:color="auto" w:fill="auto"/>
            <w:vAlign w:val="center"/>
          </w:tcPr>
          <w:p w14:paraId="7F25B345">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080" w:type="dxa"/>
            <w:tcBorders>
              <w:top w:val="single" w:color="auto" w:sz="4" w:space="0"/>
              <w:left w:val="nil"/>
              <w:bottom w:val="single" w:color="auto" w:sz="4" w:space="0"/>
              <w:right w:val="single" w:color="auto" w:sz="4" w:space="0"/>
            </w:tcBorders>
            <w:shd w:val="clear" w:color="auto" w:fill="auto"/>
            <w:vAlign w:val="center"/>
          </w:tcPr>
          <w:p w14:paraId="645B659C">
            <w:pPr>
              <w:spacing w:before="156" w:beforeLines="50" w:after="156" w:afterLine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客观分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21560224">
            <w:pPr>
              <w:spacing w:before="156" w:beforeLines="50" w:after="156" w:afterLines="50"/>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质保期</w:t>
            </w:r>
          </w:p>
        </w:tc>
      </w:tr>
      <w:tr w14:paraId="2752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4DF818B6">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w:t>
            </w:r>
          </w:p>
        </w:tc>
        <w:tc>
          <w:tcPr>
            <w:tcW w:w="6085" w:type="dxa"/>
            <w:tcBorders>
              <w:top w:val="single" w:color="auto" w:sz="4" w:space="0"/>
              <w:left w:val="nil"/>
              <w:bottom w:val="single" w:color="auto" w:sz="4" w:space="0"/>
              <w:right w:val="single" w:color="auto" w:sz="4" w:space="0"/>
            </w:tcBorders>
            <w:shd w:val="clear" w:color="auto" w:fill="auto"/>
            <w:vAlign w:val="center"/>
          </w:tcPr>
          <w:p w14:paraId="41D8CA78">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根据投标人的售后服务内容、售后服务的措施、交货期</w:t>
            </w:r>
          </w:p>
          <w:p w14:paraId="34DC3AF5">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等承诺内容等进行评分，最高得2分。</w:t>
            </w:r>
          </w:p>
        </w:tc>
        <w:tc>
          <w:tcPr>
            <w:tcW w:w="800" w:type="dxa"/>
            <w:tcBorders>
              <w:top w:val="single" w:color="auto" w:sz="4" w:space="0"/>
              <w:left w:val="nil"/>
              <w:bottom w:val="single" w:color="auto" w:sz="4" w:space="0"/>
              <w:right w:val="single" w:color="auto" w:sz="4" w:space="0"/>
            </w:tcBorders>
            <w:shd w:val="clear" w:color="auto" w:fill="auto"/>
            <w:vAlign w:val="center"/>
          </w:tcPr>
          <w:p w14:paraId="7FCE88EA">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080" w:type="dxa"/>
            <w:tcBorders>
              <w:top w:val="single" w:color="auto" w:sz="4" w:space="0"/>
              <w:left w:val="nil"/>
              <w:bottom w:val="single" w:color="auto" w:sz="4" w:space="0"/>
              <w:right w:val="single" w:color="auto" w:sz="4" w:space="0"/>
            </w:tcBorders>
            <w:shd w:val="clear" w:color="auto" w:fill="auto"/>
            <w:vAlign w:val="center"/>
          </w:tcPr>
          <w:p w14:paraId="316776E3">
            <w:pPr>
              <w:spacing w:before="156" w:beforeLines="50" w:after="156" w:afterLine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主观分</w:t>
            </w:r>
          </w:p>
        </w:tc>
        <w:tc>
          <w:tcPr>
            <w:tcW w:w="2160" w:type="dxa"/>
            <w:tcBorders>
              <w:top w:val="single" w:color="auto" w:sz="4" w:space="0"/>
              <w:left w:val="nil"/>
              <w:bottom w:val="single" w:color="auto" w:sz="4" w:space="0"/>
              <w:right w:val="single" w:color="auto" w:sz="4" w:space="0"/>
            </w:tcBorders>
            <w:shd w:val="clear" w:color="auto" w:fill="auto"/>
            <w:vAlign w:val="center"/>
          </w:tcPr>
          <w:p w14:paraId="6948C24C">
            <w:pPr>
              <w:spacing w:before="156" w:beforeLines="50" w:after="156" w:afterLines="5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售后服务承诺内容</w:t>
            </w:r>
          </w:p>
        </w:tc>
      </w:tr>
      <w:tr w14:paraId="1BD8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9135F">
            <w:pPr>
              <w:spacing w:before="156" w:beforeLines="50" w:after="156" w:afterLines="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价格分（30分）</w:t>
            </w:r>
          </w:p>
        </w:tc>
      </w:tr>
      <w:tr w14:paraId="3198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6B7CB9E5">
            <w:pPr>
              <w:widowControl/>
              <w:spacing w:line="3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w:t>
            </w:r>
          </w:p>
        </w:tc>
        <w:tc>
          <w:tcPr>
            <w:tcW w:w="6085" w:type="dxa"/>
            <w:tcBorders>
              <w:top w:val="single" w:color="auto" w:sz="4" w:space="0"/>
              <w:left w:val="nil"/>
              <w:bottom w:val="single" w:color="auto" w:sz="4" w:space="0"/>
              <w:right w:val="single" w:color="auto" w:sz="4" w:space="0"/>
            </w:tcBorders>
            <w:shd w:val="clear" w:color="auto" w:fill="auto"/>
            <w:vAlign w:val="center"/>
          </w:tcPr>
          <w:p w14:paraId="2AF479BC">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满足招标文件要求且投标报价最低的投标报价为评标基准价，其价格分为满分。其他投标人的价格分统一按照下列公式计算：投标报价得分=（评标基准价/投标报价）*30%×100评标过程中，不得去掉报价中的最高报价和最低报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FEED85E">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8EF7B66">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65DA53C">
            <w:pPr>
              <w:spacing w:before="156" w:beforeLines="50" w:after="156" w:afterLines="5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r>
    </w:tbl>
    <w:p w14:paraId="492F26AF">
      <w:pPr>
        <w:snapToGrid w:val="0"/>
        <w:spacing w:line="360" w:lineRule="auto"/>
        <w:rPr>
          <w:rFonts w:ascii="宋体" w:hAnsi="宋体" w:cs="宋体"/>
          <w:sz w:val="20"/>
          <w:szCs w:val="20"/>
          <w:shd w:val="clear" w:color="auto" w:fill="FFFFFF"/>
        </w:rPr>
      </w:pPr>
    </w:p>
    <w:p w14:paraId="537C6694">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1CFBDF2">
      <w:pPr>
        <w:snapToGrid w:val="0"/>
        <w:spacing w:line="360" w:lineRule="auto"/>
        <w:rPr>
          <w:rFonts w:ascii="宋体" w:hAnsi="宋体" w:cs="宋体"/>
          <w:b/>
          <w:sz w:val="30"/>
          <w:szCs w:val="30"/>
        </w:rPr>
      </w:pPr>
      <w:r>
        <w:rPr>
          <w:rFonts w:hint="eastAsia" w:ascii="宋体" w:hAnsi="宋体" w:cs="宋体"/>
          <w:b/>
          <w:sz w:val="30"/>
          <w:szCs w:val="30"/>
        </w:rPr>
        <w:t>一、评标方法</w:t>
      </w:r>
    </w:p>
    <w:p w14:paraId="3BF1360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2695204">
      <w:pPr>
        <w:adjustRightInd/>
        <w:spacing w:line="360" w:lineRule="auto"/>
        <w:rPr>
          <w:rFonts w:ascii="宋体" w:hAnsi="宋体" w:cs="宋体"/>
          <w:kern w:val="0"/>
          <w:sz w:val="28"/>
          <w:szCs w:val="28"/>
        </w:rPr>
      </w:pPr>
      <w:r>
        <w:rPr>
          <w:rFonts w:hint="eastAsia" w:ascii="宋体" w:hAnsi="宋体" w:cs="宋体"/>
          <w:b/>
          <w:sz w:val="28"/>
          <w:szCs w:val="28"/>
        </w:rPr>
        <w:t>二、评标标准</w:t>
      </w:r>
    </w:p>
    <w:p w14:paraId="345FB7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4F65445">
      <w:pPr>
        <w:spacing w:line="360" w:lineRule="auto"/>
        <w:outlineLvl w:val="0"/>
        <w:rPr>
          <w:rFonts w:ascii="宋体" w:hAnsi="宋体" w:cs="宋体"/>
          <w:b/>
          <w:sz w:val="28"/>
          <w:szCs w:val="28"/>
        </w:rPr>
      </w:pPr>
      <w:r>
        <w:rPr>
          <w:rFonts w:hint="eastAsia" w:ascii="宋体" w:hAnsi="宋体" w:cs="宋体"/>
          <w:b/>
          <w:sz w:val="28"/>
          <w:szCs w:val="28"/>
        </w:rPr>
        <w:t>三、评标程序</w:t>
      </w:r>
    </w:p>
    <w:p w14:paraId="6301C13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A79DD2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6182CF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FA927D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9732FFD">
      <w:pPr>
        <w:pStyle w:val="13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A87AC16">
      <w:pPr>
        <w:pStyle w:val="13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ED2A7C9">
      <w:pPr>
        <w:pStyle w:val="13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DB62288">
      <w:pPr>
        <w:pStyle w:val="13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5F91D2F">
      <w:pPr>
        <w:pStyle w:val="13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C031CB0">
      <w:pPr>
        <w:pStyle w:val="13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289EDC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F3B4FD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E460674">
      <w:pPr>
        <w:pStyle w:val="13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CA030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14:paraId="7CF1F86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C3B33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2D59A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1DAFAE6">
      <w:pPr>
        <w:pStyle w:val="13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C4AF89">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4F8378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B276E4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BA53F1C">
      <w:pPr>
        <w:spacing w:line="360" w:lineRule="auto"/>
        <w:ind w:firstLine="480" w:firstLineChars="200"/>
        <w:rPr>
          <w:rFonts w:ascii="宋体" w:hAnsi="宋体" w:cs="宋体"/>
          <w:kern w:val="0"/>
          <w:sz w:val="24"/>
        </w:rPr>
      </w:pPr>
      <w:r>
        <w:rPr>
          <w:rFonts w:hint="eastAsia" w:ascii="宋体" w:hAnsi="宋体" w:cs="宋体"/>
          <w:kern w:val="0"/>
          <w:sz w:val="24"/>
        </w:rPr>
        <w:t>4.2.3投标文件含有采购人不能接受的附加条件的；</w:t>
      </w:r>
    </w:p>
    <w:p w14:paraId="28F7EC3D">
      <w:pPr>
        <w:spacing w:line="360" w:lineRule="auto"/>
        <w:ind w:firstLine="480" w:firstLineChars="200"/>
        <w:rPr>
          <w:rFonts w:ascii="宋体" w:hAnsi="宋体" w:cs="宋体"/>
          <w:kern w:val="0"/>
          <w:sz w:val="24"/>
        </w:rPr>
      </w:pPr>
      <w:r>
        <w:rPr>
          <w:rFonts w:hint="eastAsia" w:ascii="宋体" w:hAnsi="宋体" w:cs="宋体"/>
          <w:kern w:val="0"/>
          <w:sz w:val="24"/>
        </w:rPr>
        <w:t>4.2.4投标文件中承诺的投标有效期少于招标文件中载明的投标有效期的；</w:t>
      </w:r>
    </w:p>
    <w:p w14:paraId="4B65993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4.2.5投标文件出现不是唯一的、有选择性投标报价的;</w:t>
      </w:r>
    </w:p>
    <w:p w14:paraId="5F415787">
      <w:pPr>
        <w:spacing w:line="360" w:lineRule="auto"/>
        <w:ind w:firstLine="480" w:firstLineChars="200"/>
        <w:rPr>
          <w:rFonts w:ascii="宋体" w:hAnsi="宋体" w:cs="宋体"/>
          <w:kern w:val="0"/>
          <w:sz w:val="24"/>
        </w:rPr>
      </w:pPr>
      <w:r>
        <w:rPr>
          <w:rFonts w:hint="eastAsia" w:ascii="宋体" w:hAnsi="宋体" w:cs="宋体"/>
          <w:kern w:val="0"/>
          <w:sz w:val="24"/>
        </w:rPr>
        <w:t>4.2.6投标报价超过招标文件中规定的预算金额或者最高限价的;</w:t>
      </w:r>
    </w:p>
    <w:p w14:paraId="1532B536">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4.2.7报价明显低于其他通过符合性审查投标人的报价，有可能影响产品质量或者不能诚信履约的，未能按要求提供书面说明或者提交相关证明材料，不能证明其报价合理性的;</w:t>
      </w:r>
    </w:p>
    <w:p w14:paraId="741BB7EA">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4139F77B">
      <w:pPr>
        <w:spacing w:line="360" w:lineRule="auto"/>
        <w:ind w:firstLine="480" w:firstLineChars="200"/>
        <w:rPr>
          <w:rFonts w:ascii="宋体" w:hAnsi="宋体" w:cs="宋体"/>
          <w:kern w:val="0"/>
          <w:sz w:val="24"/>
        </w:rPr>
      </w:pPr>
      <w:r>
        <w:rPr>
          <w:rFonts w:hint="eastAsia" w:ascii="宋体" w:hAnsi="宋体" w:cs="宋体"/>
          <w:kern w:val="0"/>
          <w:sz w:val="24"/>
        </w:rPr>
        <w:t>4.2.9投标人提供虚假材料投标的；</w:t>
      </w:r>
    </w:p>
    <w:p w14:paraId="13805F88">
      <w:pPr>
        <w:spacing w:line="360" w:lineRule="auto"/>
        <w:ind w:firstLine="480" w:firstLineChars="200"/>
        <w:rPr>
          <w:rFonts w:hint="eastAsia" w:ascii="宋体" w:hAnsi="宋体" w:eastAsia="宋体" w:cs="宋体"/>
          <w:kern w:val="0"/>
          <w:sz w:val="24"/>
        </w:rPr>
      </w:pPr>
      <w:r>
        <w:rPr>
          <w:rFonts w:hint="eastAsia" w:ascii="宋体" w:hAnsi="宋体" w:cs="宋体"/>
          <w:kern w:val="0"/>
          <w:sz w:val="24"/>
        </w:rPr>
        <w:t xml:space="preserve">  4</w:t>
      </w:r>
      <w:r>
        <w:rPr>
          <w:rFonts w:hint="eastAsia" w:ascii="宋体" w:hAnsi="宋体" w:eastAsia="宋体" w:cs="宋体"/>
          <w:kern w:val="0"/>
          <w:sz w:val="24"/>
        </w:rPr>
        <w:t>.2.10投标人有恶意串通、妨碍其他投标人的竞争行为、损害采购人或者其他投标人的合法权益情形的；</w:t>
      </w:r>
    </w:p>
    <w:p w14:paraId="5377434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4.2.11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A65958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2</w:t>
      </w:r>
      <w:r>
        <w:rPr>
          <w:rFonts w:hint="eastAsia" w:ascii="宋体" w:hAnsi="宋体" w:eastAsia="宋体" w:cs="宋体"/>
          <w:kern w:val="0"/>
          <w:sz w:val="24"/>
        </w:rPr>
        <w:t>投标人仅提交备份投标文件，未在电子交易平台传输递交投标文件的，投标无效；</w:t>
      </w:r>
    </w:p>
    <w:p w14:paraId="33ADE885">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w:t>
      </w:r>
      <w:r>
        <w:rPr>
          <w:rFonts w:hint="eastAsia" w:ascii="宋体" w:hAnsi="宋体" w:eastAsia="宋体" w:cs="宋体"/>
          <w:kern w:val="0"/>
          <w:sz w:val="24"/>
          <w:lang w:val="en-US" w:eastAsia="zh-CN"/>
        </w:rPr>
        <w:t>3</w:t>
      </w:r>
      <w:r>
        <w:rPr>
          <w:rFonts w:hint="eastAsia" w:ascii="宋体" w:hAnsi="宋体" w:eastAsia="宋体" w:cs="宋体"/>
          <w:kern w:val="0"/>
          <w:sz w:val="24"/>
          <w:lang w:val="en-US"/>
        </w:rPr>
        <w:t>投标文件不满足招标文件的其它实质性要求的；</w:t>
      </w:r>
    </w:p>
    <w:p w14:paraId="77F7B44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4</w:t>
      </w:r>
      <w:r>
        <w:rPr>
          <w:rFonts w:hint="eastAsia" w:ascii="宋体" w:hAnsi="宋体" w:eastAsia="宋体" w:cs="宋体"/>
          <w:kern w:val="0"/>
          <w:sz w:val="24"/>
        </w:rPr>
        <w:t>法律、法规、规章（适用本市的）及省级以上规范性文件（适用本市的）规定的其他无效情形。</w:t>
      </w:r>
    </w:p>
    <w:p w14:paraId="1EE980F3">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F22488A">
      <w:pPr>
        <w:pStyle w:val="27"/>
        <w:snapToGrid w:val="0"/>
        <w:spacing w:line="360" w:lineRule="auto"/>
        <w:rPr>
          <w:rFonts w:cs="宋体"/>
        </w:rPr>
      </w:pPr>
      <w:r>
        <w:rPr>
          <w:rFonts w:hint="eastAsia" w:cs="宋体"/>
        </w:rPr>
        <w:t>5.1符合专业条件的供应商或者对招标文件作实质响应的供应商不足3家的；</w:t>
      </w:r>
    </w:p>
    <w:p w14:paraId="6ADC9748">
      <w:pPr>
        <w:pStyle w:val="27"/>
        <w:snapToGrid w:val="0"/>
        <w:spacing w:line="360" w:lineRule="auto"/>
        <w:rPr>
          <w:rFonts w:cs="宋体"/>
        </w:rPr>
      </w:pPr>
      <w:r>
        <w:rPr>
          <w:rFonts w:hint="eastAsia" w:cs="宋体"/>
        </w:rPr>
        <w:t>5.2出现影响采购公正的违法、违规行为的；</w:t>
      </w:r>
    </w:p>
    <w:p w14:paraId="0D695697">
      <w:pPr>
        <w:pStyle w:val="27"/>
        <w:snapToGrid w:val="0"/>
        <w:spacing w:line="360" w:lineRule="auto"/>
        <w:rPr>
          <w:rFonts w:cs="宋体"/>
        </w:rPr>
      </w:pPr>
      <w:r>
        <w:rPr>
          <w:rFonts w:hint="eastAsia" w:cs="宋体"/>
        </w:rPr>
        <w:t>5.3投标人的报价均超过了采购预算，采购人不能支付的；</w:t>
      </w:r>
    </w:p>
    <w:p w14:paraId="618154AF">
      <w:pPr>
        <w:pStyle w:val="27"/>
        <w:snapToGrid w:val="0"/>
        <w:spacing w:line="360" w:lineRule="auto"/>
        <w:rPr>
          <w:rFonts w:cs="宋体"/>
        </w:rPr>
      </w:pPr>
      <w:r>
        <w:rPr>
          <w:rFonts w:hint="eastAsia" w:cs="宋体"/>
        </w:rPr>
        <w:t>5.4因重大变故，采购任务取消的。</w:t>
      </w:r>
    </w:p>
    <w:p w14:paraId="667D69FD">
      <w:pPr>
        <w:pStyle w:val="27"/>
        <w:snapToGrid w:val="0"/>
        <w:spacing w:line="360" w:lineRule="auto"/>
        <w:rPr>
          <w:rFonts w:cs="宋体"/>
        </w:rPr>
      </w:pPr>
      <w:r>
        <w:rPr>
          <w:rFonts w:hint="eastAsia" w:cs="宋体"/>
        </w:rPr>
        <w:t>废标后，采购代理机构应当将废标理由通知所有投标人。</w:t>
      </w:r>
    </w:p>
    <w:p w14:paraId="45B737CB">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C7024B7">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13AE44E">
      <w:pPr>
        <w:pStyle w:val="27"/>
        <w:snapToGrid w:val="0"/>
        <w:spacing w:line="360" w:lineRule="auto"/>
        <w:rPr>
          <w:rFonts w:cs="宋体"/>
        </w:rPr>
      </w:pPr>
      <w:r>
        <w:rPr>
          <w:rFonts w:hint="eastAsia" w:cs="宋体"/>
        </w:rPr>
        <w:t>7.1未确定中标供应商的，终止本次采购活动，重新开展采购活动。</w:t>
      </w:r>
    </w:p>
    <w:p w14:paraId="2B82B7FF">
      <w:pPr>
        <w:pStyle w:val="27"/>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105F6500">
      <w:pPr>
        <w:pStyle w:val="27"/>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56031E6C">
      <w:pPr>
        <w:pStyle w:val="27"/>
        <w:snapToGrid w:val="0"/>
        <w:spacing w:line="360" w:lineRule="auto"/>
        <w:rPr>
          <w:rFonts w:cs="宋体"/>
        </w:rPr>
      </w:pPr>
      <w:r>
        <w:rPr>
          <w:rFonts w:hint="eastAsia" w:cs="宋体"/>
        </w:rPr>
        <w:t>7.4采购合同已经履行，给采购人、供应商造成损失的，由责任人承担赔偿责任。</w:t>
      </w:r>
    </w:p>
    <w:p w14:paraId="2517B64A">
      <w:pPr>
        <w:pStyle w:val="27"/>
        <w:snapToGrid w:val="0"/>
        <w:spacing w:line="360" w:lineRule="auto"/>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bookmarkEnd w:id="27"/>
      <w:bookmarkStart w:id="400" w:name="第五部分"/>
      <w:bookmarkStart w:id="401" w:name="_Toc86217003"/>
    </w:p>
    <w:p w14:paraId="49739689">
      <w:pPr>
        <w:spacing w:line="360" w:lineRule="auto"/>
        <w:ind w:left="720" w:leftChars="343" w:firstLine="1084" w:firstLineChars="300"/>
        <w:outlineLvl w:val="0"/>
        <w:rPr>
          <w:rFonts w:ascii="宋体" w:hAnsi="宋体" w:cs="宋体"/>
          <w:b/>
          <w:sz w:val="36"/>
          <w:szCs w:val="36"/>
        </w:rPr>
      </w:pPr>
    </w:p>
    <w:p w14:paraId="0914D655">
      <w:pPr>
        <w:spacing w:line="360" w:lineRule="auto"/>
        <w:ind w:left="720" w:leftChars="343" w:firstLine="1084" w:firstLineChars="300"/>
        <w:outlineLvl w:val="0"/>
        <w:rPr>
          <w:rFonts w:ascii="宋体" w:hAnsi="宋体" w:cs="宋体"/>
          <w:b/>
          <w:sz w:val="36"/>
          <w:szCs w:val="36"/>
        </w:rPr>
      </w:pPr>
    </w:p>
    <w:p w14:paraId="46B0CF0C">
      <w:pPr>
        <w:spacing w:line="360" w:lineRule="auto"/>
        <w:ind w:left="720" w:leftChars="343" w:firstLine="1084" w:firstLineChars="300"/>
        <w:outlineLvl w:val="0"/>
        <w:rPr>
          <w:rFonts w:ascii="宋体" w:hAnsi="宋体" w:cs="宋体"/>
          <w:b/>
          <w:sz w:val="36"/>
          <w:szCs w:val="36"/>
        </w:rPr>
      </w:pPr>
    </w:p>
    <w:p w14:paraId="553C7698">
      <w:pPr>
        <w:spacing w:line="360" w:lineRule="auto"/>
        <w:ind w:left="720" w:leftChars="343" w:firstLine="1084" w:firstLineChars="300"/>
        <w:outlineLvl w:val="0"/>
        <w:rPr>
          <w:rFonts w:ascii="宋体" w:hAnsi="宋体" w:cs="宋体"/>
          <w:b/>
          <w:sz w:val="36"/>
          <w:szCs w:val="36"/>
        </w:rPr>
      </w:pPr>
    </w:p>
    <w:p w14:paraId="16406EE8">
      <w:pPr>
        <w:pStyle w:val="25"/>
        <w:rPr>
          <w:rFonts w:hAnsi="宋体" w:cs="宋体"/>
          <w:b/>
          <w:sz w:val="36"/>
          <w:szCs w:val="36"/>
        </w:rPr>
      </w:pPr>
    </w:p>
    <w:p w14:paraId="01649055">
      <w:pPr>
        <w:rPr>
          <w:rFonts w:ascii="宋体" w:hAnsi="宋体" w:cs="宋体"/>
          <w:b/>
          <w:sz w:val="36"/>
          <w:szCs w:val="36"/>
        </w:rPr>
      </w:pPr>
    </w:p>
    <w:p w14:paraId="18ABE06B">
      <w:pPr>
        <w:pStyle w:val="2"/>
        <w:rPr>
          <w:rFonts w:ascii="宋体" w:hAnsi="宋体" w:cs="宋体"/>
          <w:b/>
          <w:sz w:val="36"/>
          <w:szCs w:val="36"/>
        </w:rPr>
      </w:pPr>
    </w:p>
    <w:p w14:paraId="65C3A722">
      <w:pPr>
        <w:rPr>
          <w:rFonts w:ascii="宋体" w:hAnsi="宋体" w:cs="宋体"/>
          <w:b/>
          <w:sz w:val="36"/>
          <w:szCs w:val="36"/>
        </w:rPr>
      </w:pPr>
    </w:p>
    <w:p w14:paraId="0256276A">
      <w:pPr>
        <w:pStyle w:val="2"/>
      </w:pPr>
    </w:p>
    <w:p w14:paraId="59C72602"/>
    <w:p w14:paraId="13AF600F">
      <w:pPr>
        <w:pStyle w:val="2"/>
      </w:pPr>
    </w:p>
    <w:p w14:paraId="4B1FD9D2">
      <w:pPr>
        <w:rPr>
          <w:rFonts w:ascii="宋体" w:hAnsi="宋体" w:cs="宋体"/>
          <w:b/>
          <w:sz w:val="36"/>
          <w:szCs w:val="36"/>
        </w:rPr>
      </w:pPr>
    </w:p>
    <w:p w14:paraId="4BA48DD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DECDB42">
      <w:pPr>
        <w:rPr>
          <w:rFonts w:ascii="宋体" w:hAnsi="宋体" w:cs="宋体"/>
          <w:b/>
          <w:sz w:val="36"/>
          <w:szCs w:val="36"/>
        </w:rPr>
      </w:pPr>
    </w:p>
    <w:p w14:paraId="197DBED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72200A2">
      <w:pPr>
        <w:spacing w:line="480" w:lineRule="auto"/>
        <w:jc w:val="center"/>
        <w:rPr>
          <w:rFonts w:ascii="宋体" w:hAnsi="宋体" w:cs="宋体"/>
          <w:b/>
          <w:sz w:val="28"/>
          <w:szCs w:val="28"/>
        </w:rPr>
      </w:pPr>
    </w:p>
    <w:p w14:paraId="667412AD">
      <w:pPr>
        <w:spacing w:line="480" w:lineRule="auto"/>
        <w:jc w:val="center"/>
        <w:rPr>
          <w:rFonts w:ascii="宋体" w:hAnsi="宋体" w:cs="宋体"/>
          <w:b/>
          <w:sz w:val="24"/>
        </w:rPr>
      </w:pPr>
    </w:p>
    <w:p w14:paraId="2270D450">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414838A2">
      <w:pPr>
        <w:spacing w:line="480" w:lineRule="auto"/>
        <w:jc w:val="center"/>
        <w:rPr>
          <w:rFonts w:ascii="宋体" w:hAnsi="宋体" w:cs="宋体"/>
          <w:b/>
          <w:sz w:val="36"/>
          <w:szCs w:val="36"/>
        </w:rPr>
      </w:pPr>
      <w:r>
        <w:rPr>
          <w:rFonts w:hint="eastAsia" w:ascii="宋体" w:hAnsi="宋体" w:cs="宋体"/>
          <w:b/>
          <w:sz w:val="36"/>
          <w:szCs w:val="36"/>
        </w:rPr>
        <w:t>（货物类）</w:t>
      </w:r>
    </w:p>
    <w:p w14:paraId="26936D2D">
      <w:pPr>
        <w:pStyle w:val="707"/>
        <w:rPr>
          <w:rFonts w:ascii="宋体" w:hAnsi="宋体" w:cs="宋体"/>
          <w:szCs w:val="24"/>
        </w:rPr>
      </w:pPr>
    </w:p>
    <w:p w14:paraId="5F8F40C5">
      <w:pPr>
        <w:pStyle w:val="707"/>
        <w:rPr>
          <w:rFonts w:ascii="宋体" w:hAnsi="宋体" w:cs="宋体"/>
          <w:szCs w:val="24"/>
        </w:rPr>
      </w:pPr>
    </w:p>
    <w:p w14:paraId="2CC22C06">
      <w:pPr>
        <w:pStyle w:val="707"/>
        <w:jc w:val="center"/>
        <w:rPr>
          <w:rFonts w:ascii="宋体" w:hAnsi="宋体" w:cs="宋体"/>
          <w:szCs w:val="24"/>
        </w:rPr>
      </w:pPr>
    </w:p>
    <w:p w14:paraId="6D454FAF">
      <w:pPr>
        <w:pStyle w:val="707"/>
        <w:ind w:firstLine="2843" w:firstLineChars="1180"/>
        <w:rPr>
          <w:rFonts w:ascii="宋体" w:hAnsi="宋体" w:cs="宋体"/>
          <w:b/>
          <w:szCs w:val="24"/>
        </w:rPr>
      </w:pPr>
      <w:r>
        <w:rPr>
          <w:rFonts w:hint="eastAsia" w:ascii="宋体" w:hAnsi="宋体" w:cs="宋体"/>
          <w:b/>
          <w:szCs w:val="24"/>
        </w:rPr>
        <w:t>第一部分 合同书</w:t>
      </w:r>
    </w:p>
    <w:p w14:paraId="0B199371">
      <w:pPr>
        <w:pStyle w:val="707"/>
        <w:rPr>
          <w:rFonts w:ascii="宋体" w:hAnsi="宋体" w:cs="宋体"/>
          <w:szCs w:val="24"/>
        </w:rPr>
      </w:pPr>
    </w:p>
    <w:p w14:paraId="79EA2AE0">
      <w:pPr>
        <w:pStyle w:val="707"/>
        <w:rPr>
          <w:rFonts w:ascii="宋体" w:hAnsi="宋体" w:cs="宋体"/>
          <w:szCs w:val="24"/>
        </w:rPr>
      </w:pPr>
    </w:p>
    <w:p w14:paraId="24D16F0A">
      <w:pPr>
        <w:spacing w:before="120" w:line="22" w:lineRule="atLeast"/>
        <w:rPr>
          <w:rFonts w:ascii="宋体" w:hAnsi="宋体" w:cs="宋体"/>
          <w:sz w:val="24"/>
        </w:rPr>
      </w:pPr>
    </w:p>
    <w:p w14:paraId="6B208AB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D8F6F78">
      <w:pPr>
        <w:pStyle w:val="606"/>
        <w:spacing w:before="120" w:line="22" w:lineRule="atLeast"/>
        <w:rPr>
          <w:rFonts w:ascii="宋体" w:hAnsi="宋体" w:eastAsia="宋体" w:cs="宋体"/>
          <w:szCs w:val="24"/>
        </w:rPr>
      </w:pPr>
    </w:p>
    <w:p w14:paraId="2FA2ADE5">
      <w:pPr>
        <w:pStyle w:val="606"/>
        <w:spacing w:before="120" w:line="22" w:lineRule="atLeast"/>
        <w:rPr>
          <w:rFonts w:ascii="宋体" w:hAnsi="宋体" w:eastAsia="宋体" w:cs="宋体"/>
          <w:szCs w:val="24"/>
        </w:rPr>
      </w:pPr>
    </w:p>
    <w:p w14:paraId="77AA7C6D">
      <w:pPr>
        <w:rPr>
          <w:rFonts w:ascii="宋体" w:hAnsi="宋体" w:cs="宋体"/>
          <w:sz w:val="24"/>
        </w:rPr>
      </w:pPr>
    </w:p>
    <w:p w14:paraId="71F0196F">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DFA6B56">
      <w:pPr>
        <w:spacing w:before="120" w:line="22" w:lineRule="atLeast"/>
        <w:rPr>
          <w:rFonts w:ascii="宋体" w:hAnsi="宋体" w:cs="宋体"/>
          <w:sz w:val="24"/>
        </w:rPr>
      </w:pPr>
    </w:p>
    <w:p w14:paraId="60BF44BB">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BF35888">
      <w:pPr>
        <w:spacing w:before="120" w:line="22" w:lineRule="atLeast"/>
        <w:rPr>
          <w:rFonts w:ascii="宋体" w:hAnsi="宋体" w:cs="宋体"/>
          <w:sz w:val="24"/>
        </w:rPr>
      </w:pPr>
    </w:p>
    <w:p w14:paraId="411ADEA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1E7D10B">
      <w:pPr>
        <w:spacing w:before="120" w:line="22" w:lineRule="atLeast"/>
        <w:rPr>
          <w:rFonts w:ascii="宋体" w:hAnsi="宋体" w:cs="宋体"/>
          <w:sz w:val="24"/>
        </w:rPr>
      </w:pPr>
    </w:p>
    <w:p w14:paraId="01A8736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A7C4AFA">
      <w:pPr>
        <w:widowControl/>
        <w:jc w:val="left"/>
        <w:rPr>
          <w:rFonts w:ascii="宋体" w:hAnsi="宋体" w:cs="宋体"/>
          <w:kern w:val="0"/>
          <w:sz w:val="24"/>
        </w:rPr>
        <w:sectPr>
          <w:headerReference r:id="rId10" w:type="default"/>
          <w:footerReference r:id="rId11" w:type="default"/>
          <w:pgSz w:w="11907" w:h="16840"/>
          <w:pgMar w:top="1474" w:right="1814" w:bottom="1474" w:left="1814" w:header="851" w:footer="851" w:gutter="0"/>
          <w:cols w:space="720" w:num="1"/>
        </w:sectPr>
      </w:pPr>
    </w:p>
    <w:p w14:paraId="0D4718C9">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w:t>
      </w:r>
      <w:r>
        <w:rPr>
          <w:rFonts w:hint="eastAsia" w:ascii="宋体" w:hAnsi="宋体" w:cs="宋体"/>
          <w:sz w:val="24"/>
          <w:u w:val="single"/>
        </w:rPr>
        <w:t xml:space="preserve">采购人）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F650DF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88CED04">
      <w:pPr>
        <w:spacing w:line="560" w:lineRule="exact"/>
        <w:ind w:firstLine="482" w:firstLineChars="200"/>
        <w:outlineLvl w:val="0"/>
        <w:rPr>
          <w:rFonts w:ascii="宋体" w:hAnsi="宋体" w:cs="宋体"/>
          <w:b/>
          <w:sz w:val="24"/>
        </w:rPr>
      </w:pPr>
      <w:bookmarkStart w:id="402" w:name="_Toc2232"/>
      <w:bookmarkStart w:id="403" w:name="_Toc24059"/>
      <w:bookmarkStart w:id="404" w:name="_Toc3029"/>
      <w:r>
        <w:rPr>
          <w:rFonts w:hint="eastAsia" w:ascii="宋体" w:hAnsi="宋体" w:cs="宋体"/>
          <w:b/>
          <w:sz w:val="24"/>
        </w:rPr>
        <w:t>1.1 合同组成部分</w:t>
      </w:r>
      <w:bookmarkEnd w:id="402"/>
      <w:bookmarkEnd w:id="403"/>
      <w:bookmarkEnd w:id="404"/>
    </w:p>
    <w:p w14:paraId="4F932A93">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A93714">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4213E1DC">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8A37C5B">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03AE66DB">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761AB71">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306A0532">
      <w:pPr>
        <w:spacing w:line="560" w:lineRule="exact"/>
        <w:ind w:firstLine="482" w:firstLineChars="200"/>
        <w:outlineLvl w:val="0"/>
        <w:rPr>
          <w:rFonts w:ascii="宋体" w:hAnsi="宋体" w:cs="宋体"/>
          <w:b/>
          <w:sz w:val="24"/>
        </w:rPr>
      </w:pPr>
      <w:bookmarkStart w:id="405" w:name="_Toc24300"/>
      <w:bookmarkStart w:id="406" w:name="_Toc21295"/>
      <w:bookmarkStart w:id="407" w:name="_Toc27126"/>
      <w:r>
        <w:rPr>
          <w:rFonts w:hint="eastAsia" w:ascii="宋体" w:hAnsi="宋体" w:cs="宋体"/>
          <w:b/>
          <w:sz w:val="24"/>
        </w:rPr>
        <w:t>1.2 货物</w:t>
      </w:r>
      <w:bookmarkEnd w:id="405"/>
      <w:bookmarkEnd w:id="406"/>
      <w:bookmarkEnd w:id="407"/>
    </w:p>
    <w:p w14:paraId="70F6D332">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31F4C3B">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3B26381C">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21831ACC">
      <w:pPr>
        <w:spacing w:line="560" w:lineRule="exact"/>
        <w:ind w:firstLine="482" w:firstLineChars="200"/>
        <w:outlineLvl w:val="0"/>
        <w:rPr>
          <w:rFonts w:ascii="宋体" w:hAnsi="宋体" w:cs="宋体"/>
          <w:b/>
          <w:sz w:val="24"/>
        </w:rPr>
      </w:pPr>
      <w:bookmarkStart w:id="408" w:name="_Toc21551"/>
      <w:bookmarkStart w:id="409" w:name="_Toc21631"/>
      <w:bookmarkStart w:id="410" w:name="_Toc23292"/>
      <w:r>
        <w:rPr>
          <w:rFonts w:hint="eastAsia" w:ascii="宋体" w:hAnsi="宋体" w:cs="宋体"/>
          <w:b/>
          <w:sz w:val="24"/>
        </w:rPr>
        <w:t>1.3 价款</w:t>
      </w:r>
      <w:bookmarkEnd w:id="408"/>
      <w:bookmarkEnd w:id="409"/>
      <w:bookmarkEnd w:id="410"/>
    </w:p>
    <w:p w14:paraId="010FD435">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76516F05">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7D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3DE97F">
            <w:pPr>
              <w:pStyle w:val="326"/>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486484E">
            <w:pPr>
              <w:pStyle w:val="326"/>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72696AE">
            <w:pPr>
              <w:pStyle w:val="326"/>
              <w:spacing w:line="560" w:lineRule="exact"/>
              <w:jc w:val="center"/>
              <w:rPr>
                <w:rFonts w:hAnsi="宋体" w:cs="宋体"/>
                <w:sz w:val="24"/>
                <w:szCs w:val="24"/>
              </w:rPr>
            </w:pPr>
            <w:r>
              <w:rPr>
                <w:rFonts w:hint="eastAsia" w:hAnsi="宋体" w:cs="宋体"/>
                <w:sz w:val="24"/>
                <w:szCs w:val="24"/>
              </w:rPr>
              <w:t>分项价格</w:t>
            </w:r>
          </w:p>
        </w:tc>
      </w:tr>
      <w:tr w14:paraId="38B9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70DCA0">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2598E3C">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F42F19">
            <w:pPr>
              <w:pStyle w:val="326"/>
              <w:spacing w:line="560" w:lineRule="exact"/>
              <w:ind w:firstLine="200"/>
              <w:jc w:val="center"/>
              <w:rPr>
                <w:rFonts w:hAnsi="宋体" w:cs="宋体"/>
                <w:sz w:val="24"/>
                <w:szCs w:val="24"/>
              </w:rPr>
            </w:pPr>
          </w:p>
        </w:tc>
      </w:tr>
      <w:tr w14:paraId="6D34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21FE7A">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D458957">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5E81A7B">
            <w:pPr>
              <w:pStyle w:val="326"/>
              <w:spacing w:line="560" w:lineRule="exact"/>
              <w:ind w:firstLine="200"/>
              <w:jc w:val="center"/>
              <w:rPr>
                <w:rFonts w:hAnsi="宋体" w:cs="宋体"/>
                <w:sz w:val="24"/>
                <w:szCs w:val="24"/>
              </w:rPr>
            </w:pPr>
          </w:p>
        </w:tc>
      </w:tr>
      <w:tr w14:paraId="0471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5241E9">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079D9CC">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835DFAC">
            <w:pPr>
              <w:pStyle w:val="326"/>
              <w:spacing w:line="560" w:lineRule="exact"/>
              <w:ind w:firstLine="200"/>
              <w:jc w:val="center"/>
              <w:rPr>
                <w:rFonts w:hAnsi="宋体" w:cs="宋体"/>
                <w:sz w:val="24"/>
                <w:szCs w:val="24"/>
              </w:rPr>
            </w:pPr>
          </w:p>
        </w:tc>
      </w:tr>
      <w:tr w14:paraId="5875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4765DA1">
            <w:pPr>
              <w:pStyle w:val="326"/>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3A366D4">
            <w:pPr>
              <w:pStyle w:val="326"/>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1C25354">
            <w:pPr>
              <w:pStyle w:val="326"/>
              <w:spacing w:line="560" w:lineRule="exact"/>
              <w:ind w:firstLine="200"/>
              <w:jc w:val="center"/>
              <w:rPr>
                <w:rFonts w:hAnsi="宋体" w:cs="宋体"/>
                <w:sz w:val="24"/>
                <w:szCs w:val="24"/>
              </w:rPr>
            </w:pPr>
          </w:p>
        </w:tc>
      </w:tr>
      <w:tr w14:paraId="27F6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9CBD909">
            <w:pPr>
              <w:pStyle w:val="326"/>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38AF6A9">
            <w:pPr>
              <w:pStyle w:val="326"/>
              <w:spacing w:line="560" w:lineRule="exact"/>
              <w:ind w:firstLine="200"/>
              <w:jc w:val="center"/>
              <w:rPr>
                <w:rFonts w:hAnsi="宋体" w:cs="宋体"/>
                <w:sz w:val="24"/>
                <w:szCs w:val="24"/>
              </w:rPr>
            </w:pPr>
          </w:p>
        </w:tc>
      </w:tr>
    </w:tbl>
    <w:p w14:paraId="7A5E10CD">
      <w:pPr>
        <w:pStyle w:val="965"/>
        <w:spacing w:before="0" w:beforeAutospacing="0" w:after="0" w:afterAutospacing="0" w:line="360" w:lineRule="auto"/>
        <w:ind w:firstLine="480"/>
        <w:rPr>
          <w:b/>
        </w:rPr>
      </w:pPr>
      <w:bookmarkStart w:id="411" w:name="_Toc1814"/>
      <w:bookmarkStart w:id="412" w:name="_Toc10340"/>
      <w:bookmarkStart w:id="413" w:name="_Toc22618"/>
      <w:r>
        <w:rPr>
          <w:rFonts w:hint="eastAsia"/>
          <w:b/>
        </w:rPr>
        <w:t>1.4履约保证金</w:t>
      </w:r>
    </w:p>
    <w:p w14:paraId="79BA2831">
      <w:pPr>
        <w:pStyle w:val="965"/>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E2D2035">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A27CAAD">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w:t>
      </w:r>
      <w:r>
        <w:rPr>
          <w:rFonts w:hint="eastAsia" w:ascii="宋体" w:hAnsi="宋体" w:cs="宋体"/>
          <w:kern w:val="0"/>
          <w:sz w:val="24"/>
          <w:u w:val="single"/>
        </w:rPr>
        <w:t xml:space="preserve">           </w:t>
      </w:r>
      <w:r>
        <w:rPr>
          <w:rFonts w:hint="eastAsia" w:ascii="宋体" w:hAnsi="宋体" w:cs="宋体"/>
          <w:kern w:val="0"/>
          <w:sz w:val="24"/>
        </w:rPr>
        <w:t>；</w:t>
      </w:r>
    </w:p>
    <w:p w14:paraId="071DA159">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2E8E1E">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1D9DD5F">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1"/>
      <w:bookmarkEnd w:id="412"/>
      <w:bookmarkEnd w:id="413"/>
      <w:r>
        <w:rPr>
          <w:rFonts w:hint="eastAsia" w:ascii="宋体" w:hAnsi="宋体" w:cs="宋体"/>
          <w:b/>
          <w:sz w:val="24"/>
        </w:rPr>
        <w:t>预付款</w:t>
      </w:r>
    </w:p>
    <w:p w14:paraId="42120499">
      <w:pPr>
        <w:pStyle w:val="965"/>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BE94A98">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w:t>
      </w:r>
      <w:r>
        <w:rPr>
          <w:rFonts w:hint="eastAsia" w:ascii="宋体" w:hAnsi="宋体" w:cs="宋体"/>
          <w:kern w:val="0"/>
          <w:sz w:val="24"/>
          <w:u w:val="single"/>
        </w:rPr>
        <w:t xml:space="preserve">           </w:t>
      </w:r>
      <w:r>
        <w:rPr>
          <w:rFonts w:hint="eastAsia" w:ascii="宋体" w:hAnsi="宋体" w:cs="宋体"/>
          <w:kern w:val="0"/>
          <w:sz w:val="24"/>
        </w:rPr>
        <w:t>；</w:t>
      </w:r>
    </w:p>
    <w:p w14:paraId="52A1912D">
      <w:pPr>
        <w:pStyle w:val="965"/>
        <w:spacing w:before="0" w:beforeAutospacing="0" w:after="0" w:afterAutospacing="0" w:line="360" w:lineRule="auto"/>
        <w:ind w:firstLine="480"/>
      </w:pPr>
      <w:r>
        <w:rPr>
          <w:rFonts w:hint="eastAsia"/>
        </w:rPr>
        <w:t>1.5.2预付款的扣回方式</w:t>
      </w:r>
      <w:r>
        <w:rPr>
          <w:rFonts w:hint="eastAsia"/>
          <w:u w:val="single"/>
        </w:rPr>
        <w:t xml:space="preserve">          </w:t>
      </w:r>
      <w:r>
        <w:rPr>
          <w:rFonts w:hint="eastAsia"/>
        </w:rPr>
        <w:t>；</w:t>
      </w:r>
    </w:p>
    <w:p w14:paraId="402A7CCD">
      <w:pPr>
        <w:pStyle w:val="965"/>
        <w:spacing w:before="0" w:beforeAutospacing="0" w:after="0" w:afterAutospacing="0" w:line="360" w:lineRule="auto"/>
        <w:ind w:firstLine="480"/>
        <w:rPr>
          <w:u w:val="single"/>
        </w:rPr>
      </w:pPr>
      <w:r>
        <w:rPr>
          <w:rFonts w:hint="eastAsia"/>
        </w:rPr>
        <w:t>1.5.3预付款的担保措施</w:t>
      </w:r>
      <w:r>
        <w:rPr>
          <w:rFonts w:hint="eastAsia"/>
          <w:u w:val="single"/>
        </w:rPr>
        <w:t xml:space="preserve">         </w:t>
      </w:r>
      <w:r>
        <w:rPr>
          <w:rFonts w:hint="eastAsia"/>
        </w:rPr>
        <w:t>。</w:t>
      </w:r>
    </w:p>
    <w:p w14:paraId="0EC33D60">
      <w:pPr>
        <w:pStyle w:val="965"/>
        <w:spacing w:before="0" w:beforeAutospacing="0" w:after="0" w:afterAutospacing="0" w:line="360" w:lineRule="auto"/>
        <w:ind w:firstLine="480"/>
        <w:rPr>
          <w:b/>
          <w:bCs/>
        </w:rPr>
      </w:pPr>
      <w:r>
        <w:rPr>
          <w:rFonts w:hint="eastAsia"/>
          <w:b/>
          <w:bCs/>
        </w:rPr>
        <w:t>1.6资金支付</w:t>
      </w:r>
    </w:p>
    <w:p w14:paraId="47B862F5">
      <w:pPr>
        <w:pStyle w:val="965"/>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C2E95B0">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w:t>
      </w:r>
      <w:r>
        <w:rPr>
          <w:rFonts w:hint="eastAsia" w:ascii="宋体" w:hAnsi="宋体" w:cs="宋体"/>
          <w:sz w:val="24"/>
          <w:u w:val="single"/>
        </w:rPr>
        <w:t xml:space="preserve">           </w:t>
      </w:r>
      <w:r>
        <w:rPr>
          <w:rFonts w:hint="eastAsia" w:ascii="宋体" w:hAnsi="宋体" w:cs="宋体"/>
          <w:sz w:val="24"/>
        </w:rPr>
        <w:t>。</w:t>
      </w:r>
    </w:p>
    <w:p w14:paraId="31DACEFC">
      <w:pPr>
        <w:spacing w:line="560" w:lineRule="exact"/>
        <w:ind w:firstLine="482" w:firstLineChars="200"/>
        <w:outlineLvl w:val="0"/>
        <w:rPr>
          <w:rFonts w:ascii="宋体" w:hAnsi="宋体" w:cs="宋体"/>
          <w:b/>
          <w:sz w:val="24"/>
        </w:rPr>
      </w:pPr>
      <w:bookmarkStart w:id="414" w:name="_Toc2846"/>
      <w:bookmarkStart w:id="415" w:name="_Toc32071"/>
      <w:bookmarkStart w:id="416" w:name="_Toc19304"/>
      <w:r>
        <w:rPr>
          <w:rFonts w:hint="eastAsia" w:ascii="宋体" w:hAnsi="宋体" w:cs="宋体"/>
          <w:b/>
          <w:sz w:val="24"/>
        </w:rPr>
        <w:t>1.7货物交付期限、地点和方式</w:t>
      </w:r>
      <w:bookmarkEnd w:id="414"/>
      <w:bookmarkEnd w:id="415"/>
      <w:bookmarkEnd w:id="416"/>
    </w:p>
    <w:p w14:paraId="41FC349C">
      <w:pPr>
        <w:spacing w:line="560" w:lineRule="exact"/>
        <w:ind w:firstLine="480" w:firstLineChars="200"/>
        <w:rPr>
          <w:rFonts w:ascii="宋体" w:hAnsi="宋体" w:cs="宋体"/>
          <w:sz w:val="24"/>
          <w:u w:val="single"/>
        </w:rPr>
      </w:pPr>
      <w:r>
        <w:rPr>
          <w:rFonts w:hint="eastAsia" w:ascii="宋体" w:hAnsi="宋体" w:cs="宋体"/>
          <w:sz w:val="24"/>
        </w:rPr>
        <w:t xml:space="preserve">1.7.1 交付期限： </w:t>
      </w:r>
      <w:r>
        <w:rPr>
          <w:rFonts w:hint="eastAsia" w:ascii="宋体" w:hAnsi="宋体" w:cs="宋体"/>
          <w:sz w:val="24"/>
          <w:u w:val="single"/>
        </w:rPr>
        <w:t xml:space="preserve">                </w:t>
      </w:r>
      <w:r>
        <w:rPr>
          <w:rFonts w:hint="eastAsia" w:ascii="宋体" w:hAnsi="宋体" w:cs="宋体"/>
          <w:sz w:val="24"/>
        </w:rPr>
        <w:t>；</w:t>
      </w:r>
    </w:p>
    <w:p w14:paraId="09ED5269">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 xml:space="preserve">                        </w:t>
      </w:r>
      <w:r>
        <w:rPr>
          <w:rFonts w:hint="eastAsia" w:ascii="宋体" w:hAnsi="宋体" w:cs="宋体"/>
          <w:sz w:val="24"/>
        </w:rPr>
        <w:t>；</w:t>
      </w:r>
    </w:p>
    <w:p w14:paraId="1E270F0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 xml:space="preserve">                          </w:t>
      </w:r>
      <w:r>
        <w:rPr>
          <w:rFonts w:hint="eastAsia" w:ascii="宋体" w:hAnsi="宋体" w:cs="宋体"/>
          <w:sz w:val="24"/>
        </w:rPr>
        <w:t>。</w:t>
      </w:r>
    </w:p>
    <w:p w14:paraId="144AD6E7">
      <w:pPr>
        <w:autoSpaceDE w:val="0"/>
        <w:autoSpaceDN w:val="0"/>
        <w:spacing w:line="560" w:lineRule="exact"/>
        <w:rPr>
          <w:rFonts w:ascii="宋体" w:hAnsi="宋体" w:cs="宋体"/>
          <w:sz w:val="24"/>
        </w:rPr>
      </w:pPr>
    </w:p>
    <w:p w14:paraId="3AB3BF23">
      <w:pPr>
        <w:autoSpaceDE w:val="0"/>
        <w:autoSpaceDN w:val="0"/>
        <w:spacing w:line="560" w:lineRule="exact"/>
        <w:rPr>
          <w:rFonts w:ascii="宋体" w:hAnsi="宋体" w:cs="宋体"/>
          <w:sz w:val="24"/>
        </w:rPr>
      </w:pPr>
      <w:r>
        <w:rPr>
          <w:rFonts w:hint="eastAsia" w:ascii="宋体" w:hAnsi="宋体" w:cs="宋体"/>
          <w:b/>
          <w:sz w:val="24"/>
          <w:lang w:val="zh-CN"/>
        </w:rPr>
        <w:t>甲方</w:t>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lang w:val="zh-CN"/>
        </w:rPr>
        <w:t>乙方</w:t>
      </w:r>
      <w:r>
        <w:rPr>
          <w:rFonts w:hint="eastAsia" w:ascii="宋体" w:hAnsi="宋体" w:cs="宋体"/>
          <w:sz w:val="24"/>
        </w:rPr>
        <w:t>：</w:t>
      </w:r>
    </w:p>
    <w:p w14:paraId="260B5B98">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A92258C">
      <w:pPr>
        <w:autoSpaceDE w:val="0"/>
        <w:autoSpaceDN w:val="0"/>
        <w:spacing w:line="560" w:lineRule="exact"/>
        <w:rPr>
          <w:rFonts w:ascii="宋体" w:hAnsi="宋体" w:cs="宋体"/>
          <w:sz w:val="24"/>
          <w:lang w:val="zh-CN"/>
        </w:rPr>
      </w:pPr>
    </w:p>
    <w:p w14:paraId="2DABC181">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6CE841A">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0980AC1">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673C6EB9">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417CEFC8">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4D5311B6">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36DEE74A">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B06555B">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40D85003">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2AE33BAD">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F230EF8">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1CC40B25">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37A48C29">
      <w:pPr>
        <w:pStyle w:val="3"/>
        <w:rPr>
          <w:rFonts w:ascii="宋体" w:hAnsi="宋体" w:cs="宋体"/>
          <w:sz w:val="24"/>
        </w:rPr>
      </w:pPr>
    </w:p>
    <w:p w14:paraId="2D913928">
      <w:pPr>
        <w:widowControl/>
        <w:tabs>
          <w:tab w:val="left" w:pos="0"/>
          <w:tab w:val="left" w:pos="540"/>
          <w:tab w:val="left" w:pos="9540"/>
        </w:tabs>
        <w:overflowPunct w:val="0"/>
        <w:autoSpaceDE w:val="0"/>
        <w:autoSpaceDN w:val="0"/>
        <w:jc w:val="left"/>
        <w:textAlignment w:val="baseline"/>
        <w:rPr>
          <w:rFonts w:ascii="仿宋" w:hAnsi="仿宋" w:eastAsia="仿宋"/>
        </w:rPr>
      </w:pPr>
    </w:p>
    <w:p w14:paraId="6A96BA2D"/>
    <w:p w14:paraId="62164E92">
      <w:pPr>
        <w:spacing w:line="360" w:lineRule="auto"/>
        <w:ind w:left="720" w:firstLine="723" w:firstLineChars="200"/>
        <w:outlineLvl w:val="0"/>
        <w:rPr>
          <w:rFonts w:ascii="宋体" w:hAnsi="宋体" w:cs="宋体"/>
          <w:b/>
          <w:color w:val="FF0000"/>
          <w:sz w:val="36"/>
          <w:szCs w:val="20"/>
        </w:rPr>
      </w:pPr>
    </w:p>
    <w:p w14:paraId="020A7AD9">
      <w:pPr>
        <w:spacing w:line="360" w:lineRule="auto"/>
        <w:ind w:left="720" w:firstLine="723" w:firstLineChars="200"/>
        <w:outlineLvl w:val="0"/>
        <w:rPr>
          <w:rFonts w:ascii="宋体" w:hAnsi="宋体" w:cs="宋体"/>
          <w:b/>
          <w:color w:val="FF0000"/>
          <w:sz w:val="36"/>
          <w:szCs w:val="20"/>
        </w:rPr>
      </w:pPr>
    </w:p>
    <w:p w14:paraId="66F9992D">
      <w:pPr>
        <w:pStyle w:val="86"/>
      </w:pPr>
    </w:p>
    <w:p w14:paraId="6332C2FF">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14:paraId="57C18511">
      <w:pPr>
        <w:spacing w:line="360" w:lineRule="auto"/>
        <w:jc w:val="center"/>
        <w:outlineLvl w:val="0"/>
        <w:rPr>
          <w:rFonts w:ascii="宋体" w:hAnsi="宋体" w:cs="宋体"/>
          <w:b/>
          <w:kern w:val="0"/>
          <w:sz w:val="36"/>
          <w:szCs w:val="36"/>
        </w:rPr>
      </w:pPr>
    </w:p>
    <w:p w14:paraId="5DAF4A4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5CA7A4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63702BB">
      <w:pPr>
        <w:spacing w:line="360" w:lineRule="auto"/>
        <w:jc w:val="center"/>
        <w:outlineLvl w:val="0"/>
        <w:rPr>
          <w:rFonts w:ascii="宋体" w:hAnsi="宋体" w:cs="宋体"/>
          <w:b/>
          <w:kern w:val="0"/>
          <w:sz w:val="36"/>
          <w:szCs w:val="36"/>
        </w:rPr>
      </w:pPr>
    </w:p>
    <w:p w14:paraId="353D1609">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486FD07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w:t>
      </w:r>
      <w:r>
        <w:rPr>
          <w:rFonts w:hint="eastAsia" w:ascii="宋体" w:hAnsi="宋体" w:cs="宋体"/>
          <w:sz w:val="24"/>
          <w:lang w:eastAsia="zh-CN"/>
        </w:rPr>
        <w:t>如果有</w:t>
      </w:r>
      <w:r>
        <w:rPr>
          <w:rFonts w:hint="eastAsia" w:ascii="宋体" w:hAnsi="宋体" w:cs="宋体"/>
          <w:sz w:val="24"/>
        </w:rPr>
        <w:t>）………………………………………………（页码）</w:t>
      </w:r>
    </w:p>
    <w:p w14:paraId="6332197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）需满足的资格要求（</w:t>
      </w:r>
      <w:r>
        <w:rPr>
          <w:rFonts w:hint="eastAsia" w:ascii="宋体" w:hAnsi="宋体" w:cs="宋体"/>
          <w:sz w:val="24"/>
          <w:lang w:eastAsia="zh-CN"/>
        </w:rPr>
        <w:t>如果有</w:t>
      </w:r>
      <w:r>
        <w:rPr>
          <w:rFonts w:hint="eastAsia" w:ascii="宋体" w:hAnsi="宋体" w:cs="宋体"/>
          <w:sz w:val="24"/>
        </w:rPr>
        <w:t>）……………………………………（页码）</w:t>
      </w:r>
    </w:p>
    <w:p w14:paraId="74D9567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w:t>
      </w:r>
      <w:r>
        <w:rPr>
          <w:rFonts w:hint="eastAsia" w:ascii="宋体" w:hAnsi="宋体" w:cs="宋体"/>
          <w:sz w:val="24"/>
          <w:lang w:eastAsia="zh-CN"/>
        </w:rPr>
        <w:t>如果有</w:t>
      </w:r>
      <w:r>
        <w:rPr>
          <w:rFonts w:hint="eastAsia" w:ascii="宋体" w:hAnsi="宋体" w:cs="宋体"/>
          <w:sz w:val="24"/>
        </w:rPr>
        <w:t>）………………………………（页码）</w:t>
      </w:r>
    </w:p>
    <w:p w14:paraId="081477B9">
      <w:pPr>
        <w:snapToGrid w:val="0"/>
        <w:spacing w:line="360" w:lineRule="auto"/>
        <w:rPr>
          <w:rFonts w:ascii="宋体" w:hAnsi="宋体" w:cs="宋体"/>
          <w:sz w:val="24"/>
        </w:rPr>
      </w:pPr>
    </w:p>
    <w:p w14:paraId="0F85C142">
      <w:pPr>
        <w:snapToGrid w:val="0"/>
        <w:spacing w:line="360" w:lineRule="auto"/>
        <w:ind w:firstLine="480" w:firstLineChars="200"/>
        <w:rPr>
          <w:rFonts w:ascii="宋体" w:hAnsi="宋体" w:cs="宋体"/>
          <w:color w:val="FF0000"/>
          <w:sz w:val="24"/>
        </w:rPr>
      </w:pPr>
    </w:p>
    <w:p w14:paraId="23FDA66C">
      <w:pPr>
        <w:spacing w:line="360" w:lineRule="auto"/>
        <w:ind w:firstLine="480" w:firstLineChars="200"/>
        <w:rPr>
          <w:rFonts w:ascii="宋体" w:hAnsi="宋体" w:cs="宋体"/>
          <w:color w:val="FF0000"/>
          <w:sz w:val="24"/>
        </w:rPr>
      </w:pPr>
    </w:p>
    <w:p w14:paraId="06DF0ECF">
      <w:pPr>
        <w:numPr>
          <w:ilvl w:val="0"/>
          <w:numId w:val="4"/>
        </w:numPr>
        <w:snapToGrid w:val="0"/>
        <w:spacing w:line="360" w:lineRule="auto"/>
        <w:rPr>
          <w:rFonts w:ascii="宋体" w:hAnsi="宋体" w:cs="宋体"/>
          <w:b/>
          <w:kern w:val="0"/>
          <w:sz w:val="32"/>
          <w:szCs w:val="32"/>
        </w:rPr>
      </w:pPr>
      <w:r>
        <w:rPr>
          <w:rFonts w:hint="eastAsia" w:ascii="宋体" w:hAnsi="宋体" w:cs="宋体"/>
          <w:color w:val="FF0000"/>
          <w:kern w:val="0"/>
          <w:sz w:val="24"/>
        </w:rPr>
        <w:br w:type="page"/>
      </w:r>
      <w:r>
        <w:rPr>
          <w:rFonts w:hint="eastAsia" w:ascii="宋体" w:hAnsi="宋体" w:cs="宋体"/>
          <w:b/>
          <w:kern w:val="0"/>
          <w:sz w:val="32"/>
          <w:szCs w:val="32"/>
        </w:rPr>
        <w:t>符合参加采购活动应当具备的一般条件的承诺函</w:t>
      </w:r>
    </w:p>
    <w:p w14:paraId="6C5C5745">
      <w:pPr>
        <w:snapToGrid w:val="0"/>
        <w:spacing w:line="360" w:lineRule="auto"/>
        <w:ind w:left="321"/>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7F9F423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pacing w:val="-6"/>
          <w:kern w:val="0"/>
          <w:sz w:val="24"/>
          <w:u w:val="single"/>
          <w:lang w:val="zh-CN"/>
        </w:rPr>
        <w:t>留香园续建工程---电梯采购项目</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】采购活动，郑重承诺：</w:t>
      </w:r>
    </w:p>
    <w:p w14:paraId="739EBA76">
      <w:pPr>
        <w:snapToGrid w:val="0"/>
        <w:spacing w:line="360" w:lineRule="auto"/>
        <w:ind w:firstLine="360" w:firstLineChars="150"/>
        <w:rPr>
          <w:rFonts w:ascii="宋体" w:hAnsi="宋体" w:cs="宋体"/>
          <w:sz w:val="24"/>
        </w:rPr>
      </w:pPr>
      <w:r>
        <w:rPr>
          <w:rFonts w:hint="eastAsia" w:ascii="宋体" w:hAnsi="宋体" w:cs="宋体"/>
          <w:sz w:val="24"/>
        </w:rPr>
        <w:t>（一）具备以下规定的条件：</w:t>
      </w:r>
    </w:p>
    <w:p w14:paraId="5726AD3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7944EC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EE0D2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CE260D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402B9FD">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2B85071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297F1B2">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F647EE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B465B7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4228EDF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B90F49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3ACF25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A6BCD87">
      <w:pPr>
        <w:snapToGrid w:val="0"/>
        <w:spacing w:line="360" w:lineRule="auto"/>
        <w:ind w:right="480"/>
        <w:jc w:val="center"/>
        <w:rPr>
          <w:rFonts w:ascii="宋体" w:hAnsi="宋体" w:cs="宋体"/>
          <w:b/>
          <w:kern w:val="0"/>
          <w:sz w:val="32"/>
          <w:szCs w:val="32"/>
        </w:rPr>
      </w:pPr>
    </w:p>
    <w:p w14:paraId="6BA8D3E8">
      <w:pPr>
        <w:snapToGrid w:val="0"/>
        <w:spacing w:line="360" w:lineRule="auto"/>
        <w:ind w:right="480"/>
        <w:jc w:val="center"/>
        <w:rPr>
          <w:rFonts w:ascii="宋体" w:hAnsi="宋体" w:cs="宋体"/>
          <w:b/>
          <w:kern w:val="0"/>
          <w:sz w:val="32"/>
          <w:szCs w:val="32"/>
        </w:rPr>
      </w:pPr>
    </w:p>
    <w:p w14:paraId="5D8E1EB2">
      <w:pPr>
        <w:snapToGrid w:val="0"/>
        <w:spacing w:line="360" w:lineRule="auto"/>
        <w:ind w:right="480"/>
        <w:jc w:val="center"/>
        <w:rPr>
          <w:rFonts w:ascii="宋体" w:hAnsi="宋体" w:cs="宋体"/>
          <w:b/>
          <w:kern w:val="0"/>
          <w:sz w:val="32"/>
          <w:szCs w:val="32"/>
        </w:rPr>
      </w:pPr>
    </w:p>
    <w:p w14:paraId="4592FC9C">
      <w:pPr>
        <w:rPr>
          <w:rFonts w:ascii="宋体" w:hAnsi="宋体" w:cs="宋体"/>
        </w:rPr>
      </w:pPr>
    </w:p>
    <w:p w14:paraId="2B951380">
      <w:pPr>
        <w:snapToGrid w:val="0"/>
        <w:spacing w:line="360" w:lineRule="auto"/>
        <w:ind w:right="480"/>
        <w:jc w:val="center"/>
        <w:rPr>
          <w:rFonts w:ascii="宋体" w:hAnsi="宋体" w:cs="宋体"/>
          <w:b/>
          <w:kern w:val="0"/>
          <w:sz w:val="32"/>
          <w:szCs w:val="32"/>
        </w:rPr>
      </w:pPr>
    </w:p>
    <w:p w14:paraId="3191CB79">
      <w:pPr>
        <w:snapToGrid w:val="0"/>
        <w:spacing w:line="360" w:lineRule="auto"/>
        <w:ind w:right="480"/>
        <w:jc w:val="center"/>
        <w:rPr>
          <w:rFonts w:ascii="宋体" w:hAnsi="宋体" w:cs="宋体"/>
          <w:b/>
          <w:kern w:val="0"/>
          <w:sz w:val="32"/>
          <w:szCs w:val="32"/>
        </w:rPr>
      </w:pPr>
    </w:p>
    <w:p w14:paraId="22DFB62C">
      <w:pPr>
        <w:snapToGrid w:val="0"/>
        <w:spacing w:line="360" w:lineRule="auto"/>
        <w:ind w:right="480"/>
        <w:jc w:val="center"/>
        <w:rPr>
          <w:rFonts w:ascii="宋体" w:hAnsi="宋体" w:cs="宋体"/>
          <w:b/>
          <w:kern w:val="0"/>
          <w:sz w:val="32"/>
          <w:szCs w:val="32"/>
        </w:rPr>
      </w:pPr>
    </w:p>
    <w:p w14:paraId="018BE143">
      <w:pPr>
        <w:snapToGrid w:val="0"/>
        <w:spacing w:line="360" w:lineRule="auto"/>
        <w:ind w:right="480"/>
        <w:jc w:val="center"/>
        <w:rPr>
          <w:rFonts w:ascii="宋体" w:hAnsi="宋体" w:cs="宋体"/>
          <w:b/>
          <w:kern w:val="0"/>
          <w:sz w:val="32"/>
          <w:szCs w:val="32"/>
        </w:rPr>
      </w:pPr>
    </w:p>
    <w:p w14:paraId="49F6D29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二、需满足的资格要求</w:t>
      </w:r>
    </w:p>
    <w:p w14:paraId="1B0F3C6C">
      <w:pPr>
        <w:spacing w:line="360" w:lineRule="auto"/>
        <w:rPr>
          <w:rFonts w:ascii="宋体" w:hAnsi="宋体" w:cs="宋体"/>
          <w:sz w:val="24"/>
        </w:rPr>
      </w:pPr>
      <w:r>
        <w:rPr>
          <w:rFonts w:hint="eastAsia" w:ascii="宋体" w:hAnsi="宋体" w:cs="宋体"/>
          <w:sz w:val="24"/>
        </w:rPr>
        <w:t>（根据招标公告落实需满足的资格要求选择提供相应的材料；未要求的，无需提供）</w:t>
      </w:r>
    </w:p>
    <w:p w14:paraId="75625AA6">
      <w:pPr>
        <w:widowControl/>
        <w:spacing w:line="360" w:lineRule="auto"/>
        <w:ind w:firstLine="480"/>
        <w:jc w:val="left"/>
        <w:rPr>
          <w:rFonts w:ascii="宋体" w:hAnsi="宋体" w:cs="宋体"/>
          <w:sz w:val="24"/>
        </w:rPr>
      </w:pPr>
    </w:p>
    <w:p w14:paraId="19AC9A3A">
      <w:pPr>
        <w:widowControl/>
        <w:spacing w:line="360" w:lineRule="auto"/>
        <w:ind w:left="150"/>
        <w:jc w:val="center"/>
        <w:rPr>
          <w:rFonts w:ascii="宋体" w:hAnsi="宋体" w:cs="宋体"/>
          <w:b/>
          <w:kern w:val="0"/>
          <w:sz w:val="32"/>
          <w:szCs w:val="32"/>
        </w:rPr>
      </w:pPr>
    </w:p>
    <w:p w14:paraId="1978014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1C16314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93458A1">
      <w:pPr>
        <w:rPr>
          <w:rFonts w:ascii="宋体" w:hAnsi="宋体" w:cs="宋体"/>
        </w:rPr>
      </w:pPr>
    </w:p>
    <w:p w14:paraId="0220AF8F">
      <w:pPr>
        <w:snapToGrid w:val="0"/>
        <w:spacing w:line="360" w:lineRule="auto"/>
        <w:outlineLvl w:val="0"/>
        <w:rPr>
          <w:rFonts w:ascii="宋体" w:hAnsi="宋体" w:cs="宋体"/>
          <w:b/>
          <w:kern w:val="0"/>
          <w:sz w:val="32"/>
          <w:szCs w:val="32"/>
        </w:rPr>
      </w:pPr>
      <w:r>
        <w:rPr>
          <w:rFonts w:ascii="宋体" w:hAnsi="宋体" w:cs="宋体"/>
          <w:b/>
          <w:kern w:val="0"/>
          <w:sz w:val="32"/>
          <w:szCs w:val="32"/>
        </w:rPr>
        <w:br w:type="page"/>
      </w:r>
    </w:p>
    <w:p w14:paraId="07E321CF">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68248F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B854B2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F51DE9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F601BC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826BEE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48206B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14:paraId="496AAD21">
      <w:pPr>
        <w:snapToGrid w:val="0"/>
        <w:spacing w:line="360" w:lineRule="auto"/>
        <w:jc w:val="center"/>
        <w:rPr>
          <w:rFonts w:ascii="宋体" w:hAnsi="宋体" w:cs="宋体"/>
          <w:b/>
          <w:kern w:val="0"/>
          <w:sz w:val="32"/>
          <w:szCs w:val="32"/>
          <w:lang w:val="zh-CN"/>
        </w:rPr>
      </w:pPr>
    </w:p>
    <w:p w14:paraId="38635CF9">
      <w:pPr>
        <w:snapToGrid w:val="0"/>
        <w:spacing w:line="360" w:lineRule="auto"/>
        <w:jc w:val="center"/>
        <w:rPr>
          <w:rFonts w:ascii="宋体" w:hAnsi="宋体" w:cs="宋体"/>
          <w:b/>
          <w:kern w:val="0"/>
          <w:sz w:val="32"/>
          <w:szCs w:val="32"/>
          <w:lang w:val="zh-CN"/>
        </w:rPr>
      </w:pPr>
    </w:p>
    <w:p w14:paraId="18B67768">
      <w:pPr>
        <w:snapToGrid w:val="0"/>
        <w:spacing w:line="360" w:lineRule="auto"/>
        <w:jc w:val="center"/>
        <w:rPr>
          <w:rFonts w:ascii="宋体" w:hAnsi="宋体" w:cs="宋体"/>
          <w:b/>
          <w:kern w:val="0"/>
          <w:sz w:val="32"/>
          <w:szCs w:val="32"/>
          <w:lang w:val="zh-CN"/>
        </w:rPr>
      </w:pPr>
    </w:p>
    <w:p w14:paraId="1FC92E5E">
      <w:pPr>
        <w:snapToGrid w:val="0"/>
        <w:spacing w:line="360" w:lineRule="auto"/>
        <w:jc w:val="center"/>
        <w:rPr>
          <w:rFonts w:ascii="宋体" w:hAnsi="宋体" w:cs="宋体"/>
          <w:b/>
          <w:kern w:val="0"/>
          <w:sz w:val="32"/>
          <w:szCs w:val="32"/>
          <w:lang w:val="zh-CN"/>
        </w:rPr>
      </w:pPr>
    </w:p>
    <w:p w14:paraId="449BF8EA">
      <w:pPr>
        <w:snapToGrid w:val="0"/>
        <w:spacing w:line="360" w:lineRule="auto"/>
        <w:jc w:val="center"/>
        <w:rPr>
          <w:rFonts w:ascii="宋体" w:hAnsi="宋体" w:cs="宋体"/>
          <w:b/>
          <w:kern w:val="0"/>
          <w:sz w:val="32"/>
          <w:szCs w:val="32"/>
          <w:lang w:val="zh-CN"/>
        </w:rPr>
      </w:pPr>
    </w:p>
    <w:p w14:paraId="31C14622">
      <w:pPr>
        <w:snapToGrid w:val="0"/>
        <w:spacing w:line="360" w:lineRule="auto"/>
        <w:jc w:val="center"/>
        <w:outlineLvl w:val="0"/>
        <w:rPr>
          <w:rFonts w:ascii="宋体" w:hAnsi="宋体" w:cs="宋体"/>
          <w:b/>
          <w:kern w:val="0"/>
          <w:sz w:val="32"/>
          <w:szCs w:val="32"/>
        </w:rPr>
      </w:pPr>
    </w:p>
    <w:p w14:paraId="41CF4821">
      <w:pPr>
        <w:snapToGrid w:val="0"/>
        <w:spacing w:line="360" w:lineRule="auto"/>
        <w:jc w:val="center"/>
        <w:outlineLvl w:val="0"/>
        <w:rPr>
          <w:rFonts w:ascii="宋体" w:hAnsi="宋体" w:cs="宋体"/>
          <w:b/>
          <w:kern w:val="0"/>
          <w:sz w:val="32"/>
          <w:szCs w:val="32"/>
        </w:rPr>
      </w:pPr>
    </w:p>
    <w:p w14:paraId="3B2BA653">
      <w:pPr>
        <w:rPr>
          <w:rFonts w:ascii="宋体" w:hAnsi="宋体" w:cs="宋体"/>
        </w:rPr>
      </w:pPr>
    </w:p>
    <w:p w14:paraId="36F1F8C1">
      <w:pPr>
        <w:snapToGrid w:val="0"/>
        <w:spacing w:line="360" w:lineRule="auto"/>
        <w:jc w:val="center"/>
        <w:outlineLvl w:val="0"/>
        <w:rPr>
          <w:rFonts w:ascii="宋体" w:hAnsi="宋体" w:cs="宋体"/>
          <w:b/>
          <w:kern w:val="0"/>
          <w:sz w:val="32"/>
          <w:szCs w:val="32"/>
        </w:rPr>
      </w:pPr>
    </w:p>
    <w:p w14:paraId="3EB0821A">
      <w:pPr>
        <w:snapToGrid w:val="0"/>
        <w:spacing w:line="360" w:lineRule="auto"/>
        <w:jc w:val="center"/>
        <w:outlineLvl w:val="0"/>
        <w:rPr>
          <w:rFonts w:ascii="宋体" w:hAnsi="宋体" w:cs="宋体"/>
          <w:b/>
          <w:kern w:val="0"/>
          <w:sz w:val="32"/>
          <w:szCs w:val="32"/>
        </w:rPr>
      </w:pPr>
    </w:p>
    <w:p w14:paraId="1E23E935">
      <w:pPr>
        <w:pStyle w:val="3"/>
        <w:rPr>
          <w:lang w:val="en-US"/>
        </w:rPr>
      </w:pPr>
    </w:p>
    <w:p w14:paraId="68B8776B"/>
    <w:p w14:paraId="62C43EF7">
      <w:pPr>
        <w:snapToGrid w:val="0"/>
        <w:spacing w:line="360" w:lineRule="auto"/>
        <w:ind w:firstLine="3855" w:firstLineChars="1200"/>
        <w:outlineLvl w:val="0"/>
        <w:rPr>
          <w:rFonts w:ascii="宋体" w:hAnsi="宋体" w:cs="宋体"/>
          <w:b/>
          <w:kern w:val="0"/>
          <w:sz w:val="32"/>
          <w:szCs w:val="32"/>
        </w:rPr>
      </w:pPr>
    </w:p>
    <w:p w14:paraId="1B7E2364">
      <w:pPr>
        <w:pStyle w:val="24"/>
        <w:rPr>
          <w:rFonts w:hAnsi="宋体" w:cs="宋体"/>
          <w:b/>
          <w:kern w:val="0"/>
          <w:sz w:val="32"/>
          <w:szCs w:val="32"/>
        </w:rPr>
      </w:pPr>
    </w:p>
    <w:p w14:paraId="4E4D22FC">
      <w:pPr>
        <w:pStyle w:val="25"/>
      </w:pPr>
    </w:p>
    <w:p w14:paraId="61DFE7B9">
      <w:pPr>
        <w:pStyle w:val="62"/>
        <w:ind w:firstLine="643"/>
        <w:rPr>
          <w:rFonts w:cs="宋体"/>
          <w:b/>
          <w:kern w:val="0"/>
          <w:sz w:val="32"/>
          <w:szCs w:val="32"/>
        </w:rPr>
      </w:pPr>
    </w:p>
    <w:p w14:paraId="04B97D04"/>
    <w:p w14:paraId="30C44CFF">
      <w:pPr>
        <w:numPr>
          <w:ilvl w:val="0"/>
          <w:numId w:val="5"/>
        </w:numPr>
        <w:snapToGrid w:val="0"/>
        <w:spacing w:line="360" w:lineRule="auto"/>
        <w:rPr>
          <w:rFonts w:ascii="宋体" w:hAnsi="宋体" w:cs="宋体"/>
          <w:sz w:val="24"/>
        </w:rPr>
      </w:pPr>
      <w:r>
        <w:rPr>
          <w:rFonts w:hint="eastAsia" w:ascii="宋体" w:hAnsi="宋体" w:cs="宋体"/>
          <w:b/>
          <w:kern w:val="0"/>
          <w:sz w:val="32"/>
          <w:szCs w:val="32"/>
        </w:rPr>
        <w:t>投标</w:t>
      </w:r>
      <w:r>
        <w:rPr>
          <w:rFonts w:hint="eastAsia" w:ascii="宋体" w:hAnsi="宋体" w:cs="宋体"/>
          <w:b/>
          <w:sz w:val="32"/>
          <w:szCs w:val="32"/>
        </w:rPr>
        <w:t>函</w:t>
      </w:r>
    </w:p>
    <w:p w14:paraId="2CE72AD6">
      <w:pPr>
        <w:numPr>
          <w:ilvl w:val="255"/>
          <w:numId w:val="0"/>
        </w:num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6B76F02E">
      <w:pPr>
        <w:spacing w:line="360" w:lineRule="auto"/>
        <w:ind w:firstLine="480"/>
        <w:rPr>
          <w:rFonts w:ascii="宋体" w:hAnsi="宋体" w:cs="宋体"/>
          <w:sz w:val="24"/>
        </w:rPr>
      </w:pPr>
      <w:r>
        <w:rPr>
          <w:rFonts w:hint="eastAsia" w:ascii="宋体" w:hAnsi="宋体" w:cs="宋体"/>
          <w:sz w:val="24"/>
        </w:rPr>
        <w:t>我方参加你方组织的</w:t>
      </w:r>
      <w:r>
        <w:rPr>
          <w:rFonts w:hint="eastAsia" w:ascii="宋体" w:hAnsi="宋体" w:cs="宋体"/>
          <w:spacing w:val="-6"/>
          <w:kern w:val="0"/>
          <w:sz w:val="24"/>
          <w:u w:val="single"/>
          <w:lang w:val="zh-CN"/>
        </w:rPr>
        <w:t>留香园续建工程---电梯采购项目</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】招标的有关活动，并对此项目进行投标。为此：</w:t>
      </w:r>
    </w:p>
    <w:p w14:paraId="0392BBC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A9670C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8E7DBF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4EF8A96">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7E9E75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E638F94">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需满足的资格要求</w:t>
      </w:r>
      <w:r>
        <w:rPr>
          <w:rFonts w:hint="eastAsia" w:ascii="宋体" w:hAnsi="宋体" w:cs="宋体"/>
          <w:snapToGrid w:val="0"/>
          <w:kern w:val="28"/>
          <w:sz w:val="24"/>
          <w:szCs w:val="20"/>
        </w:rPr>
        <w:t>（如果有）</w:t>
      </w:r>
      <w:r>
        <w:rPr>
          <w:rFonts w:hint="eastAsia" w:ascii="宋体" w:hAnsi="宋体" w:cs="宋体"/>
          <w:sz w:val="24"/>
        </w:rPr>
        <w:t>。</w:t>
      </w:r>
    </w:p>
    <w:p w14:paraId="235A2FF4">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9D14E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F635EED">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AF7E94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76B9A1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983E7F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2FCF39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7640C1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3029A4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1FEBB3C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79587C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3BCABC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FA21E1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7AC6B8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5BB121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532049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0ABDC6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73FC7B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CF42D8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A338666">
      <w:pPr>
        <w:spacing w:line="360" w:lineRule="auto"/>
        <w:jc w:val="center"/>
        <w:rPr>
          <w:rFonts w:ascii="宋体" w:hAnsi="宋体" w:cs="宋体"/>
          <w:sz w:val="24"/>
        </w:rPr>
      </w:pPr>
      <w:r>
        <w:rPr>
          <w:rFonts w:hint="eastAsia" w:ascii="宋体" w:hAnsi="宋体" w:cs="宋体"/>
          <w:sz w:val="24"/>
        </w:rPr>
        <w:t xml:space="preserve">     日期：  年   月   日</w:t>
      </w:r>
    </w:p>
    <w:p w14:paraId="4A875CE1">
      <w:pPr>
        <w:snapToGrid w:val="0"/>
        <w:spacing w:line="360" w:lineRule="auto"/>
        <w:ind w:left="420" w:leftChars="200" w:firstLine="4200" w:firstLineChars="1750"/>
        <w:rPr>
          <w:rFonts w:ascii="宋体" w:hAnsi="宋体" w:cs="宋体"/>
          <w:kern w:val="0"/>
          <w:sz w:val="24"/>
          <w:u w:val="single"/>
        </w:rPr>
      </w:pPr>
    </w:p>
    <w:p w14:paraId="779BA2E4">
      <w:pPr>
        <w:spacing w:line="360" w:lineRule="auto"/>
        <w:ind w:right="420"/>
        <w:rPr>
          <w:rFonts w:ascii="宋体" w:hAnsi="宋体" w:cs="宋体"/>
          <w:sz w:val="24"/>
        </w:rPr>
      </w:pPr>
      <w:r>
        <w:rPr>
          <w:rFonts w:hint="eastAsia" w:ascii="宋体" w:hAnsi="宋体" w:cs="宋体"/>
          <w:sz w:val="24"/>
        </w:rPr>
        <w:t>注：按本格式和要求提供。</w:t>
      </w:r>
    </w:p>
    <w:p w14:paraId="1B32B6D1">
      <w:pPr>
        <w:snapToGrid w:val="0"/>
        <w:spacing w:line="360" w:lineRule="auto"/>
        <w:jc w:val="center"/>
        <w:rPr>
          <w:rFonts w:ascii="宋体" w:hAnsi="宋体" w:cs="宋体"/>
          <w:b/>
          <w:kern w:val="0"/>
          <w:sz w:val="32"/>
          <w:szCs w:val="32"/>
        </w:rPr>
      </w:pPr>
    </w:p>
    <w:p w14:paraId="3AB15A6E">
      <w:pPr>
        <w:snapToGrid w:val="0"/>
        <w:spacing w:line="360" w:lineRule="auto"/>
        <w:rPr>
          <w:rFonts w:ascii="宋体" w:hAnsi="宋体" w:cs="宋体"/>
          <w:sz w:val="24"/>
        </w:rPr>
      </w:pPr>
    </w:p>
    <w:p w14:paraId="52C8B1CC">
      <w:pPr>
        <w:jc w:val="center"/>
        <w:rPr>
          <w:rFonts w:ascii="宋体" w:hAnsi="宋体" w:cs="宋体"/>
          <w:b/>
          <w:kern w:val="0"/>
          <w:sz w:val="32"/>
          <w:szCs w:val="32"/>
        </w:rPr>
      </w:pPr>
    </w:p>
    <w:p w14:paraId="3C09062A">
      <w:pPr>
        <w:jc w:val="center"/>
        <w:rPr>
          <w:rFonts w:ascii="宋体" w:hAnsi="宋体" w:cs="宋体"/>
          <w:b/>
          <w:kern w:val="0"/>
          <w:sz w:val="32"/>
          <w:szCs w:val="32"/>
        </w:rPr>
      </w:pPr>
    </w:p>
    <w:p w14:paraId="6E26065E">
      <w:pPr>
        <w:jc w:val="center"/>
        <w:rPr>
          <w:rFonts w:ascii="宋体" w:hAnsi="宋体" w:cs="宋体"/>
          <w:b/>
          <w:kern w:val="0"/>
          <w:sz w:val="32"/>
          <w:szCs w:val="32"/>
        </w:rPr>
      </w:pPr>
    </w:p>
    <w:p w14:paraId="5E0C6B6A">
      <w:pPr>
        <w:jc w:val="center"/>
        <w:rPr>
          <w:rFonts w:ascii="宋体" w:hAnsi="宋体" w:cs="宋体"/>
          <w:b/>
          <w:kern w:val="0"/>
          <w:sz w:val="32"/>
          <w:szCs w:val="32"/>
        </w:rPr>
      </w:pPr>
    </w:p>
    <w:p w14:paraId="70566988">
      <w:pPr>
        <w:jc w:val="center"/>
        <w:rPr>
          <w:rFonts w:ascii="宋体" w:hAnsi="宋体" w:cs="宋体"/>
          <w:b/>
          <w:kern w:val="0"/>
          <w:sz w:val="32"/>
          <w:szCs w:val="32"/>
        </w:rPr>
      </w:pPr>
    </w:p>
    <w:p w14:paraId="5A4D5E9F">
      <w:pPr>
        <w:jc w:val="center"/>
        <w:rPr>
          <w:rFonts w:ascii="宋体" w:hAnsi="宋体" w:cs="宋体"/>
          <w:b/>
          <w:kern w:val="0"/>
          <w:sz w:val="32"/>
          <w:szCs w:val="32"/>
        </w:rPr>
      </w:pPr>
    </w:p>
    <w:p w14:paraId="19EABD81">
      <w:pPr>
        <w:jc w:val="center"/>
        <w:rPr>
          <w:rFonts w:ascii="宋体" w:hAnsi="宋体" w:cs="宋体"/>
          <w:b/>
          <w:kern w:val="0"/>
          <w:sz w:val="32"/>
          <w:szCs w:val="32"/>
        </w:rPr>
      </w:pPr>
    </w:p>
    <w:p w14:paraId="37068083">
      <w:pPr>
        <w:jc w:val="center"/>
        <w:rPr>
          <w:rFonts w:ascii="宋体" w:hAnsi="宋体" w:cs="宋体"/>
          <w:b/>
          <w:kern w:val="0"/>
          <w:sz w:val="32"/>
          <w:szCs w:val="32"/>
        </w:rPr>
      </w:pPr>
    </w:p>
    <w:p w14:paraId="792A0685">
      <w:pPr>
        <w:jc w:val="center"/>
        <w:rPr>
          <w:rFonts w:ascii="宋体" w:hAnsi="宋体" w:cs="宋体"/>
          <w:b/>
          <w:kern w:val="0"/>
          <w:sz w:val="32"/>
          <w:szCs w:val="32"/>
        </w:rPr>
      </w:pPr>
    </w:p>
    <w:p w14:paraId="322156EF">
      <w:pPr>
        <w:jc w:val="center"/>
        <w:rPr>
          <w:rFonts w:ascii="宋体" w:hAnsi="宋体" w:cs="宋体"/>
          <w:b/>
          <w:kern w:val="0"/>
          <w:sz w:val="32"/>
          <w:szCs w:val="32"/>
        </w:rPr>
      </w:pPr>
    </w:p>
    <w:p w14:paraId="5CF3D600">
      <w:pPr>
        <w:jc w:val="center"/>
        <w:rPr>
          <w:rFonts w:ascii="宋体" w:hAnsi="宋体" w:cs="宋体"/>
          <w:b/>
          <w:kern w:val="0"/>
          <w:sz w:val="32"/>
          <w:szCs w:val="32"/>
        </w:rPr>
      </w:pPr>
    </w:p>
    <w:p w14:paraId="50E273ED">
      <w:pPr>
        <w:jc w:val="center"/>
        <w:rPr>
          <w:rFonts w:ascii="宋体" w:hAnsi="宋体" w:cs="宋体"/>
          <w:b/>
          <w:kern w:val="0"/>
          <w:sz w:val="32"/>
          <w:szCs w:val="32"/>
        </w:rPr>
      </w:pPr>
    </w:p>
    <w:p w14:paraId="1E3DDCC1">
      <w:pPr>
        <w:jc w:val="center"/>
        <w:rPr>
          <w:rFonts w:ascii="宋体" w:hAnsi="宋体" w:cs="宋体"/>
          <w:b/>
          <w:kern w:val="0"/>
          <w:sz w:val="32"/>
          <w:szCs w:val="32"/>
        </w:rPr>
      </w:pPr>
    </w:p>
    <w:p w14:paraId="3B1C985F">
      <w:pPr>
        <w:jc w:val="center"/>
        <w:rPr>
          <w:rFonts w:ascii="宋体" w:hAnsi="宋体" w:cs="宋体"/>
          <w:b/>
          <w:kern w:val="0"/>
          <w:sz w:val="32"/>
          <w:szCs w:val="32"/>
        </w:rPr>
      </w:pPr>
    </w:p>
    <w:p w14:paraId="48D42F08">
      <w:pPr>
        <w:jc w:val="center"/>
        <w:rPr>
          <w:rFonts w:ascii="宋体" w:hAnsi="宋体" w:cs="宋体"/>
          <w:b/>
          <w:kern w:val="0"/>
          <w:sz w:val="32"/>
          <w:szCs w:val="32"/>
        </w:rPr>
      </w:pPr>
    </w:p>
    <w:p w14:paraId="21A51E81">
      <w:pPr>
        <w:jc w:val="center"/>
        <w:rPr>
          <w:rFonts w:ascii="宋体" w:hAnsi="宋体" w:cs="宋体"/>
          <w:b/>
          <w:kern w:val="0"/>
          <w:sz w:val="32"/>
          <w:szCs w:val="32"/>
        </w:rPr>
      </w:pPr>
    </w:p>
    <w:p w14:paraId="11737D94">
      <w:pPr>
        <w:jc w:val="center"/>
        <w:rPr>
          <w:rFonts w:ascii="宋体" w:hAnsi="宋体" w:cs="宋体"/>
          <w:b/>
          <w:kern w:val="0"/>
          <w:sz w:val="32"/>
          <w:szCs w:val="32"/>
        </w:rPr>
      </w:pPr>
    </w:p>
    <w:p w14:paraId="13222FD0">
      <w:pPr>
        <w:jc w:val="center"/>
        <w:rPr>
          <w:rFonts w:ascii="宋体" w:hAnsi="宋体" w:cs="宋体"/>
          <w:b/>
          <w:kern w:val="0"/>
          <w:sz w:val="32"/>
          <w:szCs w:val="32"/>
        </w:rPr>
      </w:pPr>
    </w:p>
    <w:p w14:paraId="51C1CE9B">
      <w:pPr>
        <w:jc w:val="center"/>
        <w:rPr>
          <w:rFonts w:ascii="宋体" w:hAnsi="宋体" w:cs="宋体"/>
          <w:b/>
          <w:kern w:val="0"/>
          <w:sz w:val="32"/>
          <w:szCs w:val="32"/>
        </w:rPr>
      </w:pPr>
    </w:p>
    <w:p w14:paraId="5336A22E">
      <w:pPr>
        <w:jc w:val="center"/>
        <w:rPr>
          <w:rFonts w:ascii="宋体" w:hAnsi="宋体" w:cs="宋体"/>
          <w:b/>
          <w:kern w:val="0"/>
          <w:sz w:val="32"/>
          <w:szCs w:val="32"/>
        </w:rPr>
      </w:pPr>
    </w:p>
    <w:p w14:paraId="20D173E2">
      <w:pPr>
        <w:jc w:val="center"/>
        <w:rPr>
          <w:rFonts w:ascii="宋体" w:hAnsi="宋体" w:cs="宋体"/>
          <w:b/>
          <w:kern w:val="0"/>
          <w:sz w:val="32"/>
          <w:szCs w:val="32"/>
        </w:rPr>
      </w:pPr>
    </w:p>
    <w:p w14:paraId="66A02431">
      <w:pPr>
        <w:jc w:val="center"/>
        <w:rPr>
          <w:rFonts w:ascii="宋体" w:hAnsi="宋体" w:cs="宋体"/>
          <w:b/>
          <w:kern w:val="0"/>
          <w:sz w:val="32"/>
          <w:szCs w:val="32"/>
        </w:rPr>
      </w:pPr>
    </w:p>
    <w:p w14:paraId="53D0D075">
      <w:pPr>
        <w:jc w:val="center"/>
        <w:rPr>
          <w:rFonts w:ascii="宋体" w:hAnsi="宋体" w:cs="宋体"/>
          <w:b/>
          <w:kern w:val="0"/>
          <w:sz w:val="32"/>
          <w:szCs w:val="32"/>
        </w:rPr>
      </w:pPr>
    </w:p>
    <w:p w14:paraId="5B0C7DB5">
      <w:pPr>
        <w:widowControl/>
        <w:adjustRightInd/>
        <w:jc w:val="left"/>
        <w:rPr>
          <w:rFonts w:ascii="宋体" w:hAnsi="宋体" w:cs="宋体"/>
          <w:b/>
          <w:kern w:val="0"/>
          <w:sz w:val="32"/>
          <w:szCs w:val="32"/>
        </w:rPr>
      </w:pPr>
      <w:r>
        <w:rPr>
          <w:rFonts w:ascii="宋体" w:hAnsi="宋体" w:cs="宋体"/>
          <w:b/>
          <w:kern w:val="0"/>
          <w:sz w:val="32"/>
          <w:szCs w:val="32"/>
        </w:rPr>
        <w:br w:type="page"/>
      </w:r>
    </w:p>
    <w:p w14:paraId="58BB503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3E8663B">
      <w:pPr>
        <w:snapToGrid w:val="0"/>
        <w:spacing w:line="360" w:lineRule="auto"/>
        <w:rPr>
          <w:rFonts w:ascii="宋体" w:hAnsi="宋体" w:cs="宋体"/>
          <w:sz w:val="24"/>
        </w:rPr>
      </w:pPr>
      <w:r>
        <w:rPr>
          <w:rFonts w:hint="eastAsia" w:ascii="宋体" w:hAnsi="宋体" w:cs="宋体"/>
          <w:sz w:val="24"/>
        </w:rPr>
        <w:t xml:space="preserve">                                </w:t>
      </w:r>
    </w:p>
    <w:p w14:paraId="0A9D5F3C">
      <w:pPr>
        <w:snapToGrid w:val="0"/>
        <w:spacing w:line="360" w:lineRule="auto"/>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5751A3F">
      <w:pPr>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384E19B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留香园续建工程---电梯采购项目</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3AD6502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55383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7CCC136">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98ACBD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50C9CAF">
      <w:pPr>
        <w:snapToGrid w:val="0"/>
        <w:spacing w:line="360" w:lineRule="auto"/>
        <w:rPr>
          <w:rFonts w:ascii="宋体" w:hAnsi="宋体" w:cs="宋体"/>
          <w:sz w:val="24"/>
        </w:rPr>
      </w:pPr>
    </w:p>
    <w:p w14:paraId="2A79A907">
      <w:pPr>
        <w:snapToGrid w:val="0"/>
        <w:spacing w:line="360" w:lineRule="auto"/>
        <w:rPr>
          <w:rFonts w:ascii="宋体" w:hAnsi="宋体" w:cs="宋体"/>
          <w:sz w:val="24"/>
        </w:rPr>
      </w:pPr>
    </w:p>
    <w:p w14:paraId="55C12757">
      <w:pPr>
        <w:snapToGrid w:val="0"/>
        <w:spacing w:line="360" w:lineRule="auto"/>
        <w:rPr>
          <w:rFonts w:ascii="宋体" w:hAnsi="宋体" w:cs="宋体"/>
          <w:sz w:val="24"/>
        </w:rPr>
      </w:pPr>
    </w:p>
    <w:p w14:paraId="550AA019">
      <w:pPr>
        <w:snapToGrid w:val="0"/>
        <w:spacing w:line="360" w:lineRule="auto"/>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138615">
      <w:p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03856A2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留香园续建工程---电梯采购项目</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4DF62D2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ECD625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3449923">
      <w:pPr>
        <w:jc w:val="center"/>
        <w:rPr>
          <w:rFonts w:ascii="宋体" w:hAnsi="宋体" w:cs="宋体"/>
          <w:b/>
          <w:kern w:val="0"/>
          <w:sz w:val="32"/>
          <w:szCs w:val="32"/>
        </w:rPr>
      </w:pPr>
    </w:p>
    <w:p w14:paraId="54F752FA">
      <w:pPr>
        <w:jc w:val="center"/>
        <w:rPr>
          <w:rFonts w:ascii="宋体" w:hAnsi="宋体" w:cs="宋体"/>
          <w:b/>
          <w:kern w:val="0"/>
          <w:sz w:val="32"/>
          <w:szCs w:val="32"/>
        </w:rPr>
      </w:pPr>
    </w:p>
    <w:p w14:paraId="3576EFA4">
      <w:pPr>
        <w:jc w:val="center"/>
        <w:rPr>
          <w:rFonts w:ascii="宋体" w:hAnsi="宋体" w:cs="宋体"/>
          <w:b/>
          <w:kern w:val="0"/>
          <w:sz w:val="32"/>
          <w:szCs w:val="32"/>
        </w:rPr>
      </w:pPr>
    </w:p>
    <w:p w14:paraId="1ABCA39A">
      <w:pPr>
        <w:rPr>
          <w:rFonts w:ascii="宋体" w:hAnsi="宋体" w:cs="宋体"/>
        </w:rPr>
      </w:pPr>
    </w:p>
    <w:p w14:paraId="37167A9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181EB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E8DCA1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48888A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70F6EC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7A4C106">
      <w:pPr>
        <w:pStyle w:val="15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E0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5852DF">
            <w:pPr>
              <w:pStyle w:val="157"/>
              <w:adjustRightInd w:val="0"/>
              <w:spacing w:line="360" w:lineRule="auto"/>
              <w:rPr>
                <w:rFonts w:hAnsi="宋体" w:cs="宋体"/>
                <w:bCs/>
                <w:sz w:val="24"/>
              </w:rPr>
            </w:pPr>
            <w:r>
              <w:rPr>
                <w:rFonts w:hint="eastAsia" w:hAnsi="宋体" w:cs="宋体"/>
                <w:bCs/>
                <w:sz w:val="24"/>
              </w:rPr>
              <w:t>正面：                                 反面：</w:t>
            </w:r>
          </w:p>
          <w:p w14:paraId="2A3E8A41">
            <w:pPr>
              <w:pStyle w:val="157"/>
              <w:adjustRightInd w:val="0"/>
              <w:spacing w:line="360" w:lineRule="auto"/>
              <w:rPr>
                <w:rFonts w:hAnsi="宋体" w:cs="宋体"/>
                <w:bCs/>
                <w:sz w:val="24"/>
              </w:rPr>
            </w:pPr>
          </w:p>
        </w:tc>
      </w:tr>
    </w:tbl>
    <w:p w14:paraId="51A6D06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ADA409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723D7C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C5EB759">
      <w:pPr>
        <w:jc w:val="center"/>
        <w:rPr>
          <w:rFonts w:ascii="宋体" w:hAnsi="宋体" w:cs="宋体"/>
          <w:b/>
          <w:kern w:val="0"/>
          <w:sz w:val="32"/>
          <w:szCs w:val="32"/>
        </w:rPr>
      </w:pPr>
    </w:p>
    <w:p w14:paraId="4A24CCB8">
      <w:pPr>
        <w:jc w:val="center"/>
        <w:rPr>
          <w:rFonts w:ascii="宋体" w:hAnsi="宋体" w:cs="宋体"/>
          <w:b/>
          <w:kern w:val="0"/>
          <w:sz w:val="32"/>
          <w:szCs w:val="32"/>
        </w:rPr>
      </w:pPr>
    </w:p>
    <w:p w14:paraId="520B8A1F">
      <w:pPr>
        <w:jc w:val="center"/>
        <w:rPr>
          <w:rFonts w:ascii="宋体" w:hAnsi="宋体" w:cs="宋体"/>
          <w:b/>
          <w:kern w:val="0"/>
          <w:sz w:val="32"/>
          <w:szCs w:val="32"/>
        </w:rPr>
      </w:pPr>
    </w:p>
    <w:p w14:paraId="6EDD91A6">
      <w:pPr>
        <w:jc w:val="center"/>
        <w:rPr>
          <w:rFonts w:ascii="宋体" w:hAnsi="宋体" w:cs="宋体"/>
          <w:b/>
          <w:kern w:val="0"/>
          <w:sz w:val="32"/>
          <w:szCs w:val="32"/>
        </w:rPr>
      </w:pPr>
    </w:p>
    <w:p w14:paraId="31F454E1">
      <w:pPr>
        <w:jc w:val="center"/>
        <w:rPr>
          <w:rFonts w:ascii="宋体" w:hAnsi="宋体" w:cs="宋体"/>
          <w:b/>
          <w:kern w:val="0"/>
          <w:sz w:val="32"/>
          <w:szCs w:val="32"/>
        </w:rPr>
      </w:pPr>
    </w:p>
    <w:p w14:paraId="55A82545">
      <w:pPr>
        <w:jc w:val="center"/>
        <w:rPr>
          <w:rFonts w:ascii="宋体" w:hAnsi="宋体" w:cs="宋体"/>
          <w:b/>
          <w:kern w:val="0"/>
          <w:sz w:val="32"/>
          <w:szCs w:val="32"/>
        </w:rPr>
      </w:pPr>
    </w:p>
    <w:p w14:paraId="3754369F">
      <w:pPr>
        <w:jc w:val="center"/>
        <w:rPr>
          <w:rFonts w:ascii="宋体" w:hAnsi="宋体" w:cs="宋体"/>
          <w:b/>
          <w:kern w:val="0"/>
          <w:sz w:val="32"/>
          <w:szCs w:val="32"/>
        </w:rPr>
      </w:pPr>
    </w:p>
    <w:p w14:paraId="4C3E96B7">
      <w:pPr>
        <w:jc w:val="center"/>
        <w:rPr>
          <w:rFonts w:ascii="宋体" w:hAnsi="宋体" w:cs="宋体"/>
          <w:b/>
          <w:kern w:val="0"/>
          <w:sz w:val="32"/>
          <w:szCs w:val="32"/>
        </w:rPr>
      </w:pPr>
    </w:p>
    <w:p w14:paraId="62E47DE4">
      <w:pPr>
        <w:jc w:val="center"/>
        <w:rPr>
          <w:rFonts w:ascii="宋体" w:hAnsi="宋体" w:cs="宋体"/>
          <w:b/>
          <w:kern w:val="0"/>
          <w:sz w:val="32"/>
          <w:szCs w:val="32"/>
        </w:rPr>
      </w:pPr>
    </w:p>
    <w:p w14:paraId="13800424">
      <w:pPr>
        <w:jc w:val="center"/>
        <w:rPr>
          <w:rFonts w:ascii="宋体" w:hAnsi="宋体" w:cs="宋体"/>
          <w:b/>
          <w:kern w:val="0"/>
          <w:sz w:val="32"/>
          <w:szCs w:val="32"/>
        </w:rPr>
      </w:pPr>
    </w:p>
    <w:p w14:paraId="05A556DB">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452C3F8">
      <w:pPr>
        <w:pStyle w:val="3"/>
        <w:ind w:left="0" w:firstLine="0"/>
        <w:rPr>
          <w:lang w:val="en-US"/>
        </w:rPr>
      </w:pPr>
    </w:p>
    <w:p w14:paraId="78CA0943">
      <w:pPr>
        <w:jc w:val="center"/>
        <w:rPr>
          <w:rFonts w:ascii="宋体" w:hAnsi="宋体" w:cs="宋体"/>
          <w:b/>
          <w:kern w:val="0"/>
          <w:sz w:val="32"/>
          <w:szCs w:val="32"/>
        </w:rPr>
      </w:pPr>
    </w:p>
    <w:p w14:paraId="4B994AF2">
      <w:pPr>
        <w:jc w:val="center"/>
        <w:rPr>
          <w:rFonts w:ascii="宋体" w:hAnsi="宋体" w:cs="宋体"/>
          <w:b/>
          <w:kern w:val="0"/>
          <w:sz w:val="32"/>
          <w:szCs w:val="32"/>
        </w:rPr>
      </w:pPr>
      <w:r>
        <w:rPr>
          <w:rFonts w:hint="eastAsia" w:ascii="宋体" w:hAnsi="宋体" w:cs="宋体"/>
          <w:b/>
          <w:kern w:val="0"/>
          <w:sz w:val="32"/>
          <w:szCs w:val="32"/>
        </w:rPr>
        <w:t>三、符合性审查资料</w:t>
      </w:r>
    </w:p>
    <w:p w14:paraId="589FA0B3">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75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BCFC7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0057E6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7371D7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3C05D48">
            <w:pPr>
              <w:snapToGrid w:val="0"/>
              <w:spacing w:line="240" w:lineRule="atLeast"/>
              <w:jc w:val="center"/>
              <w:rPr>
                <w:rFonts w:ascii="宋体" w:hAnsi="宋体" w:cs="宋体"/>
                <w:b/>
                <w:sz w:val="24"/>
              </w:rPr>
            </w:pPr>
            <w:r>
              <w:rPr>
                <w:rFonts w:hint="eastAsia" w:ascii="宋体" w:hAnsi="宋体" w:cs="宋体"/>
                <w:b/>
                <w:sz w:val="24"/>
              </w:rPr>
              <w:t>投标文件中的</w:t>
            </w:r>
          </w:p>
          <w:p w14:paraId="0995B846">
            <w:pPr>
              <w:snapToGrid w:val="0"/>
              <w:spacing w:line="240" w:lineRule="atLeast"/>
              <w:jc w:val="center"/>
              <w:rPr>
                <w:rFonts w:ascii="宋体" w:hAnsi="宋体" w:cs="宋体"/>
                <w:b/>
                <w:sz w:val="24"/>
              </w:rPr>
            </w:pPr>
            <w:r>
              <w:rPr>
                <w:rFonts w:hint="eastAsia" w:ascii="宋体" w:hAnsi="宋体" w:cs="宋体"/>
                <w:b/>
                <w:sz w:val="24"/>
              </w:rPr>
              <w:t>页码位置</w:t>
            </w:r>
          </w:p>
        </w:tc>
      </w:tr>
      <w:tr w14:paraId="3694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3542CA">
            <w:pPr>
              <w:jc w:val="center"/>
              <w:rPr>
                <w:rFonts w:ascii="宋体" w:hAnsi="宋体" w:cs="宋体"/>
                <w:sz w:val="24"/>
              </w:rPr>
            </w:pPr>
            <w:r>
              <w:rPr>
                <w:rFonts w:hint="eastAsia" w:ascii="宋体" w:hAnsi="宋体" w:cs="宋体"/>
                <w:sz w:val="24"/>
              </w:rPr>
              <w:t>1</w:t>
            </w:r>
          </w:p>
        </w:tc>
        <w:tc>
          <w:tcPr>
            <w:tcW w:w="4991" w:type="dxa"/>
            <w:vAlign w:val="center"/>
          </w:tcPr>
          <w:p w14:paraId="3DD22A6D">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BD0FC2F">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35A4AF2D">
            <w:pPr>
              <w:jc w:val="center"/>
              <w:rPr>
                <w:rFonts w:ascii="宋体" w:hAnsi="宋体" w:cs="宋体"/>
                <w:sz w:val="24"/>
              </w:rPr>
            </w:pPr>
          </w:p>
          <w:p w14:paraId="54ACF54C">
            <w:pPr>
              <w:jc w:val="center"/>
              <w:rPr>
                <w:rFonts w:ascii="宋体" w:hAnsi="宋体" w:cs="宋体"/>
                <w:sz w:val="24"/>
              </w:rPr>
            </w:pPr>
            <w:r>
              <w:rPr>
                <w:rFonts w:hint="eastAsia" w:ascii="宋体" w:hAnsi="宋体" w:cs="宋体"/>
                <w:sz w:val="24"/>
              </w:rPr>
              <w:t>见投标文件</w:t>
            </w:r>
          </w:p>
          <w:p w14:paraId="4125D994">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087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287EB8">
            <w:pPr>
              <w:jc w:val="center"/>
              <w:rPr>
                <w:rFonts w:ascii="宋体" w:hAnsi="宋体" w:cs="宋体"/>
                <w:sz w:val="24"/>
              </w:rPr>
            </w:pPr>
            <w:r>
              <w:rPr>
                <w:rFonts w:hint="eastAsia" w:ascii="宋体" w:hAnsi="宋体" w:cs="宋体"/>
                <w:sz w:val="24"/>
              </w:rPr>
              <w:t>2</w:t>
            </w:r>
          </w:p>
        </w:tc>
        <w:tc>
          <w:tcPr>
            <w:tcW w:w="4991" w:type="dxa"/>
          </w:tcPr>
          <w:p w14:paraId="67B2407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FA3B75B">
            <w:pPr>
              <w:rPr>
                <w:rFonts w:ascii="宋体" w:hAnsi="宋体" w:cs="宋体"/>
                <w:sz w:val="24"/>
              </w:rPr>
            </w:pPr>
            <w:r>
              <w:rPr>
                <w:rFonts w:hint="eastAsia" w:ascii="宋体" w:hAnsi="宋体" w:cs="宋体"/>
                <w:sz w:val="24"/>
              </w:rPr>
              <w:t>投标函</w:t>
            </w:r>
          </w:p>
        </w:tc>
        <w:tc>
          <w:tcPr>
            <w:tcW w:w="1418" w:type="dxa"/>
            <w:vAlign w:val="center"/>
          </w:tcPr>
          <w:p w14:paraId="3A7E4A41">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9D4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0A12AF">
            <w:pPr>
              <w:jc w:val="center"/>
              <w:rPr>
                <w:rFonts w:ascii="宋体" w:hAnsi="宋体" w:cs="宋体"/>
                <w:sz w:val="24"/>
              </w:rPr>
            </w:pPr>
            <w:r>
              <w:rPr>
                <w:rFonts w:hint="eastAsia" w:ascii="宋体" w:hAnsi="宋体" w:cs="宋体"/>
                <w:sz w:val="24"/>
              </w:rPr>
              <w:t>3</w:t>
            </w:r>
          </w:p>
        </w:tc>
        <w:tc>
          <w:tcPr>
            <w:tcW w:w="4991" w:type="dxa"/>
            <w:vAlign w:val="center"/>
          </w:tcPr>
          <w:p w14:paraId="5366AFC4">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657BE3D">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AF6606B">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A865E84">
      <w:pPr>
        <w:spacing w:line="360" w:lineRule="auto"/>
        <w:ind w:right="420"/>
        <w:rPr>
          <w:rFonts w:ascii="宋体" w:hAnsi="宋体" w:cs="宋体"/>
          <w:sz w:val="24"/>
        </w:rPr>
      </w:pPr>
      <w:r>
        <w:rPr>
          <w:rFonts w:hint="eastAsia" w:ascii="宋体" w:hAnsi="宋体" w:cs="宋体"/>
          <w:sz w:val="24"/>
        </w:rPr>
        <w:t>注：按本格式和要求提供。</w:t>
      </w:r>
    </w:p>
    <w:p w14:paraId="7995F5B3">
      <w:pPr>
        <w:jc w:val="center"/>
        <w:rPr>
          <w:rFonts w:ascii="宋体" w:hAnsi="宋体" w:cs="宋体"/>
          <w:b/>
          <w:kern w:val="0"/>
          <w:sz w:val="32"/>
          <w:szCs w:val="32"/>
        </w:rPr>
      </w:pPr>
    </w:p>
    <w:p w14:paraId="5151D20F">
      <w:pPr>
        <w:jc w:val="center"/>
        <w:rPr>
          <w:rFonts w:ascii="宋体" w:hAnsi="宋体" w:cs="宋体"/>
          <w:b/>
          <w:kern w:val="0"/>
          <w:sz w:val="32"/>
          <w:szCs w:val="32"/>
        </w:rPr>
      </w:pPr>
      <w:r>
        <w:rPr>
          <w:rFonts w:hint="eastAsia" w:ascii="宋体" w:hAnsi="宋体" w:cs="宋体"/>
          <w:b/>
          <w:kern w:val="0"/>
          <w:sz w:val="32"/>
          <w:szCs w:val="32"/>
        </w:rPr>
        <w:t xml:space="preserve">            </w:t>
      </w:r>
    </w:p>
    <w:p w14:paraId="0538F1E3">
      <w:pPr>
        <w:jc w:val="center"/>
        <w:rPr>
          <w:rFonts w:ascii="宋体" w:hAnsi="宋体" w:cs="宋体"/>
          <w:b/>
          <w:kern w:val="0"/>
          <w:sz w:val="32"/>
          <w:szCs w:val="32"/>
        </w:rPr>
      </w:pPr>
    </w:p>
    <w:p w14:paraId="3327759F">
      <w:pPr>
        <w:jc w:val="center"/>
        <w:rPr>
          <w:rFonts w:ascii="宋体" w:hAnsi="宋体" w:cs="宋体"/>
          <w:b/>
          <w:kern w:val="0"/>
          <w:sz w:val="32"/>
          <w:szCs w:val="32"/>
        </w:rPr>
      </w:pPr>
    </w:p>
    <w:p w14:paraId="73D77B56">
      <w:pPr>
        <w:jc w:val="center"/>
        <w:rPr>
          <w:rFonts w:ascii="宋体" w:hAnsi="宋体" w:cs="宋体"/>
          <w:b/>
          <w:kern w:val="0"/>
          <w:sz w:val="32"/>
          <w:szCs w:val="32"/>
        </w:rPr>
      </w:pPr>
    </w:p>
    <w:p w14:paraId="1CBF6543">
      <w:pPr>
        <w:jc w:val="center"/>
        <w:rPr>
          <w:rFonts w:ascii="宋体" w:hAnsi="宋体" w:cs="宋体"/>
          <w:b/>
          <w:kern w:val="0"/>
          <w:sz w:val="32"/>
          <w:szCs w:val="32"/>
        </w:rPr>
      </w:pPr>
    </w:p>
    <w:p w14:paraId="6D8FAEA3">
      <w:pPr>
        <w:widowControl/>
        <w:adjustRightInd/>
        <w:jc w:val="left"/>
        <w:rPr>
          <w:rFonts w:ascii="宋体" w:hAnsi="宋体" w:cs="宋体"/>
          <w:b/>
          <w:kern w:val="0"/>
          <w:sz w:val="32"/>
          <w:szCs w:val="32"/>
        </w:rPr>
      </w:pPr>
      <w:r>
        <w:rPr>
          <w:rFonts w:ascii="宋体" w:hAnsi="宋体" w:cs="宋体"/>
          <w:b/>
          <w:kern w:val="0"/>
          <w:sz w:val="32"/>
          <w:szCs w:val="32"/>
        </w:rPr>
        <w:br w:type="page"/>
      </w:r>
    </w:p>
    <w:p w14:paraId="274FD49D">
      <w:pPr>
        <w:jc w:val="center"/>
        <w:rPr>
          <w:rFonts w:ascii="宋体" w:hAnsi="宋体" w:cs="宋体"/>
        </w:rPr>
      </w:pPr>
      <w:r>
        <w:rPr>
          <w:rFonts w:hint="eastAsia" w:ascii="宋体" w:hAnsi="宋体" w:cs="宋体"/>
          <w:b/>
          <w:kern w:val="0"/>
          <w:sz w:val="32"/>
          <w:szCs w:val="32"/>
        </w:rPr>
        <w:t>四、评标标准相应的商务技术资料</w:t>
      </w:r>
    </w:p>
    <w:p w14:paraId="1D9D9763">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2831A0D">
      <w:pPr>
        <w:jc w:val="center"/>
        <w:rPr>
          <w:rFonts w:ascii="宋体" w:hAnsi="宋体" w:cs="宋体"/>
          <w:b/>
          <w:kern w:val="0"/>
          <w:sz w:val="32"/>
          <w:szCs w:val="32"/>
        </w:rPr>
      </w:pPr>
    </w:p>
    <w:p w14:paraId="1C57EE62">
      <w:pPr>
        <w:jc w:val="center"/>
        <w:rPr>
          <w:rFonts w:ascii="宋体" w:hAnsi="宋体" w:cs="宋体"/>
          <w:b/>
          <w:kern w:val="0"/>
          <w:sz w:val="32"/>
          <w:szCs w:val="32"/>
        </w:rPr>
      </w:pPr>
    </w:p>
    <w:p w14:paraId="040305AF">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47E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3AE26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1FC78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E9AEF16">
            <w:pPr>
              <w:spacing w:line="360" w:lineRule="auto"/>
              <w:jc w:val="center"/>
              <w:rPr>
                <w:rFonts w:ascii="宋体" w:hAnsi="宋体" w:cs="宋体"/>
                <w:b/>
                <w:sz w:val="24"/>
              </w:rPr>
            </w:pPr>
          </w:p>
          <w:p w14:paraId="33526AEB">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79E81D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07C43D0">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5AE98FF">
            <w:pPr>
              <w:spacing w:line="360" w:lineRule="auto"/>
              <w:jc w:val="center"/>
              <w:rPr>
                <w:rFonts w:ascii="宋体" w:hAnsi="宋体" w:cs="宋体"/>
                <w:b/>
                <w:sz w:val="24"/>
              </w:rPr>
            </w:pPr>
            <w:r>
              <w:rPr>
                <w:rFonts w:hint="eastAsia" w:ascii="宋体" w:hAnsi="宋体" w:cs="宋体"/>
                <w:b/>
                <w:sz w:val="24"/>
              </w:rPr>
              <w:t>备注</w:t>
            </w:r>
          </w:p>
        </w:tc>
      </w:tr>
      <w:tr w14:paraId="253C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CC4DF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3775E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6FA7C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C5C53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1D032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09B083C">
            <w:pPr>
              <w:spacing w:line="360" w:lineRule="auto"/>
              <w:jc w:val="center"/>
              <w:rPr>
                <w:rFonts w:ascii="宋体" w:hAnsi="宋体" w:cs="宋体"/>
                <w:sz w:val="24"/>
              </w:rPr>
            </w:pPr>
          </w:p>
        </w:tc>
      </w:tr>
      <w:tr w14:paraId="2035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042A2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52D67F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E8355F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629AD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F8783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FA9DC62">
            <w:pPr>
              <w:spacing w:line="360" w:lineRule="auto"/>
              <w:jc w:val="center"/>
              <w:rPr>
                <w:rFonts w:ascii="宋体" w:hAnsi="宋体" w:cs="宋体"/>
                <w:sz w:val="24"/>
              </w:rPr>
            </w:pPr>
          </w:p>
        </w:tc>
      </w:tr>
      <w:tr w14:paraId="4FA9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BDC68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8B9CF2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C80074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8D1A6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12E1C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BA0E599">
            <w:pPr>
              <w:spacing w:line="360" w:lineRule="auto"/>
              <w:jc w:val="center"/>
              <w:rPr>
                <w:rFonts w:ascii="宋体" w:hAnsi="宋体" w:cs="宋体"/>
                <w:sz w:val="24"/>
              </w:rPr>
            </w:pPr>
          </w:p>
        </w:tc>
      </w:tr>
    </w:tbl>
    <w:p w14:paraId="56E02975">
      <w:pPr>
        <w:spacing w:line="360" w:lineRule="auto"/>
        <w:ind w:right="420"/>
        <w:rPr>
          <w:rFonts w:ascii="宋体" w:hAnsi="宋体" w:cs="宋体"/>
          <w:sz w:val="24"/>
        </w:rPr>
      </w:pPr>
      <w:r>
        <w:rPr>
          <w:rFonts w:hint="eastAsia" w:ascii="宋体" w:hAnsi="宋体" w:cs="宋体"/>
          <w:sz w:val="24"/>
        </w:rPr>
        <w:t>注：按本格式和要求提供。</w:t>
      </w:r>
    </w:p>
    <w:p w14:paraId="5817E791">
      <w:pPr>
        <w:jc w:val="center"/>
        <w:rPr>
          <w:rFonts w:ascii="宋体" w:hAnsi="宋体" w:cs="宋体"/>
          <w:b/>
          <w:kern w:val="0"/>
          <w:sz w:val="32"/>
          <w:szCs w:val="32"/>
        </w:rPr>
      </w:pPr>
    </w:p>
    <w:p w14:paraId="05C1F13F">
      <w:pPr>
        <w:jc w:val="center"/>
        <w:rPr>
          <w:rFonts w:ascii="宋体" w:hAnsi="宋体" w:cs="宋体"/>
          <w:b/>
          <w:kern w:val="0"/>
          <w:sz w:val="32"/>
          <w:szCs w:val="32"/>
        </w:rPr>
      </w:pPr>
    </w:p>
    <w:p w14:paraId="0C3FA2C2">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891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063A33">
            <w:pPr>
              <w:jc w:val="center"/>
              <w:rPr>
                <w:rFonts w:ascii="宋体" w:hAnsi="宋体" w:cs="宋体"/>
                <w:b/>
                <w:bCs/>
                <w:sz w:val="24"/>
              </w:rPr>
            </w:pPr>
            <w:r>
              <w:rPr>
                <w:rFonts w:hint="eastAsia" w:ascii="宋体" w:hAnsi="宋体" w:cs="宋体"/>
                <w:b/>
                <w:bCs/>
                <w:sz w:val="24"/>
              </w:rPr>
              <w:t>序号</w:t>
            </w:r>
          </w:p>
        </w:tc>
        <w:tc>
          <w:tcPr>
            <w:tcW w:w="3683" w:type="dxa"/>
          </w:tcPr>
          <w:p w14:paraId="5084F8C0">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AC1A54D">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A9DEBF2">
            <w:pPr>
              <w:jc w:val="center"/>
              <w:rPr>
                <w:rFonts w:ascii="宋体" w:hAnsi="宋体" w:cs="宋体"/>
                <w:b/>
                <w:bCs/>
                <w:sz w:val="24"/>
              </w:rPr>
            </w:pPr>
            <w:r>
              <w:rPr>
                <w:rFonts w:hint="eastAsia" w:ascii="宋体" w:hAnsi="宋体" w:cs="宋体"/>
                <w:b/>
                <w:bCs/>
                <w:sz w:val="24"/>
              </w:rPr>
              <w:t>偏离说明</w:t>
            </w:r>
          </w:p>
        </w:tc>
      </w:tr>
      <w:tr w14:paraId="66CB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84FF05">
            <w:pPr>
              <w:jc w:val="center"/>
              <w:rPr>
                <w:rFonts w:ascii="宋体" w:hAnsi="宋体" w:cs="宋体"/>
                <w:kern w:val="0"/>
                <w:sz w:val="24"/>
              </w:rPr>
            </w:pPr>
            <w:r>
              <w:rPr>
                <w:rFonts w:hint="eastAsia" w:ascii="宋体" w:hAnsi="宋体" w:cs="宋体"/>
                <w:kern w:val="0"/>
                <w:sz w:val="24"/>
              </w:rPr>
              <w:t>1</w:t>
            </w:r>
          </w:p>
        </w:tc>
        <w:tc>
          <w:tcPr>
            <w:tcW w:w="3683" w:type="dxa"/>
          </w:tcPr>
          <w:p w14:paraId="16834262">
            <w:pPr>
              <w:jc w:val="center"/>
              <w:rPr>
                <w:rFonts w:ascii="宋体" w:hAnsi="宋体" w:cs="宋体"/>
                <w:b/>
                <w:kern w:val="0"/>
                <w:sz w:val="32"/>
                <w:szCs w:val="32"/>
              </w:rPr>
            </w:pPr>
          </w:p>
        </w:tc>
        <w:tc>
          <w:tcPr>
            <w:tcW w:w="3546" w:type="dxa"/>
          </w:tcPr>
          <w:p w14:paraId="7AA22636">
            <w:pPr>
              <w:jc w:val="center"/>
              <w:rPr>
                <w:rFonts w:ascii="宋体" w:hAnsi="宋体" w:cs="宋体"/>
                <w:b/>
                <w:kern w:val="0"/>
                <w:sz w:val="32"/>
                <w:szCs w:val="32"/>
              </w:rPr>
            </w:pPr>
          </w:p>
        </w:tc>
        <w:tc>
          <w:tcPr>
            <w:tcW w:w="1276" w:type="dxa"/>
          </w:tcPr>
          <w:p w14:paraId="1E9F3045">
            <w:pPr>
              <w:jc w:val="center"/>
              <w:rPr>
                <w:rFonts w:ascii="宋体" w:hAnsi="宋体" w:cs="宋体"/>
                <w:b/>
                <w:kern w:val="0"/>
                <w:sz w:val="32"/>
                <w:szCs w:val="32"/>
              </w:rPr>
            </w:pPr>
          </w:p>
        </w:tc>
      </w:tr>
      <w:tr w14:paraId="313F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372C2">
            <w:pPr>
              <w:jc w:val="center"/>
              <w:rPr>
                <w:rFonts w:ascii="宋体" w:hAnsi="宋体" w:cs="宋体"/>
                <w:kern w:val="0"/>
                <w:sz w:val="24"/>
              </w:rPr>
            </w:pPr>
            <w:r>
              <w:rPr>
                <w:rFonts w:hint="eastAsia" w:ascii="宋体" w:hAnsi="宋体" w:cs="宋体"/>
                <w:kern w:val="0"/>
                <w:sz w:val="24"/>
              </w:rPr>
              <w:t>2</w:t>
            </w:r>
          </w:p>
        </w:tc>
        <w:tc>
          <w:tcPr>
            <w:tcW w:w="3683" w:type="dxa"/>
          </w:tcPr>
          <w:p w14:paraId="0EC3E5DC">
            <w:pPr>
              <w:jc w:val="center"/>
              <w:rPr>
                <w:rFonts w:ascii="宋体" w:hAnsi="宋体" w:cs="宋体"/>
                <w:b/>
                <w:kern w:val="0"/>
                <w:sz w:val="32"/>
                <w:szCs w:val="32"/>
              </w:rPr>
            </w:pPr>
          </w:p>
        </w:tc>
        <w:tc>
          <w:tcPr>
            <w:tcW w:w="3546" w:type="dxa"/>
          </w:tcPr>
          <w:p w14:paraId="7DC566A3">
            <w:pPr>
              <w:jc w:val="center"/>
              <w:rPr>
                <w:rFonts w:ascii="宋体" w:hAnsi="宋体" w:cs="宋体"/>
                <w:b/>
                <w:kern w:val="0"/>
                <w:sz w:val="32"/>
                <w:szCs w:val="32"/>
              </w:rPr>
            </w:pPr>
          </w:p>
        </w:tc>
        <w:tc>
          <w:tcPr>
            <w:tcW w:w="1276" w:type="dxa"/>
          </w:tcPr>
          <w:p w14:paraId="66EF964C">
            <w:pPr>
              <w:jc w:val="center"/>
              <w:rPr>
                <w:rFonts w:ascii="宋体" w:hAnsi="宋体" w:cs="宋体"/>
                <w:b/>
                <w:kern w:val="0"/>
                <w:sz w:val="32"/>
                <w:szCs w:val="32"/>
              </w:rPr>
            </w:pPr>
          </w:p>
        </w:tc>
      </w:tr>
      <w:tr w14:paraId="195D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872813">
            <w:pPr>
              <w:jc w:val="center"/>
              <w:rPr>
                <w:rFonts w:ascii="宋体" w:hAnsi="宋体" w:cs="宋体"/>
                <w:kern w:val="0"/>
                <w:sz w:val="24"/>
              </w:rPr>
            </w:pPr>
            <w:r>
              <w:rPr>
                <w:rFonts w:hint="eastAsia" w:ascii="宋体" w:hAnsi="宋体" w:cs="宋体"/>
                <w:kern w:val="0"/>
                <w:sz w:val="24"/>
              </w:rPr>
              <w:t>……</w:t>
            </w:r>
          </w:p>
        </w:tc>
        <w:tc>
          <w:tcPr>
            <w:tcW w:w="3683" w:type="dxa"/>
          </w:tcPr>
          <w:p w14:paraId="40DE2E4E">
            <w:pPr>
              <w:jc w:val="center"/>
              <w:rPr>
                <w:rFonts w:ascii="宋体" w:hAnsi="宋体" w:cs="宋体"/>
                <w:b/>
                <w:kern w:val="0"/>
                <w:sz w:val="32"/>
                <w:szCs w:val="32"/>
              </w:rPr>
            </w:pPr>
          </w:p>
        </w:tc>
        <w:tc>
          <w:tcPr>
            <w:tcW w:w="3546" w:type="dxa"/>
          </w:tcPr>
          <w:p w14:paraId="58025F13">
            <w:pPr>
              <w:jc w:val="center"/>
              <w:rPr>
                <w:rFonts w:ascii="宋体" w:hAnsi="宋体" w:cs="宋体"/>
                <w:b/>
                <w:kern w:val="0"/>
                <w:sz w:val="32"/>
                <w:szCs w:val="32"/>
              </w:rPr>
            </w:pPr>
          </w:p>
        </w:tc>
        <w:tc>
          <w:tcPr>
            <w:tcW w:w="1276" w:type="dxa"/>
          </w:tcPr>
          <w:p w14:paraId="2EAC5A3D">
            <w:pPr>
              <w:jc w:val="center"/>
              <w:rPr>
                <w:rFonts w:ascii="宋体" w:hAnsi="宋体" w:cs="宋体"/>
                <w:b/>
                <w:kern w:val="0"/>
                <w:sz w:val="32"/>
                <w:szCs w:val="32"/>
              </w:rPr>
            </w:pPr>
          </w:p>
        </w:tc>
      </w:tr>
    </w:tbl>
    <w:p w14:paraId="08678C9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0C497A4">
      <w:pPr>
        <w:jc w:val="center"/>
        <w:rPr>
          <w:rFonts w:ascii="宋体" w:hAnsi="宋体" w:cs="宋体"/>
          <w:b/>
          <w:kern w:val="0"/>
          <w:sz w:val="32"/>
          <w:szCs w:val="32"/>
        </w:rPr>
      </w:pPr>
    </w:p>
    <w:p w14:paraId="5D666648">
      <w:pPr>
        <w:spacing w:line="360" w:lineRule="auto"/>
        <w:ind w:right="420"/>
        <w:rPr>
          <w:rFonts w:ascii="宋体" w:hAnsi="宋体" w:cs="宋体"/>
          <w:sz w:val="24"/>
        </w:rPr>
      </w:pPr>
      <w:r>
        <w:rPr>
          <w:rFonts w:hint="eastAsia" w:ascii="宋体" w:hAnsi="宋体" w:cs="宋体"/>
          <w:sz w:val="24"/>
        </w:rPr>
        <w:t>注：按本格式和要求提供。</w:t>
      </w:r>
    </w:p>
    <w:p w14:paraId="7274FCB7">
      <w:pPr>
        <w:ind w:firstLine="1911" w:firstLineChars="595"/>
        <w:rPr>
          <w:rFonts w:ascii="宋体" w:hAnsi="宋体" w:cs="宋体"/>
          <w:b/>
          <w:bCs/>
          <w:sz w:val="32"/>
          <w:szCs w:val="32"/>
        </w:rPr>
      </w:pPr>
    </w:p>
    <w:p w14:paraId="3F018D00">
      <w:pPr>
        <w:ind w:firstLine="1911" w:firstLineChars="595"/>
        <w:rPr>
          <w:rFonts w:ascii="宋体" w:hAnsi="宋体" w:cs="宋体"/>
          <w:b/>
          <w:bCs/>
          <w:sz w:val="32"/>
          <w:szCs w:val="32"/>
        </w:rPr>
      </w:pPr>
    </w:p>
    <w:p w14:paraId="4CCD5762">
      <w:pPr>
        <w:ind w:firstLine="1911" w:firstLineChars="595"/>
        <w:rPr>
          <w:rFonts w:ascii="宋体" w:hAnsi="宋体" w:cs="宋体"/>
          <w:b/>
          <w:bCs/>
          <w:sz w:val="32"/>
          <w:szCs w:val="32"/>
        </w:rPr>
      </w:pPr>
    </w:p>
    <w:p w14:paraId="04DD1900">
      <w:pPr>
        <w:ind w:firstLine="1911" w:firstLineChars="595"/>
        <w:rPr>
          <w:rFonts w:ascii="宋体" w:hAnsi="宋体" w:cs="宋体"/>
          <w:b/>
          <w:bCs/>
          <w:sz w:val="32"/>
          <w:szCs w:val="32"/>
        </w:rPr>
      </w:pPr>
    </w:p>
    <w:p w14:paraId="2A2BC318">
      <w:pPr>
        <w:ind w:firstLine="1911" w:firstLineChars="595"/>
        <w:rPr>
          <w:rFonts w:ascii="宋体" w:hAnsi="宋体" w:cs="宋体"/>
          <w:b/>
          <w:bCs/>
          <w:sz w:val="32"/>
          <w:szCs w:val="32"/>
        </w:rPr>
      </w:pPr>
    </w:p>
    <w:p w14:paraId="653FB90E">
      <w:pPr>
        <w:widowControl/>
        <w:adjustRightInd/>
        <w:jc w:val="left"/>
        <w:rPr>
          <w:rFonts w:ascii="宋体" w:hAnsi="宋体" w:cs="宋体"/>
          <w:b/>
          <w:bCs/>
          <w:sz w:val="32"/>
          <w:szCs w:val="32"/>
        </w:rPr>
      </w:pPr>
      <w:r>
        <w:rPr>
          <w:rFonts w:ascii="宋体" w:hAnsi="宋体" w:cs="宋体"/>
          <w:b/>
          <w:bCs/>
          <w:sz w:val="32"/>
          <w:szCs w:val="32"/>
        </w:rPr>
        <w:br w:type="page"/>
      </w:r>
    </w:p>
    <w:p w14:paraId="5BADA9CC">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5248DF71">
      <w:p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0BD7B20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8B351E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157F8F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517658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85842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E22FCA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AA31D4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658B8B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706F04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E6F776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403A0CF">
      <w:pPr>
        <w:autoSpaceDE w:val="0"/>
        <w:autoSpaceDN w:val="0"/>
        <w:spacing w:line="360" w:lineRule="auto"/>
        <w:ind w:left="2"/>
        <w:jc w:val="left"/>
        <w:rPr>
          <w:rFonts w:ascii="宋体" w:hAnsi="宋体" w:cs="宋体"/>
          <w:kern w:val="0"/>
          <w:sz w:val="24"/>
          <w:lang w:val="zh-CN"/>
        </w:rPr>
      </w:pPr>
    </w:p>
    <w:p w14:paraId="02FC1E3C">
      <w:pPr>
        <w:autoSpaceDE w:val="0"/>
        <w:autoSpaceDN w:val="0"/>
        <w:spacing w:line="360" w:lineRule="auto"/>
        <w:ind w:left="2"/>
        <w:jc w:val="left"/>
        <w:rPr>
          <w:rFonts w:ascii="宋体" w:hAnsi="宋体" w:cs="宋体"/>
          <w:kern w:val="0"/>
          <w:sz w:val="24"/>
          <w:lang w:val="zh-CN"/>
        </w:rPr>
      </w:pPr>
    </w:p>
    <w:p w14:paraId="55AAE2F7">
      <w:pPr>
        <w:autoSpaceDE w:val="0"/>
        <w:autoSpaceDN w:val="0"/>
        <w:spacing w:line="360" w:lineRule="auto"/>
        <w:ind w:left="2"/>
        <w:jc w:val="left"/>
        <w:rPr>
          <w:rFonts w:ascii="宋体" w:hAnsi="宋体" w:cs="宋体"/>
          <w:kern w:val="0"/>
          <w:sz w:val="24"/>
          <w:lang w:val="zh-CN"/>
        </w:rPr>
      </w:pPr>
    </w:p>
    <w:p w14:paraId="3AAB167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9DC217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6D9164C">
      <w:pPr>
        <w:spacing w:line="360" w:lineRule="auto"/>
        <w:jc w:val="center"/>
        <w:rPr>
          <w:rFonts w:ascii="宋体" w:hAnsi="宋体" w:cs="宋体"/>
          <w:b/>
          <w:bCs/>
          <w:sz w:val="24"/>
        </w:rPr>
      </w:pPr>
    </w:p>
    <w:p w14:paraId="02F8CBC0">
      <w:pPr>
        <w:spacing w:line="360" w:lineRule="auto"/>
        <w:ind w:right="420"/>
        <w:rPr>
          <w:rFonts w:ascii="宋体" w:hAnsi="宋体" w:cs="宋体"/>
          <w:sz w:val="24"/>
        </w:rPr>
      </w:pPr>
      <w:r>
        <w:rPr>
          <w:rFonts w:hint="eastAsia" w:ascii="宋体" w:hAnsi="宋体" w:cs="宋体"/>
          <w:sz w:val="24"/>
        </w:rPr>
        <w:t>注：按本格式和要求提供。</w:t>
      </w:r>
    </w:p>
    <w:p w14:paraId="3A3E268A">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DC45C7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B1767F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1902B23">
      <w:pPr>
        <w:spacing w:line="360" w:lineRule="auto"/>
        <w:jc w:val="center"/>
        <w:outlineLvl w:val="0"/>
        <w:rPr>
          <w:rFonts w:ascii="宋体" w:hAnsi="宋体" w:cs="宋体"/>
          <w:b/>
          <w:kern w:val="0"/>
          <w:sz w:val="36"/>
          <w:szCs w:val="36"/>
        </w:rPr>
      </w:pPr>
    </w:p>
    <w:p w14:paraId="725CDFD5">
      <w:pPr>
        <w:snapToGrid w:val="0"/>
        <w:spacing w:line="360" w:lineRule="auto"/>
        <w:rPr>
          <w:rFonts w:ascii="宋体" w:hAnsi="宋体" w:cs="宋体"/>
          <w:sz w:val="24"/>
        </w:rPr>
      </w:pPr>
      <w:r>
        <w:rPr>
          <w:rFonts w:hint="eastAsia" w:ascii="宋体" w:hAnsi="宋体" w:cs="宋体"/>
          <w:sz w:val="24"/>
        </w:rPr>
        <w:t>（1）开标一览表（报价表）………………………………………………………（页码）</w:t>
      </w:r>
    </w:p>
    <w:p w14:paraId="5E3FE531">
      <w:pPr>
        <w:snapToGrid w:val="0"/>
        <w:spacing w:line="360" w:lineRule="auto"/>
        <w:ind w:right="480"/>
        <w:jc w:val="center"/>
        <w:rPr>
          <w:rFonts w:ascii="宋体" w:hAnsi="宋体" w:cs="宋体"/>
          <w:b/>
          <w:kern w:val="0"/>
          <w:sz w:val="32"/>
          <w:szCs w:val="32"/>
        </w:rPr>
      </w:pPr>
    </w:p>
    <w:p w14:paraId="3C304F69">
      <w:pPr>
        <w:snapToGrid w:val="0"/>
        <w:spacing w:line="360" w:lineRule="auto"/>
        <w:ind w:right="480"/>
        <w:jc w:val="center"/>
        <w:rPr>
          <w:rFonts w:ascii="宋体" w:hAnsi="宋体" w:cs="宋体"/>
          <w:b/>
          <w:kern w:val="0"/>
          <w:sz w:val="32"/>
          <w:szCs w:val="32"/>
        </w:rPr>
      </w:pPr>
    </w:p>
    <w:p w14:paraId="1002D0DC">
      <w:pPr>
        <w:snapToGrid w:val="0"/>
        <w:spacing w:line="360" w:lineRule="auto"/>
        <w:ind w:right="480"/>
        <w:jc w:val="center"/>
        <w:rPr>
          <w:rFonts w:ascii="宋体" w:hAnsi="宋体" w:cs="宋体"/>
          <w:b/>
          <w:kern w:val="0"/>
          <w:sz w:val="32"/>
          <w:szCs w:val="32"/>
        </w:rPr>
      </w:pPr>
    </w:p>
    <w:p w14:paraId="4E4A1231">
      <w:pPr>
        <w:snapToGrid w:val="0"/>
        <w:spacing w:line="360" w:lineRule="auto"/>
        <w:ind w:right="480"/>
        <w:jc w:val="center"/>
        <w:rPr>
          <w:rFonts w:ascii="宋体" w:hAnsi="宋体" w:cs="宋体"/>
          <w:b/>
          <w:kern w:val="0"/>
          <w:sz w:val="32"/>
          <w:szCs w:val="32"/>
        </w:rPr>
      </w:pPr>
    </w:p>
    <w:p w14:paraId="209F3470">
      <w:pPr>
        <w:snapToGrid w:val="0"/>
        <w:spacing w:line="360" w:lineRule="auto"/>
        <w:ind w:right="480"/>
        <w:jc w:val="center"/>
        <w:rPr>
          <w:rFonts w:ascii="宋体" w:hAnsi="宋体" w:cs="宋体"/>
          <w:b/>
          <w:kern w:val="0"/>
          <w:sz w:val="32"/>
          <w:szCs w:val="32"/>
        </w:rPr>
      </w:pPr>
    </w:p>
    <w:p w14:paraId="6BBAE848">
      <w:pPr>
        <w:snapToGrid w:val="0"/>
        <w:spacing w:line="360" w:lineRule="auto"/>
        <w:ind w:right="480"/>
        <w:jc w:val="center"/>
        <w:rPr>
          <w:rFonts w:ascii="宋体" w:hAnsi="宋体" w:cs="宋体"/>
          <w:b/>
          <w:kern w:val="0"/>
          <w:sz w:val="32"/>
          <w:szCs w:val="32"/>
        </w:rPr>
      </w:pPr>
    </w:p>
    <w:p w14:paraId="07FBFB72">
      <w:pPr>
        <w:snapToGrid w:val="0"/>
        <w:spacing w:line="360" w:lineRule="auto"/>
        <w:ind w:right="480"/>
        <w:jc w:val="center"/>
        <w:rPr>
          <w:rFonts w:ascii="宋体" w:hAnsi="宋体" w:cs="宋体"/>
          <w:b/>
          <w:kern w:val="0"/>
          <w:sz w:val="32"/>
          <w:szCs w:val="32"/>
        </w:rPr>
      </w:pPr>
    </w:p>
    <w:p w14:paraId="0F2E4F36">
      <w:pPr>
        <w:snapToGrid w:val="0"/>
        <w:spacing w:line="360" w:lineRule="auto"/>
        <w:ind w:right="480"/>
        <w:jc w:val="center"/>
        <w:rPr>
          <w:rFonts w:ascii="宋体" w:hAnsi="宋体" w:cs="宋体"/>
          <w:b/>
          <w:kern w:val="0"/>
          <w:sz w:val="32"/>
          <w:szCs w:val="32"/>
        </w:rPr>
      </w:pPr>
    </w:p>
    <w:p w14:paraId="476EAF62">
      <w:pPr>
        <w:snapToGrid w:val="0"/>
        <w:spacing w:line="360" w:lineRule="auto"/>
        <w:ind w:right="480"/>
        <w:jc w:val="center"/>
        <w:rPr>
          <w:rFonts w:ascii="宋体" w:hAnsi="宋体" w:cs="宋体"/>
          <w:b/>
          <w:kern w:val="0"/>
          <w:sz w:val="32"/>
          <w:szCs w:val="32"/>
        </w:rPr>
      </w:pPr>
    </w:p>
    <w:p w14:paraId="5C1E21F0">
      <w:pPr>
        <w:snapToGrid w:val="0"/>
        <w:spacing w:line="360" w:lineRule="auto"/>
        <w:ind w:right="480"/>
        <w:jc w:val="center"/>
        <w:rPr>
          <w:rFonts w:ascii="宋体" w:hAnsi="宋体" w:cs="宋体"/>
          <w:b/>
          <w:kern w:val="0"/>
          <w:sz w:val="32"/>
          <w:szCs w:val="32"/>
        </w:rPr>
      </w:pPr>
    </w:p>
    <w:p w14:paraId="5112E003">
      <w:pPr>
        <w:snapToGrid w:val="0"/>
        <w:spacing w:line="360" w:lineRule="auto"/>
        <w:ind w:right="480"/>
        <w:jc w:val="center"/>
        <w:rPr>
          <w:rFonts w:ascii="宋体" w:hAnsi="宋体" w:cs="宋体"/>
          <w:b/>
          <w:kern w:val="0"/>
          <w:sz w:val="32"/>
          <w:szCs w:val="32"/>
        </w:rPr>
      </w:pPr>
    </w:p>
    <w:p w14:paraId="369FA65C">
      <w:pPr>
        <w:snapToGrid w:val="0"/>
        <w:spacing w:line="360" w:lineRule="auto"/>
        <w:ind w:right="480"/>
        <w:jc w:val="center"/>
        <w:rPr>
          <w:rFonts w:ascii="宋体" w:hAnsi="宋体" w:cs="宋体"/>
          <w:b/>
          <w:kern w:val="0"/>
          <w:sz w:val="32"/>
          <w:szCs w:val="32"/>
        </w:rPr>
      </w:pPr>
    </w:p>
    <w:p w14:paraId="4DB0FEA5">
      <w:pPr>
        <w:snapToGrid w:val="0"/>
        <w:spacing w:line="360" w:lineRule="auto"/>
        <w:ind w:right="480"/>
        <w:jc w:val="center"/>
        <w:rPr>
          <w:rFonts w:ascii="宋体" w:hAnsi="宋体" w:cs="宋体"/>
          <w:b/>
          <w:kern w:val="0"/>
          <w:sz w:val="32"/>
          <w:szCs w:val="32"/>
        </w:rPr>
      </w:pPr>
    </w:p>
    <w:p w14:paraId="1A881302">
      <w:pPr>
        <w:snapToGrid w:val="0"/>
        <w:spacing w:line="360" w:lineRule="auto"/>
        <w:ind w:right="480"/>
        <w:jc w:val="center"/>
        <w:rPr>
          <w:rFonts w:ascii="宋体" w:hAnsi="宋体" w:cs="宋体"/>
          <w:b/>
          <w:kern w:val="0"/>
          <w:sz w:val="32"/>
          <w:szCs w:val="32"/>
        </w:rPr>
      </w:pPr>
    </w:p>
    <w:p w14:paraId="06B16EBB">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59E3A20E">
      <w:pPr>
        <w:snapToGrid w:val="0"/>
        <w:spacing w:line="360" w:lineRule="auto"/>
        <w:rPr>
          <w:rFonts w:ascii="宋体" w:hAnsi="宋体" w:cs="宋体"/>
          <w:sz w:val="32"/>
          <w:szCs w:val="32"/>
        </w:rPr>
      </w:pPr>
      <w:r>
        <w:rPr>
          <w:rFonts w:hint="eastAsia" w:ascii="宋体" w:hAnsi="宋体" w:cs="宋体"/>
          <w:sz w:val="32"/>
          <w:szCs w:val="32"/>
        </w:rPr>
        <w:t>一、开标一览表（报价表）</w:t>
      </w:r>
    </w:p>
    <w:p w14:paraId="3D8C515F">
      <w:pPr>
        <w:snapToGrid w:val="0"/>
        <w:spacing w:line="360" w:lineRule="auto"/>
        <w:rPr>
          <w:rFonts w:ascii="宋体" w:hAnsi="宋体" w:cs="宋体"/>
          <w:sz w:val="24"/>
        </w:rPr>
      </w:pPr>
      <w:r>
        <w:rPr>
          <w:rFonts w:hint="eastAsia" w:ascii="宋体" w:hAnsi="宋体" w:cs="宋体"/>
          <w:sz w:val="24"/>
          <w:lang w:eastAsia="zh-CN"/>
        </w:rPr>
        <w:t>淳安县青溪新城建设投资发展有限公司</w:t>
      </w:r>
      <w:r>
        <w:rPr>
          <w:rFonts w:hint="eastAsia" w:ascii="宋体" w:hAnsi="宋体" w:cs="宋体"/>
          <w:sz w:val="24"/>
        </w:rPr>
        <w:t>、淳安县建设工程招标代理有限公司：</w:t>
      </w:r>
    </w:p>
    <w:p w14:paraId="788D8EF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pacing w:val="-6"/>
          <w:kern w:val="0"/>
          <w:sz w:val="24"/>
          <w:u w:val="single"/>
          <w:lang w:val="zh-CN"/>
        </w:rPr>
        <w:t>留香园续建工程---电梯采购项目</w:t>
      </w:r>
      <w:r>
        <w:rPr>
          <w:rFonts w:hint="eastAsia" w:ascii="宋体" w:hAnsi="宋体" w:cs="宋体"/>
          <w:kern w:val="0"/>
          <w:sz w:val="24"/>
          <w:lang w:val="zh-CN"/>
        </w:rPr>
        <w:t>【</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】的实施</w:t>
      </w:r>
      <w:r>
        <w:rPr>
          <w:rFonts w:hint="eastAsia" w:ascii="宋体" w:hAnsi="宋体" w:cs="宋体"/>
          <w:kern w:val="0"/>
          <w:sz w:val="24"/>
          <w:lang w:val="zh-CN"/>
        </w:rPr>
        <w:t>。</w:t>
      </w:r>
    </w:p>
    <w:p w14:paraId="3C05B8D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835"/>
        <w:gridCol w:w="1545"/>
        <w:gridCol w:w="1365"/>
        <w:gridCol w:w="1650"/>
        <w:gridCol w:w="1335"/>
        <w:gridCol w:w="990"/>
        <w:gridCol w:w="690"/>
        <w:gridCol w:w="1650"/>
      </w:tblGrid>
      <w:tr w14:paraId="4274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534" w:type="dxa"/>
            <w:vAlign w:val="center"/>
          </w:tcPr>
          <w:p w14:paraId="47A17803">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14:paraId="1885F438">
            <w:pPr>
              <w:spacing w:line="360" w:lineRule="auto"/>
              <w:jc w:val="center"/>
              <w:rPr>
                <w:rFonts w:hint="eastAsia" w:ascii="宋体" w:hAnsi="宋体" w:cs="宋体"/>
                <w:b/>
                <w:sz w:val="24"/>
              </w:rPr>
            </w:pPr>
            <w:r>
              <w:rPr>
                <w:rFonts w:hint="eastAsia" w:ascii="宋体" w:hAnsi="宋体" w:cs="宋体"/>
                <w:b/>
                <w:sz w:val="24"/>
              </w:rPr>
              <w:t>名称</w:t>
            </w:r>
          </w:p>
        </w:tc>
        <w:tc>
          <w:tcPr>
            <w:tcW w:w="1843" w:type="dxa"/>
          </w:tcPr>
          <w:p w14:paraId="65F6B5C0">
            <w:pPr>
              <w:spacing w:line="360" w:lineRule="auto"/>
              <w:jc w:val="center"/>
              <w:rPr>
                <w:rFonts w:hint="eastAsia" w:ascii="宋体" w:hAnsi="宋体" w:cs="宋体"/>
                <w:b/>
                <w:sz w:val="24"/>
              </w:rPr>
            </w:pPr>
          </w:p>
          <w:p w14:paraId="44A76370">
            <w:pPr>
              <w:spacing w:line="360" w:lineRule="auto"/>
              <w:jc w:val="center"/>
              <w:rPr>
                <w:rFonts w:hint="eastAsia" w:ascii="宋体" w:hAnsi="宋体" w:cs="宋体"/>
                <w:b/>
                <w:sz w:val="24"/>
              </w:rPr>
            </w:pPr>
            <w:r>
              <w:rPr>
                <w:rFonts w:hint="eastAsia" w:ascii="宋体" w:hAnsi="宋体" w:cs="宋体"/>
                <w:b/>
                <w:sz w:val="24"/>
              </w:rPr>
              <w:t>品牌（如果有）</w:t>
            </w:r>
          </w:p>
        </w:tc>
        <w:tc>
          <w:tcPr>
            <w:tcW w:w="1835" w:type="dxa"/>
            <w:vAlign w:val="center"/>
          </w:tcPr>
          <w:p w14:paraId="649E8D9C">
            <w:pPr>
              <w:spacing w:line="360" w:lineRule="auto"/>
              <w:jc w:val="center"/>
              <w:rPr>
                <w:rFonts w:hint="eastAsia" w:ascii="宋体" w:hAnsi="宋体" w:cs="宋体"/>
                <w:b/>
                <w:sz w:val="24"/>
              </w:rPr>
            </w:pPr>
            <w:r>
              <w:rPr>
                <w:rFonts w:hint="eastAsia" w:ascii="宋体" w:hAnsi="宋体" w:cs="宋体"/>
                <w:b/>
                <w:sz w:val="24"/>
              </w:rPr>
              <w:t>规格型号</w:t>
            </w:r>
          </w:p>
        </w:tc>
        <w:tc>
          <w:tcPr>
            <w:tcW w:w="1545" w:type="dxa"/>
            <w:vAlign w:val="center"/>
          </w:tcPr>
          <w:p w14:paraId="31AB9647">
            <w:pPr>
              <w:spacing w:line="360" w:lineRule="auto"/>
              <w:jc w:val="center"/>
              <w:rPr>
                <w:rFonts w:hint="eastAsia" w:ascii="宋体" w:hAnsi="宋体" w:eastAsia="宋体" w:cs="宋体"/>
                <w:b/>
                <w:sz w:val="24"/>
                <w:lang w:eastAsia="zh-CN"/>
              </w:rPr>
            </w:pPr>
            <w:r>
              <w:rPr>
                <w:rFonts w:hint="eastAsia" w:ascii="宋体" w:hAnsi="宋体" w:cs="宋体"/>
                <w:b/>
                <w:sz w:val="24"/>
              </w:rPr>
              <w:t>数量</w:t>
            </w:r>
            <w:r>
              <w:rPr>
                <w:rFonts w:hint="eastAsia" w:ascii="宋体" w:hAnsi="宋体" w:cs="宋体"/>
                <w:b/>
                <w:sz w:val="24"/>
                <w:lang w:eastAsia="zh-CN"/>
              </w:rPr>
              <w:t>及单位</w:t>
            </w:r>
          </w:p>
        </w:tc>
        <w:tc>
          <w:tcPr>
            <w:tcW w:w="1365" w:type="dxa"/>
            <w:vAlign w:val="center"/>
          </w:tcPr>
          <w:p w14:paraId="1EB0FE42">
            <w:pPr>
              <w:spacing w:line="360" w:lineRule="auto"/>
              <w:jc w:val="center"/>
              <w:rPr>
                <w:rFonts w:hint="eastAsia" w:ascii="宋体" w:hAnsi="宋体" w:cs="宋体"/>
                <w:b/>
                <w:sz w:val="24"/>
              </w:rPr>
            </w:pPr>
            <w:r>
              <w:rPr>
                <w:rFonts w:hint="eastAsia" w:ascii="宋体" w:hAnsi="宋体" w:cs="宋体"/>
                <w:b/>
                <w:sz w:val="24"/>
              </w:rPr>
              <w:t>设备单价</w:t>
            </w:r>
          </w:p>
        </w:tc>
        <w:tc>
          <w:tcPr>
            <w:tcW w:w="1650" w:type="dxa"/>
            <w:vAlign w:val="center"/>
          </w:tcPr>
          <w:p w14:paraId="0716E300">
            <w:pPr>
              <w:spacing w:line="360" w:lineRule="auto"/>
              <w:jc w:val="center"/>
              <w:rPr>
                <w:rFonts w:hint="eastAsia" w:ascii="宋体" w:hAnsi="宋体" w:cs="宋体"/>
                <w:b/>
                <w:sz w:val="24"/>
              </w:rPr>
            </w:pPr>
            <w:r>
              <w:rPr>
                <w:rFonts w:hint="eastAsia" w:ascii="宋体" w:hAnsi="宋体" w:cs="宋体"/>
                <w:b/>
                <w:sz w:val="24"/>
              </w:rPr>
              <w:t>安装单价</w:t>
            </w:r>
          </w:p>
        </w:tc>
        <w:tc>
          <w:tcPr>
            <w:tcW w:w="1335" w:type="dxa"/>
            <w:vAlign w:val="center"/>
          </w:tcPr>
          <w:p w14:paraId="140F333F">
            <w:pPr>
              <w:spacing w:line="360" w:lineRule="auto"/>
              <w:jc w:val="center"/>
              <w:rPr>
                <w:rFonts w:hint="eastAsia" w:ascii="宋体" w:hAnsi="宋体" w:cs="宋体"/>
                <w:b/>
                <w:sz w:val="24"/>
              </w:rPr>
            </w:pPr>
            <w:r>
              <w:rPr>
                <w:rFonts w:hint="eastAsia" w:ascii="宋体" w:hAnsi="宋体" w:cs="宋体"/>
                <w:b/>
                <w:sz w:val="24"/>
              </w:rPr>
              <w:t>设备费</w:t>
            </w:r>
          </w:p>
          <w:p w14:paraId="262DACDD">
            <w:pPr>
              <w:spacing w:line="360" w:lineRule="auto"/>
              <w:jc w:val="center"/>
              <w:rPr>
                <w:rFonts w:hint="eastAsia" w:ascii="宋体" w:hAnsi="宋体" w:cs="宋体"/>
                <w:b/>
                <w:sz w:val="24"/>
              </w:rPr>
            </w:pPr>
            <w:r>
              <w:rPr>
                <w:rFonts w:hint="eastAsia" w:ascii="宋体" w:hAnsi="宋体" w:cs="宋体"/>
                <w:b/>
                <w:sz w:val="24"/>
              </w:rPr>
              <w:t>合计</w:t>
            </w:r>
          </w:p>
        </w:tc>
        <w:tc>
          <w:tcPr>
            <w:tcW w:w="990" w:type="dxa"/>
            <w:vAlign w:val="center"/>
          </w:tcPr>
          <w:p w14:paraId="414D5DDF">
            <w:pPr>
              <w:spacing w:line="360" w:lineRule="auto"/>
              <w:jc w:val="center"/>
              <w:rPr>
                <w:rFonts w:hint="eastAsia" w:ascii="宋体" w:hAnsi="宋体" w:cs="宋体"/>
                <w:b/>
                <w:sz w:val="24"/>
              </w:rPr>
            </w:pPr>
            <w:r>
              <w:rPr>
                <w:rFonts w:hint="eastAsia" w:ascii="宋体" w:hAnsi="宋体" w:cs="宋体"/>
                <w:b/>
                <w:sz w:val="24"/>
              </w:rPr>
              <w:t>安装费合计</w:t>
            </w:r>
          </w:p>
        </w:tc>
        <w:tc>
          <w:tcPr>
            <w:tcW w:w="690" w:type="dxa"/>
            <w:vAlign w:val="center"/>
          </w:tcPr>
          <w:p w14:paraId="501707B5">
            <w:pPr>
              <w:spacing w:line="360" w:lineRule="auto"/>
              <w:jc w:val="center"/>
              <w:rPr>
                <w:rFonts w:hint="eastAsia" w:ascii="宋体" w:hAnsi="宋体" w:cs="宋体"/>
                <w:b/>
                <w:sz w:val="24"/>
              </w:rPr>
            </w:pPr>
            <w:r>
              <w:rPr>
                <w:rFonts w:hint="eastAsia" w:ascii="宋体" w:hAnsi="宋体" w:cs="宋体"/>
                <w:b/>
                <w:sz w:val="24"/>
              </w:rPr>
              <w:t>总计</w:t>
            </w:r>
          </w:p>
        </w:tc>
        <w:tc>
          <w:tcPr>
            <w:tcW w:w="1650" w:type="dxa"/>
            <w:vAlign w:val="center"/>
          </w:tcPr>
          <w:p w14:paraId="1E8F8079">
            <w:pPr>
              <w:spacing w:line="360" w:lineRule="auto"/>
              <w:jc w:val="center"/>
              <w:rPr>
                <w:rFonts w:hint="eastAsia" w:ascii="宋体" w:hAnsi="宋体" w:cs="宋体"/>
                <w:b/>
                <w:sz w:val="24"/>
              </w:rPr>
            </w:pPr>
          </w:p>
          <w:p w14:paraId="02407402">
            <w:pPr>
              <w:spacing w:line="360" w:lineRule="auto"/>
              <w:jc w:val="center"/>
              <w:rPr>
                <w:rFonts w:hint="eastAsia" w:ascii="宋体" w:hAnsi="宋体" w:cs="宋体"/>
                <w:b/>
                <w:sz w:val="24"/>
              </w:rPr>
            </w:pPr>
            <w:r>
              <w:rPr>
                <w:rFonts w:hint="eastAsia" w:ascii="宋体" w:hAnsi="宋体" w:cs="宋体"/>
                <w:b/>
                <w:sz w:val="24"/>
              </w:rPr>
              <w:t>备注（如果有）</w:t>
            </w:r>
          </w:p>
          <w:p w14:paraId="7DAF203A">
            <w:pPr>
              <w:spacing w:line="360" w:lineRule="auto"/>
              <w:jc w:val="center"/>
              <w:rPr>
                <w:rFonts w:hint="eastAsia" w:ascii="宋体" w:hAnsi="宋体" w:cs="宋体"/>
                <w:b/>
                <w:sz w:val="24"/>
              </w:rPr>
            </w:pPr>
          </w:p>
        </w:tc>
      </w:tr>
      <w:tr w14:paraId="3E53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44A8881">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14:paraId="3A636E2B">
            <w:pPr>
              <w:snapToGrid w:val="0"/>
              <w:spacing w:line="360" w:lineRule="auto"/>
              <w:jc w:val="center"/>
              <w:rPr>
                <w:rFonts w:hint="eastAsia" w:ascii="宋体" w:hAnsi="宋体" w:cs="宋体"/>
                <w:color w:val="0000FF"/>
                <w:sz w:val="24"/>
              </w:rPr>
            </w:pPr>
          </w:p>
        </w:tc>
        <w:tc>
          <w:tcPr>
            <w:tcW w:w="1843" w:type="dxa"/>
            <w:vAlign w:val="center"/>
          </w:tcPr>
          <w:p w14:paraId="13862F08">
            <w:pPr>
              <w:snapToGrid w:val="0"/>
              <w:spacing w:line="360" w:lineRule="auto"/>
              <w:jc w:val="center"/>
              <w:rPr>
                <w:rFonts w:hint="eastAsia" w:ascii="宋体" w:hAnsi="宋体" w:cs="宋体"/>
                <w:color w:val="0000FF"/>
                <w:sz w:val="24"/>
              </w:rPr>
            </w:pPr>
          </w:p>
        </w:tc>
        <w:tc>
          <w:tcPr>
            <w:tcW w:w="1835" w:type="dxa"/>
            <w:vAlign w:val="center"/>
          </w:tcPr>
          <w:p w14:paraId="1DC6FD5B">
            <w:pPr>
              <w:snapToGrid w:val="0"/>
              <w:spacing w:line="360" w:lineRule="auto"/>
              <w:jc w:val="center"/>
              <w:rPr>
                <w:rFonts w:hint="eastAsia" w:ascii="宋体" w:hAnsi="宋体" w:cs="宋体"/>
                <w:color w:val="0000FF"/>
                <w:sz w:val="24"/>
              </w:rPr>
            </w:pPr>
          </w:p>
        </w:tc>
        <w:tc>
          <w:tcPr>
            <w:tcW w:w="1545" w:type="dxa"/>
            <w:vAlign w:val="center"/>
          </w:tcPr>
          <w:p w14:paraId="75F24F6B">
            <w:pPr>
              <w:snapToGrid w:val="0"/>
              <w:spacing w:line="360" w:lineRule="auto"/>
              <w:jc w:val="center"/>
              <w:rPr>
                <w:rFonts w:hint="eastAsia" w:ascii="宋体" w:hAnsi="宋体" w:cs="宋体"/>
                <w:color w:val="0000FF"/>
                <w:sz w:val="24"/>
              </w:rPr>
            </w:pPr>
          </w:p>
        </w:tc>
        <w:tc>
          <w:tcPr>
            <w:tcW w:w="1365" w:type="dxa"/>
            <w:vAlign w:val="center"/>
          </w:tcPr>
          <w:p w14:paraId="6BDDA106">
            <w:pPr>
              <w:spacing w:line="360" w:lineRule="auto"/>
              <w:jc w:val="center"/>
              <w:rPr>
                <w:rFonts w:hint="eastAsia" w:ascii="宋体" w:hAnsi="宋体" w:cs="宋体"/>
                <w:color w:val="0000FF"/>
                <w:sz w:val="24"/>
              </w:rPr>
            </w:pPr>
          </w:p>
        </w:tc>
        <w:tc>
          <w:tcPr>
            <w:tcW w:w="1650" w:type="dxa"/>
            <w:vAlign w:val="center"/>
          </w:tcPr>
          <w:p w14:paraId="30774569">
            <w:pPr>
              <w:spacing w:line="360" w:lineRule="auto"/>
              <w:jc w:val="center"/>
              <w:rPr>
                <w:rFonts w:hint="eastAsia" w:ascii="宋体" w:hAnsi="宋体" w:cs="宋体"/>
                <w:color w:val="0000FF"/>
                <w:sz w:val="24"/>
              </w:rPr>
            </w:pPr>
          </w:p>
        </w:tc>
        <w:tc>
          <w:tcPr>
            <w:tcW w:w="1335" w:type="dxa"/>
            <w:vAlign w:val="center"/>
          </w:tcPr>
          <w:p w14:paraId="6AAEAC14">
            <w:pPr>
              <w:spacing w:line="360" w:lineRule="auto"/>
              <w:jc w:val="center"/>
              <w:rPr>
                <w:rFonts w:hint="eastAsia" w:ascii="宋体" w:hAnsi="宋体" w:cs="宋体"/>
                <w:color w:val="0000FF"/>
                <w:sz w:val="24"/>
              </w:rPr>
            </w:pPr>
          </w:p>
        </w:tc>
        <w:tc>
          <w:tcPr>
            <w:tcW w:w="990" w:type="dxa"/>
            <w:vAlign w:val="center"/>
          </w:tcPr>
          <w:p w14:paraId="4A0C5A6D">
            <w:pPr>
              <w:spacing w:line="360" w:lineRule="auto"/>
              <w:jc w:val="center"/>
              <w:rPr>
                <w:rFonts w:hint="eastAsia" w:ascii="宋体" w:hAnsi="宋体" w:cs="宋体"/>
                <w:color w:val="0000FF"/>
                <w:sz w:val="24"/>
              </w:rPr>
            </w:pPr>
          </w:p>
        </w:tc>
        <w:tc>
          <w:tcPr>
            <w:tcW w:w="690" w:type="dxa"/>
            <w:vAlign w:val="center"/>
          </w:tcPr>
          <w:p w14:paraId="56F5D54C">
            <w:pPr>
              <w:spacing w:line="360" w:lineRule="auto"/>
              <w:jc w:val="center"/>
              <w:rPr>
                <w:rFonts w:hint="eastAsia" w:ascii="宋体" w:hAnsi="宋体" w:cs="宋体"/>
                <w:color w:val="0000FF"/>
                <w:sz w:val="24"/>
              </w:rPr>
            </w:pPr>
          </w:p>
        </w:tc>
        <w:tc>
          <w:tcPr>
            <w:tcW w:w="1650" w:type="dxa"/>
            <w:vAlign w:val="center"/>
          </w:tcPr>
          <w:p w14:paraId="3004AC50">
            <w:pPr>
              <w:spacing w:line="360" w:lineRule="auto"/>
              <w:jc w:val="center"/>
              <w:rPr>
                <w:rFonts w:hint="eastAsia" w:ascii="宋体" w:hAnsi="宋体" w:cs="宋体"/>
                <w:color w:val="0000FF"/>
                <w:sz w:val="24"/>
              </w:rPr>
            </w:pPr>
          </w:p>
        </w:tc>
      </w:tr>
      <w:tr w14:paraId="05CF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1F61F1">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14:paraId="40FD215C">
            <w:pPr>
              <w:snapToGrid w:val="0"/>
              <w:spacing w:line="360" w:lineRule="auto"/>
              <w:jc w:val="center"/>
              <w:rPr>
                <w:rFonts w:hint="eastAsia" w:ascii="宋体" w:hAnsi="宋体" w:cs="宋体"/>
                <w:color w:val="0000FF"/>
                <w:sz w:val="24"/>
              </w:rPr>
            </w:pPr>
          </w:p>
        </w:tc>
        <w:tc>
          <w:tcPr>
            <w:tcW w:w="1843" w:type="dxa"/>
            <w:vAlign w:val="center"/>
          </w:tcPr>
          <w:p w14:paraId="49F592D9">
            <w:pPr>
              <w:snapToGrid w:val="0"/>
              <w:spacing w:line="360" w:lineRule="auto"/>
              <w:jc w:val="center"/>
              <w:rPr>
                <w:rFonts w:hint="eastAsia" w:ascii="宋体" w:hAnsi="宋体" w:cs="宋体"/>
                <w:color w:val="0000FF"/>
                <w:sz w:val="24"/>
              </w:rPr>
            </w:pPr>
          </w:p>
        </w:tc>
        <w:tc>
          <w:tcPr>
            <w:tcW w:w="1835" w:type="dxa"/>
            <w:vAlign w:val="center"/>
          </w:tcPr>
          <w:p w14:paraId="6D0F7329">
            <w:pPr>
              <w:snapToGrid w:val="0"/>
              <w:spacing w:line="360" w:lineRule="auto"/>
              <w:jc w:val="center"/>
              <w:rPr>
                <w:rFonts w:hint="eastAsia" w:ascii="宋体" w:hAnsi="宋体" w:cs="宋体"/>
                <w:color w:val="0000FF"/>
                <w:sz w:val="24"/>
              </w:rPr>
            </w:pPr>
          </w:p>
        </w:tc>
        <w:tc>
          <w:tcPr>
            <w:tcW w:w="1545" w:type="dxa"/>
            <w:vAlign w:val="center"/>
          </w:tcPr>
          <w:p w14:paraId="04C1CE0E">
            <w:pPr>
              <w:snapToGrid w:val="0"/>
              <w:spacing w:line="360" w:lineRule="auto"/>
              <w:jc w:val="center"/>
              <w:rPr>
                <w:rFonts w:hint="eastAsia" w:ascii="宋体" w:hAnsi="宋体" w:cs="宋体"/>
                <w:color w:val="0000FF"/>
                <w:sz w:val="24"/>
              </w:rPr>
            </w:pPr>
          </w:p>
        </w:tc>
        <w:tc>
          <w:tcPr>
            <w:tcW w:w="1365" w:type="dxa"/>
            <w:vAlign w:val="center"/>
          </w:tcPr>
          <w:p w14:paraId="1A0AA0C4">
            <w:pPr>
              <w:spacing w:line="360" w:lineRule="auto"/>
              <w:jc w:val="center"/>
              <w:rPr>
                <w:rFonts w:hint="eastAsia" w:ascii="宋体" w:hAnsi="宋体" w:cs="宋体"/>
                <w:color w:val="0000FF"/>
                <w:sz w:val="24"/>
              </w:rPr>
            </w:pPr>
          </w:p>
        </w:tc>
        <w:tc>
          <w:tcPr>
            <w:tcW w:w="1650" w:type="dxa"/>
            <w:vAlign w:val="center"/>
          </w:tcPr>
          <w:p w14:paraId="24C64317">
            <w:pPr>
              <w:spacing w:line="360" w:lineRule="auto"/>
              <w:jc w:val="center"/>
              <w:rPr>
                <w:rFonts w:hint="eastAsia" w:ascii="宋体" w:hAnsi="宋体" w:cs="宋体"/>
                <w:color w:val="0000FF"/>
                <w:sz w:val="24"/>
              </w:rPr>
            </w:pPr>
          </w:p>
        </w:tc>
        <w:tc>
          <w:tcPr>
            <w:tcW w:w="1335" w:type="dxa"/>
            <w:vAlign w:val="center"/>
          </w:tcPr>
          <w:p w14:paraId="6508928F">
            <w:pPr>
              <w:spacing w:line="360" w:lineRule="auto"/>
              <w:jc w:val="center"/>
              <w:rPr>
                <w:rFonts w:hint="eastAsia" w:ascii="宋体" w:hAnsi="宋体" w:cs="宋体"/>
                <w:color w:val="0000FF"/>
                <w:sz w:val="24"/>
              </w:rPr>
            </w:pPr>
          </w:p>
        </w:tc>
        <w:tc>
          <w:tcPr>
            <w:tcW w:w="990" w:type="dxa"/>
            <w:vAlign w:val="center"/>
          </w:tcPr>
          <w:p w14:paraId="14EB638D">
            <w:pPr>
              <w:spacing w:line="360" w:lineRule="auto"/>
              <w:jc w:val="center"/>
              <w:rPr>
                <w:rFonts w:hint="eastAsia" w:ascii="宋体" w:hAnsi="宋体" w:cs="宋体"/>
                <w:color w:val="0000FF"/>
                <w:sz w:val="24"/>
              </w:rPr>
            </w:pPr>
          </w:p>
        </w:tc>
        <w:tc>
          <w:tcPr>
            <w:tcW w:w="690" w:type="dxa"/>
            <w:vAlign w:val="center"/>
          </w:tcPr>
          <w:p w14:paraId="2556C568">
            <w:pPr>
              <w:spacing w:line="360" w:lineRule="auto"/>
              <w:jc w:val="center"/>
              <w:rPr>
                <w:rFonts w:hint="eastAsia" w:ascii="宋体" w:hAnsi="宋体" w:cs="宋体"/>
                <w:color w:val="0000FF"/>
                <w:sz w:val="24"/>
              </w:rPr>
            </w:pPr>
          </w:p>
        </w:tc>
        <w:tc>
          <w:tcPr>
            <w:tcW w:w="1650" w:type="dxa"/>
            <w:vAlign w:val="center"/>
          </w:tcPr>
          <w:p w14:paraId="0CDFEE91">
            <w:pPr>
              <w:spacing w:line="360" w:lineRule="auto"/>
              <w:jc w:val="center"/>
              <w:rPr>
                <w:rFonts w:hint="eastAsia" w:ascii="宋体" w:hAnsi="宋体" w:cs="宋体"/>
                <w:color w:val="0000FF"/>
                <w:sz w:val="24"/>
              </w:rPr>
            </w:pPr>
          </w:p>
        </w:tc>
      </w:tr>
      <w:tr w14:paraId="6B29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81BD11">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14:paraId="733EF5D6">
            <w:pPr>
              <w:snapToGrid w:val="0"/>
              <w:spacing w:line="360" w:lineRule="auto"/>
              <w:jc w:val="center"/>
              <w:rPr>
                <w:rFonts w:hint="eastAsia" w:ascii="宋体" w:hAnsi="宋体" w:cs="宋体"/>
                <w:color w:val="0000FF"/>
                <w:sz w:val="24"/>
              </w:rPr>
            </w:pPr>
          </w:p>
        </w:tc>
        <w:tc>
          <w:tcPr>
            <w:tcW w:w="1843" w:type="dxa"/>
            <w:vAlign w:val="center"/>
          </w:tcPr>
          <w:p w14:paraId="516A0994">
            <w:pPr>
              <w:snapToGrid w:val="0"/>
              <w:spacing w:line="360" w:lineRule="auto"/>
              <w:jc w:val="center"/>
              <w:rPr>
                <w:rFonts w:hint="eastAsia" w:ascii="宋体" w:hAnsi="宋体" w:cs="宋体"/>
                <w:color w:val="0000FF"/>
                <w:sz w:val="24"/>
              </w:rPr>
            </w:pPr>
          </w:p>
        </w:tc>
        <w:tc>
          <w:tcPr>
            <w:tcW w:w="1835" w:type="dxa"/>
            <w:vAlign w:val="center"/>
          </w:tcPr>
          <w:p w14:paraId="6BFE4FE6">
            <w:pPr>
              <w:snapToGrid w:val="0"/>
              <w:spacing w:line="360" w:lineRule="auto"/>
              <w:jc w:val="center"/>
              <w:rPr>
                <w:rFonts w:hint="eastAsia" w:ascii="宋体" w:hAnsi="宋体" w:cs="宋体"/>
                <w:color w:val="0000FF"/>
                <w:sz w:val="24"/>
              </w:rPr>
            </w:pPr>
          </w:p>
        </w:tc>
        <w:tc>
          <w:tcPr>
            <w:tcW w:w="1545" w:type="dxa"/>
            <w:vAlign w:val="center"/>
          </w:tcPr>
          <w:p w14:paraId="164C224B">
            <w:pPr>
              <w:snapToGrid w:val="0"/>
              <w:spacing w:line="360" w:lineRule="auto"/>
              <w:jc w:val="center"/>
              <w:rPr>
                <w:rFonts w:hint="eastAsia" w:ascii="宋体" w:hAnsi="宋体" w:cs="宋体"/>
                <w:color w:val="0000FF"/>
                <w:sz w:val="24"/>
              </w:rPr>
            </w:pPr>
          </w:p>
        </w:tc>
        <w:tc>
          <w:tcPr>
            <w:tcW w:w="1365" w:type="dxa"/>
            <w:vAlign w:val="center"/>
          </w:tcPr>
          <w:p w14:paraId="01CC54EB">
            <w:pPr>
              <w:spacing w:line="360" w:lineRule="auto"/>
              <w:jc w:val="center"/>
              <w:rPr>
                <w:rFonts w:hint="eastAsia" w:ascii="宋体" w:hAnsi="宋体" w:cs="宋体"/>
                <w:color w:val="0000FF"/>
                <w:sz w:val="24"/>
              </w:rPr>
            </w:pPr>
          </w:p>
        </w:tc>
        <w:tc>
          <w:tcPr>
            <w:tcW w:w="1650" w:type="dxa"/>
            <w:vAlign w:val="center"/>
          </w:tcPr>
          <w:p w14:paraId="16E25B4B">
            <w:pPr>
              <w:spacing w:line="360" w:lineRule="auto"/>
              <w:jc w:val="center"/>
              <w:rPr>
                <w:rFonts w:hint="eastAsia" w:ascii="宋体" w:hAnsi="宋体" w:cs="宋体"/>
                <w:color w:val="0000FF"/>
                <w:sz w:val="24"/>
              </w:rPr>
            </w:pPr>
          </w:p>
        </w:tc>
        <w:tc>
          <w:tcPr>
            <w:tcW w:w="1335" w:type="dxa"/>
            <w:vAlign w:val="center"/>
          </w:tcPr>
          <w:p w14:paraId="04D50E44">
            <w:pPr>
              <w:spacing w:line="360" w:lineRule="auto"/>
              <w:jc w:val="center"/>
              <w:rPr>
                <w:rFonts w:hint="eastAsia" w:ascii="宋体" w:hAnsi="宋体" w:cs="宋体"/>
                <w:color w:val="0000FF"/>
                <w:sz w:val="24"/>
              </w:rPr>
            </w:pPr>
          </w:p>
        </w:tc>
        <w:tc>
          <w:tcPr>
            <w:tcW w:w="990" w:type="dxa"/>
            <w:vAlign w:val="center"/>
          </w:tcPr>
          <w:p w14:paraId="7C90EBCA">
            <w:pPr>
              <w:spacing w:line="360" w:lineRule="auto"/>
              <w:jc w:val="center"/>
              <w:rPr>
                <w:rFonts w:hint="eastAsia" w:ascii="宋体" w:hAnsi="宋体" w:cs="宋体"/>
                <w:color w:val="0000FF"/>
                <w:sz w:val="24"/>
              </w:rPr>
            </w:pPr>
          </w:p>
        </w:tc>
        <w:tc>
          <w:tcPr>
            <w:tcW w:w="690" w:type="dxa"/>
            <w:vAlign w:val="center"/>
          </w:tcPr>
          <w:p w14:paraId="5EB2A136">
            <w:pPr>
              <w:spacing w:line="360" w:lineRule="auto"/>
              <w:jc w:val="center"/>
              <w:rPr>
                <w:rFonts w:hint="eastAsia" w:ascii="宋体" w:hAnsi="宋体" w:cs="宋体"/>
                <w:color w:val="0000FF"/>
                <w:sz w:val="24"/>
              </w:rPr>
            </w:pPr>
          </w:p>
        </w:tc>
        <w:tc>
          <w:tcPr>
            <w:tcW w:w="1650" w:type="dxa"/>
            <w:vAlign w:val="center"/>
          </w:tcPr>
          <w:p w14:paraId="05DF8623">
            <w:pPr>
              <w:spacing w:line="360" w:lineRule="auto"/>
              <w:jc w:val="center"/>
              <w:rPr>
                <w:rFonts w:hint="eastAsia" w:ascii="宋体" w:hAnsi="宋体" w:cs="宋体"/>
                <w:color w:val="0000FF"/>
                <w:sz w:val="24"/>
              </w:rPr>
            </w:pPr>
          </w:p>
        </w:tc>
      </w:tr>
      <w:tr w14:paraId="5DAA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045D30">
            <w:pPr>
              <w:spacing w:line="360" w:lineRule="auto"/>
              <w:jc w:val="center"/>
              <w:rPr>
                <w:rFonts w:hint="eastAsia" w:ascii="宋体" w:hAnsi="宋体" w:cs="宋体"/>
                <w:sz w:val="24"/>
              </w:rPr>
            </w:pPr>
          </w:p>
        </w:tc>
        <w:tc>
          <w:tcPr>
            <w:tcW w:w="1417" w:type="dxa"/>
            <w:vAlign w:val="center"/>
          </w:tcPr>
          <w:p w14:paraId="1A77CC09">
            <w:pPr>
              <w:snapToGrid w:val="0"/>
              <w:spacing w:line="360" w:lineRule="auto"/>
              <w:jc w:val="center"/>
              <w:rPr>
                <w:rFonts w:hint="eastAsia" w:ascii="宋体" w:hAnsi="宋体" w:cs="宋体"/>
                <w:sz w:val="24"/>
              </w:rPr>
            </w:pPr>
          </w:p>
        </w:tc>
        <w:tc>
          <w:tcPr>
            <w:tcW w:w="1843" w:type="dxa"/>
            <w:vAlign w:val="center"/>
          </w:tcPr>
          <w:p w14:paraId="00DB47B2">
            <w:pPr>
              <w:snapToGrid w:val="0"/>
              <w:spacing w:line="360" w:lineRule="auto"/>
              <w:jc w:val="center"/>
              <w:rPr>
                <w:rFonts w:hint="eastAsia" w:ascii="宋体" w:hAnsi="宋体" w:cs="宋体"/>
                <w:sz w:val="24"/>
              </w:rPr>
            </w:pPr>
          </w:p>
        </w:tc>
        <w:tc>
          <w:tcPr>
            <w:tcW w:w="1835" w:type="dxa"/>
            <w:vAlign w:val="center"/>
          </w:tcPr>
          <w:p w14:paraId="775A23A5">
            <w:pPr>
              <w:snapToGrid w:val="0"/>
              <w:spacing w:line="360" w:lineRule="auto"/>
              <w:jc w:val="center"/>
              <w:rPr>
                <w:rFonts w:hint="eastAsia" w:ascii="宋体" w:hAnsi="宋体" w:cs="宋体"/>
                <w:sz w:val="24"/>
              </w:rPr>
            </w:pPr>
          </w:p>
        </w:tc>
        <w:tc>
          <w:tcPr>
            <w:tcW w:w="1545" w:type="dxa"/>
            <w:vAlign w:val="center"/>
          </w:tcPr>
          <w:p w14:paraId="581662AF">
            <w:pPr>
              <w:snapToGrid w:val="0"/>
              <w:spacing w:line="360" w:lineRule="auto"/>
              <w:jc w:val="center"/>
              <w:rPr>
                <w:rFonts w:hint="eastAsia" w:ascii="宋体" w:hAnsi="宋体" w:cs="宋体"/>
                <w:sz w:val="24"/>
              </w:rPr>
            </w:pPr>
          </w:p>
        </w:tc>
        <w:tc>
          <w:tcPr>
            <w:tcW w:w="1365" w:type="dxa"/>
            <w:vAlign w:val="center"/>
          </w:tcPr>
          <w:p w14:paraId="6DD4AE9C">
            <w:pPr>
              <w:spacing w:line="360" w:lineRule="auto"/>
              <w:jc w:val="center"/>
              <w:rPr>
                <w:rFonts w:hint="eastAsia" w:ascii="宋体" w:hAnsi="宋体" w:cs="宋体"/>
                <w:sz w:val="24"/>
              </w:rPr>
            </w:pPr>
          </w:p>
        </w:tc>
        <w:tc>
          <w:tcPr>
            <w:tcW w:w="1650" w:type="dxa"/>
            <w:vAlign w:val="center"/>
          </w:tcPr>
          <w:p w14:paraId="133B8B1D">
            <w:pPr>
              <w:spacing w:line="360" w:lineRule="auto"/>
              <w:jc w:val="center"/>
              <w:rPr>
                <w:rFonts w:hint="eastAsia" w:ascii="宋体" w:hAnsi="宋体" w:cs="宋体"/>
                <w:sz w:val="24"/>
              </w:rPr>
            </w:pPr>
          </w:p>
        </w:tc>
        <w:tc>
          <w:tcPr>
            <w:tcW w:w="1335" w:type="dxa"/>
            <w:vAlign w:val="center"/>
          </w:tcPr>
          <w:p w14:paraId="6E549580">
            <w:pPr>
              <w:spacing w:line="360" w:lineRule="auto"/>
              <w:jc w:val="center"/>
              <w:rPr>
                <w:rFonts w:hint="eastAsia" w:ascii="宋体" w:hAnsi="宋体" w:cs="宋体"/>
                <w:sz w:val="24"/>
              </w:rPr>
            </w:pPr>
          </w:p>
        </w:tc>
        <w:tc>
          <w:tcPr>
            <w:tcW w:w="990" w:type="dxa"/>
            <w:vAlign w:val="center"/>
          </w:tcPr>
          <w:p w14:paraId="3DF831A8">
            <w:pPr>
              <w:spacing w:line="360" w:lineRule="auto"/>
              <w:jc w:val="center"/>
              <w:rPr>
                <w:rFonts w:hint="eastAsia" w:ascii="宋体" w:hAnsi="宋体" w:cs="宋体"/>
                <w:sz w:val="24"/>
              </w:rPr>
            </w:pPr>
          </w:p>
        </w:tc>
        <w:tc>
          <w:tcPr>
            <w:tcW w:w="690" w:type="dxa"/>
            <w:vAlign w:val="center"/>
          </w:tcPr>
          <w:p w14:paraId="7595D212">
            <w:pPr>
              <w:spacing w:line="360" w:lineRule="auto"/>
              <w:jc w:val="center"/>
              <w:rPr>
                <w:rFonts w:hint="eastAsia" w:ascii="宋体" w:hAnsi="宋体" w:cs="宋体"/>
                <w:sz w:val="24"/>
              </w:rPr>
            </w:pPr>
          </w:p>
        </w:tc>
        <w:tc>
          <w:tcPr>
            <w:tcW w:w="1650" w:type="dxa"/>
            <w:vAlign w:val="center"/>
          </w:tcPr>
          <w:p w14:paraId="0FA8E6CA">
            <w:pPr>
              <w:spacing w:line="360" w:lineRule="auto"/>
              <w:jc w:val="center"/>
              <w:rPr>
                <w:rFonts w:hint="eastAsia" w:ascii="宋体" w:hAnsi="宋体" w:cs="宋体"/>
                <w:sz w:val="24"/>
              </w:rPr>
            </w:pPr>
          </w:p>
        </w:tc>
      </w:tr>
      <w:tr w14:paraId="5678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4BD1D4">
            <w:pPr>
              <w:spacing w:line="360" w:lineRule="auto"/>
              <w:jc w:val="center"/>
              <w:rPr>
                <w:rFonts w:hint="eastAsia" w:ascii="宋体" w:hAnsi="宋体" w:cs="宋体"/>
                <w:sz w:val="24"/>
              </w:rPr>
            </w:pPr>
          </w:p>
        </w:tc>
        <w:tc>
          <w:tcPr>
            <w:tcW w:w="1417" w:type="dxa"/>
            <w:vAlign w:val="center"/>
          </w:tcPr>
          <w:p w14:paraId="78BDA3AE">
            <w:pPr>
              <w:snapToGrid w:val="0"/>
              <w:spacing w:line="360" w:lineRule="auto"/>
              <w:jc w:val="center"/>
              <w:rPr>
                <w:rFonts w:hint="eastAsia" w:ascii="宋体" w:hAnsi="宋体" w:cs="宋体"/>
                <w:sz w:val="24"/>
              </w:rPr>
            </w:pPr>
          </w:p>
        </w:tc>
        <w:tc>
          <w:tcPr>
            <w:tcW w:w="1843" w:type="dxa"/>
            <w:vAlign w:val="center"/>
          </w:tcPr>
          <w:p w14:paraId="1E3D392F">
            <w:pPr>
              <w:snapToGrid w:val="0"/>
              <w:spacing w:line="360" w:lineRule="auto"/>
              <w:jc w:val="center"/>
              <w:rPr>
                <w:rFonts w:hint="eastAsia" w:ascii="宋体" w:hAnsi="宋体" w:cs="宋体"/>
                <w:sz w:val="24"/>
              </w:rPr>
            </w:pPr>
          </w:p>
        </w:tc>
        <w:tc>
          <w:tcPr>
            <w:tcW w:w="1835" w:type="dxa"/>
            <w:vAlign w:val="center"/>
          </w:tcPr>
          <w:p w14:paraId="2DC77400">
            <w:pPr>
              <w:snapToGrid w:val="0"/>
              <w:spacing w:line="360" w:lineRule="auto"/>
              <w:jc w:val="center"/>
              <w:rPr>
                <w:rFonts w:hint="eastAsia" w:ascii="宋体" w:hAnsi="宋体" w:cs="宋体"/>
                <w:sz w:val="24"/>
              </w:rPr>
            </w:pPr>
          </w:p>
        </w:tc>
        <w:tc>
          <w:tcPr>
            <w:tcW w:w="1545" w:type="dxa"/>
            <w:vAlign w:val="center"/>
          </w:tcPr>
          <w:p w14:paraId="57B9F91E">
            <w:pPr>
              <w:snapToGrid w:val="0"/>
              <w:spacing w:line="360" w:lineRule="auto"/>
              <w:jc w:val="center"/>
              <w:rPr>
                <w:rFonts w:hint="eastAsia" w:ascii="宋体" w:hAnsi="宋体" w:cs="宋体"/>
                <w:sz w:val="24"/>
              </w:rPr>
            </w:pPr>
          </w:p>
        </w:tc>
        <w:tc>
          <w:tcPr>
            <w:tcW w:w="1365" w:type="dxa"/>
            <w:vAlign w:val="center"/>
          </w:tcPr>
          <w:p w14:paraId="1496DAEE">
            <w:pPr>
              <w:spacing w:line="360" w:lineRule="auto"/>
              <w:jc w:val="center"/>
              <w:rPr>
                <w:rFonts w:hint="eastAsia" w:ascii="宋体" w:hAnsi="宋体" w:cs="宋体"/>
                <w:sz w:val="24"/>
              </w:rPr>
            </w:pPr>
          </w:p>
        </w:tc>
        <w:tc>
          <w:tcPr>
            <w:tcW w:w="1650" w:type="dxa"/>
            <w:vAlign w:val="center"/>
          </w:tcPr>
          <w:p w14:paraId="7A598691">
            <w:pPr>
              <w:spacing w:line="360" w:lineRule="auto"/>
              <w:jc w:val="center"/>
              <w:rPr>
                <w:rFonts w:hint="eastAsia" w:ascii="宋体" w:hAnsi="宋体" w:cs="宋体"/>
                <w:sz w:val="24"/>
              </w:rPr>
            </w:pPr>
          </w:p>
        </w:tc>
        <w:tc>
          <w:tcPr>
            <w:tcW w:w="1335" w:type="dxa"/>
            <w:vAlign w:val="center"/>
          </w:tcPr>
          <w:p w14:paraId="578C6C06">
            <w:pPr>
              <w:spacing w:line="360" w:lineRule="auto"/>
              <w:jc w:val="center"/>
              <w:rPr>
                <w:rFonts w:hint="eastAsia" w:ascii="宋体" w:hAnsi="宋体" w:cs="宋体"/>
                <w:sz w:val="24"/>
              </w:rPr>
            </w:pPr>
          </w:p>
        </w:tc>
        <w:tc>
          <w:tcPr>
            <w:tcW w:w="990" w:type="dxa"/>
            <w:vAlign w:val="center"/>
          </w:tcPr>
          <w:p w14:paraId="41190C0E">
            <w:pPr>
              <w:spacing w:line="360" w:lineRule="auto"/>
              <w:jc w:val="center"/>
              <w:rPr>
                <w:rFonts w:hint="eastAsia" w:ascii="宋体" w:hAnsi="宋体" w:cs="宋体"/>
                <w:sz w:val="24"/>
              </w:rPr>
            </w:pPr>
          </w:p>
        </w:tc>
        <w:tc>
          <w:tcPr>
            <w:tcW w:w="690" w:type="dxa"/>
            <w:vAlign w:val="center"/>
          </w:tcPr>
          <w:p w14:paraId="78F041CF">
            <w:pPr>
              <w:spacing w:line="360" w:lineRule="auto"/>
              <w:jc w:val="center"/>
              <w:rPr>
                <w:rFonts w:hint="eastAsia" w:ascii="宋体" w:hAnsi="宋体" w:cs="宋体"/>
                <w:sz w:val="24"/>
              </w:rPr>
            </w:pPr>
          </w:p>
        </w:tc>
        <w:tc>
          <w:tcPr>
            <w:tcW w:w="1650" w:type="dxa"/>
            <w:vAlign w:val="center"/>
          </w:tcPr>
          <w:p w14:paraId="3419A267">
            <w:pPr>
              <w:spacing w:line="360" w:lineRule="auto"/>
              <w:jc w:val="center"/>
              <w:rPr>
                <w:rFonts w:hint="eastAsia" w:ascii="宋体" w:hAnsi="宋体" w:cs="宋体"/>
                <w:sz w:val="24"/>
              </w:rPr>
            </w:pPr>
          </w:p>
        </w:tc>
      </w:tr>
      <w:tr w14:paraId="2545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29" w:type="dxa"/>
            <w:gridSpan w:val="4"/>
            <w:vAlign w:val="center"/>
          </w:tcPr>
          <w:p w14:paraId="58B6FA9D">
            <w:pPr>
              <w:spacing w:line="360" w:lineRule="auto"/>
              <w:jc w:val="center"/>
              <w:rPr>
                <w:rFonts w:hint="eastAsia" w:ascii="宋体" w:hAnsi="宋体" w:cs="宋体"/>
                <w:b/>
                <w:sz w:val="24"/>
              </w:rPr>
            </w:pPr>
            <w:r>
              <w:rPr>
                <w:rFonts w:hint="eastAsia" w:ascii="宋体" w:hAnsi="宋体" w:cs="宋体"/>
                <w:b/>
                <w:sz w:val="24"/>
              </w:rPr>
              <w:t>投标报价（小写）</w:t>
            </w:r>
          </w:p>
        </w:tc>
        <w:tc>
          <w:tcPr>
            <w:tcW w:w="9225" w:type="dxa"/>
            <w:gridSpan w:val="7"/>
            <w:vAlign w:val="center"/>
          </w:tcPr>
          <w:p w14:paraId="7EB94980">
            <w:pPr>
              <w:spacing w:line="360" w:lineRule="auto"/>
              <w:jc w:val="center"/>
              <w:rPr>
                <w:rFonts w:hint="eastAsia" w:ascii="宋体" w:hAnsi="宋体" w:cs="宋体"/>
                <w:sz w:val="24"/>
              </w:rPr>
            </w:pPr>
          </w:p>
        </w:tc>
      </w:tr>
      <w:tr w14:paraId="36BD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629" w:type="dxa"/>
            <w:gridSpan w:val="4"/>
            <w:vAlign w:val="center"/>
          </w:tcPr>
          <w:p w14:paraId="7BFDC9BA">
            <w:pPr>
              <w:spacing w:line="360" w:lineRule="auto"/>
              <w:jc w:val="center"/>
              <w:rPr>
                <w:rFonts w:hint="eastAsia" w:ascii="宋体" w:hAnsi="宋体" w:cs="宋体"/>
                <w:b/>
                <w:sz w:val="24"/>
              </w:rPr>
            </w:pPr>
            <w:r>
              <w:rPr>
                <w:rFonts w:hint="eastAsia" w:ascii="宋体" w:hAnsi="宋体" w:cs="宋体"/>
                <w:b/>
                <w:sz w:val="24"/>
              </w:rPr>
              <w:t>投标报价（大写）</w:t>
            </w:r>
          </w:p>
        </w:tc>
        <w:tc>
          <w:tcPr>
            <w:tcW w:w="9225" w:type="dxa"/>
            <w:gridSpan w:val="7"/>
            <w:vAlign w:val="center"/>
          </w:tcPr>
          <w:p w14:paraId="5230D736">
            <w:pPr>
              <w:spacing w:line="360" w:lineRule="auto"/>
              <w:jc w:val="center"/>
              <w:rPr>
                <w:rFonts w:hint="eastAsia" w:ascii="宋体" w:hAnsi="宋体" w:cs="宋体"/>
                <w:sz w:val="24"/>
              </w:rPr>
            </w:pPr>
          </w:p>
        </w:tc>
      </w:tr>
    </w:tbl>
    <w:p w14:paraId="173409E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9FD5BD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D27F73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4775D7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659D36F3">
      <w:pPr>
        <w:pStyle w:val="25"/>
        <w:ind w:firstLine="480" w:firstLineChars="200"/>
        <w:rPr>
          <w:rFonts w:hint="eastAsia" w:hAnsi="宋体" w:cs="宋体"/>
          <w:b/>
          <w:bCs/>
          <w:kern w:val="0"/>
          <w:lang w:val="en-US"/>
        </w:rPr>
      </w:pPr>
      <w:r>
        <w:rPr>
          <w:rFonts w:hint="eastAsia" w:hAnsi="宋体" w:cs="宋体"/>
          <w:kern w:val="0"/>
          <w:lang w:val="en-US"/>
        </w:rPr>
        <w:t>4、</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43E1A9F5">
      <w:pPr>
        <w:pStyle w:val="25"/>
        <w:ind w:firstLine="482" w:firstLineChars="200"/>
        <w:rPr>
          <w:rFonts w:hint="eastAsia" w:hAnsi="宋体" w:cs="宋体"/>
          <w:b/>
          <w:bCs/>
          <w:kern w:val="0"/>
          <w:lang w:val="en-US"/>
        </w:rPr>
        <w:sectPr>
          <w:pgSz w:w="16838" w:h="11906" w:orient="landscape"/>
          <w:pgMar w:top="1418" w:right="1247" w:bottom="1418" w:left="1276" w:header="851" w:footer="992" w:gutter="0"/>
          <w:cols w:space="720" w:num="1"/>
          <w:titlePg/>
          <w:docGrid w:linePitch="312" w:charSpace="0"/>
        </w:sectPr>
      </w:pPr>
    </w:p>
    <w:p w14:paraId="3C358794">
      <w:pPr>
        <w:snapToGrid w:val="0"/>
        <w:spacing w:before="120" w:beforeLines="50" w:after="50" w:line="300" w:lineRule="exact"/>
        <w:ind w:firstLine="3975" w:firstLineChars="1100"/>
        <w:rPr>
          <w:rFonts w:hint="eastAsia" w:ascii="宋体" w:hAnsi="宋体"/>
          <w:b/>
          <w:color w:val="auto"/>
          <w:sz w:val="36"/>
          <w:szCs w:val="36"/>
        </w:rPr>
      </w:pPr>
      <w:r>
        <w:rPr>
          <w:rFonts w:hint="eastAsia" w:ascii="宋体" w:hAnsi="宋体"/>
          <w:b/>
          <w:color w:val="auto"/>
          <w:sz w:val="36"/>
          <w:szCs w:val="36"/>
        </w:rPr>
        <w:t>投标报价明细表</w:t>
      </w:r>
    </w:p>
    <w:p w14:paraId="6BFED1FE">
      <w:pPr>
        <w:pStyle w:val="17"/>
        <w:snapToGrid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项目编号：</w:t>
      </w:r>
    </w:p>
    <w:p w14:paraId="7C58567F">
      <w:pPr>
        <w:rPr>
          <w:rFonts w:hint="eastAsia" w:ascii="宋体" w:hAnsi="宋体" w:eastAsia="宋体" w:cs="Times New Roman"/>
          <w:color w:val="auto"/>
          <w:sz w:val="24"/>
          <w:szCs w:val="24"/>
        </w:rPr>
      </w:pPr>
    </w:p>
    <w:tbl>
      <w:tblPr>
        <w:tblStyle w:val="63"/>
        <w:tblW w:w="9528"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975"/>
        <w:gridCol w:w="3542"/>
        <w:gridCol w:w="624"/>
        <w:gridCol w:w="727"/>
        <w:gridCol w:w="949"/>
        <w:gridCol w:w="949"/>
        <w:gridCol w:w="949"/>
      </w:tblGrid>
      <w:tr w14:paraId="5B3F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D7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85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E2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32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51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49" w:type="dxa"/>
            <w:tcBorders>
              <w:top w:val="single" w:color="000000" w:sz="4" w:space="0"/>
              <w:left w:val="single" w:color="000000" w:sz="4" w:space="0"/>
              <w:right w:val="single" w:color="000000" w:sz="4" w:space="0"/>
            </w:tcBorders>
            <w:shd w:val="clear" w:color="auto" w:fill="FFFFFF"/>
            <w:vAlign w:val="center"/>
          </w:tcPr>
          <w:p w14:paraId="0E9311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综合单价</w:t>
            </w:r>
            <w:r>
              <w:rPr>
                <w:rFonts w:hint="eastAsia" w:ascii="宋体" w:hAnsi="宋体" w:cs="宋体"/>
                <w:i w:val="0"/>
                <w:iCs w:val="0"/>
                <w:color w:val="000000"/>
                <w:kern w:val="0"/>
                <w:sz w:val="18"/>
                <w:szCs w:val="18"/>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69D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cs="宋体"/>
                <w:i w:val="0"/>
                <w:iCs w:val="0"/>
                <w:color w:val="000000"/>
                <w:kern w:val="0"/>
                <w:sz w:val="18"/>
                <w:szCs w:val="18"/>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C9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DBE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2E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2B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高层</w:t>
            </w:r>
            <w:r>
              <w:rPr>
                <w:rFonts w:hint="eastAsia" w:ascii="宋体" w:hAnsi="宋体" w:eastAsia="宋体" w:cs="宋体"/>
                <w:i w:val="0"/>
                <w:iCs w:val="0"/>
                <w:color w:val="000000"/>
                <w:kern w:val="0"/>
                <w:sz w:val="18"/>
                <w:szCs w:val="18"/>
                <w:u w:val="none"/>
                <w:lang w:val="en-US" w:eastAsia="zh-CN" w:bidi="ar"/>
              </w:rPr>
              <w:t>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C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消防电梯安装、调试（含电梯控制柜、电梯门、电梯装修等附属设施）（有机房）；电梯主要参数：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1.额定载重1000kg，提升高度100.1m；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2.额定速度2.5m/s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3.井道尺寸：2000mm（宽）×2200mm(深)，轿厢尺寸：可变轿厢1400mm（宽）×1700mm（深）×2400mm(净高），开门净尺寸900mm×2100mm；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4.层/站/门：33层/33站/33门；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6.控制方式：单控；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9.其他：含爬梯、预埋件、电梯控制箱、装修、配套线缆、交付后成品保护等；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A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7D5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2B7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956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8160">
            <w:pPr>
              <w:jc w:val="left"/>
              <w:rPr>
                <w:rFonts w:hint="eastAsia" w:ascii="宋体" w:hAnsi="宋体" w:eastAsia="宋体" w:cs="宋体"/>
                <w:i w:val="0"/>
                <w:iCs w:val="0"/>
                <w:color w:val="000000"/>
                <w:sz w:val="18"/>
                <w:szCs w:val="18"/>
                <w:u w:val="none"/>
              </w:rPr>
            </w:pPr>
          </w:p>
        </w:tc>
      </w:tr>
      <w:tr w14:paraId="1F51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E4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08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高成</w:t>
            </w:r>
            <w:r>
              <w:rPr>
                <w:rFonts w:hint="eastAsia" w:ascii="宋体" w:hAnsi="宋体" w:eastAsia="宋体" w:cs="宋体"/>
                <w:i w:val="0"/>
                <w:iCs w:val="0"/>
                <w:color w:val="000000"/>
                <w:kern w:val="0"/>
                <w:sz w:val="18"/>
                <w:szCs w:val="18"/>
                <w:u w:val="none"/>
                <w:lang w:val="en-US" w:eastAsia="zh-CN" w:bidi="ar"/>
              </w:rPr>
              <w:t>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84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无障碍客梯安装、调试（含电梯控制柜、电梯门、电梯装修等附属设施）（有机房）；电梯主要参数：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1.额定载重1000kg，提升高度94.1m；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2.额定速度2.5m/s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3.井道尺寸：2000mm（宽）×2200mm(深)，轿厢尺寸：可变轿厢1400mm (宽)× 1700mm(深）×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4.层/站/门：31层/31站/31门；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9.配置残疾人操作盘、语音报站、盲文按钮、三侧扶手、半身镜；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E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697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E09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D322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8055">
            <w:pPr>
              <w:jc w:val="left"/>
              <w:rPr>
                <w:rFonts w:hint="eastAsia" w:ascii="宋体" w:hAnsi="宋体" w:eastAsia="宋体" w:cs="宋体"/>
                <w:i w:val="0"/>
                <w:iCs w:val="0"/>
                <w:color w:val="000000"/>
                <w:sz w:val="18"/>
                <w:szCs w:val="18"/>
                <w:u w:val="none"/>
              </w:rPr>
            </w:pPr>
          </w:p>
        </w:tc>
      </w:tr>
      <w:tr w14:paraId="5394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3C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F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高成</w:t>
            </w:r>
            <w:r>
              <w:rPr>
                <w:rFonts w:hint="eastAsia" w:ascii="宋体" w:hAnsi="宋体" w:eastAsia="宋体" w:cs="宋体"/>
                <w:i w:val="0"/>
                <w:iCs w:val="0"/>
                <w:color w:val="000000"/>
                <w:kern w:val="0"/>
                <w:sz w:val="18"/>
                <w:szCs w:val="18"/>
                <w:u w:val="none"/>
                <w:lang w:val="en-US" w:eastAsia="zh-CN" w:bidi="ar"/>
              </w:rPr>
              <w:t>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E7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客梯安装、调试（含电梯控制柜、电梯门、电梯装修等附属设施）（有机房）；电梯主要参数：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1.额定载重1000kg，提升高度94.1m；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2.额定速度2.5m/s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3.井道尺寸：2000mm（宽）×2200mm(深)，轿厢尺寸：可变轿厢1400mm (宽)× 1700mm(深）×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4.层/站/门：31层/31站/31门；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7.中分门开门，厅门及门套采用发纹不锈钢，开关门光幕为2D红外线感应光幕；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BF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495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C2C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4D1E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F0D47">
            <w:pPr>
              <w:jc w:val="left"/>
              <w:rPr>
                <w:rFonts w:hint="eastAsia" w:ascii="宋体" w:hAnsi="宋体" w:eastAsia="宋体" w:cs="宋体"/>
                <w:i w:val="0"/>
                <w:iCs w:val="0"/>
                <w:color w:val="000000"/>
                <w:sz w:val="18"/>
                <w:szCs w:val="18"/>
                <w:u w:val="none"/>
              </w:rPr>
            </w:pPr>
          </w:p>
        </w:tc>
      </w:tr>
      <w:tr w14:paraId="5F03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D1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D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多层</w:t>
            </w:r>
            <w:r>
              <w:rPr>
                <w:rFonts w:hint="eastAsia" w:ascii="宋体" w:hAnsi="宋体" w:eastAsia="宋体" w:cs="宋体"/>
                <w:i w:val="0"/>
                <w:iCs w:val="0"/>
                <w:color w:val="000000"/>
                <w:kern w:val="0"/>
                <w:sz w:val="18"/>
                <w:szCs w:val="18"/>
                <w:u w:val="none"/>
                <w:lang w:val="en-US" w:eastAsia="zh-CN" w:bidi="ar"/>
              </w:rPr>
              <w:t>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26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1.额定载重1600kg，提升高度14.3m；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3.井道尺寸：2500mm（宽）×2900mm(深)，轿厢尺寸：可变轿厢1800mm (宽)× 1950mm(深）× 2400mm(净高），开门净尺寸1300mm×2100mm；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4.层/站/门：5层/5站/5门；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6.控制方式：单控；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7.中型门机，厅门及门套采用发纹不锈钢，开关门光幕为红外线感应光幕；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中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32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E1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1E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3CD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8A29">
            <w:pPr>
              <w:jc w:val="left"/>
              <w:rPr>
                <w:rFonts w:hint="eastAsia" w:ascii="宋体" w:hAnsi="宋体" w:eastAsia="宋体" w:cs="宋体"/>
                <w:i w:val="0"/>
                <w:iCs w:val="0"/>
                <w:color w:val="000000"/>
                <w:sz w:val="18"/>
                <w:szCs w:val="18"/>
                <w:u w:val="none"/>
              </w:rPr>
            </w:pPr>
          </w:p>
        </w:tc>
      </w:tr>
      <w:tr w14:paraId="0BAE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0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2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多层</w:t>
            </w:r>
            <w:r>
              <w:rPr>
                <w:rFonts w:hint="eastAsia" w:ascii="宋体" w:hAnsi="宋体" w:eastAsia="宋体" w:cs="宋体"/>
                <w:i w:val="0"/>
                <w:iCs w:val="0"/>
                <w:color w:val="000000"/>
                <w:kern w:val="0"/>
                <w:sz w:val="18"/>
                <w:szCs w:val="18"/>
                <w:u w:val="none"/>
                <w:lang w:val="en-US" w:eastAsia="zh-CN" w:bidi="ar"/>
              </w:rPr>
              <w:t>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43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1.额定载重1600kg，提升高度16.09m；有对重安全钳；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3.井道尺寸：2500mm（宽）×2900mm(深)，轿厢尺寸：可变轿厢1800mm (宽)× 1950mm(深）× 2400mm(净高），开门净尺寸1300mm×2100mm；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4.层/站/门：5层/5站/5门；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6.控制方式：单控；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7.中型门机，厅门及门套采用发纹不锈钢，开关门光幕为红外线感应光幕；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中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F0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4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0A47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6761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938F9">
            <w:pPr>
              <w:jc w:val="left"/>
              <w:rPr>
                <w:rFonts w:hint="eastAsia" w:ascii="宋体" w:hAnsi="宋体" w:eastAsia="宋体" w:cs="宋体"/>
                <w:i w:val="0"/>
                <w:iCs w:val="0"/>
                <w:color w:val="000000"/>
                <w:sz w:val="18"/>
                <w:szCs w:val="18"/>
                <w:u w:val="none"/>
              </w:rPr>
            </w:pPr>
          </w:p>
        </w:tc>
      </w:tr>
      <w:tr w14:paraId="1F8A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08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1B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多层</w:t>
            </w:r>
            <w:r>
              <w:rPr>
                <w:rFonts w:hint="eastAsia" w:ascii="宋体" w:hAnsi="宋体" w:eastAsia="宋体" w:cs="宋体"/>
                <w:i w:val="0"/>
                <w:iCs w:val="0"/>
                <w:color w:val="000000"/>
                <w:kern w:val="0"/>
                <w:sz w:val="18"/>
                <w:szCs w:val="18"/>
                <w:u w:val="none"/>
                <w:lang w:val="en-US" w:eastAsia="zh-CN" w:bidi="ar"/>
              </w:rPr>
              <w:t>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93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1.额定载重1000kg，提升高度19.7m；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1.6m/s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3.井道尺寸：2400mm（宽）×2200mm(深)，轿厢尺寸： 可变轿厢1500mm (宽)× 1600mm(深）×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4.层/站/门：6层/6站/6门；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45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F02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C293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600F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5F6C">
            <w:pPr>
              <w:jc w:val="left"/>
              <w:rPr>
                <w:rFonts w:hint="eastAsia" w:ascii="宋体" w:hAnsi="宋体" w:eastAsia="宋体" w:cs="宋体"/>
                <w:i w:val="0"/>
                <w:iCs w:val="0"/>
                <w:color w:val="000000"/>
                <w:sz w:val="18"/>
                <w:szCs w:val="18"/>
                <w:u w:val="none"/>
              </w:rPr>
            </w:pPr>
          </w:p>
        </w:tc>
      </w:tr>
      <w:tr w14:paraId="7894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6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2F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多层</w:t>
            </w:r>
            <w:r>
              <w:rPr>
                <w:rFonts w:hint="eastAsia" w:ascii="宋体" w:hAnsi="宋体" w:eastAsia="宋体" w:cs="宋体"/>
                <w:i w:val="0"/>
                <w:iCs w:val="0"/>
                <w:color w:val="000000"/>
                <w:kern w:val="0"/>
                <w:sz w:val="18"/>
                <w:szCs w:val="18"/>
                <w:u w:val="none"/>
                <w:lang w:val="en-US" w:eastAsia="zh-CN" w:bidi="ar"/>
              </w:rPr>
              <w:t>电梯</w:t>
            </w:r>
          </w:p>
        </w:tc>
        <w:tc>
          <w:tcPr>
            <w:tcW w:w="3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83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无机房</w:t>
            </w:r>
            <w:r>
              <w:rPr>
                <w:rFonts w:hint="eastAsia" w:ascii="宋体" w:hAnsi="宋体" w:eastAsia="宋体" w:cs="宋体"/>
                <w:i w:val="0"/>
                <w:iCs w:val="0"/>
                <w:color w:val="000000"/>
                <w:kern w:val="0"/>
                <w:sz w:val="18"/>
                <w:szCs w:val="18"/>
                <w:u w:val="none"/>
                <w:lang w:val="en-US" w:eastAsia="zh-CN" w:bidi="ar"/>
              </w:rPr>
              <w:t>客梯安装、调试（含电梯控制柜、电梯门、电梯装修等附属设施）；电梯主要参数：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1.额定载重1000kg，提升高度15.6m；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2.额定速度 1.6m/s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3.井道尺寸：2400mm（宽）×2600mm(深)，轿厢尺寸： 可变轿厢1500mm(宽)× 1600mm(深）× 2400mm(净高），开门净尺寸900mm×2100mm；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4.层/站/门：5层/5站/5门；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5.配线材质、规格、敷设方式：随设备配置；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6.控制方式：并联；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7.中分门开门，厅门及门套采用发纹不锈钢，开关门光幕为红外线感应光幕；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轿厢整体装潢：发纹不锈钢，含通风扇、照明、应急照明、五方通话、大理石地面；轻型门机，主操纵盘：发纹不锈钢面板抗指纹，一体式操纵盘；语音安抚播报，司机服务，内呼按钮作显示，双击取消轿厢呼叫，消防探测、运行；总线制多放通话12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9.其他：含爬梯、预埋件、电梯控制箱、装修、交付后成品保护等；</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04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78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BE56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D873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8D7DF">
            <w:pPr>
              <w:jc w:val="left"/>
              <w:rPr>
                <w:rFonts w:hint="eastAsia" w:ascii="宋体" w:hAnsi="宋体" w:eastAsia="宋体" w:cs="宋体"/>
                <w:i w:val="0"/>
                <w:iCs w:val="0"/>
                <w:color w:val="000000"/>
                <w:sz w:val="18"/>
                <w:szCs w:val="18"/>
                <w:u w:val="none"/>
              </w:rPr>
            </w:pPr>
          </w:p>
        </w:tc>
      </w:tr>
      <w:tr w14:paraId="7696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AE4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E2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合计</w:t>
            </w:r>
          </w:p>
        </w:tc>
        <w:tc>
          <w:tcPr>
            <w:tcW w:w="58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1E66A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87A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262B2">
            <w:pPr>
              <w:jc w:val="left"/>
              <w:rPr>
                <w:rFonts w:hint="eastAsia" w:ascii="宋体" w:hAnsi="宋体" w:eastAsia="宋体" w:cs="宋体"/>
                <w:i w:val="0"/>
                <w:iCs w:val="0"/>
                <w:color w:val="000000"/>
                <w:sz w:val="18"/>
                <w:szCs w:val="18"/>
                <w:u w:val="none"/>
              </w:rPr>
            </w:pPr>
          </w:p>
        </w:tc>
      </w:tr>
    </w:tbl>
    <w:p w14:paraId="30A205B5">
      <w:pPr>
        <w:tabs>
          <w:tab w:val="left" w:pos="1418"/>
        </w:tabs>
        <w:snapToGrid w:val="0"/>
        <w:spacing w:before="50" w:after="50" w:line="300" w:lineRule="exact"/>
        <w:rPr>
          <w:rFonts w:hint="eastAsia" w:ascii="宋体" w:hAnsi="宋体"/>
          <w:color w:val="auto"/>
          <w:sz w:val="24"/>
          <w:lang w:val="zh-CN"/>
        </w:rPr>
      </w:pPr>
    </w:p>
    <w:p w14:paraId="4CA7CE49">
      <w:pPr>
        <w:tabs>
          <w:tab w:val="left" w:pos="1418"/>
        </w:tabs>
        <w:snapToGrid w:val="0"/>
        <w:spacing w:before="50" w:after="50" w:line="300" w:lineRule="exact"/>
        <w:rPr>
          <w:rFonts w:hint="eastAsia" w:ascii="宋体" w:hAnsi="宋体"/>
          <w:b/>
          <w:color w:val="auto"/>
          <w:sz w:val="24"/>
          <w:lang w:val="zh-CN"/>
        </w:rPr>
      </w:pPr>
      <w:r>
        <w:rPr>
          <w:rFonts w:hint="eastAsia" w:ascii="宋体" w:hAnsi="宋体"/>
          <w:color w:val="auto"/>
          <w:sz w:val="24"/>
          <w:lang w:val="zh-CN"/>
        </w:rPr>
        <w:t>注：</w:t>
      </w:r>
      <w:r>
        <w:rPr>
          <w:rFonts w:hint="eastAsia" w:ascii="宋体" w:hAnsi="宋体"/>
          <w:b/>
          <w:color w:val="auto"/>
          <w:sz w:val="24"/>
          <w:lang w:val="zh-CN"/>
        </w:rPr>
        <w:t>上述表格中各项费用可根据标项实际情况增减，若需进一步细分，栏数不够可自加。</w:t>
      </w:r>
    </w:p>
    <w:p w14:paraId="715C729E">
      <w:pPr>
        <w:snapToGrid w:val="0"/>
        <w:spacing w:before="50" w:after="50" w:line="300" w:lineRule="exact"/>
        <w:rPr>
          <w:rFonts w:hint="eastAsia" w:ascii="宋体" w:hAnsi="宋体"/>
          <w:color w:val="auto"/>
          <w:sz w:val="24"/>
        </w:rPr>
      </w:pPr>
    </w:p>
    <w:p w14:paraId="2EFA5F8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C415593">
      <w:pPr>
        <w:spacing w:line="360" w:lineRule="auto"/>
        <w:ind w:left="4620" w:leftChars="2200"/>
        <w:rPr>
          <w:rFonts w:hint="default" w:hAnsi="宋体" w:cs="宋体"/>
          <w:b/>
          <w:bCs/>
          <w:color w:val="auto"/>
          <w:kern w:val="0"/>
          <w:sz w:val="24"/>
          <w:lang w:val="en-US" w:eastAsia="zh-CN"/>
        </w:rPr>
        <w:sectPr>
          <w:pgSz w:w="11906" w:h="16838"/>
          <w:pgMar w:top="1247" w:right="1418" w:bottom="1276" w:left="1418" w:header="851" w:footer="992" w:gutter="0"/>
          <w:cols w:space="720" w:num="1"/>
          <w:titlePg/>
          <w:docGrid w:linePitch="312" w:charSpace="0"/>
        </w:sect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w:t>
      </w:r>
    </w:p>
    <w:p w14:paraId="324F3955">
      <w:pPr>
        <w:spacing w:line="360" w:lineRule="auto"/>
        <w:jc w:val="left"/>
        <w:rPr>
          <w:rFonts w:hint="eastAsia" w:ascii="宋体" w:hAnsi="宋体" w:cs="宋体"/>
          <w:b/>
          <w:spacing w:val="6"/>
          <w:sz w:val="32"/>
          <w:szCs w:val="32"/>
        </w:rPr>
      </w:pPr>
    </w:p>
    <w:p w14:paraId="67E7184C">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02F8281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368F532">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6371452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F384BB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CE3A4C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8917FB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F7B5BE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7D6257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89EE4FD">
      <w:pPr>
        <w:snapToGrid w:val="0"/>
        <w:spacing w:line="360" w:lineRule="auto"/>
        <w:rPr>
          <w:rFonts w:ascii="宋体" w:hAnsi="宋体" w:cs="宋体"/>
          <w:bCs/>
          <w:sz w:val="24"/>
        </w:rPr>
      </w:pPr>
      <w:r>
        <w:rPr>
          <w:rFonts w:hint="eastAsia" w:ascii="宋体" w:hAnsi="宋体" w:cs="宋体"/>
          <w:bCs/>
          <w:sz w:val="24"/>
        </w:rPr>
        <w:t>二、质疑项目基本情况</w:t>
      </w:r>
    </w:p>
    <w:p w14:paraId="5CAA9D6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AF5837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9F2C42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64BC1D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A9873EC">
      <w:pPr>
        <w:snapToGrid w:val="0"/>
        <w:spacing w:line="360" w:lineRule="auto"/>
        <w:rPr>
          <w:rFonts w:ascii="宋体" w:hAnsi="宋体" w:cs="宋体"/>
          <w:bCs/>
          <w:sz w:val="24"/>
        </w:rPr>
      </w:pPr>
      <w:r>
        <w:rPr>
          <w:rFonts w:hint="eastAsia" w:ascii="宋体" w:hAnsi="宋体" w:cs="宋体"/>
          <w:bCs/>
          <w:sz w:val="24"/>
        </w:rPr>
        <w:t>三、质疑事项具体内容</w:t>
      </w:r>
    </w:p>
    <w:p w14:paraId="761DAD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C20541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382132C">
      <w:pPr>
        <w:snapToGrid w:val="0"/>
        <w:spacing w:line="360" w:lineRule="auto"/>
        <w:rPr>
          <w:rFonts w:ascii="宋体" w:hAnsi="宋体" w:cs="宋体"/>
          <w:sz w:val="24"/>
        </w:rPr>
      </w:pPr>
      <w:r>
        <w:rPr>
          <w:rFonts w:hint="eastAsia" w:ascii="宋体" w:hAnsi="宋体" w:cs="宋体"/>
          <w:sz w:val="24"/>
          <w:u w:val="dotted"/>
        </w:rPr>
        <w:t xml:space="preserve">                                                       </w:t>
      </w:r>
    </w:p>
    <w:p w14:paraId="30241E3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760C3BE">
      <w:pPr>
        <w:snapToGrid w:val="0"/>
        <w:spacing w:line="360" w:lineRule="auto"/>
        <w:rPr>
          <w:rFonts w:ascii="宋体" w:hAnsi="宋体" w:cs="宋体"/>
          <w:sz w:val="24"/>
          <w:u w:val="dotted"/>
        </w:rPr>
      </w:pPr>
      <w:r>
        <w:rPr>
          <w:rFonts w:hint="eastAsia" w:ascii="宋体" w:hAnsi="宋体" w:cs="宋体"/>
          <w:sz w:val="24"/>
          <w:u w:val="dotted"/>
        </w:rPr>
        <w:t xml:space="preserve">                                                     </w:t>
      </w:r>
    </w:p>
    <w:p w14:paraId="5DEC9A7D">
      <w:pPr>
        <w:snapToGrid w:val="0"/>
        <w:spacing w:line="360" w:lineRule="auto"/>
        <w:rPr>
          <w:rFonts w:ascii="宋体" w:hAnsi="宋体" w:cs="宋体"/>
          <w:sz w:val="24"/>
          <w:u w:val="dotted"/>
        </w:rPr>
      </w:pPr>
      <w:r>
        <w:rPr>
          <w:rFonts w:hint="eastAsia" w:ascii="宋体" w:hAnsi="宋体" w:cs="宋体"/>
          <w:sz w:val="24"/>
        </w:rPr>
        <w:t>质疑事项2</w:t>
      </w:r>
    </w:p>
    <w:p w14:paraId="549BFC93">
      <w:pPr>
        <w:snapToGrid w:val="0"/>
        <w:spacing w:line="360" w:lineRule="auto"/>
        <w:rPr>
          <w:rFonts w:ascii="宋体" w:hAnsi="宋体" w:cs="宋体"/>
          <w:sz w:val="24"/>
        </w:rPr>
      </w:pPr>
      <w:r>
        <w:rPr>
          <w:rFonts w:hint="eastAsia" w:ascii="宋体" w:hAnsi="宋体" w:cs="宋体"/>
          <w:sz w:val="24"/>
        </w:rPr>
        <w:t>……</w:t>
      </w:r>
    </w:p>
    <w:p w14:paraId="6C13214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6E68B8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A9803F7">
      <w:pPr>
        <w:spacing w:line="360" w:lineRule="auto"/>
        <w:rPr>
          <w:rFonts w:ascii="宋体" w:hAnsi="宋体" w:cs="宋体"/>
          <w:sz w:val="24"/>
        </w:rPr>
      </w:pPr>
      <w:r>
        <w:rPr>
          <w:rFonts w:hint="eastAsia" w:ascii="宋体" w:hAnsi="宋体" w:cs="宋体"/>
          <w:sz w:val="24"/>
        </w:rPr>
        <w:t xml:space="preserve">签字(签章)：                   公章：                      </w:t>
      </w:r>
    </w:p>
    <w:p w14:paraId="4A5115AC">
      <w:pPr>
        <w:spacing w:line="360" w:lineRule="auto"/>
        <w:rPr>
          <w:rFonts w:ascii="宋体" w:hAnsi="宋体" w:cs="宋体"/>
          <w:sz w:val="24"/>
        </w:rPr>
      </w:pPr>
      <w:r>
        <w:rPr>
          <w:rFonts w:hint="eastAsia" w:ascii="宋体" w:hAnsi="宋体" w:cs="宋体"/>
          <w:sz w:val="24"/>
        </w:rPr>
        <w:t xml:space="preserve">日期：    </w:t>
      </w:r>
    </w:p>
    <w:p w14:paraId="2DEEEBAE">
      <w:pPr>
        <w:spacing w:line="360" w:lineRule="auto"/>
        <w:jc w:val="center"/>
        <w:rPr>
          <w:rFonts w:ascii="宋体" w:hAnsi="宋体" w:cs="宋体"/>
          <w:b/>
          <w:bCs/>
          <w:sz w:val="24"/>
        </w:rPr>
      </w:pPr>
    </w:p>
    <w:p w14:paraId="6ECF3359">
      <w:pPr>
        <w:spacing w:line="360" w:lineRule="auto"/>
        <w:rPr>
          <w:rFonts w:ascii="宋体" w:hAnsi="宋体" w:cs="宋体"/>
          <w:b/>
          <w:sz w:val="24"/>
        </w:rPr>
      </w:pPr>
    </w:p>
    <w:p w14:paraId="6DD3CAEB">
      <w:pPr>
        <w:spacing w:line="360" w:lineRule="auto"/>
        <w:rPr>
          <w:rFonts w:ascii="宋体" w:hAnsi="宋体" w:cs="宋体"/>
          <w:b/>
          <w:sz w:val="24"/>
        </w:rPr>
      </w:pPr>
    </w:p>
    <w:p w14:paraId="5DBA511A">
      <w:pPr>
        <w:spacing w:line="360" w:lineRule="auto"/>
        <w:rPr>
          <w:rFonts w:ascii="宋体" w:hAnsi="宋体" w:cs="宋体"/>
          <w:b/>
          <w:sz w:val="24"/>
        </w:rPr>
      </w:pPr>
    </w:p>
    <w:p w14:paraId="1D836534">
      <w:pPr>
        <w:spacing w:line="360" w:lineRule="auto"/>
        <w:rPr>
          <w:rFonts w:ascii="宋体" w:hAnsi="宋体" w:cs="宋体"/>
          <w:b/>
          <w:sz w:val="24"/>
        </w:rPr>
      </w:pPr>
      <w:r>
        <w:rPr>
          <w:rFonts w:hint="eastAsia" w:ascii="宋体" w:hAnsi="宋体" w:cs="宋体"/>
          <w:b/>
          <w:sz w:val="24"/>
        </w:rPr>
        <w:t>质疑函制作说明：</w:t>
      </w:r>
    </w:p>
    <w:p w14:paraId="38501B1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A86C6C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41903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6B9BA0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7ED3E4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80A4A8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76C469A">
      <w:pPr>
        <w:widowControl/>
        <w:spacing w:line="360" w:lineRule="auto"/>
        <w:ind w:firstLine="600" w:firstLineChars="200"/>
        <w:jc w:val="left"/>
        <w:rPr>
          <w:rFonts w:ascii="宋体" w:hAnsi="宋体" w:cs="宋体"/>
          <w:sz w:val="30"/>
          <w:szCs w:val="30"/>
        </w:rPr>
      </w:pPr>
    </w:p>
    <w:p w14:paraId="525F1006">
      <w:pPr>
        <w:spacing w:line="360" w:lineRule="auto"/>
        <w:jc w:val="center"/>
        <w:rPr>
          <w:rFonts w:ascii="宋体" w:hAnsi="宋体" w:cs="宋体"/>
          <w:b/>
          <w:spacing w:val="6"/>
          <w:sz w:val="32"/>
          <w:szCs w:val="32"/>
        </w:rPr>
      </w:pPr>
    </w:p>
    <w:p w14:paraId="56AA6490">
      <w:pPr>
        <w:spacing w:line="360" w:lineRule="auto"/>
        <w:jc w:val="center"/>
        <w:rPr>
          <w:rFonts w:ascii="宋体" w:hAnsi="宋体" w:cs="宋体"/>
          <w:b/>
          <w:spacing w:val="6"/>
          <w:sz w:val="32"/>
          <w:szCs w:val="32"/>
        </w:rPr>
      </w:pPr>
    </w:p>
    <w:p w14:paraId="653C64AE">
      <w:pPr>
        <w:spacing w:line="360" w:lineRule="auto"/>
        <w:jc w:val="center"/>
        <w:rPr>
          <w:rFonts w:ascii="宋体" w:hAnsi="宋体" w:cs="宋体"/>
          <w:b/>
          <w:spacing w:val="6"/>
          <w:sz w:val="32"/>
          <w:szCs w:val="32"/>
        </w:rPr>
      </w:pPr>
    </w:p>
    <w:p w14:paraId="2F908078">
      <w:pPr>
        <w:spacing w:line="360" w:lineRule="auto"/>
        <w:jc w:val="center"/>
        <w:rPr>
          <w:rFonts w:ascii="宋体" w:hAnsi="宋体" w:cs="宋体"/>
          <w:b/>
          <w:spacing w:val="6"/>
          <w:sz w:val="32"/>
          <w:szCs w:val="32"/>
        </w:rPr>
      </w:pPr>
    </w:p>
    <w:p w14:paraId="5B9D676C">
      <w:pPr>
        <w:spacing w:line="360" w:lineRule="auto"/>
        <w:jc w:val="center"/>
        <w:rPr>
          <w:rFonts w:ascii="宋体" w:hAnsi="宋体" w:cs="宋体"/>
          <w:b/>
          <w:spacing w:val="6"/>
          <w:sz w:val="32"/>
          <w:szCs w:val="32"/>
        </w:rPr>
      </w:pPr>
    </w:p>
    <w:p w14:paraId="6D66CD00">
      <w:pPr>
        <w:spacing w:line="360" w:lineRule="auto"/>
        <w:jc w:val="center"/>
        <w:rPr>
          <w:rFonts w:ascii="宋体" w:hAnsi="宋体" w:cs="宋体"/>
          <w:b/>
          <w:spacing w:val="6"/>
          <w:sz w:val="32"/>
          <w:szCs w:val="32"/>
        </w:rPr>
      </w:pPr>
    </w:p>
    <w:p w14:paraId="450D4D8A">
      <w:pPr>
        <w:spacing w:line="360" w:lineRule="auto"/>
        <w:jc w:val="center"/>
        <w:rPr>
          <w:rFonts w:ascii="宋体" w:hAnsi="宋体" w:cs="宋体"/>
          <w:b/>
          <w:spacing w:val="6"/>
          <w:sz w:val="32"/>
          <w:szCs w:val="32"/>
        </w:rPr>
      </w:pPr>
    </w:p>
    <w:p w14:paraId="394E4A57">
      <w:pPr>
        <w:pStyle w:val="2"/>
      </w:pPr>
    </w:p>
    <w:p w14:paraId="6BD193D1">
      <w:pPr>
        <w:spacing w:line="360" w:lineRule="auto"/>
        <w:jc w:val="center"/>
        <w:rPr>
          <w:rFonts w:ascii="宋体" w:hAnsi="宋体" w:cs="宋体"/>
          <w:b/>
          <w:spacing w:val="6"/>
          <w:sz w:val="32"/>
          <w:szCs w:val="32"/>
        </w:rPr>
      </w:pPr>
    </w:p>
    <w:p w14:paraId="64A42BCA">
      <w:pPr>
        <w:spacing w:line="360" w:lineRule="auto"/>
        <w:jc w:val="center"/>
        <w:rPr>
          <w:rFonts w:ascii="宋体" w:hAnsi="宋体" w:cs="宋体"/>
          <w:b/>
          <w:spacing w:val="6"/>
          <w:sz w:val="32"/>
          <w:szCs w:val="32"/>
        </w:rPr>
      </w:pPr>
    </w:p>
    <w:p w14:paraId="408720F4">
      <w:pPr>
        <w:spacing w:line="360" w:lineRule="auto"/>
        <w:jc w:val="left"/>
        <w:rPr>
          <w:rFonts w:hint="eastAsia" w:ascii="宋体" w:hAnsi="宋体" w:cs="宋体"/>
          <w:b/>
          <w:spacing w:val="6"/>
          <w:sz w:val="32"/>
          <w:szCs w:val="32"/>
        </w:rPr>
      </w:pPr>
    </w:p>
    <w:p w14:paraId="2F9CE563">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1EACF830">
      <w:pPr>
        <w:spacing w:line="360" w:lineRule="auto"/>
        <w:jc w:val="center"/>
        <w:rPr>
          <w:rFonts w:ascii="宋体" w:hAnsi="宋体" w:cs="宋体"/>
          <w:b/>
          <w:sz w:val="24"/>
        </w:rPr>
      </w:pPr>
    </w:p>
    <w:p w14:paraId="3142E48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A68AFA">
      <w:pPr>
        <w:spacing w:line="360" w:lineRule="auto"/>
        <w:rPr>
          <w:rFonts w:ascii="宋体" w:hAnsi="宋体" w:cs="宋体"/>
          <w:sz w:val="24"/>
        </w:rPr>
      </w:pPr>
      <w:r>
        <w:rPr>
          <w:rFonts w:hint="eastAsia" w:ascii="宋体" w:hAnsi="宋体" w:cs="宋体"/>
          <w:sz w:val="24"/>
        </w:rPr>
        <w:t>一、投诉相关主体基本情况</w:t>
      </w:r>
    </w:p>
    <w:p w14:paraId="64F81A8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BDF843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BD933E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8D50CA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532228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B074F1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1B253D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33D0D0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4EA46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C5E5F22">
      <w:pPr>
        <w:spacing w:line="360" w:lineRule="auto"/>
        <w:rPr>
          <w:rFonts w:ascii="宋体" w:hAnsi="宋体" w:cs="宋体"/>
          <w:sz w:val="24"/>
        </w:rPr>
      </w:pPr>
      <w:r>
        <w:rPr>
          <w:rFonts w:hint="eastAsia" w:ascii="宋体" w:hAnsi="宋体" w:cs="宋体"/>
          <w:sz w:val="24"/>
        </w:rPr>
        <w:t>被投诉人2</w:t>
      </w:r>
    </w:p>
    <w:p w14:paraId="06277B80">
      <w:pPr>
        <w:spacing w:line="360" w:lineRule="auto"/>
        <w:rPr>
          <w:rFonts w:ascii="宋体" w:hAnsi="宋体" w:cs="宋体"/>
          <w:sz w:val="24"/>
          <w:u w:val="dotted"/>
        </w:rPr>
      </w:pPr>
      <w:r>
        <w:rPr>
          <w:rFonts w:hint="eastAsia" w:ascii="宋体" w:hAnsi="宋体" w:cs="宋体"/>
          <w:sz w:val="24"/>
        </w:rPr>
        <w:t>……</w:t>
      </w:r>
    </w:p>
    <w:p w14:paraId="4E9D46B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2B4C96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0D66E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04BE5A">
      <w:pPr>
        <w:spacing w:line="360" w:lineRule="auto"/>
        <w:rPr>
          <w:rFonts w:ascii="宋体" w:hAnsi="宋体" w:cs="宋体"/>
          <w:sz w:val="24"/>
        </w:rPr>
      </w:pPr>
      <w:r>
        <w:rPr>
          <w:rFonts w:hint="eastAsia" w:ascii="宋体" w:hAnsi="宋体" w:cs="宋体"/>
          <w:sz w:val="24"/>
        </w:rPr>
        <w:t>二、投诉项目基本情况</w:t>
      </w:r>
    </w:p>
    <w:p w14:paraId="3DB3DE9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BC387D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5AB55C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35E92A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8A299F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985CB0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30FD468">
      <w:pPr>
        <w:spacing w:line="360" w:lineRule="auto"/>
        <w:rPr>
          <w:rFonts w:ascii="宋体" w:hAnsi="宋体" w:cs="宋体"/>
          <w:sz w:val="24"/>
        </w:rPr>
      </w:pPr>
      <w:r>
        <w:rPr>
          <w:rFonts w:hint="eastAsia" w:ascii="宋体" w:hAnsi="宋体" w:cs="宋体"/>
          <w:sz w:val="24"/>
        </w:rPr>
        <w:t>三、质疑基本情况</w:t>
      </w:r>
    </w:p>
    <w:p w14:paraId="43B92172">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BD9512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539480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0D0F655">
      <w:pPr>
        <w:spacing w:line="360" w:lineRule="auto"/>
        <w:rPr>
          <w:rFonts w:ascii="宋体" w:hAnsi="宋体" w:cs="宋体"/>
          <w:sz w:val="24"/>
        </w:rPr>
      </w:pPr>
      <w:r>
        <w:rPr>
          <w:rFonts w:hint="eastAsia" w:ascii="宋体" w:hAnsi="宋体" w:cs="宋体"/>
          <w:sz w:val="24"/>
        </w:rPr>
        <w:t>四、投诉事项具体内容</w:t>
      </w:r>
    </w:p>
    <w:p w14:paraId="5CED550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0AAEC4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C166688">
      <w:pPr>
        <w:spacing w:line="360" w:lineRule="auto"/>
        <w:rPr>
          <w:rFonts w:ascii="宋体" w:hAnsi="宋体" w:cs="宋体"/>
          <w:sz w:val="24"/>
          <w:u w:val="dotted"/>
        </w:rPr>
      </w:pPr>
      <w:r>
        <w:rPr>
          <w:rFonts w:hint="eastAsia" w:ascii="宋体" w:hAnsi="宋体" w:cs="宋体"/>
          <w:sz w:val="24"/>
          <w:u w:val="dotted"/>
        </w:rPr>
        <w:t xml:space="preserve">                                                      </w:t>
      </w:r>
    </w:p>
    <w:p w14:paraId="5255C88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8821521">
      <w:pPr>
        <w:spacing w:line="360" w:lineRule="auto"/>
        <w:rPr>
          <w:rFonts w:ascii="宋体" w:hAnsi="宋体" w:cs="宋体"/>
          <w:sz w:val="24"/>
          <w:u w:val="dotted"/>
        </w:rPr>
      </w:pPr>
      <w:r>
        <w:rPr>
          <w:rFonts w:hint="eastAsia" w:ascii="宋体" w:hAnsi="宋体" w:cs="宋体"/>
          <w:sz w:val="24"/>
          <w:u w:val="dotted"/>
        </w:rPr>
        <w:t xml:space="preserve">                                                      </w:t>
      </w:r>
    </w:p>
    <w:p w14:paraId="231618BF">
      <w:pPr>
        <w:spacing w:line="360" w:lineRule="auto"/>
        <w:rPr>
          <w:rFonts w:ascii="宋体" w:hAnsi="宋体" w:cs="宋体"/>
          <w:sz w:val="24"/>
        </w:rPr>
      </w:pPr>
      <w:r>
        <w:rPr>
          <w:rFonts w:hint="eastAsia" w:ascii="宋体" w:hAnsi="宋体" w:cs="宋体"/>
          <w:sz w:val="24"/>
        </w:rPr>
        <w:t>投诉事项2</w:t>
      </w:r>
    </w:p>
    <w:p w14:paraId="6DA18565">
      <w:pPr>
        <w:spacing w:line="360" w:lineRule="auto"/>
        <w:rPr>
          <w:rFonts w:ascii="宋体" w:hAnsi="宋体" w:cs="宋体"/>
          <w:sz w:val="24"/>
          <w:u w:val="dotted"/>
        </w:rPr>
      </w:pPr>
      <w:r>
        <w:rPr>
          <w:rFonts w:hint="eastAsia" w:ascii="宋体" w:hAnsi="宋体" w:cs="宋体"/>
          <w:sz w:val="24"/>
        </w:rPr>
        <w:t>……</w:t>
      </w:r>
    </w:p>
    <w:p w14:paraId="6A746805">
      <w:pPr>
        <w:spacing w:line="360" w:lineRule="auto"/>
        <w:rPr>
          <w:rFonts w:ascii="宋体" w:hAnsi="宋体" w:cs="宋体"/>
          <w:sz w:val="24"/>
        </w:rPr>
      </w:pPr>
      <w:r>
        <w:rPr>
          <w:rFonts w:hint="eastAsia" w:ascii="宋体" w:hAnsi="宋体" w:cs="宋体"/>
          <w:sz w:val="24"/>
        </w:rPr>
        <w:t>五、与投诉事项相关的投诉请求</w:t>
      </w:r>
    </w:p>
    <w:p w14:paraId="6FECC8B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2B772EA">
      <w:pPr>
        <w:spacing w:line="360" w:lineRule="auto"/>
        <w:rPr>
          <w:rFonts w:ascii="宋体" w:hAnsi="宋体" w:cs="宋体"/>
          <w:sz w:val="24"/>
          <w:u w:val="single"/>
        </w:rPr>
      </w:pPr>
      <w:r>
        <w:rPr>
          <w:rFonts w:hint="eastAsia" w:ascii="宋体" w:hAnsi="宋体" w:cs="宋体"/>
          <w:sz w:val="24"/>
        </w:rPr>
        <w:t xml:space="preserve">                                                                                                    </w:t>
      </w:r>
    </w:p>
    <w:p w14:paraId="6F234C92">
      <w:pPr>
        <w:spacing w:line="360" w:lineRule="auto"/>
        <w:rPr>
          <w:rFonts w:ascii="宋体" w:hAnsi="宋体" w:cs="宋体"/>
          <w:sz w:val="24"/>
        </w:rPr>
      </w:pPr>
      <w:r>
        <w:rPr>
          <w:rFonts w:hint="eastAsia" w:ascii="宋体" w:hAnsi="宋体" w:cs="宋体"/>
          <w:sz w:val="24"/>
        </w:rPr>
        <w:t xml:space="preserve">签字(签章)：                   公章：                      </w:t>
      </w:r>
    </w:p>
    <w:p w14:paraId="3F21C10B">
      <w:pPr>
        <w:spacing w:line="360" w:lineRule="auto"/>
        <w:rPr>
          <w:rFonts w:ascii="宋体" w:hAnsi="宋体" w:cs="宋体"/>
          <w:sz w:val="24"/>
        </w:rPr>
      </w:pPr>
      <w:r>
        <w:rPr>
          <w:rFonts w:hint="eastAsia" w:ascii="宋体" w:hAnsi="宋体" w:cs="宋体"/>
          <w:sz w:val="24"/>
        </w:rPr>
        <w:t xml:space="preserve">日期：    </w:t>
      </w:r>
    </w:p>
    <w:p w14:paraId="322D67AF">
      <w:pPr>
        <w:spacing w:line="360" w:lineRule="auto"/>
        <w:rPr>
          <w:rFonts w:ascii="宋体" w:hAnsi="宋体" w:cs="宋体"/>
          <w:b/>
          <w:sz w:val="24"/>
        </w:rPr>
      </w:pPr>
    </w:p>
    <w:p w14:paraId="1490CC67">
      <w:pPr>
        <w:spacing w:line="360" w:lineRule="auto"/>
        <w:rPr>
          <w:rFonts w:ascii="宋体" w:hAnsi="宋体" w:cs="宋体"/>
          <w:b/>
          <w:sz w:val="24"/>
        </w:rPr>
      </w:pPr>
    </w:p>
    <w:p w14:paraId="21463946">
      <w:pPr>
        <w:spacing w:line="360" w:lineRule="auto"/>
        <w:rPr>
          <w:rFonts w:ascii="宋体" w:hAnsi="宋体" w:cs="宋体"/>
          <w:b/>
          <w:sz w:val="24"/>
        </w:rPr>
      </w:pPr>
      <w:r>
        <w:rPr>
          <w:rFonts w:hint="eastAsia" w:ascii="宋体" w:hAnsi="宋体" w:cs="宋体"/>
          <w:b/>
          <w:sz w:val="24"/>
        </w:rPr>
        <w:t>投诉书制作说明：</w:t>
      </w:r>
    </w:p>
    <w:p w14:paraId="0B9C5F2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861759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2BDD76">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009F0A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87C825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E9133D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540CCA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46A9187">
      <w:pPr>
        <w:spacing w:line="360" w:lineRule="auto"/>
        <w:rPr>
          <w:rFonts w:ascii="宋体" w:hAnsi="宋体" w:cs="宋体"/>
          <w:b/>
          <w:sz w:val="24"/>
        </w:rPr>
      </w:pPr>
    </w:p>
    <w:p w14:paraId="28EDA46A">
      <w:pPr>
        <w:autoSpaceDE w:val="0"/>
        <w:autoSpaceDN w:val="0"/>
        <w:jc w:val="center"/>
        <w:rPr>
          <w:rFonts w:ascii="宋体" w:hAnsi="宋体" w:cs="宋体"/>
          <w:b/>
          <w:spacing w:val="6"/>
          <w:sz w:val="32"/>
          <w:szCs w:val="32"/>
        </w:rPr>
      </w:pPr>
    </w:p>
    <w:p w14:paraId="11F3F76C">
      <w:pPr>
        <w:autoSpaceDE w:val="0"/>
        <w:autoSpaceDN w:val="0"/>
        <w:jc w:val="center"/>
        <w:rPr>
          <w:rFonts w:ascii="宋体" w:hAnsi="宋体" w:cs="宋体"/>
          <w:b/>
          <w:spacing w:val="6"/>
          <w:sz w:val="32"/>
          <w:szCs w:val="32"/>
        </w:rPr>
      </w:pPr>
    </w:p>
    <w:p w14:paraId="47593DD2">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65CFA619">
      <w:pPr>
        <w:snapToGrid w:val="0"/>
        <w:spacing w:line="360" w:lineRule="auto"/>
        <w:rPr>
          <w:rFonts w:ascii="宋体" w:hAnsi="宋体" w:cs="宋体"/>
          <w:sz w:val="24"/>
        </w:rPr>
      </w:pPr>
      <w:r>
        <w:rPr>
          <w:rFonts w:hint="eastAsia" w:ascii="宋体" w:hAnsi="宋体" w:cs="宋体"/>
          <w:sz w:val="24"/>
          <w:u w:val="single"/>
          <w:lang w:eastAsia="zh-CN"/>
        </w:rPr>
        <w:t>淳安县青溪新城建设投资发展有限公司</w:t>
      </w:r>
      <w:r>
        <w:rPr>
          <w:rFonts w:hint="eastAsia" w:ascii="宋体" w:hAnsi="宋体" w:cs="宋体"/>
          <w:sz w:val="24"/>
        </w:rPr>
        <w:t>、淳安县建设工程招标代理有限公司：</w:t>
      </w:r>
    </w:p>
    <w:p w14:paraId="7EA82DA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pacing w:val="-6"/>
          <w:kern w:val="0"/>
          <w:sz w:val="24"/>
          <w:u w:val="single"/>
          <w:lang w:val="zh-CN"/>
        </w:rPr>
        <w:t>留香园续建工程---电梯采购项目</w:t>
      </w:r>
      <w:r>
        <w:rPr>
          <w:rFonts w:hint="eastAsia" w:ascii="宋体" w:hAnsi="宋体" w:cs="宋体"/>
          <w:sz w:val="24"/>
        </w:rPr>
        <w:t>【招标编号：</w:t>
      </w:r>
      <w:r>
        <w:rPr>
          <w:rFonts w:hint="eastAsia" w:ascii="宋体" w:hAnsi="宋体" w:cs="宋体"/>
          <w:kern w:val="0"/>
          <w:sz w:val="24"/>
          <w:lang w:eastAsia="zh-CN"/>
        </w:rPr>
        <w:t>CAZBDL2025ZC-  064 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ACBB7C4">
      <w:pPr>
        <w:spacing w:line="360" w:lineRule="auto"/>
        <w:ind w:firstLine="480" w:firstLineChars="200"/>
        <w:rPr>
          <w:rFonts w:ascii="宋体" w:hAnsi="宋体" w:cs="宋体"/>
          <w:sz w:val="24"/>
        </w:rPr>
      </w:pPr>
      <w:r>
        <w:rPr>
          <w:rFonts w:hint="eastAsia" w:ascii="宋体" w:hAnsi="宋体" w:cs="宋体"/>
          <w:sz w:val="24"/>
        </w:rPr>
        <w:t>特此说明。</w:t>
      </w:r>
    </w:p>
    <w:p w14:paraId="5CC94E89">
      <w:pPr>
        <w:spacing w:line="360" w:lineRule="auto"/>
        <w:ind w:firstLine="494"/>
        <w:rPr>
          <w:rFonts w:ascii="宋体" w:hAnsi="宋体" w:cs="宋体"/>
          <w:sz w:val="24"/>
        </w:rPr>
      </w:pPr>
    </w:p>
    <w:p w14:paraId="09688C46">
      <w:pPr>
        <w:spacing w:line="360" w:lineRule="auto"/>
        <w:ind w:firstLine="494"/>
        <w:rPr>
          <w:rFonts w:ascii="宋体" w:hAnsi="宋体" w:cs="宋体"/>
          <w:sz w:val="24"/>
        </w:rPr>
      </w:pPr>
    </w:p>
    <w:p w14:paraId="6687F149">
      <w:pPr>
        <w:spacing w:line="360" w:lineRule="auto"/>
        <w:ind w:firstLine="494"/>
        <w:rPr>
          <w:rFonts w:ascii="宋体" w:hAnsi="宋体" w:cs="宋体"/>
          <w:sz w:val="24"/>
        </w:rPr>
      </w:pPr>
    </w:p>
    <w:p w14:paraId="0C0C1CC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3FCB916">
      <w:pPr>
        <w:ind w:right="1440" w:firstLine="494"/>
        <w:jc w:val="center"/>
        <w:rPr>
          <w:rFonts w:ascii="宋体" w:hAnsi="宋体" w:cs="宋体"/>
          <w:sz w:val="24"/>
        </w:rPr>
      </w:pPr>
      <w:r>
        <w:rPr>
          <w:rFonts w:hint="eastAsia" w:ascii="宋体" w:hAnsi="宋体" w:cs="宋体"/>
          <w:sz w:val="24"/>
        </w:rPr>
        <w:t xml:space="preserve">                              日期：       年     月     日</w:t>
      </w:r>
    </w:p>
    <w:p w14:paraId="0869B65A">
      <w:pPr>
        <w:rPr>
          <w:rFonts w:ascii="宋体" w:hAnsi="宋体" w:cs="宋体"/>
          <w:sz w:val="24"/>
        </w:rPr>
      </w:pPr>
      <w:r>
        <w:rPr>
          <w:rFonts w:hint="eastAsia" w:ascii="宋体" w:hAnsi="宋体" w:cs="宋体"/>
          <w:b/>
          <w:bCs/>
          <w:sz w:val="24"/>
        </w:rPr>
        <w:t>附：</w:t>
      </w:r>
    </w:p>
    <w:p w14:paraId="5059AFF7">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F9869CC">
      <w:pPr>
        <w:autoSpaceDE w:val="0"/>
        <w:autoSpaceDN w:val="0"/>
        <w:jc w:val="center"/>
        <w:rPr>
          <w:rFonts w:ascii="宋体" w:hAnsi="宋体" w:cs="宋体"/>
          <w:b/>
          <w:spacing w:val="6"/>
          <w:sz w:val="32"/>
          <w:szCs w:val="32"/>
        </w:rPr>
      </w:pPr>
    </w:p>
    <w:p w14:paraId="537B1B26">
      <w:pPr>
        <w:autoSpaceDE w:val="0"/>
        <w:autoSpaceDN w:val="0"/>
        <w:jc w:val="center"/>
        <w:rPr>
          <w:rFonts w:ascii="宋体" w:hAnsi="宋体" w:cs="宋体"/>
          <w:b/>
          <w:spacing w:val="6"/>
          <w:sz w:val="32"/>
          <w:szCs w:val="32"/>
        </w:rPr>
      </w:pPr>
    </w:p>
    <w:p w14:paraId="71C6F92F">
      <w:pPr>
        <w:autoSpaceDE w:val="0"/>
        <w:autoSpaceDN w:val="0"/>
        <w:jc w:val="center"/>
        <w:rPr>
          <w:rFonts w:ascii="宋体" w:hAnsi="宋体" w:cs="宋体"/>
          <w:b/>
          <w:spacing w:val="6"/>
          <w:sz w:val="32"/>
          <w:szCs w:val="32"/>
        </w:rPr>
      </w:pPr>
    </w:p>
    <w:p w14:paraId="35C16DA1">
      <w:pPr>
        <w:autoSpaceDE w:val="0"/>
        <w:autoSpaceDN w:val="0"/>
        <w:jc w:val="center"/>
        <w:rPr>
          <w:rFonts w:ascii="宋体" w:hAnsi="宋体" w:cs="宋体"/>
          <w:b/>
          <w:spacing w:val="6"/>
          <w:sz w:val="32"/>
          <w:szCs w:val="32"/>
        </w:rPr>
      </w:pPr>
    </w:p>
    <w:p w14:paraId="1D59A084">
      <w:pPr>
        <w:autoSpaceDE w:val="0"/>
        <w:autoSpaceDN w:val="0"/>
        <w:jc w:val="center"/>
        <w:rPr>
          <w:rFonts w:ascii="宋体" w:hAnsi="宋体" w:cs="宋体"/>
          <w:b/>
          <w:spacing w:val="6"/>
          <w:sz w:val="32"/>
          <w:szCs w:val="32"/>
        </w:rPr>
      </w:pPr>
    </w:p>
    <w:p w14:paraId="135CD7F1">
      <w:pPr>
        <w:autoSpaceDE w:val="0"/>
        <w:autoSpaceDN w:val="0"/>
        <w:jc w:val="center"/>
        <w:rPr>
          <w:rFonts w:ascii="宋体" w:hAnsi="宋体" w:cs="宋体"/>
          <w:b/>
          <w:spacing w:val="6"/>
          <w:sz w:val="32"/>
          <w:szCs w:val="32"/>
        </w:rPr>
      </w:pPr>
    </w:p>
    <w:p w14:paraId="33EBC325">
      <w:pPr>
        <w:autoSpaceDE w:val="0"/>
        <w:autoSpaceDN w:val="0"/>
        <w:jc w:val="center"/>
        <w:rPr>
          <w:rFonts w:ascii="宋体" w:hAnsi="宋体" w:cs="宋体"/>
          <w:b/>
          <w:spacing w:val="6"/>
          <w:sz w:val="32"/>
          <w:szCs w:val="32"/>
        </w:rPr>
      </w:pPr>
    </w:p>
    <w:p w14:paraId="18F09062">
      <w:pPr>
        <w:autoSpaceDE w:val="0"/>
        <w:autoSpaceDN w:val="0"/>
        <w:jc w:val="center"/>
        <w:rPr>
          <w:rFonts w:ascii="宋体" w:hAnsi="宋体" w:cs="宋体"/>
          <w:b/>
          <w:spacing w:val="6"/>
          <w:sz w:val="32"/>
          <w:szCs w:val="32"/>
        </w:rPr>
      </w:pPr>
    </w:p>
    <w:p w14:paraId="11A20E77">
      <w:pPr>
        <w:autoSpaceDE w:val="0"/>
        <w:autoSpaceDN w:val="0"/>
        <w:jc w:val="center"/>
        <w:rPr>
          <w:rFonts w:ascii="宋体" w:hAnsi="宋体" w:cs="宋体"/>
          <w:b/>
          <w:spacing w:val="6"/>
          <w:sz w:val="32"/>
          <w:szCs w:val="32"/>
        </w:rPr>
      </w:pPr>
    </w:p>
    <w:p w14:paraId="09B8F09C">
      <w:pPr>
        <w:autoSpaceDE w:val="0"/>
        <w:autoSpaceDN w:val="0"/>
        <w:jc w:val="center"/>
        <w:rPr>
          <w:rFonts w:ascii="宋体" w:hAnsi="宋体" w:cs="宋体"/>
          <w:b/>
          <w:spacing w:val="6"/>
          <w:sz w:val="32"/>
          <w:szCs w:val="32"/>
        </w:rPr>
      </w:pPr>
    </w:p>
    <w:p w14:paraId="0682E090">
      <w:pPr>
        <w:autoSpaceDE w:val="0"/>
        <w:autoSpaceDN w:val="0"/>
        <w:jc w:val="center"/>
        <w:rPr>
          <w:rFonts w:ascii="宋体" w:hAnsi="宋体" w:cs="宋体"/>
          <w:b/>
          <w:spacing w:val="6"/>
          <w:sz w:val="32"/>
          <w:szCs w:val="32"/>
        </w:rPr>
      </w:pPr>
    </w:p>
    <w:p w14:paraId="7BA15A05">
      <w:pPr>
        <w:autoSpaceDE w:val="0"/>
        <w:autoSpaceDN w:val="0"/>
        <w:jc w:val="center"/>
        <w:rPr>
          <w:rFonts w:ascii="宋体" w:hAnsi="宋体" w:cs="宋体"/>
          <w:b/>
          <w:spacing w:val="6"/>
          <w:sz w:val="32"/>
          <w:szCs w:val="32"/>
        </w:rPr>
      </w:pPr>
    </w:p>
    <w:p w14:paraId="6E5800E7">
      <w:pPr>
        <w:autoSpaceDE w:val="0"/>
        <w:autoSpaceDN w:val="0"/>
        <w:jc w:val="center"/>
        <w:rPr>
          <w:rFonts w:ascii="宋体" w:hAnsi="宋体" w:cs="宋体"/>
          <w:b/>
          <w:spacing w:val="6"/>
          <w:sz w:val="32"/>
          <w:szCs w:val="32"/>
        </w:rPr>
      </w:pPr>
    </w:p>
    <w:p w14:paraId="2B534A9C">
      <w:pPr>
        <w:autoSpaceDE w:val="0"/>
        <w:autoSpaceDN w:val="0"/>
        <w:jc w:val="center"/>
        <w:rPr>
          <w:rFonts w:ascii="宋体" w:hAnsi="宋体" w:cs="宋体"/>
          <w:b/>
          <w:spacing w:val="6"/>
          <w:sz w:val="32"/>
          <w:szCs w:val="32"/>
        </w:rPr>
      </w:pPr>
    </w:p>
    <w:p w14:paraId="449B2CDF">
      <w:pPr>
        <w:pStyle w:val="62"/>
        <w:ind w:firstLine="667"/>
        <w:rPr>
          <w:rFonts w:cs="宋体"/>
          <w:b/>
          <w:spacing w:val="6"/>
          <w:sz w:val="32"/>
          <w:szCs w:val="32"/>
        </w:rPr>
      </w:pPr>
    </w:p>
    <w:p w14:paraId="16FDBD69"/>
    <w:p w14:paraId="4707199A">
      <w:pPr>
        <w:snapToGrid w:val="0"/>
        <w:spacing w:line="360" w:lineRule="auto"/>
        <w:outlineLvl w:val="0"/>
        <w:rPr>
          <w:rFonts w:ascii="宋体" w:hAnsi="宋体" w:cs="宋体"/>
          <w:b/>
          <w:kern w:val="0"/>
          <w:sz w:val="32"/>
          <w:szCs w:val="32"/>
        </w:rPr>
      </w:pPr>
    </w:p>
    <w:p w14:paraId="6349A4EC">
      <w:pPr>
        <w:pStyle w:val="2"/>
      </w:pPr>
    </w:p>
    <w:p w14:paraId="48F501C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 xml:space="preserve">附件4：收费附表 </w:t>
      </w:r>
    </w:p>
    <w:p w14:paraId="060BB422">
      <w:pPr>
        <w:ind w:firstLine="723" w:firstLineChars="200"/>
        <w:rPr>
          <w:rFonts w:ascii="宋体" w:hAnsi="宋体"/>
          <w:b/>
          <w:sz w:val="36"/>
          <w:szCs w:val="36"/>
        </w:rPr>
      </w:pPr>
    </w:p>
    <w:p w14:paraId="3C992D85">
      <w:pPr>
        <w:ind w:firstLine="480" w:firstLineChars="200"/>
        <w:rPr>
          <w:rFonts w:ascii="宋体" w:hAnsi="宋体"/>
          <w:sz w:val="24"/>
        </w:rPr>
      </w:pPr>
      <w:r>
        <w:rPr>
          <w:rFonts w:hint="eastAsia" w:ascii="宋体" w:hAnsi="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39B8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731AB6E4">
            <w:pPr>
              <w:ind w:firstLine="211"/>
              <w:rPr>
                <w:b/>
              </w:rPr>
            </w:pPr>
            <w: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3360;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18BA5CF7">
            <w:pPr>
              <w:ind w:firstLine="1004"/>
              <w:rPr>
                <w:b/>
              </w:rPr>
            </w:pPr>
            <w:r>
              <w:rPr>
                <w:rFonts w:hint="eastAsia"/>
                <w:b/>
              </w:rPr>
              <w:t>　　　</w:t>
            </w:r>
          </w:p>
          <w:p w14:paraId="7F634F5F">
            <w:pPr>
              <w:ind w:firstLine="843" w:firstLineChars="400"/>
              <w:rPr>
                <w:b/>
              </w:rPr>
            </w:pPr>
            <w:r>
              <w:rPr>
                <w:rFonts w:hint="eastAsia"/>
                <w:b/>
              </w:rPr>
              <w:t>服务类型</w:t>
            </w:r>
          </w:p>
          <w:p w14:paraId="056DE8F8">
            <w:pPr>
              <w:ind w:firstLine="1301" w:firstLineChars="617"/>
              <w:rPr>
                <w:b/>
              </w:rPr>
            </w:pPr>
          </w:p>
          <w:p w14:paraId="6D5BF796">
            <w:pPr>
              <w:ind w:firstLine="1301" w:firstLineChars="617"/>
              <w:rPr>
                <w:b/>
              </w:rPr>
            </w:pPr>
          </w:p>
          <w:p w14:paraId="28743457">
            <w:pPr>
              <w:ind w:firstLine="630" w:firstLineChars="300"/>
              <w:rPr>
                <w:b/>
              </w:rPr>
            </w:pPr>
            <w: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2336;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rPr>
              <w:t>费率</w:t>
            </w:r>
          </w:p>
          <w:p w14:paraId="284CE184">
            <w:pPr>
              <w:ind w:firstLine="1054"/>
              <w:rPr>
                <w:b/>
              </w:rPr>
            </w:pPr>
            <w:r>
              <w:rPr>
                <w:rFonts w:hint="eastAsia"/>
                <w:b/>
              </w:rPr>
              <w:t>　　　</w:t>
            </w:r>
          </w:p>
          <w:p w14:paraId="15AB7A2E">
            <w:pPr>
              <w:ind w:firstLine="1054"/>
              <w:rPr>
                <w:b/>
              </w:rPr>
            </w:pPr>
            <w:r>
              <w:rPr>
                <w:rFonts w:hint="eastAsia"/>
                <w:b/>
              </w:rPr>
              <w:t>　　　　</w:t>
            </w:r>
          </w:p>
          <w:p w14:paraId="030452B3">
            <w:pPr>
              <w:ind w:firstLine="211" w:firstLineChars="100"/>
              <w:rPr>
                <w:b/>
              </w:rPr>
            </w:pPr>
            <w:r>
              <w:rPr>
                <w:rFonts w:hint="eastAsia"/>
                <w:b/>
              </w:rPr>
              <w:t>中标金额</w:t>
            </w:r>
          </w:p>
          <w:p w14:paraId="38CD03FE">
            <w:pPr>
              <w:ind w:firstLine="211" w:firstLineChars="100"/>
              <w:rPr>
                <w:b/>
              </w:rPr>
            </w:pPr>
            <w:r>
              <w:rPr>
                <w:rFonts w:hint="eastAsia"/>
                <w:b/>
              </w:rPr>
              <w:t xml:space="preserve">（万元） </w:t>
            </w:r>
          </w:p>
        </w:tc>
        <w:tc>
          <w:tcPr>
            <w:tcW w:w="1980" w:type="dxa"/>
            <w:vAlign w:val="center"/>
          </w:tcPr>
          <w:p w14:paraId="28EEC229">
            <w:pPr>
              <w:jc w:val="center"/>
              <w:rPr>
                <w:b/>
              </w:rPr>
            </w:pPr>
            <w:r>
              <w:rPr>
                <w:rFonts w:hint="eastAsia"/>
                <w:b/>
              </w:rPr>
              <w:t>货物招标</w:t>
            </w:r>
          </w:p>
        </w:tc>
        <w:tc>
          <w:tcPr>
            <w:tcW w:w="1980" w:type="dxa"/>
            <w:vAlign w:val="center"/>
          </w:tcPr>
          <w:p w14:paraId="1D2962B5">
            <w:pPr>
              <w:jc w:val="center"/>
              <w:rPr>
                <w:b/>
              </w:rPr>
            </w:pPr>
            <w:r>
              <w:rPr>
                <w:rFonts w:hint="eastAsia"/>
                <w:b/>
              </w:rPr>
              <w:t>服务招标</w:t>
            </w:r>
          </w:p>
        </w:tc>
        <w:tc>
          <w:tcPr>
            <w:tcW w:w="1980" w:type="dxa"/>
            <w:vAlign w:val="center"/>
          </w:tcPr>
          <w:p w14:paraId="49463B80">
            <w:pPr>
              <w:jc w:val="center"/>
              <w:rPr>
                <w:b/>
              </w:rPr>
            </w:pPr>
            <w:r>
              <w:rPr>
                <w:rFonts w:hint="eastAsia"/>
                <w:b/>
              </w:rPr>
              <w:t>工程招标</w:t>
            </w:r>
          </w:p>
        </w:tc>
      </w:tr>
      <w:tr w14:paraId="1C71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663A1CF">
            <w:pPr>
              <w:jc w:val="center"/>
            </w:pPr>
            <w:r>
              <w:rPr>
                <w:rFonts w:hint="eastAsia"/>
              </w:rPr>
              <w:t>100以下</w:t>
            </w:r>
          </w:p>
        </w:tc>
        <w:tc>
          <w:tcPr>
            <w:tcW w:w="1980" w:type="dxa"/>
          </w:tcPr>
          <w:p w14:paraId="2C4D61D4">
            <w:pPr>
              <w:jc w:val="center"/>
            </w:pPr>
            <w:r>
              <w:rPr>
                <w:rFonts w:hint="eastAsia"/>
              </w:rPr>
              <w:t>1.5%</w:t>
            </w:r>
          </w:p>
        </w:tc>
        <w:tc>
          <w:tcPr>
            <w:tcW w:w="1980" w:type="dxa"/>
          </w:tcPr>
          <w:p w14:paraId="35246D30">
            <w:pPr>
              <w:jc w:val="center"/>
            </w:pPr>
            <w:r>
              <w:rPr>
                <w:rFonts w:hint="eastAsia"/>
              </w:rPr>
              <w:t>1.5%</w:t>
            </w:r>
          </w:p>
        </w:tc>
        <w:tc>
          <w:tcPr>
            <w:tcW w:w="1980" w:type="dxa"/>
          </w:tcPr>
          <w:p w14:paraId="0CB0BC6E">
            <w:pPr>
              <w:jc w:val="center"/>
            </w:pPr>
            <w:r>
              <w:rPr>
                <w:rFonts w:hint="eastAsia"/>
              </w:rPr>
              <w:t>1.0%</w:t>
            </w:r>
          </w:p>
        </w:tc>
      </w:tr>
      <w:tr w14:paraId="21B5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9CA7C8C">
            <w:pPr>
              <w:jc w:val="center"/>
            </w:pPr>
            <w:r>
              <w:rPr>
                <w:rFonts w:hint="eastAsia"/>
              </w:rPr>
              <w:t>100-500</w:t>
            </w:r>
          </w:p>
        </w:tc>
        <w:tc>
          <w:tcPr>
            <w:tcW w:w="1980" w:type="dxa"/>
          </w:tcPr>
          <w:p w14:paraId="0F21DC3A">
            <w:pPr>
              <w:jc w:val="center"/>
            </w:pPr>
            <w:r>
              <w:rPr>
                <w:rFonts w:hint="eastAsia"/>
              </w:rPr>
              <w:t>1.1%</w:t>
            </w:r>
          </w:p>
        </w:tc>
        <w:tc>
          <w:tcPr>
            <w:tcW w:w="1980" w:type="dxa"/>
          </w:tcPr>
          <w:p w14:paraId="1F9DAAD7">
            <w:pPr>
              <w:jc w:val="center"/>
            </w:pPr>
            <w:r>
              <w:rPr>
                <w:rFonts w:hint="eastAsia"/>
              </w:rPr>
              <w:t>0.85%</w:t>
            </w:r>
          </w:p>
        </w:tc>
        <w:tc>
          <w:tcPr>
            <w:tcW w:w="1980" w:type="dxa"/>
          </w:tcPr>
          <w:p w14:paraId="67B2FA74">
            <w:pPr>
              <w:jc w:val="center"/>
            </w:pPr>
            <w:r>
              <w:rPr>
                <w:rFonts w:hint="eastAsia"/>
              </w:rPr>
              <w:t>0.7%</w:t>
            </w:r>
          </w:p>
        </w:tc>
      </w:tr>
      <w:tr w14:paraId="5A20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1850353">
            <w:pPr>
              <w:jc w:val="center"/>
            </w:pPr>
            <w:r>
              <w:rPr>
                <w:rFonts w:hint="eastAsia"/>
              </w:rPr>
              <w:t>500-1000</w:t>
            </w:r>
          </w:p>
        </w:tc>
        <w:tc>
          <w:tcPr>
            <w:tcW w:w="1980" w:type="dxa"/>
          </w:tcPr>
          <w:p w14:paraId="45DEB633">
            <w:pPr>
              <w:jc w:val="center"/>
            </w:pPr>
            <w:r>
              <w:rPr>
                <w:rFonts w:hint="eastAsia"/>
              </w:rPr>
              <w:t>0.8%</w:t>
            </w:r>
          </w:p>
        </w:tc>
        <w:tc>
          <w:tcPr>
            <w:tcW w:w="1980" w:type="dxa"/>
          </w:tcPr>
          <w:p w14:paraId="5C739FC8">
            <w:pPr>
              <w:jc w:val="center"/>
            </w:pPr>
            <w:r>
              <w:rPr>
                <w:rFonts w:hint="eastAsia"/>
              </w:rPr>
              <w:t>0.45%</w:t>
            </w:r>
          </w:p>
        </w:tc>
        <w:tc>
          <w:tcPr>
            <w:tcW w:w="1980" w:type="dxa"/>
          </w:tcPr>
          <w:p w14:paraId="61448B52">
            <w:pPr>
              <w:jc w:val="center"/>
            </w:pPr>
            <w:r>
              <w:rPr>
                <w:rFonts w:hint="eastAsia"/>
              </w:rPr>
              <w:t>0.55%</w:t>
            </w:r>
          </w:p>
        </w:tc>
      </w:tr>
      <w:tr w14:paraId="1E93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C386854">
            <w:pPr>
              <w:jc w:val="center"/>
            </w:pPr>
            <w:r>
              <w:rPr>
                <w:rFonts w:hint="eastAsia"/>
              </w:rPr>
              <w:t>1000-5000</w:t>
            </w:r>
          </w:p>
        </w:tc>
        <w:tc>
          <w:tcPr>
            <w:tcW w:w="1980" w:type="dxa"/>
          </w:tcPr>
          <w:p w14:paraId="40A07F23">
            <w:pPr>
              <w:jc w:val="center"/>
            </w:pPr>
            <w:r>
              <w:rPr>
                <w:rFonts w:hint="eastAsia"/>
              </w:rPr>
              <w:t>0.5%</w:t>
            </w:r>
          </w:p>
        </w:tc>
        <w:tc>
          <w:tcPr>
            <w:tcW w:w="1980" w:type="dxa"/>
          </w:tcPr>
          <w:p w14:paraId="6245F988">
            <w:pPr>
              <w:jc w:val="center"/>
            </w:pPr>
            <w:r>
              <w:rPr>
                <w:rFonts w:hint="eastAsia"/>
              </w:rPr>
              <w:t>0.25%</w:t>
            </w:r>
          </w:p>
        </w:tc>
        <w:tc>
          <w:tcPr>
            <w:tcW w:w="1980" w:type="dxa"/>
          </w:tcPr>
          <w:p w14:paraId="7FADD8F6">
            <w:pPr>
              <w:jc w:val="center"/>
            </w:pPr>
            <w:r>
              <w:rPr>
                <w:rFonts w:hint="eastAsia"/>
              </w:rPr>
              <w:t>0.35%</w:t>
            </w:r>
          </w:p>
        </w:tc>
      </w:tr>
      <w:tr w14:paraId="3284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F0DA307">
            <w:pPr>
              <w:jc w:val="center"/>
            </w:pPr>
            <w:r>
              <w:rPr>
                <w:rFonts w:hint="eastAsia"/>
              </w:rPr>
              <w:t>5000-10000</w:t>
            </w:r>
          </w:p>
        </w:tc>
        <w:tc>
          <w:tcPr>
            <w:tcW w:w="1980" w:type="dxa"/>
          </w:tcPr>
          <w:p w14:paraId="0110A547">
            <w:pPr>
              <w:jc w:val="center"/>
            </w:pPr>
            <w:r>
              <w:rPr>
                <w:rFonts w:hint="eastAsia"/>
              </w:rPr>
              <w:t>0.25%</w:t>
            </w:r>
          </w:p>
        </w:tc>
        <w:tc>
          <w:tcPr>
            <w:tcW w:w="1980" w:type="dxa"/>
          </w:tcPr>
          <w:p w14:paraId="30C5D78A">
            <w:pPr>
              <w:jc w:val="center"/>
            </w:pPr>
            <w:r>
              <w:rPr>
                <w:rFonts w:hint="eastAsia"/>
              </w:rPr>
              <w:t>0.1%</w:t>
            </w:r>
          </w:p>
        </w:tc>
        <w:tc>
          <w:tcPr>
            <w:tcW w:w="1980" w:type="dxa"/>
          </w:tcPr>
          <w:p w14:paraId="528AA479">
            <w:pPr>
              <w:jc w:val="center"/>
            </w:pPr>
            <w:r>
              <w:rPr>
                <w:rFonts w:hint="eastAsia"/>
              </w:rPr>
              <w:t>0.2%</w:t>
            </w:r>
          </w:p>
        </w:tc>
      </w:tr>
      <w:tr w14:paraId="1EBC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2DB425A">
            <w:pPr>
              <w:jc w:val="center"/>
            </w:pPr>
            <w:r>
              <w:rPr>
                <w:rFonts w:hint="eastAsia"/>
              </w:rPr>
              <w:t>10000-50000</w:t>
            </w:r>
          </w:p>
        </w:tc>
        <w:tc>
          <w:tcPr>
            <w:tcW w:w="1980" w:type="dxa"/>
          </w:tcPr>
          <w:p w14:paraId="7B899AD2">
            <w:pPr>
              <w:jc w:val="center"/>
            </w:pPr>
            <w:r>
              <w:rPr>
                <w:rFonts w:hint="eastAsia"/>
              </w:rPr>
              <w:t>0.05%</w:t>
            </w:r>
          </w:p>
        </w:tc>
        <w:tc>
          <w:tcPr>
            <w:tcW w:w="1980" w:type="dxa"/>
          </w:tcPr>
          <w:p w14:paraId="03B8E4F8">
            <w:pPr>
              <w:jc w:val="center"/>
            </w:pPr>
            <w:r>
              <w:rPr>
                <w:rFonts w:hint="eastAsia"/>
              </w:rPr>
              <w:t>0.05%</w:t>
            </w:r>
          </w:p>
        </w:tc>
        <w:tc>
          <w:tcPr>
            <w:tcW w:w="1980" w:type="dxa"/>
          </w:tcPr>
          <w:p w14:paraId="20E35CC6">
            <w:pPr>
              <w:jc w:val="center"/>
            </w:pPr>
            <w:r>
              <w:rPr>
                <w:rFonts w:hint="eastAsia"/>
              </w:rPr>
              <w:t>0.05%</w:t>
            </w:r>
          </w:p>
        </w:tc>
      </w:tr>
      <w:tr w14:paraId="1B2D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8B73EB2">
            <w:pPr>
              <w:jc w:val="center"/>
            </w:pPr>
            <w:r>
              <w:rPr>
                <w:rFonts w:hint="eastAsia"/>
              </w:rPr>
              <w:t>50000-100000</w:t>
            </w:r>
          </w:p>
        </w:tc>
        <w:tc>
          <w:tcPr>
            <w:tcW w:w="1980" w:type="dxa"/>
          </w:tcPr>
          <w:p w14:paraId="2FAE838A">
            <w:pPr>
              <w:jc w:val="center"/>
            </w:pPr>
            <w:r>
              <w:rPr>
                <w:rFonts w:hint="eastAsia"/>
              </w:rPr>
              <w:t>0.035%</w:t>
            </w:r>
          </w:p>
        </w:tc>
        <w:tc>
          <w:tcPr>
            <w:tcW w:w="1980" w:type="dxa"/>
          </w:tcPr>
          <w:p w14:paraId="6273A3B2">
            <w:pPr>
              <w:jc w:val="center"/>
            </w:pPr>
            <w:r>
              <w:rPr>
                <w:rFonts w:hint="eastAsia"/>
              </w:rPr>
              <w:t>0.035%</w:t>
            </w:r>
          </w:p>
        </w:tc>
        <w:tc>
          <w:tcPr>
            <w:tcW w:w="1980" w:type="dxa"/>
          </w:tcPr>
          <w:p w14:paraId="0B048FC3">
            <w:pPr>
              <w:jc w:val="center"/>
            </w:pPr>
            <w:r>
              <w:rPr>
                <w:rFonts w:hint="eastAsia"/>
              </w:rPr>
              <w:t>0.035%</w:t>
            </w:r>
          </w:p>
        </w:tc>
      </w:tr>
      <w:tr w14:paraId="5B97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CD0C3D0">
            <w:pPr>
              <w:jc w:val="center"/>
            </w:pPr>
            <w:r>
              <w:rPr>
                <w:rFonts w:hint="eastAsia"/>
              </w:rPr>
              <w:t>100000-500000</w:t>
            </w:r>
          </w:p>
        </w:tc>
        <w:tc>
          <w:tcPr>
            <w:tcW w:w="1980" w:type="dxa"/>
          </w:tcPr>
          <w:p w14:paraId="7839A2B6">
            <w:pPr>
              <w:jc w:val="center"/>
            </w:pPr>
            <w:r>
              <w:rPr>
                <w:rFonts w:hint="eastAsia"/>
              </w:rPr>
              <w:t>0.008%</w:t>
            </w:r>
          </w:p>
        </w:tc>
        <w:tc>
          <w:tcPr>
            <w:tcW w:w="1980" w:type="dxa"/>
          </w:tcPr>
          <w:p w14:paraId="40ED4B4F">
            <w:pPr>
              <w:jc w:val="center"/>
            </w:pPr>
            <w:r>
              <w:rPr>
                <w:rFonts w:hint="eastAsia"/>
              </w:rPr>
              <w:t>0.008%</w:t>
            </w:r>
          </w:p>
        </w:tc>
        <w:tc>
          <w:tcPr>
            <w:tcW w:w="1980" w:type="dxa"/>
          </w:tcPr>
          <w:p w14:paraId="13E91E14">
            <w:pPr>
              <w:jc w:val="center"/>
            </w:pPr>
            <w:r>
              <w:rPr>
                <w:rFonts w:hint="eastAsia"/>
              </w:rPr>
              <w:t>0.008%</w:t>
            </w:r>
          </w:p>
        </w:tc>
      </w:tr>
      <w:tr w14:paraId="6322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6754317">
            <w:pPr>
              <w:jc w:val="center"/>
            </w:pPr>
            <w:r>
              <w:rPr>
                <w:rFonts w:hint="eastAsia"/>
              </w:rPr>
              <w:t>500000-1000000</w:t>
            </w:r>
          </w:p>
        </w:tc>
        <w:tc>
          <w:tcPr>
            <w:tcW w:w="1980" w:type="dxa"/>
          </w:tcPr>
          <w:p w14:paraId="63F0F5C4">
            <w:pPr>
              <w:jc w:val="center"/>
            </w:pPr>
            <w:r>
              <w:rPr>
                <w:rFonts w:hint="eastAsia"/>
              </w:rPr>
              <w:t>0.006%</w:t>
            </w:r>
          </w:p>
        </w:tc>
        <w:tc>
          <w:tcPr>
            <w:tcW w:w="1980" w:type="dxa"/>
          </w:tcPr>
          <w:p w14:paraId="4B1FF0A2">
            <w:pPr>
              <w:jc w:val="center"/>
            </w:pPr>
            <w:r>
              <w:rPr>
                <w:rFonts w:hint="eastAsia"/>
              </w:rPr>
              <w:t>0.006%</w:t>
            </w:r>
          </w:p>
        </w:tc>
        <w:tc>
          <w:tcPr>
            <w:tcW w:w="1980" w:type="dxa"/>
          </w:tcPr>
          <w:p w14:paraId="77B8F054">
            <w:pPr>
              <w:jc w:val="center"/>
            </w:pPr>
            <w:r>
              <w:rPr>
                <w:rFonts w:hint="eastAsia"/>
              </w:rPr>
              <w:t>0.006%</w:t>
            </w:r>
          </w:p>
        </w:tc>
      </w:tr>
      <w:tr w14:paraId="610E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A958001">
            <w:pPr>
              <w:jc w:val="center"/>
            </w:pPr>
            <w:r>
              <w:rPr>
                <w:rFonts w:hint="eastAsia"/>
              </w:rPr>
              <w:t>1000000以上</w:t>
            </w:r>
          </w:p>
        </w:tc>
        <w:tc>
          <w:tcPr>
            <w:tcW w:w="1980" w:type="dxa"/>
          </w:tcPr>
          <w:p w14:paraId="1C51EAD8">
            <w:pPr>
              <w:jc w:val="center"/>
            </w:pPr>
            <w:r>
              <w:rPr>
                <w:rFonts w:hint="eastAsia"/>
              </w:rPr>
              <w:t>0.004%</w:t>
            </w:r>
          </w:p>
        </w:tc>
        <w:tc>
          <w:tcPr>
            <w:tcW w:w="1980" w:type="dxa"/>
          </w:tcPr>
          <w:p w14:paraId="432A7B9B">
            <w:pPr>
              <w:jc w:val="center"/>
            </w:pPr>
            <w:r>
              <w:rPr>
                <w:rFonts w:hint="eastAsia"/>
              </w:rPr>
              <w:t>0.004%</w:t>
            </w:r>
          </w:p>
        </w:tc>
        <w:tc>
          <w:tcPr>
            <w:tcW w:w="1980" w:type="dxa"/>
          </w:tcPr>
          <w:p w14:paraId="4BB7B3C9">
            <w:pPr>
              <w:jc w:val="center"/>
            </w:pPr>
            <w:r>
              <w:rPr>
                <w:rFonts w:hint="eastAsia"/>
              </w:rPr>
              <w:t>0.004%</w:t>
            </w:r>
          </w:p>
        </w:tc>
      </w:tr>
    </w:tbl>
    <w:p w14:paraId="66286E62">
      <w:pPr>
        <w:ind w:firstLine="420" w:firstLineChars="200"/>
        <w:rPr>
          <w:rFonts w:ascii="宋体" w:hAnsi="宋体"/>
          <w:szCs w:val="21"/>
        </w:rPr>
      </w:pPr>
      <w:r>
        <w:rPr>
          <w:rFonts w:hint="eastAsia" w:ascii="宋体" w:hAnsi="宋体"/>
          <w:szCs w:val="21"/>
        </w:rPr>
        <w:t>注：收费标准低于2000元的按2000元收取。</w:t>
      </w:r>
    </w:p>
    <w:p w14:paraId="4729F21A">
      <w:pPr>
        <w:ind w:firstLine="420" w:firstLineChars="200"/>
        <w:rPr>
          <w:rFonts w:ascii="宋体" w:hAnsi="宋体"/>
          <w:szCs w:val="21"/>
        </w:rPr>
      </w:pPr>
      <w:r>
        <w:rPr>
          <w:rFonts w:hint="eastAsia" w:ascii="宋体" w:hAnsi="宋体"/>
          <w:szCs w:val="21"/>
        </w:rPr>
        <w:t>例：一项货物采购项目，中标金额6000万元，收费如下：</w:t>
      </w:r>
    </w:p>
    <w:p w14:paraId="6F7238E3">
      <w:pPr>
        <w:ind w:firstLine="420" w:firstLineChars="200"/>
        <w:rPr>
          <w:rFonts w:ascii="宋体" w:hAnsi="宋体"/>
          <w:szCs w:val="21"/>
        </w:rPr>
      </w:pPr>
      <w:r>
        <w:rPr>
          <w:rFonts w:hint="eastAsia" w:ascii="宋体" w:hAnsi="宋体"/>
          <w:szCs w:val="21"/>
        </w:rPr>
        <w:t>100万元×1.5％＝1.5万元</w:t>
      </w:r>
    </w:p>
    <w:p w14:paraId="03A8E31E">
      <w:pPr>
        <w:ind w:firstLine="420" w:firstLineChars="200"/>
        <w:rPr>
          <w:rFonts w:ascii="宋体" w:hAnsi="宋体"/>
          <w:szCs w:val="21"/>
        </w:rPr>
      </w:pPr>
      <w:r>
        <w:rPr>
          <w:rFonts w:hint="eastAsia" w:ascii="宋体" w:hAnsi="宋体"/>
          <w:szCs w:val="21"/>
        </w:rPr>
        <w:t>（500-100）万元×1.1％＝4.4万元</w:t>
      </w:r>
    </w:p>
    <w:p w14:paraId="16C221E7">
      <w:pPr>
        <w:ind w:firstLine="420" w:firstLineChars="200"/>
        <w:rPr>
          <w:rFonts w:ascii="宋体" w:hAnsi="宋体"/>
          <w:szCs w:val="21"/>
        </w:rPr>
      </w:pPr>
      <w:r>
        <w:rPr>
          <w:rFonts w:hint="eastAsia" w:ascii="宋体" w:hAnsi="宋体"/>
          <w:szCs w:val="21"/>
        </w:rPr>
        <w:t>（1000-500）万元×0.8％=4万元</w:t>
      </w:r>
    </w:p>
    <w:p w14:paraId="4C43CA57">
      <w:pPr>
        <w:ind w:firstLine="420" w:firstLineChars="200"/>
        <w:rPr>
          <w:rFonts w:ascii="宋体" w:hAnsi="宋体"/>
          <w:szCs w:val="21"/>
        </w:rPr>
      </w:pPr>
      <w:r>
        <w:rPr>
          <w:rFonts w:hint="eastAsia" w:ascii="宋体" w:hAnsi="宋体"/>
          <w:szCs w:val="21"/>
        </w:rPr>
        <w:t>（5000-1000）万元×0.5％=20万元</w:t>
      </w:r>
    </w:p>
    <w:p w14:paraId="5087F179">
      <w:pPr>
        <w:ind w:firstLine="420" w:firstLineChars="200"/>
        <w:rPr>
          <w:rFonts w:ascii="宋体" w:hAnsi="宋体"/>
          <w:szCs w:val="21"/>
        </w:rPr>
      </w:pPr>
      <w:r>
        <w:rPr>
          <w:rFonts w:hint="eastAsia" w:ascii="宋体" w:hAnsi="宋体"/>
          <w:szCs w:val="21"/>
        </w:rPr>
        <w:t>（6000-5000）万元×0.25％=2.5万元</w:t>
      </w:r>
    </w:p>
    <w:p w14:paraId="1353FE2C">
      <w:pPr>
        <w:ind w:firstLine="420" w:firstLineChars="200"/>
        <w:rPr>
          <w:rFonts w:ascii="宋体" w:hAnsi="宋体" w:cs="宋体"/>
          <w:b/>
          <w:spacing w:val="6"/>
          <w:sz w:val="32"/>
          <w:szCs w:val="32"/>
        </w:rPr>
      </w:pPr>
      <w:r>
        <w:rPr>
          <w:rFonts w:hint="eastAsia" w:ascii="宋体" w:hAnsi="宋体"/>
          <w:szCs w:val="21"/>
        </w:rPr>
        <w:t>合计收费＝1.5+4.4+4+20+2.5＝32.4万元</w:t>
      </w:r>
    </w:p>
    <w:p w14:paraId="40B1C04B">
      <w:pPr>
        <w:autoSpaceDE w:val="0"/>
        <w:autoSpaceDN w:val="0"/>
        <w:jc w:val="center"/>
        <w:rPr>
          <w:rFonts w:ascii="宋体" w:hAnsi="宋体" w:cs="宋体"/>
          <w:b/>
          <w:spacing w:val="6"/>
          <w:sz w:val="32"/>
          <w:szCs w:val="32"/>
        </w:rPr>
      </w:pPr>
    </w:p>
    <w:p w14:paraId="34BF31B7">
      <w:pPr>
        <w:autoSpaceDE w:val="0"/>
        <w:autoSpaceDN w:val="0"/>
        <w:jc w:val="center"/>
        <w:rPr>
          <w:rFonts w:ascii="宋体" w:hAnsi="宋体" w:cs="宋体"/>
          <w:b/>
          <w:spacing w:val="6"/>
          <w:sz w:val="32"/>
          <w:szCs w:val="32"/>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9BD9">
    <w:pPr>
      <w:pStyle w:val="4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030096A9">
                          <w:pPr>
                            <w:pStyle w:val="41"/>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030096A9">
                    <w:pPr>
                      <w:pStyle w:val="41"/>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DA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1D0FCE9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AE38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297C2A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99C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75DA">
    <w:pPr>
      <w:pStyle w:val="41"/>
      <w:framePr w:wrap="around" w:vAnchor="text" w:hAnchor="margin" w:xAlign="right" w:y="1"/>
      <w:rPr>
        <w:rStyle w:val="73"/>
      </w:rPr>
    </w:pPr>
    <w:r>
      <w:fldChar w:fldCharType="begin"/>
    </w:r>
    <w:r>
      <w:rPr>
        <w:rStyle w:val="73"/>
      </w:rPr>
      <w:instrText xml:space="preserve">PAGE  </w:instrText>
    </w:r>
    <w:r>
      <w:fldChar w:fldCharType="end"/>
    </w:r>
  </w:p>
  <w:p w14:paraId="6F1CE66E">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F2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bookmarkStart w:id="417" w:name="_Toc36110187"/>
    <w:bookmarkStart w:id="418" w:name="_Toc91899912"/>
    <w:bookmarkStart w:id="419" w:name="_Toc131845147"/>
    <w:bookmarkStart w:id="420" w:name="_Toc164085800"/>
    <w:r>
      <w:rPr>
        <w:rFonts w:hint="eastAsia" w:ascii="仿宋_GB2312" w:eastAsia="仿宋_GB2312"/>
        <w:kern w:val="0"/>
        <w:szCs w:val="21"/>
      </w:rPr>
      <w:t xml:space="preserve"> 页</w:t>
    </w:r>
    <w:bookmarkEnd w:id="417"/>
    <w:bookmarkEnd w:id="418"/>
    <w:bookmarkEnd w:id="419"/>
    <w:bookmarkEnd w:id="4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CD74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A6C80">
    <w:pPr>
      <w:pStyle w:val="41"/>
      <w:framePr w:wrap="around" w:vAnchor="text" w:hAnchor="margin" w:xAlign="right" w:y="1"/>
      <w:rPr>
        <w:rStyle w:val="73"/>
      </w:rPr>
    </w:pPr>
    <w:r>
      <w:fldChar w:fldCharType="begin"/>
    </w:r>
    <w:r>
      <w:rPr>
        <w:rStyle w:val="73"/>
      </w:rPr>
      <w:instrText xml:space="preserve">PAGE  </w:instrText>
    </w:r>
    <w:r>
      <w:fldChar w:fldCharType="end"/>
    </w:r>
  </w:p>
  <w:p w14:paraId="6617DBFD">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927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418001"/>
    </w:sdtPr>
    <w:sdtContent>
      <w:p w14:paraId="686C4A85">
        <w:pPr>
          <w:pStyle w:val="41"/>
          <w:jc w:val="center"/>
        </w:pPr>
        <w:r>
          <w:fldChar w:fldCharType="begin"/>
        </w:r>
        <w:r>
          <w:instrText xml:space="preserve">PAGE   \* MERGEFORMAT</w:instrText>
        </w:r>
        <w:r>
          <w:fldChar w:fldCharType="separate"/>
        </w:r>
        <w:r>
          <w:rPr>
            <w:lang w:val="zh-CN"/>
          </w:rPr>
          <w:t>19</w:t>
        </w:r>
        <w:r>
          <w:rPr>
            <w:lang w:val="zh-CN"/>
          </w:rPr>
          <w:fldChar w:fldCharType="end"/>
        </w:r>
      </w:p>
    </w:sdtContent>
  </w:sdt>
  <w:p w14:paraId="6D3CAF2C">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F6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0964F56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E8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A24890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7D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1012826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146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16E508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B568">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B38AA">
    <w:pPr>
      <w:pStyle w:val="43"/>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8742">
    <w:pPr>
      <w:pStyle w:val="43"/>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3B12">
    <w:pPr>
      <w:pStyle w:val="43"/>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D648">
    <w:pPr>
      <w:pStyle w:val="43"/>
      <w:pBdr>
        <w:bottom w:val="single" w:color="auto" w:sz="6" w:space="4"/>
      </w:pBdr>
      <w:jc w:val="right"/>
    </w:pPr>
    <w:r>
      <w:t></w:t>
    </w:r>
    <w:r>
      <w:rPr>
        <w:rFonts w:hint="eastAsia"/>
      </w:rPr>
      <w:t xml:space="preserve">           </w:t>
    </w:r>
  </w:p>
  <w:p w14:paraId="237E780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81CD6">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A9B2">
    <w:pPr>
      <w:pStyle w:val="43"/>
      <w:pBdr>
        <w:bottom w:val="single" w:color="auto" w:sz="6" w:space="4"/>
      </w:pBdr>
      <w:jc w:val="right"/>
    </w:pPr>
    <w:r>
      <w:t></w:t>
    </w:r>
    <w:r>
      <w:rPr>
        <w:rFonts w:hint="eastAsia"/>
      </w:rPr>
      <w:t xml:space="preserve">           </w:t>
    </w:r>
  </w:p>
  <w:p w14:paraId="7DC8A7E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0B94">
    <w:pPr>
      <w:pStyle w:val="43"/>
      <w:jc w:val="right"/>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63BE8">
    <w:pPr>
      <w:pStyle w:val="43"/>
    </w:pPr>
    <w:r>
      <w:t></w:t>
    </w:r>
    <w:r>
      <w:rPr>
        <w:rFonts w:hint="eastAsia"/>
      </w:rPr>
      <w:t xml:space="preserve">         </w:t>
    </w:r>
  </w:p>
  <w:p w14:paraId="66C74410">
    <w:pPr>
      <w:pStyle w:val="43"/>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71BE">
    <w:pPr>
      <w:pStyle w:val="43"/>
      <w:rPr>
        <w:rFonts w:ascii="仿宋_GB2312" w:eastAsia="仿宋_GB2312"/>
        <w:b/>
        <w:i/>
        <w:u w:val="single"/>
      </w:rPr>
    </w:pPr>
    <w:r>
      <w:t></w:t>
    </w:r>
    <w:r>
      <w:rPr>
        <w:rFonts w:hint="eastAsia"/>
      </w:rPr>
      <w:t xml:space="preserve">                                                </w:t>
    </w:r>
  </w:p>
  <w:p w14:paraId="4257AF4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D1475">
    <w:pPr>
      <w:pStyle w:val="43"/>
      <w:jc w:val="right"/>
    </w:pPr>
    <w:r>
      <w:t></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95D6">
    <w:pPr>
      <w:pStyle w:val="43"/>
      <w:jc w:val="right"/>
      <w:rPr>
        <w:rFonts w:ascii="仿宋_GB2312" w:eastAsia="仿宋_GB2312"/>
        <w:b/>
        <w:i/>
        <w:u w:val="single"/>
      </w:rPr>
    </w:pPr>
    <w:r>
      <w:rPr>
        <w:rFonts w:hint="eastAsia"/>
      </w:rPr>
      <w:t xml:space="preserve">                                  </w:t>
    </w:r>
  </w:p>
  <w:p w14:paraId="3422FB5D">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FB6DD"/>
    <w:multiLevelType w:val="singleLevel"/>
    <w:tmpl w:val="961FB6DD"/>
    <w:lvl w:ilvl="0" w:tentative="0">
      <w:start w:val="1"/>
      <w:numFmt w:val="chineseCounting"/>
      <w:suff w:val="space"/>
      <w:lvlText w:val="%1、"/>
      <w:lvlJc w:val="left"/>
      <w:pPr>
        <w:ind w:left="321" w:firstLine="0"/>
      </w:pPr>
      <w:rPr>
        <w:rFonts w:hint="eastAsia"/>
      </w:rPr>
    </w:lvl>
  </w:abstractNum>
  <w:abstractNum w:abstractNumId="1">
    <w:nsid w:val="AFE6DA9E"/>
    <w:multiLevelType w:val="singleLevel"/>
    <w:tmpl w:val="AFE6DA9E"/>
    <w:lvl w:ilvl="0" w:tentative="0">
      <w:start w:val="1"/>
      <w:numFmt w:val="chineseCounting"/>
      <w:suff w:val="nothing"/>
      <w:lvlText w:val="%1、"/>
      <w:lvlJc w:val="left"/>
      <w:rPr>
        <w:rFonts w:hint="eastAsia"/>
      </w:rPr>
    </w:lvl>
  </w:abstractNum>
  <w:abstractNum w:abstractNumId="2">
    <w:nsid w:val="B55A32BA"/>
    <w:multiLevelType w:val="singleLevel"/>
    <w:tmpl w:val="B55A32BA"/>
    <w:lvl w:ilvl="0" w:tentative="0">
      <w:start w:val="2"/>
      <w:numFmt w:val="chineseCounting"/>
      <w:suff w:val="nothing"/>
      <w:lvlText w:val="%1、"/>
      <w:lvlJc w:val="left"/>
      <w:rPr>
        <w:rFonts w:hint="eastAsia"/>
      </w:rPr>
    </w:lvl>
  </w:abstractNum>
  <w:abstractNum w:abstractNumId="3">
    <w:nsid w:val="00000005"/>
    <w:multiLevelType w:val="multilevel"/>
    <w:tmpl w:val="00000005"/>
    <w:lvl w:ilvl="0" w:tentative="0">
      <w:start w:val="1"/>
      <w:numFmt w:val="bullet"/>
      <w:lvlText w:val=""/>
      <w:lvlJc w:val="left"/>
      <w:pPr>
        <w:tabs>
          <w:tab w:val="left" w:pos="1280"/>
        </w:tabs>
        <w:ind w:left="1280" w:hanging="360"/>
      </w:pPr>
      <w:rPr>
        <w:rFonts w:hint="default" w:ascii="Symbol" w:hAnsi="Symbol"/>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4">
    <w:nsid w:val="165A3542"/>
    <w:multiLevelType w:val="singleLevel"/>
    <w:tmpl w:val="165A3542"/>
    <w:lvl w:ilvl="0" w:tentative="0">
      <w:start w:val="3"/>
      <w:numFmt w:val="chineseCounting"/>
      <w:suff w:val="space"/>
      <w:lvlText w:val="第%1部分"/>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ZjE2YzY1N2JiOTFkYjUxMmU5ZTE4OTMzMWE5OWYifQ=="/>
    <w:docVar w:name="KSO_WPS_MARK_KEY" w:val="cefe9c3d-7512-489f-a6af-38e1bf2e4bd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EB6"/>
    <w:rsid w:val="00090243"/>
    <w:rsid w:val="000904F6"/>
    <w:rsid w:val="00090918"/>
    <w:rsid w:val="00090ED8"/>
    <w:rsid w:val="00090F9F"/>
    <w:rsid w:val="0009145F"/>
    <w:rsid w:val="0009184E"/>
    <w:rsid w:val="00091B4E"/>
    <w:rsid w:val="000923DB"/>
    <w:rsid w:val="00092467"/>
    <w:rsid w:val="00092A76"/>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4D3"/>
    <w:rsid w:val="000B456C"/>
    <w:rsid w:val="000B45B9"/>
    <w:rsid w:val="000B47CE"/>
    <w:rsid w:val="000B4B56"/>
    <w:rsid w:val="000B4C62"/>
    <w:rsid w:val="000B541D"/>
    <w:rsid w:val="000B54C1"/>
    <w:rsid w:val="000B5553"/>
    <w:rsid w:val="000B5C53"/>
    <w:rsid w:val="000B5FE8"/>
    <w:rsid w:val="000B60EB"/>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14"/>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D6E"/>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6FA"/>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FC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0A7"/>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CDF"/>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5CE"/>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C6E"/>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A77"/>
    <w:rsid w:val="00596CFA"/>
    <w:rsid w:val="00596EC6"/>
    <w:rsid w:val="005975CE"/>
    <w:rsid w:val="005A0088"/>
    <w:rsid w:val="005A04F6"/>
    <w:rsid w:val="005A14F0"/>
    <w:rsid w:val="005A1861"/>
    <w:rsid w:val="005A1A31"/>
    <w:rsid w:val="005A361D"/>
    <w:rsid w:val="005A36C2"/>
    <w:rsid w:val="005A3719"/>
    <w:rsid w:val="005A3DD7"/>
    <w:rsid w:val="005A40B5"/>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CFD"/>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741"/>
    <w:rsid w:val="0064487C"/>
    <w:rsid w:val="00644BED"/>
    <w:rsid w:val="00644E2E"/>
    <w:rsid w:val="00645A3A"/>
    <w:rsid w:val="00645B87"/>
    <w:rsid w:val="00645CB4"/>
    <w:rsid w:val="00646084"/>
    <w:rsid w:val="006468ED"/>
    <w:rsid w:val="006472CD"/>
    <w:rsid w:val="00647664"/>
    <w:rsid w:val="006506AA"/>
    <w:rsid w:val="00650D19"/>
    <w:rsid w:val="00651EF3"/>
    <w:rsid w:val="00652BA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15"/>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590"/>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208"/>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1E63"/>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0C"/>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1C7F"/>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7C6"/>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1A5"/>
    <w:rsid w:val="00902A26"/>
    <w:rsid w:val="00902A57"/>
    <w:rsid w:val="00902B29"/>
    <w:rsid w:val="009034E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CC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8D7"/>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02C"/>
    <w:rsid w:val="009E38D1"/>
    <w:rsid w:val="009E3DF1"/>
    <w:rsid w:val="009E514A"/>
    <w:rsid w:val="009E5177"/>
    <w:rsid w:val="009E5701"/>
    <w:rsid w:val="009E5711"/>
    <w:rsid w:val="009E758E"/>
    <w:rsid w:val="009E7BFB"/>
    <w:rsid w:val="009E7D6B"/>
    <w:rsid w:val="009E7E81"/>
    <w:rsid w:val="009F020A"/>
    <w:rsid w:val="009F05AD"/>
    <w:rsid w:val="009F0659"/>
    <w:rsid w:val="009F082E"/>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0E4E"/>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213"/>
    <w:rsid w:val="00A94423"/>
    <w:rsid w:val="00A94A32"/>
    <w:rsid w:val="00A94AFC"/>
    <w:rsid w:val="00A94BF5"/>
    <w:rsid w:val="00A94D97"/>
    <w:rsid w:val="00A94F0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4D5"/>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33D"/>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847"/>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60F"/>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CFE"/>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4DB"/>
    <w:rsid w:val="00BF4A15"/>
    <w:rsid w:val="00BF4E0E"/>
    <w:rsid w:val="00BF4E27"/>
    <w:rsid w:val="00BF4F7C"/>
    <w:rsid w:val="00BF537B"/>
    <w:rsid w:val="00BF5901"/>
    <w:rsid w:val="00BF626A"/>
    <w:rsid w:val="00BF688E"/>
    <w:rsid w:val="00BF6D77"/>
    <w:rsid w:val="00BF704C"/>
    <w:rsid w:val="00BF706B"/>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CBB"/>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8DB"/>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49B2"/>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A4A"/>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03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6E"/>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22F"/>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CA8"/>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C2B"/>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1AA3"/>
    <w:rsid w:val="010651D9"/>
    <w:rsid w:val="011F6449"/>
    <w:rsid w:val="01236AFB"/>
    <w:rsid w:val="01475A7E"/>
    <w:rsid w:val="01565C22"/>
    <w:rsid w:val="019F7441"/>
    <w:rsid w:val="01B37585"/>
    <w:rsid w:val="01D03B74"/>
    <w:rsid w:val="01D55165"/>
    <w:rsid w:val="01DF6BF8"/>
    <w:rsid w:val="01EC2C57"/>
    <w:rsid w:val="01FD64A4"/>
    <w:rsid w:val="020463CB"/>
    <w:rsid w:val="02386BE2"/>
    <w:rsid w:val="02534CC6"/>
    <w:rsid w:val="025F0711"/>
    <w:rsid w:val="02637E64"/>
    <w:rsid w:val="026B2E25"/>
    <w:rsid w:val="02824D4D"/>
    <w:rsid w:val="02DC4B10"/>
    <w:rsid w:val="02DD76CE"/>
    <w:rsid w:val="02EB080A"/>
    <w:rsid w:val="02F36323"/>
    <w:rsid w:val="02F5619C"/>
    <w:rsid w:val="030D4835"/>
    <w:rsid w:val="0317318F"/>
    <w:rsid w:val="03241BE1"/>
    <w:rsid w:val="0326446A"/>
    <w:rsid w:val="032D5555"/>
    <w:rsid w:val="03362040"/>
    <w:rsid w:val="036634D2"/>
    <w:rsid w:val="03D94C97"/>
    <w:rsid w:val="03DD35E4"/>
    <w:rsid w:val="03F21445"/>
    <w:rsid w:val="03FC4D22"/>
    <w:rsid w:val="04076900"/>
    <w:rsid w:val="041A5A3B"/>
    <w:rsid w:val="042311BA"/>
    <w:rsid w:val="042B157A"/>
    <w:rsid w:val="043C785D"/>
    <w:rsid w:val="04675A50"/>
    <w:rsid w:val="04682F74"/>
    <w:rsid w:val="047902EA"/>
    <w:rsid w:val="048E715A"/>
    <w:rsid w:val="048F763B"/>
    <w:rsid w:val="049F330E"/>
    <w:rsid w:val="04AA775C"/>
    <w:rsid w:val="04AF1889"/>
    <w:rsid w:val="04CC3DB4"/>
    <w:rsid w:val="04E23328"/>
    <w:rsid w:val="04F66F48"/>
    <w:rsid w:val="04F77256"/>
    <w:rsid w:val="05251E14"/>
    <w:rsid w:val="056D353A"/>
    <w:rsid w:val="05761F9D"/>
    <w:rsid w:val="057B7761"/>
    <w:rsid w:val="05A16594"/>
    <w:rsid w:val="05A7762D"/>
    <w:rsid w:val="05AD600A"/>
    <w:rsid w:val="06043E9E"/>
    <w:rsid w:val="060E5941"/>
    <w:rsid w:val="06110FAF"/>
    <w:rsid w:val="061B0917"/>
    <w:rsid w:val="06493CA7"/>
    <w:rsid w:val="065A6178"/>
    <w:rsid w:val="066F1CF3"/>
    <w:rsid w:val="06930BB8"/>
    <w:rsid w:val="06C9367F"/>
    <w:rsid w:val="06E0792B"/>
    <w:rsid w:val="0702176B"/>
    <w:rsid w:val="07097292"/>
    <w:rsid w:val="07216FAE"/>
    <w:rsid w:val="07245D42"/>
    <w:rsid w:val="07264C62"/>
    <w:rsid w:val="0779354C"/>
    <w:rsid w:val="07AD0ED6"/>
    <w:rsid w:val="07EF37DA"/>
    <w:rsid w:val="08061376"/>
    <w:rsid w:val="08251EAA"/>
    <w:rsid w:val="08253366"/>
    <w:rsid w:val="082D7745"/>
    <w:rsid w:val="08452D77"/>
    <w:rsid w:val="08514A4D"/>
    <w:rsid w:val="086401F8"/>
    <w:rsid w:val="08751CAA"/>
    <w:rsid w:val="087E4C40"/>
    <w:rsid w:val="08907C6B"/>
    <w:rsid w:val="08A871D0"/>
    <w:rsid w:val="08C01BD2"/>
    <w:rsid w:val="08C571E9"/>
    <w:rsid w:val="08D66AD6"/>
    <w:rsid w:val="08D86946"/>
    <w:rsid w:val="08DA33A3"/>
    <w:rsid w:val="08E80F13"/>
    <w:rsid w:val="09097F8E"/>
    <w:rsid w:val="090E76A3"/>
    <w:rsid w:val="0913264A"/>
    <w:rsid w:val="092E731A"/>
    <w:rsid w:val="09335624"/>
    <w:rsid w:val="09336848"/>
    <w:rsid w:val="0944690F"/>
    <w:rsid w:val="09535675"/>
    <w:rsid w:val="095E7BDD"/>
    <w:rsid w:val="095F057D"/>
    <w:rsid w:val="09642282"/>
    <w:rsid w:val="09733572"/>
    <w:rsid w:val="09772C16"/>
    <w:rsid w:val="098353B5"/>
    <w:rsid w:val="09A92330"/>
    <w:rsid w:val="09B06B87"/>
    <w:rsid w:val="09C13146"/>
    <w:rsid w:val="09D04097"/>
    <w:rsid w:val="09E04166"/>
    <w:rsid w:val="09E27DEE"/>
    <w:rsid w:val="0A0D638C"/>
    <w:rsid w:val="0A1C0718"/>
    <w:rsid w:val="0A3E078F"/>
    <w:rsid w:val="0A3E7710"/>
    <w:rsid w:val="0A5B7E63"/>
    <w:rsid w:val="0AA374A5"/>
    <w:rsid w:val="0AAB7649"/>
    <w:rsid w:val="0ABC5606"/>
    <w:rsid w:val="0B30404E"/>
    <w:rsid w:val="0B304DED"/>
    <w:rsid w:val="0B3B32E1"/>
    <w:rsid w:val="0B4B60CB"/>
    <w:rsid w:val="0B4C6C14"/>
    <w:rsid w:val="0B547599"/>
    <w:rsid w:val="0B631A88"/>
    <w:rsid w:val="0B683D45"/>
    <w:rsid w:val="0B7F3F11"/>
    <w:rsid w:val="0B884417"/>
    <w:rsid w:val="0BD53BE7"/>
    <w:rsid w:val="0BEB340A"/>
    <w:rsid w:val="0BF6188C"/>
    <w:rsid w:val="0BF73C91"/>
    <w:rsid w:val="0C170175"/>
    <w:rsid w:val="0C2D5EC6"/>
    <w:rsid w:val="0C434FF4"/>
    <w:rsid w:val="0C571A41"/>
    <w:rsid w:val="0C5C1171"/>
    <w:rsid w:val="0C5E1CBC"/>
    <w:rsid w:val="0C615B50"/>
    <w:rsid w:val="0C7465A4"/>
    <w:rsid w:val="0C8445DA"/>
    <w:rsid w:val="0C87121B"/>
    <w:rsid w:val="0CC007F7"/>
    <w:rsid w:val="0CC14386"/>
    <w:rsid w:val="0CC617AC"/>
    <w:rsid w:val="0CC96FDC"/>
    <w:rsid w:val="0CE618DF"/>
    <w:rsid w:val="0CFE707A"/>
    <w:rsid w:val="0D063BDA"/>
    <w:rsid w:val="0D08375F"/>
    <w:rsid w:val="0D184CFB"/>
    <w:rsid w:val="0D2D2D0E"/>
    <w:rsid w:val="0D3B5CCB"/>
    <w:rsid w:val="0D4A7419"/>
    <w:rsid w:val="0D6F756B"/>
    <w:rsid w:val="0D827401"/>
    <w:rsid w:val="0D84094E"/>
    <w:rsid w:val="0D8A00E9"/>
    <w:rsid w:val="0D8D589E"/>
    <w:rsid w:val="0DA01C73"/>
    <w:rsid w:val="0DD63300"/>
    <w:rsid w:val="0DF50604"/>
    <w:rsid w:val="0DF702FE"/>
    <w:rsid w:val="0E060E51"/>
    <w:rsid w:val="0E4E2DFB"/>
    <w:rsid w:val="0E5604B2"/>
    <w:rsid w:val="0E6D5D79"/>
    <w:rsid w:val="0E811F50"/>
    <w:rsid w:val="0E875E5F"/>
    <w:rsid w:val="0E9D0089"/>
    <w:rsid w:val="0EB803EE"/>
    <w:rsid w:val="0EF5575E"/>
    <w:rsid w:val="0EF94D4B"/>
    <w:rsid w:val="0F1003A7"/>
    <w:rsid w:val="0F11751F"/>
    <w:rsid w:val="0F363803"/>
    <w:rsid w:val="0F3A24D7"/>
    <w:rsid w:val="0F4958DC"/>
    <w:rsid w:val="0F515DF7"/>
    <w:rsid w:val="0F586AB5"/>
    <w:rsid w:val="0F596BA8"/>
    <w:rsid w:val="0F6248D2"/>
    <w:rsid w:val="0F693536"/>
    <w:rsid w:val="0F7B0511"/>
    <w:rsid w:val="0F7B486F"/>
    <w:rsid w:val="0F7B76D9"/>
    <w:rsid w:val="0F816ACD"/>
    <w:rsid w:val="0F840B40"/>
    <w:rsid w:val="0F8A16CE"/>
    <w:rsid w:val="0F9832DB"/>
    <w:rsid w:val="0FBF3FD2"/>
    <w:rsid w:val="0FBF7FF3"/>
    <w:rsid w:val="0FC038B2"/>
    <w:rsid w:val="0FE93454"/>
    <w:rsid w:val="0FF94A59"/>
    <w:rsid w:val="10044A9B"/>
    <w:rsid w:val="10646583"/>
    <w:rsid w:val="107D4B15"/>
    <w:rsid w:val="108A3C80"/>
    <w:rsid w:val="10953945"/>
    <w:rsid w:val="10A32E9E"/>
    <w:rsid w:val="10A40E35"/>
    <w:rsid w:val="10BC0D1C"/>
    <w:rsid w:val="10C26171"/>
    <w:rsid w:val="10F33360"/>
    <w:rsid w:val="10FC16EA"/>
    <w:rsid w:val="110F1D40"/>
    <w:rsid w:val="11266F33"/>
    <w:rsid w:val="11301FEB"/>
    <w:rsid w:val="114C2338"/>
    <w:rsid w:val="1175266B"/>
    <w:rsid w:val="11852919"/>
    <w:rsid w:val="1186648E"/>
    <w:rsid w:val="118963A1"/>
    <w:rsid w:val="11C6522A"/>
    <w:rsid w:val="11E104CC"/>
    <w:rsid w:val="11E20309"/>
    <w:rsid w:val="12255233"/>
    <w:rsid w:val="12457393"/>
    <w:rsid w:val="12530213"/>
    <w:rsid w:val="127723A9"/>
    <w:rsid w:val="12862074"/>
    <w:rsid w:val="12883966"/>
    <w:rsid w:val="129220FD"/>
    <w:rsid w:val="12986875"/>
    <w:rsid w:val="129E45B4"/>
    <w:rsid w:val="12A84323"/>
    <w:rsid w:val="12B10F0A"/>
    <w:rsid w:val="12D1773B"/>
    <w:rsid w:val="12D81596"/>
    <w:rsid w:val="12E75305"/>
    <w:rsid w:val="12EB3CF0"/>
    <w:rsid w:val="13021765"/>
    <w:rsid w:val="13035953"/>
    <w:rsid w:val="13072A44"/>
    <w:rsid w:val="135B2C24"/>
    <w:rsid w:val="135F4BE2"/>
    <w:rsid w:val="138F0B1F"/>
    <w:rsid w:val="139A5ADB"/>
    <w:rsid w:val="139B1A0A"/>
    <w:rsid w:val="139D25C7"/>
    <w:rsid w:val="13BF3CE4"/>
    <w:rsid w:val="140402D7"/>
    <w:rsid w:val="141008D8"/>
    <w:rsid w:val="14125FE6"/>
    <w:rsid w:val="146D271E"/>
    <w:rsid w:val="14982588"/>
    <w:rsid w:val="149A5AD9"/>
    <w:rsid w:val="149C1746"/>
    <w:rsid w:val="14A7619D"/>
    <w:rsid w:val="14CD6FB5"/>
    <w:rsid w:val="14DA76F7"/>
    <w:rsid w:val="150536C3"/>
    <w:rsid w:val="150C1963"/>
    <w:rsid w:val="150D619F"/>
    <w:rsid w:val="151447A0"/>
    <w:rsid w:val="154A6454"/>
    <w:rsid w:val="154B704C"/>
    <w:rsid w:val="15762120"/>
    <w:rsid w:val="15E47DE8"/>
    <w:rsid w:val="15EA70AD"/>
    <w:rsid w:val="16064831"/>
    <w:rsid w:val="16287735"/>
    <w:rsid w:val="162E1175"/>
    <w:rsid w:val="162F3B34"/>
    <w:rsid w:val="16917AAF"/>
    <w:rsid w:val="16A8729C"/>
    <w:rsid w:val="16B33777"/>
    <w:rsid w:val="16B454DC"/>
    <w:rsid w:val="16BC70A7"/>
    <w:rsid w:val="16C6339E"/>
    <w:rsid w:val="172F2D79"/>
    <w:rsid w:val="17371DE5"/>
    <w:rsid w:val="174636D5"/>
    <w:rsid w:val="17557BEF"/>
    <w:rsid w:val="17B9616B"/>
    <w:rsid w:val="17BE7549"/>
    <w:rsid w:val="17D349C1"/>
    <w:rsid w:val="181D2B9D"/>
    <w:rsid w:val="18244F26"/>
    <w:rsid w:val="1830729E"/>
    <w:rsid w:val="1870062C"/>
    <w:rsid w:val="18817102"/>
    <w:rsid w:val="18830A15"/>
    <w:rsid w:val="18852B28"/>
    <w:rsid w:val="188B5321"/>
    <w:rsid w:val="188D0B41"/>
    <w:rsid w:val="18BE612E"/>
    <w:rsid w:val="18C22912"/>
    <w:rsid w:val="18D84DA8"/>
    <w:rsid w:val="19327EC6"/>
    <w:rsid w:val="19565056"/>
    <w:rsid w:val="195E6FCA"/>
    <w:rsid w:val="197B7B7C"/>
    <w:rsid w:val="19932372"/>
    <w:rsid w:val="19A20DD5"/>
    <w:rsid w:val="19AE03F1"/>
    <w:rsid w:val="19AF0C44"/>
    <w:rsid w:val="1A071A03"/>
    <w:rsid w:val="1A156A7B"/>
    <w:rsid w:val="1A1F16AE"/>
    <w:rsid w:val="1A2136B6"/>
    <w:rsid w:val="1A3B5C77"/>
    <w:rsid w:val="1A626AD9"/>
    <w:rsid w:val="1A7E355A"/>
    <w:rsid w:val="1A840CB2"/>
    <w:rsid w:val="1A984BAD"/>
    <w:rsid w:val="1AB8220E"/>
    <w:rsid w:val="1AC612CA"/>
    <w:rsid w:val="1AE4166C"/>
    <w:rsid w:val="1AF06CFB"/>
    <w:rsid w:val="1AF11B8D"/>
    <w:rsid w:val="1B11359C"/>
    <w:rsid w:val="1B122762"/>
    <w:rsid w:val="1B2A271F"/>
    <w:rsid w:val="1B3C333B"/>
    <w:rsid w:val="1B494B83"/>
    <w:rsid w:val="1B4C7393"/>
    <w:rsid w:val="1B530544"/>
    <w:rsid w:val="1B574618"/>
    <w:rsid w:val="1B6865DB"/>
    <w:rsid w:val="1B713184"/>
    <w:rsid w:val="1B8F631A"/>
    <w:rsid w:val="1B8F790E"/>
    <w:rsid w:val="1BA209CF"/>
    <w:rsid w:val="1BA45F37"/>
    <w:rsid w:val="1BB4777D"/>
    <w:rsid w:val="1BD75AB8"/>
    <w:rsid w:val="1C0459C2"/>
    <w:rsid w:val="1C1425F4"/>
    <w:rsid w:val="1C1B3B4A"/>
    <w:rsid w:val="1C88086E"/>
    <w:rsid w:val="1C880DC7"/>
    <w:rsid w:val="1CDC0016"/>
    <w:rsid w:val="1CE73468"/>
    <w:rsid w:val="1CFA0122"/>
    <w:rsid w:val="1D0029F7"/>
    <w:rsid w:val="1D266CE1"/>
    <w:rsid w:val="1D3963AF"/>
    <w:rsid w:val="1D665CDA"/>
    <w:rsid w:val="1D6A673C"/>
    <w:rsid w:val="1D6F54DB"/>
    <w:rsid w:val="1D9247AE"/>
    <w:rsid w:val="1DA50519"/>
    <w:rsid w:val="1DA8115B"/>
    <w:rsid w:val="1DAB7439"/>
    <w:rsid w:val="1DB567EC"/>
    <w:rsid w:val="1DDF7CE7"/>
    <w:rsid w:val="1DE336ED"/>
    <w:rsid w:val="1DF51A98"/>
    <w:rsid w:val="1E051CD9"/>
    <w:rsid w:val="1E3D060F"/>
    <w:rsid w:val="1E3F7D2E"/>
    <w:rsid w:val="1E4134E4"/>
    <w:rsid w:val="1E5062B3"/>
    <w:rsid w:val="1E523514"/>
    <w:rsid w:val="1E714A66"/>
    <w:rsid w:val="1E802593"/>
    <w:rsid w:val="1E8B6156"/>
    <w:rsid w:val="1EA703CC"/>
    <w:rsid w:val="1EAC6B3A"/>
    <w:rsid w:val="1EB31B66"/>
    <w:rsid w:val="1EB7330C"/>
    <w:rsid w:val="1EC65C53"/>
    <w:rsid w:val="1EF051BA"/>
    <w:rsid w:val="1EFE19D9"/>
    <w:rsid w:val="1F0A0FF3"/>
    <w:rsid w:val="1F1A1BE5"/>
    <w:rsid w:val="1F5771FF"/>
    <w:rsid w:val="1F6D61B8"/>
    <w:rsid w:val="1FA75BF8"/>
    <w:rsid w:val="1FD52574"/>
    <w:rsid w:val="1FE868A9"/>
    <w:rsid w:val="1FF56A71"/>
    <w:rsid w:val="20016901"/>
    <w:rsid w:val="20034907"/>
    <w:rsid w:val="20173E4B"/>
    <w:rsid w:val="2031368A"/>
    <w:rsid w:val="204A7F1B"/>
    <w:rsid w:val="204E48BC"/>
    <w:rsid w:val="20692D4A"/>
    <w:rsid w:val="206D21E8"/>
    <w:rsid w:val="208921B3"/>
    <w:rsid w:val="20973DEB"/>
    <w:rsid w:val="20A16D64"/>
    <w:rsid w:val="20B26522"/>
    <w:rsid w:val="20B44310"/>
    <w:rsid w:val="20DA169A"/>
    <w:rsid w:val="211116EB"/>
    <w:rsid w:val="21380A0A"/>
    <w:rsid w:val="215B0293"/>
    <w:rsid w:val="216133FC"/>
    <w:rsid w:val="216655B5"/>
    <w:rsid w:val="21AC5C58"/>
    <w:rsid w:val="21D20B1C"/>
    <w:rsid w:val="21D56769"/>
    <w:rsid w:val="21E52EF3"/>
    <w:rsid w:val="21FB5D7B"/>
    <w:rsid w:val="22015E94"/>
    <w:rsid w:val="220B1C3D"/>
    <w:rsid w:val="221D1D20"/>
    <w:rsid w:val="22334A87"/>
    <w:rsid w:val="224156DA"/>
    <w:rsid w:val="226E2973"/>
    <w:rsid w:val="227C56E4"/>
    <w:rsid w:val="22AA7723"/>
    <w:rsid w:val="22BE6801"/>
    <w:rsid w:val="22E26EBD"/>
    <w:rsid w:val="233500BF"/>
    <w:rsid w:val="23377FF7"/>
    <w:rsid w:val="236B425F"/>
    <w:rsid w:val="23836192"/>
    <w:rsid w:val="23901F29"/>
    <w:rsid w:val="239C0061"/>
    <w:rsid w:val="23AC72D4"/>
    <w:rsid w:val="23B908A4"/>
    <w:rsid w:val="23E95BEF"/>
    <w:rsid w:val="23EB4C4B"/>
    <w:rsid w:val="23EE53EE"/>
    <w:rsid w:val="23FD0064"/>
    <w:rsid w:val="24434087"/>
    <w:rsid w:val="245375B0"/>
    <w:rsid w:val="245A4A6F"/>
    <w:rsid w:val="24642C0A"/>
    <w:rsid w:val="24A32BA9"/>
    <w:rsid w:val="24B22173"/>
    <w:rsid w:val="24B95AD9"/>
    <w:rsid w:val="24BE24DA"/>
    <w:rsid w:val="24CF5825"/>
    <w:rsid w:val="24D663E6"/>
    <w:rsid w:val="24D77F2B"/>
    <w:rsid w:val="24E16D01"/>
    <w:rsid w:val="250749B9"/>
    <w:rsid w:val="25134ECF"/>
    <w:rsid w:val="25843D51"/>
    <w:rsid w:val="25844E0F"/>
    <w:rsid w:val="258B00E2"/>
    <w:rsid w:val="25A917A6"/>
    <w:rsid w:val="25B10B02"/>
    <w:rsid w:val="25BE27CC"/>
    <w:rsid w:val="25CA57D2"/>
    <w:rsid w:val="25E92311"/>
    <w:rsid w:val="25F2465F"/>
    <w:rsid w:val="25F74A5C"/>
    <w:rsid w:val="25F948BA"/>
    <w:rsid w:val="261120F6"/>
    <w:rsid w:val="262065B5"/>
    <w:rsid w:val="2628662C"/>
    <w:rsid w:val="262D45DE"/>
    <w:rsid w:val="267C2AE1"/>
    <w:rsid w:val="26871DC8"/>
    <w:rsid w:val="268C786C"/>
    <w:rsid w:val="26A12AFB"/>
    <w:rsid w:val="26A53EF9"/>
    <w:rsid w:val="26A814F0"/>
    <w:rsid w:val="26A94201"/>
    <w:rsid w:val="26AC274F"/>
    <w:rsid w:val="26B41E2F"/>
    <w:rsid w:val="26F251F8"/>
    <w:rsid w:val="27021D65"/>
    <w:rsid w:val="27032D56"/>
    <w:rsid w:val="27044A29"/>
    <w:rsid w:val="271D34C8"/>
    <w:rsid w:val="2759240E"/>
    <w:rsid w:val="276142BF"/>
    <w:rsid w:val="276F4A98"/>
    <w:rsid w:val="27783712"/>
    <w:rsid w:val="27800453"/>
    <w:rsid w:val="27907362"/>
    <w:rsid w:val="27A9467E"/>
    <w:rsid w:val="27FA0805"/>
    <w:rsid w:val="28325AF1"/>
    <w:rsid w:val="28333E1D"/>
    <w:rsid w:val="28425D08"/>
    <w:rsid w:val="2845437F"/>
    <w:rsid w:val="28454BD6"/>
    <w:rsid w:val="28455253"/>
    <w:rsid w:val="28551971"/>
    <w:rsid w:val="285B1C53"/>
    <w:rsid w:val="285C501C"/>
    <w:rsid w:val="2867147C"/>
    <w:rsid w:val="288435FB"/>
    <w:rsid w:val="28885E11"/>
    <w:rsid w:val="289F7086"/>
    <w:rsid w:val="28BC3D0D"/>
    <w:rsid w:val="28C32028"/>
    <w:rsid w:val="28CC490F"/>
    <w:rsid w:val="28DC615D"/>
    <w:rsid w:val="28DE40AA"/>
    <w:rsid w:val="28E6363A"/>
    <w:rsid w:val="291914E6"/>
    <w:rsid w:val="29345E77"/>
    <w:rsid w:val="294C65AD"/>
    <w:rsid w:val="29806583"/>
    <w:rsid w:val="298B3C4C"/>
    <w:rsid w:val="2996630C"/>
    <w:rsid w:val="29F26D24"/>
    <w:rsid w:val="2A15033F"/>
    <w:rsid w:val="2A1662C1"/>
    <w:rsid w:val="2A1C7367"/>
    <w:rsid w:val="2A2815FA"/>
    <w:rsid w:val="2A5D507B"/>
    <w:rsid w:val="2A6D6092"/>
    <w:rsid w:val="2A7D76B4"/>
    <w:rsid w:val="2AC670C5"/>
    <w:rsid w:val="2ADC0082"/>
    <w:rsid w:val="2B052A32"/>
    <w:rsid w:val="2B410523"/>
    <w:rsid w:val="2B435C96"/>
    <w:rsid w:val="2B437463"/>
    <w:rsid w:val="2B7807EE"/>
    <w:rsid w:val="2BA50BF7"/>
    <w:rsid w:val="2BBF00EC"/>
    <w:rsid w:val="2BC14B51"/>
    <w:rsid w:val="2BC37CFD"/>
    <w:rsid w:val="2BD5237F"/>
    <w:rsid w:val="2BDB094E"/>
    <w:rsid w:val="2BE536CE"/>
    <w:rsid w:val="2BE758D9"/>
    <w:rsid w:val="2BF346BB"/>
    <w:rsid w:val="2C071743"/>
    <w:rsid w:val="2C09049E"/>
    <w:rsid w:val="2C0A653C"/>
    <w:rsid w:val="2C191F85"/>
    <w:rsid w:val="2C446BA3"/>
    <w:rsid w:val="2C6E3570"/>
    <w:rsid w:val="2C7548FE"/>
    <w:rsid w:val="2CE82D6F"/>
    <w:rsid w:val="2CEA709A"/>
    <w:rsid w:val="2D0637A8"/>
    <w:rsid w:val="2D0E0DF8"/>
    <w:rsid w:val="2D343236"/>
    <w:rsid w:val="2D3C02EB"/>
    <w:rsid w:val="2D4744ED"/>
    <w:rsid w:val="2D575011"/>
    <w:rsid w:val="2D8D6B22"/>
    <w:rsid w:val="2DB84065"/>
    <w:rsid w:val="2DD15014"/>
    <w:rsid w:val="2DF72DE4"/>
    <w:rsid w:val="2E0220AF"/>
    <w:rsid w:val="2E0B376C"/>
    <w:rsid w:val="2E494CD9"/>
    <w:rsid w:val="2E4B082A"/>
    <w:rsid w:val="2E5D4E86"/>
    <w:rsid w:val="2E5D790B"/>
    <w:rsid w:val="2E9A3C18"/>
    <w:rsid w:val="2EAE1991"/>
    <w:rsid w:val="2EBB0FEE"/>
    <w:rsid w:val="2EC63002"/>
    <w:rsid w:val="2ECA37FB"/>
    <w:rsid w:val="2F0A6B38"/>
    <w:rsid w:val="2F146650"/>
    <w:rsid w:val="2F153851"/>
    <w:rsid w:val="2F495AD7"/>
    <w:rsid w:val="2F946CCB"/>
    <w:rsid w:val="2FA86457"/>
    <w:rsid w:val="2FAF0FE1"/>
    <w:rsid w:val="2FCF5A45"/>
    <w:rsid w:val="2FD25781"/>
    <w:rsid w:val="2FDC745C"/>
    <w:rsid w:val="2FE029D7"/>
    <w:rsid w:val="2FF921CA"/>
    <w:rsid w:val="2FFD7934"/>
    <w:rsid w:val="30073135"/>
    <w:rsid w:val="30077617"/>
    <w:rsid w:val="30332B06"/>
    <w:rsid w:val="306A5204"/>
    <w:rsid w:val="30733ACD"/>
    <w:rsid w:val="30742179"/>
    <w:rsid w:val="308C3862"/>
    <w:rsid w:val="309379D8"/>
    <w:rsid w:val="30A270F7"/>
    <w:rsid w:val="30DF1478"/>
    <w:rsid w:val="30EC586F"/>
    <w:rsid w:val="30EF1562"/>
    <w:rsid w:val="3184130A"/>
    <w:rsid w:val="319C6071"/>
    <w:rsid w:val="31AC537E"/>
    <w:rsid w:val="31E3679B"/>
    <w:rsid w:val="31E732FD"/>
    <w:rsid w:val="31F2254D"/>
    <w:rsid w:val="320E0106"/>
    <w:rsid w:val="324D516E"/>
    <w:rsid w:val="32517576"/>
    <w:rsid w:val="325379FB"/>
    <w:rsid w:val="32546464"/>
    <w:rsid w:val="32BE5C2C"/>
    <w:rsid w:val="32C24A65"/>
    <w:rsid w:val="32CA2337"/>
    <w:rsid w:val="32D06D32"/>
    <w:rsid w:val="32D413E5"/>
    <w:rsid w:val="32DA7E47"/>
    <w:rsid w:val="32FB6478"/>
    <w:rsid w:val="33263B3F"/>
    <w:rsid w:val="33415B8B"/>
    <w:rsid w:val="33482D6D"/>
    <w:rsid w:val="336963EB"/>
    <w:rsid w:val="336B6ED1"/>
    <w:rsid w:val="337C2A16"/>
    <w:rsid w:val="33816EEB"/>
    <w:rsid w:val="339F4C7D"/>
    <w:rsid w:val="33A930DF"/>
    <w:rsid w:val="33EB55CD"/>
    <w:rsid w:val="33EC4C02"/>
    <w:rsid w:val="33FE7E45"/>
    <w:rsid w:val="340D2360"/>
    <w:rsid w:val="3410665D"/>
    <w:rsid w:val="34207846"/>
    <w:rsid w:val="34211214"/>
    <w:rsid w:val="342E63AB"/>
    <w:rsid w:val="343A2BF6"/>
    <w:rsid w:val="34784F8C"/>
    <w:rsid w:val="348008FC"/>
    <w:rsid w:val="34950E68"/>
    <w:rsid w:val="34986E94"/>
    <w:rsid w:val="34A30932"/>
    <w:rsid w:val="34A50892"/>
    <w:rsid w:val="34AF62C9"/>
    <w:rsid w:val="34CB4388"/>
    <w:rsid w:val="34D6485D"/>
    <w:rsid w:val="34FA6E12"/>
    <w:rsid w:val="351209F1"/>
    <w:rsid w:val="352B085D"/>
    <w:rsid w:val="354D7158"/>
    <w:rsid w:val="35701564"/>
    <w:rsid w:val="357C6F0F"/>
    <w:rsid w:val="35885CB6"/>
    <w:rsid w:val="358D5588"/>
    <w:rsid w:val="35B2271F"/>
    <w:rsid w:val="35BF1C5D"/>
    <w:rsid w:val="35CF507F"/>
    <w:rsid w:val="363A3B40"/>
    <w:rsid w:val="365302AE"/>
    <w:rsid w:val="36566C1F"/>
    <w:rsid w:val="36607A0A"/>
    <w:rsid w:val="366E227C"/>
    <w:rsid w:val="366F2E0D"/>
    <w:rsid w:val="36746F6F"/>
    <w:rsid w:val="367B6A5C"/>
    <w:rsid w:val="36897858"/>
    <w:rsid w:val="36A74ADA"/>
    <w:rsid w:val="36AD60D5"/>
    <w:rsid w:val="36B224F9"/>
    <w:rsid w:val="36DC45F1"/>
    <w:rsid w:val="36E903C3"/>
    <w:rsid w:val="36EC0CC9"/>
    <w:rsid w:val="373122E8"/>
    <w:rsid w:val="37380DC9"/>
    <w:rsid w:val="373F410B"/>
    <w:rsid w:val="374C03F0"/>
    <w:rsid w:val="376712E7"/>
    <w:rsid w:val="376A2242"/>
    <w:rsid w:val="376B4243"/>
    <w:rsid w:val="376B527C"/>
    <w:rsid w:val="379857D3"/>
    <w:rsid w:val="37D20E57"/>
    <w:rsid w:val="37EE7094"/>
    <w:rsid w:val="37F039D3"/>
    <w:rsid w:val="38211DDE"/>
    <w:rsid w:val="3827654F"/>
    <w:rsid w:val="38296C89"/>
    <w:rsid w:val="383002EB"/>
    <w:rsid w:val="38586797"/>
    <w:rsid w:val="385D15DF"/>
    <w:rsid w:val="38765C86"/>
    <w:rsid w:val="38806B05"/>
    <w:rsid w:val="389D1EB3"/>
    <w:rsid w:val="38BC0149"/>
    <w:rsid w:val="38D87D1C"/>
    <w:rsid w:val="38FB707A"/>
    <w:rsid w:val="3921458E"/>
    <w:rsid w:val="39636459"/>
    <w:rsid w:val="396B7F6C"/>
    <w:rsid w:val="396D7047"/>
    <w:rsid w:val="398C10E2"/>
    <w:rsid w:val="39946F33"/>
    <w:rsid w:val="39B417A9"/>
    <w:rsid w:val="39F95634"/>
    <w:rsid w:val="39FC5695"/>
    <w:rsid w:val="3A006D8E"/>
    <w:rsid w:val="3A3651E5"/>
    <w:rsid w:val="3A410516"/>
    <w:rsid w:val="3A5246B9"/>
    <w:rsid w:val="3A744481"/>
    <w:rsid w:val="3A8C7BEF"/>
    <w:rsid w:val="3A906246"/>
    <w:rsid w:val="3AF161F5"/>
    <w:rsid w:val="3AF81008"/>
    <w:rsid w:val="3B2349B7"/>
    <w:rsid w:val="3B4C1D77"/>
    <w:rsid w:val="3B616CFF"/>
    <w:rsid w:val="3B6259F6"/>
    <w:rsid w:val="3B976654"/>
    <w:rsid w:val="3BC01EFC"/>
    <w:rsid w:val="3BC96245"/>
    <w:rsid w:val="3BCA786A"/>
    <w:rsid w:val="3BCB3FF7"/>
    <w:rsid w:val="3BD31E2F"/>
    <w:rsid w:val="3BF15831"/>
    <w:rsid w:val="3C105946"/>
    <w:rsid w:val="3C315BF1"/>
    <w:rsid w:val="3C3D7D97"/>
    <w:rsid w:val="3C471448"/>
    <w:rsid w:val="3C5F759A"/>
    <w:rsid w:val="3C6C525A"/>
    <w:rsid w:val="3C8A41A7"/>
    <w:rsid w:val="3CC01353"/>
    <w:rsid w:val="3CC75F2B"/>
    <w:rsid w:val="3CCE23CB"/>
    <w:rsid w:val="3CD17D17"/>
    <w:rsid w:val="3CE825DC"/>
    <w:rsid w:val="3D3C7F39"/>
    <w:rsid w:val="3D440F09"/>
    <w:rsid w:val="3D4504A0"/>
    <w:rsid w:val="3D8734BB"/>
    <w:rsid w:val="3D9053A0"/>
    <w:rsid w:val="3D9A11D4"/>
    <w:rsid w:val="3DA04C15"/>
    <w:rsid w:val="3DA16D89"/>
    <w:rsid w:val="3DA364BE"/>
    <w:rsid w:val="3DCE0BAE"/>
    <w:rsid w:val="3DD33817"/>
    <w:rsid w:val="3DDA0CE0"/>
    <w:rsid w:val="3DE041CB"/>
    <w:rsid w:val="3DEA41AD"/>
    <w:rsid w:val="3DF338D5"/>
    <w:rsid w:val="3E067CFD"/>
    <w:rsid w:val="3E0D48F6"/>
    <w:rsid w:val="3E1868B4"/>
    <w:rsid w:val="3E34346E"/>
    <w:rsid w:val="3E377251"/>
    <w:rsid w:val="3E42664B"/>
    <w:rsid w:val="3E5A7334"/>
    <w:rsid w:val="3E730EFE"/>
    <w:rsid w:val="3E7B5D6B"/>
    <w:rsid w:val="3E843E66"/>
    <w:rsid w:val="3E8F51FE"/>
    <w:rsid w:val="3E926F87"/>
    <w:rsid w:val="3E973828"/>
    <w:rsid w:val="3E9A59DE"/>
    <w:rsid w:val="3E9B6673"/>
    <w:rsid w:val="3EAF4836"/>
    <w:rsid w:val="3EB90436"/>
    <w:rsid w:val="3EC33DFA"/>
    <w:rsid w:val="3ECA0ADA"/>
    <w:rsid w:val="3F060E16"/>
    <w:rsid w:val="3F1D1096"/>
    <w:rsid w:val="3F2F0234"/>
    <w:rsid w:val="3F3F65AD"/>
    <w:rsid w:val="3F6363FE"/>
    <w:rsid w:val="3F756B8F"/>
    <w:rsid w:val="3F95482B"/>
    <w:rsid w:val="3FAD5600"/>
    <w:rsid w:val="3FDA27A3"/>
    <w:rsid w:val="3FEC4A80"/>
    <w:rsid w:val="4019356B"/>
    <w:rsid w:val="40247A79"/>
    <w:rsid w:val="40592157"/>
    <w:rsid w:val="405D2655"/>
    <w:rsid w:val="406E1CAE"/>
    <w:rsid w:val="40A0133A"/>
    <w:rsid w:val="40A06146"/>
    <w:rsid w:val="40AC70B9"/>
    <w:rsid w:val="40C31A53"/>
    <w:rsid w:val="40D52AE3"/>
    <w:rsid w:val="40FF545D"/>
    <w:rsid w:val="410067C8"/>
    <w:rsid w:val="410F49D4"/>
    <w:rsid w:val="416A2100"/>
    <w:rsid w:val="417967E7"/>
    <w:rsid w:val="418F0D2A"/>
    <w:rsid w:val="41C55588"/>
    <w:rsid w:val="41CF6896"/>
    <w:rsid w:val="41D01505"/>
    <w:rsid w:val="41D91034"/>
    <w:rsid w:val="41ED5B9B"/>
    <w:rsid w:val="420C3CDA"/>
    <w:rsid w:val="42426BD9"/>
    <w:rsid w:val="424736AE"/>
    <w:rsid w:val="42474939"/>
    <w:rsid w:val="424C3C57"/>
    <w:rsid w:val="42613FF3"/>
    <w:rsid w:val="42660D96"/>
    <w:rsid w:val="42745698"/>
    <w:rsid w:val="428667D2"/>
    <w:rsid w:val="42936762"/>
    <w:rsid w:val="42CD1CE0"/>
    <w:rsid w:val="42D0374B"/>
    <w:rsid w:val="42E104B2"/>
    <w:rsid w:val="42E1381E"/>
    <w:rsid w:val="42EB101F"/>
    <w:rsid w:val="42ED6459"/>
    <w:rsid w:val="42EE4ACA"/>
    <w:rsid w:val="42FE58DD"/>
    <w:rsid w:val="43174B3D"/>
    <w:rsid w:val="431E7600"/>
    <w:rsid w:val="4348021F"/>
    <w:rsid w:val="434B790E"/>
    <w:rsid w:val="4360274F"/>
    <w:rsid w:val="4378552D"/>
    <w:rsid w:val="438B5F16"/>
    <w:rsid w:val="43977AB6"/>
    <w:rsid w:val="43A3342B"/>
    <w:rsid w:val="43C77C27"/>
    <w:rsid w:val="43C80462"/>
    <w:rsid w:val="43DE09EE"/>
    <w:rsid w:val="44002FAD"/>
    <w:rsid w:val="441507A1"/>
    <w:rsid w:val="446A3D0D"/>
    <w:rsid w:val="449101DD"/>
    <w:rsid w:val="44A8366B"/>
    <w:rsid w:val="44DE1391"/>
    <w:rsid w:val="44EB3558"/>
    <w:rsid w:val="44F01EAF"/>
    <w:rsid w:val="44F96048"/>
    <w:rsid w:val="45184A87"/>
    <w:rsid w:val="451B225C"/>
    <w:rsid w:val="452410C9"/>
    <w:rsid w:val="45307CDB"/>
    <w:rsid w:val="45317DFB"/>
    <w:rsid w:val="45405D7F"/>
    <w:rsid w:val="45507A75"/>
    <w:rsid w:val="45611DDE"/>
    <w:rsid w:val="45637592"/>
    <w:rsid w:val="4565760D"/>
    <w:rsid w:val="456D3CE4"/>
    <w:rsid w:val="456E6B63"/>
    <w:rsid w:val="4579042C"/>
    <w:rsid w:val="457F0571"/>
    <w:rsid w:val="4581090C"/>
    <w:rsid w:val="45851176"/>
    <w:rsid w:val="459B392A"/>
    <w:rsid w:val="459E5A0D"/>
    <w:rsid w:val="45C63B94"/>
    <w:rsid w:val="45C857C3"/>
    <w:rsid w:val="45D21176"/>
    <w:rsid w:val="460E7DA5"/>
    <w:rsid w:val="46422483"/>
    <w:rsid w:val="4659254A"/>
    <w:rsid w:val="465B0637"/>
    <w:rsid w:val="465E3F0D"/>
    <w:rsid w:val="466A16E6"/>
    <w:rsid w:val="46786ECA"/>
    <w:rsid w:val="46844A32"/>
    <w:rsid w:val="46893F2B"/>
    <w:rsid w:val="469E3530"/>
    <w:rsid w:val="46C4686E"/>
    <w:rsid w:val="46D37817"/>
    <w:rsid w:val="46D86BA4"/>
    <w:rsid w:val="474358CD"/>
    <w:rsid w:val="47436381"/>
    <w:rsid w:val="4758059D"/>
    <w:rsid w:val="47791D37"/>
    <w:rsid w:val="477B778F"/>
    <w:rsid w:val="478203EC"/>
    <w:rsid w:val="47B025FA"/>
    <w:rsid w:val="47C21D0A"/>
    <w:rsid w:val="47D20B55"/>
    <w:rsid w:val="47DE1152"/>
    <w:rsid w:val="47EF15B1"/>
    <w:rsid w:val="47F60B91"/>
    <w:rsid w:val="4809698F"/>
    <w:rsid w:val="4811697D"/>
    <w:rsid w:val="482963CC"/>
    <w:rsid w:val="487A3E25"/>
    <w:rsid w:val="48825CB0"/>
    <w:rsid w:val="488717E9"/>
    <w:rsid w:val="488B5503"/>
    <w:rsid w:val="48937E21"/>
    <w:rsid w:val="489A0361"/>
    <w:rsid w:val="48B414D2"/>
    <w:rsid w:val="48B94FF3"/>
    <w:rsid w:val="48CB5B7A"/>
    <w:rsid w:val="48CC18F2"/>
    <w:rsid w:val="48E37AAB"/>
    <w:rsid w:val="48FD4B4C"/>
    <w:rsid w:val="490A0718"/>
    <w:rsid w:val="490A68E0"/>
    <w:rsid w:val="491055FE"/>
    <w:rsid w:val="49437E06"/>
    <w:rsid w:val="495F5B3E"/>
    <w:rsid w:val="496F77D7"/>
    <w:rsid w:val="497654FD"/>
    <w:rsid w:val="49A87C69"/>
    <w:rsid w:val="49B64211"/>
    <w:rsid w:val="49D807D2"/>
    <w:rsid w:val="49D97612"/>
    <w:rsid w:val="49F51C02"/>
    <w:rsid w:val="49F6167F"/>
    <w:rsid w:val="4A064FA0"/>
    <w:rsid w:val="4A16615C"/>
    <w:rsid w:val="4A193364"/>
    <w:rsid w:val="4A26699A"/>
    <w:rsid w:val="4A3C0AC7"/>
    <w:rsid w:val="4A4424D7"/>
    <w:rsid w:val="4A8E1D22"/>
    <w:rsid w:val="4AB82D0F"/>
    <w:rsid w:val="4AD34F43"/>
    <w:rsid w:val="4AD60806"/>
    <w:rsid w:val="4AE91781"/>
    <w:rsid w:val="4AEA1B36"/>
    <w:rsid w:val="4AEB7664"/>
    <w:rsid w:val="4AFD3FE5"/>
    <w:rsid w:val="4AFD7C19"/>
    <w:rsid w:val="4B0337B8"/>
    <w:rsid w:val="4B0567D1"/>
    <w:rsid w:val="4B236AAE"/>
    <w:rsid w:val="4B4003C5"/>
    <w:rsid w:val="4B5F3196"/>
    <w:rsid w:val="4B707271"/>
    <w:rsid w:val="4B810772"/>
    <w:rsid w:val="4B87527B"/>
    <w:rsid w:val="4B8A5FB1"/>
    <w:rsid w:val="4B9739F7"/>
    <w:rsid w:val="4BD121C5"/>
    <w:rsid w:val="4BD77243"/>
    <w:rsid w:val="4BEE2503"/>
    <w:rsid w:val="4C245A30"/>
    <w:rsid w:val="4C2F01CE"/>
    <w:rsid w:val="4C6C6DEE"/>
    <w:rsid w:val="4C871DB8"/>
    <w:rsid w:val="4CAE158F"/>
    <w:rsid w:val="4CB6685F"/>
    <w:rsid w:val="4CC367FE"/>
    <w:rsid w:val="4CE34FCD"/>
    <w:rsid w:val="4CE84F2B"/>
    <w:rsid w:val="4CF27BC1"/>
    <w:rsid w:val="4D077F3C"/>
    <w:rsid w:val="4D123355"/>
    <w:rsid w:val="4D2A3B31"/>
    <w:rsid w:val="4D312C52"/>
    <w:rsid w:val="4D4128AF"/>
    <w:rsid w:val="4D4C2F0D"/>
    <w:rsid w:val="4D4E6D7A"/>
    <w:rsid w:val="4D5A127B"/>
    <w:rsid w:val="4D905305"/>
    <w:rsid w:val="4D964A72"/>
    <w:rsid w:val="4D97538E"/>
    <w:rsid w:val="4D9C1254"/>
    <w:rsid w:val="4DF16B50"/>
    <w:rsid w:val="4DF571F5"/>
    <w:rsid w:val="4DFE254E"/>
    <w:rsid w:val="4E30647F"/>
    <w:rsid w:val="4E6B4968"/>
    <w:rsid w:val="4E793892"/>
    <w:rsid w:val="4E797E26"/>
    <w:rsid w:val="4E800872"/>
    <w:rsid w:val="4E82001E"/>
    <w:rsid w:val="4E9609D8"/>
    <w:rsid w:val="4E9D135D"/>
    <w:rsid w:val="4EAC3D58"/>
    <w:rsid w:val="4EAC5696"/>
    <w:rsid w:val="4EB3058D"/>
    <w:rsid w:val="4EC569ED"/>
    <w:rsid w:val="4ED50EA1"/>
    <w:rsid w:val="4EEA1AEB"/>
    <w:rsid w:val="4EEC050C"/>
    <w:rsid w:val="4EFE713C"/>
    <w:rsid w:val="4F104EC3"/>
    <w:rsid w:val="4F271630"/>
    <w:rsid w:val="4F2F550A"/>
    <w:rsid w:val="4F337FD5"/>
    <w:rsid w:val="4F47354A"/>
    <w:rsid w:val="4F5166AD"/>
    <w:rsid w:val="4F6B03F0"/>
    <w:rsid w:val="4F911C54"/>
    <w:rsid w:val="4F9A1DAF"/>
    <w:rsid w:val="4FBD3B11"/>
    <w:rsid w:val="4FE625E0"/>
    <w:rsid w:val="50211B71"/>
    <w:rsid w:val="5021480F"/>
    <w:rsid w:val="504E4BDE"/>
    <w:rsid w:val="507A1158"/>
    <w:rsid w:val="509212F9"/>
    <w:rsid w:val="50962ECB"/>
    <w:rsid w:val="50A42E38"/>
    <w:rsid w:val="50A4577F"/>
    <w:rsid w:val="50A77B95"/>
    <w:rsid w:val="50B73D1F"/>
    <w:rsid w:val="50B7645A"/>
    <w:rsid w:val="50BD5BC9"/>
    <w:rsid w:val="50C11EEE"/>
    <w:rsid w:val="50CC248F"/>
    <w:rsid w:val="50E4048B"/>
    <w:rsid w:val="50E631B8"/>
    <w:rsid w:val="50E97CFC"/>
    <w:rsid w:val="50FA4028"/>
    <w:rsid w:val="510D65B7"/>
    <w:rsid w:val="511157AB"/>
    <w:rsid w:val="51283F24"/>
    <w:rsid w:val="512E314A"/>
    <w:rsid w:val="5142540C"/>
    <w:rsid w:val="515A3F3F"/>
    <w:rsid w:val="5162713C"/>
    <w:rsid w:val="518832C8"/>
    <w:rsid w:val="519D3C50"/>
    <w:rsid w:val="51A0432A"/>
    <w:rsid w:val="51A0472B"/>
    <w:rsid w:val="51A11B6E"/>
    <w:rsid w:val="51A86090"/>
    <w:rsid w:val="51B7396D"/>
    <w:rsid w:val="51F06651"/>
    <w:rsid w:val="51F31FFB"/>
    <w:rsid w:val="522E4CC3"/>
    <w:rsid w:val="5244713B"/>
    <w:rsid w:val="526130AB"/>
    <w:rsid w:val="52615633"/>
    <w:rsid w:val="526F4DE4"/>
    <w:rsid w:val="52862CBC"/>
    <w:rsid w:val="52977FD4"/>
    <w:rsid w:val="52A25790"/>
    <w:rsid w:val="52A96B6F"/>
    <w:rsid w:val="52B45975"/>
    <w:rsid w:val="52B7716F"/>
    <w:rsid w:val="52C84CA5"/>
    <w:rsid w:val="52D94AA4"/>
    <w:rsid w:val="52E3663B"/>
    <w:rsid w:val="52EA3A62"/>
    <w:rsid w:val="52F50BB8"/>
    <w:rsid w:val="53097272"/>
    <w:rsid w:val="530B62AF"/>
    <w:rsid w:val="530D4FE1"/>
    <w:rsid w:val="531A70F1"/>
    <w:rsid w:val="534F55FA"/>
    <w:rsid w:val="53544462"/>
    <w:rsid w:val="535D34BA"/>
    <w:rsid w:val="5397158E"/>
    <w:rsid w:val="53984811"/>
    <w:rsid w:val="539E0F4D"/>
    <w:rsid w:val="53B75DA4"/>
    <w:rsid w:val="53CF08F5"/>
    <w:rsid w:val="53F22EE5"/>
    <w:rsid w:val="53F9737C"/>
    <w:rsid w:val="54013861"/>
    <w:rsid w:val="544553D7"/>
    <w:rsid w:val="54487265"/>
    <w:rsid w:val="544D6070"/>
    <w:rsid w:val="54605E1E"/>
    <w:rsid w:val="548D462B"/>
    <w:rsid w:val="54A61249"/>
    <w:rsid w:val="54B3506A"/>
    <w:rsid w:val="54B92B9F"/>
    <w:rsid w:val="54CA0D16"/>
    <w:rsid w:val="54DB5397"/>
    <w:rsid w:val="54DD4057"/>
    <w:rsid w:val="54E7490F"/>
    <w:rsid w:val="55006BAB"/>
    <w:rsid w:val="550652BB"/>
    <w:rsid w:val="550764A4"/>
    <w:rsid w:val="550B2BF6"/>
    <w:rsid w:val="55214EB5"/>
    <w:rsid w:val="55364EFD"/>
    <w:rsid w:val="554D5A9B"/>
    <w:rsid w:val="554F18E1"/>
    <w:rsid w:val="555C4981"/>
    <w:rsid w:val="555D4828"/>
    <w:rsid w:val="55757C92"/>
    <w:rsid w:val="557A4C8B"/>
    <w:rsid w:val="558931E1"/>
    <w:rsid w:val="55923347"/>
    <w:rsid w:val="55925180"/>
    <w:rsid w:val="55983B1B"/>
    <w:rsid w:val="55A8376B"/>
    <w:rsid w:val="55BF0815"/>
    <w:rsid w:val="55DC29B6"/>
    <w:rsid w:val="55DD4241"/>
    <w:rsid w:val="55F01A8B"/>
    <w:rsid w:val="565D1DDC"/>
    <w:rsid w:val="566B6D1E"/>
    <w:rsid w:val="56835CE6"/>
    <w:rsid w:val="568D58BE"/>
    <w:rsid w:val="568F660A"/>
    <w:rsid w:val="57032A2C"/>
    <w:rsid w:val="57095589"/>
    <w:rsid w:val="570F5219"/>
    <w:rsid w:val="57123258"/>
    <w:rsid w:val="57351C2A"/>
    <w:rsid w:val="574A05B2"/>
    <w:rsid w:val="575D12B5"/>
    <w:rsid w:val="57610A87"/>
    <w:rsid w:val="577B1140"/>
    <w:rsid w:val="577B7F21"/>
    <w:rsid w:val="577F181B"/>
    <w:rsid w:val="579119C6"/>
    <w:rsid w:val="57921984"/>
    <w:rsid w:val="579737F0"/>
    <w:rsid w:val="57AB7B30"/>
    <w:rsid w:val="57AF5251"/>
    <w:rsid w:val="57B26373"/>
    <w:rsid w:val="57B63F04"/>
    <w:rsid w:val="57BD0D84"/>
    <w:rsid w:val="57C71C02"/>
    <w:rsid w:val="57CD20C2"/>
    <w:rsid w:val="57D675AB"/>
    <w:rsid w:val="57D73717"/>
    <w:rsid w:val="57D95FDD"/>
    <w:rsid w:val="57F11C90"/>
    <w:rsid w:val="582726A1"/>
    <w:rsid w:val="583414F2"/>
    <w:rsid w:val="583D0117"/>
    <w:rsid w:val="58917D2F"/>
    <w:rsid w:val="5894085C"/>
    <w:rsid w:val="58AE4F0C"/>
    <w:rsid w:val="58B85899"/>
    <w:rsid w:val="58E363A9"/>
    <w:rsid w:val="590B1FC3"/>
    <w:rsid w:val="59166304"/>
    <w:rsid w:val="594C51AA"/>
    <w:rsid w:val="595E1678"/>
    <w:rsid w:val="596D5BD4"/>
    <w:rsid w:val="59747F7A"/>
    <w:rsid w:val="597E3DD8"/>
    <w:rsid w:val="59975042"/>
    <w:rsid w:val="59A575EE"/>
    <w:rsid w:val="59BE0DE3"/>
    <w:rsid w:val="59EA607C"/>
    <w:rsid w:val="59F80043"/>
    <w:rsid w:val="5A09252F"/>
    <w:rsid w:val="5A0B2778"/>
    <w:rsid w:val="5A1F6A1B"/>
    <w:rsid w:val="5A2A7C7B"/>
    <w:rsid w:val="5A33357F"/>
    <w:rsid w:val="5A394129"/>
    <w:rsid w:val="5A3E2560"/>
    <w:rsid w:val="5A5D3B6E"/>
    <w:rsid w:val="5A637A76"/>
    <w:rsid w:val="5A6D33BA"/>
    <w:rsid w:val="5A712B48"/>
    <w:rsid w:val="5A792B1F"/>
    <w:rsid w:val="5A874767"/>
    <w:rsid w:val="5AA85BE2"/>
    <w:rsid w:val="5AAD6F28"/>
    <w:rsid w:val="5AD63A24"/>
    <w:rsid w:val="5B0E1760"/>
    <w:rsid w:val="5B2E1A1D"/>
    <w:rsid w:val="5B4459CD"/>
    <w:rsid w:val="5B843A1C"/>
    <w:rsid w:val="5B873E3F"/>
    <w:rsid w:val="5BC53F6F"/>
    <w:rsid w:val="5BD92F82"/>
    <w:rsid w:val="5BFB493B"/>
    <w:rsid w:val="5C02690E"/>
    <w:rsid w:val="5C133668"/>
    <w:rsid w:val="5C196DA7"/>
    <w:rsid w:val="5C2A048C"/>
    <w:rsid w:val="5C341831"/>
    <w:rsid w:val="5C5477DD"/>
    <w:rsid w:val="5C5D2F6B"/>
    <w:rsid w:val="5C657D92"/>
    <w:rsid w:val="5C7560D1"/>
    <w:rsid w:val="5C80234E"/>
    <w:rsid w:val="5C8A680C"/>
    <w:rsid w:val="5C9A1694"/>
    <w:rsid w:val="5CBD1826"/>
    <w:rsid w:val="5D003AD3"/>
    <w:rsid w:val="5D060B6D"/>
    <w:rsid w:val="5D0C4701"/>
    <w:rsid w:val="5D0F0395"/>
    <w:rsid w:val="5D221076"/>
    <w:rsid w:val="5D235B2D"/>
    <w:rsid w:val="5D397964"/>
    <w:rsid w:val="5D567CB7"/>
    <w:rsid w:val="5D5A391C"/>
    <w:rsid w:val="5D5B5044"/>
    <w:rsid w:val="5D5F10C0"/>
    <w:rsid w:val="5D6F2B20"/>
    <w:rsid w:val="5D891B7B"/>
    <w:rsid w:val="5D8C35EC"/>
    <w:rsid w:val="5DAD38EE"/>
    <w:rsid w:val="5DE75433"/>
    <w:rsid w:val="5E006862"/>
    <w:rsid w:val="5E0207B9"/>
    <w:rsid w:val="5E086AD1"/>
    <w:rsid w:val="5E1834A1"/>
    <w:rsid w:val="5E1D07CE"/>
    <w:rsid w:val="5E23390B"/>
    <w:rsid w:val="5E261785"/>
    <w:rsid w:val="5E3D49CC"/>
    <w:rsid w:val="5E426F07"/>
    <w:rsid w:val="5E4A7017"/>
    <w:rsid w:val="5E4F1339"/>
    <w:rsid w:val="5E4F5691"/>
    <w:rsid w:val="5E552BBA"/>
    <w:rsid w:val="5E611C10"/>
    <w:rsid w:val="5E7A0F3F"/>
    <w:rsid w:val="5EC07FA3"/>
    <w:rsid w:val="5EFC7377"/>
    <w:rsid w:val="5F047C1E"/>
    <w:rsid w:val="5F06174D"/>
    <w:rsid w:val="5F0A577B"/>
    <w:rsid w:val="5F1F7A66"/>
    <w:rsid w:val="5F3A3602"/>
    <w:rsid w:val="5F3A53B0"/>
    <w:rsid w:val="5F45733B"/>
    <w:rsid w:val="5F6277C6"/>
    <w:rsid w:val="5F6D0B1D"/>
    <w:rsid w:val="5F8D0B82"/>
    <w:rsid w:val="5F8F1665"/>
    <w:rsid w:val="5FCC5339"/>
    <w:rsid w:val="5FDA624B"/>
    <w:rsid w:val="5FE34A5B"/>
    <w:rsid w:val="5FEF7F48"/>
    <w:rsid w:val="5FFE1E36"/>
    <w:rsid w:val="600D0322"/>
    <w:rsid w:val="60232584"/>
    <w:rsid w:val="60545B1D"/>
    <w:rsid w:val="60682202"/>
    <w:rsid w:val="607330CE"/>
    <w:rsid w:val="60825176"/>
    <w:rsid w:val="609F2AC4"/>
    <w:rsid w:val="60C02657"/>
    <w:rsid w:val="60EB54F9"/>
    <w:rsid w:val="60EE0200"/>
    <w:rsid w:val="60F6604E"/>
    <w:rsid w:val="60FA2EE8"/>
    <w:rsid w:val="61054A27"/>
    <w:rsid w:val="610A52BC"/>
    <w:rsid w:val="611D2366"/>
    <w:rsid w:val="61421856"/>
    <w:rsid w:val="61474CB9"/>
    <w:rsid w:val="615227C4"/>
    <w:rsid w:val="61654E3F"/>
    <w:rsid w:val="61750DF8"/>
    <w:rsid w:val="61785B1D"/>
    <w:rsid w:val="6182292A"/>
    <w:rsid w:val="619F7F92"/>
    <w:rsid w:val="61F335F4"/>
    <w:rsid w:val="61F94C26"/>
    <w:rsid w:val="62000E56"/>
    <w:rsid w:val="623923D4"/>
    <w:rsid w:val="624F3E49"/>
    <w:rsid w:val="62632286"/>
    <w:rsid w:val="62784BFA"/>
    <w:rsid w:val="62885958"/>
    <w:rsid w:val="6295365C"/>
    <w:rsid w:val="62F40B65"/>
    <w:rsid w:val="62FC2CFE"/>
    <w:rsid w:val="63024505"/>
    <w:rsid w:val="6320666B"/>
    <w:rsid w:val="632B573B"/>
    <w:rsid w:val="634E142A"/>
    <w:rsid w:val="635600A5"/>
    <w:rsid w:val="635B1DB5"/>
    <w:rsid w:val="63711FED"/>
    <w:rsid w:val="637D59BA"/>
    <w:rsid w:val="63880DDC"/>
    <w:rsid w:val="638D750D"/>
    <w:rsid w:val="638E5CCA"/>
    <w:rsid w:val="63AC6CC0"/>
    <w:rsid w:val="63C65EAF"/>
    <w:rsid w:val="64055776"/>
    <w:rsid w:val="640D33F5"/>
    <w:rsid w:val="64240056"/>
    <w:rsid w:val="643E143A"/>
    <w:rsid w:val="64446814"/>
    <w:rsid w:val="64491666"/>
    <w:rsid w:val="648B6EEF"/>
    <w:rsid w:val="64BE5A49"/>
    <w:rsid w:val="64C158BF"/>
    <w:rsid w:val="64CE2EAA"/>
    <w:rsid w:val="64E5191A"/>
    <w:rsid w:val="64ED0E04"/>
    <w:rsid w:val="65130235"/>
    <w:rsid w:val="65200BA4"/>
    <w:rsid w:val="653C3090"/>
    <w:rsid w:val="65854376"/>
    <w:rsid w:val="658767BE"/>
    <w:rsid w:val="65892531"/>
    <w:rsid w:val="65992EA3"/>
    <w:rsid w:val="65C82D58"/>
    <w:rsid w:val="65CC118B"/>
    <w:rsid w:val="65DC7703"/>
    <w:rsid w:val="660758C0"/>
    <w:rsid w:val="66195831"/>
    <w:rsid w:val="662E75B1"/>
    <w:rsid w:val="66342C2E"/>
    <w:rsid w:val="663E784C"/>
    <w:rsid w:val="667165ED"/>
    <w:rsid w:val="668B6A45"/>
    <w:rsid w:val="672C7F92"/>
    <w:rsid w:val="672F3F24"/>
    <w:rsid w:val="673E055F"/>
    <w:rsid w:val="67551CE3"/>
    <w:rsid w:val="6782507E"/>
    <w:rsid w:val="67A22552"/>
    <w:rsid w:val="67B22DCC"/>
    <w:rsid w:val="67BE71AA"/>
    <w:rsid w:val="67D37D37"/>
    <w:rsid w:val="67D90273"/>
    <w:rsid w:val="67DE5875"/>
    <w:rsid w:val="67E55852"/>
    <w:rsid w:val="67EB1AB4"/>
    <w:rsid w:val="67FA1285"/>
    <w:rsid w:val="680E2F36"/>
    <w:rsid w:val="682D666D"/>
    <w:rsid w:val="68551F4F"/>
    <w:rsid w:val="687C10C9"/>
    <w:rsid w:val="68840C16"/>
    <w:rsid w:val="68876EFB"/>
    <w:rsid w:val="68884654"/>
    <w:rsid w:val="689A6F83"/>
    <w:rsid w:val="689F444F"/>
    <w:rsid w:val="68A660BF"/>
    <w:rsid w:val="68B96DBB"/>
    <w:rsid w:val="68CA2805"/>
    <w:rsid w:val="68DC1286"/>
    <w:rsid w:val="68E937A3"/>
    <w:rsid w:val="68EB53BE"/>
    <w:rsid w:val="69166546"/>
    <w:rsid w:val="693E15D3"/>
    <w:rsid w:val="693E3CEF"/>
    <w:rsid w:val="69627681"/>
    <w:rsid w:val="6977531D"/>
    <w:rsid w:val="698A2A90"/>
    <w:rsid w:val="69942868"/>
    <w:rsid w:val="69B12712"/>
    <w:rsid w:val="69CC2BFF"/>
    <w:rsid w:val="69DD72DF"/>
    <w:rsid w:val="69E70743"/>
    <w:rsid w:val="69F525FF"/>
    <w:rsid w:val="69FD55B8"/>
    <w:rsid w:val="6A0402C6"/>
    <w:rsid w:val="6A0B1C62"/>
    <w:rsid w:val="6A1567FD"/>
    <w:rsid w:val="6A226DB8"/>
    <w:rsid w:val="6A2406C8"/>
    <w:rsid w:val="6A3A0C2B"/>
    <w:rsid w:val="6AA714FF"/>
    <w:rsid w:val="6AD121FC"/>
    <w:rsid w:val="6ADE0BD1"/>
    <w:rsid w:val="6AE96859"/>
    <w:rsid w:val="6B147746"/>
    <w:rsid w:val="6B24787C"/>
    <w:rsid w:val="6B573233"/>
    <w:rsid w:val="6B5B6274"/>
    <w:rsid w:val="6B747737"/>
    <w:rsid w:val="6B935D53"/>
    <w:rsid w:val="6C196F71"/>
    <w:rsid w:val="6C226FCB"/>
    <w:rsid w:val="6C31226F"/>
    <w:rsid w:val="6C325071"/>
    <w:rsid w:val="6C3624DD"/>
    <w:rsid w:val="6C3F5DB4"/>
    <w:rsid w:val="6C552F0B"/>
    <w:rsid w:val="6C68355C"/>
    <w:rsid w:val="6C8C67B7"/>
    <w:rsid w:val="6C945E5F"/>
    <w:rsid w:val="6C9D744C"/>
    <w:rsid w:val="6CB344B1"/>
    <w:rsid w:val="6CB74321"/>
    <w:rsid w:val="6CD74344"/>
    <w:rsid w:val="6CE81FA7"/>
    <w:rsid w:val="6D167928"/>
    <w:rsid w:val="6D26299B"/>
    <w:rsid w:val="6D4772EC"/>
    <w:rsid w:val="6D48131E"/>
    <w:rsid w:val="6D8D6DE8"/>
    <w:rsid w:val="6D9078AF"/>
    <w:rsid w:val="6DAA3FEF"/>
    <w:rsid w:val="6DB620A5"/>
    <w:rsid w:val="6DC0172B"/>
    <w:rsid w:val="6DC76535"/>
    <w:rsid w:val="6DCB1511"/>
    <w:rsid w:val="6DCB690C"/>
    <w:rsid w:val="6DD41A5B"/>
    <w:rsid w:val="6DD62748"/>
    <w:rsid w:val="6DF43C2E"/>
    <w:rsid w:val="6DF51CA3"/>
    <w:rsid w:val="6E056B89"/>
    <w:rsid w:val="6E155956"/>
    <w:rsid w:val="6E2E75E2"/>
    <w:rsid w:val="6E5E2650"/>
    <w:rsid w:val="6E7A2A41"/>
    <w:rsid w:val="6E8335BD"/>
    <w:rsid w:val="6E8E12EF"/>
    <w:rsid w:val="6E972936"/>
    <w:rsid w:val="6EC42D83"/>
    <w:rsid w:val="6ED446C5"/>
    <w:rsid w:val="6F256E01"/>
    <w:rsid w:val="6F2A7D94"/>
    <w:rsid w:val="6F334FFC"/>
    <w:rsid w:val="6F7904D2"/>
    <w:rsid w:val="6F8331F1"/>
    <w:rsid w:val="6F9D48C5"/>
    <w:rsid w:val="6FAE1A09"/>
    <w:rsid w:val="6FD75BF8"/>
    <w:rsid w:val="700E61C9"/>
    <w:rsid w:val="707149AA"/>
    <w:rsid w:val="707723D0"/>
    <w:rsid w:val="70785D38"/>
    <w:rsid w:val="70DC62C7"/>
    <w:rsid w:val="70E66752"/>
    <w:rsid w:val="70F5661B"/>
    <w:rsid w:val="71155335"/>
    <w:rsid w:val="71360107"/>
    <w:rsid w:val="713B688E"/>
    <w:rsid w:val="714C170C"/>
    <w:rsid w:val="717B788E"/>
    <w:rsid w:val="71A165C6"/>
    <w:rsid w:val="71BB4979"/>
    <w:rsid w:val="71CD2AB3"/>
    <w:rsid w:val="71D43752"/>
    <w:rsid w:val="71E202B2"/>
    <w:rsid w:val="71F1796A"/>
    <w:rsid w:val="71FB277D"/>
    <w:rsid w:val="72077ACC"/>
    <w:rsid w:val="72154626"/>
    <w:rsid w:val="721B7864"/>
    <w:rsid w:val="72262B5D"/>
    <w:rsid w:val="72283FF7"/>
    <w:rsid w:val="722E1E68"/>
    <w:rsid w:val="722E7212"/>
    <w:rsid w:val="723A0474"/>
    <w:rsid w:val="725923E4"/>
    <w:rsid w:val="72864BF7"/>
    <w:rsid w:val="729023FC"/>
    <w:rsid w:val="72CA737F"/>
    <w:rsid w:val="72D71576"/>
    <w:rsid w:val="72E164F6"/>
    <w:rsid w:val="72E349BF"/>
    <w:rsid w:val="72F33FD8"/>
    <w:rsid w:val="73BD0A2D"/>
    <w:rsid w:val="73C0646E"/>
    <w:rsid w:val="73CE3DC7"/>
    <w:rsid w:val="73E3195D"/>
    <w:rsid w:val="73E80822"/>
    <w:rsid w:val="742222F5"/>
    <w:rsid w:val="74476126"/>
    <w:rsid w:val="74706664"/>
    <w:rsid w:val="747F3682"/>
    <w:rsid w:val="74830098"/>
    <w:rsid w:val="749C4185"/>
    <w:rsid w:val="74B31275"/>
    <w:rsid w:val="74DF1EE2"/>
    <w:rsid w:val="75067759"/>
    <w:rsid w:val="751213ED"/>
    <w:rsid w:val="75210778"/>
    <w:rsid w:val="75242FB6"/>
    <w:rsid w:val="752E6DCD"/>
    <w:rsid w:val="75311D17"/>
    <w:rsid w:val="7551380D"/>
    <w:rsid w:val="75596CAF"/>
    <w:rsid w:val="75600BE5"/>
    <w:rsid w:val="7564475C"/>
    <w:rsid w:val="757315C2"/>
    <w:rsid w:val="7583797F"/>
    <w:rsid w:val="75D20F1D"/>
    <w:rsid w:val="75DA2C18"/>
    <w:rsid w:val="75F54412"/>
    <w:rsid w:val="761D08E0"/>
    <w:rsid w:val="762B4E03"/>
    <w:rsid w:val="763E790A"/>
    <w:rsid w:val="765D347C"/>
    <w:rsid w:val="76826699"/>
    <w:rsid w:val="76A42E74"/>
    <w:rsid w:val="76B1416C"/>
    <w:rsid w:val="76C87133"/>
    <w:rsid w:val="76CD08D5"/>
    <w:rsid w:val="76D65566"/>
    <w:rsid w:val="76DB4B92"/>
    <w:rsid w:val="77052AA4"/>
    <w:rsid w:val="77136511"/>
    <w:rsid w:val="77340A39"/>
    <w:rsid w:val="77351FD0"/>
    <w:rsid w:val="77472422"/>
    <w:rsid w:val="777F31F2"/>
    <w:rsid w:val="77886049"/>
    <w:rsid w:val="77BC3493"/>
    <w:rsid w:val="77D1700D"/>
    <w:rsid w:val="77DA4BE2"/>
    <w:rsid w:val="77EC04CC"/>
    <w:rsid w:val="77FF4227"/>
    <w:rsid w:val="782C66D7"/>
    <w:rsid w:val="78775729"/>
    <w:rsid w:val="78A42DB0"/>
    <w:rsid w:val="78A656AB"/>
    <w:rsid w:val="78AF5D62"/>
    <w:rsid w:val="78B2245C"/>
    <w:rsid w:val="78CC1378"/>
    <w:rsid w:val="78E172CC"/>
    <w:rsid w:val="78EA1D1F"/>
    <w:rsid w:val="790072D7"/>
    <w:rsid w:val="7904172F"/>
    <w:rsid w:val="790F7E27"/>
    <w:rsid w:val="792A231A"/>
    <w:rsid w:val="79316829"/>
    <w:rsid w:val="797E66A9"/>
    <w:rsid w:val="798518A4"/>
    <w:rsid w:val="79A97383"/>
    <w:rsid w:val="79E27E8B"/>
    <w:rsid w:val="79F46245"/>
    <w:rsid w:val="79F850CE"/>
    <w:rsid w:val="79FD443C"/>
    <w:rsid w:val="7A1D1975"/>
    <w:rsid w:val="7A363D39"/>
    <w:rsid w:val="7A3E5150"/>
    <w:rsid w:val="7A4670D6"/>
    <w:rsid w:val="7A486722"/>
    <w:rsid w:val="7A4D46FC"/>
    <w:rsid w:val="7A534B63"/>
    <w:rsid w:val="7A615382"/>
    <w:rsid w:val="7A67303B"/>
    <w:rsid w:val="7A835A05"/>
    <w:rsid w:val="7A947D17"/>
    <w:rsid w:val="7A9D69F8"/>
    <w:rsid w:val="7AAB1D04"/>
    <w:rsid w:val="7AB12923"/>
    <w:rsid w:val="7ABA4368"/>
    <w:rsid w:val="7AD05746"/>
    <w:rsid w:val="7B13160B"/>
    <w:rsid w:val="7B257FFD"/>
    <w:rsid w:val="7B2B47EB"/>
    <w:rsid w:val="7B3330BB"/>
    <w:rsid w:val="7B343476"/>
    <w:rsid w:val="7B444040"/>
    <w:rsid w:val="7B5A2978"/>
    <w:rsid w:val="7B5A7E4C"/>
    <w:rsid w:val="7B667AF9"/>
    <w:rsid w:val="7B7468F8"/>
    <w:rsid w:val="7B86755B"/>
    <w:rsid w:val="7B87267C"/>
    <w:rsid w:val="7BC736D0"/>
    <w:rsid w:val="7BE558B5"/>
    <w:rsid w:val="7BEE0103"/>
    <w:rsid w:val="7BFC216D"/>
    <w:rsid w:val="7C096228"/>
    <w:rsid w:val="7C0A0FE4"/>
    <w:rsid w:val="7C0A7917"/>
    <w:rsid w:val="7C2249DE"/>
    <w:rsid w:val="7C232FFC"/>
    <w:rsid w:val="7C254906"/>
    <w:rsid w:val="7C4116D4"/>
    <w:rsid w:val="7C491389"/>
    <w:rsid w:val="7C590818"/>
    <w:rsid w:val="7C7C10F6"/>
    <w:rsid w:val="7C853BEA"/>
    <w:rsid w:val="7C881368"/>
    <w:rsid w:val="7C9A79F1"/>
    <w:rsid w:val="7CA0528F"/>
    <w:rsid w:val="7CC77E2B"/>
    <w:rsid w:val="7CD74B2F"/>
    <w:rsid w:val="7CE27788"/>
    <w:rsid w:val="7D0C32F1"/>
    <w:rsid w:val="7D0F408D"/>
    <w:rsid w:val="7D17603D"/>
    <w:rsid w:val="7D1B1F25"/>
    <w:rsid w:val="7D2C7534"/>
    <w:rsid w:val="7D491C6C"/>
    <w:rsid w:val="7D5429C0"/>
    <w:rsid w:val="7D6E474B"/>
    <w:rsid w:val="7D6E6D43"/>
    <w:rsid w:val="7D7C4ECA"/>
    <w:rsid w:val="7D9341B1"/>
    <w:rsid w:val="7DB57A34"/>
    <w:rsid w:val="7DD722F0"/>
    <w:rsid w:val="7DE60973"/>
    <w:rsid w:val="7DEF0916"/>
    <w:rsid w:val="7DF56011"/>
    <w:rsid w:val="7E1E5218"/>
    <w:rsid w:val="7E374B3D"/>
    <w:rsid w:val="7E5C27F5"/>
    <w:rsid w:val="7E900019"/>
    <w:rsid w:val="7E9A4E1F"/>
    <w:rsid w:val="7EA7723A"/>
    <w:rsid w:val="7EDE145C"/>
    <w:rsid w:val="7EE051D4"/>
    <w:rsid w:val="7EF56FBB"/>
    <w:rsid w:val="7EF96296"/>
    <w:rsid w:val="7F0768EB"/>
    <w:rsid w:val="7F0D7F93"/>
    <w:rsid w:val="7F143BEC"/>
    <w:rsid w:val="7F2826D7"/>
    <w:rsid w:val="7F6A0F42"/>
    <w:rsid w:val="7F715AF2"/>
    <w:rsid w:val="7F7A58CF"/>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201"/>
    <w:qFormat/>
    <w:uiPriority w:val="0"/>
    <w:pPr>
      <w:widowControl/>
      <w:snapToGrid w:val="0"/>
      <w:spacing w:line="480" w:lineRule="exact"/>
      <w:ind w:firstLine="567"/>
    </w:pPr>
    <w:rPr>
      <w:rFonts w:ascii="宋体"/>
      <w:snapToGrid w:val="0"/>
      <w:color w:val="000000"/>
      <w:kern w:val="28"/>
      <w:sz w:val="28"/>
      <w:szCs w:val="20"/>
    </w:rPr>
  </w:style>
  <w:style w:type="paragraph" w:styleId="6">
    <w:name w:val="Plain Text"/>
    <w:basedOn w:val="1"/>
    <w:next w:val="1"/>
    <w:link w:val="133"/>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0"/>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6"/>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7"/>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7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 w:val="24"/>
      <w:szCs w:val="21"/>
      <w:lang w:val="zh-CN"/>
    </w:rPr>
  </w:style>
  <w:style w:type="paragraph" w:styleId="38">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196"/>
    <w:qFormat/>
    <w:uiPriority w:val="0"/>
    <w:rPr>
      <w:sz w:val="18"/>
      <w:szCs w:val="18"/>
    </w:rPr>
  </w:style>
  <w:style w:type="paragraph" w:styleId="41">
    <w:name w:val="footer"/>
    <w:basedOn w:val="1"/>
    <w:link w:val="389"/>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cs="Arial"/>
      <w:sz w:val="24"/>
    </w:rPr>
  </w:style>
  <w:style w:type="paragraph" w:styleId="43">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6"/>
    <w:qFormat/>
    <w:uiPriority w:val="0"/>
    <w:pPr>
      <w:adjustRightInd/>
      <w:spacing w:before="60" w:after="60" w:line="300" w:lineRule="exact"/>
    </w:pPr>
    <w:rPr>
      <w:rFonts w:ascii="Calibri"/>
      <w:color w:val="0000FF"/>
      <w:kern w:val="0"/>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8"/>
    <w:qFormat/>
    <w:uiPriority w:val="0"/>
    <w:pPr>
      <w:spacing w:after="120" w:line="480" w:lineRule="auto"/>
    </w:pPr>
  </w:style>
  <w:style w:type="paragraph" w:styleId="58">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2"/>
    <w:basedOn w:val="27"/>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character" w:customStyle="1" w:styleId="81">
    <w:name w:val="标题 1 Char"/>
    <w:link w:val="2"/>
    <w:qFormat/>
    <w:uiPriority w:val="9"/>
    <w:rPr>
      <w:b/>
      <w:bCs/>
      <w:kern w:val="44"/>
      <w:sz w:val="44"/>
      <w:szCs w:val="44"/>
    </w:rPr>
  </w:style>
  <w:style w:type="paragraph" w:customStyle="1" w:styleId="82">
    <w:name w:val="正文1"/>
    <w:basedOn w:val="1"/>
    <w:qFormat/>
    <w:uiPriority w:val="0"/>
    <w:pPr>
      <w:spacing w:line="318" w:lineRule="atLeast"/>
      <w:ind w:left="369" w:firstLine="369"/>
      <w:textAlignment w:val="baseline"/>
    </w:pPr>
    <w:rPr>
      <w:rFonts w:ascii="宋体"/>
      <w:szCs w:val="20"/>
    </w:rPr>
  </w:style>
  <w:style w:type="paragraph" w:customStyle="1" w:styleId="83">
    <w:name w:val="Default"/>
    <w:next w:val="84"/>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6">
    <w:name w:val="[Normal]"/>
    <w:basedOn w:val="1"/>
    <w:qFormat/>
    <w:uiPriority w:val="0"/>
    <w:pPr>
      <w:widowControl/>
      <w:jc w:val="left"/>
    </w:pPr>
    <w:rPr>
      <w:rFonts w:ascii="宋体" w:hAnsi="宋体" w:cs="宋体"/>
      <w:kern w:val="0"/>
      <w:sz w:val="24"/>
    </w:rPr>
  </w:style>
  <w:style w:type="paragraph" w:customStyle="1" w:styleId="8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8">
    <w:name w:val="Normal Indent1"/>
    <w:basedOn w:val="1"/>
    <w:qFormat/>
    <w:uiPriority w:val="7"/>
    <w:pPr>
      <w:ind w:firstLine="420"/>
    </w:pPr>
  </w:style>
  <w:style w:type="paragraph" w:customStyle="1" w:styleId="8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2"/>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9"/>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9"/>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7"/>
    <w:qFormat/>
    <w:uiPriority w:val="0"/>
    <w:rPr>
      <w:rFonts w:ascii="宋体"/>
      <w:kern w:val="2"/>
      <w:sz w:val="24"/>
      <w:szCs w:val="21"/>
      <w:lang w:val="zh-CN"/>
    </w:rPr>
  </w:style>
  <w:style w:type="character" w:customStyle="1" w:styleId="190">
    <w:name w:val="标题 9 Char"/>
    <w:link w:val="12"/>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0"/>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40"/>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2"/>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7"/>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3"/>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7"/>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8"/>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1"/>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58"/>
    <w:qFormat/>
    <w:uiPriority w:val="0"/>
    <w:rPr>
      <w:rFonts w:ascii="黑体" w:hAnsi="Courier New" w:eastAsia="黑体"/>
    </w:rPr>
  </w:style>
  <w:style w:type="character" w:customStyle="1" w:styleId="308">
    <w:name w:val="正文文本 2 Char1"/>
    <w:link w:val="57"/>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7"/>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10"/>
    <w:qFormat/>
    <w:uiPriority w:val="0"/>
    <w:rPr>
      <w:b/>
      <w:bCs/>
      <w:kern w:val="2"/>
      <w:sz w:val="24"/>
      <w:szCs w:val="24"/>
    </w:rPr>
  </w:style>
  <w:style w:type="character" w:customStyle="1" w:styleId="314">
    <w:name w:val="正文文本缩进 2 Char"/>
    <w:link w:val="38"/>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2"/>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25"/>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7"/>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2"/>
    <w:qFormat/>
    <w:uiPriority w:val="0"/>
    <w:rPr>
      <w:kern w:val="2"/>
      <w:sz w:val="21"/>
    </w:rPr>
  </w:style>
  <w:style w:type="character" w:customStyle="1" w:styleId="337">
    <w:name w:val="font31"/>
    <w:basedOn w:val="70"/>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0"/>
    <w:qFormat/>
    <w:uiPriority w:val="0"/>
    <w:rPr>
      <w:kern w:val="2"/>
      <w:sz w:val="21"/>
      <w:szCs w:val="24"/>
    </w:rPr>
  </w:style>
  <w:style w:type="character" w:customStyle="1" w:styleId="351">
    <w:name w:val="签名 Char"/>
    <w:link w:val="44"/>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1"/>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basedOn w:val="70"/>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4"/>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1"/>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3"/>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0"/>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7">
    <w:name w:val="gray6"/>
    <w:basedOn w:val="70"/>
    <w:qFormat/>
    <w:uiPriority w:val="0"/>
    <w:rPr>
      <w:rFonts w:ascii="Arial" w:hAnsi="Arial" w:eastAsia="黑体" w:cs="Arial"/>
      <w:snapToGrid w:val="0"/>
      <w:kern w:val="0"/>
      <w:szCs w:val="21"/>
    </w:rPr>
  </w:style>
  <w:style w:type="character" w:customStyle="1" w:styleId="438">
    <w:name w:val="hui"/>
    <w:basedOn w:val="70"/>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outlineLvl w:val="5"/>
    </w:pPr>
  </w:style>
  <w:style w:type="paragraph" w:customStyle="1" w:styleId="480">
    <w:name w:val="5级标题"/>
    <w:basedOn w:val="48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8"/>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8"/>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522"/>
    <w:next w:val="24"/>
    <w:qFormat/>
    <w:uiPriority w:val="0"/>
    <w:pPr>
      <w:adjustRightInd/>
      <w:ind w:firstLine="200" w:firstLineChars="200"/>
    </w:pPr>
    <w:rPr>
      <w:rFonts w:ascii="Arial" w:hAnsi="Arial"/>
      <w:spacing w:val="-5"/>
      <w:kern w:val="0"/>
      <w:sz w:val="24"/>
      <w:szCs w:val="20"/>
    </w:rPr>
  </w:style>
  <w:style w:type="paragraph" w:customStyle="1" w:styleId="522">
    <w:name w:val="表格文字（两侧对齐）"/>
    <w:basedOn w:val="1"/>
    <w:qFormat/>
    <w:uiPriority w:val="0"/>
    <w:pPr>
      <w:snapToGrid w:val="0"/>
    </w:pPr>
    <w:rPr>
      <w:sz w:val="20"/>
      <w:szCs w:val="24"/>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3"/>
    <w:next w:val="83"/>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3"/>
    <w:next w:val="83"/>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6"/>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8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89"/>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89"/>
    <w:qFormat/>
    <w:uiPriority w:val="0"/>
    <w:pPr>
      <w:tabs>
        <w:tab w:val="left" w:pos="1260"/>
        <w:tab w:val="left" w:pos="1680"/>
        <w:tab w:val="left" w:pos="2100"/>
      </w:tabs>
      <w:ind w:left="0"/>
      <w:outlineLvl w:val="3"/>
    </w:pPr>
  </w:style>
  <w:style w:type="paragraph" w:customStyle="1" w:styleId="663">
    <w:name w:val="一级条标题"/>
    <w:basedOn w:val="664"/>
    <w:next w:val="89"/>
    <w:qFormat/>
    <w:uiPriority w:val="0"/>
    <w:pPr>
      <w:tabs>
        <w:tab w:val="left" w:pos="1260"/>
        <w:tab w:val="left" w:pos="1680"/>
      </w:tabs>
      <w:spacing w:beforeLines="0" w:afterLines="0"/>
      <w:ind w:left="1680"/>
      <w:outlineLvl w:val="2"/>
    </w:pPr>
  </w:style>
  <w:style w:type="paragraph" w:customStyle="1" w:styleId="664">
    <w:name w:val="章标题"/>
    <w:next w:val="8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89"/>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89"/>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next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1"/>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1"/>
    <w:basedOn w:val="34"/>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5"/>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8"/>
    <w:next w:val="1"/>
    <w:qFormat/>
    <w:uiPriority w:val="0"/>
    <w:pPr>
      <w:tabs>
        <w:tab w:val="left" w:pos="1080"/>
      </w:tabs>
      <w:ind w:left="1080" w:hanging="1080"/>
    </w:pPr>
  </w:style>
  <w:style w:type="paragraph" w:customStyle="1" w:styleId="902">
    <w:name w:val="数字标题1"/>
    <w:basedOn w:val="2"/>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49"/>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9"/>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9"/>
    <w:qFormat/>
    <w:uiPriority w:val="0"/>
    <w:rPr>
      <w:kern w:val="2"/>
      <w:sz w:val="21"/>
      <w:szCs w:val="24"/>
      <w:lang w:val="zh-CN"/>
    </w:rPr>
  </w:style>
  <w:style w:type="character" w:customStyle="1" w:styleId="938">
    <w:name w:val="无间隔 Char"/>
    <w:link w:val="489"/>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65"/>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DAS正文"/>
    <w:basedOn w:val="1"/>
    <w:qFormat/>
    <w:uiPriority w:val="0"/>
    <w:pPr>
      <w:ind w:right="181" w:firstLine="480"/>
    </w:pPr>
    <w:rPr>
      <w:rFonts w:ascii="Verdana" w:hAnsi="Verdana"/>
      <w:sz w:val="24"/>
    </w:rPr>
  </w:style>
  <w:style w:type="paragraph" w:customStyle="1" w:styleId="971">
    <w:name w:val="BodyText1I2"/>
    <w:basedOn w:val="1"/>
    <w:qFormat/>
    <w:uiPriority w:val="0"/>
    <w:pPr>
      <w:spacing w:line="360" w:lineRule="auto"/>
      <w:ind w:firstLine="200" w:firstLineChars="200"/>
      <w:textAlignment w:val="baseline"/>
    </w:pPr>
    <w:rPr>
      <w:rFonts w:eastAsia="仿宋"/>
      <w:sz w:val="28"/>
    </w:rPr>
  </w:style>
  <w:style w:type="paragraph" w:customStyle="1" w:styleId="972">
    <w:name w:val="标题 31"/>
    <w:basedOn w:val="1"/>
    <w:qFormat/>
    <w:uiPriority w:val="0"/>
    <w:pPr>
      <w:widowControl/>
      <w:overflowPunct w:val="0"/>
      <w:autoSpaceDE w:val="0"/>
      <w:autoSpaceDN w:val="0"/>
      <w:spacing w:before="120" w:after="120"/>
      <w:jc w:val="left"/>
      <w:textAlignment w:val="baseline"/>
    </w:pPr>
    <w:rPr>
      <w:b/>
      <w:kern w:val="0"/>
      <w:sz w:val="24"/>
    </w:rPr>
  </w:style>
  <w:style w:type="paragraph" w:customStyle="1" w:styleId="9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974">
    <w:name w:val="NormalCharacter"/>
    <w:semiHidden/>
    <w:qFormat/>
    <w:uiPriority w:val="0"/>
  </w:style>
  <w:style w:type="table" w:customStyle="1" w:styleId="975">
    <w:name w:val="Table Normal"/>
    <w:autoRedefine/>
    <w:semiHidden/>
    <w:unhideWhenUsed/>
    <w:qFormat/>
    <w:uiPriority w:val="0"/>
    <w:tblPr>
      <w:tblCellMar>
        <w:top w:w="0" w:type="dxa"/>
        <w:left w:w="0" w:type="dxa"/>
        <w:bottom w:w="0" w:type="dxa"/>
        <w:right w:w="0" w:type="dxa"/>
      </w:tblCellMar>
    </w:tblPr>
  </w:style>
  <w:style w:type="paragraph" w:customStyle="1" w:styleId="976">
    <w:name w:val="表格标题"/>
    <w:basedOn w:val="6"/>
    <w:qFormat/>
    <w:uiPriority w:val="0"/>
    <w:pPr>
      <w:keepNext/>
      <w:jc w:val="center"/>
    </w:pPr>
    <w:rPr>
      <w:rFonts w:ascii="Courier New"/>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10123</Words>
  <Characters>11566</Characters>
  <Lines>214</Lines>
  <Paragraphs>60</Paragraphs>
  <TotalTime>28</TotalTime>
  <ScaleCrop>false</ScaleCrop>
  <LinksUpToDate>false</LinksUpToDate>
  <CharactersWithSpaces>11988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2025-04-01T05:55:00Z</cp:lastPrinted>
  <dcterms:modified xsi:type="dcterms:W3CDTF">2025-07-03T08:26:28Z</dcterms:modified>
  <dc:title>杭州市市民卡扩大发卡工程</dc:title>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F72F6F7B12D34E93AC5160733E9D5BB5_13</vt:lpwstr>
  </property>
  <property fmtid="{D5CDD505-2E9C-101B-9397-08002B2CF9AE}" pid="5" name="KSOTemplateDocerSaveRecord">
    <vt:lpwstr>eyJoZGlkIjoiYTE4YjQyZTI5YTk3M2ZhMDc2ZmJmNTk3MmM0NWM5MzcifQ==</vt:lpwstr>
  </property>
</Properties>
</file>