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362510">
      <w:pPr>
        <w:spacing w:line="360" w:lineRule="auto"/>
        <w:jc w:val="center"/>
        <w:rPr>
          <w:rFonts w:hint="eastAsia" w:ascii="宋体" w:hAnsi="宋体" w:cs="Times New Roman"/>
          <w:b/>
          <w:color w:val="auto"/>
          <w:sz w:val="44"/>
          <w:szCs w:val="44"/>
          <w:highlight w:val="none"/>
          <w:lang w:val="en-US" w:eastAsia="zh-CN"/>
        </w:rPr>
      </w:pPr>
      <w:r>
        <w:rPr>
          <w:rFonts w:hint="eastAsia" w:ascii="宋体" w:hAnsi="宋体" w:cs="Times New Roman"/>
          <w:b/>
          <w:color w:val="auto"/>
          <w:sz w:val="44"/>
          <w:szCs w:val="44"/>
          <w:highlight w:val="none"/>
          <w:lang w:val="en-US" w:eastAsia="zh-CN"/>
        </w:rPr>
        <w:t>杭州市特别生态功能区共同富裕城乡供水设施提升建设工程（一期）——金峰乡金峰供水站工程</w:t>
      </w:r>
    </w:p>
    <w:p w14:paraId="23BFC78C">
      <w:pPr>
        <w:spacing w:line="360" w:lineRule="auto"/>
        <w:jc w:val="center"/>
        <w:rPr>
          <w:rFonts w:hint="eastAsia" w:ascii="宋体" w:hAnsi="宋体" w:cs="Times New Roman"/>
          <w:b/>
          <w:color w:val="auto"/>
          <w:sz w:val="44"/>
          <w:szCs w:val="44"/>
          <w:highlight w:val="none"/>
          <w:lang w:val="en-US" w:eastAsia="zh-CN"/>
        </w:rPr>
      </w:pPr>
      <w:r>
        <w:rPr>
          <w:rFonts w:hint="eastAsia" w:ascii="宋体" w:hAnsi="宋体" w:eastAsia="宋体" w:cs="Times New Roman"/>
          <w:b/>
          <w:color w:val="auto"/>
          <w:sz w:val="44"/>
          <w:szCs w:val="44"/>
          <w:highlight w:val="none"/>
          <w:lang w:val="en-US" w:eastAsia="zh-CN"/>
        </w:rPr>
        <w:t>公开招标</w:t>
      </w:r>
      <w:r>
        <w:rPr>
          <w:rFonts w:hint="eastAsia" w:ascii="宋体" w:hAnsi="宋体" w:cs="Times New Roman"/>
          <w:b/>
          <w:color w:val="auto"/>
          <w:sz w:val="44"/>
          <w:szCs w:val="44"/>
          <w:highlight w:val="none"/>
          <w:lang w:val="en-US" w:eastAsia="zh-CN"/>
        </w:rPr>
        <w:t>（非政府采购）</w:t>
      </w:r>
    </w:p>
    <w:p w14:paraId="0FB5EB2A">
      <w:pPr>
        <w:spacing w:line="360" w:lineRule="auto"/>
        <w:jc w:val="center"/>
        <w:rPr>
          <w:rFonts w:ascii="仿宋" w:eastAsia="仿宋" w:cs="仿宋"/>
          <w:b/>
          <w:color w:val="auto"/>
          <w:sz w:val="44"/>
          <w:szCs w:val="44"/>
          <w:highlight w:val="none"/>
        </w:rPr>
      </w:pPr>
      <w:r>
        <w:rPr>
          <w:rFonts w:hint="eastAsia" w:ascii="宋体" w:hAnsi="宋体" w:eastAsia="宋体" w:cs="Times New Roman"/>
          <w:b/>
          <w:color w:val="auto"/>
          <w:sz w:val="44"/>
          <w:szCs w:val="44"/>
          <w:highlight w:val="none"/>
          <w:lang w:val="en-US" w:eastAsia="zh-CN"/>
        </w:rPr>
        <w:t>（电子招投标）</w:t>
      </w:r>
    </w:p>
    <w:p w14:paraId="125EF021">
      <w:pPr>
        <w:spacing w:line="360" w:lineRule="auto"/>
        <w:rPr>
          <w:rFonts w:ascii="宋体" w:hAnsi="宋体" w:cs="宋体"/>
          <w:b/>
          <w:color w:val="auto"/>
          <w:sz w:val="44"/>
          <w:szCs w:val="44"/>
          <w:highlight w:val="none"/>
        </w:rPr>
      </w:pPr>
    </w:p>
    <w:p w14:paraId="325F0DC8">
      <w:pPr>
        <w:keepNext w:val="0"/>
        <w:keepLines w:val="0"/>
        <w:pageBreakBefore w:val="0"/>
        <w:kinsoku/>
        <w:wordWrap/>
        <w:overflowPunct/>
        <w:topLinePunct w:val="0"/>
        <w:autoSpaceDE/>
        <w:autoSpaceDN/>
        <w:bidi w:val="0"/>
        <w:adjustRightInd w:val="0"/>
        <w:snapToGrid/>
        <w:spacing w:line="360" w:lineRule="auto"/>
        <w:jc w:val="center"/>
        <w:textAlignment w:val="auto"/>
        <w:rPr>
          <w:rFonts w:ascii="宋体" w:cs="宋体"/>
          <w:b/>
          <w:bCs/>
          <w:color w:val="auto"/>
          <w:sz w:val="80"/>
          <w:szCs w:val="80"/>
          <w:highlight w:val="none"/>
        </w:rPr>
      </w:pPr>
      <w:r>
        <w:rPr>
          <w:rFonts w:hint="eastAsia" w:ascii="宋体" w:cs="宋体"/>
          <w:b/>
          <w:bCs/>
          <w:color w:val="auto"/>
          <w:sz w:val="80"/>
          <w:szCs w:val="80"/>
          <w:highlight w:val="none"/>
        </w:rPr>
        <w:t>招</w:t>
      </w:r>
    </w:p>
    <w:p w14:paraId="5020F885">
      <w:pPr>
        <w:keepNext w:val="0"/>
        <w:keepLines w:val="0"/>
        <w:pageBreakBefore w:val="0"/>
        <w:kinsoku/>
        <w:wordWrap/>
        <w:overflowPunct/>
        <w:topLinePunct w:val="0"/>
        <w:autoSpaceDE/>
        <w:autoSpaceDN/>
        <w:bidi w:val="0"/>
        <w:adjustRightInd w:val="0"/>
        <w:snapToGrid/>
        <w:spacing w:line="360" w:lineRule="auto"/>
        <w:jc w:val="center"/>
        <w:textAlignment w:val="auto"/>
        <w:rPr>
          <w:rFonts w:ascii="宋体" w:cs="宋体"/>
          <w:b/>
          <w:bCs/>
          <w:color w:val="auto"/>
          <w:sz w:val="80"/>
          <w:szCs w:val="80"/>
          <w:highlight w:val="none"/>
        </w:rPr>
      </w:pPr>
      <w:r>
        <w:rPr>
          <w:rFonts w:hint="eastAsia" w:ascii="宋体" w:cs="宋体"/>
          <w:b/>
          <w:bCs/>
          <w:color w:val="auto"/>
          <w:sz w:val="80"/>
          <w:szCs w:val="80"/>
          <w:highlight w:val="none"/>
        </w:rPr>
        <w:t>标</w:t>
      </w:r>
    </w:p>
    <w:p w14:paraId="27BCDDCA">
      <w:pPr>
        <w:keepNext w:val="0"/>
        <w:keepLines w:val="0"/>
        <w:pageBreakBefore w:val="0"/>
        <w:kinsoku/>
        <w:wordWrap/>
        <w:overflowPunct/>
        <w:topLinePunct w:val="0"/>
        <w:autoSpaceDE/>
        <w:autoSpaceDN/>
        <w:bidi w:val="0"/>
        <w:adjustRightInd w:val="0"/>
        <w:snapToGrid/>
        <w:spacing w:line="360" w:lineRule="auto"/>
        <w:jc w:val="center"/>
        <w:textAlignment w:val="auto"/>
        <w:rPr>
          <w:rFonts w:ascii="宋体" w:cs="宋体"/>
          <w:b/>
          <w:bCs/>
          <w:color w:val="auto"/>
          <w:sz w:val="80"/>
          <w:szCs w:val="80"/>
          <w:highlight w:val="none"/>
        </w:rPr>
      </w:pPr>
      <w:r>
        <w:rPr>
          <w:rFonts w:hint="eastAsia" w:ascii="宋体" w:cs="宋体"/>
          <w:b/>
          <w:bCs/>
          <w:color w:val="auto"/>
          <w:sz w:val="80"/>
          <w:szCs w:val="80"/>
          <w:highlight w:val="none"/>
        </w:rPr>
        <w:t>文</w:t>
      </w:r>
    </w:p>
    <w:p w14:paraId="6A3309BD">
      <w:pPr>
        <w:keepNext w:val="0"/>
        <w:keepLines w:val="0"/>
        <w:pageBreakBefore w:val="0"/>
        <w:widowControl/>
        <w:kinsoku/>
        <w:wordWrap/>
        <w:overflowPunct/>
        <w:topLinePunct w:val="0"/>
        <w:autoSpaceDE/>
        <w:autoSpaceDN/>
        <w:bidi w:val="0"/>
        <w:adjustRightInd w:val="0"/>
        <w:snapToGrid/>
        <w:spacing w:line="360" w:lineRule="auto"/>
        <w:ind w:left="527" w:right="527"/>
        <w:jc w:val="center"/>
        <w:textAlignment w:val="auto"/>
        <w:rPr>
          <w:rFonts w:ascii="宋体" w:cs="宋体"/>
          <w:b/>
          <w:bCs/>
          <w:color w:val="auto"/>
          <w:sz w:val="80"/>
          <w:szCs w:val="80"/>
          <w:highlight w:val="none"/>
        </w:rPr>
      </w:pPr>
      <w:r>
        <w:rPr>
          <w:rFonts w:hint="eastAsia" w:ascii="宋体" w:cs="宋体"/>
          <w:b/>
          <w:bCs/>
          <w:color w:val="auto"/>
          <w:sz w:val="80"/>
          <w:szCs w:val="80"/>
          <w:highlight w:val="none"/>
        </w:rPr>
        <w:t>件</w:t>
      </w:r>
    </w:p>
    <w:p w14:paraId="3DEF5A0E">
      <w:pPr>
        <w:widowControl/>
        <w:spacing w:line="520" w:lineRule="exact"/>
        <w:ind w:left="527" w:right="527"/>
        <w:jc w:val="center"/>
        <w:rPr>
          <w:rFonts w:ascii="仿宋" w:eastAsia="仿宋" w:cs="仿宋"/>
          <w:b/>
          <w:color w:val="auto"/>
          <w:sz w:val="32"/>
          <w:szCs w:val="32"/>
          <w:highlight w:val="none"/>
        </w:rPr>
      </w:pPr>
      <w:r>
        <w:rPr>
          <w:rFonts w:hint="eastAsia" w:ascii="仿宋" w:hAnsi="Times New Roman" w:eastAsia="仿宋" w:cs="仿宋"/>
          <w:b/>
          <w:color w:val="auto"/>
          <w:sz w:val="32"/>
          <w:szCs w:val="32"/>
          <w:highlight w:val="none"/>
        </w:rPr>
        <w:t>（项目编号：</w:t>
      </w:r>
      <w:r>
        <w:rPr>
          <w:rFonts w:hint="eastAsia" w:ascii="仿宋" w:eastAsia="仿宋" w:cs="仿宋"/>
          <w:b/>
          <w:color w:val="auto"/>
          <w:sz w:val="32"/>
          <w:szCs w:val="32"/>
          <w:highlight w:val="none"/>
          <w:lang w:val="zh-CN"/>
        </w:rPr>
        <w:t>HZJS2025-006-1号</w:t>
      </w:r>
      <w:r>
        <w:rPr>
          <w:rFonts w:hint="eastAsia" w:ascii="仿宋" w:eastAsia="仿宋" w:cs="仿宋"/>
          <w:b/>
          <w:color w:val="auto"/>
          <w:sz w:val="32"/>
          <w:szCs w:val="32"/>
          <w:highlight w:val="none"/>
        </w:rPr>
        <w:t>）</w:t>
      </w:r>
    </w:p>
    <w:p w14:paraId="0877FF00">
      <w:pPr>
        <w:pStyle w:val="2"/>
        <w:jc w:val="center"/>
        <w:rPr>
          <w:rFonts w:hint="eastAsia" w:ascii="宋体" w:hAnsi="Times New Roman" w:eastAsia="宋体" w:cs="宋体"/>
          <w:b w:val="0"/>
          <w:bCs w:val="0"/>
          <w:color w:val="auto"/>
          <w:highlight w:val="none"/>
          <w:lang w:val="en-US" w:eastAsia="zh-CN"/>
        </w:rPr>
      </w:pPr>
      <w:r>
        <w:rPr>
          <w:rFonts w:hint="eastAsia" w:ascii="宋体" w:hAnsi="Times New Roman" w:eastAsia="宋体" w:cs="宋体"/>
          <w:b w:val="0"/>
          <w:bCs w:val="0"/>
          <w:color w:val="auto"/>
          <w:highlight w:val="none"/>
          <w:lang w:val="en-US" w:eastAsia="zh-CN"/>
        </w:rPr>
        <w:t>采购单位：淳安千岛湖农业发展集团有限公司</w:t>
      </w:r>
    </w:p>
    <w:p w14:paraId="7F66B380">
      <w:pPr>
        <w:pStyle w:val="2"/>
        <w:jc w:val="center"/>
        <w:rPr>
          <w:rFonts w:hint="eastAsia" w:ascii="宋体" w:hAnsi="Times New Roman" w:eastAsia="宋体" w:cs="宋体"/>
          <w:b w:val="0"/>
          <w:bCs w:val="0"/>
          <w:color w:val="auto"/>
          <w:highlight w:val="none"/>
          <w:lang w:val="en-US" w:eastAsia="zh-CN"/>
        </w:rPr>
      </w:pPr>
      <w:r>
        <w:rPr>
          <w:rFonts w:hint="eastAsia" w:ascii="宋体" w:hAnsi="Times New Roman" w:eastAsia="宋体" w:cs="宋体"/>
          <w:b w:val="0"/>
          <w:bCs w:val="0"/>
          <w:color w:val="auto"/>
          <w:highlight w:val="none"/>
          <w:lang w:val="en-US" w:eastAsia="zh-CN"/>
        </w:rPr>
        <w:t>代理机构：杭州市建设工程管理集团有限公司</w:t>
      </w:r>
    </w:p>
    <w:tbl>
      <w:tblPr>
        <w:tblStyle w:val="63"/>
        <w:tblW w:w="0" w:type="auto"/>
        <w:tblInd w:w="-3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7"/>
        <w:gridCol w:w="5047"/>
      </w:tblGrid>
      <w:tr w14:paraId="6C49C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2" w:hRule="atLeast"/>
        </w:trPr>
        <w:tc>
          <w:tcPr>
            <w:tcW w:w="5137" w:type="dxa"/>
          </w:tcPr>
          <w:p w14:paraId="20ECC146">
            <w:pPr>
              <w:widowControl w:val="0"/>
              <w:kinsoku/>
              <w:autoSpaceDN/>
              <w:snapToGrid/>
              <w:spacing w:after="100" w:afterAutospacing="1"/>
              <w:textAlignment w:val="auto"/>
              <w:rPr>
                <w:rFonts w:hint="eastAsia" w:ascii="宋体" w:hAnsi="宋体" w:eastAsia="宋体" w:cs="宋体"/>
                <w:b/>
                <w:bCs/>
                <w:snapToGrid/>
                <w:color w:val="auto"/>
                <w:sz w:val="36"/>
                <w:szCs w:val="36"/>
                <w:highlight w:val="none"/>
                <w:lang w:eastAsia="zh-CN"/>
              </w:rPr>
            </w:pPr>
            <w:r>
              <w:rPr>
                <w:rFonts w:hint="eastAsia" w:ascii="宋体" w:hAnsi="宋体" w:eastAsia="宋体" w:cs="宋体"/>
                <w:b/>
                <w:bCs/>
                <w:snapToGrid/>
                <w:color w:val="auto"/>
                <w:sz w:val="36"/>
                <w:szCs w:val="36"/>
                <w:highlight w:val="none"/>
                <w:lang w:eastAsia="zh-CN"/>
              </w:rPr>
              <w:t>采购单位确认（公章）：该采购文件已经我单位审核确认。</w:t>
            </w:r>
          </w:p>
          <w:p w14:paraId="458AA111">
            <w:pPr>
              <w:widowControl w:val="0"/>
              <w:kinsoku/>
              <w:autoSpaceDN/>
              <w:snapToGrid/>
              <w:spacing w:after="100" w:afterAutospacing="1"/>
              <w:jc w:val="both"/>
              <w:textAlignment w:val="auto"/>
              <w:rPr>
                <w:rFonts w:hint="eastAsia" w:ascii="宋体" w:hAnsi="宋体" w:eastAsia="宋体" w:cs="宋体"/>
                <w:b/>
                <w:bCs/>
                <w:snapToGrid/>
                <w:color w:val="auto"/>
                <w:sz w:val="36"/>
                <w:szCs w:val="36"/>
                <w:highlight w:val="none"/>
                <w:lang w:eastAsia="zh-CN"/>
              </w:rPr>
            </w:pPr>
            <w:r>
              <w:rPr>
                <w:rFonts w:hint="eastAsia" w:ascii="宋体" w:hAnsi="宋体" w:eastAsia="宋体" w:cs="宋体"/>
                <w:b/>
                <w:bCs/>
                <w:snapToGrid/>
                <w:color w:val="auto"/>
                <w:sz w:val="36"/>
                <w:szCs w:val="36"/>
                <w:highlight w:val="none"/>
                <w:lang w:eastAsia="zh-CN"/>
              </w:rPr>
              <w:t>法定代表人或其代理人（签字或盖章）：</w:t>
            </w:r>
          </w:p>
          <w:p w14:paraId="7A48795F">
            <w:pPr>
              <w:kinsoku/>
              <w:autoSpaceDE/>
              <w:autoSpaceDN/>
              <w:snapToGrid/>
              <w:textAlignment w:val="auto"/>
              <w:rPr>
                <w:rFonts w:hint="eastAsia" w:ascii="宋体" w:hAnsi="宋体" w:eastAsia="宋体" w:cs="宋体"/>
                <w:snapToGrid/>
                <w:color w:val="auto"/>
                <w:sz w:val="24"/>
                <w:szCs w:val="24"/>
                <w:highlight w:val="none"/>
                <w:lang w:eastAsia="zh-CN"/>
              </w:rPr>
            </w:pPr>
          </w:p>
          <w:p w14:paraId="77D079E4">
            <w:pPr>
              <w:widowControl w:val="0"/>
              <w:kinsoku/>
              <w:autoSpaceDN/>
              <w:snapToGrid/>
              <w:spacing w:after="100" w:afterAutospacing="1"/>
              <w:textAlignment w:val="auto"/>
              <w:rPr>
                <w:rFonts w:hint="eastAsia" w:ascii="宋体" w:hAnsi="宋体" w:eastAsia="宋体" w:cs="宋体"/>
                <w:b/>
                <w:bCs/>
                <w:snapToGrid/>
                <w:color w:val="auto"/>
                <w:sz w:val="36"/>
                <w:szCs w:val="36"/>
                <w:highlight w:val="none"/>
                <w:lang w:eastAsia="zh-CN"/>
              </w:rPr>
            </w:pPr>
            <w:r>
              <w:rPr>
                <w:rFonts w:hint="eastAsia" w:ascii="宋体" w:hAnsi="宋体" w:eastAsia="宋体" w:cs="宋体"/>
                <w:b/>
                <w:bCs/>
                <w:snapToGrid/>
                <w:color w:val="auto"/>
                <w:sz w:val="36"/>
                <w:szCs w:val="36"/>
                <w:highlight w:val="none"/>
                <w:lang w:eastAsia="zh-CN"/>
              </w:rPr>
              <w:t>日期：</w:t>
            </w:r>
            <w:r>
              <w:rPr>
                <w:rFonts w:hint="eastAsia" w:ascii="宋体" w:hAnsi="宋体" w:cs="宋体"/>
                <w:b/>
                <w:bCs/>
                <w:snapToGrid/>
                <w:color w:val="auto"/>
                <w:sz w:val="36"/>
                <w:szCs w:val="36"/>
                <w:highlight w:val="none"/>
                <w:lang w:eastAsia="zh-CN"/>
              </w:rPr>
              <w:t>2025年</w:t>
            </w:r>
            <w:r>
              <w:rPr>
                <w:rFonts w:hint="eastAsia" w:ascii="宋体" w:hAnsi="宋体" w:eastAsia="宋体" w:cs="宋体"/>
                <w:b/>
                <w:bCs/>
                <w:snapToGrid/>
                <w:color w:val="auto"/>
                <w:sz w:val="36"/>
                <w:szCs w:val="36"/>
                <w:highlight w:val="none"/>
                <w:lang w:val="en-US" w:eastAsia="zh-CN"/>
              </w:rPr>
              <w:t xml:space="preserve">  </w:t>
            </w:r>
            <w:r>
              <w:rPr>
                <w:rFonts w:hint="eastAsia" w:ascii="宋体" w:hAnsi="宋体" w:eastAsia="宋体" w:cs="宋体"/>
                <w:b/>
                <w:bCs/>
                <w:snapToGrid/>
                <w:color w:val="auto"/>
                <w:sz w:val="36"/>
                <w:szCs w:val="36"/>
                <w:highlight w:val="none"/>
                <w:lang w:eastAsia="zh-CN"/>
              </w:rPr>
              <w:t>月</w:t>
            </w:r>
            <w:r>
              <w:rPr>
                <w:rFonts w:hint="eastAsia" w:ascii="宋体" w:hAnsi="宋体" w:eastAsia="宋体" w:cs="宋体"/>
                <w:b/>
                <w:bCs/>
                <w:snapToGrid/>
                <w:color w:val="auto"/>
                <w:sz w:val="36"/>
                <w:szCs w:val="36"/>
                <w:highlight w:val="none"/>
                <w:lang w:val="en-US" w:eastAsia="zh-CN"/>
              </w:rPr>
              <w:t xml:space="preserve">  </w:t>
            </w:r>
            <w:r>
              <w:rPr>
                <w:rFonts w:hint="eastAsia" w:ascii="宋体" w:hAnsi="宋体" w:eastAsia="宋体" w:cs="宋体"/>
                <w:b/>
                <w:bCs/>
                <w:snapToGrid/>
                <w:color w:val="auto"/>
                <w:sz w:val="36"/>
                <w:szCs w:val="36"/>
                <w:highlight w:val="none"/>
                <w:lang w:eastAsia="zh-CN"/>
              </w:rPr>
              <w:t>日</w:t>
            </w:r>
          </w:p>
        </w:tc>
        <w:tc>
          <w:tcPr>
            <w:tcW w:w="5047" w:type="dxa"/>
          </w:tcPr>
          <w:p w14:paraId="44A91EDC">
            <w:pPr>
              <w:widowControl w:val="0"/>
              <w:kinsoku/>
              <w:autoSpaceDN/>
              <w:snapToGrid/>
              <w:spacing w:after="100" w:afterAutospacing="1" w:line="240" w:lineRule="atLeast"/>
              <w:textAlignment w:val="auto"/>
              <w:rPr>
                <w:rFonts w:hint="eastAsia" w:ascii="宋体" w:hAnsi="宋体" w:eastAsia="宋体" w:cs="宋体"/>
                <w:b/>
                <w:bCs/>
                <w:snapToGrid/>
                <w:color w:val="auto"/>
                <w:sz w:val="36"/>
                <w:szCs w:val="36"/>
                <w:highlight w:val="none"/>
                <w:lang w:eastAsia="zh-CN"/>
              </w:rPr>
            </w:pPr>
            <w:r>
              <w:rPr>
                <w:rFonts w:hint="eastAsia" w:ascii="宋体" w:hAnsi="宋体" w:eastAsia="宋体" w:cs="宋体"/>
                <w:b/>
                <w:bCs/>
                <w:snapToGrid/>
                <w:color w:val="auto"/>
                <w:sz w:val="36"/>
                <w:szCs w:val="36"/>
                <w:highlight w:val="none"/>
                <w:lang w:eastAsia="zh-CN"/>
              </w:rPr>
              <w:t>代理机构审核（公章）：同意发布</w:t>
            </w:r>
          </w:p>
          <w:p w14:paraId="2B824EEB">
            <w:pPr>
              <w:widowControl w:val="0"/>
              <w:kinsoku/>
              <w:autoSpaceDN/>
              <w:snapToGrid/>
              <w:spacing w:after="100" w:afterAutospacing="1"/>
              <w:jc w:val="both"/>
              <w:textAlignment w:val="auto"/>
              <w:rPr>
                <w:rFonts w:hint="eastAsia" w:ascii="宋体" w:hAnsi="宋体" w:eastAsia="宋体" w:cs="宋体"/>
                <w:b/>
                <w:bCs/>
                <w:snapToGrid/>
                <w:color w:val="auto"/>
                <w:sz w:val="36"/>
                <w:szCs w:val="36"/>
                <w:highlight w:val="none"/>
                <w:lang w:eastAsia="zh-CN"/>
              </w:rPr>
            </w:pPr>
            <w:r>
              <w:rPr>
                <w:rFonts w:hint="eastAsia" w:ascii="宋体" w:hAnsi="宋体" w:eastAsia="宋体" w:cs="宋体"/>
                <w:b/>
                <w:bCs/>
                <w:snapToGrid/>
                <w:color w:val="auto"/>
                <w:sz w:val="36"/>
                <w:szCs w:val="36"/>
                <w:highlight w:val="none"/>
                <w:lang w:eastAsia="zh-CN"/>
              </w:rPr>
              <w:t>法定代表人或其代理人（签字或盖章）：</w:t>
            </w:r>
          </w:p>
          <w:p w14:paraId="4DD744C0">
            <w:pPr>
              <w:kinsoku/>
              <w:autoSpaceDE/>
              <w:autoSpaceDN/>
              <w:snapToGrid/>
              <w:textAlignment w:val="auto"/>
              <w:rPr>
                <w:rFonts w:hint="eastAsia" w:ascii="宋体" w:hAnsi="宋体" w:eastAsia="宋体" w:cs="宋体"/>
                <w:snapToGrid/>
                <w:color w:val="auto"/>
                <w:sz w:val="24"/>
                <w:szCs w:val="24"/>
                <w:highlight w:val="none"/>
                <w:lang w:eastAsia="zh-CN"/>
              </w:rPr>
            </w:pPr>
          </w:p>
          <w:p w14:paraId="16A3F0D0">
            <w:pPr>
              <w:widowControl w:val="0"/>
              <w:kinsoku/>
              <w:autoSpaceDN/>
              <w:snapToGrid/>
              <w:spacing w:after="100" w:afterAutospacing="1" w:line="240" w:lineRule="atLeast"/>
              <w:textAlignment w:val="auto"/>
              <w:rPr>
                <w:rFonts w:hint="eastAsia" w:ascii="宋体" w:hAnsi="宋体" w:eastAsia="宋体" w:cs="宋体"/>
                <w:b/>
                <w:bCs/>
                <w:snapToGrid/>
                <w:color w:val="auto"/>
                <w:sz w:val="36"/>
                <w:szCs w:val="36"/>
                <w:highlight w:val="none"/>
                <w:lang w:eastAsia="zh-CN"/>
              </w:rPr>
            </w:pPr>
            <w:r>
              <w:rPr>
                <w:rFonts w:hint="eastAsia" w:ascii="宋体" w:hAnsi="宋体" w:eastAsia="宋体" w:cs="宋体"/>
                <w:b/>
                <w:bCs/>
                <w:snapToGrid/>
                <w:color w:val="auto"/>
                <w:sz w:val="36"/>
                <w:szCs w:val="36"/>
                <w:highlight w:val="none"/>
                <w:lang w:eastAsia="zh-CN"/>
              </w:rPr>
              <w:t>日期：</w:t>
            </w:r>
            <w:r>
              <w:rPr>
                <w:rFonts w:hint="eastAsia" w:ascii="宋体" w:hAnsi="宋体" w:cs="宋体"/>
                <w:b/>
                <w:bCs/>
                <w:snapToGrid/>
                <w:color w:val="auto"/>
                <w:sz w:val="36"/>
                <w:szCs w:val="36"/>
                <w:highlight w:val="none"/>
                <w:lang w:eastAsia="zh-CN"/>
              </w:rPr>
              <w:t>2025年</w:t>
            </w:r>
            <w:r>
              <w:rPr>
                <w:rFonts w:hint="eastAsia" w:ascii="宋体" w:hAnsi="宋体" w:eastAsia="宋体" w:cs="宋体"/>
                <w:b/>
                <w:bCs/>
                <w:snapToGrid/>
                <w:color w:val="auto"/>
                <w:sz w:val="36"/>
                <w:szCs w:val="36"/>
                <w:highlight w:val="none"/>
                <w:lang w:val="en-US" w:eastAsia="zh-CN"/>
              </w:rPr>
              <w:t xml:space="preserve">  </w:t>
            </w:r>
            <w:r>
              <w:rPr>
                <w:rFonts w:hint="eastAsia" w:ascii="宋体" w:hAnsi="宋体" w:eastAsia="宋体" w:cs="宋体"/>
                <w:b/>
                <w:bCs/>
                <w:snapToGrid/>
                <w:color w:val="auto"/>
                <w:sz w:val="36"/>
                <w:szCs w:val="36"/>
                <w:highlight w:val="none"/>
                <w:lang w:eastAsia="zh-CN"/>
              </w:rPr>
              <w:t>月</w:t>
            </w:r>
            <w:r>
              <w:rPr>
                <w:rFonts w:hint="eastAsia" w:ascii="宋体" w:hAnsi="宋体" w:eastAsia="宋体" w:cs="宋体"/>
                <w:b/>
                <w:bCs/>
                <w:snapToGrid/>
                <w:color w:val="auto"/>
                <w:sz w:val="36"/>
                <w:szCs w:val="36"/>
                <w:highlight w:val="none"/>
                <w:lang w:val="en-US" w:eastAsia="zh-CN"/>
              </w:rPr>
              <w:t xml:space="preserve">  </w:t>
            </w:r>
            <w:r>
              <w:rPr>
                <w:rFonts w:hint="eastAsia" w:ascii="宋体" w:hAnsi="宋体" w:eastAsia="宋体" w:cs="宋体"/>
                <w:b/>
                <w:bCs/>
                <w:snapToGrid/>
                <w:color w:val="auto"/>
                <w:sz w:val="36"/>
                <w:szCs w:val="36"/>
                <w:highlight w:val="none"/>
                <w:lang w:eastAsia="zh-CN"/>
              </w:rPr>
              <w:t>日</w:t>
            </w:r>
          </w:p>
        </w:tc>
      </w:tr>
    </w:tbl>
    <w:p w14:paraId="1E5D9D99">
      <w:pPr>
        <w:jc w:val="center"/>
        <w:rPr>
          <w:rFonts w:ascii="仿宋" w:eastAsia="仿宋" w:cs="仿宋"/>
          <w:color w:val="auto"/>
          <w:sz w:val="24"/>
          <w:highlight w:val="none"/>
        </w:rPr>
        <w:sectPr>
          <w:headerReference r:id="rId3" w:type="default"/>
          <w:footerReference r:id="rId4" w:type="default"/>
          <w:pgSz w:w="11906" w:h="16838"/>
          <w:pgMar w:top="1134" w:right="1134" w:bottom="851" w:left="1134" w:header="680" w:footer="680" w:gutter="0"/>
          <w:pgNumType w:start="1"/>
          <w:cols w:space="720" w:num="1"/>
          <w:docGrid w:type="lines" w:linePitch="312" w:charSpace="0"/>
        </w:sectPr>
      </w:pPr>
    </w:p>
    <w:p w14:paraId="7874E378">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202E60F2">
      <w:pPr>
        <w:spacing w:line="360" w:lineRule="auto"/>
        <w:rPr>
          <w:rFonts w:ascii="宋体" w:hAnsi="宋体" w:cs="宋体"/>
          <w:color w:val="auto"/>
          <w:sz w:val="32"/>
          <w:szCs w:val="32"/>
          <w:highlight w:val="none"/>
        </w:rPr>
      </w:pPr>
    </w:p>
    <w:p w14:paraId="4CB19568">
      <w:pPr>
        <w:spacing w:line="360" w:lineRule="auto"/>
        <w:rPr>
          <w:rFonts w:ascii="宋体" w:hAnsi="宋体" w:cs="宋体"/>
          <w:color w:val="auto"/>
          <w:sz w:val="32"/>
          <w:szCs w:val="32"/>
          <w:highlight w:val="none"/>
        </w:rPr>
      </w:pPr>
    </w:p>
    <w:p w14:paraId="6ED1DD5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1570505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4D74395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5499A7E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62852C6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7792A1E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C906997">
      <w:pPr>
        <w:spacing w:line="360" w:lineRule="auto"/>
        <w:ind w:firstLine="549" w:firstLineChars="229"/>
        <w:rPr>
          <w:rFonts w:ascii="宋体" w:hAnsi="宋体" w:cs="宋体"/>
          <w:color w:val="auto"/>
          <w:sz w:val="24"/>
          <w:highlight w:val="none"/>
        </w:rPr>
      </w:pPr>
      <w:bookmarkStart w:id="0" w:name="_Hlt91233176"/>
      <w:bookmarkEnd w:id="0"/>
      <w:bookmarkStart w:id="1" w:name="_Toc91899869"/>
    </w:p>
    <w:p w14:paraId="255D9C82">
      <w:pPr>
        <w:spacing w:line="360" w:lineRule="auto"/>
        <w:ind w:firstLine="549" w:firstLineChars="229"/>
        <w:rPr>
          <w:rFonts w:ascii="宋体" w:hAnsi="宋体" w:cs="宋体"/>
          <w:color w:val="auto"/>
          <w:sz w:val="24"/>
          <w:highlight w:val="none"/>
        </w:rPr>
      </w:pPr>
    </w:p>
    <w:p w14:paraId="1442E2BA">
      <w:pPr>
        <w:spacing w:line="360" w:lineRule="auto"/>
        <w:ind w:firstLine="549" w:firstLineChars="229"/>
        <w:rPr>
          <w:rFonts w:ascii="宋体" w:hAnsi="宋体" w:cs="宋体"/>
          <w:color w:val="auto"/>
          <w:sz w:val="24"/>
          <w:highlight w:val="none"/>
        </w:rPr>
      </w:pPr>
    </w:p>
    <w:p w14:paraId="4A329761">
      <w:pPr>
        <w:spacing w:line="360" w:lineRule="auto"/>
        <w:ind w:firstLine="549" w:firstLineChars="229"/>
        <w:rPr>
          <w:rFonts w:ascii="宋体" w:hAnsi="宋体" w:cs="宋体"/>
          <w:color w:val="auto"/>
          <w:sz w:val="24"/>
          <w:highlight w:val="none"/>
        </w:rPr>
      </w:pPr>
    </w:p>
    <w:p w14:paraId="2F04712E">
      <w:pPr>
        <w:spacing w:line="360" w:lineRule="auto"/>
        <w:ind w:firstLine="549" w:firstLineChars="229"/>
        <w:rPr>
          <w:rFonts w:ascii="宋体" w:hAnsi="宋体" w:cs="宋体"/>
          <w:color w:val="auto"/>
          <w:sz w:val="24"/>
          <w:highlight w:val="none"/>
        </w:rPr>
      </w:pPr>
    </w:p>
    <w:p w14:paraId="68A6A54F">
      <w:pPr>
        <w:spacing w:line="360" w:lineRule="auto"/>
        <w:ind w:firstLine="549" w:firstLineChars="229"/>
        <w:rPr>
          <w:rFonts w:ascii="宋体" w:hAnsi="宋体" w:cs="宋体"/>
          <w:color w:val="auto"/>
          <w:sz w:val="24"/>
          <w:highlight w:val="none"/>
        </w:rPr>
      </w:pPr>
    </w:p>
    <w:p w14:paraId="75245A7A">
      <w:pPr>
        <w:spacing w:line="360" w:lineRule="auto"/>
        <w:ind w:firstLine="549" w:firstLineChars="229"/>
        <w:rPr>
          <w:rFonts w:ascii="宋体" w:hAnsi="宋体" w:cs="宋体"/>
          <w:color w:val="auto"/>
          <w:sz w:val="24"/>
          <w:highlight w:val="none"/>
        </w:rPr>
      </w:pPr>
    </w:p>
    <w:p w14:paraId="0A80681A">
      <w:pPr>
        <w:spacing w:line="360" w:lineRule="auto"/>
        <w:ind w:firstLine="549" w:firstLineChars="229"/>
        <w:rPr>
          <w:rFonts w:ascii="宋体" w:hAnsi="宋体" w:cs="宋体"/>
          <w:color w:val="auto"/>
          <w:sz w:val="24"/>
          <w:highlight w:val="none"/>
        </w:rPr>
      </w:pPr>
    </w:p>
    <w:p w14:paraId="7BC5A845">
      <w:pPr>
        <w:spacing w:line="360" w:lineRule="auto"/>
        <w:ind w:firstLine="549" w:firstLineChars="229"/>
        <w:rPr>
          <w:rFonts w:ascii="宋体" w:hAnsi="宋体" w:cs="宋体"/>
          <w:color w:val="auto"/>
          <w:sz w:val="24"/>
          <w:highlight w:val="none"/>
        </w:rPr>
      </w:pPr>
    </w:p>
    <w:p w14:paraId="6AC49B95">
      <w:pPr>
        <w:spacing w:line="360" w:lineRule="auto"/>
        <w:ind w:firstLine="549" w:firstLineChars="229"/>
        <w:rPr>
          <w:rFonts w:ascii="宋体" w:hAnsi="宋体" w:cs="宋体"/>
          <w:color w:val="auto"/>
          <w:sz w:val="24"/>
          <w:highlight w:val="none"/>
        </w:rPr>
      </w:pPr>
    </w:p>
    <w:p w14:paraId="6054AFFF">
      <w:pPr>
        <w:spacing w:line="360" w:lineRule="auto"/>
        <w:ind w:firstLine="549" w:firstLineChars="229"/>
        <w:rPr>
          <w:rFonts w:ascii="宋体" w:hAnsi="宋体" w:cs="宋体"/>
          <w:color w:val="auto"/>
          <w:sz w:val="24"/>
          <w:highlight w:val="none"/>
        </w:rPr>
      </w:pPr>
    </w:p>
    <w:p w14:paraId="44964CFA">
      <w:pPr>
        <w:spacing w:line="360" w:lineRule="auto"/>
        <w:ind w:firstLine="549" w:firstLineChars="229"/>
        <w:rPr>
          <w:rFonts w:ascii="宋体" w:hAnsi="宋体" w:cs="宋体"/>
          <w:color w:val="auto"/>
          <w:sz w:val="24"/>
          <w:highlight w:val="none"/>
        </w:rPr>
      </w:pPr>
    </w:p>
    <w:p w14:paraId="39D6CF77">
      <w:pPr>
        <w:spacing w:line="360" w:lineRule="auto"/>
        <w:ind w:firstLine="549" w:firstLineChars="229"/>
        <w:rPr>
          <w:rFonts w:ascii="宋体" w:hAnsi="宋体" w:cs="宋体"/>
          <w:color w:val="auto"/>
          <w:sz w:val="24"/>
          <w:highlight w:val="none"/>
        </w:rPr>
      </w:pPr>
    </w:p>
    <w:p w14:paraId="465BC422">
      <w:pPr>
        <w:spacing w:line="360" w:lineRule="auto"/>
        <w:rPr>
          <w:rFonts w:ascii="宋体" w:hAnsi="宋体" w:cs="宋体"/>
          <w:color w:val="auto"/>
          <w:sz w:val="24"/>
          <w:highlight w:val="none"/>
        </w:rPr>
      </w:pPr>
    </w:p>
    <w:p w14:paraId="6D9FC7EF">
      <w:pPr>
        <w:adjustRightInd/>
        <w:spacing w:line="360" w:lineRule="auto"/>
        <w:jc w:val="center"/>
        <w:outlineLvl w:val="0"/>
        <w:rPr>
          <w:rFonts w:ascii="宋体" w:hAnsi="宋体" w:cs="宋体"/>
          <w:b/>
          <w:color w:val="auto"/>
          <w:sz w:val="36"/>
          <w:szCs w:val="20"/>
          <w:highlight w:val="none"/>
        </w:rPr>
      </w:pPr>
      <w:bookmarkStart w:id="2" w:name="第一部分"/>
      <w:r>
        <w:rPr>
          <w:rFonts w:hint="eastAsia" w:ascii="宋体" w:hAnsi="宋体" w:cs="宋体"/>
          <w:b/>
          <w:color w:val="auto"/>
          <w:sz w:val="36"/>
          <w:szCs w:val="36"/>
          <w:highlight w:val="none"/>
        </w:rPr>
        <w:br w:type="page"/>
      </w:r>
      <w:bookmarkEnd w:id="1"/>
      <w:bookmarkEnd w:id="2"/>
      <w:bookmarkStart w:id="3" w:name="_Hlt74728647"/>
      <w:bookmarkEnd w:id="3"/>
      <w:bookmarkStart w:id="4" w:name="_Hlt74649545"/>
      <w:bookmarkEnd w:id="4"/>
      <w:bookmarkStart w:id="5" w:name="_Hlt74707423"/>
      <w:bookmarkEnd w:id="5"/>
      <w:bookmarkStart w:id="6" w:name="_Hlt74729822"/>
      <w:bookmarkEnd w:id="6"/>
      <w:bookmarkStart w:id="7" w:name="第二部分"/>
      <w:bookmarkStart w:id="8" w:name="_Toc91899870"/>
      <w:bookmarkStart w:id="9" w:name="_Toc91899871"/>
      <w:r>
        <w:rPr>
          <w:rFonts w:hint="eastAsia" w:ascii="宋体" w:hAnsi="宋体" w:cs="宋体"/>
          <w:b/>
          <w:color w:val="auto"/>
          <w:sz w:val="36"/>
          <w:szCs w:val="20"/>
          <w:highlight w:val="none"/>
        </w:rPr>
        <w:t>第一部分 招标公告</w:t>
      </w:r>
    </w:p>
    <w:p w14:paraId="3B88E041">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77F99A69">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宋体" w:hAnsi="宋体" w:cs="宋体"/>
          <w:color w:val="auto"/>
          <w:kern w:val="0"/>
          <w:sz w:val="24"/>
          <w:highlight w:val="none"/>
          <w:u w:val="single"/>
          <w:lang w:val="en-US" w:eastAsia="zh-CN"/>
        </w:rPr>
        <w:t>杭州市特别生态功能区共同富裕城乡供水设施提升建设工程（一期）——金峰乡金峰供水站工程</w:t>
      </w:r>
      <w:r>
        <w:rPr>
          <w:rFonts w:hint="eastAsia" w:asciiTheme="minorEastAsia" w:hAnsiTheme="minorEastAsia" w:eastAsiaTheme="minorEastAsia"/>
          <w:color w:val="auto"/>
          <w:sz w:val="24"/>
          <w:highlight w:val="none"/>
        </w:rPr>
        <w:t>招标项目</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非政府采购</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的潜在投标人应在</w:t>
      </w:r>
      <w:r>
        <w:rPr>
          <w:rFonts w:hint="eastAsia" w:asciiTheme="minorEastAsia" w:hAnsiTheme="minorEastAsia" w:eastAsiaTheme="minorEastAsia"/>
          <w:color w:val="auto"/>
          <w:sz w:val="24"/>
          <w:highlight w:val="none"/>
          <w:lang w:eastAsia="zh-CN"/>
        </w:rPr>
        <w:t>乐</w:t>
      </w:r>
      <w:r>
        <w:rPr>
          <w:rFonts w:hint="eastAsia" w:asciiTheme="minorEastAsia" w:hAnsiTheme="minorEastAsia" w:eastAsiaTheme="minorEastAsia"/>
          <w:color w:val="auto"/>
          <w:sz w:val="24"/>
          <w:highlight w:val="none"/>
        </w:rPr>
        <w:t>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cs="Times New Roman" w:asciiTheme="minorEastAsia" w:hAnsiTheme="minorEastAsia" w:eastAsiaTheme="minorEastAsia"/>
          <w:snapToGrid/>
          <w:color w:val="auto"/>
          <w:kern w:val="2"/>
          <w:sz w:val="24"/>
          <w:szCs w:val="24"/>
          <w:highlight w:val="none"/>
        </w:rPr>
        <w:t>https://</w:t>
      </w:r>
      <w:r>
        <w:rPr>
          <w:rStyle w:val="77"/>
          <w:rFonts w:hint="eastAsia" w:cs="Times New Roman" w:asciiTheme="minorEastAsia" w:hAnsiTheme="minorEastAsia" w:eastAsiaTheme="minorEastAsia"/>
          <w:snapToGrid/>
          <w:color w:val="auto"/>
          <w:kern w:val="2"/>
          <w:sz w:val="24"/>
          <w:szCs w:val="24"/>
          <w:highlight w:val="none"/>
          <w:lang w:val="en-US" w:eastAsia="zh-CN"/>
        </w:rPr>
        <w:t>www.lecaiyun.com</w:t>
      </w:r>
      <w:r>
        <w:rPr>
          <w:rStyle w:val="77"/>
          <w:rFonts w:cs="Times New Roman" w:asciiTheme="minorEastAsia" w:hAnsiTheme="minorEastAsia" w:eastAsiaTheme="minorEastAsia"/>
          <w:snapToGrid/>
          <w:color w:val="auto"/>
          <w:kern w:val="2"/>
          <w:sz w:val="24"/>
          <w:szCs w:val="24"/>
          <w:highlight w:val="none"/>
        </w:rPr>
        <w:t>）获取（下载）招标文件，并于</w:t>
      </w:r>
      <w:r>
        <w:rPr>
          <w:rStyle w:val="77"/>
          <w:rFonts w:hint="eastAsia" w:cs="Times New Roman" w:asciiTheme="minorEastAsia" w:hAnsiTheme="minorEastAsia" w:eastAsiaTheme="minorEastAsia"/>
          <w:snapToGrid/>
          <w:color w:val="auto"/>
          <w:kern w:val="2"/>
          <w:sz w:val="24"/>
          <w:szCs w:val="24"/>
          <w:highlight w:val="none"/>
          <w:u w:val="single"/>
          <w:lang w:val="en-US" w:eastAsia="zh-CN"/>
        </w:rPr>
        <w:t xml:space="preserve">2025年 07 </w:t>
      </w:r>
      <w:r>
        <w:rPr>
          <w:rStyle w:val="77"/>
          <w:rFonts w:hint="eastAsia" w:cs="Times New Roman" w:asciiTheme="minorEastAsia" w:hAnsiTheme="minorEastAsia" w:eastAsiaTheme="minorEastAsia"/>
          <w:snapToGrid/>
          <w:color w:val="auto"/>
          <w:kern w:val="2"/>
          <w:sz w:val="24"/>
          <w:szCs w:val="24"/>
          <w:highlight w:val="none"/>
          <w:u w:val="single"/>
        </w:rPr>
        <w:t>月</w:t>
      </w:r>
      <w:r>
        <w:rPr>
          <w:rStyle w:val="77"/>
          <w:rFonts w:hint="eastAsia" w:cs="Times New Roman" w:asciiTheme="minorEastAsia" w:hAnsiTheme="minorEastAsia" w:eastAsiaTheme="minorEastAsia"/>
          <w:snapToGrid/>
          <w:color w:val="auto"/>
          <w:kern w:val="2"/>
          <w:sz w:val="24"/>
          <w:szCs w:val="24"/>
          <w:highlight w:val="none"/>
          <w:u w:val="single"/>
          <w:lang w:val="en-US" w:eastAsia="zh-CN"/>
        </w:rPr>
        <w:t>29</w:t>
      </w:r>
      <w:r>
        <w:rPr>
          <w:rStyle w:val="77"/>
          <w:rFonts w:hint="eastAsia" w:cs="Times New Roman" w:asciiTheme="minorEastAsia" w:hAnsiTheme="minorEastAsia" w:eastAsiaTheme="minorEastAsia"/>
          <w:snapToGrid/>
          <w:color w:val="auto"/>
          <w:kern w:val="2"/>
          <w:sz w:val="24"/>
          <w:szCs w:val="24"/>
          <w:highlight w:val="none"/>
          <w:u w:val="single"/>
        </w:rPr>
        <w:t>日</w:t>
      </w:r>
      <w:r>
        <w:rPr>
          <w:rStyle w:val="77"/>
          <w:rFonts w:hint="eastAsia" w:cs="Times New Roman" w:asciiTheme="minorEastAsia" w:hAnsiTheme="minorEastAsia" w:eastAsiaTheme="minorEastAsia"/>
          <w:snapToGrid/>
          <w:color w:val="auto"/>
          <w:kern w:val="2"/>
          <w:sz w:val="24"/>
          <w:szCs w:val="24"/>
          <w:highlight w:val="none"/>
          <w:u w:val="single"/>
          <w:lang w:val="en-US" w:eastAsia="zh-CN"/>
        </w:rPr>
        <w:t>9</w:t>
      </w:r>
      <w:r>
        <w:rPr>
          <w:rStyle w:val="77"/>
          <w:rFonts w:hint="eastAsia" w:cs="Times New Roman" w:asciiTheme="minorEastAsia" w:hAnsiTheme="minorEastAsia" w:eastAsiaTheme="minorEastAsia"/>
          <w:snapToGrid/>
          <w:color w:val="auto"/>
          <w:kern w:val="2"/>
          <w:sz w:val="24"/>
          <w:szCs w:val="24"/>
          <w:highlight w:val="none"/>
          <w:u w:val="single"/>
        </w:rPr>
        <w:t>点</w:t>
      </w:r>
      <w:r>
        <w:rPr>
          <w:rStyle w:val="77"/>
          <w:rFonts w:hint="eastAsia" w:cs="Times New Roman" w:asciiTheme="minorEastAsia" w:hAnsiTheme="minorEastAsia" w:eastAsiaTheme="minorEastAsia"/>
          <w:snapToGrid/>
          <w:color w:val="auto"/>
          <w:kern w:val="2"/>
          <w:sz w:val="24"/>
          <w:szCs w:val="24"/>
          <w:highlight w:val="none"/>
          <w:u w:val="single"/>
          <w:lang w:val="en-US" w:eastAsia="zh-CN"/>
        </w:rPr>
        <w:t>30</w:t>
      </w:r>
      <w:r>
        <w:rPr>
          <w:rStyle w:val="77"/>
          <w:rFonts w:hint="eastAsia" w:cs="Times New Roman" w:asciiTheme="minorEastAsia" w:hAnsiTheme="minorEastAsia" w:eastAsiaTheme="minorEastAsia"/>
          <w:snapToGrid/>
          <w:color w:val="auto"/>
          <w:kern w:val="2"/>
          <w:sz w:val="24"/>
          <w:szCs w:val="24"/>
          <w:highlight w:val="none"/>
          <w:u w:val="single"/>
        </w:rPr>
        <w:t>分</w:t>
      </w:r>
      <w:r>
        <w:rPr>
          <w:rStyle w:val="77"/>
          <w:rFonts w:hint="eastAsia" w:cs="Times New Roman" w:asciiTheme="minorEastAsia" w:hAnsiTheme="minorEastAsia" w:eastAsiaTheme="minorEastAsia"/>
          <w:bCs/>
          <w:snapToGrid/>
          <w:color w:val="auto"/>
          <w:kern w:val="2"/>
          <w:sz w:val="24"/>
          <w:szCs w:val="24"/>
          <w:highlight w:val="none"/>
          <w:u w:val="single"/>
        </w:rPr>
        <w:t>00秒</w:t>
      </w:r>
      <w:r>
        <w:rPr>
          <w:rStyle w:val="77"/>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1DA3BC56">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2B19E1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lang w:val="zh-CN"/>
        </w:rPr>
        <w:t>HZJS2025-006-1号</w:t>
      </w:r>
    </w:p>
    <w:p w14:paraId="26D47A58">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项目名称：</w:t>
      </w:r>
      <w:r>
        <w:rPr>
          <w:rFonts w:hint="eastAsia" w:ascii="宋体" w:hAnsi="宋体" w:cs="宋体"/>
          <w:color w:val="auto"/>
          <w:kern w:val="0"/>
          <w:sz w:val="24"/>
          <w:highlight w:val="none"/>
          <w:lang w:val="en-US" w:eastAsia="zh-CN"/>
        </w:rPr>
        <w:t>杭州市特别生态功能区共同富裕城乡供水设施提升建设工程（一期）——金峰乡金峰供水站工程</w:t>
      </w:r>
    </w:p>
    <w:p w14:paraId="45030CC2">
      <w:pPr>
        <w:spacing w:line="360" w:lineRule="auto"/>
        <w:ind w:firstLine="481"/>
        <w:rPr>
          <w:rFonts w:hint="default"/>
          <w:lang w:val="en-US" w:eastAsia="zh-CN"/>
        </w:rPr>
      </w:pPr>
      <w:r>
        <w:rPr>
          <w:rFonts w:hint="eastAsia" w:ascii="宋体" w:hAnsi="宋体" w:cs="宋体"/>
          <w:b/>
          <w:bCs w:val="0"/>
          <w:color w:val="auto"/>
          <w:sz w:val="24"/>
          <w:highlight w:val="none"/>
        </w:rPr>
        <w:t>预算金额（元）：</w:t>
      </w:r>
      <w:r>
        <w:rPr>
          <w:rFonts w:hint="eastAsia" w:ascii="宋体" w:hAnsi="宋体" w:cs="宋体"/>
          <w:b/>
          <w:bCs w:val="0"/>
          <w:color w:val="auto"/>
          <w:sz w:val="24"/>
          <w:highlight w:val="none"/>
          <w:lang w:val="en-US" w:eastAsia="zh-CN"/>
        </w:rPr>
        <w:t>4981270.00</w:t>
      </w:r>
    </w:p>
    <w:p w14:paraId="383D310A">
      <w:pPr>
        <w:spacing w:line="360" w:lineRule="auto"/>
        <w:ind w:firstLine="482" w:firstLineChars="200"/>
        <w:rPr>
          <w:rFonts w:hint="default" w:ascii="宋体" w:hAnsi="宋体" w:eastAsia="宋体" w:cs="宋体"/>
          <w:b/>
          <w:bCs w:val="0"/>
          <w:color w:val="auto"/>
          <w:sz w:val="24"/>
          <w:highlight w:val="none"/>
          <w:lang w:val="en-US" w:eastAsia="zh-CN"/>
        </w:rPr>
      </w:pPr>
      <w:r>
        <w:rPr>
          <w:rFonts w:hint="eastAsia" w:asciiTheme="minorEastAsia" w:hAnsiTheme="minorEastAsia" w:eastAsiaTheme="minorEastAsia"/>
          <w:b/>
          <w:bCs w:val="0"/>
          <w:color w:val="auto"/>
          <w:sz w:val="24"/>
          <w:highlight w:val="none"/>
        </w:rPr>
        <w:t>最高限价（元）</w:t>
      </w:r>
      <w:r>
        <w:rPr>
          <w:rFonts w:hint="eastAsia" w:asciiTheme="minorEastAsia" w:hAnsiTheme="minorEastAsia" w:eastAsiaTheme="minorEastAsia"/>
          <w:b/>
          <w:bCs w:val="0"/>
          <w:color w:val="auto"/>
          <w:sz w:val="24"/>
          <w:highlight w:val="none"/>
          <w:lang w:eastAsia="zh-CN"/>
        </w:rPr>
        <w:t>：</w:t>
      </w:r>
      <w:r>
        <w:rPr>
          <w:rFonts w:hint="eastAsia" w:ascii="宋体" w:hAnsi="宋体" w:cs="宋体"/>
          <w:b/>
          <w:bCs w:val="0"/>
          <w:color w:val="auto"/>
          <w:sz w:val="24"/>
          <w:highlight w:val="none"/>
          <w:lang w:val="en-US" w:eastAsia="zh-CN"/>
        </w:rPr>
        <w:t>4981270.00</w:t>
      </w:r>
    </w:p>
    <w:p w14:paraId="5A4CA5BF">
      <w:pPr>
        <w:pStyle w:val="3"/>
        <w:spacing w:line="360" w:lineRule="auto"/>
        <w:ind w:firstLine="480"/>
        <w:rPr>
          <w:rFonts w:asciiTheme="minorEastAsia" w:hAnsiTheme="minorEastAsia" w:eastAsiaTheme="minorEastAsia"/>
          <w:snapToGrid/>
          <w:color w:val="auto"/>
          <w:kern w:val="2"/>
          <w:sz w:val="24"/>
          <w:szCs w:val="24"/>
          <w:highlight w:val="none"/>
        </w:rPr>
      </w:pPr>
      <w:r>
        <w:rPr>
          <w:rFonts w:hint="eastAsia" w:asciiTheme="minorEastAsia" w:hAnsiTheme="minorEastAsia" w:eastAsiaTheme="minorEastAsia"/>
          <w:b/>
          <w:bCs/>
          <w:snapToGrid/>
          <w:color w:val="auto"/>
          <w:kern w:val="2"/>
          <w:sz w:val="24"/>
          <w:szCs w:val="24"/>
          <w:highlight w:val="none"/>
        </w:rPr>
        <w:t>采购需求：</w:t>
      </w:r>
      <w:r>
        <w:rPr>
          <w:rFonts w:hint="eastAsia" w:hAnsi="宋体" w:cs="宋体"/>
          <w:b w:val="0"/>
          <w:bCs/>
          <w:color w:val="auto"/>
          <w:sz w:val="24"/>
          <w:highlight w:val="none"/>
          <w:lang w:eastAsia="zh-CN"/>
        </w:rPr>
        <w:t>杭州市特别生态功能区共同富裕城乡供水设施提升建设工程（一期）——金峰乡金峰供水站工程</w:t>
      </w:r>
      <w:r>
        <w:rPr>
          <w:rFonts w:hint="eastAsia" w:ascii="宋体" w:hAnsi="宋体" w:cs="宋体"/>
          <w:b w:val="0"/>
          <w:bCs/>
          <w:color w:val="auto"/>
          <w:sz w:val="24"/>
          <w:highlight w:val="none"/>
          <w:lang w:val="en-US" w:eastAsia="zh-CN"/>
        </w:rPr>
        <w:t>设备采购安装</w:t>
      </w:r>
      <w:r>
        <w:rPr>
          <w:rFonts w:hint="eastAsia" w:hAnsi="宋体" w:cs="宋体"/>
          <w:color w:val="auto"/>
          <w:kern w:val="0"/>
          <w:sz w:val="24"/>
          <w:highlight w:val="none"/>
          <w:lang w:val="en-US" w:eastAsia="zh-CN"/>
        </w:rPr>
        <w:t>等，</w:t>
      </w:r>
      <w:r>
        <w:rPr>
          <w:rFonts w:hint="eastAsia" w:ascii="宋体" w:hAnsi="宋体" w:eastAsia="宋体"/>
          <w:snapToGrid/>
          <w:color w:val="auto"/>
          <w:kern w:val="2"/>
          <w:sz w:val="24"/>
          <w:szCs w:val="24"/>
          <w:highlight w:val="none"/>
        </w:rPr>
        <w:t>具体以招标文件第三部分采购需求为准，供应商可点击本公告下方“浏览采购文件”查看采购需求。</w:t>
      </w:r>
    </w:p>
    <w:p w14:paraId="19B4DEF2">
      <w:pPr>
        <w:pStyle w:val="3"/>
        <w:spacing w:line="360" w:lineRule="auto"/>
        <w:ind w:firstLine="480"/>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合同履约期限：</w:t>
      </w:r>
      <w:r>
        <w:rPr>
          <w:rFonts w:hint="eastAsia" w:ascii="宋体" w:hAnsi="宋体" w:eastAsia="宋体" w:cs="宋体"/>
          <w:color w:val="auto"/>
          <w:sz w:val="24"/>
          <w:szCs w:val="24"/>
          <w:highlight w:val="none"/>
          <w:lang w:val="zh-CN"/>
        </w:rPr>
        <w:t>自签订合同之日起</w:t>
      </w:r>
      <w:r>
        <w:rPr>
          <w:rFonts w:hint="eastAsia" w:ascii="宋体" w:hAnsi="宋体" w:eastAsia="宋体" w:cs="宋体"/>
          <w:color w:val="auto"/>
          <w:sz w:val="24"/>
          <w:szCs w:val="24"/>
          <w:highlight w:val="none"/>
        </w:rPr>
        <w:t>60</w:t>
      </w:r>
      <w:r>
        <w:rPr>
          <w:rFonts w:hint="eastAsia" w:ascii="宋体" w:hAnsi="宋体" w:eastAsia="宋体" w:cs="宋体"/>
          <w:color w:val="auto"/>
          <w:sz w:val="24"/>
          <w:szCs w:val="24"/>
          <w:highlight w:val="none"/>
          <w:lang w:val="zh-CN"/>
        </w:rPr>
        <w:t>天内完成项目产品供货、安装调试等所有服务。</w:t>
      </w:r>
    </w:p>
    <w:p w14:paraId="5AB8E1F8">
      <w:pPr>
        <w:pStyle w:val="3"/>
        <w:spacing w:line="360" w:lineRule="auto"/>
        <w:ind w:firstLine="480"/>
        <w:rPr>
          <w:rFonts w:hint="eastAsia" w:hAnsi="宋体" w:eastAsia="宋体" w:cs="宋体"/>
          <w:color w:val="auto"/>
          <w:kern w:val="0"/>
          <w:sz w:val="24"/>
          <w:highlight w:val="none"/>
          <w:lang w:eastAsia="zh-CN"/>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00FE"/>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47455521"/>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00A8"/>
          </w:r>
        </w:sdtContent>
      </w:sdt>
      <w:r>
        <w:rPr>
          <w:rFonts w:hint="eastAsia" w:hAnsi="宋体" w:cs="宋体"/>
          <w:b/>
          <w:color w:val="auto"/>
          <w:sz w:val="24"/>
          <w:highlight w:val="none"/>
        </w:rPr>
        <w:t>否</w:t>
      </w:r>
      <w:r>
        <w:rPr>
          <w:rFonts w:hint="eastAsia" w:hAnsi="宋体" w:cs="宋体"/>
          <w:color w:val="auto"/>
          <w:kern w:val="0"/>
          <w:sz w:val="24"/>
          <w:highlight w:val="none"/>
        </w:rPr>
        <w:t>。</w:t>
      </w:r>
      <w:r>
        <w:rPr>
          <w:rFonts w:hint="eastAsia" w:hAnsi="宋体" w:cs="宋体"/>
          <w:b/>
          <w:bCs/>
          <w:color w:val="auto"/>
          <w:kern w:val="0"/>
          <w:sz w:val="24"/>
          <w:highlight w:val="none"/>
          <w:u w:val="single"/>
          <w:lang w:eastAsia="zh-CN"/>
        </w:rPr>
        <w:t>（</w:t>
      </w:r>
      <w:r>
        <w:rPr>
          <w:rFonts w:hint="eastAsia" w:ascii="宋体" w:hAnsi="宋体" w:eastAsia="宋体" w:cs="宋体"/>
          <w:b/>
          <w:bCs/>
          <w:color w:val="auto"/>
          <w:kern w:val="0"/>
          <w:sz w:val="24"/>
          <w:highlight w:val="none"/>
          <w:u w:val="single"/>
          <w:lang w:val="zh-CN" w:eastAsia="zh-CN"/>
        </w:rPr>
        <w:t>联合体中有同类资质的各方按照联合体分工承担相同工作的，按照资质等级较低的供应商确定资质等级。</w:t>
      </w:r>
      <w:r>
        <w:rPr>
          <w:rFonts w:hint="eastAsia" w:hAnsi="宋体" w:cs="宋体"/>
          <w:b/>
          <w:bCs/>
          <w:color w:val="auto"/>
          <w:kern w:val="0"/>
          <w:sz w:val="24"/>
          <w:highlight w:val="none"/>
          <w:u w:val="single"/>
          <w:lang w:eastAsia="zh-CN"/>
        </w:rPr>
        <w:t>）</w:t>
      </w:r>
    </w:p>
    <w:p w14:paraId="0DE979B3">
      <w:pPr>
        <w:numPr>
          <w:ilvl w:val="0"/>
          <w:numId w:val="1"/>
        </w:numPr>
        <w:spacing w:line="360" w:lineRule="auto"/>
        <w:rPr>
          <w:rFonts w:hint="eastAsia" w:ascii="宋体" w:hAnsi="宋体" w:cs="宋体"/>
          <w:b/>
          <w:color w:val="auto"/>
          <w:sz w:val="24"/>
          <w:highlight w:val="none"/>
        </w:rPr>
      </w:pPr>
      <w:bookmarkStart w:id="10" w:name="_Hlk101132948"/>
      <w:r>
        <w:rPr>
          <w:rFonts w:hint="eastAsia" w:ascii="宋体" w:hAnsi="宋体" w:cs="宋体"/>
          <w:b/>
          <w:color w:val="auto"/>
          <w:sz w:val="24"/>
          <w:highlight w:val="none"/>
        </w:rPr>
        <w:t>申请人的资格要求</w:t>
      </w:r>
      <w:bookmarkEnd w:id="10"/>
      <w:r>
        <w:rPr>
          <w:rFonts w:hint="eastAsia" w:ascii="宋体" w:hAnsi="宋体" w:cs="宋体"/>
          <w:b/>
          <w:color w:val="auto"/>
          <w:sz w:val="24"/>
          <w:highlight w:val="none"/>
        </w:rPr>
        <w:t>：</w:t>
      </w:r>
    </w:p>
    <w:p w14:paraId="76615A4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具有独立承担民事责任的能力；</w:t>
      </w:r>
    </w:p>
    <w:p w14:paraId="5476DAC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340A8DA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EF2306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8E60A0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w:t>
      </w:r>
      <w:r>
        <w:rPr>
          <w:rFonts w:ascii="宋体" w:hAnsi="宋体" w:cs="宋体"/>
          <w:color w:val="auto"/>
          <w:sz w:val="24"/>
          <w:highlight w:val="none"/>
          <w:lang w:val="zh-CN"/>
        </w:rPr>
        <w:t>参加采购活动前三年内，在经营活动中没有重大违法记录</w:t>
      </w:r>
      <w:r>
        <w:rPr>
          <w:rFonts w:hint="eastAsia" w:ascii="宋体" w:hAnsi="宋体" w:cs="宋体"/>
          <w:color w:val="auto"/>
          <w:sz w:val="24"/>
          <w:highlight w:val="none"/>
          <w:lang w:val="zh-CN"/>
        </w:rPr>
        <w:t>（包括在本平台交易中无串标、提供虚假资料等记录）</w:t>
      </w:r>
      <w:r>
        <w:rPr>
          <w:rFonts w:hint="eastAsia" w:ascii="宋体" w:hAnsi="宋体" w:cs="宋体"/>
          <w:color w:val="auto"/>
          <w:sz w:val="24"/>
          <w:highlight w:val="none"/>
        </w:rPr>
        <w:t>；</w:t>
      </w:r>
    </w:p>
    <w:p w14:paraId="1AECD0D3">
      <w:pPr>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6、未被“信用中国”（www.creditchina.gov.cn)、中国政府采购网（www.ccgp.gov.cn）列入失信被执行人、重大税收违法案件当事人名单、政府采购严重违法失信行为记录名单；</w:t>
      </w:r>
    </w:p>
    <w:p w14:paraId="60E189E2">
      <w:pPr>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7、法律、行政法规规定的其他条件；</w:t>
      </w:r>
    </w:p>
    <w:p w14:paraId="50F64C59">
      <w:pPr>
        <w:snapToGrid w:val="0"/>
        <w:spacing w:line="360" w:lineRule="auto"/>
        <w:ind w:firstLine="482" w:firstLineChars="200"/>
        <w:rPr>
          <w:rFonts w:hint="eastAsia" w:ascii="宋体" w:hAnsi="宋体" w:cs="宋体"/>
          <w:color w:val="auto"/>
          <w:sz w:val="24"/>
          <w:highlight w:val="none"/>
          <w:u w:val="single"/>
          <w:lang w:val="en-US" w:eastAsia="zh-CN"/>
        </w:rPr>
      </w:pPr>
      <w:r>
        <w:rPr>
          <w:rFonts w:hint="eastAsia" w:ascii="宋体" w:hAnsi="宋体" w:cs="宋体"/>
          <w:b/>
          <w:bCs/>
          <w:color w:val="auto"/>
          <w:sz w:val="24"/>
          <w:highlight w:val="none"/>
          <w:lang w:val="en-US" w:eastAsia="zh-CN"/>
        </w:rPr>
        <w:t>8、本项目的特定资</w:t>
      </w:r>
      <w:r>
        <w:rPr>
          <w:rFonts w:hint="eastAsia" w:ascii="宋体" w:hAnsi="宋体" w:eastAsia="宋体" w:cs="宋体"/>
          <w:b/>
          <w:bCs/>
          <w:color w:val="auto"/>
          <w:sz w:val="24"/>
          <w:highlight w:val="none"/>
          <w:lang w:val="en-US" w:eastAsia="zh-CN"/>
        </w:rPr>
        <w:t>格要求：</w:t>
      </w:r>
      <w:sdt>
        <w:sdtPr>
          <w:rPr>
            <w:rFonts w:hint="eastAsia" w:ascii="宋体" w:hAnsi="宋体" w:eastAsia="宋体" w:cs="宋体"/>
            <w:b/>
            <w:bCs/>
            <w:color w:val="auto"/>
            <w:sz w:val="24"/>
            <w:highlight w:val="none"/>
            <w:lang w:val="en-US" w:eastAsia="zh-CN"/>
          </w:rPr>
          <w:id w:val="147465825"/>
        </w:sdtPr>
        <w:sdtEndPr>
          <w:rPr>
            <w:rFonts w:hint="eastAsia" w:ascii="宋体" w:hAnsi="宋体" w:eastAsia="宋体" w:cs="宋体"/>
            <w:b/>
            <w:bCs/>
            <w:color w:val="auto"/>
            <w:sz w:val="24"/>
            <w:highlight w:val="none"/>
            <w:u w:val="single"/>
            <w:lang w:val="en-US" w:eastAsia="zh-CN"/>
          </w:rPr>
        </w:sdtEndPr>
        <w:sdtContent>
          <w:sdt>
            <w:sdtPr>
              <w:rPr>
                <w:rFonts w:hint="eastAsia" w:ascii="宋体" w:hAnsi="宋体" w:cs="宋体"/>
                <w:b/>
                <w:bCs/>
                <w:color w:val="auto"/>
                <w:sz w:val="24"/>
                <w:highlight w:val="none"/>
                <w:lang w:val="en-US" w:eastAsia="zh-CN"/>
              </w:rPr>
              <w:id w:val="147454547"/>
            </w:sdtPr>
            <w:sdtEndPr>
              <w:rPr>
                <w:rFonts w:hint="eastAsia" w:ascii="宋体" w:hAnsi="宋体" w:cs="宋体"/>
                <w:b/>
                <w:bCs/>
                <w:color w:val="auto"/>
                <w:sz w:val="24"/>
                <w:highlight w:val="none"/>
                <w:lang w:val="en-US" w:eastAsia="zh-CN"/>
              </w:rPr>
            </w:sdtEndPr>
            <w:sdtContent>
              <w:r>
                <w:rPr>
                  <w:rFonts w:hint="eastAsia" w:ascii="宋体" w:hAnsi="宋体" w:cs="宋体"/>
                  <w:b/>
                  <w:bCs/>
                  <w:color w:val="auto"/>
                  <w:sz w:val="24"/>
                  <w:highlight w:val="none"/>
                  <w:lang w:val="en-US" w:eastAsia="zh-CN"/>
                </w:rPr>
                <w:sym w:font="Wingdings" w:char="00A8"/>
              </w:r>
            </w:sdtContent>
          </w:sdt>
          <w:r>
            <w:rPr>
              <w:rFonts w:hint="eastAsia" w:ascii="宋体" w:hAnsi="宋体" w:cs="宋体"/>
              <w:b/>
              <w:bCs/>
              <w:color w:val="auto"/>
              <w:sz w:val="24"/>
              <w:highlight w:val="none"/>
              <w:lang w:val="en-US" w:eastAsia="zh-CN"/>
            </w:rPr>
            <w:t>无；</w:t>
          </w:r>
          <w:sdt>
            <w:sdtPr>
              <w:rPr>
                <w:rFonts w:hint="eastAsia" w:ascii="宋体" w:hAnsi="宋体" w:cs="宋体"/>
                <w:b/>
                <w:bCs/>
                <w:color w:val="auto"/>
                <w:sz w:val="24"/>
                <w:highlight w:val="none"/>
                <w:lang w:val="en-US" w:eastAsia="zh-CN"/>
              </w:rPr>
              <w:id w:val="147473715"/>
            </w:sdtPr>
            <w:sdtEndPr>
              <w:rPr>
                <w:rFonts w:hint="eastAsia" w:ascii="宋体" w:hAnsi="宋体" w:cs="宋体"/>
                <w:b/>
                <w:bCs/>
                <w:color w:val="auto"/>
                <w:sz w:val="24"/>
                <w:highlight w:val="none"/>
                <w:lang w:val="en-US" w:eastAsia="zh-CN"/>
              </w:rPr>
            </w:sdtEndPr>
            <w:sdtContent>
              <w:r>
                <w:rPr>
                  <w:rFonts w:hint="eastAsia" w:ascii="宋体" w:hAnsi="宋体" w:cs="宋体"/>
                  <w:b/>
                  <w:bCs/>
                  <w:color w:val="auto"/>
                  <w:sz w:val="24"/>
                  <w:highlight w:val="none"/>
                  <w:lang w:val="en-US" w:eastAsia="zh-CN"/>
                </w:rPr>
                <w:sym w:font="Wingdings" w:char="00FE"/>
              </w:r>
            </w:sdtContent>
          </w:sdt>
          <w:r>
            <w:rPr>
              <w:rFonts w:hint="eastAsia" w:ascii="宋体" w:hAnsi="宋体" w:cs="宋体"/>
              <w:b/>
              <w:bCs/>
              <w:color w:val="auto"/>
              <w:sz w:val="24"/>
              <w:highlight w:val="none"/>
              <w:lang w:val="en-US" w:eastAsia="zh-CN"/>
            </w:rPr>
            <w:t>有：</w:t>
          </w:r>
          <w:r>
            <w:rPr>
              <w:rFonts w:hint="eastAsia" w:ascii="宋体" w:hAnsi="宋体" w:eastAsia="宋体" w:cs="宋体"/>
              <w:b/>
              <w:bCs/>
              <w:color w:val="auto"/>
              <w:sz w:val="24"/>
              <w:highlight w:val="none"/>
              <w:u w:val="single"/>
              <w:lang w:val="en-US" w:eastAsia="zh-CN"/>
            </w:rPr>
            <w:t>投标人具有有效的机电工程施工总承包三级及以上资质及有效的安全生产许可证</w:t>
          </w:r>
        </w:sdtContent>
      </w:sdt>
      <w:r>
        <w:rPr>
          <w:rFonts w:hint="eastAsia" w:ascii="宋体" w:hAnsi="宋体" w:eastAsia="宋体" w:cs="宋体"/>
          <w:b/>
          <w:bCs/>
          <w:color w:val="auto"/>
          <w:sz w:val="24"/>
          <w:highlight w:val="none"/>
          <w:u w:val="single"/>
          <w:lang w:val="en-US" w:eastAsia="zh-CN"/>
        </w:rPr>
        <w:t>。</w:t>
      </w:r>
    </w:p>
    <w:p w14:paraId="4B69FFCB">
      <w:pPr>
        <w:snapToGrid w:val="0"/>
        <w:spacing w:line="360" w:lineRule="auto"/>
        <w:ind w:firstLine="480" w:firstLineChars="200"/>
        <w:rPr>
          <w:rFonts w:ascii="宋体" w:hAnsi="宋体" w:cs="宋体"/>
          <w:snapToGrid w:val="0"/>
          <w:color w:val="auto"/>
          <w:kern w:val="28"/>
          <w:sz w:val="24"/>
          <w:szCs w:val="20"/>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lang w:eastAsia="zh-CN"/>
        </w:rPr>
        <w:t>、</w:t>
      </w:r>
      <w:r>
        <w:rPr>
          <w:rFonts w:hint="eastAsia" w:ascii="宋体" w:hAnsi="宋体" w:cs="宋体"/>
          <w:color w:val="auto"/>
          <w:sz w:val="24"/>
          <w:highlight w:val="none"/>
        </w:rPr>
        <w:t>以联合体形式投标的，提供联合协议(本项目不接受联合体投标或者投标人不以</w:t>
      </w:r>
      <w:r>
        <w:rPr>
          <w:rFonts w:hint="eastAsia" w:ascii="宋体" w:hAnsi="宋体" w:cs="宋体"/>
          <w:snapToGrid w:val="0"/>
          <w:color w:val="auto"/>
          <w:kern w:val="28"/>
          <w:sz w:val="24"/>
          <w:szCs w:val="20"/>
          <w:highlight w:val="none"/>
        </w:rPr>
        <w:t>联合体形式投标的，则不需要提供) ；</w:t>
      </w:r>
    </w:p>
    <w:p w14:paraId="40D22F8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10</w:t>
      </w:r>
      <w:r>
        <w:rPr>
          <w:rFonts w:hint="eastAsia" w:ascii="宋体" w:hAnsi="宋体" w:cs="宋体"/>
          <w:color w:val="auto"/>
          <w:sz w:val="24"/>
          <w:highlight w:val="none"/>
          <w:lang w:eastAsia="zh-CN"/>
        </w:rPr>
        <w:t>、</w:t>
      </w:r>
      <w:r>
        <w:rPr>
          <w:rFonts w:hint="eastAsia" w:ascii="宋体" w:hAnsi="宋体" w:cs="宋体"/>
          <w:color w:val="auto"/>
          <w:sz w:val="24"/>
          <w:highlight w:val="none"/>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0C27DD16">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FB2BE7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2025年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29 </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2C630DD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lang w:eastAsia="zh-CN"/>
        </w:rPr>
        <w:t>乐</w:t>
      </w:r>
      <w:r>
        <w:rPr>
          <w:rFonts w:hint="eastAsia" w:ascii="宋体" w:hAnsi="宋体" w:cs="宋体"/>
          <w:color w:val="auto"/>
          <w:sz w:val="24"/>
          <w:highlight w:val="none"/>
        </w:rPr>
        <w:t>采云平台（</w:t>
      </w:r>
      <w:r>
        <w:rPr>
          <w:rStyle w:val="77"/>
          <w:rFonts w:hint="eastAsia" w:cs="Times New Roman" w:asciiTheme="minorEastAsia" w:hAnsiTheme="minorEastAsia" w:eastAsiaTheme="minorEastAsia"/>
          <w:snapToGrid/>
          <w:color w:val="auto"/>
          <w:kern w:val="2"/>
          <w:sz w:val="24"/>
          <w:szCs w:val="24"/>
          <w:highlight w:val="none"/>
          <w:lang w:val="en-US" w:eastAsia="zh-CN"/>
        </w:rPr>
        <w:t>www.lecaiyun.com/</w:t>
      </w:r>
      <w:r>
        <w:rPr>
          <w:rFonts w:hint="eastAsia" w:ascii="宋体" w:hAnsi="宋体" w:cs="宋体"/>
          <w:color w:val="auto"/>
          <w:sz w:val="24"/>
          <w:highlight w:val="none"/>
        </w:rPr>
        <w:t xml:space="preserve">） </w:t>
      </w:r>
    </w:p>
    <w:p w14:paraId="53D83730">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供应商登录</w:t>
      </w:r>
      <w:r>
        <w:rPr>
          <w:rFonts w:hint="eastAsia" w:ascii="宋体" w:hAnsi="宋体" w:cs="宋体"/>
          <w:color w:val="auto"/>
          <w:sz w:val="24"/>
          <w:highlight w:val="none"/>
          <w:lang w:eastAsia="zh-CN"/>
        </w:rPr>
        <w:t>乐</w:t>
      </w:r>
      <w:r>
        <w:rPr>
          <w:rFonts w:hint="eastAsia" w:ascii="宋体" w:hAnsi="宋体" w:cs="宋体"/>
          <w:color w:val="auto"/>
          <w:sz w:val="24"/>
          <w:highlight w:val="none"/>
        </w:rPr>
        <w:t>采云平台</w:t>
      </w:r>
      <w:r>
        <w:rPr>
          <w:rStyle w:val="77"/>
          <w:rFonts w:hint="eastAsia" w:cs="Times New Roman" w:asciiTheme="minorEastAsia" w:hAnsiTheme="minorEastAsia" w:eastAsiaTheme="minorEastAsia"/>
          <w:snapToGrid/>
          <w:color w:val="auto"/>
          <w:kern w:val="2"/>
          <w:sz w:val="24"/>
          <w:szCs w:val="24"/>
          <w:highlight w:val="none"/>
          <w:lang w:val="en-US" w:eastAsia="zh-CN"/>
        </w:rPr>
        <w:t>www.lecaiyun.com</w:t>
      </w:r>
      <w:r>
        <w:rPr>
          <w:rFonts w:hint="eastAsia"/>
          <w:color w:val="auto"/>
          <w:sz w:val="24"/>
          <w:highlight w:val="none"/>
        </w:rPr>
        <w:fldChar w:fldCharType="begin"/>
      </w:r>
      <w:r>
        <w:rPr>
          <w:rFonts w:hint="eastAsia"/>
          <w:color w:val="auto"/>
          <w:sz w:val="24"/>
          <w:highlight w:val="none"/>
        </w:rPr>
        <w:instrText xml:space="preserve"> HYPERLINK "http://www.qdh.gov.cn/ggzyjyw/index.html_x0005_在线申请获取采购文件（进入\“项目采购\”应用，在获取采购文件菜单中选择项目，申请获取采购文件）。" </w:instrText>
      </w:r>
      <w:r>
        <w:rPr>
          <w:rFonts w:hint="eastAsia"/>
          <w:color w:val="auto"/>
          <w:sz w:val="24"/>
          <w:highlight w:val="none"/>
        </w:rPr>
        <w:fldChar w:fldCharType="separate"/>
      </w:r>
      <w:r>
        <w:rPr>
          <w:rFonts w:hint="eastAsia" w:ascii="宋体" w:hAnsi="宋体" w:cs="宋体"/>
          <w:b/>
          <w:bCs/>
          <w:color w:val="auto"/>
          <w:sz w:val="24"/>
          <w:highlight w:val="none"/>
        </w:rPr>
        <w:t>在线申请获取采购文件（进入“项目采购”应用，在获取采购文件菜单中选择项目，申请获取采购文件）</w:t>
      </w:r>
      <w:r>
        <w:rPr>
          <w:rStyle w:val="77"/>
          <w:rFonts w:hint="eastAsia" w:ascii="宋体" w:hAnsi="宋体" w:cs="宋体"/>
          <w:color w:val="auto"/>
          <w:sz w:val="24"/>
          <w:highlight w:val="none"/>
        </w:rPr>
        <w:t>。</w:t>
      </w:r>
      <w:r>
        <w:rPr>
          <w:rFonts w:hint="eastAsia"/>
          <w:color w:val="auto"/>
          <w:sz w:val="24"/>
          <w:highlight w:val="none"/>
        </w:rPr>
        <w:fldChar w:fldCharType="end"/>
      </w:r>
    </w:p>
    <w:p w14:paraId="0A3E65C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05F4E4A3">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9B633E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Style w:val="77"/>
          <w:rFonts w:hint="eastAsia" w:cs="Times New Roman" w:asciiTheme="minorEastAsia" w:hAnsiTheme="minorEastAsia" w:eastAsiaTheme="minorEastAsia"/>
          <w:snapToGrid/>
          <w:color w:val="auto"/>
          <w:kern w:val="2"/>
          <w:sz w:val="24"/>
          <w:szCs w:val="24"/>
          <w:highlight w:val="none"/>
          <w:u w:val="single"/>
          <w:lang w:val="en-US" w:eastAsia="zh-CN"/>
        </w:rPr>
        <w:t>2025年 07</w:t>
      </w:r>
      <w:r>
        <w:rPr>
          <w:rStyle w:val="77"/>
          <w:rFonts w:hint="eastAsia" w:cs="Times New Roman" w:asciiTheme="minorEastAsia" w:hAnsiTheme="minorEastAsia" w:eastAsiaTheme="minorEastAsia"/>
          <w:snapToGrid/>
          <w:color w:val="auto"/>
          <w:kern w:val="2"/>
          <w:sz w:val="24"/>
          <w:szCs w:val="24"/>
          <w:highlight w:val="none"/>
          <w:u w:val="single"/>
        </w:rPr>
        <w:t>月</w:t>
      </w:r>
      <w:r>
        <w:rPr>
          <w:rStyle w:val="77"/>
          <w:rFonts w:hint="eastAsia" w:cs="Times New Roman" w:asciiTheme="minorEastAsia" w:hAnsiTheme="minorEastAsia" w:eastAsiaTheme="minorEastAsia"/>
          <w:snapToGrid/>
          <w:color w:val="auto"/>
          <w:kern w:val="2"/>
          <w:sz w:val="24"/>
          <w:szCs w:val="24"/>
          <w:highlight w:val="none"/>
          <w:u w:val="single"/>
          <w:lang w:val="en-US" w:eastAsia="zh-CN"/>
        </w:rPr>
        <w:t xml:space="preserve"> 29</w:t>
      </w:r>
      <w:r>
        <w:rPr>
          <w:rStyle w:val="77"/>
          <w:rFonts w:hint="eastAsia" w:cs="Times New Roman" w:asciiTheme="minorEastAsia" w:hAnsiTheme="minorEastAsia" w:eastAsiaTheme="minorEastAsia"/>
          <w:snapToGrid/>
          <w:color w:val="auto"/>
          <w:kern w:val="2"/>
          <w:sz w:val="24"/>
          <w:szCs w:val="24"/>
          <w:highlight w:val="none"/>
          <w:u w:val="single"/>
        </w:rPr>
        <w:t>日</w:t>
      </w:r>
      <w:r>
        <w:rPr>
          <w:rStyle w:val="77"/>
          <w:rFonts w:hint="eastAsia" w:cs="Times New Roman" w:asciiTheme="minorEastAsia" w:hAnsiTheme="minorEastAsia" w:eastAsiaTheme="minorEastAsia"/>
          <w:snapToGrid/>
          <w:color w:val="auto"/>
          <w:kern w:val="2"/>
          <w:sz w:val="24"/>
          <w:szCs w:val="24"/>
          <w:highlight w:val="none"/>
          <w:u w:val="single"/>
          <w:lang w:val="en-US" w:eastAsia="zh-CN"/>
        </w:rPr>
        <w:t>9</w:t>
      </w:r>
      <w:r>
        <w:rPr>
          <w:rStyle w:val="77"/>
          <w:rFonts w:hint="eastAsia" w:cs="Times New Roman" w:asciiTheme="minorEastAsia" w:hAnsiTheme="minorEastAsia" w:eastAsiaTheme="minorEastAsia"/>
          <w:snapToGrid/>
          <w:color w:val="auto"/>
          <w:kern w:val="2"/>
          <w:sz w:val="24"/>
          <w:szCs w:val="24"/>
          <w:highlight w:val="none"/>
          <w:u w:val="single"/>
        </w:rPr>
        <w:t>点</w:t>
      </w:r>
      <w:r>
        <w:rPr>
          <w:rStyle w:val="77"/>
          <w:rFonts w:hint="eastAsia" w:cs="Times New Roman" w:asciiTheme="minorEastAsia" w:hAnsiTheme="minorEastAsia" w:eastAsiaTheme="minorEastAsia"/>
          <w:snapToGrid/>
          <w:color w:val="auto"/>
          <w:kern w:val="2"/>
          <w:sz w:val="24"/>
          <w:szCs w:val="24"/>
          <w:highlight w:val="none"/>
          <w:u w:val="single"/>
          <w:lang w:val="en-US" w:eastAsia="zh-CN"/>
        </w:rPr>
        <w:t>30</w:t>
      </w:r>
      <w:r>
        <w:rPr>
          <w:rStyle w:val="77"/>
          <w:rFonts w:hint="eastAsia" w:cs="Times New Roman" w:asciiTheme="minorEastAsia" w:hAnsiTheme="minorEastAsia" w:eastAsiaTheme="minorEastAsia"/>
          <w:snapToGrid/>
          <w:color w:val="auto"/>
          <w:kern w:val="2"/>
          <w:sz w:val="24"/>
          <w:szCs w:val="24"/>
          <w:highlight w:val="none"/>
          <w:u w:val="single"/>
        </w:rPr>
        <w:t>分</w:t>
      </w:r>
      <w:r>
        <w:rPr>
          <w:rStyle w:val="77"/>
          <w:rFonts w:hint="eastAsia" w:cs="Times New Roman" w:asciiTheme="minorEastAsia" w:hAnsiTheme="minorEastAsia" w:eastAsiaTheme="minorEastAsia"/>
          <w:bCs/>
          <w:snapToGrid/>
          <w:color w:val="auto"/>
          <w:kern w:val="2"/>
          <w:sz w:val="24"/>
          <w:szCs w:val="24"/>
          <w:highlight w:val="none"/>
          <w:u w:val="single"/>
        </w:rPr>
        <w:t>00秒</w:t>
      </w:r>
      <w:r>
        <w:rPr>
          <w:rFonts w:hint="eastAsia" w:ascii="宋体" w:hAnsi="宋体" w:cs="宋体"/>
          <w:color w:val="auto"/>
          <w:sz w:val="24"/>
          <w:highlight w:val="none"/>
        </w:rPr>
        <w:t>（北京时间）</w:t>
      </w:r>
    </w:p>
    <w:p w14:paraId="23D04122">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lang w:eastAsia="zh-CN"/>
        </w:rPr>
        <w:t>乐</w:t>
      </w:r>
      <w:r>
        <w:rPr>
          <w:rFonts w:hint="eastAsia" w:ascii="宋体" w:hAnsi="宋体" w:cs="宋体"/>
          <w:color w:val="auto"/>
          <w:sz w:val="24"/>
          <w:highlight w:val="none"/>
        </w:rPr>
        <w:t>采云平台（</w:t>
      </w:r>
      <w:r>
        <w:rPr>
          <w:rStyle w:val="77"/>
          <w:rFonts w:hint="eastAsia" w:cs="Times New Roman" w:asciiTheme="minorEastAsia" w:hAnsiTheme="minorEastAsia" w:eastAsiaTheme="minorEastAsia"/>
          <w:snapToGrid/>
          <w:color w:val="auto"/>
          <w:kern w:val="2"/>
          <w:sz w:val="24"/>
          <w:szCs w:val="24"/>
          <w:highlight w:val="none"/>
          <w:lang w:val="en-US" w:eastAsia="zh-CN"/>
        </w:rPr>
        <w:t>www.lecaiyun.com</w:t>
      </w:r>
      <w:r>
        <w:rPr>
          <w:rFonts w:hint="eastAsia" w:ascii="宋体" w:hAnsi="宋体" w:cs="宋体"/>
          <w:color w:val="auto"/>
          <w:sz w:val="24"/>
          <w:highlight w:val="none"/>
        </w:rPr>
        <w:t xml:space="preserve">） </w:t>
      </w:r>
    </w:p>
    <w:p w14:paraId="6DCCA96B">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Style w:val="77"/>
          <w:rFonts w:hint="eastAsia" w:cs="Times New Roman" w:asciiTheme="minorEastAsia" w:hAnsiTheme="minorEastAsia" w:eastAsiaTheme="minorEastAsia"/>
          <w:snapToGrid/>
          <w:color w:val="auto"/>
          <w:kern w:val="2"/>
          <w:sz w:val="24"/>
          <w:szCs w:val="24"/>
          <w:highlight w:val="none"/>
          <w:u w:val="single"/>
          <w:lang w:val="en-US" w:eastAsia="zh-CN"/>
        </w:rPr>
        <w:t>2025</w:t>
      </w:r>
      <w:bookmarkStart w:id="500" w:name="_GoBack"/>
      <w:r>
        <w:rPr>
          <w:rStyle w:val="77"/>
          <w:rFonts w:hint="eastAsia" w:cs="Times New Roman" w:asciiTheme="minorEastAsia" w:hAnsiTheme="minorEastAsia" w:eastAsiaTheme="minorEastAsia"/>
          <w:snapToGrid/>
          <w:color w:val="auto"/>
          <w:kern w:val="2"/>
          <w:sz w:val="24"/>
          <w:szCs w:val="24"/>
          <w:highlight w:val="none"/>
          <w:u w:val="single"/>
          <w:lang w:val="en-US" w:eastAsia="zh-CN"/>
        </w:rPr>
        <w:t>年 07</w:t>
      </w:r>
      <w:r>
        <w:rPr>
          <w:rStyle w:val="77"/>
          <w:rFonts w:hint="eastAsia" w:cs="Times New Roman" w:asciiTheme="minorEastAsia" w:hAnsiTheme="minorEastAsia" w:eastAsiaTheme="minorEastAsia"/>
          <w:snapToGrid/>
          <w:color w:val="auto"/>
          <w:kern w:val="2"/>
          <w:sz w:val="24"/>
          <w:szCs w:val="24"/>
          <w:highlight w:val="none"/>
          <w:u w:val="single"/>
        </w:rPr>
        <w:t>月</w:t>
      </w:r>
      <w:r>
        <w:rPr>
          <w:rStyle w:val="77"/>
          <w:rFonts w:hint="eastAsia" w:cs="Times New Roman" w:asciiTheme="minorEastAsia" w:hAnsiTheme="minorEastAsia" w:eastAsiaTheme="minorEastAsia"/>
          <w:snapToGrid/>
          <w:color w:val="auto"/>
          <w:kern w:val="2"/>
          <w:sz w:val="24"/>
          <w:szCs w:val="24"/>
          <w:highlight w:val="none"/>
          <w:u w:val="single"/>
          <w:lang w:val="en-US" w:eastAsia="zh-CN"/>
        </w:rPr>
        <w:t xml:space="preserve"> 29</w:t>
      </w:r>
      <w:r>
        <w:rPr>
          <w:rStyle w:val="77"/>
          <w:rFonts w:hint="eastAsia" w:cs="Times New Roman" w:asciiTheme="minorEastAsia" w:hAnsiTheme="minorEastAsia" w:eastAsiaTheme="minorEastAsia"/>
          <w:snapToGrid/>
          <w:color w:val="auto"/>
          <w:kern w:val="2"/>
          <w:sz w:val="24"/>
          <w:szCs w:val="24"/>
          <w:highlight w:val="none"/>
          <w:u w:val="single"/>
        </w:rPr>
        <w:t>日</w:t>
      </w:r>
      <w:r>
        <w:rPr>
          <w:rStyle w:val="77"/>
          <w:rFonts w:hint="eastAsia" w:cs="Times New Roman" w:asciiTheme="minorEastAsia" w:hAnsiTheme="minorEastAsia" w:eastAsiaTheme="minorEastAsia"/>
          <w:snapToGrid/>
          <w:color w:val="auto"/>
          <w:kern w:val="2"/>
          <w:sz w:val="24"/>
          <w:szCs w:val="24"/>
          <w:highlight w:val="none"/>
          <w:u w:val="single"/>
          <w:lang w:val="en-US" w:eastAsia="zh-CN"/>
        </w:rPr>
        <w:t>9</w:t>
      </w:r>
      <w:r>
        <w:rPr>
          <w:rStyle w:val="77"/>
          <w:rFonts w:hint="eastAsia" w:cs="Times New Roman" w:asciiTheme="minorEastAsia" w:hAnsiTheme="minorEastAsia" w:eastAsiaTheme="minorEastAsia"/>
          <w:snapToGrid/>
          <w:color w:val="auto"/>
          <w:kern w:val="2"/>
          <w:sz w:val="24"/>
          <w:szCs w:val="24"/>
          <w:highlight w:val="none"/>
          <w:u w:val="single"/>
        </w:rPr>
        <w:t>点</w:t>
      </w:r>
      <w:r>
        <w:rPr>
          <w:rStyle w:val="77"/>
          <w:rFonts w:hint="eastAsia" w:cs="Times New Roman" w:asciiTheme="minorEastAsia" w:hAnsiTheme="minorEastAsia" w:eastAsiaTheme="minorEastAsia"/>
          <w:snapToGrid/>
          <w:color w:val="auto"/>
          <w:kern w:val="2"/>
          <w:sz w:val="24"/>
          <w:szCs w:val="24"/>
          <w:highlight w:val="none"/>
          <w:u w:val="single"/>
          <w:lang w:val="en-US" w:eastAsia="zh-CN"/>
        </w:rPr>
        <w:t>30</w:t>
      </w:r>
      <w:bookmarkEnd w:id="500"/>
      <w:r>
        <w:rPr>
          <w:rStyle w:val="77"/>
          <w:rFonts w:hint="eastAsia" w:cs="Times New Roman" w:asciiTheme="minorEastAsia" w:hAnsiTheme="minorEastAsia" w:eastAsiaTheme="minorEastAsia"/>
          <w:snapToGrid/>
          <w:color w:val="auto"/>
          <w:kern w:val="2"/>
          <w:sz w:val="24"/>
          <w:szCs w:val="24"/>
          <w:highlight w:val="none"/>
          <w:u w:val="single"/>
        </w:rPr>
        <w:t>分</w:t>
      </w:r>
      <w:r>
        <w:rPr>
          <w:rStyle w:val="77"/>
          <w:rFonts w:hint="eastAsia" w:cs="Times New Roman" w:asciiTheme="minorEastAsia" w:hAnsiTheme="minorEastAsia" w:eastAsiaTheme="minorEastAsia"/>
          <w:bCs/>
          <w:snapToGrid/>
          <w:color w:val="auto"/>
          <w:kern w:val="2"/>
          <w:sz w:val="24"/>
          <w:szCs w:val="24"/>
          <w:highlight w:val="none"/>
          <w:u w:val="single"/>
        </w:rPr>
        <w:t>00秒</w:t>
      </w:r>
    </w:p>
    <w:p w14:paraId="07F120D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lang w:val="zh-CN"/>
        </w:rPr>
        <w:t>“乐采云平台（</w:t>
      </w:r>
      <w:r>
        <w:rPr>
          <w:rStyle w:val="77"/>
          <w:rFonts w:hint="eastAsia" w:cs="Times New Roman" w:asciiTheme="minorEastAsia" w:hAnsiTheme="minorEastAsia" w:eastAsiaTheme="minorEastAsia"/>
          <w:snapToGrid/>
          <w:color w:val="auto"/>
          <w:kern w:val="2"/>
          <w:sz w:val="24"/>
          <w:szCs w:val="24"/>
          <w:highlight w:val="none"/>
          <w:lang w:val="en-US" w:eastAsia="zh-CN"/>
        </w:rPr>
        <w:t>www.lecaiyun.com</w:t>
      </w:r>
      <w:r>
        <w:rPr>
          <w:rFonts w:hint="eastAsia" w:ascii="宋体" w:hAnsi="宋体" w:cs="宋体"/>
          <w:color w:val="auto"/>
          <w:sz w:val="24"/>
          <w:highlight w:val="none"/>
          <w:lang w:val="zh-CN"/>
        </w:rPr>
        <w:t>）”实行在线开标响应。</w:t>
      </w:r>
    </w:p>
    <w:p w14:paraId="475984D9">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2FF8AA5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60DD82A3">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2DA06F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w:t>
      </w:r>
      <w:r>
        <w:rPr>
          <w:rFonts w:hint="eastAsia" w:ascii="宋体" w:hAnsi="宋体" w:cs="宋体"/>
          <w:color w:val="auto"/>
          <w:sz w:val="24"/>
          <w:highlight w:val="none"/>
          <w:lang w:eastAsia="zh-CN"/>
        </w:rPr>
        <w:t>业主单位的纪检监察</w:t>
      </w:r>
      <w:r>
        <w:rPr>
          <w:rFonts w:hint="eastAsia" w:ascii="宋体" w:hAnsi="宋体" w:cs="宋体"/>
          <w:color w:val="auto"/>
          <w:sz w:val="24"/>
          <w:highlight w:val="none"/>
        </w:rPr>
        <w:t>部门投诉。质疑函范本、投诉书范本请到浙江政府采购网下载专区下载。</w:t>
      </w:r>
    </w:p>
    <w:p w14:paraId="11A628AD">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.其他事项：（</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）电子招投标的说明：①电子招投标：本项目以数据电文形式，依托“</w:t>
      </w:r>
      <w:r>
        <w:rPr>
          <w:rFonts w:hint="eastAsia" w:ascii="宋体" w:hAnsi="宋体" w:eastAsia="宋体" w:cs="宋体"/>
          <w:color w:val="auto"/>
          <w:sz w:val="24"/>
          <w:highlight w:val="none"/>
          <w:lang w:eastAsia="zh-CN"/>
        </w:rPr>
        <w:t>乐</w:t>
      </w:r>
      <w:r>
        <w:rPr>
          <w:rFonts w:hint="eastAsia" w:ascii="宋体" w:hAnsi="宋体" w:eastAsia="宋体" w:cs="宋体"/>
          <w:color w:val="auto"/>
          <w:sz w:val="24"/>
          <w:highlight w:val="none"/>
        </w:rPr>
        <w:t>采云平台（www.</w:t>
      </w:r>
      <w:r>
        <w:rPr>
          <w:rFonts w:hint="eastAsia" w:ascii="宋体" w:hAnsi="宋体" w:eastAsia="宋体" w:cs="宋体"/>
          <w:color w:val="auto"/>
          <w:sz w:val="24"/>
          <w:highlight w:val="none"/>
          <w:lang w:val="en-US" w:eastAsia="zh-CN"/>
        </w:rPr>
        <w:t>lecaiyun.com</w:t>
      </w:r>
      <w:r>
        <w:rPr>
          <w:rFonts w:hint="eastAsia" w:ascii="宋体" w:hAnsi="宋体" w:eastAsia="宋体" w:cs="宋体"/>
          <w:color w:val="auto"/>
          <w:sz w:val="24"/>
          <w:highlight w:val="none"/>
        </w:rPr>
        <w:t>）”进行招投标活动，不接受纸质投标文件；②投标准备：注册账号--点击“</w:t>
      </w:r>
      <w:r>
        <w:rPr>
          <w:rFonts w:hint="eastAsia" w:ascii="宋体" w:hAnsi="宋体" w:eastAsia="宋体" w:cs="宋体"/>
          <w:color w:val="auto"/>
          <w:sz w:val="24"/>
          <w:highlight w:val="none"/>
          <w:lang w:val="en-US" w:eastAsia="zh-CN"/>
        </w:rPr>
        <w:t>商家注册（https://middle.lecaiyun.com/v-settle-front/enter/accountNew?settleCategory=1&amp;entranceType=150&amp;utm=luban.luban-PC-3677.ct001.10.cfc25940300e11eea83497f4ab63b17d</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，进行供应商资料填写；申领CA数字证书---申领流程详见“浙江政府采购网-下载专区-电子交易客户端-CA驱动和申领流程”</w:t>
      </w:r>
      <w:r>
        <w:rPr>
          <w:rFonts w:hint="eastAsia" w:ascii="宋体" w:hAnsi="宋体" w:eastAsia="宋体" w:cs="宋体"/>
          <w:color w:val="auto"/>
          <w:sz w:val="24"/>
          <w:highlight w:val="none"/>
          <w:lang w:eastAsia="zh-CN"/>
        </w:rPr>
        <w:t>（https://zfcg.czt.zj.gov.cn/luban/detail?parentId=600030&amp;articleId=8usMobfHBXp2GJnjOIZ0EA%3D%3D&amp;utm=luban.luban-PC-37000.979-pc-websitegroup-zhejiang-secondPage-front.3.01412d50301111eea4a9272df37c6142）</w:t>
      </w:r>
      <w:r>
        <w:rPr>
          <w:rFonts w:hint="eastAsia" w:ascii="宋体" w:hAnsi="宋体" w:eastAsia="宋体" w:cs="宋体"/>
          <w:color w:val="auto"/>
          <w:sz w:val="24"/>
          <w:highlight w:val="none"/>
        </w:rPr>
        <w:t>；安装“</w:t>
      </w:r>
      <w:r>
        <w:rPr>
          <w:rFonts w:hint="eastAsia" w:ascii="宋体" w:hAnsi="宋体" w:eastAsia="宋体" w:cs="宋体"/>
          <w:color w:val="auto"/>
          <w:sz w:val="24"/>
          <w:highlight w:val="none"/>
          <w:lang w:val="en-US" w:eastAsia="zh-CN"/>
        </w:rPr>
        <w:t>乐采云</w:t>
      </w:r>
      <w:r>
        <w:rPr>
          <w:rFonts w:hint="eastAsia" w:ascii="宋体" w:hAnsi="宋体" w:eastAsia="宋体" w:cs="宋体"/>
          <w:color w:val="auto"/>
          <w:sz w:val="24"/>
          <w:highlight w:val="none"/>
        </w:rPr>
        <w:t>电子交易客户端”----前往“浙江企业采购信息服务网-</w:t>
      </w:r>
      <w:r>
        <w:rPr>
          <w:rFonts w:hint="eastAsia" w:ascii="宋体" w:hAnsi="宋体" w:eastAsia="宋体" w:cs="宋体"/>
          <w:color w:val="auto"/>
          <w:sz w:val="24"/>
          <w:highlight w:val="none"/>
          <w:lang w:val="en-US" w:eastAsia="zh-CN"/>
        </w:rPr>
        <w:t>在线下载</w:t>
      </w:r>
      <w:r>
        <w:rPr>
          <w:rFonts w:hint="eastAsia" w:ascii="宋体" w:hAnsi="宋体" w:eastAsia="宋体" w:cs="宋体"/>
          <w:color w:val="auto"/>
          <w:sz w:val="24"/>
          <w:highlight w:val="none"/>
        </w:rPr>
        <w:t>-电子交易客户端”进行下载安装</w:t>
      </w:r>
      <w:r>
        <w:rPr>
          <w:rFonts w:hint="eastAsia" w:ascii="宋体" w:hAnsi="宋体" w:eastAsia="宋体" w:cs="宋体"/>
          <w:color w:val="auto"/>
          <w:sz w:val="24"/>
          <w:highlight w:val="none"/>
          <w:lang w:eastAsia="zh-CN"/>
        </w:rPr>
        <w:t>（https://b.zhengcaiyun.cn/luban/category?parentId=550045&amp;childrenCode=qicaiCategory17&amp;utm=luban.luban-PC-39026.959-pc-websitegroup-navBar-front.8.233654f0300f11ee9e63571a3f42cf10，</w:t>
      </w:r>
      <w:r>
        <w:rPr>
          <w:rFonts w:hint="eastAsia" w:ascii="宋体" w:hAnsi="宋体" w:eastAsia="宋体" w:cs="宋体"/>
          <w:color w:val="auto"/>
          <w:sz w:val="24"/>
          <w:highlight w:val="none"/>
          <w:lang w:val="en-US" w:eastAsia="zh-CN"/>
        </w:rPr>
        <w:t>若已安装政采云电子交易客户端，无需重新安装乐采云电子交易客户端，乐采云和政采云电子交易客户端可通用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；③招标文件的获取：使用账号登录或者使用CA登录</w:t>
      </w:r>
      <w:r>
        <w:rPr>
          <w:rFonts w:hint="eastAsia" w:ascii="宋体" w:hAnsi="宋体" w:eastAsia="宋体" w:cs="宋体"/>
          <w:color w:val="auto"/>
          <w:sz w:val="24"/>
          <w:highlight w:val="none"/>
          <w:lang w:val="en-US" w:eastAsia="zh-CN"/>
        </w:rPr>
        <w:t>乐采云</w:t>
      </w:r>
      <w:r>
        <w:rPr>
          <w:rFonts w:hint="eastAsia" w:ascii="宋体" w:hAnsi="宋体" w:eastAsia="宋体" w:cs="宋体"/>
          <w:color w:val="auto"/>
          <w:sz w:val="24"/>
          <w:highlight w:val="none"/>
        </w:rPr>
        <w:t>平台；进入“项目采购”应用，在获取采购文件菜单中选择项目，获取招标文件；④投标文件的制作：在“</w:t>
      </w:r>
      <w:r>
        <w:rPr>
          <w:rFonts w:hint="eastAsia" w:ascii="宋体" w:hAnsi="宋体" w:eastAsia="宋体" w:cs="宋体"/>
          <w:color w:val="auto"/>
          <w:sz w:val="24"/>
          <w:highlight w:val="none"/>
          <w:lang w:val="en-US" w:eastAsia="zh-CN"/>
        </w:rPr>
        <w:t>乐采云</w:t>
      </w:r>
      <w:r>
        <w:rPr>
          <w:rFonts w:hint="eastAsia" w:ascii="宋体" w:hAnsi="宋体" w:eastAsia="宋体" w:cs="宋体"/>
          <w:color w:val="auto"/>
          <w:sz w:val="24"/>
          <w:highlight w:val="none"/>
        </w:rPr>
        <w:t>电子交易客户端”中完成“填写基本信息”、“导入投标文件”、“标书关联”、“标书检查”、“电子签名”、“生成电子标书”等操作；⑤采购人、采购代理机构将依托</w:t>
      </w:r>
      <w:r>
        <w:rPr>
          <w:rFonts w:hint="eastAsia" w:ascii="宋体" w:hAnsi="宋体" w:eastAsia="宋体" w:cs="宋体"/>
          <w:color w:val="auto"/>
          <w:sz w:val="24"/>
          <w:highlight w:val="none"/>
          <w:lang w:eastAsia="zh-CN"/>
        </w:rPr>
        <w:t>乐</w:t>
      </w:r>
      <w:r>
        <w:rPr>
          <w:rFonts w:hint="eastAsia" w:ascii="宋体" w:hAnsi="宋体" w:eastAsia="宋体" w:cs="宋体"/>
          <w:color w:val="auto"/>
          <w:sz w:val="24"/>
          <w:highlight w:val="none"/>
        </w:rPr>
        <w:t>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w:t>
      </w:r>
      <w:r>
        <w:rPr>
          <w:rFonts w:hint="eastAsia" w:ascii="宋体" w:hAnsi="宋体" w:eastAsia="宋体" w:cs="宋体"/>
          <w:color w:val="auto"/>
          <w:sz w:val="24"/>
          <w:highlight w:val="none"/>
          <w:lang w:eastAsia="zh-CN"/>
        </w:rPr>
        <w:t>乐</w:t>
      </w:r>
      <w:r>
        <w:rPr>
          <w:rFonts w:hint="eastAsia" w:ascii="宋体" w:hAnsi="宋体" w:eastAsia="宋体" w:cs="宋体"/>
          <w:color w:val="auto"/>
          <w:sz w:val="24"/>
          <w:highlight w:val="none"/>
        </w:rPr>
        <w:t>采云平台，还可以在投标截止时间前以邮</w:t>
      </w:r>
      <w:r>
        <w:rPr>
          <w:rFonts w:hint="eastAsia" w:ascii="宋体" w:hAnsi="宋体" w:eastAsia="宋体" w:cs="宋体"/>
          <w:color w:val="auto"/>
          <w:sz w:val="24"/>
          <w:highlight w:val="none"/>
          <w:lang w:val="en-US" w:eastAsia="zh-CN"/>
        </w:rPr>
        <w:t>件</w:t>
      </w:r>
      <w:r>
        <w:rPr>
          <w:rFonts w:hint="eastAsia" w:ascii="宋体" w:hAnsi="宋体" w:eastAsia="宋体" w:cs="宋体"/>
          <w:color w:val="auto"/>
          <w:sz w:val="24"/>
          <w:highlight w:val="none"/>
        </w:rPr>
        <w:t>方式递交备份投标文件1份。备份投标文件的制作、存储、密封详见招标文件第二部分第</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点—“备份投标文件”；⑨投标文件的解密：投标人按照平台提示和招标文件的规定在半小时内完成在线解密。通过“</w:t>
      </w:r>
      <w:r>
        <w:rPr>
          <w:rFonts w:hint="eastAsia" w:ascii="宋体" w:hAnsi="宋体" w:eastAsia="宋体" w:cs="宋体"/>
          <w:color w:val="auto"/>
          <w:sz w:val="24"/>
          <w:highlight w:val="none"/>
          <w:lang w:eastAsia="zh-CN"/>
        </w:rPr>
        <w:t>乐</w:t>
      </w:r>
      <w:r>
        <w:rPr>
          <w:rFonts w:hint="eastAsia" w:ascii="宋体" w:hAnsi="宋体" w:eastAsia="宋体" w:cs="宋体"/>
          <w:color w:val="auto"/>
          <w:sz w:val="24"/>
          <w:highlight w:val="none"/>
        </w:rPr>
        <w:t>采云平台”上传递交的投标文件无法按时解密，投标供应商递交了备份投标文件的，以备份投标文件为依据，否则视为投标文件撤回。通过“</w:t>
      </w:r>
      <w:r>
        <w:rPr>
          <w:rFonts w:hint="eastAsia" w:ascii="宋体" w:hAnsi="宋体" w:eastAsia="宋体" w:cs="宋体"/>
          <w:color w:val="auto"/>
          <w:sz w:val="24"/>
          <w:highlight w:val="none"/>
          <w:lang w:eastAsia="zh-CN"/>
        </w:rPr>
        <w:t>乐</w:t>
      </w:r>
      <w:r>
        <w:rPr>
          <w:rFonts w:hint="eastAsia" w:ascii="宋体" w:hAnsi="宋体" w:eastAsia="宋体" w:cs="宋体"/>
          <w:color w:val="auto"/>
          <w:sz w:val="24"/>
          <w:highlight w:val="none"/>
        </w:rPr>
        <w:t>采云平台”上传递交的投标文件已按时解密的，备份投标文件自动失效。投标人仅提交备份投标文件，未在电子交易平台传输递交投标文件的，投标无效；⑩具体操作指南：详见</w:t>
      </w:r>
      <w:r>
        <w:rPr>
          <w:rFonts w:hint="eastAsia" w:ascii="宋体" w:hAnsi="宋体" w:eastAsia="宋体" w:cs="宋体"/>
          <w:color w:val="auto"/>
          <w:sz w:val="24"/>
          <w:highlight w:val="none"/>
          <w:lang w:val="en-US" w:eastAsia="zh-CN"/>
        </w:rPr>
        <w:t>:乐采</w:t>
      </w:r>
      <w:r>
        <w:rPr>
          <w:rFonts w:hint="eastAsia" w:ascii="宋体" w:hAnsi="宋体" w:eastAsia="宋体" w:cs="宋体"/>
          <w:color w:val="auto"/>
          <w:sz w:val="24"/>
          <w:highlight w:val="none"/>
        </w:rPr>
        <w:t>云平台“服务中心-帮助文档-项目采购-电子招投标</w:t>
      </w:r>
      <w:r>
        <w:rPr>
          <w:rFonts w:hint="eastAsia" w:ascii="宋体" w:hAnsi="宋体" w:eastAsia="宋体" w:cs="宋体"/>
          <w:color w:val="auto"/>
          <w:sz w:val="24"/>
          <w:highlight w:val="none"/>
          <w:lang w:val="en-US" w:eastAsia="zh-CN"/>
        </w:rPr>
        <w:t>操作指南-</w:t>
      </w:r>
      <w:r>
        <w:rPr>
          <w:rFonts w:hint="eastAsia" w:ascii="宋体" w:hAnsi="宋体" w:eastAsia="宋体" w:cs="宋体"/>
          <w:color w:val="auto"/>
          <w:sz w:val="24"/>
          <w:highlight w:val="none"/>
        </w:rPr>
        <w:t>供应商”。（</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）招标文件公告期限与招标公告的公告期限一致。</w:t>
      </w:r>
      <w:r>
        <w:rPr>
          <w:rFonts w:hint="eastAsia" w:ascii="宋体" w:hAnsi="宋体" w:eastAsia="宋体" w:cs="宋体"/>
          <w:color w:val="auto"/>
          <w:sz w:val="24"/>
          <w:highlight w:val="none"/>
          <w:lang w:val="en-US" w:eastAsia="zh-CN"/>
        </w:rPr>
        <w:tab/>
      </w:r>
    </w:p>
    <w:p w14:paraId="04C99806">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752846C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1.采购人信息</w:t>
      </w:r>
    </w:p>
    <w:p w14:paraId="28EA3CA3">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名    称：</w:t>
      </w:r>
      <w:r>
        <w:rPr>
          <w:rFonts w:hint="eastAsia" w:ascii="宋体" w:hAnsi="宋体" w:cs="宋体"/>
          <w:color w:val="auto"/>
          <w:sz w:val="24"/>
          <w:highlight w:val="none"/>
          <w:lang w:eastAsia="zh-CN"/>
        </w:rPr>
        <w:t xml:space="preserve">淳安千岛湖农业发展集团有限公司  </w:t>
      </w:r>
    </w:p>
    <w:p w14:paraId="048A073C">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000000"/>
          <w:sz w:val="24"/>
          <w:highlight w:val="none"/>
        </w:rPr>
        <w:t xml:space="preserve">地    </w:t>
      </w:r>
      <w:r>
        <w:rPr>
          <w:rFonts w:hint="eastAsia" w:ascii="宋体" w:hAnsi="宋体" w:eastAsia="宋体" w:cs="宋体"/>
          <w:color w:val="auto"/>
          <w:sz w:val="24"/>
          <w:highlight w:val="none"/>
        </w:rPr>
        <w:t>址：浙江省杭州市淳安县千岛湖镇新安东路467号</w:t>
      </w:r>
    </w:p>
    <w:p w14:paraId="073B9824">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项目经办人：</w:t>
      </w:r>
      <w:r>
        <w:rPr>
          <w:rFonts w:hint="eastAsia" w:ascii="宋体" w:hAnsi="宋体" w:eastAsia="宋体" w:cs="宋体"/>
          <w:color w:val="auto"/>
          <w:sz w:val="24"/>
          <w:highlight w:val="none"/>
          <w:lang w:val="en-US" w:eastAsia="zh-CN"/>
        </w:rPr>
        <w:t>姜文哲</w:t>
      </w:r>
    </w:p>
    <w:p w14:paraId="08DDB35C">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联系电话：15988815231</w:t>
      </w:r>
    </w:p>
    <w:p w14:paraId="4FD7E89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 xml:space="preserve">.采购代理机构信息            </w:t>
      </w:r>
    </w:p>
    <w:p w14:paraId="2A38B241">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名称：</w:t>
      </w:r>
      <w:r>
        <w:rPr>
          <w:rFonts w:hint="eastAsia" w:ascii="宋体" w:hAnsi="宋体" w:cs="宋体"/>
          <w:color w:val="auto"/>
          <w:sz w:val="24"/>
          <w:highlight w:val="none"/>
          <w:lang w:eastAsia="zh-CN"/>
        </w:rPr>
        <w:t>杭州市建设工程管理集团有限公司</w:t>
      </w:r>
    </w:p>
    <w:p w14:paraId="7C13543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cs="宋体"/>
          <w:color w:val="auto"/>
          <w:sz w:val="24"/>
          <w:highlight w:val="none"/>
          <w:lang w:val="zh-CN"/>
        </w:rPr>
        <w:t>淳安县千岛湖镇时代中心7幢403室</w:t>
      </w:r>
      <w:r>
        <w:rPr>
          <w:rFonts w:hint="eastAsia" w:ascii="宋体" w:hAnsi="宋体" w:eastAsia="宋体" w:cs="宋体"/>
          <w:color w:val="auto"/>
          <w:sz w:val="24"/>
          <w:highlight w:val="none"/>
        </w:rPr>
        <w:t xml:space="preserve">         </w:t>
      </w:r>
    </w:p>
    <w:p w14:paraId="734F8EB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val="en-US" w:eastAsia="zh-CN"/>
        </w:rPr>
        <w:t>余丹</w:t>
      </w:r>
      <w:r>
        <w:rPr>
          <w:rFonts w:hint="eastAsia" w:ascii="宋体" w:hAnsi="宋体" w:eastAsia="宋体" w:cs="宋体"/>
          <w:color w:val="auto"/>
          <w:sz w:val="24"/>
          <w:highlight w:val="none"/>
        </w:rPr>
        <w:t xml:space="preserve">      </w:t>
      </w:r>
    </w:p>
    <w:p w14:paraId="6EC0B782">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项目联系方式（询问）：</w:t>
      </w:r>
      <w:r>
        <w:rPr>
          <w:rFonts w:hint="eastAsia" w:ascii="宋体" w:hAnsi="宋体" w:cs="宋体"/>
          <w:color w:val="auto"/>
          <w:sz w:val="24"/>
          <w:highlight w:val="none"/>
          <w:lang w:val="en-US" w:eastAsia="zh-CN"/>
        </w:rPr>
        <w:t>15067121504</w:t>
      </w:r>
    </w:p>
    <w:p w14:paraId="4FB03E4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采购单位纪检监察</w:t>
      </w:r>
      <w:r>
        <w:rPr>
          <w:rFonts w:hint="eastAsia" w:ascii="宋体" w:hAnsi="宋体" w:eastAsia="宋体" w:cs="宋体"/>
          <w:color w:val="auto"/>
          <w:sz w:val="24"/>
          <w:highlight w:val="none"/>
        </w:rPr>
        <w:t xml:space="preserve">部门            </w:t>
      </w:r>
    </w:p>
    <w:p w14:paraId="35D9AAD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r>
        <w:rPr>
          <w:rFonts w:hint="eastAsia" w:ascii="宋体" w:hAnsi="宋体" w:cs="宋体"/>
          <w:color w:val="auto"/>
          <w:kern w:val="0"/>
          <w:sz w:val="24"/>
          <w:highlight w:val="none"/>
        </w:rPr>
        <w:t>淳安千岛湖农业发展集团有限公司纪检监察（内审）室</w:t>
      </w:r>
      <w:r>
        <w:rPr>
          <w:rFonts w:hint="eastAsia" w:ascii="宋体" w:hAnsi="宋体" w:eastAsia="宋体" w:cs="宋体"/>
          <w:color w:val="auto"/>
          <w:sz w:val="24"/>
          <w:highlight w:val="none"/>
        </w:rPr>
        <w:t xml:space="preserve"> </w:t>
      </w:r>
    </w:p>
    <w:p w14:paraId="307C2224">
      <w:pPr>
        <w:spacing w:line="360" w:lineRule="auto"/>
        <w:ind w:firstLine="480" w:firstLineChars="200"/>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rPr>
        <w:t>地址：</w:t>
      </w:r>
      <w:r>
        <w:rPr>
          <w:rFonts w:hint="eastAsia" w:ascii="宋体" w:hAnsi="宋体" w:cs="宋体"/>
          <w:color w:val="auto"/>
          <w:sz w:val="24"/>
          <w:highlight w:val="none"/>
        </w:rPr>
        <w:t>浙江省杭州市淳安县千岛湖镇新安东路467号</w:t>
      </w:r>
    </w:p>
    <w:p w14:paraId="5FEEF29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联系人：曹南丰  </w:t>
      </w:r>
    </w:p>
    <w:p w14:paraId="0A2D3CA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监督投诉电话：</w:t>
      </w:r>
      <w:r>
        <w:rPr>
          <w:rFonts w:ascii="宋体" w:hAnsi="宋体" w:cs="宋体"/>
          <w:color w:val="auto"/>
          <w:sz w:val="24"/>
          <w:highlight w:val="none"/>
        </w:rPr>
        <w:t>139</w:t>
      </w:r>
      <w:r>
        <w:rPr>
          <w:rFonts w:hint="eastAsia" w:ascii="宋体" w:hAnsi="宋体" w:cs="宋体"/>
          <w:color w:val="auto"/>
          <w:sz w:val="24"/>
          <w:highlight w:val="none"/>
        </w:rPr>
        <w:t>89869323</w:t>
      </w:r>
    </w:p>
    <w:p w14:paraId="21644CF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若对项目采购电子交易系统操作有疑问，可登录</w:t>
      </w:r>
      <w:r>
        <w:rPr>
          <w:rFonts w:hint="eastAsia" w:ascii="宋体" w:hAnsi="宋体" w:cs="宋体"/>
          <w:color w:val="auto"/>
          <w:sz w:val="24"/>
          <w:highlight w:val="none"/>
          <w:lang w:eastAsia="zh-CN"/>
        </w:rPr>
        <w:t>乐</w:t>
      </w:r>
      <w:r>
        <w:rPr>
          <w:rFonts w:hint="eastAsia" w:ascii="宋体" w:hAnsi="宋体" w:cs="宋体"/>
          <w:color w:val="auto"/>
          <w:sz w:val="24"/>
          <w:highlight w:val="none"/>
        </w:rPr>
        <w:t>采云（https://www.</w:t>
      </w:r>
      <w:r>
        <w:rPr>
          <w:rFonts w:hint="eastAsia" w:ascii="宋体" w:hAnsi="宋体" w:cs="宋体"/>
          <w:color w:val="auto"/>
          <w:sz w:val="24"/>
          <w:highlight w:val="none"/>
          <w:lang w:val="en-US" w:eastAsia="zh-CN"/>
        </w:rPr>
        <w:t>lecaiyun</w:t>
      </w:r>
      <w:r>
        <w:rPr>
          <w:rFonts w:hint="eastAsia" w:ascii="宋体" w:hAnsi="宋体" w:cs="宋体"/>
          <w:color w:val="auto"/>
          <w:sz w:val="24"/>
          <w:highlight w:val="none"/>
        </w:rPr>
        <w:t>.c</w:t>
      </w:r>
      <w:r>
        <w:rPr>
          <w:rFonts w:hint="eastAsia" w:ascii="宋体" w:hAnsi="宋体" w:cs="宋体"/>
          <w:color w:val="auto"/>
          <w:sz w:val="24"/>
          <w:highlight w:val="none"/>
          <w:lang w:val="en-US" w:eastAsia="zh-CN"/>
        </w:rPr>
        <w:t>om</w:t>
      </w:r>
      <w:r>
        <w:rPr>
          <w:rFonts w:hint="eastAsia" w:ascii="宋体" w:hAnsi="宋体" w:cs="宋体"/>
          <w:color w:val="auto"/>
          <w:sz w:val="24"/>
          <w:highlight w:val="none"/>
        </w:rPr>
        <w:t>/），点击右侧咨询小采，获取采小蜜智能服务管家帮助，或拨打政采云</w:t>
      </w:r>
      <w:r>
        <w:rPr>
          <w:rFonts w:hint="eastAsia" w:ascii="宋体" w:hAnsi="宋体" w:cs="宋体"/>
          <w:color w:val="auto"/>
          <w:sz w:val="24"/>
          <w:highlight w:val="none"/>
          <w:lang w:val="en-US" w:eastAsia="zh-CN"/>
        </w:rPr>
        <w:t>有限公司</w:t>
      </w:r>
      <w:r>
        <w:rPr>
          <w:rFonts w:hint="eastAsia" w:ascii="宋体" w:hAnsi="宋体" w:cs="宋体"/>
          <w:color w:val="auto"/>
          <w:sz w:val="24"/>
          <w:highlight w:val="none"/>
        </w:rPr>
        <w:t>服务热线95763获取热线服务帮助。</w:t>
      </w:r>
    </w:p>
    <w:p w14:paraId="1EB1A01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0CA064C2">
      <w:pPr>
        <w:pStyle w:val="33"/>
        <w:spacing w:line="360" w:lineRule="auto"/>
        <w:rPr>
          <w:rFonts w:hAnsi="宋体" w:cs="宋体"/>
          <w:snapToGrid/>
          <w:color w:val="auto"/>
          <w:sz w:val="24"/>
          <w:szCs w:val="24"/>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r>
        <w:rPr>
          <w:rFonts w:hint="eastAsia" w:hAnsi="宋体" w:cs="宋体"/>
          <w:b/>
          <w:color w:val="auto"/>
          <w:sz w:val="36"/>
          <w:szCs w:val="20"/>
          <w:highlight w:val="none"/>
        </w:rPr>
        <w:t xml:space="preserve">       </w:t>
      </w:r>
    </w:p>
    <w:p w14:paraId="05E16C82">
      <w:pPr>
        <w:pStyle w:val="2"/>
        <w:rPr>
          <w:rFonts w:ascii="宋体"/>
          <w:snapToGrid w:val="0"/>
          <w:color w:val="auto"/>
          <w:highlight w:val="none"/>
        </w:rPr>
      </w:pPr>
      <w:r>
        <w:rPr>
          <w:color w:val="auto"/>
          <w:highlight w:val="none"/>
        </w:rPr>
        <w:br w:type="page"/>
      </w:r>
    </w:p>
    <w:p w14:paraId="7ADFD4B5">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7"/>
      <w:r>
        <w:rPr>
          <w:rFonts w:hint="eastAsia" w:ascii="宋体" w:hAnsi="宋体" w:cs="宋体"/>
          <w:b/>
          <w:color w:val="auto"/>
          <w:sz w:val="36"/>
          <w:szCs w:val="20"/>
          <w:highlight w:val="none"/>
        </w:rPr>
        <w:t xml:space="preserve"> 投标人须知</w:t>
      </w:r>
      <w:bookmarkEnd w:id="8"/>
    </w:p>
    <w:p w14:paraId="750CC17C">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928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813"/>
      </w:tblGrid>
      <w:tr w14:paraId="241641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tblHeader/>
        </w:trPr>
        <w:tc>
          <w:tcPr>
            <w:tcW w:w="629" w:type="dxa"/>
            <w:tcBorders>
              <w:top w:val="single" w:color="auto" w:sz="4" w:space="0"/>
              <w:left w:val="single" w:color="auto" w:sz="4" w:space="0"/>
              <w:bottom w:val="single" w:color="auto" w:sz="4" w:space="0"/>
              <w:right w:val="single" w:color="auto" w:sz="4" w:space="0"/>
            </w:tcBorders>
          </w:tcPr>
          <w:p w14:paraId="59C95037">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824A223">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事项</w:t>
            </w:r>
          </w:p>
        </w:tc>
        <w:tc>
          <w:tcPr>
            <w:tcW w:w="6813" w:type="dxa"/>
            <w:tcBorders>
              <w:top w:val="single" w:color="000000" w:sz="8" w:space="0"/>
              <w:left w:val="single" w:color="000000" w:sz="2" w:space="0"/>
              <w:bottom w:val="single" w:color="000000" w:sz="8" w:space="0"/>
              <w:right w:val="single" w:color="000000" w:sz="8" w:space="0"/>
            </w:tcBorders>
            <w:vAlign w:val="center"/>
          </w:tcPr>
          <w:p w14:paraId="49A4F74E">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392301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tblHeader/>
        </w:trPr>
        <w:tc>
          <w:tcPr>
            <w:tcW w:w="629" w:type="dxa"/>
            <w:tcBorders>
              <w:top w:val="single" w:color="auto" w:sz="4" w:space="0"/>
              <w:left w:val="single" w:color="auto" w:sz="4" w:space="0"/>
              <w:bottom w:val="single" w:color="auto" w:sz="4" w:space="0"/>
              <w:right w:val="single" w:color="auto" w:sz="4" w:space="0"/>
            </w:tcBorders>
          </w:tcPr>
          <w:p w14:paraId="7B8A30FD">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B9A0156">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813" w:type="dxa"/>
            <w:tcBorders>
              <w:top w:val="single" w:color="000000" w:sz="8" w:space="0"/>
              <w:left w:val="single" w:color="000000" w:sz="2" w:space="0"/>
              <w:bottom w:val="single" w:color="000000" w:sz="8" w:space="0"/>
              <w:right w:val="single" w:color="000000" w:sz="8" w:space="0"/>
            </w:tcBorders>
            <w:vAlign w:val="center"/>
          </w:tcPr>
          <w:p w14:paraId="2C6F6756">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货物</w:t>
            </w:r>
            <w:r>
              <w:rPr>
                <w:rFonts w:hint="eastAsia" w:ascii="宋体" w:hAnsi="宋体" w:cs="宋体"/>
                <w:color w:val="auto"/>
                <w:sz w:val="24"/>
                <w:highlight w:val="none"/>
              </w:rPr>
              <w:t>类</w:t>
            </w:r>
            <w:r>
              <w:rPr>
                <w:rFonts w:hint="eastAsia" w:ascii="宋体" w:hAnsi="宋体" w:cs="宋体"/>
                <w:color w:val="auto"/>
                <w:sz w:val="24"/>
                <w:highlight w:val="none"/>
                <w:lang w:eastAsia="zh-CN"/>
              </w:rPr>
              <w:t>，</w:t>
            </w:r>
            <w:r>
              <w:rPr>
                <w:rFonts w:hint="eastAsia" w:ascii="宋体" w:hAnsi="宋体" w:cs="宋体"/>
                <w:color w:val="auto"/>
                <w:sz w:val="24"/>
                <w:highlight w:val="none"/>
              </w:rPr>
              <w:t>单一产品或核心产品为：</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val="en-US" w:eastAsia="zh-CN"/>
              </w:rPr>
              <w:t xml:space="preserve">无负压管道增压泵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rPr>
              <w:t>。</w:t>
            </w:r>
          </w:p>
        </w:tc>
      </w:tr>
      <w:tr w14:paraId="408EE7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51DDDC9">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DC28A5C">
            <w:pPr>
              <w:keepNext w:val="0"/>
              <w:keepLines w:val="0"/>
              <w:pageBreakBefore w:val="0"/>
              <w:widowControl w:val="0"/>
              <w:kinsoku/>
              <w:wordWrap/>
              <w:overflowPunct/>
              <w:topLinePunct w:val="0"/>
              <w:bidi w:val="0"/>
              <w:adjustRightInd w:val="0"/>
              <w:snapToGrid w:val="0"/>
              <w:spacing w:line="240" w:lineRule="auto"/>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分包</w:t>
            </w:r>
          </w:p>
        </w:tc>
        <w:tc>
          <w:tcPr>
            <w:tcW w:w="6813" w:type="dxa"/>
            <w:tcBorders>
              <w:top w:val="single" w:color="000000" w:sz="8" w:space="0"/>
              <w:left w:val="single" w:color="000000" w:sz="2" w:space="0"/>
              <w:bottom w:val="single" w:color="000000" w:sz="8" w:space="0"/>
              <w:right w:val="single" w:color="000000" w:sz="8" w:space="0"/>
            </w:tcBorders>
            <w:vAlign w:val="center"/>
          </w:tcPr>
          <w:p w14:paraId="60788C57">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cs="宋体"/>
                <w:color w:val="auto"/>
                <w:sz w:val="24"/>
                <w:highlight w:val="none"/>
              </w:rPr>
            </w:pPr>
            <w:r>
              <w:rPr>
                <w:rFonts w:ascii="Wingdings" w:hAnsi="Wingdings" w:cs="宋体"/>
                <w:color w:val="auto"/>
                <w:kern w:val="0"/>
                <w:sz w:val="24"/>
                <w:highlight w:val="none"/>
              </w:rPr>
              <w:sym w:font="Wingdings" w:char="00A8"/>
            </w:r>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工作分包。</w:t>
            </w:r>
          </w:p>
          <w:p w14:paraId="25230E17">
            <w:pPr>
              <w:keepNext w:val="0"/>
              <w:keepLines w:val="0"/>
              <w:pageBreakBefore w:val="0"/>
              <w:widowControl w:val="0"/>
              <w:kinsoku/>
              <w:wordWrap/>
              <w:overflowPunct/>
              <w:topLinePunct w:val="0"/>
              <w:bidi w:val="0"/>
              <w:adjustRightInd w:val="0"/>
              <w:snapToGrid w:val="0"/>
              <w:spacing w:line="240" w:lineRule="auto"/>
              <w:textAlignment w:val="auto"/>
              <w:rPr>
                <w:rFonts w:ascii="宋体" w:hAnsi="宋体" w:cs="宋体"/>
                <w:color w:val="auto"/>
                <w:sz w:val="24"/>
                <w:highlight w:val="none"/>
              </w:rPr>
            </w:pPr>
            <w:r>
              <w:rPr>
                <w:rFonts w:ascii="Wingdings" w:hAnsi="Wingdings" w:cs="宋体"/>
                <w:color w:val="auto"/>
                <w:kern w:val="0"/>
                <w:sz w:val="24"/>
                <w:highlight w:val="none"/>
              </w:rPr>
              <w:sym w:font="Wingdings" w:char="00FE"/>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546900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tblHeader/>
        </w:trPr>
        <w:tc>
          <w:tcPr>
            <w:tcW w:w="629" w:type="dxa"/>
            <w:tcBorders>
              <w:top w:val="single" w:color="auto" w:sz="4" w:space="0"/>
              <w:left w:val="single" w:color="auto" w:sz="4" w:space="0"/>
              <w:bottom w:val="single" w:color="auto" w:sz="4" w:space="0"/>
              <w:right w:val="single" w:color="auto" w:sz="4" w:space="0"/>
            </w:tcBorders>
          </w:tcPr>
          <w:p w14:paraId="420B95F5">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p w14:paraId="048D9362">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p w14:paraId="747605C1">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919A181">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813" w:type="dxa"/>
            <w:tcBorders>
              <w:top w:val="single" w:color="000000" w:sz="8" w:space="0"/>
              <w:left w:val="single" w:color="000000" w:sz="2" w:space="0"/>
              <w:bottom w:val="single" w:color="000000" w:sz="8" w:space="0"/>
              <w:right w:val="single" w:color="000000" w:sz="8" w:space="0"/>
            </w:tcBorders>
            <w:vAlign w:val="center"/>
          </w:tcPr>
          <w:p w14:paraId="0319E25E">
            <w:pPr>
              <w:keepNext w:val="0"/>
              <w:keepLines w:val="0"/>
              <w:pageBreakBefore w:val="0"/>
              <w:widowControl w:val="0"/>
              <w:kinsoku/>
              <w:wordWrap/>
              <w:overflowPunct/>
              <w:topLinePunct w:val="0"/>
              <w:bidi w:val="0"/>
              <w:adjustRightInd w:val="0"/>
              <w:snapToGrid w:val="0"/>
              <w:spacing w:line="240" w:lineRule="auto"/>
              <w:textAlignment w:val="auto"/>
              <w:rPr>
                <w:rFonts w:ascii="宋体" w:hAnsi="宋体" w:cs="宋体"/>
                <w:color w:val="auto"/>
                <w:sz w:val="24"/>
                <w:highlight w:val="none"/>
              </w:rPr>
            </w:pPr>
            <w:r>
              <w:rPr>
                <w:rFonts w:ascii="Wingdings" w:hAnsi="Wingdings" w:eastAsia="MS Gothic" w:cs="宋体"/>
                <w:color w:val="auto"/>
                <w:kern w:val="0"/>
                <w:sz w:val="24"/>
                <w:highlight w:val="none"/>
              </w:rPr>
              <w:sym w:font="Wingdings" w:char="00FE"/>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1CFFDB50">
            <w:pPr>
              <w:keepNext w:val="0"/>
              <w:keepLines w:val="0"/>
              <w:pageBreakBefore w:val="0"/>
              <w:widowControl w:val="0"/>
              <w:kinsoku/>
              <w:wordWrap/>
              <w:overflowPunct/>
              <w:topLinePunct w:val="0"/>
              <w:bidi w:val="0"/>
              <w:adjustRightInd w:val="0"/>
              <w:snapToGrid w:val="0"/>
              <w:spacing w:line="240" w:lineRule="auto"/>
              <w:textAlignment w:val="auto"/>
              <w:rPr>
                <w:rFonts w:ascii="宋体" w:hAnsi="宋体" w:cs="宋体"/>
                <w:color w:val="auto"/>
                <w:sz w:val="24"/>
                <w:szCs w:val="20"/>
                <w:highlight w:val="none"/>
              </w:rPr>
            </w:pPr>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02A211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tblHeader/>
        </w:trPr>
        <w:tc>
          <w:tcPr>
            <w:tcW w:w="629" w:type="dxa"/>
            <w:tcBorders>
              <w:top w:val="single" w:color="auto" w:sz="4" w:space="0"/>
              <w:left w:val="single" w:color="auto" w:sz="4" w:space="0"/>
              <w:bottom w:val="single" w:color="auto" w:sz="4" w:space="0"/>
              <w:right w:val="single" w:color="auto" w:sz="4" w:space="0"/>
            </w:tcBorders>
          </w:tcPr>
          <w:p w14:paraId="4F9B79CC">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p w14:paraId="58D77E43">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p w14:paraId="14AA59B6">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p w14:paraId="501505A6">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p w14:paraId="3811121D">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p w14:paraId="37F696DA">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p w14:paraId="7D951BD1">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p w14:paraId="148056BC">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p w14:paraId="62F5F6DE">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p w14:paraId="5A32B1D4">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C841531">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样品提供</w:t>
            </w:r>
          </w:p>
        </w:tc>
        <w:tc>
          <w:tcPr>
            <w:tcW w:w="6813" w:type="dxa"/>
            <w:tcBorders>
              <w:top w:val="single" w:color="000000" w:sz="8" w:space="0"/>
              <w:left w:val="single" w:color="000000" w:sz="2" w:space="0"/>
              <w:bottom w:val="single" w:color="000000" w:sz="8" w:space="0"/>
              <w:right w:val="single" w:color="000000" w:sz="8" w:space="0"/>
            </w:tcBorders>
            <w:vAlign w:val="center"/>
          </w:tcPr>
          <w:p w14:paraId="6DD613D3">
            <w:pPr>
              <w:keepNext w:val="0"/>
              <w:keepLines w:val="0"/>
              <w:pageBreakBefore w:val="0"/>
              <w:widowControl w:val="0"/>
              <w:kinsoku/>
              <w:wordWrap/>
              <w:overflowPunct/>
              <w:topLinePunct w:val="0"/>
              <w:bidi w:val="0"/>
              <w:adjustRightInd w:val="0"/>
              <w:snapToGrid w:val="0"/>
              <w:spacing w:line="240" w:lineRule="auto"/>
              <w:textAlignment w:val="auto"/>
              <w:rPr>
                <w:rFonts w:ascii="宋体" w:hAnsi="宋体" w:cs="宋体"/>
                <w:color w:val="auto"/>
                <w:sz w:val="24"/>
                <w:highlight w:val="none"/>
              </w:rPr>
            </w:pPr>
            <w:sdt>
              <w:sdtPr>
                <w:rPr>
                  <w:rFonts w:hint="eastAsia" w:ascii="宋体" w:hAnsi="宋体" w:cs="宋体"/>
                  <w:color w:val="auto"/>
                  <w:kern w:val="0"/>
                  <w:sz w:val="24"/>
                  <w:highlight w:val="none"/>
                </w:rPr>
                <w:id w:val="1026831988"/>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sym w:font="Wingdings" w:char="0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203F4113">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color w:val="auto"/>
                <w:kern w:val="0"/>
                <w:sz w:val="24"/>
                <w:highlight w:val="none"/>
                <w:lang w:eastAsia="zh-CN"/>
              </w:rPr>
            </w:pPr>
            <w:sdt>
              <w:sdtPr>
                <w:rPr>
                  <w:rFonts w:hint="eastAsia" w:ascii="宋体" w:hAnsi="宋体" w:cs="宋体"/>
                  <w:color w:val="auto"/>
                  <w:kern w:val="0"/>
                  <w:sz w:val="24"/>
                  <w:highlight w:val="none"/>
                </w:rPr>
                <w:id w:val="147475501"/>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sym w:font="Wingdings" w:char="00A8"/>
                </w:r>
              </w:sdtContent>
            </w:sdt>
            <w:r>
              <w:rPr>
                <w:rFonts w:hint="eastAsia" w:ascii="宋体" w:hAnsi="宋体" w:cs="宋体"/>
                <w:color w:val="auto"/>
                <w:kern w:val="0"/>
                <w:sz w:val="24"/>
                <w:highlight w:val="none"/>
              </w:rPr>
              <w:t>B要求提供</w:t>
            </w:r>
            <w:r>
              <w:rPr>
                <w:rFonts w:hint="eastAsia" w:ascii="宋体" w:hAnsi="宋体" w:cs="宋体"/>
                <w:color w:val="auto"/>
                <w:kern w:val="0"/>
                <w:sz w:val="24"/>
                <w:highlight w:val="none"/>
                <w:lang w:eastAsia="zh-CN"/>
              </w:rPr>
              <w:t>。</w:t>
            </w:r>
          </w:p>
          <w:p w14:paraId="48B818AC">
            <w:pPr>
              <w:keepNext w:val="0"/>
              <w:keepLines w:val="0"/>
              <w:pageBreakBefore w:val="0"/>
              <w:widowControl w:val="0"/>
              <w:numPr>
                <w:ilvl w:val="0"/>
                <w:numId w:val="2"/>
              </w:numPr>
              <w:kinsoku/>
              <w:wordWrap/>
              <w:overflowPunct/>
              <w:topLinePunct w:val="0"/>
              <w:bidi w:val="0"/>
              <w:adjustRightInd w:val="0"/>
              <w:snapToGrid w:val="0"/>
              <w:spacing w:line="240" w:lineRule="auto"/>
              <w:textAlignment w:val="auto"/>
              <w:rPr>
                <w:rFonts w:ascii="宋体" w:hAnsi="宋体" w:cs="宋体"/>
                <w:b w:val="0"/>
                <w:bCs w:val="0"/>
                <w:color w:val="auto"/>
                <w:kern w:val="0"/>
                <w:sz w:val="24"/>
                <w:highlight w:val="none"/>
                <w:u w:val="single"/>
              </w:rPr>
            </w:pPr>
            <w:r>
              <w:rPr>
                <w:rFonts w:hint="eastAsia" w:ascii="宋体" w:hAnsi="宋体" w:cs="宋体"/>
                <w:b w:val="0"/>
                <w:bCs w:val="0"/>
                <w:snapToGrid w:val="0"/>
                <w:color w:val="auto"/>
                <w:kern w:val="28"/>
                <w:sz w:val="24"/>
                <w:highlight w:val="none"/>
              </w:rPr>
              <w:t>样品：</w:t>
            </w:r>
            <w:r>
              <w:rPr>
                <w:rFonts w:hint="eastAsia" w:ascii="宋体" w:hAnsi="宋体" w:cs="宋体"/>
                <w:b w:val="0"/>
                <w:bCs w:val="0"/>
                <w:snapToGrid w:val="0"/>
                <w:color w:val="auto"/>
                <w:kern w:val="28"/>
                <w:sz w:val="24"/>
                <w:highlight w:val="none"/>
                <w:u w:val="single"/>
                <w:lang w:val="en-US" w:eastAsia="zh-CN"/>
              </w:rPr>
              <w:t xml:space="preserve">      </w:t>
            </w:r>
          </w:p>
          <w:p w14:paraId="0CEB0CBE">
            <w:pPr>
              <w:keepNext w:val="0"/>
              <w:keepLines w:val="0"/>
              <w:pageBreakBefore w:val="0"/>
              <w:widowControl w:val="0"/>
              <w:numPr>
                <w:ilvl w:val="0"/>
                <w:numId w:val="2"/>
              </w:numPr>
              <w:kinsoku/>
              <w:wordWrap/>
              <w:overflowPunct/>
              <w:topLinePunct w:val="0"/>
              <w:bidi w:val="0"/>
              <w:adjustRightInd w:val="0"/>
              <w:snapToGrid w:val="0"/>
              <w:spacing w:line="240" w:lineRule="auto"/>
              <w:textAlignment w:val="auto"/>
              <w:rPr>
                <w:rFonts w:ascii="宋体" w:hAnsi="宋体" w:cs="宋体"/>
                <w:color w:val="auto"/>
                <w:kern w:val="0"/>
                <w:sz w:val="24"/>
                <w:highlight w:val="none"/>
              </w:rPr>
            </w:pP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snapToGrid w:val="0"/>
                <w:color w:val="auto"/>
                <w:kern w:val="28"/>
                <w:sz w:val="24"/>
                <w:highlight w:val="none"/>
                <w:u w:val="single"/>
                <w:lang w:val="en-US" w:eastAsia="zh-CN"/>
              </w:rPr>
              <w:t xml:space="preserve">   </w:t>
            </w:r>
            <w:r>
              <w:rPr>
                <w:rFonts w:hint="eastAsia" w:ascii="宋体" w:hAnsi="宋体" w:cs="宋体"/>
                <w:snapToGrid w:val="0"/>
                <w:color w:val="auto"/>
                <w:kern w:val="28"/>
                <w:sz w:val="24"/>
                <w:highlight w:val="none"/>
                <w:u w:val="single"/>
              </w:rPr>
              <w:t xml:space="preserve"> </w:t>
            </w:r>
            <w:r>
              <w:rPr>
                <w:rFonts w:hint="eastAsia" w:ascii="宋体" w:hAnsi="宋体" w:cs="宋体"/>
                <w:color w:val="auto"/>
                <w:kern w:val="0"/>
                <w:sz w:val="24"/>
                <w:highlight w:val="none"/>
              </w:rPr>
              <w:t>；</w:t>
            </w:r>
          </w:p>
          <w:p w14:paraId="060966C6">
            <w:pPr>
              <w:keepNext w:val="0"/>
              <w:keepLines w:val="0"/>
              <w:pageBreakBefore w:val="0"/>
              <w:widowControl w:val="0"/>
              <w:kinsoku/>
              <w:wordWrap/>
              <w:overflowPunct/>
              <w:topLinePunct w:val="0"/>
              <w:bidi w:val="0"/>
              <w:adjustRightInd w:val="0"/>
              <w:snapToGrid w:val="0"/>
              <w:spacing w:line="24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lang w:val="en-US" w:eastAsia="zh-CN"/>
              </w:rPr>
              <w:t xml:space="preserve">           </w:t>
            </w:r>
            <w:r>
              <w:rPr>
                <w:rFonts w:hint="eastAsia" w:ascii="宋体" w:hAnsi="宋体" w:cs="宋体"/>
                <w:color w:val="auto"/>
                <w:kern w:val="0"/>
                <w:sz w:val="24"/>
                <w:highlight w:val="none"/>
              </w:rPr>
              <w:t>；</w:t>
            </w:r>
          </w:p>
          <w:p w14:paraId="18050A8F">
            <w:pPr>
              <w:keepNext w:val="0"/>
              <w:keepLines w:val="0"/>
              <w:pageBreakBefore w:val="0"/>
              <w:widowControl w:val="0"/>
              <w:kinsoku/>
              <w:wordWrap/>
              <w:overflowPunct/>
              <w:topLinePunct w:val="0"/>
              <w:bidi w:val="0"/>
              <w:adjustRightInd w:val="0"/>
              <w:snapToGrid w:val="0"/>
              <w:spacing w:line="24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sym w:font="Wingdings" w:char="00A8"/>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C93C55D">
            <w:pPr>
              <w:keepNext w:val="0"/>
              <w:keepLines w:val="0"/>
              <w:pageBreakBefore w:val="0"/>
              <w:widowControl w:val="0"/>
              <w:kinsoku/>
              <w:wordWrap/>
              <w:overflowPunct/>
              <w:topLinePunct w:val="0"/>
              <w:bidi w:val="0"/>
              <w:adjustRightInd w:val="0"/>
              <w:snapToGrid w:val="0"/>
              <w:spacing w:line="240" w:lineRule="auto"/>
              <w:textAlignment w:val="auto"/>
              <w:rPr>
                <w:rFonts w:ascii="宋体" w:hAnsi="宋体" w:cs="宋体"/>
                <w:color w:val="auto"/>
                <w:sz w:val="24"/>
                <w:highlight w:val="none"/>
              </w:rPr>
            </w:pPr>
            <w:r>
              <w:rPr>
                <w:rFonts w:hint="eastAsia" w:ascii="宋体" w:hAnsi="宋体" w:cs="宋体"/>
                <w:b w:val="0"/>
                <w:bCs w:val="0"/>
                <w:color w:val="auto"/>
                <w:sz w:val="24"/>
                <w:highlight w:val="none"/>
              </w:rPr>
              <w:t>（5）</w:t>
            </w:r>
            <w:r>
              <w:rPr>
                <w:rFonts w:hint="eastAsia" w:ascii="宋体" w:hAnsi="宋体" w:cs="宋体"/>
                <w:color w:val="auto"/>
                <w:sz w:val="24"/>
                <w:highlight w:val="none"/>
              </w:rPr>
              <w:t>提供样品的时间：</w:t>
            </w:r>
            <w:r>
              <w:rPr>
                <w:rFonts w:hint="eastAsia" w:ascii="仿宋_GB2312" w:hAnsi="仿宋" w:eastAsia="仿宋_GB2312"/>
                <w:b/>
                <w:bCs/>
                <w:color w:val="auto"/>
                <w:sz w:val="24"/>
                <w:highlight w:val="none"/>
                <w:u w:val="single"/>
                <w:lang w:val="en-US" w:eastAsia="zh-CN"/>
              </w:rPr>
              <w:t xml:space="preserve">                    </w:t>
            </w:r>
            <w:r>
              <w:rPr>
                <w:rFonts w:hint="eastAsia" w:ascii="仿宋_GB2312" w:hAnsi="仿宋" w:eastAsia="仿宋_GB2312"/>
                <w:b/>
                <w:bCs/>
                <w:color w:val="auto"/>
                <w:sz w:val="24"/>
                <w:highlight w:val="none"/>
                <w:u w:val="single"/>
              </w:rPr>
              <w:t>。</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3AB4CAA5">
            <w:pPr>
              <w:keepNext w:val="0"/>
              <w:keepLines w:val="0"/>
              <w:pageBreakBefore w:val="0"/>
              <w:widowControl w:val="0"/>
              <w:kinsoku/>
              <w:wordWrap/>
              <w:overflowPunct/>
              <w:topLinePunct w:val="0"/>
              <w:bidi w:val="0"/>
              <w:adjustRightInd w:val="0"/>
              <w:snapToGrid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DEED1AF">
            <w:pPr>
              <w:keepNext w:val="0"/>
              <w:keepLines w:val="0"/>
              <w:pageBreakBefore w:val="0"/>
              <w:widowControl w:val="0"/>
              <w:kinsoku/>
              <w:wordWrap/>
              <w:overflowPunct/>
              <w:topLinePunct w:val="0"/>
              <w:bidi w:val="0"/>
              <w:adjustRightInd w:val="0"/>
              <w:snapToGrid w:val="0"/>
              <w:spacing w:line="240" w:lineRule="auto"/>
              <w:textAlignment w:val="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2E6E5E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C718F8">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6A96AE8">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813" w:type="dxa"/>
            <w:tcBorders>
              <w:top w:val="single" w:color="000000" w:sz="8" w:space="0"/>
              <w:left w:val="single" w:color="000000" w:sz="2" w:space="0"/>
              <w:bottom w:val="single" w:color="000000" w:sz="8" w:space="0"/>
              <w:right w:val="single" w:color="000000" w:sz="8" w:space="0"/>
            </w:tcBorders>
            <w:vAlign w:val="center"/>
          </w:tcPr>
          <w:p w14:paraId="2485E84F">
            <w:pPr>
              <w:keepNext w:val="0"/>
              <w:keepLines w:val="0"/>
              <w:pageBreakBefore w:val="0"/>
              <w:widowControl w:val="0"/>
              <w:kinsoku/>
              <w:wordWrap/>
              <w:overflowPunct/>
              <w:topLinePunct w:val="0"/>
              <w:bidi w:val="0"/>
              <w:adjustRightInd w:val="0"/>
              <w:snapToGrid w:val="0"/>
              <w:spacing w:line="240" w:lineRule="auto"/>
              <w:textAlignment w:val="auto"/>
              <w:rPr>
                <w:rFonts w:ascii="宋体" w:hAnsi="宋体" w:cs="宋体"/>
                <w:color w:val="auto"/>
                <w:sz w:val="24"/>
                <w:highlight w:val="none"/>
              </w:rPr>
            </w:pPr>
            <w:r>
              <w:rPr>
                <w:rFonts w:ascii="Wingdings" w:hAnsi="Wingdings" w:eastAsia="MS Gothic" w:cs="宋体"/>
                <w:color w:val="auto"/>
                <w:kern w:val="0"/>
                <w:sz w:val="24"/>
                <w:highlight w:val="none"/>
              </w:rPr>
              <w:sym w:font="Wingdings" w:char="00FE"/>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2218636">
            <w:pPr>
              <w:keepNext w:val="0"/>
              <w:keepLines w:val="0"/>
              <w:pageBreakBefore w:val="0"/>
              <w:widowControl w:val="0"/>
              <w:kinsoku/>
              <w:wordWrap/>
              <w:overflowPunct/>
              <w:topLinePunct w:val="0"/>
              <w:bidi w:val="0"/>
              <w:adjustRightInd w:val="0"/>
              <w:snapToGrid w:val="0"/>
              <w:spacing w:line="240" w:lineRule="auto"/>
              <w:textAlignment w:val="auto"/>
              <w:rPr>
                <w:rFonts w:hint="default" w:ascii="宋体" w:hAnsi="宋体" w:eastAsia="宋体" w:cs="宋体"/>
                <w:color w:val="auto"/>
                <w:kern w:val="0"/>
                <w:sz w:val="24"/>
                <w:highlight w:val="none"/>
                <w:lang w:val="en-US" w:eastAsia="zh-CN"/>
              </w:rPr>
            </w:pPr>
            <w:sdt>
              <w:sdtPr>
                <w:rPr>
                  <w:rFonts w:hint="eastAsia" w:ascii="宋体" w:hAnsi="宋体" w:cs="宋体"/>
                  <w:color w:val="auto"/>
                  <w:kern w:val="0"/>
                  <w:sz w:val="24"/>
                  <w:highlight w:val="none"/>
                </w:rPr>
                <w:id w:val="1174071719"/>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27B020F0">
            <w:pPr>
              <w:keepNext w:val="0"/>
              <w:keepLines w:val="0"/>
              <w:pageBreakBefore w:val="0"/>
              <w:widowControl w:val="0"/>
              <w:kinsoku/>
              <w:wordWrap/>
              <w:overflowPunct/>
              <w:topLinePunct w:val="0"/>
              <w:bidi w:val="0"/>
              <w:adjustRightInd w:val="0"/>
              <w:snapToGrid w:val="0"/>
              <w:spacing w:line="240" w:lineRule="auto"/>
              <w:textAlignment w:val="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w:t>
            </w:r>
          </w:p>
        </w:tc>
      </w:tr>
      <w:tr w14:paraId="137156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tblHeader/>
        </w:trPr>
        <w:tc>
          <w:tcPr>
            <w:tcW w:w="629" w:type="dxa"/>
            <w:vMerge w:val="restart"/>
            <w:tcBorders>
              <w:top w:val="single" w:color="auto" w:sz="4" w:space="0"/>
              <w:left w:val="single" w:color="auto" w:sz="4" w:space="0"/>
              <w:right w:val="single" w:color="auto" w:sz="4" w:space="0"/>
            </w:tcBorders>
          </w:tcPr>
          <w:p w14:paraId="4F0410C1">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p w14:paraId="1D98054C">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p w14:paraId="6F246949">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c>
          <w:tcPr>
            <w:tcW w:w="1843" w:type="dxa"/>
            <w:vMerge w:val="restart"/>
            <w:tcBorders>
              <w:top w:val="single" w:color="000000" w:sz="8" w:space="0"/>
              <w:left w:val="single" w:color="auto" w:sz="4" w:space="0"/>
              <w:right w:val="single" w:color="000000" w:sz="8" w:space="0"/>
            </w:tcBorders>
            <w:vAlign w:val="center"/>
          </w:tcPr>
          <w:p w14:paraId="22E136B3">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813" w:type="dxa"/>
            <w:tcBorders>
              <w:top w:val="single" w:color="000000" w:sz="8" w:space="0"/>
              <w:left w:val="single" w:color="000000" w:sz="2" w:space="0"/>
              <w:bottom w:val="single" w:color="auto" w:sz="4" w:space="0"/>
              <w:right w:val="single" w:color="000000" w:sz="8" w:space="0"/>
            </w:tcBorders>
            <w:vAlign w:val="center"/>
          </w:tcPr>
          <w:p w14:paraId="1306CAC8">
            <w:pPr>
              <w:keepNext w:val="0"/>
              <w:keepLines w:val="0"/>
              <w:pageBreakBefore w:val="0"/>
              <w:widowControl w:val="0"/>
              <w:kinsoku/>
              <w:wordWrap/>
              <w:overflowPunct/>
              <w:topLinePunct w:val="0"/>
              <w:bidi w:val="0"/>
              <w:adjustRightInd w:val="0"/>
              <w:snapToGrid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（1）资格证明文件：见招标文件第二部分1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.1。</w:t>
            </w:r>
          </w:p>
          <w:p w14:paraId="76E77D56">
            <w:pPr>
              <w:keepNext w:val="0"/>
              <w:keepLines w:val="0"/>
              <w:pageBreakBefore w:val="0"/>
              <w:widowControl w:val="0"/>
              <w:kinsoku/>
              <w:wordWrap/>
              <w:overflowPunct/>
              <w:topLinePunct w:val="0"/>
              <w:bidi w:val="0"/>
              <w:adjustRightInd w:val="0"/>
              <w:snapToGrid w:val="0"/>
              <w:spacing w:line="240" w:lineRule="auto"/>
              <w:textAlignment w:val="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3DCCE5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tblHeader/>
        </w:trPr>
        <w:tc>
          <w:tcPr>
            <w:tcW w:w="629" w:type="dxa"/>
            <w:vMerge w:val="continue"/>
            <w:tcBorders>
              <w:left w:val="single" w:color="auto" w:sz="4" w:space="0"/>
              <w:bottom w:val="single" w:color="auto" w:sz="4" w:space="0"/>
              <w:right w:val="single" w:color="auto" w:sz="4" w:space="0"/>
            </w:tcBorders>
          </w:tcPr>
          <w:p w14:paraId="03BA90E4">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1C3FD63">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p>
        </w:tc>
        <w:tc>
          <w:tcPr>
            <w:tcW w:w="6813" w:type="dxa"/>
            <w:tcBorders>
              <w:top w:val="single" w:color="auto" w:sz="4" w:space="0"/>
              <w:left w:val="single" w:color="000000" w:sz="2" w:space="0"/>
              <w:bottom w:val="single" w:color="000000" w:sz="8" w:space="0"/>
              <w:right w:val="single" w:color="000000" w:sz="8" w:space="0"/>
            </w:tcBorders>
            <w:vAlign w:val="center"/>
          </w:tcPr>
          <w:p w14:paraId="4E9E046C">
            <w:pPr>
              <w:keepNext w:val="0"/>
              <w:keepLines w:val="0"/>
              <w:pageBreakBefore w:val="0"/>
              <w:widowControl w:val="0"/>
              <w:kinsoku/>
              <w:wordWrap/>
              <w:overflowPunct/>
              <w:topLinePunct w:val="0"/>
              <w:bidi w:val="0"/>
              <w:adjustRightInd w:val="0"/>
              <w:snapToGrid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0B3A47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tblHeader/>
        </w:trPr>
        <w:tc>
          <w:tcPr>
            <w:tcW w:w="629" w:type="dxa"/>
            <w:tcBorders>
              <w:top w:val="single" w:color="auto" w:sz="4" w:space="0"/>
              <w:left w:val="single" w:color="000000" w:sz="8" w:space="0"/>
              <w:bottom w:val="single" w:color="auto" w:sz="4" w:space="0"/>
              <w:right w:val="single" w:color="000000" w:sz="2" w:space="0"/>
            </w:tcBorders>
          </w:tcPr>
          <w:p w14:paraId="36062DA1">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p w14:paraId="3CDD4E60">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p w14:paraId="2B27D30D">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p w14:paraId="2221DB98">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p w14:paraId="52AE589C">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p w14:paraId="4C1148ED">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7</w:t>
            </w:r>
          </w:p>
        </w:tc>
        <w:tc>
          <w:tcPr>
            <w:tcW w:w="1843" w:type="dxa"/>
            <w:tcBorders>
              <w:top w:val="single" w:color="000000" w:sz="8" w:space="0"/>
              <w:left w:val="single" w:color="000000" w:sz="2" w:space="0"/>
              <w:bottom w:val="single" w:color="000000" w:sz="8" w:space="0"/>
              <w:right w:val="single" w:color="000000" w:sz="8" w:space="0"/>
            </w:tcBorders>
            <w:vAlign w:val="center"/>
          </w:tcPr>
          <w:p w14:paraId="225CA6DF">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报价要求</w:t>
            </w:r>
          </w:p>
        </w:tc>
        <w:tc>
          <w:tcPr>
            <w:tcW w:w="6813" w:type="dxa"/>
            <w:tcBorders>
              <w:top w:val="single" w:color="000000" w:sz="8" w:space="0"/>
              <w:left w:val="single" w:color="000000" w:sz="2" w:space="0"/>
              <w:bottom w:val="single" w:color="000000" w:sz="8" w:space="0"/>
              <w:right w:val="single" w:color="000000" w:sz="8" w:space="0"/>
            </w:tcBorders>
            <w:vAlign w:val="center"/>
          </w:tcPr>
          <w:p w14:paraId="424337AF">
            <w:pPr>
              <w:keepNext w:val="0"/>
              <w:keepLines w:val="0"/>
              <w:pageBreakBefore w:val="0"/>
              <w:widowControl w:val="0"/>
              <w:kinsoku/>
              <w:wordWrap/>
              <w:overflowPunct/>
              <w:topLinePunct w:val="0"/>
              <w:bidi w:val="0"/>
              <w:adjustRightInd w:val="0"/>
              <w:snapToGrid w:val="0"/>
              <w:spacing w:line="240" w:lineRule="auto"/>
              <w:jc w:val="left"/>
              <w:textAlignment w:val="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w:t>
            </w:r>
            <w:r>
              <w:rPr>
                <w:rFonts w:hint="eastAsia" w:ascii="宋体" w:hAnsi="宋体" w:cs="宋体"/>
                <w:b/>
                <w:bCs/>
                <w:color w:val="auto"/>
                <w:sz w:val="24"/>
                <w:highlight w:val="none"/>
                <w:lang w:eastAsia="zh-CN"/>
              </w:rPr>
              <w:t>乐</w:t>
            </w:r>
            <w:r>
              <w:rPr>
                <w:rFonts w:hint="eastAsia" w:ascii="宋体" w:hAnsi="宋体" w:cs="宋体"/>
                <w:b/>
                <w:bCs/>
                <w:color w:val="auto"/>
                <w:sz w:val="24"/>
                <w:highlight w:val="none"/>
              </w:rPr>
              <w:t>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p>
          <w:p w14:paraId="3DDAA9EE">
            <w:pPr>
              <w:keepNext w:val="0"/>
              <w:keepLines w:val="0"/>
              <w:pageBreakBefore w:val="0"/>
              <w:widowControl w:val="0"/>
              <w:kinsoku/>
              <w:wordWrap/>
              <w:overflowPunct/>
              <w:topLinePunct w:val="0"/>
              <w:bidi w:val="0"/>
              <w:adjustRightInd w:val="0"/>
              <w:snapToGrid w:val="0"/>
              <w:spacing w:line="240" w:lineRule="auto"/>
              <w:jc w:val="left"/>
              <w:textAlignment w:val="auto"/>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6B57D0E7">
            <w:pPr>
              <w:keepNext w:val="0"/>
              <w:keepLines w:val="0"/>
              <w:pageBreakBefore w:val="0"/>
              <w:widowControl w:val="0"/>
              <w:kinsoku/>
              <w:wordWrap/>
              <w:overflowPunct/>
              <w:topLinePunct w:val="0"/>
              <w:bidi w:val="0"/>
              <w:adjustRightInd w:val="0"/>
              <w:snapToGrid w:val="0"/>
              <w:spacing w:line="240" w:lineRule="auto"/>
              <w:ind w:firstLine="241" w:firstLineChars="100"/>
              <w:jc w:val="left"/>
              <w:textAlignment w:val="auto"/>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350902CD">
            <w:pPr>
              <w:keepNext w:val="0"/>
              <w:keepLines w:val="0"/>
              <w:pageBreakBefore w:val="0"/>
              <w:widowControl w:val="0"/>
              <w:kinsoku/>
              <w:wordWrap/>
              <w:overflowPunct/>
              <w:topLinePunct w:val="0"/>
              <w:bidi w:val="0"/>
              <w:adjustRightInd w:val="0"/>
              <w:snapToGrid w:val="0"/>
              <w:spacing w:line="240" w:lineRule="auto"/>
              <w:ind w:firstLine="241" w:firstLineChars="100"/>
              <w:jc w:val="left"/>
              <w:textAlignment w:val="auto"/>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0B94A9F6">
            <w:pPr>
              <w:keepNext w:val="0"/>
              <w:keepLines w:val="0"/>
              <w:pageBreakBefore w:val="0"/>
              <w:widowControl w:val="0"/>
              <w:kinsoku/>
              <w:wordWrap/>
              <w:overflowPunct/>
              <w:topLinePunct w:val="0"/>
              <w:bidi w:val="0"/>
              <w:adjustRightInd w:val="0"/>
              <w:snapToGrid w:val="0"/>
              <w:spacing w:line="240" w:lineRule="auto"/>
              <w:ind w:firstLine="241" w:firstLineChars="100"/>
              <w:textAlignment w:val="auto"/>
              <w:rPr>
                <w:rFonts w:hint="eastAsia" w:ascii="宋体" w:hAnsi="宋体" w:eastAsia="宋体" w:cs="宋体"/>
                <w:b/>
                <w:color w:val="auto"/>
                <w:sz w:val="24"/>
                <w:highlight w:val="none"/>
                <w:lang w:eastAsia="zh-CN"/>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kern w:val="0"/>
                <w:sz w:val="24"/>
                <w:highlight w:val="none"/>
                <w:lang w:eastAsia="zh-CN"/>
              </w:rPr>
              <w:t>；</w:t>
            </w:r>
          </w:p>
          <w:p w14:paraId="35F80174">
            <w:pPr>
              <w:keepNext w:val="0"/>
              <w:keepLines w:val="0"/>
              <w:pageBreakBefore w:val="0"/>
              <w:widowControl w:val="0"/>
              <w:kinsoku/>
              <w:wordWrap/>
              <w:overflowPunct/>
              <w:topLinePunct w:val="0"/>
              <w:bidi w:val="0"/>
              <w:adjustRightInd w:val="0"/>
              <w:snapToGrid w:val="0"/>
              <w:spacing w:line="240" w:lineRule="auto"/>
              <w:ind w:firstLine="241" w:firstLineChars="100"/>
              <w:textAlignment w:val="auto"/>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13D188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8547B27">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1843" w:type="dxa"/>
            <w:tcBorders>
              <w:top w:val="single" w:color="000000" w:sz="8" w:space="0"/>
              <w:left w:val="single" w:color="000000" w:sz="2" w:space="0"/>
              <w:bottom w:val="single" w:color="auto" w:sz="4" w:space="0"/>
              <w:right w:val="single" w:color="000000" w:sz="8" w:space="0"/>
            </w:tcBorders>
            <w:vAlign w:val="center"/>
          </w:tcPr>
          <w:p w14:paraId="4D476D11">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813" w:type="dxa"/>
            <w:tcBorders>
              <w:top w:val="single" w:color="000000" w:sz="8" w:space="0"/>
              <w:left w:val="single" w:color="000000" w:sz="2" w:space="0"/>
              <w:bottom w:val="single" w:color="auto" w:sz="4" w:space="0"/>
              <w:right w:val="single" w:color="000000" w:sz="8" w:space="0"/>
            </w:tcBorders>
            <w:vAlign w:val="center"/>
          </w:tcPr>
          <w:p w14:paraId="086EE480">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本项目实行电子投标。</w:t>
            </w:r>
          </w:p>
          <w:p w14:paraId="5E73138A">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1.供应商应准备电子投标文件、以介质存储的数据电文形式的备份投标文件两类：</w:t>
            </w:r>
          </w:p>
          <w:p w14:paraId="4F4865D9">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（1）电子投标文件，按</w:t>
            </w:r>
            <w:r>
              <w:rPr>
                <w:rFonts w:hint="eastAsia" w:ascii="宋体" w:hAnsi="宋体" w:cs="宋体"/>
                <w:color w:val="auto"/>
                <w:sz w:val="24"/>
                <w:highlight w:val="none"/>
                <w:lang w:eastAsia="zh-CN"/>
              </w:rPr>
              <w:t>乐</w:t>
            </w:r>
            <w:r>
              <w:rPr>
                <w:rFonts w:hint="eastAsia" w:ascii="宋体" w:hAnsi="宋体" w:cs="宋体"/>
                <w:color w:val="auto"/>
                <w:sz w:val="24"/>
                <w:highlight w:val="none"/>
              </w:rPr>
              <w:t>采云平台项目采购-电子招投标操作指南及本招标文件要求递交。</w:t>
            </w:r>
          </w:p>
          <w:p w14:paraId="6685EB79">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（2）以介质存储的数据电文形式的备份投标文件：按</w:t>
            </w:r>
            <w:r>
              <w:rPr>
                <w:rFonts w:hint="eastAsia" w:ascii="宋体" w:hAnsi="宋体" w:cs="宋体"/>
                <w:color w:val="auto"/>
                <w:sz w:val="24"/>
                <w:highlight w:val="none"/>
                <w:lang w:eastAsia="zh-CN"/>
              </w:rPr>
              <w:t>乐</w:t>
            </w:r>
            <w:r>
              <w:rPr>
                <w:rFonts w:hint="eastAsia" w:ascii="宋体" w:hAnsi="宋体" w:cs="宋体"/>
                <w:color w:val="auto"/>
                <w:sz w:val="24"/>
                <w:highlight w:val="none"/>
              </w:rPr>
              <w:t>采云平台项目采购-电子招投标操作指南制作备份投标文件（后缀名为.bfbs），在投标截止时间前以电子邮件形式递交至(</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"mailto:2990430955@qq.com"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US" w:eastAsia="zh-CN"/>
              </w:rPr>
              <w:t>940922873</w:t>
            </w:r>
            <w:r>
              <w:rPr>
                <w:rFonts w:hint="eastAsia" w:ascii="宋体" w:hAnsi="宋体" w:cs="宋体"/>
                <w:color w:val="auto"/>
                <w:sz w:val="24"/>
                <w:highlight w:val="none"/>
              </w:rPr>
              <w:t>@qq.com</w:t>
            </w:r>
            <w:r>
              <w:rPr>
                <w:rFonts w:hint="eastAsia" w:ascii="宋体" w:hAnsi="宋体" w:cs="宋体"/>
                <w:color w:val="auto"/>
                <w:sz w:val="24"/>
                <w:highlight w:val="none"/>
              </w:rPr>
              <w:fldChar w:fldCharType="end"/>
            </w:r>
            <w:r>
              <w:rPr>
                <w:rFonts w:hint="eastAsia" w:ascii="宋体" w:hAnsi="宋体" w:cs="宋体"/>
                <w:color w:val="auto"/>
                <w:sz w:val="24"/>
                <w:highlight w:val="none"/>
              </w:rPr>
              <w:t>)。</w:t>
            </w:r>
          </w:p>
          <w:p w14:paraId="77474649">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（3）投标文件启用顺序和效力。投标文件的启用，按先后顺位分别为电子投标文件、以介质存储的数据电文形式的备份投标文件。顺位在先的投标文件已按时解密的，备份投标文件自动失效。</w:t>
            </w:r>
          </w:p>
          <w:p w14:paraId="2B76FF1A">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▲未传输递交电子投标文件的，投标无效。</w:t>
            </w:r>
          </w:p>
          <w:p w14:paraId="4C7BC80A">
            <w:pPr>
              <w:keepNext w:val="0"/>
              <w:keepLines w:val="0"/>
              <w:pageBreakBefore w:val="0"/>
              <w:widowControl w:val="0"/>
              <w:kinsoku/>
              <w:wordWrap/>
              <w:overflowPunct/>
              <w:topLinePunct w:val="0"/>
              <w:bidi w:val="0"/>
              <w:adjustRightInd w:val="0"/>
              <w:snapToGrid w:val="0"/>
              <w:spacing w:line="240" w:lineRule="auto"/>
              <w:textAlignment w:val="auto"/>
              <w:rPr>
                <w:rFonts w:hAnsi="宋体" w:cs="宋体"/>
                <w:color w:val="auto"/>
                <w:kern w:val="28"/>
                <w:sz w:val="24"/>
                <w:highlight w:val="none"/>
              </w:rPr>
            </w:pPr>
            <w:r>
              <w:rPr>
                <w:rFonts w:hint="eastAsia" w:ascii="宋体" w:hAnsi="宋体" w:cs="宋体"/>
                <w:color w:val="auto"/>
                <w:sz w:val="24"/>
                <w:highlight w:val="none"/>
              </w:rPr>
              <w:t>▲未按规定提供相应的备份投标文件，造成项目开评标活动无法进行下去的，投标无效。</w:t>
            </w:r>
          </w:p>
        </w:tc>
      </w:tr>
      <w:tr w14:paraId="2C50D8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tblHeader/>
        </w:trPr>
        <w:tc>
          <w:tcPr>
            <w:tcW w:w="629" w:type="dxa"/>
            <w:vMerge w:val="restart"/>
            <w:tcBorders>
              <w:top w:val="single" w:color="auto" w:sz="4" w:space="0"/>
              <w:left w:val="single" w:color="auto" w:sz="4" w:space="0"/>
              <w:right w:val="single" w:color="auto" w:sz="4" w:space="0"/>
            </w:tcBorders>
            <w:vAlign w:val="center"/>
          </w:tcPr>
          <w:p w14:paraId="22030236">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1843" w:type="dxa"/>
            <w:vMerge w:val="restart"/>
            <w:tcBorders>
              <w:top w:val="single" w:color="auto" w:sz="4" w:space="0"/>
              <w:left w:val="single" w:color="auto" w:sz="4" w:space="0"/>
              <w:right w:val="single" w:color="auto" w:sz="4" w:space="0"/>
            </w:tcBorders>
            <w:vAlign w:val="center"/>
          </w:tcPr>
          <w:p w14:paraId="5E81A4C9">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813" w:type="dxa"/>
            <w:tcBorders>
              <w:top w:val="single" w:color="auto" w:sz="4" w:space="0"/>
              <w:left w:val="single" w:color="auto" w:sz="4" w:space="0"/>
              <w:bottom w:val="single" w:color="auto" w:sz="4" w:space="0"/>
              <w:right w:val="single" w:color="auto" w:sz="4" w:space="0"/>
            </w:tcBorders>
            <w:vAlign w:val="center"/>
          </w:tcPr>
          <w:p w14:paraId="112EF4B0">
            <w:pPr>
              <w:keepNext w:val="0"/>
              <w:keepLines w:val="0"/>
              <w:pageBreakBefore w:val="0"/>
              <w:widowControl w:val="0"/>
              <w:kinsoku/>
              <w:wordWrap/>
              <w:overflowPunct/>
              <w:topLinePunct w:val="0"/>
              <w:bidi w:val="0"/>
              <w:adjustRightInd w:val="0"/>
              <w:snapToGrid w:val="0"/>
              <w:spacing w:line="240" w:lineRule="auto"/>
              <w:textAlignment w:val="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592D7C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tblHeader/>
        </w:trPr>
        <w:tc>
          <w:tcPr>
            <w:tcW w:w="629" w:type="dxa"/>
            <w:vMerge w:val="continue"/>
            <w:tcBorders>
              <w:left w:val="single" w:color="auto" w:sz="4" w:space="0"/>
              <w:right w:val="single" w:color="auto" w:sz="4" w:space="0"/>
            </w:tcBorders>
          </w:tcPr>
          <w:p w14:paraId="7AA41E4B">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tc>
        <w:tc>
          <w:tcPr>
            <w:tcW w:w="1843" w:type="dxa"/>
            <w:vMerge w:val="continue"/>
            <w:tcBorders>
              <w:left w:val="single" w:color="auto" w:sz="4" w:space="0"/>
              <w:right w:val="single" w:color="auto" w:sz="4" w:space="0"/>
            </w:tcBorders>
            <w:vAlign w:val="center"/>
          </w:tcPr>
          <w:p w14:paraId="25B0F481">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p>
        </w:tc>
        <w:tc>
          <w:tcPr>
            <w:tcW w:w="6813" w:type="dxa"/>
            <w:tcBorders>
              <w:top w:val="single" w:color="auto" w:sz="4" w:space="0"/>
              <w:left w:val="single" w:color="auto" w:sz="4" w:space="0"/>
              <w:bottom w:val="single" w:color="auto" w:sz="4" w:space="0"/>
              <w:right w:val="single" w:color="auto" w:sz="4" w:space="0"/>
            </w:tcBorders>
            <w:vAlign w:val="center"/>
          </w:tcPr>
          <w:p w14:paraId="4F0B5705">
            <w:pPr>
              <w:keepNext w:val="0"/>
              <w:keepLines w:val="0"/>
              <w:pageBreakBefore w:val="0"/>
              <w:widowControl w:val="0"/>
              <w:kinsoku/>
              <w:wordWrap/>
              <w:overflowPunct/>
              <w:topLinePunct w:val="0"/>
              <w:bidi w:val="0"/>
              <w:adjustRightInd w:val="0"/>
              <w:snapToGrid w:val="0"/>
              <w:spacing w:line="240" w:lineRule="auto"/>
              <w:textAlignment w:val="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
              </w:sdtPr>
              <w:sdtEndPr>
                <w:rPr>
                  <w:rFonts w:hint="eastAsia" w:cs="Arial" w:asciiTheme="minorEastAsia" w:hAnsiTheme="minorEastAsia" w:eastAsiaTheme="minorEastAsia"/>
                  <w:b w:val="0"/>
                  <w:bCs w:val="0"/>
                  <w:color w:val="auto"/>
                  <w:kern w:val="0"/>
                  <w:sz w:val="24"/>
                  <w:highlight w:val="none"/>
                </w:rPr>
              </w:sdtEndPr>
              <w:sdtContent>
                <w:sdt>
                  <w:sdtPr>
                    <w:rPr>
                      <w:rFonts w:hint="eastAsia" w:cs="Arial" w:asciiTheme="minorEastAsia" w:hAnsiTheme="minorEastAsia" w:eastAsiaTheme="minorEastAsia"/>
                      <w:color w:val="auto"/>
                      <w:kern w:val="0"/>
                      <w:sz w:val="24"/>
                      <w:highlight w:val="none"/>
                    </w:rPr>
                    <w:id w:val="1052570136"/>
                  </w:sdtPr>
                  <w:sdtEndPr>
                    <w:rPr>
                      <w:rFonts w:hint="eastAsia" w:cs="Arial" w:asciiTheme="minorEastAsia" w:hAnsiTheme="minorEastAsia" w:eastAsiaTheme="minorEastAsia"/>
                      <w:b w:val="0"/>
                      <w:bCs w:val="0"/>
                      <w:color w:val="auto"/>
                      <w:kern w:val="0"/>
                      <w:sz w:val="24"/>
                      <w:highlight w:val="none"/>
                    </w:rPr>
                  </w:sdtEndPr>
                  <w:sdtContent>
                    <w:r>
                      <w:rPr>
                        <w:rFonts w:hint="eastAsia" w:cs="Arial" w:asciiTheme="minorEastAsia" w:hAnsiTheme="minorEastAsia" w:eastAsiaTheme="minorEastAsia"/>
                        <w:b w:val="0"/>
                        <w:bCs w:val="0"/>
                        <w:color w:val="auto"/>
                        <w:kern w:val="0"/>
                        <w:sz w:val="24"/>
                        <w:highlight w:val="none"/>
                      </w:rPr>
                      <w:sym w:font="Wingdings" w:char="00A8"/>
                    </w:r>
                  </w:sdtContent>
                </w:sdt>
              </w:sdtContent>
            </w:sdt>
            <w:r>
              <w:rPr>
                <w:rFonts w:hint="eastAsia" w:ascii="宋体" w:hAnsi="宋体" w:cs="宋体"/>
                <w:b w:val="0"/>
                <w:bCs w:val="0"/>
                <w:snapToGrid w:val="0"/>
                <w:color w:val="auto"/>
                <w:kern w:val="28"/>
                <w:sz w:val="24"/>
                <w:highlight w:val="none"/>
              </w:rPr>
              <w:t>联合体投标的，联合体各方均需按招标文件第四部分评标标准要求提供资信证明文件，否则视为不符合相关要求。</w:t>
            </w:r>
          </w:p>
          <w:p w14:paraId="171BF85B">
            <w:pPr>
              <w:keepNext w:val="0"/>
              <w:keepLines w:val="0"/>
              <w:pageBreakBefore w:val="0"/>
              <w:widowControl w:val="0"/>
              <w:kinsoku/>
              <w:wordWrap/>
              <w:overflowPunct/>
              <w:topLinePunct w:val="0"/>
              <w:bidi w:val="0"/>
              <w:adjustRightInd w:val="0"/>
              <w:snapToGrid w:val="0"/>
              <w:spacing w:line="240" w:lineRule="auto"/>
              <w:textAlignment w:val="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73660"/>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00A8"/>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30AD83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tblHeader/>
        </w:trPr>
        <w:tc>
          <w:tcPr>
            <w:tcW w:w="629" w:type="dxa"/>
            <w:vMerge w:val="continue"/>
            <w:tcBorders>
              <w:left w:val="single" w:color="auto" w:sz="4" w:space="0"/>
              <w:right w:val="single" w:color="auto" w:sz="4" w:space="0"/>
            </w:tcBorders>
          </w:tcPr>
          <w:p w14:paraId="736D5280">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tc>
        <w:tc>
          <w:tcPr>
            <w:tcW w:w="1843" w:type="dxa"/>
            <w:vMerge w:val="continue"/>
            <w:tcBorders>
              <w:left w:val="single" w:color="auto" w:sz="4" w:space="0"/>
              <w:right w:val="single" w:color="auto" w:sz="4" w:space="0"/>
            </w:tcBorders>
            <w:vAlign w:val="center"/>
          </w:tcPr>
          <w:p w14:paraId="181120D9">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p>
        </w:tc>
        <w:tc>
          <w:tcPr>
            <w:tcW w:w="6813" w:type="dxa"/>
            <w:tcBorders>
              <w:top w:val="single" w:color="auto" w:sz="4" w:space="0"/>
              <w:left w:val="single" w:color="auto" w:sz="4" w:space="0"/>
              <w:bottom w:val="single" w:color="auto" w:sz="4" w:space="0"/>
              <w:right w:val="single" w:color="auto" w:sz="4" w:space="0"/>
            </w:tcBorders>
            <w:vAlign w:val="center"/>
          </w:tcPr>
          <w:p w14:paraId="6CDACAA4">
            <w:pPr>
              <w:keepNext w:val="0"/>
              <w:keepLines w:val="0"/>
              <w:pageBreakBefore w:val="0"/>
              <w:widowControl w:val="0"/>
              <w:kinsoku/>
              <w:wordWrap/>
              <w:overflowPunct/>
              <w:topLinePunct w:val="0"/>
              <w:bidi w:val="0"/>
              <w:adjustRightInd w:val="0"/>
              <w:snapToGrid w:val="0"/>
              <w:spacing w:line="240" w:lineRule="auto"/>
              <w:textAlignment w:val="auto"/>
              <w:rPr>
                <w:rFonts w:hint="eastAsia" w:cs="Arial" w:asciiTheme="minorEastAsia" w:hAnsiTheme="minorEastAsia" w:eastAsiaTheme="minorEastAsia"/>
                <w:b w:val="0"/>
                <w:bCs w:val="0"/>
                <w:color w:val="auto"/>
                <w:kern w:val="0"/>
                <w:sz w:val="24"/>
                <w:highlight w:val="none"/>
              </w:rPr>
            </w:pPr>
            <w:r>
              <w:rPr>
                <w:rFonts w:hint="eastAsia" w:ascii="宋体" w:hAnsi="宋体"/>
                <w:b w:val="0"/>
                <w:bCs w:val="0"/>
                <w:color w:val="auto"/>
                <w:sz w:val="24"/>
                <w:highlight w:val="none"/>
              </w:rPr>
              <w:t>本招标文件的解释权属于采购单位和委托代理机构。</w:t>
            </w:r>
          </w:p>
        </w:tc>
      </w:tr>
      <w:tr w14:paraId="210AD8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tblHeader/>
        </w:trPr>
        <w:tc>
          <w:tcPr>
            <w:tcW w:w="629" w:type="dxa"/>
            <w:vMerge w:val="continue"/>
            <w:tcBorders>
              <w:left w:val="single" w:color="auto" w:sz="4" w:space="0"/>
              <w:bottom w:val="single" w:color="auto" w:sz="4" w:space="0"/>
              <w:right w:val="single" w:color="auto" w:sz="4" w:space="0"/>
            </w:tcBorders>
          </w:tcPr>
          <w:p w14:paraId="72F75F8E">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tc>
        <w:tc>
          <w:tcPr>
            <w:tcW w:w="1843" w:type="dxa"/>
            <w:vMerge w:val="continue"/>
            <w:tcBorders>
              <w:left w:val="single" w:color="auto" w:sz="4" w:space="0"/>
              <w:bottom w:val="single" w:color="auto" w:sz="4" w:space="0"/>
              <w:right w:val="single" w:color="auto" w:sz="4" w:space="0"/>
            </w:tcBorders>
            <w:vAlign w:val="center"/>
          </w:tcPr>
          <w:p w14:paraId="04CDCC32">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p>
        </w:tc>
        <w:tc>
          <w:tcPr>
            <w:tcW w:w="6813" w:type="dxa"/>
            <w:tcBorders>
              <w:top w:val="single" w:color="auto" w:sz="4" w:space="0"/>
              <w:left w:val="single" w:color="auto" w:sz="4" w:space="0"/>
              <w:bottom w:val="single" w:color="auto" w:sz="4" w:space="0"/>
              <w:right w:val="single" w:color="auto" w:sz="4" w:space="0"/>
            </w:tcBorders>
            <w:vAlign w:val="center"/>
          </w:tcPr>
          <w:p w14:paraId="1771F4FD">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b w:val="0"/>
                <w:bCs w:val="0"/>
                <w:color w:val="auto"/>
                <w:sz w:val="24"/>
                <w:highlight w:val="none"/>
              </w:rPr>
            </w:pPr>
            <w:r>
              <w:rPr>
                <w:rFonts w:hint="eastAsia" w:ascii="宋体" w:hAnsi="宋体"/>
                <w:b/>
                <w:bCs/>
                <w:color w:val="auto"/>
                <w:sz w:val="24"/>
                <w:highlight w:val="none"/>
              </w:rPr>
              <w:t>如发现投标单位提供虚假材料、围标串标等违法违规行为参与我县国有企业采购投标活动的，无论中标与否，将取消该投标单位在本平台三年的投标资格。</w:t>
            </w:r>
          </w:p>
        </w:tc>
      </w:tr>
      <w:tr w14:paraId="039E60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53F83CF">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1843" w:type="dxa"/>
            <w:tcBorders>
              <w:top w:val="single" w:color="auto" w:sz="4" w:space="0"/>
              <w:left w:val="single" w:color="auto" w:sz="4" w:space="0"/>
              <w:bottom w:val="single" w:color="auto" w:sz="4" w:space="0"/>
              <w:right w:val="single" w:color="auto" w:sz="4" w:space="0"/>
            </w:tcBorders>
            <w:vAlign w:val="center"/>
          </w:tcPr>
          <w:p w14:paraId="1F2F13DA">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招标代理服务费</w:t>
            </w:r>
          </w:p>
        </w:tc>
        <w:tc>
          <w:tcPr>
            <w:tcW w:w="6813" w:type="dxa"/>
            <w:tcBorders>
              <w:top w:val="single" w:color="auto" w:sz="4" w:space="0"/>
              <w:left w:val="single" w:color="auto" w:sz="4" w:space="0"/>
              <w:bottom w:val="single" w:color="auto" w:sz="4" w:space="0"/>
              <w:right w:val="single" w:color="auto" w:sz="4" w:space="0"/>
            </w:tcBorders>
            <w:vAlign w:val="center"/>
          </w:tcPr>
          <w:p w14:paraId="207F9E8F">
            <w:pPr>
              <w:pStyle w:val="25"/>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color w:val="auto"/>
                <w:sz w:val="24"/>
                <w:highlight w:val="none"/>
              </w:rPr>
            </w:pPr>
            <w:r>
              <w:rPr>
                <w:rFonts w:hint="eastAsia" w:ascii="宋体" w:hAnsi="宋体"/>
                <w:color w:val="auto"/>
                <w:sz w:val="24"/>
                <w:highlight w:val="none"/>
              </w:rPr>
              <w:t>本项目的招标代理服务费由中标人一次性向招标代理机构交付，由淳安县产权经纪有限公司统一代收。本项目根据淳国资办[2021]32号文《淳安县国有资产监督管理办公室关于明确国有产权交易、货物与服务采购收费标准及费用分配的通知》收取招标代理费（收费附表见附件</w:t>
            </w:r>
            <w:r>
              <w:rPr>
                <w:rFonts w:hint="eastAsia" w:hAnsi="宋体"/>
                <w:color w:val="auto"/>
                <w:sz w:val="24"/>
                <w:highlight w:val="none"/>
                <w:lang w:val="en-US" w:eastAsia="zh-CN"/>
              </w:rPr>
              <w:t>6</w:t>
            </w:r>
            <w:r>
              <w:rPr>
                <w:rFonts w:hint="eastAsia" w:ascii="宋体" w:hAnsi="宋体"/>
                <w:color w:val="auto"/>
                <w:sz w:val="24"/>
                <w:highlight w:val="none"/>
              </w:rPr>
              <w:t>），其余按实收取,本项目采购评审费由采购单位支付。</w:t>
            </w:r>
          </w:p>
          <w:p w14:paraId="7CBC2881">
            <w:pPr>
              <w:pStyle w:val="25"/>
              <w:keepNext w:val="0"/>
              <w:keepLines w:val="0"/>
              <w:pageBreakBefore w:val="0"/>
              <w:widowControl w:val="0"/>
              <w:kinsoku/>
              <w:wordWrap/>
              <w:overflowPunct/>
              <w:topLinePunct w:val="0"/>
              <w:bidi w:val="0"/>
              <w:adjustRightInd w:val="0"/>
              <w:snapToGrid w:val="0"/>
              <w:spacing w:line="240" w:lineRule="auto"/>
              <w:textAlignment w:val="auto"/>
              <w:rPr>
                <w:rFonts w:hint="default" w:hAnsi="宋体" w:cs="宋体"/>
                <w:color w:val="auto"/>
                <w:kern w:val="28"/>
                <w:szCs w:val="24"/>
                <w:highlight w:val="none"/>
                <w:lang w:val="en-US" w:eastAsia="zh-CN"/>
              </w:rPr>
            </w:pPr>
            <w:r>
              <w:rPr>
                <w:rFonts w:ascii="宋体" w:hAnsi="宋体" w:eastAsia="宋体" w:cs="宋体"/>
                <w:color w:val="auto"/>
                <w:sz w:val="24"/>
                <w:szCs w:val="24"/>
                <w:highlight w:val="none"/>
              </w:rPr>
              <w:t>名称：淳安县产权经纪有限公司</w:t>
            </w:r>
            <w:r>
              <w:rPr>
                <w:rFonts w:ascii="宋体" w:hAnsi="宋体" w:eastAsia="宋体" w:cs="宋体"/>
                <w:color w:val="auto"/>
                <w:sz w:val="24"/>
                <w:szCs w:val="24"/>
                <w:highlight w:val="none"/>
              </w:rPr>
              <w:br w:type="textWrapping"/>
            </w:r>
            <w:r>
              <w:rPr>
                <w:rFonts w:ascii="宋体" w:hAnsi="宋体" w:eastAsia="宋体" w:cs="宋体"/>
                <w:color w:val="auto"/>
                <w:sz w:val="24"/>
                <w:szCs w:val="24"/>
                <w:highlight w:val="none"/>
              </w:rPr>
              <w:t>账号：7991 8100 0497 25 </w:t>
            </w:r>
            <w:r>
              <w:rPr>
                <w:rFonts w:ascii="宋体" w:hAnsi="宋体" w:eastAsia="宋体" w:cs="宋体"/>
                <w:color w:val="auto"/>
                <w:sz w:val="24"/>
                <w:szCs w:val="24"/>
                <w:highlight w:val="none"/>
              </w:rPr>
              <w:br w:type="textWrapping"/>
            </w:r>
            <w:r>
              <w:rPr>
                <w:rFonts w:ascii="宋体" w:hAnsi="宋体" w:eastAsia="宋体" w:cs="宋体"/>
                <w:color w:val="auto"/>
                <w:sz w:val="24"/>
                <w:szCs w:val="24"/>
                <w:highlight w:val="none"/>
              </w:rPr>
              <w:t>开户行：杭州银行股份有限公司淳安支行</w:t>
            </w:r>
          </w:p>
          <w:p w14:paraId="1AFE8E67">
            <w:pPr>
              <w:pStyle w:val="25"/>
              <w:keepNext w:val="0"/>
              <w:keepLines w:val="0"/>
              <w:pageBreakBefore w:val="0"/>
              <w:widowControl w:val="0"/>
              <w:kinsoku/>
              <w:wordWrap/>
              <w:overflowPunct/>
              <w:topLinePunct w:val="0"/>
              <w:bidi w:val="0"/>
              <w:adjustRightInd w:val="0"/>
              <w:snapToGrid w:val="0"/>
              <w:spacing w:line="240" w:lineRule="auto"/>
              <w:textAlignment w:val="auto"/>
              <w:rPr>
                <w:rFonts w:cs="Arial" w:asciiTheme="minorEastAsia" w:hAnsiTheme="minorEastAsia" w:eastAsiaTheme="minorEastAsia"/>
                <w:color w:val="auto"/>
                <w:kern w:val="0"/>
                <w:sz w:val="24"/>
                <w:highlight w:val="none"/>
              </w:rPr>
            </w:pPr>
            <w:r>
              <w:rPr>
                <w:rFonts w:hint="eastAsia" w:hAnsi="宋体" w:cs="宋体"/>
                <w:color w:val="auto"/>
                <w:kern w:val="28"/>
                <w:szCs w:val="24"/>
                <w:highlight w:val="none"/>
                <w:lang w:val="en-US" w:eastAsia="zh-CN"/>
              </w:rPr>
              <w:t>联系人：江旭琴          联系电话：0571-64880506</w:t>
            </w:r>
          </w:p>
        </w:tc>
      </w:tr>
    </w:tbl>
    <w:p w14:paraId="045EF71D">
      <w:pPr>
        <w:snapToGrid w:val="0"/>
        <w:spacing w:line="360" w:lineRule="auto"/>
        <w:jc w:val="center"/>
        <w:rPr>
          <w:rFonts w:ascii="宋体" w:hAnsi="宋体" w:cs="宋体"/>
          <w:b/>
          <w:color w:val="auto"/>
          <w:sz w:val="32"/>
          <w:szCs w:val="20"/>
          <w:highlight w:val="none"/>
        </w:rPr>
      </w:pPr>
    </w:p>
    <w:bookmarkEnd w:id="9"/>
    <w:p w14:paraId="1CF6D629">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p>
    <w:p w14:paraId="30A79805">
      <w:pPr>
        <w:adjustRightInd/>
        <w:spacing w:line="360" w:lineRule="auto"/>
        <w:ind w:firstLine="3845" w:firstLineChars="1197"/>
        <w:outlineLvl w:val="0"/>
        <w:rPr>
          <w:rFonts w:hint="eastAsia" w:ascii="宋体" w:hAnsi="宋体" w:cs="宋体"/>
          <w:b/>
          <w:color w:val="auto"/>
          <w:sz w:val="32"/>
          <w:szCs w:val="20"/>
          <w:highlight w:val="none"/>
        </w:rPr>
      </w:pPr>
    </w:p>
    <w:p w14:paraId="3A3055AA">
      <w:pPr>
        <w:adjustRightInd/>
        <w:spacing w:line="360" w:lineRule="auto"/>
        <w:ind w:firstLine="3845" w:firstLineChars="1197"/>
        <w:outlineLvl w:val="0"/>
        <w:rPr>
          <w:rFonts w:hint="eastAsia" w:ascii="宋体" w:hAnsi="宋体" w:cs="宋体"/>
          <w:b/>
          <w:color w:val="auto"/>
          <w:sz w:val="32"/>
          <w:szCs w:val="20"/>
          <w:highlight w:val="none"/>
        </w:rPr>
      </w:pPr>
    </w:p>
    <w:p w14:paraId="62608EEB">
      <w:pPr>
        <w:adjustRightInd/>
        <w:spacing w:line="360" w:lineRule="auto"/>
        <w:ind w:firstLine="3845" w:firstLineChars="1197"/>
        <w:outlineLvl w:val="0"/>
        <w:rPr>
          <w:rFonts w:hint="eastAsia" w:ascii="宋体" w:hAnsi="宋体" w:cs="宋体"/>
          <w:b/>
          <w:color w:val="auto"/>
          <w:sz w:val="32"/>
          <w:szCs w:val="20"/>
          <w:highlight w:val="none"/>
        </w:rPr>
      </w:pPr>
    </w:p>
    <w:p w14:paraId="185D5438">
      <w:pPr>
        <w:adjustRightInd/>
        <w:spacing w:line="360" w:lineRule="auto"/>
        <w:ind w:firstLine="3845" w:firstLineChars="1197"/>
        <w:outlineLvl w:val="0"/>
        <w:rPr>
          <w:rFonts w:hint="eastAsia" w:ascii="宋体" w:hAnsi="宋体" w:cs="宋体"/>
          <w:b/>
          <w:color w:val="auto"/>
          <w:sz w:val="32"/>
          <w:szCs w:val="20"/>
          <w:highlight w:val="none"/>
        </w:rPr>
      </w:pPr>
    </w:p>
    <w:p w14:paraId="39D149D6">
      <w:pPr>
        <w:pStyle w:val="25"/>
        <w:rPr>
          <w:rFonts w:hint="eastAsia" w:ascii="宋体" w:hAnsi="宋体" w:cs="宋体"/>
          <w:b/>
          <w:color w:val="auto"/>
          <w:sz w:val="32"/>
          <w:szCs w:val="20"/>
          <w:highlight w:val="none"/>
        </w:rPr>
      </w:pPr>
    </w:p>
    <w:p w14:paraId="747454DB">
      <w:pPr>
        <w:pStyle w:val="61"/>
        <w:rPr>
          <w:rFonts w:hint="eastAsia" w:ascii="宋体" w:hAnsi="宋体" w:cs="宋体"/>
          <w:b/>
          <w:color w:val="auto"/>
          <w:sz w:val="32"/>
          <w:szCs w:val="20"/>
          <w:highlight w:val="none"/>
        </w:rPr>
      </w:pPr>
    </w:p>
    <w:p w14:paraId="490A66D0">
      <w:pPr>
        <w:rPr>
          <w:rFonts w:hint="eastAsia" w:ascii="宋体" w:hAnsi="宋体" w:cs="宋体"/>
          <w:b/>
          <w:color w:val="auto"/>
          <w:sz w:val="32"/>
          <w:szCs w:val="20"/>
          <w:highlight w:val="none"/>
        </w:rPr>
      </w:pPr>
    </w:p>
    <w:p w14:paraId="010E21FE">
      <w:pPr>
        <w:pStyle w:val="2"/>
        <w:rPr>
          <w:rFonts w:hint="eastAsia" w:ascii="宋体" w:hAnsi="宋体" w:cs="宋体"/>
          <w:b/>
          <w:color w:val="auto"/>
          <w:sz w:val="32"/>
          <w:szCs w:val="20"/>
          <w:highlight w:val="none"/>
        </w:rPr>
      </w:pPr>
    </w:p>
    <w:p w14:paraId="475F84D4">
      <w:pPr>
        <w:pStyle w:val="3"/>
        <w:rPr>
          <w:rFonts w:hint="eastAsia" w:ascii="宋体" w:hAnsi="宋体" w:cs="宋体"/>
          <w:b/>
          <w:color w:val="auto"/>
          <w:sz w:val="32"/>
          <w:szCs w:val="20"/>
          <w:highlight w:val="none"/>
        </w:rPr>
      </w:pPr>
    </w:p>
    <w:p w14:paraId="43E3A241">
      <w:pPr>
        <w:pStyle w:val="4"/>
        <w:rPr>
          <w:rFonts w:hint="eastAsia" w:ascii="宋体" w:hAnsi="宋体" w:cs="宋体"/>
          <w:b/>
          <w:color w:val="auto"/>
          <w:sz w:val="32"/>
          <w:szCs w:val="20"/>
          <w:highlight w:val="none"/>
        </w:rPr>
      </w:pPr>
    </w:p>
    <w:p w14:paraId="65EE4B4E">
      <w:pPr>
        <w:pStyle w:val="5"/>
        <w:rPr>
          <w:rFonts w:hint="eastAsia" w:ascii="宋体" w:hAnsi="宋体" w:cs="宋体"/>
          <w:b/>
          <w:color w:val="auto"/>
          <w:sz w:val="32"/>
          <w:szCs w:val="20"/>
          <w:highlight w:val="none"/>
        </w:rPr>
      </w:pPr>
    </w:p>
    <w:p w14:paraId="32C041E0">
      <w:pPr>
        <w:pStyle w:val="5"/>
        <w:rPr>
          <w:rFonts w:hint="eastAsia" w:ascii="宋体" w:hAnsi="宋体" w:cs="宋体"/>
          <w:b/>
          <w:color w:val="auto"/>
          <w:sz w:val="32"/>
          <w:szCs w:val="20"/>
          <w:highlight w:val="none"/>
        </w:rPr>
      </w:pPr>
    </w:p>
    <w:p w14:paraId="7AABEDE3">
      <w:pPr>
        <w:pStyle w:val="5"/>
        <w:rPr>
          <w:rFonts w:hint="eastAsia" w:ascii="宋体" w:hAnsi="宋体" w:cs="宋体"/>
          <w:b/>
          <w:color w:val="auto"/>
          <w:sz w:val="32"/>
          <w:szCs w:val="20"/>
          <w:highlight w:val="none"/>
        </w:rPr>
      </w:pPr>
    </w:p>
    <w:p w14:paraId="2DF21957">
      <w:pPr>
        <w:pStyle w:val="5"/>
        <w:rPr>
          <w:rFonts w:hint="eastAsia" w:ascii="宋体" w:hAnsi="宋体" w:cs="宋体"/>
          <w:b/>
          <w:color w:val="auto"/>
          <w:sz w:val="32"/>
          <w:szCs w:val="20"/>
          <w:highlight w:val="none"/>
        </w:rPr>
      </w:pPr>
    </w:p>
    <w:p w14:paraId="703BD51A">
      <w:pPr>
        <w:pStyle w:val="5"/>
        <w:rPr>
          <w:rFonts w:hint="eastAsia" w:ascii="宋体" w:hAnsi="宋体" w:cs="宋体"/>
          <w:b/>
          <w:color w:val="auto"/>
          <w:sz w:val="32"/>
          <w:szCs w:val="20"/>
          <w:highlight w:val="none"/>
        </w:rPr>
      </w:pPr>
    </w:p>
    <w:p w14:paraId="014877DD">
      <w:pPr>
        <w:pStyle w:val="5"/>
        <w:rPr>
          <w:rFonts w:hint="eastAsia" w:ascii="宋体" w:hAnsi="宋体" w:cs="宋体"/>
          <w:b/>
          <w:color w:val="auto"/>
          <w:sz w:val="32"/>
          <w:szCs w:val="20"/>
          <w:highlight w:val="none"/>
        </w:rPr>
      </w:pPr>
    </w:p>
    <w:p w14:paraId="4615F09C">
      <w:pPr>
        <w:pStyle w:val="5"/>
        <w:rPr>
          <w:rFonts w:hint="eastAsia" w:ascii="宋体" w:hAnsi="宋体" w:cs="宋体"/>
          <w:b/>
          <w:color w:val="auto"/>
          <w:sz w:val="32"/>
          <w:szCs w:val="20"/>
          <w:highlight w:val="none"/>
        </w:rPr>
      </w:pPr>
    </w:p>
    <w:p w14:paraId="2D878DB0">
      <w:pPr>
        <w:pStyle w:val="5"/>
        <w:rPr>
          <w:rFonts w:hint="eastAsia" w:ascii="宋体" w:hAnsi="宋体" w:cs="宋体"/>
          <w:b/>
          <w:color w:val="auto"/>
          <w:sz w:val="32"/>
          <w:szCs w:val="20"/>
          <w:highlight w:val="none"/>
        </w:rPr>
      </w:pPr>
    </w:p>
    <w:p w14:paraId="0647B28B">
      <w:pPr>
        <w:pStyle w:val="61"/>
        <w:rPr>
          <w:rFonts w:hint="eastAsia"/>
          <w:color w:val="auto"/>
          <w:highlight w:val="none"/>
        </w:rPr>
      </w:pPr>
    </w:p>
    <w:p w14:paraId="72232F3A">
      <w:pPr>
        <w:adjustRightInd/>
        <w:spacing w:line="360" w:lineRule="auto"/>
        <w:ind w:firstLine="3845" w:firstLineChars="1197"/>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一、总则</w:t>
      </w:r>
    </w:p>
    <w:p w14:paraId="2EAA9248">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6DCC97DE">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44BEF217">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5D7C82B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25E05E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326F061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7CF54C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B51612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p>
    <w:p w14:paraId="3C462D6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2.6“电子交易平台”系指本项目采购活动所依托的</w:t>
      </w:r>
      <w:r>
        <w:rPr>
          <w:rFonts w:hint="eastAsia" w:ascii="宋体" w:hAnsi="宋体" w:cs="宋体"/>
          <w:color w:val="auto"/>
          <w:sz w:val="24"/>
          <w:highlight w:val="none"/>
          <w:lang w:eastAsia="zh-CN"/>
        </w:rPr>
        <w:t>乐</w:t>
      </w:r>
      <w:r>
        <w:rPr>
          <w:rFonts w:hint="eastAsia" w:ascii="宋体" w:hAnsi="宋体" w:cs="宋体"/>
          <w:color w:val="auto"/>
          <w:sz w:val="24"/>
          <w:highlight w:val="none"/>
        </w:rPr>
        <w:t>采云平台（https://www.</w:t>
      </w:r>
      <w:r>
        <w:rPr>
          <w:rFonts w:hint="eastAsia" w:ascii="宋体" w:hAnsi="宋体" w:cs="宋体"/>
          <w:color w:val="auto"/>
          <w:sz w:val="24"/>
          <w:highlight w:val="none"/>
          <w:lang w:val="en-US" w:eastAsia="zh-CN"/>
        </w:rPr>
        <w:t>lecaiyun.com</w:t>
      </w:r>
      <w:r>
        <w:rPr>
          <w:rFonts w:hint="eastAsia" w:ascii="宋体" w:hAnsi="宋体" w:cs="宋体"/>
          <w:color w:val="auto"/>
          <w:sz w:val="24"/>
          <w:highlight w:val="none"/>
        </w:rPr>
        <w:t>/）。</w:t>
      </w:r>
    </w:p>
    <w:p w14:paraId="32EAAFD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66E06958">
      <w:pPr>
        <w:adjustRightInd/>
        <w:spacing w:line="360" w:lineRule="auto"/>
        <w:outlineLvl w:val="0"/>
        <w:rPr>
          <w:rFonts w:hint="eastAsia" w:ascii="宋体" w:hAnsi="宋体" w:cs="宋体"/>
          <w:b/>
          <w:color w:val="auto"/>
          <w:sz w:val="24"/>
          <w:highlight w:val="none"/>
        </w:rPr>
      </w:pPr>
      <w:r>
        <w:rPr>
          <w:rFonts w:hint="eastAsia" w:ascii="宋体" w:hAnsi="宋体" w:cs="宋体"/>
          <w:b/>
          <w:color w:val="auto"/>
          <w:sz w:val="24"/>
          <w:highlight w:val="none"/>
          <w:lang w:val="en-US" w:eastAsia="zh-CN"/>
        </w:rPr>
        <w:t>3.</w:t>
      </w:r>
      <w:r>
        <w:rPr>
          <w:rFonts w:hint="eastAsia" w:ascii="宋体" w:hAnsi="宋体" w:cs="宋体"/>
          <w:b/>
          <w:color w:val="auto"/>
          <w:sz w:val="24"/>
          <w:highlight w:val="none"/>
        </w:rPr>
        <w:t>询问、质疑、投诉</w:t>
      </w:r>
    </w:p>
    <w:p w14:paraId="2CC3F13A">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val="zh-CN"/>
        </w:rPr>
        <w:t>供应商询问</w:t>
      </w:r>
    </w:p>
    <w:p w14:paraId="156A54E6">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3D163FD">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val="zh-CN"/>
        </w:rPr>
        <w:t>供应商质疑</w:t>
      </w:r>
    </w:p>
    <w:p w14:paraId="7BC9FF46">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en-US" w:eastAsia="zh-CN"/>
        </w:rPr>
        <w:t>3</w:t>
      </w:r>
      <w:r>
        <w:rPr>
          <w:rFonts w:hint="eastAsia" w:hAnsi="宋体" w:cs="宋体"/>
          <w:color w:val="auto"/>
          <w:kern w:val="0"/>
          <w:sz w:val="24"/>
          <w:highlight w:val="none"/>
          <w:lang w:val="zh-CN"/>
        </w:rPr>
        <w:t>.</w:t>
      </w:r>
      <w:r>
        <w:rPr>
          <w:rFonts w:hint="eastAsia" w:hAnsi="宋体" w:cs="宋体"/>
          <w:color w:val="auto"/>
          <w:kern w:val="0"/>
          <w:sz w:val="24"/>
          <w:highlight w:val="none"/>
          <w:lang w:val="en-US" w:eastAsia="zh-CN"/>
        </w:rPr>
        <w:t>2</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6DF2A7DF">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en-US" w:eastAsia="zh-CN"/>
        </w:rPr>
        <w:t>3</w:t>
      </w:r>
      <w:r>
        <w:rPr>
          <w:rFonts w:hint="eastAsia" w:hAnsi="宋体" w:cs="宋体"/>
          <w:color w:val="auto"/>
          <w:kern w:val="0"/>
          <w:sz w:val="24"/>
          <w:highlight w:val="none"/>
          <w:lang w:val="zh-CN"/>
        </w:rPr>
        <w:t>.</w:t>
      </w:r>
      <w:r>
        <w:rPr>
          <w:rFonts w:hint="eastAsia" w:hAnsi="宋体" w:cs="宋体"/>
          <w:color w:val="auto"/>
          <w:kern w:val="0"/>
          <w:sz w:val="24"/>
          <w:highlight w:val="none"/>
          <w:lang w:val="en-US" w:eastAsia="zh-CN"/>
        </w:rPr>
        <w:t>2</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E53E4F9">
      <w:pPr>
        <w:pStyle w:val="3"/>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lang w:val="en-US" w:eastAsia="zh-CN"/>
        </w:rPr>
        <w:t>3</w:t>
      </w:r>
      <w:r>
        <w:rPr>
          <w:rFonts w:hint="eastAsia" w:hAnsi="宋体" w:cs="宋体"/>
          <w:snapToGrid/>
          <w:color w:val="auto"/>
          <w:kern w:val="2"/>
          <w:sz w:val="24"/>
          <w:highlight w:val="none"/>
        </w:rPr>
        <w:t>.</w:t>
      </w:r>
      <w:r>
        <w:rPr>
          <w:rFonts w:hint="eastAsia" w:hAnsi="宋体" w:cs="宋体"/>
          <w:snapToGrid/>
          <w:color w:val="auto"/>
          <w:kern w:val="2"/>
          <w:sz w:val="24"/>
          <w:highlight w:val="none"/>
          <w:lang w:val="en-US" w:eastAsia="zh-CN"/>
        </w:rPr>
        <w:t>2</w:t>
      </w:r>
      <w:r>
        <w:rPr>
          <w:rFonts w:hint="eastAsia" w:hAnsi="宋体" w:cs="宋体"/>
          <w:snapToGrid/>
          <w:color w:val="auto"/>
          <w:kern w:val="2"/>
          <w:sz w:val="24"/>
          <w:highlight w:val="none"/>
        </w:rPr>
        <w:t>.2.1对招标文件提出质疑的，质疑期限为供应商获得招标文件之日或者招标文件公告期限届满之日起计算。</w:t>
      </w:r>
    </w:p>
    <w:p w14:paraId="5B0B9F00">
      <w:pPr>
        <w:pStyle w:val="33"/>
        <w:spacing w:line="360" w:lineRule="auto"/>
        <w:ind w:left="479" w:leftChars="228"/>
        <w:rPr>
          <w:rFonts w:hAnsi="宋体" w:cs="宋体"/>
          <w:color w:val="auto"/>
          <w:sz w:val="24"/>
          <w:highlight w:val="none"/>
        </w:rPr>
      </w:pPr>
      <w:r>
        <w:rPr>
          <w:rFonts w:hint="eastAsia" w:hAnsi="宋体" w:cs="宋体"/>
          <w:color w:val="auto"/>
          <w:sz w:val="24"/>
          <w:highlight w:val="none"/>
          <w:lang w:val="en-US" w:eastAsia="zh-CN"/>
        </w:rPr>
        <w:t>3</w:t>
      </w:r>
      <w:r>
        <w:rPr>
          <w:rFonts w:hint="eastAsia" w:hAnsi="宋体" w:cs="宋体"/>
          <w:color w:val="auto"/>
          <w:sz w:val="24"/>
          <w:highlight w:val="none"/>
        </w:rPr>
        <w:t>.</w:t>
      </w:r>
      <w:r>
        <w:rPr>
          <w:rFonts w:hint="eastAsia" w:hAnsi="宋体" w:cs="宋体"/>
          <w:color w:val="auto"/>
          <w:sz w:val="24"/>
          <w:highlight w:val="none"/>
          <w:lang w:val="en-US" w:eastAsia="zh-CN"/>
        </w:rPr>
        <w:t>2</w:t>
      </w:r>
      <w:r>
        <w:rPr>
          <w:rFonts w:hint="eastAsia" w:hAnsi="宋体" w:cs="宋体"/>
          <w:color w:val="auto"/>
          <w:sz w:val="24"/>
          <w:highlight w:val="none"/>
        </w:rPr>
        <w:t>.2.2对采购过程提出质疑的，质疑期限为各采购程序环节结束之日起计算。</w:t>
      </w:r>
      <w:r>
        <w:rPr>
          <w:rFonts w:hint="eastAsia" w:hAnsi="宋体" w:cs="宋体"/>
          <w:color w:val="auto"/>
          <w:sz w:val="24"/>
          <w:highlight w:val="none"/>
          <w:lang w:val="en-US" w:eastAsia="zh-CN"/>
        </w:rPr>
        <w:t>3</w:t>
      </w:r>
      <w:r>
        <w:rPr>
          <w:rFonts w:hint="eastAsia" w:hAnsi="宋体" w:cs="宋体"/>
          <w:color w:val="auto"/>
          <w:sz w:val="24"/>
          <w:highlight w:val="none"/>
        </w:rPr>
        <w:t>.</w:t>
      </w:r>
      <w:r>
        <w:rPr>
          <w:rFonts w:hint="eastAsia" w:hAnsi="宋体" w:cs="宋体"/>
          <w:color w:val="auto"/>
          <w:sz w:val="24"/>
          <w:highlight w:val="none"/>
          <w:lang w:val="en-US" w:eastAsia="zh-CN"/>
        </w:rPr>
        <w:t>2</w:t>
      </w:r>
      <w:r>
        <w:rPr>
          <w:rFonts w:hint="eastAsia" w:hAnsi="宋体" w:cs="宋体"/>
          <w:color w:val="auto"/>
          <w:sz w:val="24"/>
          <w:highlight w:val="none"/>
        </w:rPr>
        <w:t>.2.3对采购结果提出质疑的，质疑期限自采购结果公告期限届满之日起计算。</w:t>
      </w:r>
    </w:p>
    <w:p w14:paraId="0D26712F">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en-US" w:eastAsia="zh-CN"/>
        </w:rPr>
        <w:t>3</w:t>
      </w:r>
      <w:r>
        <w:rPr>
          <w:rFonts w:hint="eastAsia" w:hAnsi="宋体" w:cs="宋体"/>
          <w:color w:val="auto"/>
          <w:kern w:val="0"/>
          <w:sz w:val="24"/>
          <w:highlight w:val="none"/>
          <w:lang w:val="zh-CN"/>
        </w:rPr>
        <w:t>.</w:t>
      </w: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w:t>
      </w:r>
      <w:r>
        <w:rPr>
          <w:rFonts w:hint="eastAsia" w:hAnsi="宋体" w:cs="宋体"/>
          <w:color w:val="auto"/>
          <w:sz w:val="24"/>
          <w:highlight w:val="none"/>
        </w:rPr>
        <w:t>供应商提出质疑应当提交质疑函和必要的证明材料。质疑函应当包括下列内容：</w:t>
      </w:r>
    </w:p>
    <w:p w14:paraId="6A025846">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lang w:val="en-US" w:eastAsia="zh-CN"/>
        </w:rPr>
        <w:t>3</w:t>
      </w:r>
      <w:r>
        <w:rPr>
          <w:rFonts w:hint="eastAsia" w:hAnsi="宋体" w:cs="宋体"/>
          <w:color w:val="auto"/>
          <w:kern w:val="0"/>
          <w:sz w:val="24"/>
          <w:highlight w:val="none"/>
          <w:lang w:val="zh-CN"/>
        </w:rPr>
        <w:t>.</w:t>
      </w: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.3.1供应商的姓名或者名称、地址、邮编、联系人及联系电话；</w:t>
      </w:r>
    </w:p>
    <w:p w14:paraId="1B47F221">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lang w:val="en-US" w:eastAsia="zh-CN"/>
        </w:rPr>
        <w:t>3</w:t>
      </w:r>
      <w:r>
        <w:rPr>
          <w:rFonts w:hint="eastAsia" w:hAnsi="宋体" w:cs="宋体"/>
          <w:color w:val="auto"/>
          <w:kern w:val="0"/>
          <w:sz w:val="24"/>
          <w:highlight w:val="none"/>
          <w:lang w:val="zh-CN"/>
        </w:rPr>
        <w:t>.</w:t>
      </w: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.3.2质疑项目的名称、编号；</w:t>
      </w:r>
    </w:p>
    <w:p w14:paraId="2430A21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lang w:val="en-US" w:eastAsia="zh-CN"/>
        </w:rPr>
        <w:t>3</w:t>
      </w:r>
      <w:r>
        <w:rPr>
          <w:rFonts w:hint="eastAsia" w:hAnsi="宋体" w:cs="宋体"/>
          <w:color w:val="auto"/>
          <w:kern w:val="0"/>
          <w:sz w:val="24"/>
          <w:highlight w:val="none"/>
          <w:lang w:val="zh-CN"/>
        </w:rPr>
        <w:t>.</w:t>
      </w: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.3.3具体、明确的质疑事项和与质疑事项相关的请求；</w:t>
      </w:r>
    </w:p>
    <w:p w14:paraId="49477EC4">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lang w:val="en-US" w:eastAsia="zh-CN"/>
        </w:rPr>
        <w:t>3</w:t>
      </w:r>
      <w:r>
        <w:rPr>
          <w:rFonts w:hint="eastAsia" w:hAnsi="宋体" w:cs="宋体"/>
          <w:color w:val="auto"/>
          <w:kern w:val="0"/>
          <w:sz w:val="24"/>
          <w:highlight w:val="none"/>
          <w:lang w:val="zh-CN"/>
        </w:rPr>
        <w:t>.</w:t>
      </w: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.3.4事实依据；</w:t>
      </w:r>
    </w:p>
    <w:p w14:paraId="196B9649">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lang w:val="en-US" w:eastAsia="zh-CN"/>
        </w:rPr>
        <w:t>3</w:t>
      </w:r>
      <w:r>
        <w:rPr>
          <w:rFonts w:hint="eastAsia" w:hAnsi="宋体" w:cs="宋体"/>
          <w:color w:val="auto"/>
          <w:kern w:val="0"/>
          <w:sz w:val="24"/>
          <w:highlight w:val="none"/>
          <w:lang w:val="zh-CN"/>
        </w:rPr>
        <w:t>.</w:t>
      </w: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.3.5必要的法律依据；</w:t>
      </w:r>
    </w:p>
    <w:p w14:paraId="2B0CD719">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en-US" w:eastAsia="zh-CN"/>
        </w:rPr>
        <w:t>3</w:t>
      </w:r>
      <w:r>
        <w:rPr>
          <w:rFonts w:hint="eastAsia" w:hAnsi="宋体" w:cs="宋体"/>
          <w:color w:val="auto"/>
          <w:kern w:val="0"/>
          <w:sz w:val="24"/>
          <w:highlight w:val="none"/>
          <w:lang w:val="zh-CN"/>
        </w:rPr>
        <w:t>.</w:t>
      </w: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.3.6提出质疑的日期。</w:t>
      </w:r>
    </w:p>
    <w:p w14:paraId="6C3DF270">
      <w:pPr>
        <w:pStyle w:val="89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23A7369E">
      <w:pPr>
        <w:pStyle w:val="89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w:t>
      </w:r>
      <w:r>
        <w:rPr>
          <w:rFonts w:hint="eastAsia"/>
          <w:color w:val="auto"/>
          <w:highlight w:val="none"/>
          <w:lang w:val="en-US" w:eastAsia="zh-CN"/>
        </w:rPr>
        <w:t>1</w:t>
      </w:r>
      <w:r>
        <w:rPr>
          <w:rFonts w:hint="eastAsia"/>
          <w:color w:val="auto"/>
          <w:highlight w:val="none"/>
        </w:rPr>
        <w:t>。</w:t>
      </w:r>
    </w:p>
    <w:p w14:paraId="6077964C">
      <w:pPr>
        <w:pStyle w:val="893"/>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en-US" w:eastAsia="zh-CN"/>
        </w:rPr>
        <w:t>3</w:t>
      </w:r>
      <w:r>
        <w:rPr>
          <w:rFonts w:hint="eastAsia"/>
          <w:color w:val="auto"/>
          <w:highlight w:val="none"/>
        </w:rPr>
        <w:t>.</w:t>
      </w:r>
      <w:r>
        <w:rPr>
          <w:rFonts w:hint="eastAsia"/>
          <w:color w:val="auto"/>
          <w:highlight w:val="none"/>
          <w:lang w:val="en-US" w:eastAsia="zh-CN"/>
        </w:rPr>
        <w:t>2</w:t>
      </w:r>
      <w:r>
        <w:rPr>
          <w:rFonts w:hint="eastAsia"/>
          <w:color w:val="auto"/>
          <w:highlight w:val="none"/>
        </w:rPr>
        <w:t>.4对同一采购程序环节的质疑，供应商须在法定质疑期内一次性提出。</w:t>
      </w:r>
    </w:p>
    <w:p w14:paraId="5D696A5B">
      <w:pPr>
        <w:pStyle w:val="893"/>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lang w:val="en-US" w:eastAsia="zh-CN"/>
        </w:rPr>
        <w:t>3</w:t>
      </w:r>
      <w:r>
        <w:rPr>
          <w:rFonts w:hint="eastAsia"/>
          <w:color w:val="auto"/>
          <w:highlight w:val="none"/>
          <w:lang w:val="zh-CN"/>
        </w:rPr>
        <w:t>.</w:t>
      </w:r>
      <w:r>
        <w:rPr>
          <w:rFonts w:hint="eastAsia"/>
          <w:color w:val="auto"/>
          <w:highlight w:val="none"/>
          <w:lang w:val="en-US" w:eastAsia="zh-CN"/>
        </w:rPr>
        <w:t>2</w:t>
      </w:r>
      <w:r>
        <w:rPr>
          <w:rFonts w:hint="eastAsia"/>
          <w:color w:val="auto"/>
          <w:highlight w:val="none"/>
        </w:rPr>
        <w:t>.5采购人或者采购代理机构应当在收到供应商的书面质疑后七个工作日内作出答复，并以书面形式通知质疑供应商和其他与质疑处理结果有利害关系的采购当事人，但答复的内容不得涉及商业秘密。</w:t>
      </w:r>
    </w:p>
    <w:p w14:paraId="45098202">
      <w:pPr>
        <w:pStyle w:val="893"/>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en-US" w:eastAsia="zh-CN"/>
        </w:rPr>
        <w:t>3</w:t>
      </w:r>
      <w:r>
        <w:rPr>
          <w:rFonts w:hint="eastAsia"/>
          <w:color w:val="auto"/>
          <w:highlight w:val="none"/>
          <w:lang w:val="zh-CN"/>
        </w:rPr>
        <w:t>.</w:t>
      </w:r>
      <w:r>
        <w:rPr>
          <w:rFonts w:hint="eastAsia"/>
          <w:color w:val="auto"/>
          <w:highlight w:val="none"/>
          <w:lang w:val="en-US" w:eastAsia="zh-CN"/>
        </w:rPr>
        <w:t>2</w:t>
      </w:r>
      <w:r>
        <w:rPr>
          <w:rFonts w:hint="eastAsia"/>
          <w:color w:val="auto"/>
          <w:highlight w:val="none"/>
        </w:rPr>
        <w:t>.6询问或者质疑事项可能影响采购结果的，采购人应当暂停签订合同，已经签订合同的，应当中止履行合同。</w:t>
      </w:r>
    </w:p>
    <w:p w14:paraId="3A8F839E">
      <w:pPr>
        <w:pStyle w:val="893"/>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en-US" w:eastAsia="zh-CN"/>
        </w:rPr>
        <w:t>3</w:t>
      </w:r>
      <w:r>
        <w:rPr>
          <w:rFonts w:hint="eastAsia"/>
          <w:color w:val="auto"/>
          <w:highlight w:val="none"/>
          <w:lang w:val="zh-CN"/>
        </w:rPr>
        <w:t>.</w:t>
      </w:r>
      <w:r>
        <w:rPr>
          <w:rFonts w:hint="eastAsia"/>
          <w:color w:val="auto"/>
          <w:highlight w:val="none"/>
          <w:lang w:val="en-US" w:eastAsia="zh-CN"/>
        </w:rPr>
        <w:t>3</w:t>
      </w:r>
      <w:r>
        <w:rPr>
          <w:rFonts w:hint="eastAsia"/>
          <w:color w:val="auto"/>
          <w:highlight w:val="none"/>
          <w:lang w:val="zh-CN"/>
        </w:rPr>
        <w:t>供应商投诉</w:t>
      </w:r>
    </w:p>
    <w:p w14:paraId="4FC6D93F">
      <w:pPr>
        <w:pStyle w:val="893"/>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en-US" w:eastAsia="zh-CN"/>
        </w:rPr>
        <w:t>3</w:t>
      </w:r>
      <w:r>
        <w:rPr>
          <w:rFonts w:hint="eastAsia"/>
          <w:color w:val="auto"/>
          <w:highlight w:val="none"/>
        </w:rPr>
        <w:t>.</w:t>
      </w:r>
      <w:r>
        <w:rPr>
          <w:rFonts w:hint="eastAsia"/>
          <w:color w:val="auto"/>
          <w:highlight w:val="none"/>
          <w:lang w:val="en-US" w:eastAsia="zh-CN"/>
        </w:rPr>
        <w:t>3</w:t>
      </w:r>
      <w:r>
        <w:rPr>
          <w:rFonts w:hint="eastAsia"/>
          <w:color w:val="auto"/>
          <w:highlight w:val="none"/>
        </w:rPr>
        <w:t>.1质疑供应商对采购人、采购代理机构的答复不满意或者采购人、采购代理机构未在规定的时间内作出答复的，可以在答复期满后十五个工作日内向</w:t>
      </w:r>
      <w:r>
        <w:rPr>
          <w:rFonts w:hint="eastAsia"/>
          <w:color w:val="auto"/>
          <w:highlight w:val="none"/>
          <w:lang w:eastAsia="zh-CN"/>
        </w:rPr>
        <w:t>采购单位纪检监察</w:t>
      </w:r>
      <w:r>
        <w:rPr>
          <w:rFonts w:hint="eastAsia"/>
          <w:color w:val="auto"/>
          <w:highlight w:val="none"/>
        </w:rPr>
        <w:t>部门提出投诉。</w:t>
      </w:r>
    </w:p>
    <w:p w14:paraId="3B586991">
      <w:pPr>
        <w:pStyle w:val="893"/>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en-US" w:eastAsia="zh-CN"/>
        </w:rPr>
        <w:t>3</w:t>
      </w:r>
      <w:r>
        <w:rPr>
          <w:rFonts w:hint="eastAsia"/>
          <w:color w:val="auto"/>
          <w:highlight w:val="none"/>
        </w:rPr>
        <w:t>.</w:t>
      </w:r>
      <w:r>
        <w:rPr>
          <w:rFonts w:hint="eastAsia"/>
          <w:color w:val="auto"/>
          <w:highlight w:val="none"/>
          <w:lang w:val="en-US" w:eastAsia="zh-CN"/>
        </w:rPr>
        <w:t>3</w:t>
      </w:r>
      <w:r>
        <w:rPr>
          <w:rFonts w:hint="eastAsia"/>
          <w:color w:val="auto"/>
          <w:highlight w:val="none"/>
        </w:rPr>
        <w:t>.</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5DFD7E2A">
      <w:pPr>
        <w:pStyle w:val="893"/>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en-US" w:eastAsia="zh-CN"/>
        </w:rPr>
        <w:t>3</w:t>
      </w:r>
      <w:r>
        <w:rPr>
          <w:rFonts w:hint="eastAsia"/>
          <w:color w:val="auto"/>
          <w:highlight w:val="none"/>
        </w:rPr>
        <w:t>.</w:t>
      </w:r>
      <w:r>
        <w:rPr>
          <w:rFonts w:hint="eastAsia"/>
          <w:color w:val="auto"/>
          <w:highlight w:val="none"/>
          <w:lang w:val="en-US" w:eastAsia="zh-CN"/>
        </w:rPr>
        <w:t>3</w:t>
      </w:r>
      <w:r>
        <w:rPr>
          <w:rFonts w:hint="eastAsia"/>
          <w:color w:val="auto"/>
          <w:highlight w:val="none"/>
        </w:rPr>
        <w:t>.3供应商投诉应当有明确的请求和必要的证明材料。</w:t>
      </w:r>
    </w:p>
    <w:p w14:paraId="76B5286D">
      <w:pPr>
        <w:pStyle w:val="893"/>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en-US" w:eastAsia="zh-CN"/>
        </w:rPr>
        <w:t>3</w:t>
      </w:r>
      <w:r>
        <w:rPr>
          <w:rFonts w:hint="eastAsia"/>
          <w:color w:val="auto"/>
          <w:highlight w:val="none"/>
        </w:rPr>
        <w:t>.</w:t>
      </w:r>
      <w:r>
        <w:rPr>
          <w:rFonts w:hint="eastAsia"/>
          <w:color w:val="auto"/>
          <w:highlight w:val="none"/>
          <w:lang w:val="en-US" w:eastAsia="zh-CN"/>
        </w:rPr>
        <w:t>3</w:t>
      </w:r>
      <w:r>
        <w:rPr>
          <w:rFonts w:hint="eastAsia"/>
          <w:color w:val="auto"/>
          <w:highlight w:val="none"/>
        </w:rPr>
        <w:t>.4 以联合体形式参加采购活动的，其投诉应当由组成联合体的所有供应商共同提出。</w:t>
      </w:r>
    </w:p>
    <w:p w14:paraId="46DA5684">
      <w:pPr>
        <w:pStyle w:val="893"/>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lang w:val="en-US" w:eastAsia="zh-CN"/>
        </w:rPr>
        <w:t>3</w:t>
      </w:r>
      <w:r>
        <w:rPr>
          <w:rFonts w:hint="eastAsia"/>
          <w:color w:val="auto"/>
          <w:highlight w:val="none"/>
        </w:rPr>
        <w:t>.</w:t>
      </w:r>
      <w:r>
        <w:rPr>
          <w:rFonts w:hint="eastAsia"/>
          <w:color w:val="auto"/>
          <w:highlight w:val="none"/>
          <w:lang w:val="en-US" w:eastAsia="zh-CN"/>
        </w:rPr>
        <w:t>3</w:t>
      </w:r>
      <w:r>
        <w:rPr>
          <w:rFonts w:hint="eastAsia"/>
          <w:color w:val="auto"/>
          <w:highlight w:val="none"/>
        </w:rPr>
        <w:t>.5投诉书范本及制作说明详见附件</w:t>
      </w:r>
      <w:r>
        <w:rPr>
          <w:rFonts w:hint="eastAsia"/>
          <w:color w:val="auto"/>
          <w:highlight w:val="none"/>
          <w:lang w:val="en-US" w:eastAsia="zh-CN"/>
        </w:rPr>
        <w:t>2</w:t>
      </w:r>
      <w:r>
        <w:rPr>
          <w:rFonts w:hint="eastAsia"/>
          <w:color w:val="auto"/>
          <w:highlight w:val="none"/>
        </w:rPr>
        <w:t>。</w:t>
      </w:r>
    </w:p>
    <w:p w14:paraId="761CC079">
      <w:pPr>
        <w:pStyle w:val="139"/>
        <w:snapToGrid w:val="0"/>
        <w:spacing w:before="0"/>
        <w:ind w:firstLine="360"/>
        <w:rPr>
          <w:rFonts w:ascii="宋体" w:hAnsi="宋体" w:cs="宋体"/>
          <w:color w:val="auto"/>
          <w:sz w:val="18"/>
          <w:szCs w:val="18"/>
          <w:highlight w:val="none"/>
        </w:rPr>
      </w:pPr>
    </w:p>
    <w:p w14:paraId="7E948217">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4A2615F0">
      <w:pPr>
        <w:pStyle w:val="33"/>
        <w:spacing w:line="360" w:lineRule="auto"/>
        <w:rPr>
          <w:rFonts w:hAnsi="宋体" w:cs="宋体"/>
          <w:b/>
          <w:color w:val="auto"/>
          <w:sz w:val="24"/>
          <w:szCs w:val="24"/>
          <w:highlight w:val="none"/>
        </w:rPr>
      </w:pPr>
      <w:r>
        <w:rPr>
          <w:rFonts w:hint="eastAsia" w:hAnsi="宋体" w:cs="宋体"/>
          <w:b/>
          <w:color w:val="auto"/>
          <w:sz w:val="24"/>
          <w:szCs w:val="24"/>
          <w:highlight w:val="none"/>
          <w:lang w:val="en-US" w:eastAsia="zh-CN"/>
        </w:rPr>
        <w:t>4</w:t>
      </w:r>
      <w:r>
        <w:rPr>
          <w:rFonts w:hint="eastAsia" w:hAnsi="宋体" w:cs="宋体"/>
          <w:b/>
          <w:color w:val="auto"/>
          <w:sz w:val="24"/>
          <w:szCs w:val="24"/>
          <w:highlight w:val="none"/>
        </w:rPr>
        <w:t>．招标文件的构成</w:t>
      </w:r>
    </w:p>
    <w:p w14:paraId="3675D037">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lang w:val="en-US" w:eastAsia="zh-CN"/>
        </w:rPr>
        <w:t>4</w:t>
      </w:r>
      <w:r>
        <w:rPr>
          <w:rFonts w:hint="eastAsia" w:hAnsi="宋体" w:cs="宋体"/>
          <w:color w:val="auto"/>
          <w:sz w:val="24"/>
          <w:szCs w:val="24"/>
          <w:highlight w:val="none"/>
        </w:rPr>
        <w:t>.1 招标文件包括下列文件及附件：</w:t>
      </w:r>
    </w:p>
    <w:p w14:paraId="75AA8D16">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lang w:val="en-US" w:eastAsia="zh-CN"/>
        </w:rPr>
        <w:t>4</w:t>
      </w:r>
      <w:r>
        <w:rPr>
          <w:rFonts w:hint="eastAsia" w:hAnsi="宋体" w:cs="宋体"/>
          <w:color w:val="auto"/>
          <w:sz w:val="24"/>
          <w:szCs w:val="24"/>
          <w:highlight w:val="none"/>
        </w:rPr>
        <w:t>.1.1招标公告；</w:t>
      </w:r>
    </w:p>
    <w:p w14:paraId="0DAF2EE8">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lang w:val="en-US" w:eastAsia="zh-CN"/>
        </w:rPr>
        <w:t>4</w:t>
      </w:r>
      <w:r>
        <w:rPr>
          <w:rFonts w:hint="eastAsia" w:hAnsi="宋体" w:cs="宋体"/>
          <w:color w:val="auto"/>
          <w:sz w:val="24"/>
          <w:szCs w:val="24"/>
          <w:highlight w:val="none"/>
        </w:rPr>
        <w:t>.1.2投标人须知；</w:t>
      </w:r>
    </w:p>
    <w:p w14:paraId="5DF9153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lang w:val="en-US" w:eastAsia="zh-CN"/>
        </w:rPr>
        <w:t>4</w:t>
      </w:r>
      <w:r>
        <w:rPr>
          <w:rFonts w:hint="eastAsia" w:hAnsi="宋体" w:cs="宋体"/>
          <w:color w:val="auto"/>
          <w:sz w:val="24"/>
          <w:szCs w:val="24"/>
          <w:highlight w:val="none"/>
        </w:rPr>
        <w:t>.1.3采购需求；</w:t>
      </w:r>
    </w:p>
    <w:p w14:paraId="337731EB">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lang w:val="en-US" w:eastAsia="zh-CN"/>
        </w:rPr>
        <w:t>4</w:t>
      </w:r>
      <w:r>
        <w:rPr>
          <w:rFonts w:hint="eastAsia" w:hAnsi="宋体" w:cs="宋体"/>
          <w:color w:val="auto"/>
          <w:sz w:val="24"/>
          <w:szCs w:val="24"/>
          <w:highlight w:val="none"/>
        </w:rPr>
        <w:t>.1.4评标办法；</w:t>
      </w:r>
    </w:p>
    <w:p w14:paraId="6089FD7E">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lang w:val="en-US" w:eastAsia="zh-CN"/>
        </w:rPr>
        <w:t>4</w:t>
      </w:r>
      <w:r>
        <w:rPr>
          <w:rFonts w:hint="eastAsia" w:hAnsi="宋体" w:cs="宋体"/>
          <w:color w:val="auto"/>
          <w:sz w:val="24"/>
          <w:szCs w:val="24"/>
          <w:highlight w:val="none"/>
        </w:rPr>
        <w:t>.1.5拟签订的合同文本；</w:t>
      </w:r>
    </w:p>
    <w:p w14:paraId="1F17C365">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lang w:val="en-US" w:eastAsia="zh-CN"/>
        </w:rPr>
        <w:t>4</w:t>
      </w:r>
      <w:r>
        <w:rPr>
          <w:rFonts w:hint="eastAsia" w:hAnsi="宋体" w:cs="宋体"/>
          <w:color w:val="auto"/>
          <w:sz w:val="24"/>
          <w:highlight w:val="none"/>
        </w:rPr>
        <w:t>.1.6</w:t>
      </w:r>
      <w:r>
        <w:rPr>
          <w:rFonts w:hint="eastAsia" w:hAnsi="宋体" w:cs="宋体"/>
          <w:color w:val="auto"/>
          <w:sz w:val="24"/>
          <w:szCs w:val="24"/>
          <w:highlight w:val="none"/>
        </w:rPr>
        <w:t>应提交的有关格式范例。</w:t>
      </w:r>
    </w:p>
    <w:p w14:paraId="718A6D8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652CDD2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lang w:val="en-US" w:eastAsia="zh-CN"/>
        </w:rPr>
        <w:t>5</w:t>
      </w:r>
      <w:r>
        <w:rPr>
          <w:rFonts w:hint="eastAsia" w:hAnsi="宋体" w:cs="宋体"/>
          <w:b/>
          <w:color w:val="auto"/>
          <w:sz w:val="24"/>
          <w:szCs w:val="24"/>
          <w:highlight w:val="none"/>
        </w:rPr>
        <w:t>. 招标文件的澄清、修改</w:t>
      </w:r>
    </w:p>
    <w:p w14:paraId="19F0C494">
      <w:pPr>
        <w:pStyle w:val="139"/>
        <w:snapToGrid w:val="0"/>
        <w:spacing w:before="0"/>
        <w:ind w:firstLine="480"/>
        <w:rPr>
          <w:rFonts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.1已获取招标文件的潜在投标人，若有问题需要澄清，应于投标截止时间前，以书面形式向采购代理机构提出。</w:t>
      </w:r>
    </w:p>
    <w:p w14:paraId="32BAD640">
      <w:pPr>
        <w:pStyle w:val="139"/>
        <w:snapToGrid w:val="0"/>
        <w:spacing w:before="0"/>
        <w:ind w:firstLine="480"/>
        <w:rPr>
          <w:rFonts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B7D7823">
      <w:pPr>
        <w:pStyle w:val="25"/>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37E7B9F">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269A497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lang w:val="en-US" w:eastAsia="zh-CN"/>
        </w:rPr>
        <w:t>6</w:t>
      </w:r>
      <w:r>
        <w:rPr>
          <w:rFonts w:hint="eastAsia" w:hAnsi="宋体" w:cs="宋体"/>
          <w:b/>
          <w:color w:val="auto"/>
          <w:sz w:val="24"/>
          <w:szCs w:val="24"/>
          <w:highlight w:val="none"/>
        </w:rPr>
        <w:t>. 招标文件的获取</w:t>
      </w:r>
    </w:p>
    <w:p w14:paraId="06E7560D">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70D696BA">
      <w:pPr>
        <w:pStyle w:val="33"/>
        <w:spacing w:line="360" w:lineRule="auto"/>
        <w:rPr>
          <w:rFonts w:hAnsi="宋体" w:cs="宋体"/>
          <w:b/>
          <w:color w:val="auto"/>
          <w:sz w:val="24"/>
          <w:szCs w:val="24"/>
          <w:highlight w:val="none"/>
        </w:rPr>
      </w:pPr>
      <w:r>
        <w:rPr>
          <w:rFonts w:hint="eastAsia" w:hAnsi="宋体" w:cs="宋体"/>
          <w:b/>
          <w:color w:val="auto"/>
          <w:sz w:val="24"/>
          <w:szCs w:val="24"/>
          <w:highlight w:val="none"/>
          <w:lang w:val="en-US" w:eastAsia="zh-CN"/>
        </w:rPr>
        <w:t>7</w:t>
      </w:r>
      <w:r>
        <w:rPr>
          <w:rFonts w:hint="eastAsia" w:hAnsi="宋体" w:cs="宋体"/>
          <w:b/>
          <w:color w:val="auto"/>
          <w:sz w:val="24"/>
          <w:szCs w:val="24"/>
          <w:highlight w:val="none"/>
        </w:rPr>
        <w:t>.开标前答疑会或现场考察</w:t>
      </w:r>
    </w:p>
    <w:p w14:paraId="3140345D">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1CE2B15">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lang w:val="en-US" w:eastAsia="zh-CN"/>
        </w:rPr>
        <w:t>8</w:t>
      </w:r>
      <w:r>
        <w:rPr>
          <w:rFonts w:hint="eastAsia" w:hAnsi="宋体" w:cs="宋体"/>
          <w:b/>
          <w:color w:val="auto"/>
          <w:kern w:val="28"/>
          <w:sz w:val="24"/>
          <w:szCs w:val="24"/>
          <w:highlight w:val="none"/>
        </w:rPr>
        <w:t>.投标保证金</w:t>
      </w:r>
    </w:p>
    <w:p w14:paraId="1948F4A7">
      <w:pPr>
        <w:pStyle w:val="3"/>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45535749">
      <w:pPr>
        <w:pStyle w:val="33"/>
        <w:spacing w:line="360" w:lineRule="auto"/>
        <w:rPr>
          <w:rFonts w:hAnsi="宋体" w:cs="宋体"/>
          <w:b/>
          <w:color w:val="auto"/>
          <w:sz w:val="24"/>
          <w:szCs w:val="24"/>
          <w:highlight w:val="none"/>
        </w:rPr>
      </w:pPr>
      <w:r>
        <w:rPr>
          <w:rFonts w:hint="eastAsia" w:hAnsi="宋体" w:cs="宋体"/>
          <w:b/>
          <w:color w:val="auto"/>
          <w:sz w:val="24"/>
          <w:szCs w:val="24"/>
          <w:highlight w:val="none"/>
          <w:lang w:val="en-US" w:eastAsia="zh-CN"/>
        </w:rPr>
        <w:t>9</w:t>
      </w:r>
      <w:r>
        <w:rPr>
          <w:rFonts w:hint="eastAsia" w:hAnsi="宋体" w:cs="宋体"/>
          <w:b/>
          <w:color w:val="auto"/>
          <w:sz w:val="24"/>
          <w:szCs w:val="24"/>
          <w:highlight w:val="none"/>
        </w:rPr>
        <w:t>. 投标文件的语言</w:t>
      </w:r>
    </w:p>
    <w:p w14:paraId="4B89C5ED">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BCF3FCB">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w:t>
      </w:r>
      <w:r>
        <w:rPr>
          <w:rFonts w:hint="eastAsia" w:hAnsi="宋体" w:cs="宋体"/>
          <w:b/>
          <w:color w:val="auto"/>
          <w:sz w:val="24"/>
          <w:szCs w:val="24"/>
          <w:highlight w:val="none"/>
          <w:lang w:val="en-US" w:eastAsia="zh-CN"/>
        </w:rPr>
        <w:t>0</w:t>
      </w:r>
      <w:r>
        <w:rPr>
          <w:rFonts w:hint="eastAsia" w:hAnsi="宋体" w:cs="宋体"/>
          <w:b/>
          <w:color w:val="auto"/>
          <w:sz w:val="24"/>
          <w:szCs w:val="24"/>
          <w:highlight w:val="none"/>
        </w:rPr>
        <w:t>. 投标文件的组成</w:t>
      </w:r>
    </w:p>
    <w:p w14:paraId="49B0344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7BC063B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.1.1符合参加采购活动应当具备的一般条件的承诺函；</w:t>
      </w:r>
    </w:p>
    <w:p w14:paraId="523E0A8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ascii="宋体" w:hAnsi="宋体" w:cs="宋体"/>
          <w:color w:val="auto"/>
          <w:sz w:val="24"/>
          <w:highlight w:val="none"/>
        </w:rPr>
        <w:t>.1.2</w:t>
      </w:r>
      <w:bookmarkStart w:id="13" w:name="_Hlk101259339"/>
      <w:r>
        <w:rPr>
          <w:rFonts w:hint="eastAsia" w:ascii="宋体" w:hAnsi="宋体" w:cs="宋体"/>
          <w:snapToGrid w:val="0"/>
          <w:color w:val="auto"/>
          <w:kern w:val="28"/>
          <w:sz w:val="24"/>
          <w:szCs w:val="20"/>
          <w:highlight w:val="none"/>
        </w:rPr>
        <w:t>联合协议</w:t>
      </w:r>
      <w:bookmarkEnd w:id="13"/>
      <w:r>
        <w:rPr>
          <w:rFonts w:hint="eastAsia" w:ascii="宋体" w:hAnsi="宋体" w:cs="宋体"/>
          <w:snapToGrid w:val="0"/>
          <w:color w:val="auto"/>
          <w:kern w:val="28"/>
          <w:sz w:val="24"/>
          <w:szCs w:val="20"/>
          <w:highlight w:val="none"/>
        </w:rPr>
        <w:t>（如果有)；</w:t>
      </w:r>
    </w:p>
    <w:p w14:paraId="4769EB5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.1.</w:t>
      </w:r>
      <w:r>
        <w:rPr>
          <w:rFonts w:ascii="宋体" w:hAnsi="宋体" w:cs="宋体"/>
          <w:color w:val="auto"/>
          <w:sz w:val="24"/>
          <w:highlight w:val="none"/>
        </w:rPr>
        <w:t>3</w:t>
      </w:r>
      <w:r>
        <w:rPr>
          <w:rFonts w:hint="eastAsia" w:ascii="宋体" w:hAnsi="宋体" w:cs="宋体"/>
          <w:color w:val="auto"/>
          <w:sz w:val="24"/>
          <w:highlight w:val="none"/>
        </w:rPr>
        <w:t>落实采购政策需满足的资格要求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724959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461146E">
      <w:pPr>
        <w:snapToGrid w:val="0"/>
        <w:spacing w:line="360" w:lineRule="auto"/>
        <w:ind w:firstLine="482" w:firstLineChars="200"/>
        <w:rPr>
          <w:rFonts w:ascii="宋体" w:hAnsi="宋体" w:cs="宋体"/>
          <w:b/>
          <w:bCs/>
          <w:color w:val="auto"/>
          <w:sz w:val="24"/>
          <w:highlight w:val="none"/>
          <w:lang w:val="zh-CN"/>
        </w:rPr>
      </w:pPr>
      <w:r>
        <w:rPr>
          <w:rFonts w:hint="eastAsia" w:ascii="宋体" w:hAnsi="宋体" w:cs="宋体"/>
          <w:b/>
          <w:bCs/>
          <w:color w:val="auto"/>
          <w:sz w:val="24"/>
          <w:highlight w:val="none"/>
          <w:lang w:val="zh-CN"/>
        </w:rPr>
        <w:t>1</w:t>
      </w:r>
      <w:r>
        <w:rPr>
          <w:rFonts w:hint="eastAsia" w:ascii="宋体" w:hAnsi="宋体" w:cs="宋体"/>
          <w:b/>
          <w:bCs/>
          <w:color w:val="auto"/>
          <w:sz w:val="24"/>
          <w:highlight w:val="none"/>
          <w:lang w:val="en-US" w:eastAsia="zh-CN"/>
        </w:rPr>
        <w:t>0</w:t>
      </w:r>
      <w:r>
        <w:rPr>
          <w:rFonts w:hint="eastAsia" w:ascii="宋体" w:hAnsi="宋体" w:cs="宋体"/>
          <w:b/>
          <w:bCs/>
          <w:color w:val="auto"/>
          <w:sz w:val="24"/>
          <w:highlight w:val="none"/>
          <w:lang w:val="zh-CN"/>
        </w:rPr>
        <w:t>.</w:t>
      </w: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 xml:space="preserve"> </w:t>
      </w:r>
      <w:r>
        <w:rPr>
          <w:rFonts w:hint="eastAsia" w:ascii="宋体" w:hAnsi="宋体" w:cs="宋体"/>
          <w:b/>
          <w:bCs/>
          <w:color w:val="auto"/>
          <w:sz w:val="24"/>
          <w:highlight w:val="none"/>
        </w:rPr>
        <w:t>商务技术</w:t>
      </w:r>
      <w:r>
        <w:rPr>
          <w:rFonts w:hint="eastAsia" w:ascii="宋体" w:hAnsi="宋体" w:cs="宋体"/>
          <w:b/>
          <w:bCs/>
          <w:color w:val="auto"/>
          <w:sz w:val="24"/>
          <w:highlight w:val="none"/>
          <w:lang w:val="zh-CN"/>
        </w:rPr>
        <w:t>文件：</w:t>
      </w:r>
    </w:p>
    <w:p w14:paraId="52E578A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.2.1投标函；</w:t>
      </w:r>
      <w:r>
        <w:rPr>
          <w:rFonts w:hint="eastAsia" w:ascii="宋体" w:hAnsi="宋体" w:cs="宋体"/>
          <w:color w:val="auto"/>
          <w:sz w:val="24"/>
          <w:highlight w:val="none"/>
          <w:lang w:val="zh-CN"/>
        </w:rPr>
        <w:t xml:space="preserve"> </w:t>
      </w:r>
    </w:p>
    <w:p w14:paraId="3AF9A81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.2.2授权委托书或法定代表人（单位负责人、自然人本人）身份证明；</w:t>
      </w:r>
    </w:p>
    <w:p w14:paraId="132CA08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1A39DA2">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.2.4符合性审查资料；</w:t>
      </w:r>
    </w:p>
    <w:p w14:paraId="44B94003">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.2.5评标标准相应的商务技术资料；</w:t>
      </w:r>
    </w:p>
    <w:p w14:paraId="24C3B201">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.2.6投标标的清单；</w:t>
      </w:r>
    </w:p>
    <w:p w14:paraId="182E1DA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.2.7商务技术偏离表；</w:t>
      </w:r>
    </w:p>
    <w:p w14:paraId="5E4A32BD">
      <w:pPr>
        <w:snapToGrid w:val="0"/>
        <w:spacing w:line="360"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采购供应商廉洁自律承诺书；</w:t>
      </w:r>
    </w:p>
    <w:p w14:paraId="577F1DB4">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2D26C524">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.3.1开标一览表（报价表）；</w:t>
      </w:r>
    </w:p>
    <w:p w14:paraId="7C28C64E">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E998AFF">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07FA4AC4">
      <w:pPr>
        <w:pStyle w:val="139"/>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w:t>
      </w:r>
      <w:r>
        <w:rPr>
          <w:rFonts w:hint="eastAsia" w:ascii="宋体" w:hAnsi="宋体" w:cs="宋体"/>
          <w:b/>
          <w:color w:val="auto"/>
          <w:szCs w:val="24"/>
          <w:highlight w:val="none"/>
          <w:lang w:val="en-US" w:eastAsia="zh-CN"/>
        </w:rPr>
        <w:t>1</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689981AE">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3BBDDE5">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val="zh-CN"/>
        </w:rPr>
        <w:t>.2投标人进行电子投标应安装客户端软件—“</w:t>
      </w:r>
      <w:r>
        <w:rPr>
          <w:rFonts w:hint="eastAsia" w:ascii="宋体" w:hAnsi="宋体" w:cs="宋体"/>
          <w:color w:val="auto"/>
          <w:kern w:val="0"/>
          <w:sz w:val="24"/>
          <w:highlight w:val="none"/>
          <w:lang w:val="en-US" w:eastAsia="zh-CN"/>
        </w:rPr>
        <w:t>乐采云</w:t>
      </w:r>
      <w:r>
        <w:rPr>
          <w:rFonts w:hint="eastAsia" w:ascii="宋体" w:hAnsi="宋体" w:cs="宋体"/>
          <w:color w:val="auto"/>
          <w:kern w:val="0"/>
          <w:sz w:val="24"/>
          <w:highlight w:val="none"/>
          <w:lang w:val="zh-CN"/>
        </w:rPr>
        <w:t>电子交易客户端”，并按照招标文件和电子交易平台的要求编制并加密投标文件。投标人未按规定加密的投标文件，电子交易平台将拒收并提示。</w:t>
      </w:r>
    </w:p>
    <w:p w14:paraId="7924C21B">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val="zh-CN"/>
        </w:rPr>
        <w:t>.3使用“乐采云电子交易客户端”需要提前申领CA数字证书，申领流程请自行前往“浙江政府采购网-下载专区-电子交易客户端-CA驱动和申领流程”进行查阅。</w:t>
      </w:r>
    </w:p>
    <w:p w14:paraId="2EC47D7E">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w:t>
      </w:r>
      <w:r>
        <w:rPr>
          <w:rFonts w:hint="eastAsia" w:ascii="宋体" w:hAnsi="宋体" w:cs="宋体"/>
          <w:b/>
          <w:color w:val="auto"/>
          <w:sz w:val="24"/>
          <w:highlight w:val="none"/>
          <w:lang w:val="en-US" w:eastAsia="zh-CN"/>
        </w:rPr>
        <w:t>2</w:t>
      </w:r>
      <w:r>
        <w:rPr>
          <w:rFonts w:hint="eastAsia" w:ascii="宋体" w:hAnsi="宋体" w:cs="宋体"/>
          <w:b/>
          <w:color w:val="auto"/>
          <w:sz w:val="24"/>
          <w:highlight w:val="none"/>
        </w:rPr>
        <w:t>.投标文件的签署、盖章</w:t>
      </w:r>
    </w:p>
    <w:p w14:paraId="18B0118F">
      <w:pPr>
        <w:pStyle w:val="139"/>
        <w:snapToGrid w:val="0"/>
        <w:spacing w:before="0"/>
        <w:ind w:firstLine="480"/>
        <w:rPr>
          <w:rFonts w:ascii="宋体" w:hAnsi="宋体" w:cs="宋体"/>
          <w:b/>
          <w:color w:val="auto"/>
          <w:highlight w:val="none"/>
        </w:rPr>
      </w:pPr>
      <w:r>
        <w:rPr>
          <w:rFonts w:hint="eastAsia" w:ascii="宋体" w:hAnsi="宋体" w:cs="宋体"/>
          <w:color w:val="auto"/>
          <w:szCs w:val="24"/>
          <w:highlight w:val="none"/>
        </w:rPr>
        <w:t>1</w:t>
      </w:r>
      <w:r>
        <w:rPr>
          <w:rFonts w:hint="eastAsia" w:ascii="宋体" w:hAnsi="宋体" w:cs="宋体"/>
          <w:color w:val="auto"/>
          <w:szCs w:val="24"/>
          <w:highlight w:val="none"/>
          <w:lang w:val="en-US" w:eastAsia="zh-CN"/>
        </w:rPr>
        <w:t>2</w:t>
      </w:r>
      <w:r>
        <w:rPr>
          <w:rFonts w:hint="eastAsia" w:ascii="宋体" w:hAnsi="宋体" w:cs="宋体"/>
          <w:color w:val="auto"/>
          <w:szCs w:val="24"/>
          <w:highlight w:val="none"/>
        </w:rPr>
        <w:t>.1投标文件按照招标文件第六部分格式要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3969DD32">
      <w:pPr>
        <w:pStyle w:val="139"/>
        <w:snapToGrid w:val="0"/>
        <w:spacing w:before="0"/>
        <w:ind w:firstLine="480"/>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2</w:t>
      </w:r>
      <w:r>
        <w:rPr>
          <w:rFonts w:hint="eastAsia" w:ascii="宋体" w:hAnsi="宋体" w:cs="宋体"/>
          <w:color w:val="auto"/>
          <w:highlight w:val="none"/>
        </w:rPr>
        <w:t>.2为确保网上操作合法、有效和安全，投标人应当在投标截止时间前完成在“</w:t>
      </w:r>
      <w:r>
        <w:rPr>
          <w:rFonts w:hint="eastAsia" w:ascii="宋体" w:hAnsi="宋体" w:cs="宋体"/>
          <w:color w:val="auto"/>
          <w:highlight w:val="none"/>
          <w:lang w:eastAsia="zh-CN"/>
        </w:rPr>
        <w:t>乐</w:t>
      </w:r>
      <w:r>
        <w:rPr>
          <w:rFonts w:hint="eastAsia" w:ascii="宋体" w:hAnsi="宋体" w:cs="宋体"/>
          <w:color w:val="auto"/>
          <w:highlight w:val="none"/>
        </w:rPr>
        <w:t>采云平台”的身份认证，确保在电子投标过程中能够对相关数据电文进行加密和使用电子签名。</w:t>
      </w:r>
    </w:p>
    <w:p w14:paraId="3CFDF8AA">
      <w:pPr>
        <w:pStyle w:val="139"/>
        <w:snapToGrid w:val="0"/>
        <w:spacing w:before="0"/>
        <w:ind w:firstLine="480"/>
        <w:rPr>
          <w:rFonts w:ascii="宋体" w:hAnsi="宋体" w:cs="宋体"/>
          <w:color w:val="auto"/>
          <w:szCs w:val="24"/>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2</w:t>
      </w:r>
      <w:r>
        <w:rPr>
          <w:rFonts w:hint="eastAsia" w:ascii="宋体" w:hAnsi="宋体" w:cs="宋体"/>
          <w:color w:val="auto"/>
          <w:highlight w:val="none"/>
        </w:rPr>
        <w:t>.3招标文件对投标文件签署、盖章的要求适用于电子签名。</w:t>
      </w:r>
    </w:p>
    <w:p w14:paraId="69A137A2">
      <w:pPr>
        <w:pStyle w:val="13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w:t>
      </w:r>
      <w:r>
        <w:rPr>
          <w:rFonts w:hint="eastAsia" w:ascii="宋体" w:hAnsi="宋体" w:cs="宋体"/>
          <w:b/>
          <w:color w:val="auto"/>
          <w:szCs w:val="24"/>
          <w:highlight w:val="none"/>
          <w:lang w:val="en-US" w:eastAsia="zh-CN"/>
        </w:rPr>
        <w:t>3</w:t>
      </w:r>
      <w:r>
        <w:rPr>
          <w:rFonts w:hint="eastAsia" w:ascii="宋体" w:hAnsi="宋体" w:cs="宋体"/>
          <w:b/>
          <w:color w:val="auto"/>
          <w:szCs w:val="24"/>
          <w:highlight w:val="none"/>
        </w:rPr>
        <w:t>. 投标文件的提交、补充、修改、撤回</w:t>
      </w:r>
    </w:p>
    <w:p w14:paraId="20E0065C">
      <w:pPr>
        <w:pStyle w:val="139"/>
        <w:ind w:firstLine="480"/>
        <w:rPr>
          <w:rFonts w:ascii="宋体" w:hAnsi="宋体" w:cs="宋体"/>
          <w:color w:val="auto"/>
          <w:szCs w:val="24"/>
          <w:highlight w:val="none"/>
        </w:rPr>
      </w:pPr>
      <w:r>
        <w:rPr>
          <w:rFonts w:hint="eastAsia" w:ascii="宋体" w:hAnsi="宋体" w:cs="宋体"/>
          <w:color w:val="auto"/>
          <w:szCs w:val="24"/>
          <w:highlight w:val="none"/>
        </w:rPr>
        <w:t>1</w:t>
      </w: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52C628C">
      <w:pPr>
        <w:pStyle w:val="139"/>
        <w:spacing w:before="0"/>
        <w:ind w:firstLine="480"/>
        <w:rPr>
          <w:rFonts w:ascii="宋体" w:hAnsi="宋体" w:cs="宋体"/>
          <w:color w:val="auto"/>
          <w:szCs w:val="24"/>
          <w:highlight w:val="none"/>
        </w:rPr>
      </w:pPr>
      <w:r>
        <w:rPr>
          <w:rFonts w:hint="eastAsia" w:ascii="宋体" w:hAnsi="宋体" w:cs="宋体"/>
          <w:color w:val="auto"/>
          <w:szCs w:val="24"/>
          <w:highlight w:val="none"/>
        </w:rPr>
        <w:t>1</w:t>
      </w: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.2电子交易平台收到投标文件，将妥善保存并即时向供应商发出确认回执通知。在投标截止时间前，除供应商补充、修改或者撤回投标文件外，任何单位和个人不得解密或提取投标文件。</w:t>
      </w:r>
    </w:p>
    <w:p w14:paraId="0C143890">
      <w:pPr>
        <w:pStyle w:val="139"/>
        <w:spacing w:before="0"/>
        <w:ind w:firstLine="480"/>
        <w:rPr>
          <w:rFonts w:ascii="宋体" w:hAnsi="宋体" w:cs="宋体"/>
          <w:color w:val="auto"/>
          <w:szCs w:val="24"/>
          <w:highlight w:val="none"/>
        </w:rPr>
      </w:pPr>
      <w:r>
        <w:rPr>
          <w:rFonts w:hint="eastAsia" w:ascii="宋体" w:hAnsi="宋体" w:cs="宋体"/>
          <w:color w:val="auto"/>
          <w:szCs w:val="24"/>
          <w:highlight w:val="none"/>
        </w:rPr>
        <w:t>1</w:t>
      </w: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.3采购人、采购代理机构可以视情况延长投标文件提交的截止时间。在上述情况下，采购代理机构与投标人以前在投标截止期方面的全部权利、责任和义务，将适用于延长至新的投标截止期。</w:t>
      </w:r>
    </w:p>
    <w:p w14:paraId="088A3D70">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w:t>
      </w:r>
      <w:r>
        <w:rPr>
          <w:rFonts w:hint="eastAsia" w:hAnsi="宋体" w:cs="宋体"/>
          <w:b/>
          <w:color w:val="auto"/>
          <w:sz w:val="24"/>
          <w:szCs w:val="24"/>
          <w:highlight w:val="none"/>
          <w:lang w:val="en-US" w:eastAsia="zh-CN"/>
        </w:rPr>
        <w:t>4</w:t>
      </w:r>
      <w:r>
        <w:rPr>
          <w:rFonts w:hint="eastAsia" w:hAnsi="宋体" w:cs="宋体"/>
          <w:b/>
          <w:color w:val="auto"/>
          <w:sz w:val="24"/>
          <w:szCs w:val="24"/>
          <w:highlight w:val="none"/>
        </w:rPr>
        <w:t>.备份投标文件</w:t>
      </w:r>
    </w:p>
    <w:p w14:paraId="0302EF36">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w:t>
      </w:r>
      <w:r>
        <w:rPr>
          <w:rFonts w:hint="eastAsia" w:hAnsi="宋体" w:cs="宋体"/>
          <w:color w:val="auto"/>
          <w:sz w:val="24"/>
          <w:szCs w:val="24"/>
          <w:highlight w:val="none"/>
          <w:lang w:val="en-US" w:eastAsia="zh-CN"/>
        </w:rPr>
        <w:t>4</w:t>
      </w:r>
      <w:r>
        <w:rPr>
          <w:rFonts w:hint="eastAsia" w:hAnsi="宋体" w:cs="宋体"/>
          <w:color w:val="auto"/>
          <w:sz w:val="24"/>
          <w:szCs w:val="24"/>
          <w:highlight w:val="none"/>
        </w:rPr>
        <w:t>.1投标人在电子交易平台传输递交投标文件后，还可以在投标截止时间前直接提交或者以</w:t>
      </w:r>
      <w:r>
        <w:rPr>
          <w:rFonts w:hint="eastAsia" w:hAnsi="宋体" w:cs="宋体"/>
          <w:color w:val="auto"/>
          <w:sz w:val="24"/>
          <w:szCs w:val="24"/>
          <w:highlight w:val="none"/>
          <w:lang w:eastAsia="zh-CN"/>
        </w:rPr>
        <w:t>电子邮件</w:t>
      </w:r>
      <w:r>
        <w:rPr>
          <w:rFonts w:hint="eastAsia" w:hAnsi="宋体" w:cs="宋体"/>
          <w:color w:val="auto"/>
          <w:sz w:val="24"/>
          <w:szCs w:val="24"/>
          <w:highlight w:val="none"/>
        </w:rPr>
        <w:t>方式递交备份投标文件1份，</w:t>
      </w:r>
      <w:r>
        <w:rPr>
          <w:rFonts w:hint="eastAsia" w:hAnsi="宋体" w:cs="宋体"/>
          <w:b/>
          <w:color w:val="auto"/>
          <w:sz w:val="24"/>
          <w:szCs w:val="24"/>
          <w:highlight w:val="none"/>
        </w:rPr>
        <w:t>但采购人、采购代理机构不强制或变相强制投标人提交备份投标文件。</w:t>
      </w:r>
    </w:p>
    <w:p w14:paraId="10A4D052">
      <w:pPr>
        <w:pStyle w:val="33"/>
        <w:spacing w:line="360" w:lineRule="auto"/>
        <w:ind w:firstLine="480" w:firstLineChars="200"/>
        <w:rPr>
          <w:rFonts w:hAnsi="宋体" w:cs="宋体"/>
          <w:b/>
          <w:color w:val="auto"/>
          <w:sz w:val="24"/>
          <w:szCs w:val="24"/>
          <w:highlight w:val="none"/>
        </w:rPr>
      </w:pPr>
      <w:r>
        <w:rPr>
          <w:rFonts w:hint="eastAsia" w:ascii="宋体" w:hAnsi="宋体" w:eastAsia="宋体" w:cs="宋体"/>
          <w:color w:val="auto"/>
          <w:sz w:val="24"/>
          <w:szCs w:val="24"/>
          <w:highlight w:val="none"/>
        </w:rPr>
        <w:t>1</w:t>
      </w:r>
      <w:r>
        <w:rPr>
          <w:rFonts w:hint="eastAsia" w:hAnsi="宋体" w:cs="宋体"/>
          <w:color w:val="auto"/>
          <w:sz w:val="24"/>
          <w:szCs w:val="24"/>
          <w:highlight w:val="none"/>
          <w:lang w:val="en-US" w:eastAsia="zh-CN"/>
        </w:rPr>
        <w:t>4</w:t>
      </w:r>
      <w:r>
        <w:rPr>
          <w:rFonts w:hint="eastAsia" w:ascii="宋体" w:hAnsi="宋体" w:eastAsia="宋体" w:cs="宋体"/>
          <w:color w:val="auto"/>
          <w:sz w:val="24"/>
          <w:szCs w:val="24"/>
          <w:highlight w:val="none"/>
        </w:rPr>
        <w:t>.2以介质存储的数据电文形式的备份投标文件：按</w:t>
      </w:r>
      <w:r>
        <w:rPr>
          <w:rFonts w:hint="eastAsia" w:ascii="宋体" w:hAnsi="宋体" w:eastAsia="宋体" w:cs="宋体"/>
          <w:color w:val="auto"/>
          <w:sz w:val="24"/>
          <w:szCs w:val="24"/>
          <w:highlight w:val="none"/>
          <w:lang w:eastAsia="zh-CN"/>
        </w:rPr>
        <w:t>乐</w:t>
      </w:r>
      <w:r>
        <w:rPr>
          <w:rFonts w:hint="eastAsia" w:ascii="宋体" w:hAnsi="宋体" w:eastAsia="宋体" w:cs="宋体"/>
          <w:color w:val="auto"/>
          <w:sz w:val="24"/>
          <w:szCs w:val="24"/>
          <w:highlight w:val="none"/>
        </w:rPr>
        <w:t>采云平台项目采购-电子招投标操作指南制作备份投标文件（后缀名为.bfbs），在投标截止时间前以电子邮件形式递交至(</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"mailto:2990430955@qq.com" </w:instrText>
      </w:r>
      <w:r>
        <w:rPr>
          <w:rFonts w:hint="eastAsia" w:ascii="宋体" w:hAnsi="宋体" w:eastAsia="宋体" w:cs="宋体"/>
          <w:color w:val="auto"/>
          <w:sz w:val="24"/>
          <w:szCs w:val="24"/>
          <w:highlight w:val="none"/>
        </w:rPr>
        <w:fldChar w:fldCharType="separate"/>
      </w:r>
      <w:r>
        <w:rPr>
          <w:rFonts w:hint="eastAsia" w:hAnsi="宋体" w:cs="宋体"/>
          <w:color w:val="auto"/>
          <w:sz w:val="24"/>
          <w:szCs w:val="24"/>
          <w:highlight w:val="none"/>
          <w:lang w:val="en-US" w:eastAsia="zh-CN"/>
        </w:rPr>
        <w:t>1057680823</w:t>
      </w:r>
      <w:r>
        <w:rPr>
          <w:rFonts w:hint="eastAsia" w:ascii="宋体" w:hAnsi="宋体" w:eastAsia="宋体" w:cs="宋体"/>
          <w:color w:val="auto"/>
          <w:sz w:val="24"/>
          <w:szCs w:val="24"/>
          <w:highlight w:val="none"/>
        </w:rPr>
        <w:t>@qq.com</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75E1302D">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w:t>
      </w:r>
      <w:r>
        <w:rPr>
          <w:rFonts w:hint="eastAsia" w:hAnsi="宋体" w:cs="宋体"/>
          <w:color w:val="auto"/>
          <w:sz w:val="24"/>
          <w:szCs w:val="24"/>
          <w:highlight w:val="none"/>
          <w:lang w:val="en-US" w:eastAsia="zh-CN"/>
        </w:rPr>
        <w:t>4</w:t>
      </w:r>
      <w:r>
        <w:rPr>
          <w:rFonts w:hint="eastAsia" w:hAnsi="宋体" w:cs="宋体"/>
          <w:color w:val="auto"/>
          <w:sz w:val="24"/>
          <w:szCs w:val="24"/>
          <w:highlight w:val="none"/>
        </w:rPr>
        <w:t>.3直接提交备份投标文件的，投标人应于投标截止时间前在招标公告中载明的开标地点将备份投标文件提交给采购代理机构，采购代理机构将拒绝接受逾期送达的备份投标文件。</w:t>
      </w:r>
    </w:p>
    <w:p w14:paraId="1ABDF2D5">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w:t>
      </w:r>
      <w:r>
        <w:rPr>
          <w:rFonts w:hint="eastAsia" w:hAnsi="宋体" w:cs="宋体"/>
          <w:b/>
          <w:color w:val="auto"/>
          <w:sz w:val="24"/>
          <w:szCs w:val="24"/>
          <w:highlight w:val="none"/>
          <w:lang w:val="en-US" w:eastAsia="zh-CN"/>
        </w:rPr>
        <w:t>4</w:t>
      </w:r>
      <w:r>
        <w:rPr>
          <w:rFonts w:hint="eastAsia" w:hAnsi="宋体" w:cs="宋体"/>
          <w:b/>
          <w:color w:val="auto"/>
          <w:sz w:val="24"/>
          <w:szCs w:val="24"/>
          <w:highlight w:val="none"/>
        </w:rPr>
        <w:t>.</w:t>
      </w:r>
      <w:r>
        <w:rPr>
          <w:rFonts w:hint="eastAsia" w:hAnsi="宋体" w:cs="宋体"/>
          <w:b/>
          <w:color w:val="auto"/>
          <w:sz w:val="24"/>
          <w:szCs w:val="24"/>
          <w:highlight w:val="none"/>
          <w:lang w:val="en-US" w:eastAsia="zh-CN"/>
        </w:rPr>
        <w:t>4</w:t>
      </w:r>
      <w:r>
        <w:rPr>
          <w:rFonts w:hint="eastAsia" w:hAnsi="宋体" w:cs="宋体"/>
          <w:b/>
          <w:color w:val="auto"/>
          <w:sz w:val="24"/>
          <w:szCs w:val="24"/>
          <w:highlight w:val="none"/>
        </w:rPr>
        <w:t>投标人仅提交备份投标文件，未在电子交易平台传输递交投标文件的，投标无效。</w:t>
      </w:r>
    </w:p>
    <w:p w14:paraId="70E09E30">
      <w:pPr>
        <w:pStyle w:val="13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w:t>
      </w:r>
      <w:r>
        <w:rPr>
          <w:rFonts w:hint="eastAsia" w:ascii="宋体" w:hAnsi="宋体" w:cs="宋体"/>
          <w:b/>
          <w:color w:val="auto"/>
          <w:szCs w:val="24"/>
          <w:highlight w:val="none"/>
          <w:lang w:val="en-US" w:eastAsia="zh-CN"/>
        </w:rPr>
        <w:t>5</w:t>
      </w:r>
      <w:r>
        <w:rPr>
          <w:rFonts w:hint="eastAsia" w:ascii="宋体" w:hAnsi="宋体" w:cs="宋体"/>
          <w:b/>
          <w:color w:val="auto"/>
          <w:szCs w:val="24"/>
          <w:highlight w:val="none"/>
        </w:rPr>
        <w:t>.投标文件的无效处理</w:t>
      </w:r>
    </w:p>
    <w:p w14:paraId="3CCA8AAF">
      <w:pPr>
        <w:pStyle w:val="4"/>
        <w:spacing w:line="360" w:lineRule="auto"/>
        <w:ind w:firstLine="360" w:firstLineChars="150"/>
        <w:rPr>
          <w:rFonts w:hint="eastAsia" w:eastAsia="宋体" w:cs="宋体"/>
          <w:color w:val="auto"/>
          <w:szCs w:val="21"/>
          <w:highlight w:val="none"/>
          <w:lang w:eastAsia="zh-CN"/>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r>
        <w:rPr>
          <w:rFonts w:hint="eastAsia" w:cs="宋体"/>
          <w:color w:val="auto"/>
          <w:szCs w:val="21"/>
          <w:highlight w:val="none"/>
          <w:lang w:eastAsia="zh-CN"/>
        </w:rPr>
        <w:t>。</w:t>
      </w:r>
    </w:p>
    <w:p w14:paraId="1053C9DE">
      <w:pPr>
        <w:pStyle w:val="13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w:t>
      </w:r>
      <w:r>
        <w:rPr>
          <w:rFonts w:hint="eastAsia" w:ascii="宋体" w:hAnsi="宋体" w:cs="宋体"/>
          <w:b/>
          <w:color w:val="auto"/>
          <w:szCs w:val="24"/>
          <w:highlight w:val="none"/>
          <w:lang w:val="en-US" w:eastAsia="zh-CN"/>
        </w:rPr>
        <w:t>6</w:t>
      </w:r>
      <w:r>
        <w:rPr>
          <w:rFonts w:hint="eastAsia" w:ascii="宋体" w:hAnsi="宋体" w:cs="宋体"/>
          <w:b/>
          <w:color w:val="auto"/>
          <w:szCs w:val="24"/>
          <w:highlight w:val="none"/>
        </w:rPr>
        <w:t>.投标有效期</w:t>
      </w:r>
    </w:p>
    <w:p w14:paraId="66DEE574">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w:t>
      </w:r>
      <w:r>
        <w:rPr>
          <w:rFonts w:hint="eastAsia" w:ascii="宋体" w:hAnsi="宋体" w:cs="宋体"/>
          <w:color w:val="auto"/>
          <w:sz w:val="24"/>
          <w:szCs w:val="20"/>
          <w:highlight w:val="none"/>
          <w:lang w:val="en-US" w:eastAsia="zh-CN"/>
        </w:rPr>
        <w:t>6</w:t>
      </w:r>
      <w:r>
        <w:rPr>
          <w:rFonts w:hint="eastAsia" w:ascii="宋体" w:hAnsi="宋体" w:cs="宋体"/>
          <w:color w:val="auto"/>
          <w:sz w:val="24"/>
          <w:szCs w:val="20"/>
          <w:highlight w:val="none"/>
        </w:rPr>
        <w:t>.1投标有效期为从提交投标文件的截止之日起90天。▲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6C9C701F">
      <w:pPr>
        <w:pStyle w:val="139"/>
        <w:spacing w:before="0"/>
        <w:ind w:firstLine="480"/>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6</w:t>
      </w:r>
      <w:r>
        <w:rPr>
          <w:rFonts w:hint="eastAsia" w:ascii="宋体" w:hAnsi="宋体" w:cs="宋体"/>
          <w:color w:val="auto"/>
          <w:highlight w:val="none"/>
        </w:rPr>
        <w:t>.2投标文件合格投递后，自投标截止日期起，在投标有效期内有效。</w:t>
      </w:r>
    </w:p>
    <w:p w14:paraId="2E6553FA">
      <w:pPr>
        <w:pStyle w:val="139"/>
        <w:spacing w:before="0"/>
        <w:ind w:firstLine="480"/>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6</w:t>
      </w:r>
      <w:r>
        <w:rPr>
          <w:rFonts w:hint="eastAsia" w:ascii="宋体" w:hAnsi="宋体" w:cs="宋体"/>
          <w:color w:val="auto"/>
          <w:highlight w:val="none"/>
        </w:rPr>
        <w:t>.3在原定投标有效期满之前，如果出现特殊情况，采购代理机构可以以书面形式通知投标人延长投标有效期。投标人同意延长的，不得要求或被允许修改其投标文件，投标人拒绝延长的，其投标无效。</w:t>
      </w:r>
    </w:p>
    <w:p w14:paraId="3104EC96">
      <w:pPr>
        <w:pStyle w:val="139"/>
        <w:spacing w:before="0"/>
        <w:ind w:firstLine="643"/>
        <w:rPr>
          <w:rFonts w:ascii="宋体" w:hAnsi="宋体" w:cs="宋体"/>
          <w:b/>
          <w:color w:val="auto"/>
          <w:sz w:val="32"/>
          <w:highlight w:val="none"/>
        </w:rPr>
      </w:pPr>
    </w:p>
    <w:p w14:paraId="46CE3BF6">
      <w:pPr>
        <w:pStyle w:val="139"/>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43A36367">
      <w:pPr>
        <w:pStyle w:val="564"/>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w:t>
      </w:r>
      <w:r>
        <w:rPr>
          <w:rFonts w:hint="eastAsia" w:ascii="宋体" w:hAnsi="宋体" w:cs="宋体"/>
          <w:b/>
          <w:color w:val="auto"/>
          <w:sz w:val="24"/>
          <w:szCs w:val="24"/>
          <w:highlight w:val="none"/>
          <w:lang w:val="en-US" w:eastAsia="zh-CN"/>
        </w:rPr>
        <w:t>7</w:t>
      </w:r>
      <w:r>
        <w:rPr>
          <w:rFonts w:hint="eastAsia" w:ascii="宋体" w:hAnsi="宋体" w:cs="宋体"/>
          <w:b/>
          <w:color w:val="auto"/>
          <w:sz w:val="24"/>
          <w:szCs w:val="24"/>
          <w:highlight w:val="none"/>
        </w:rPr>
        <w:t>.开标</w:t>
      </w:r>
      <w:r>
        <w:rPr>
          <w:rFonts w:hint="eastAsia" w:ascii="宋体" w:hAnsi="宋体" w:cs="宋体"/>
          <w:color w:val="auto"/>
          <w:sz w:val="24"/>
          <w:highlight w:val="none"/>
        </w:rPr>
        <w:t xml:space="preserve"> </w:t>
      </w:r>
    </w:p>
    <w:p w14:paraId="60C4E6DF">
      <w:pPr>
        <w:pStyle w:val="564"/>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.1采购代理机构按照招标文件规定的时间通过电子交易平台组织开标，所有投标人均应当准时在线参加。投标人不足3家的，不得开标。</w:t>
      </w:r>
    </w:p>
    <w:p w14:paraId="3715D898">
      <w:pPr>
        <w:pStyle w:val="564"/>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.2开标时，电子交易平台按开标时间自动提取所有投标文件。采购代理机构依托电子交易平台发起开始解密指令，投标人按照平台提示和招标文件的规定在半小时内完成在线解密。</w:t>
      </w:r>
    </w:p>
    <w:p w14:paraId="78117A3A">
      <w:pPr>
        <w:pStyle w:val="564"/>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3572C13E">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w:t>
      </w:r>
      <w:r>
        <w:rPr>
          <w:rFonts w:hint="eastAsia" w:ascii="宋体" w:hAnsi="宋体" w:cs="宋体"/>
          <w:b/>
          <w:color w:val="auto"/>
          <w:sz w:val="24"/>
          <w:szCs w:val="20"/>
          <w:highlight w:val="none"/>
          <w:lang w:val="en-US" w:eastAsia="zh-CN"/>
        </w:rPr>
        <w:t>8</w:t>
      </w:r>
      <w:r>
        <w:rPr>
          <w:rFonts w:hint="eastAsia" w:ascii="宋体" w:hAnsi="宋体" w:cs="宋体"/>
          <w:b/>
          <w:color w:val="auto"/>
          <w:sz w:val="24"/>
          <w:szCs w:val="20"/>
          <w:highlight w:val="none"/>
        </w:rPr>
        <w:t>、资格审查</w:t>
      </w:r>
    </w:p>
    <w:p w14:paraId="4FCAAA1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.1</w:t>
      </w:r>
      <w:r>
        <w:rPr>
          <w:rFonts w:hint="eastAsia" w:ascii="宋体" w:hAnsi="宋体" w:cs="宋体"/>
          <w:color w:val="auto"/>
          <w:sz w:val="24"/>
          <w:highlight w:val="none"/>
        </w:rPr>
        <w:t>采购人或采购代理机构依据法律法规和招标文件的规定，对投标人的资格进行审查。</w:t>
      </w:r>
    </w:p>
    <w:p w14:paraId="5222B7C7">
      <w:pPr>
        <w:pStyle w:val="139"/>
        <w:spacing w:before="0"/>
        <w:ind w:firstLine="480"/>
        <w:rPr>
          <w:rFonts w:ascii="宋体" w:hAnsi="宋体" w:cs="宋体"/>
          <w:color w:val="auto"/>
          <w:highlight w:val="none"/>
        </w:rPr>
      </w:pPr>
      <w:r>
        <w:rPr>
          <w:rFonts w:hint="eastAsia" w:ascii="宋体" w:hAnsi="宋体" w:cs="宋体"/>
          <w:color w:val="auto"/>
          <w:kern w:val="0"/>
          <w:szCs w:val="24"/>
          <w:highlight w:val="none"/>
        </w:rPr>
        <w:t>1</w:t>
      </w:r>
      <w:r>
        <w:rPr>
          <w:rFonts w:hint="eastAsia" w:ascii="宋体" w:hAnsi="宋体" w:cs="宋体"/>
          <w:color w:val="auto"/>
          <w:kern w:val="0"/>
          <w:szCs w:val="24"/>
          <w:highlight w:val="none"/>
          <w:lang w:val="en-US" w:eastAsia="zh-CN"/>
        </w:rPr>
        <w:t>8</w:t>
      </w:r>
      <w:r>
        <w:rPr>
          <w:rFonts w:hint="eastAsia" w:ascii="宋体" w:hAnsi="宋体" w:cs="宋体"/>
          <w:color w:val="auto"/>
          <w:kern w:val="0"/>
          <w:szCs w:val="24"/>
          <w:highlight w:val="none"/>
        </w:rPr>
        <w:t>.2投标人未按照招标文件要求提供与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72A61327">
      <w:pPr>
        <w:pStyle w:val="139"/>
        <w:spacing w:before="0"/>
        <w:ind w:firstLine="480"/>
        <w:rPr>
          <w:rFonts w:ascii="宋体" w:hAnsi="宋体" w:cs="宋体"/>
          <w:color w:val="auto"/>
          <w:highlight w:val="none"/>
        </w:rPr>
      </w:pPr>
      <w:r>
        <w:rPr>
          <w:rFonts w:hint="eastAsia" w:ascii="宋体" w:hAnsi="宋体" w:cs="宋体"/>
          <w:color w:val="auto"/>
          <w:kern w:val="0"/>
          <w:szCs w:val="24"/>
          <w:highlight w:val="none"/>
        </w:rPr>
        <w:t>1</w:t>
      </w:r>
      <w:r>
        <w:rPr>
          <w:rFonts w:hint="eastAsia" w:ascii="宋体" w:hAnsi="宋体" w:cs="宋体"/>
          <w:color w:val="auto"/>
          <w:kern w:val="0"/>
          <w:szCs w:val="24"/>
          <w:highlight w:val="none"/>
          <w:lang w:val="en-US" w:eastAsia="zh-CN"/>
        </w:rPr>
        <w:t>8</w:t>
      </w:r>
      <w:r>
        <w:rPr>
          <w:rFonts w:hint="eastAsia" w:ascii="宋体" w:hAnsi="宋体" w:cs="宋体"/>
          <w:color w:val="auto"/>
          <w:kern w:val="0"/>
          <w:szCs w:val="24"/>
          <w:highlight w:val="none"/>
        </w:rPr>
        <w:t>.</w:t>
      </w:r>
      <w:r>
        <w:rPr>
          <w:rFonts w:hint="eastAsia" w:ascii="宋体" w:hAnsi="宋体" w:cs="宋体"/>
          <w:color w:val="auto"/>
          <w:highlight w:val="none"/>
        </w:rPr>
        <w:t>3对未通过资格审查的投标人，采购人或采购代理机构告知其未通过的原因。</w:t>
      </w:r>
    </w:p>
    <w:p w14:paraId="5861DE42">
      <w:pPr>
        <w:pStyle w:val="139"/>
        <w:spacing w:before="0"/>
        <w:ind w:firstLine="480"/>
        <w:rPr>
          <w:rFonts w:ascii="宋体" w:hAnsi="宋体" w:cs="宋体"/>
          <w:color w:val="auto"/>
          <w:highlight w:val="none"/>
        </w:rPr>
      </w:pPr>
      <w:r>
        <w:rPr>
          <w:rFonts w:hint="eastAsia" w:ascii="宋体" w:hAnsi="宋体" w:cs="宋体"/>
          <w:color w:val="auto"/>
          <w:kern w:val="0"/>
          <w:szCs w:val="24"/>
          <w:highlight w:val="none"/>
        </w:rPr>
        <w:t>1</w:t>
      </w:r>
      <w:r>
        <w:rPr>
          <w:rFonts w:hint="eastAsia" w:ascii="宋体" w:hAnsi="宋体" w:cs="宋体"/>
          <w:color w:val="auto"/>
          <w:kern w:val="0"/>
          <w:szCs w:val="24"/>
          <w:highlight w:val="none"/>
          <w:lang w:val="en-US" w:eastAsia="zh-CN"/>
        </w:rPr>
        <w:t>8</w:t>
      </w:r>
      <w:r>
        <w:rPr>
          <w:rFonts w:hint="eastAsia" w:ascii="宋体" w:hAnsi="宋体" w:cs="宋体"/>
          <w:color w:val="auto"/>
          <w:kern w:val="0"/>
          <w:szCs w:val="24"/>
          <w:highlight w:val="none"/>
        </w:rPr>
        <w:t>.</w:t>
      </w:r>
      <w:r>
        <w:rPr>
          <w:rFonts w:hint="eastAsia" w:ascii="宋体" w:hAnsi="宋体" w:cs="宋体"/>
          <w:color w:val="auto"/>
          <w:highlight w:val="none"/>
        </w:rPr>
        <w:t>4合格投标人不足3家的，不再评标。</w:t>
      </w:r>
    </w:p>
    <w:p w14:paraId="476AF5D7">
      <w:pPr>
        <w:pStyle w:val="13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lang w:val="en-US" w:eastAsia="zh-CN"/>
        </w:rPr>
        <w:t>19</w:t>
      </w:r>
      <w:r>
        <w:rPr>
          <w:rFonts w:hint="eastAsia" w:ascii="宋体" w:hAnsi="宋体" w:cs="宋体"/>
          <w:b/>
          <w:color w:val="auto"/>
          <w:szCs w:val="24"/>
          <w:highlight w:val="none"/>
        </w:rPr>
        <w:t>、信用信息查询</w:t>
      </w:r>
    </w:p>
    <w:p w14:paraId="1EE32FE3">
      <w:pPr>
        <w:pStyle w:val="13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lang w:val="en-US" w:eastAsia="zh-CN"/>
        </w:rPr>
        <w:t>19</w:t>
      </w:r>
      <w:r>
        <w:rPr>
          <w:rFonts w:hint="eastAsia" w:ascii="宋体" w:hAnsi="宋体" w:cs="宋体"/>
          <w:color w:val="auto"/>
          <w:kern w:val="0"/>
          <w:szCs w:val="24"/>
          <w:highlight w:val="none"/>
        </w:rPr>
        <w:t>.1信用信息查询渠道及截止时间：采购代理机构将在资格审查时通过“信用中国”网站(www.creditchina.gov.cn)、中国政府采购网(www.ccgp.gov.cn)渠道查询投标人接受资格审查时的信用记录。</w:t>
      </w:r>
    </w:p>
    <w:p w14:paraId="32DF0675">
      <w:pPr>
        <w:pStyle w:val="13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lang w:val="en-US" w:eastAsia="zh-CN"/>
        </w:rPr>
        <w:t>19</w:t>
      </w:r>
      <w:r>
        <w:rPr>
          <w:rFonts w:hint="eastAsia" w:ascii="宋体" w:hAnsi="宋体" w:cs="宋体"/>
          <w:color w:val="auto"/>
          <w:kern w:val="0"/>
          <w:szCs w:val="24"/>
          <w:highlight w:val="none"/>
        </w:rPr>
        <w:t>.2信用信息查询记录和证据留存的具体方式：现场查询的投标人的信用记录、查询结果经确认后将与采购文件一起存档。</w:t>
      </w:r>
    </w:p>
    <w:p w14:paraId="2FF9C888">
      <w:pPr>
        <w:pStyle w:val="13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lang w:val="en-US" w:eastAsia="zh-CN"/>
        </w:rPr>
        <w:t>19</w:t>
      </w:r>
      <w:r>
        <w:rPr>
          <w:rFonts w:hint="eastAsia" w:ascii="宋体" w:hAnsi="宋体" w:cs="宋体"/>
          <w:color w:val="auto"/>
          <w:kern w:val="0"/>
          <w:szCs w:val="24"/>
          <w:highlight w:val="none"/>
        </w:rPr>
        <w:t>.3信用信息的使用规则：经查询列入失信被执行人名单、重大税收违法案件当事人名单、政府采购严重违法失信行为记录名单的投标人将被拒绝参与采购活动。</w:t>
      </w:r>
    </w:p>
    <w:p w14:paraId="109BC7F9">
      <w:pPr>
        <w:pStyle w:val="139"/>
        <w:spacing w:before="0"/>
        <w:ind w:firstLine="480"/>
        <w:rPr>
          <w:rFonts w:ascii="宋体" w:hAnsi="宋体" w:cs="宋体"/>
          <w:color w:val="auto"/>
          <w:highlight w:val="none"/>
        </w:rPr>
      </w:pPr>
      <w:r>
        <w:rPr>
          <w:rFonts w:hint="eastAsia" w:ascii="宋体" w:hAnsi="宋体" w:cs="宋体"/>
          <w:color w:val="auto"/>
          <w:kern w:val="0"/>
          <w:szCs w:val="24"/>
          <w:highlight w:val="none"/>
          <w:lang w:val="en-US" w:eastAsia="zh-CN"/>
        </w:rPr>
        <w:t>19</w:t>
      </w:r>
      <w:r>
        <w:rPr>
          <w:rFonts w:hint="eastAsia" w:ascii="宋体" w:hAnsi="宋体" w:cs="宋体"/>
          <w:color w:val="auto"/>
          <w:kern w:val="0"/>
          <w:szCs w:val="24"/>
          <w:highlight w:val="none"/>
        </w:rPr>
        <w:t>.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39D205FA">
      <w:pPr>
        <w:pStyle w:val="139"/>
        <w:spacing w:before="0"/>
        <w:ind w:firstLine="0" w:firstLineChars="0"/>
        <w:rPr>
          <w:rFonts w:ascii="宋体" w:hAnsi="宋体" w:cs="宋体"/>
          <w:color w:val="auto"/>
          <w:kern w:val="0"/>
          <w:szCs w:val="24"/>
          <w:highlight w:val="none"/>
        </w:rPr>
      </w:pPr>
    </w:p>
    <w:p w14:paraId="09B4A87D">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28CD2B71">
      <w:pPr>
        <w:spacing w:line="360" w:lineRule="auto"/>
        <w:rPr>
          <w:rFonts w:ascii="宋体" w:hAnsi="宋体" w:cs="宋体"/>
          <w:b/>
          <w:color w:val="auto"/>
          <w:sz w:val="24"/>
          <w:highlight w:val="none"/>
        </w:rPr>
      </w:pPr>
      <w:bookmarkStart w:id="14" w:name="_Toc91899903"/>
      <w:r>
        <w:rPr>
          <w:rFonts w:hint="eastAsia" w:ascii="宋体" w:hAnsi="宋体" w:cs="宋体"/>
          <w:b/>
          <w:color w:val="auto"/>
          <w:sz w:val="24"/>
          <w:highlight w:val="none"/>
        </w:rPr>
        <w:t>2</w:t>
      </w:r>
      <w:r>
        <w:rPr>
          <w:rFonts w:hint="eastAsia" w:ascii="宋体" w:hAnsi="宋体" w:cs="宋体"/>
          <w:b/>
          <w:color w:val="auto"/>
          <w:sz w:val="24"/>
          <w:highlight w:val="none"/>
          <w:lang w:val="en-US" w:eastAsia="zh-CN"/>
        </w:rPr>
        <w:t>0</w:t>
      </w:r>
      <w:r>
        <w:rPr>
          <w:rFonts w:hint="eastAsia" w:ascii="宋体" w:hAnsi="宋体" w:cs="宋体"/>
          <w:b/>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2BEB09AC">
      <w:pPr>
        <w:spacing w:line="360" w:lineRule="auto"/>
        <w:rPr>
          <w:rFonts w:ascii="宋体" w:hAnsi="宋体" w:cs="宋体"/>
          <w:b/>
          <w:color w:val="auto"/>
          <w:sz w:val="24"/>
          <w:highlight w:val="none"/>
        </w:rPr>
      </w:pPr>
    </w:p>
    <w:p w14:paraId="70265B02">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4DC501A9">
      <w:pPr>
        <w:pStyle w:val="4"/>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1</w:t>
      </w:r>
      <w:r>
        <w:rPr>
          <w:rFonts w:hint="eastAsia" w:cs="宋体"/>
          <w:b/>
          <w:color w:val="auto"/>
          <w:highlight w:val="none"/>
        </w:rPr>
        <w:t>. 确定中标供应商</w:t>
      </w:r>
    </w:p>
    <w:p w14:paraId="50AD5BFC">
      <w:pPr>
        <w:pStyle w:val="13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01A6A06">
      <w:pPr>
        <w:pStyle w:val="13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w:t>
      </w:r>
      <w:r>
        <w:rPr>
          <w:rFonts w:hint="eastAsia" w:ascii="宋体" w:hAnsi="宋体" w:cs="宋体"/>
          <w:b/>
          <w:color w:val="auto"/>
          <w:szCs w:val="24"/>
          <w:highlight w:val="none"/>
          <w:lang w:val="en-US" w:eastAsia="zh-CN"/>
        </w:rPr>
        <w:t>2</w:t>
      </w:r>
      <w:r>
        <w:rPr>
          <w:rFonts w:hint="eastAsia" w:ascii="宋体" w:hAnsi="宋体" w:cs="宋体"/>
          <w:b/>
          <w:color w:val="auto"/>
          <w:szCs w:val="24"/>
          <w:highlight w:val="none"/>
        </w:rPr>
        <w:t>. 中标通知与中标结果公告</w:t>
      </w:r>
    </w:p>
    <w:p w14:paraId="3CD88470">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.1自中标人确定之日起2个工作日内，采购代理机构通过电子交易平台向中标人发出中标通知书，同时编制发布采购结果公告。采购代理机构也可以以纸质形式进行中标通知。</w:t>
      </w:r>
    </w:p>
    <w:p w14:paraId="2E70CF15">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2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14:paraId="42C58060">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.3公告期限为1个工作日。</w:t>
      </w:r>
    </w:p>
    <w:p w14:paraId="346656DC">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A2844AE">
      <w:pPr>
        <w:pStyle w:val="4"/>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3</w:t>
      </w:r>
      <w:r>
        <w:rPr>
          <w:rFonts w:hint="eastAsia" w:cs="宋体"/>
          <w:b/>
          <w:color w:val="auto"/>
          <w:highlight w:val="none"/>
        </w:rPr>
        <w:t xml:space="preserve">. </w:t>
      </w:r>
      <w:r>
        <w:rPr>
          <w:rFonts w:hint="eastAsia" w:cs="宋体"/>
          <w:color w:val="auto"/>
          <w:highlight w:val="none"/>
        </w:rPr>
        <w:t>合同主要条款详见第五部分拟签订的合同文本。</w:t>
      </w:r>
    </w:p>
    <w:p w14:paraId="5E4AF79E">
      <w:pPr>
        <w:pStyle w:val="4"/>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4</w:t>
      </w:r>
      <w:r>
        <w:rPr>
          <w:rFonts w:hint="eastAsia" w:cs="宋体"/>
          <w:b/>
          <w:color w:val="auto"/>
          <w:highlight w:val="none"/>
        </w:rPr>
        <w:t>. 合同的签订</w:t>
      </w:r>
    </w:p>
    <w:p w14:paraId="2B7F0252">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.1</w:t>
      </w:r>
      <w:r>
        <w:rPr>
          <w:rFonts w:hint="eastAsia" w:ascii="宋体" w:hAnsi="宋体" w:cs="宋体"/>
          <w:color w:val="auto"/>
          <w:kern w:val="0"/>
          <w:sz w:val="24"/>
          <w:highlight w:val="none"/>
        </w:rPr>
        <w:t xml:space="preserve"> 采购人与中标人应当在中标通知书发出之日起三十日内，按照招标文件确定的事项签订采购合同。鼓励有条件的采购人视情缩减采购合同签订时限，提高采购效率，杜绝“冷、硬、横、推”等不当行为。除不可抗力等特殊情况外，原则上应当在中标通知书发出之日起10个工作日内，与中标供应商按照采购文件确定的事项签订采购合同。</w:t>
      </w:r>
    </w:p>
    <w:p w14:paraId="523992A0">
      <w:pPr>
        <w:pStyle w:val="13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w:t>
      </w:r>
      <w:r>
        <w:rPr>
          <w:rFonts w:hint="eastAsia" w:ascii="宋体" w:hAnsi="宋体" w:cs="宋体"/>
          <w:color w:val="auto"/>
          <w:kern w:val="0"/>
          <w:highlight w:val="none"/>
          <w:lang w:val="en-US" w:eastAsia="zh-CN"/>
        </w:rPr>
        <w:t>4</w:t>
      </w:r>
      <w:r>
        <w:rPr>
          <w:rFonts w:hint="eastAsia" w:ascii="宋体" w:hAnsi="宋体" w:cs="宋体"/>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1F5AE985">
      <w:pPr>
        <w:pStyle w:val="139"/>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4</w:t>
      </w:r>
      <w:r>
        <w:rPr>
          <w:rFonts w:hint="eastAsia" w:ascii="宋体" w:hAnsi="宋体" w:cs="宋体"/>
          <w:color w:val="auto"/>
          <w:highlight w:val="none"/>
        </w:rPr>
        <w:t>.3如签订合同并生效后，供应商无故拒绝或延期，除按照合同条款处理外，列入不良行为记录一次，并给予通报。</w:t>
      </w:r>
    </w:p>
    <w:p w14:paraId="265BFD89">
      <w:pPr>
        <w:pStyle w:val="139"/>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4</w:t>
      </w:r>
      <w:r>
        <w:rPr>
          <w:rFonts w:hint="eastAsia" w:ascii="宋体" w:hAnsi="宋体" w:cs="宋体"/>
          <w:color w:val="auto"/>
          <w:highlight w:val="none"/>
        </w:rPr>
        <w:t>.4中标供应商拒绝与采购人签订合同的，采购人可以按照评审报告推荐的中标或者成交候选人名单排序，确定下一候选人为中标供应商，也可以重新开展采购活动。</w:t>
      </w:r>
    </w:p>
    <w:p w14:paraId="2FC203C6">
      <w:pPr>
        <w:snapToGrid w:val="0"/>
        <w:spacing w:line="360" w:lineRule="auto"/>
        <w:ind w:firstLine="3357" w:firstLineChars="1045"/>
        <w:rPr>
          <w:rFonts w:ascii="宋体" w:hAnsi="宋体" w:cs="宋体"/>
          <w:b/>
          <w:color w:val="auto"/>
          <w:sz w:val="32"/>
          <w:highlight w:val="none"/>
        </w:rPr>
      </w:pPr>
    </w:p>
    <w:p w14:paraId="444257F4">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79EDDE8F">
      <w:pPr>
        <w:pStyle w:val="139"/>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hint="eastAsia" w:ascii="宋体" w:hAnsi="宋体" w:cs="宋体"/>
          <w:b/>
          <w:bCs/>
          <w:color w:val="auto"/>
          <w:szCs w:val="24"/>
          <w:highlight w:val="none"/>
          <w:lang w:val="en-US" w:eastAsia="zh-CN"/>
        </w:rPr>
        <w:t>5</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483E833F">
      <w:pPr>
        <w:pStyle w:val="139"/>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 xml:space="preserve">.1电子交易平台发生故障而无法登录访问的； </w:t>
      </w:r>
    </w:p>
    <w:p w14:paraId="48ED0621">
      <w:pPr>
        <w:pStyle w:val="139"/>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.2电子交易平台应用或数据库出现错误，不能进行正常操作的；</w:t>
      </w:r>
    </w:p>
    <w:p w14:paraId="1E976878">
      <w:pPr>
        <w:pStyle w:val="139"/>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.3电子交易平台发现严重安全漏洞，有潜在泄密危险的；</w:t>
      </w:r>
    </w:p>
    <w:p w14:paraId="36C6D8B1">
      <w:pPr>
        <w:pStyle w:val="139"/>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 xml:space="preserve">.4病毒发作导致不能进行正常操作的； </w:t>
      </w:r>
    </w:p>
    <w:p w14:paraId="1CB57B6E">
      <w:pPr>
        <w:pStyle w:val="139"/>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.5其他无法保证电子交易的公平、公正和安全的情况。</w:t>
      </w:r>
    </w:p>
    <w:p w14:paraId="778A2C08">
      <w:pPr>
        <w:pStyle w:val="139"/>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w:t>
      </w:r>
      <w:r>
        <w:rPr>
          <w:rFonts w:hint="eastAsia" w:ascii="宋体" w:hAnsi="宋体" w:cs="宋体"/>
          <w:color w:val="auto"/>
          <w:highlight w:val="none"/>
          <w:lang w:val="en-US" w:eastAsia="zh-CN"/>
        </w:rPr>
        <w:t>6</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bookmarkEnd w:id="14"/>
    <w:p w14:paraId="0DBC0B7C">
      <w:pPr>
        <w:tabs>
          <w:tab w:val="left" w:pos="0"/>
        </w:tabs>
        <w:spacing w:line="360" w:lineRule="auto"/>
        <w:ind w:firstLine="480"/>
        <w:rPr>
          <w:rFonts w:ascii="宋体" w:hAnsi="宋体" w:cs="宋体"/>
          <w:color w:val="auto"/>
          <w:kern w:val="0"/>
          <w:sz w:val="24"/>
          <w:highlight w:val="none"/>
        </w:rPr>
        <w:sectPr>
          <w:headerReference r:id="rId6" w:type="first"/>
          <w:footerReference r:id="rId9" w:type="first"/>
          <w:headerReference r:id="rId5" w:type="default"/>
          <w:footerReference r:id="rId7" w:type="default"/>
          <w:footerReference r:id="rId8" w:type="even"/>
          <w:pgSz w:w="11906" w:h="16838"/>
          <w:pgMar w:top="680" w:right="1418" w:bottom="468" w:left="1418" w:header="851" w:footer="992" w:gutter="0"/>
          <w:cols w:space="720" w:num="1"/>
          <w:titlePg/>
          <w:docGrid w:linePitch="312" w:charSpace="0"/>
        </w:sectPr>
      </w:pPr>
      <w:bookmarkStart w:id="15" w:name="_Hlt68073093"/>
      <w:bookmarkEnd w:id="15"/>
      <w:bookmarkStart w:id="16" w:name="_Hlt68057669"/>
      <w:bookmarkEnd w:id="16"/>
      <w:bookmarkStart w:id="17" w:name="_Hlt68403820"/>
      <w:bookmarkEnd w:id="17"/>
      <w:bookmarkStart w:id="18" w:name="_Hlt68072990"/>
      <w:bookmarkEnd w:id="18"/>
      <w:bookmarkStart w:id="19" w:name="_Hlt74714665"/>
      <w:bookmarkEnd w:id="19"/>
      <w:bookmarkStart w:id="20" w:name="_Hlt74707468"/>
      <w:bookmarkEnd w:id="20"/>
      <w:bookmarkStart w:id="21" w:name="_Hlt75236290"/>
      <w:bookmarkEnd w:id="21"/>
      <w:bookmarkStart w:id="22" w:name="_Hlt74729768"/>
      <w:bookmarkEnd w:id="22"/>
      <w:bookmarkStart w:id="23" w:name="_Hlt68072998"/>
      <w:bookmarkEnd w:id="23"/>
      <w:bookmarkStart w:id="24" w:name="_Hlt74730295"/>
      <w:bookmarkEnd w:id="24"/>
      <w:bookmarkStart w:id="25" w:name="_Hlt75236011"/>
      <w:bookmarkEnd w:id="25"/>
      <w:bookmarkStart w:id="26" w:name="_Hlt75236101"/>
      <w:bookmarkEnd w:id="26"/>
    </w:p>
    <w:bookmarkEnd w:id="11"/>
    <w:bookmarkEnd w:id="12"/>
    <w:p w14:paraId="5ACE7FD5">
      <w:pPr>
        <w:keepNext w:val="0"/>
        <w:keepLines w:val="0"/>
        <w:pageBreakBefore w:val="0"/>
        <w:widowControl/>
        <w:kinsoku/>
        <w:wordWrap/>
        <w:overflowPunct/>
        <w:topLinePunct w:val="0"/>
        <w:autoSpaceDE/>
        <w:autoSpaceDN/>
        <w:bidi w:val="0"/>
        <w:adjustRightInd w:val="0"/>
        <w:snapToGrid w:val="0"/>
        <w:spacing w:line="336" w:lineRule="auto"/>
        <w:ind w:right="-154"/>
        <w:jc w:val="center"/>
        <w:textAlignment w:val="auto"/>
        <w:rPr>
          <w:rFonts w:hint="eastAsia" w:ascii="宋体" w:hAnsi="宋体" w:cs="宋体"/>
          <w:b/>
          <w:color w:val="auto"/>
          <w:kern w:val="0"/>
          <w:sz w:val="32"/>
          <w:szCs w:val="32"/>
          <w:highlight w:val="none"/>
          <w:lang w:val="en-US" w:eastAsia="zh-CN"/>
        </w:rPr>
      </w:pPr>
      <w:bookmarkStart w:id="27" w:name="第四部分"/>
      <w:r>
        <w:rPr>
          <w:rFonts w:hint="eastAsia" w:ascii="宋体" w:hAnsi="宋体" w:cs="宋体"/>
          <w:b/>
          <w:color w:val="auto"/>
          <w:kern w:val="0"/>
          <w:sz w:val="32"/>
          <w:szCs w:val="32"/>
          <w:highlight w:val="none"/>
          <w:lang w:val="en-US" w:eastAsia="zh-CN"/>
        </w:rPr>
        <w:t>第三部分 采购需求</w:t>
      </w:r>
    </w:p>
    <w:p w14:paraId="3499372F">
      <w:pPr>
        <w:keepNext w:val="0"/>
        <w:keepLines w:val="0"/>
        <w:pageBreakBefore w:val="0"/>
        <w:numPr>
          <w:ilvl w:val="0"/>
          <w:numId w:val="0"/>
        </w:numPr>
        <w:kinsoku/>
        <w:wordWrap/>
        <w:overflowPunct/>
        <w:topLinePunct w:val="0"/>
        <w:autoSpaceDE/>
        <w:autoSpaceDN/>
        <w:bidi w:val="0"/>
        <w:adjustRightInd w:val="0"/>
        <w:snapToGrid w:val="0"/>
        <w:spacing w:line="336" w:lineRule="auto"/>
        <w:textAlignment w:val="auto"/>
        <w:rPr>
          <w:rFonts w:hint="default" w:ascii="宋体" w:hAnsi="宋体" w:cs="宋体"/>
          <w:b/>
          <w:i w:val="0"/>
          <w:snapToGrid/>
          <w:color w:val="auto"/>
          <w:sz w:val="24"/>
          <w:szCs w:val="24"/>
          <w:highlight w:val="none"/>
          <w:u w:val="none"/>
          <w:lang w:val="en-US" w:eastAsia="zh-CN"/>
        </w:rPr>
      </w:pPr>
      <w:r>
        <w:rPr>
          <w:rFonts w:hint="eastAsia" w:ascii="宋体" w:hAnsi="宋体" w:cs="宋体"/>
          <w:b/>
          <w:i w:val="0"/>
          <w:snapToGrid/>
          <w:color w:val="auto"/>
          <w:sz w:val="24"/>
          <w:szCs w:val="24"/>
          <w:highlight w:val="none"/>
          <w:u w:val="none"/>
          <w:lang w:val="en-US" w:eastAsia="zh-CN"/>
        </w:rPr>
        <w:t>一、项目概况</w:t>
      </w:r>
    </w:p>
    <w:p w14:paraId="764C62D6">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eastAsia="宋体" w:cs="宋体"/>
          <w:b w:val="0"/>
          <w:bCs/>
          <w:i w:val="0"/>
          <w:snapToGrid/>
          <w:color w:val="auto"/>
          <w:sz w:val="24"/>
          <w:szCs w:val="24"/>
          <w:highlight w:val="none"/>
          <w:u w:val="none"/>
          <w:lang w:val="en-US" w:eastAsia="zh-CN"/>
        </w:rPr>
      </w:pPr>
      <w:r>
        <w:rPr>
          <w:rFonts w:hint="eastAsia" w:ascii="宋体" w:hAnsi="宋体" w:eastAsia="宋体" w:cs="宋体"/>
          <w:b w:val="0"/>
          <w:bCs/>
          <w:i w:val="0"/>
          <w:snapToGrid/>
          <w:color w:val="auto"/>
          <w:sz w:val="24"/>
          <w:szCs w:val="24"/>
          <w:highlight w:val="none"/>
          <w:u w:val="none"/>
          <w:lang w:val="en-US" w:eastAsia="zh-CN"/>
        </w:rPr>
        <w:t>本项目为</w:t>
      </w:r>
      <w:r>
        <w:rPr>
          <w:rFonts w:hint="default" w:ascii="Times New Roman" w:hAnsi="Times New Roman" w:eastAsia="宋体" w:cs="Times New Roman"/>
          <w:sz w:val="28"/>
          <w:szCs w:val="28"/>
          <w:vertAlign w:val="baseline"/>
          <w:lang w:val="en-US" w:eastAsia="zh-CN"/>
        </w:rPr>
        <w:t>金峰供水站设计供水规模为800m³/d，工程供水区域涉及殿峰村、金峰村、景源村、锦溪村、锦湖村、山后村共6个行政村，覆盖现状人口4059人。</w:t>
      </w:r>
      <w:r>
        <w:rPr>
          <w:rFonts w:hint="default" w:ascii="Times New Roman" w:hAnsi="Times New Roman" w:cs="Times New Roman"/>
          <w:color w:val="auto"/>
          <w:sz w:val="28"/>
          <w:szCs w:val="28"/>
          <w:lang w:val="en-US" w:eastAsia="zh-CN"/>
        </w:rPr>
        <w:t>主要建设内容由取水工程、输水工程、净水厂工程、配水</w:t>
      </w:r>
      <w:r>
        <w:rPr>
          <w:rFonts w:hint="eastAsia" w:ascii="Times New Roman" w:hAnsi="Times New Roman" w:cs="Times New Roman"/>
          <w:color w:val="auto"/>
          <w:sz w:val="28"/>
          <w:szCs w:val="28"/>
          <w:lang w:val="en-US" w:eastAsia="zh-CN"/>
        </w:rPr>
        <w:t>管网</w:t>
      </w:r>
      <w:r>
        <w:rPr>
          <w:rFonts w:hint="default" w:ascii="Times New Roman" w:hAnsi="Times New Roman" w:cs="Times New Roman"/>
          <w:color w:val="auto"/>
          <w:sz w:val="28"/>
          <w:szCs w:val="28"/>
          <w:lang w:val="en-US" w:eastAsia="zh-CN"/>
        </w:rPr>
        <w:t>工程等</w:t>
      </w:r>
      <w:r>
        <w:rPr>
          <w:rFonts w:hint="eastAsia" w:ascii="Times New Roman" w:hAnsi="Times New Roman" w:cs="Times New Roman"/>
          <w:color w:val="auto"/>
          <w:sz w:val="28"/>
          <w:szCs w:val="28"/>
          <w:lang w:val="en-US" w:eastAsia="zh-CN"/>
        </w:rPr>
        <w:t>4</w:t>
      </w:r>
      <w:r>
        <w:rPr>
          <w:rFonts w:hint="default" w:ascii="Times New Roman" w:hAnsi="Times New Roman" w:cs="Times New Roman"/>
          <w:color w:val="auto"/>
          <w:sz w:val="28"/>
          <w:szCs w:val="28"/>
          <w:lang w:val="en-US" w:eastAsia="zh-CN"/>
        </w:rPr>
        <w:t>部分组成</w:t>
      </w:r>
      <w:r>
        <w:rPr>
          <w:rFonts w:hint="eastAsia" w:ascii="Times New Roman" w:hAnsi="Times New Roman" w:cs="Times New Roman"/>
          <w:color w:val="auto"/>
          <w:sz w:val="28"/>
          <w:szCs w:val="28"/>
          <w:lang w:val="en-US" w:eastAsia="zh-CN"/>
        </w:rPr>
        <w:t>：</w:t>
      </w:r>
      <w:r>
        <w:rPr>
          <w:rFonts w:hint="default" w:ascii="Times New Roman" w:hAnsi="Times New Roman" w:eastAsia="宋体" w:cs="Times New Roman"/>
          <w:color w:val="auto"/>
          <w:kern w:val="0"/>
          <w:sz w:val="28"/>
          <w:szCs w:val="28"/>
          <w:lang w:val="en-US" w:eastAsia="zh-CN" w:bidi="ar"/>
        </w:rPr>
        <w:t>新建取水泵船1套，铺设输水管11.32km，新建供水站1座（包括新建综合用房1座，加药房1座，50t/h超滤膜净水设备1套，600m³方形蓄水池1座等），</w:t>
      </w:r>
      <w:r>
        <w:rPr>
          <w:rFonts w:hint="eastAsia" w:ascii="Times New Roman" w:hAnsi="Times New Roman" w:eastAsia="宋体" w:cs="Times New Roman"/>
          <w:color w:val="auto"/>
          <w:kern w:val="0"/>
          <w:sz w:val="28"/>
          <w:szCs w:val="28"/>
          <w:lang w:val="en-US" w:eastAsia="zh-CN" w:bidi="ar"/>
        </w:rPr>
        <w:t>铺设</w:t>
      </w:r>
      <w:r>
        <w:rPr>
          <w:rFonts w:hint="default" w:ascii="Times New Roman" w:hAnsi="Times New Roman" w:eastAsia="宋体" w:cs="Times New Roman"/>
          <w:color w:val="auto"/>
          <w:kern w:val="0"/>
          <w:sz w:val="28"/>
          <w:szCs w:val="28"/>
          <w:lang w:val="en-US" w:eastAsia="zh-CN" w:bidi="ar"/>
        </w:rPr>
        <w:t>配水</w:t>
      </w:r>
      <w:r>
        <w:rPr>
          <w:rFonts w:hint="eastAsia" w:ascii="Times New Roman" w:hAnsi="Times New Roman" w:eastAsia="宋体" w:cs="Times New Roman"/>
          <w:color w:val="auto"/>
          <w:kern w:val="0"/>
          <w:sz w:val="28"/>
          <w:szCs w:val="28"/>
          <w:lang w:val="en-US" w:eastAsia="zh-CN" w:bidi="ar"/>
        </w:rPr>
        <w:t>主</w:t>
      </w:r>
      <w:r>
        <w:rPr>
          <w:rFonts w:hint="default" w:ascii="Times New Roman" w:hAnsi="Times New Roman" w:eastAsia="宋体" w:cs="Times New Roman"/>
          <w:color w:val="auto"/>
          <w:kern w:val="0"/>
          <w:sz w:val="28"/>
          <w:szCs w:val="28"/>
          <w:lang w:val="en-US" w:eastAsia="zh-CN" w:bidi="ar"/>
        </w:rPr>
        <w:t>管</w:t>
      </w:r>
      <w:r>
        <w:rPr>
          <w:rFonts w:hint="eastAsia" w:ascii="Times New Roman" w:hAnsi="Times New Roman" w:eastAsia="宋体" w:cs="Times New Roman"/>
          <w:color w:val="auto"/>
          <w:kern w:val="0"/>
          <w:sz w:val="28"/>
          <w:szCs w:val="28"/>
          <w:lang w:val="en-US" w:eastAsia="zh-CN" w:bidi="ar"/>
        </w:rPr>
        <w:t>36.99</w:t>
      </w:r>
      <w:r>
        <w:rPr>
          <w:rFonts w:hint="default" w:ascii="Times New Roman" w:hAnsi="Times New Roman" w:eastAsia="宋体" w:cs="Times New Roman"/>
          <w:color w:val="auto"/>
          <w:kern w:val="0"/>
          <w:sz w:val="28"/>
          <w:szCs w:val="28"/>
          <w:lang w:val="en-US" w:eastAsia="zh-CN" w:bidi="ar"/>
        </w:rPr>
        <w:t>km</w:t>
      </w:r>
      <w:r>
        <w:rPr>
          <w:rFonts w:hint="eastAsia" w:ascii="Times New Roman" w:hAnsi="Times New Roman" w:eastAsia="宋体" w:cs="Times New Roman"/>
          <w:color w:val="auto"/>
          <w:kern w:val="0"/>
          <w:sz w:val="28"/>
          <w:szCs w:val="28"/>
          <w:lang w:val="en-US" w:eastAsia="zh-CN" w:bidi="ar"/>
        </w:rPr>
        <w:t>，村内管网改造26.24km</w:t>
      </w:r>
      <w:r>
        <w:rPr>
          <w:rFonts w:hint="default" w:ascii="Times New Roman" w:hAnsi="Times New Roman" w:eastAsia="宋体" w:cs="Times New Roman"/>
          <w:color w:val="auto"/>
          <w:kern w:val="0"/>
          <w:sz w:val="28"/>
          <w:szCs w:val="28"/>
          <w:lang w:val="en-US" w:eastAsia="zh-CN" w:bidi="ar"/>
        </w:rPr>
        <w:t>等。</w:t>
      </w:r>
    </w:p>
    <w:p w14:paraId="3C8D5600">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textAlignment w:val="auto"/>
        <w:rPr>
          <w:rFonts w:hint="default" w:ascii="宋体" w:hAnsi="宋体" w:eastAsia="宋体" w:cs="宋体"/>
          <w:b/>
          <w:i w:val="0"/>
          <w:snapToGrid/>
          <w:color w:val="auto"/>
          <w:sz w:val="24"/>
          <w:szCs w:val="24"/>
          <w:highlight w:val="none"/>
          <w:u w:val="none"/>
          <w:lang w:val="en-US" w:eastAsia="zh-CN"/>
        </w:rPr>
      </w:pPr>
      <w:r>
        <w:rPr>
          <w:rFonts w:hint="eastAsia" w:ascii="宋体" w:hAnsi="宋体" w:eastAsia="宋体" w:cs="宋体"/>
          <w:b/>
          <w:i w:val="0"/>
          <w:snapToGrid/>
          <w:color w:val="auto"/>
          <w:sz w:val="24"/>
          <w:szCs w:val="24"/>
          <w:highlight w:val="none"/>
          <w:u w:val="none"/>
          <w:lang w:val="en-US" w:eastAsia="zh-CN"/>
        </w:rPr>
        <w:t>二、设备清单</w:t>
      </w:r>
    </w:p>
    <w:tbl>
      <w:tblPr>
        <w:tblStyle w:val="63"/>
        <w:tblW w:w="7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5096"/>
        <w:gridCol w:w="1012"/>
        <w:gridCol w:w="859"/>
      </w:tblGrid>
      <w:tr w14:paraId="0437D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988" w:type="dxa"/>
            <w:noWrap w:val="0"/>
            <w:vAlign w:val="center"/>
          </w:tcPr>
          <w:p w14:paraId="0219EED0">
            <w:pPr>
              <w:tabs>
                <w:tab w:val="center" w:pos="4082"/>
              </w:tabs>
              <w:adjustRightInd w:val="0"/>
              <w:snapToGrid w:val="0"/>
              <w:jc w:val="center"/>
              <w:rPr>
                <w:rFonts w:hint="default" w:ascii="Times New Roman" w:hAnsi="Times New Roman" w:cs="Times New Roman"/>
                <w:color w:val="auto"/>
                <w:sz w:val="24"/>
              </w:rPr>
            </w:pPr>
            <w:r>
              <w:rPr>
                <w:rFonts w:hint="default" w:ascii="Times New Roman" w:hAnsi="Times New Roman" w:cs="Times New Roman"/>
                <w:color w:val="auto"/>
                <w:sz w:val="24"/>
              </w:rPr>
              <w:t>编号</w:t>
            </w:r>
          </w:p>
        </w:tc>
        <w:tc>
          <w:tcPr>
            <w:tcW w:w="5096" w:type="dxa"/>
            <w:noWrap w:val="0"/>
            <w:vAlign w:val="center"/>
          </w:tcPr>
          <w:p w14:paraId="23F3ECB2">
            <w:pPr>
              <w:tabs>
                <w:tab w:val="center" w:pos="4082"/>
              </w:tabs>
              <w:adjustRightInd w:val="0"/>
              <w:snapToGrid w:val="0"/>
              <w:jc w:val="center"/>
              <w:rPr>
                <w:rFonts w:hint="default" w:ascii="Times New Roman" w:hAnsi="Times New Roman" w:cs="Times New Roman"/>
                <w:color w:val="auto"/>
                <w:sz w:val="24"/>
              </w:rPr>
            </w:pPr>
            <w:r>
              <w:rPr>
                <w:rFonts w:hint="default" w:ascii="Times New Roman" w:hAnsi="Times New Roman" w:cs="Times New Roman"/>
                <w:color w:val="auto"/>
                <w:sz w:val="24"/>
              </w:rPr>
              <w:t>项目名称</w:t>
            </w:r>
          </w:p>
        </w:tc>
        <w:tc>
          <w:tcPr>
            <w:tcW w:w="1012" w:type="dxa"/>
            <w:noWrap w:val="0"/>
            <w:vAlign w:val="center"/>
          </w:tcPr>
          <w:p w14:paraId="364D3797">
            <w:pPr>
              <w:tabs>
                <w:tab w:val="center" w:pos="4082"/>
              </w:tabs>
              <w:adjustRightInd w:val="0"/>
              <w:snapToGrid w:val="0"/>
              <w:jc w:val="center"/>
              <w:rPr>
                <w:rFonts w:hint="default" w:ascii="Times New Roman" w:hAnsi="Times New Roman" w:cs="Times New Roman"/>
                <w:color w:val="auto"/>
                <w:sz w:val="24"/>
              </w:rPr>
            </w:pPr>
            <w:r>
              <w:rPr>
                <w:rFonts w:hint="default" w:ascii="Times New Roman" w:hAnsi="Times New Roman" w:cs="Times New Roman"/>
                <w:color w:val="auto"/>
                <w:sz w:val="24"/>
              </w:rPr>
              <w:t>单位</w:t>
            </w:r>
          </w:p>
        </w:tc>
        <w:tc>
          <w:tcPr>
            <w:tcW w:w="859" w:type="dxa"/>
            <w:noWrap w:val="0"/>
            <w:vAlign w:val="center"/>
          </w:tcPr>
          <w:p w14:paraId="4BCF1736">
            <w:pPr>
              <w:tabs>
                <w:tab w:val="center" w:pos="4082"/>
              </w:tabs>
              <w:adjustRightInd w:val="0"/>
              <w:snapToGrid w:val="0"/>
              <w:jc w:val="center"/>
              <w:rPr>
                <w:rFonts w:hint="default" w:ascii="Times New Roman" w:hAnsi="Times New Roman" w:cs="Times New Roman"/>
                <w:color w:val="auto"/>
                <w:sz w:val="24"/>
              </w:rPr>
            </w:pPr>
            <w:r>
              <w:rPr>
                <w:rFonts w:hint="default" w:ascii="Times New Roman" w:hAnsi="Times New Roman" w:cs="Times New Roman"/>
                <w:color w:val="auto"/>
                <w:sz w:val="24"/>
              </w:rPr>
              <w:t>数量</w:t>
            </w:r>
          </w:p>
        </w:tc>
      </w:tr>
      <w:tr w14:paraId="0D3E4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098954D5">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一</w:t>
            </w:r>
          </w:p>
        </w:tc>
        <w:tc>
          <w:tcPr>
            <w:tcW w:w="5096" w:type="dxa"/>
            <w:noWrap w:val="0"/>
            <w:vAlign w:val="center"/>
          </w:tcPr>
          <w:p w14:paraId="7F558575">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lang w:val="en-US" w:eastAsia="zh-CN"/>
              </w:rPr>
              <w:t>取水工程设备</w:t>
            </w:r>
          </w:p>
        </w:tc>
        <w:tc>
          <w:tcPr>
            <w:tcW w:w="1012" w:type="dxa"/>
            <w:noWrap w:val="0"/>
            <w:vAlign w:val="center"/>
          </w:tcPr>
          <w:p w14:paraId="117D3CE3">
            <w:pPr>
              <w:jc w:val="center"/>
              <w:rPr>
                <w:rFonts w:hint="default" w:ascii="Times New Roman" w:hAnsi="Times New Roman" w:cs="Times New Roman"/>
                <w:color w:val="auto"/>
                <w:sz w:val="24"/>
              </w:rPr>
            </w:pPr>
          </w:p>
        </w:tc>
        <w:tc>
          <w:tcPr>
            <w:tcW w:w="859" w:type="dxa"/>
            <w:noWrap w:val="0"/>
            <w:vAlign w:val="center"/>
          </w:tcPr>
          <w:p w14:paraId="2D4DA9ED">
            <w:pPr>
              <w:jc w:val="center"/>
              <w:rPr>
                <w:rFonts w:hint="default" w:ascii="Times New Roman" w:hAnsi="Times New Roman" w:cs="Times New Roman"/>
                <w:color w:val="auto"/>
                <w:sz w:val="24"/>
              </w:rPr>
            </w:pPr>
          </w:p>
        </w:tc>
      </w:tr>
      <w:tr w14:paraId="1DF92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3AA34AD2">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cs="Times New Roman"/>
                <w:color w:val="auto"/>
                <w:sz w:val="24"/>
              </w:rPr>
              <w:t>（一）</w:t>
            </w:r>
          </w:p>
        </w:tc>
        <w:tc>
          <w:tcPr>
            <w:tcW w:w="5096" w:type="dxa"/>
            <w:noWrap w:val="0"/>
            <w:vAlign w:val="center"/>
          </w:tcPr>
          <w:p w14:paraId="1E6A51E1">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cs="Times New Roman"/>
                <w:color w:val="auto"/>
                <w:sz w:val="24"/>
              </w:rPr>
              <w:t>浮船部分</w:t>
            </w:r>
          </w:p>
        </w:tc>
        <w:tc>
          <w:tcPr>
            <w:tcW w:w="1012" w:type="dxa"/>
            <w:noWrap w:val="0"/>
            <w:vAlign w:val="center"/>
          </w:tcPr>
          <w:p w14:paraId="1C38E3EB">
            <w:pPr>
              <w:keepNext w:val="0"/>
              <w:keepLines w:val="0"/>
              <w:widowControl/>
              <w:suppressLineNumbers w:val="0"/>
              <w:jc w:val="center"/>
              <w:textAlignment w:val="center"/>
              <w:rPr>
                <w:rFonts w:hint="default" w:ascii="Times New Roman" w:hAnsi="Times New Roman" w:cs="Times New Roman"/>
                <w:color w:val="auto"/>
                <w:sz w:val="24"/>
              </w:rPr>
            </w:pPr>
          </w:p>
        </w:tc>
        <w:tc>
          <w:tcPr>
            <w:tcW w:w="859" w:type="dxa"/>
            <w:noWrap w:val="0"/>
            <w:vAlign w:val="center"/>
          </w:tcPr>
          <w:p w14:paraId="446E6FED">
            <w:pPr>
              <w:keepNext w:val="0"/>
              <w:keepLines w:val="0"/>
              <w:widowControl/>
              <w:suppressLineNumbers w:val="0"/>
              <w:jc w:val="center"/>
              <w:textAlignment w:val="center"/>
              <w:rPr>
                <w:rFonts w:hint="default" w:ascii="Times New Roman" w:hAnsi="Times New Roman" w:cs="Times New Roman"/>
                <w:color w:val="auto"/>
                <w:sz w:val="24"/>
              </w:rPr>
            </w:pPr>
          </w:p>
        </w:tc>
      </w:tr>
      <w:tr w14:paraId="34D3A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2A0A1BA9">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lang w:val="en-US" w:eastAsia="zh-CN"/>
              </w:rPr>
              <w:t>1</w:t>
            </w:r>
          </w:p>
        </w:tc>
        <w:tc>
          <w:tcPr>
            <w:tcW w:w="5096" w:type="dxa"/>
            <w:noWrap w:val="0"/>
            <w:vAlign w:val="center"/>
          </w:tcPr>
          <w:p w14:paraId="6A8109E0">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cs="Times New Roman"/>
                <w:color w:val="auto"/>
                <w:sz w:val="24"/>
              </w:rPr>
              <w:t>浮体（规格：10.5×5.5×1.3m；浮体面板、侧板材质：CCSA船用钢板，厚度≥8mm，舱内加强板5mm；甲板材质：花纹板厚度5mm；含人孔盖）</w:t>
            </w:r>
          </w:p>
        </w:tc>
        <w:tc>
          <w:tcPr>
            <w:tcW w:w="1012" w:type="dxa"/>
            <w:noWrap w:val="0"/>
            <w:vAlign w:val="center"/>
          </w:tcPr>
          <w:p w14:paraId="29F73D26">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lang w:val="en-US" w:eastAsia="zh-CN"/>
              </w:rPr>
              <w:t>套</w:t>
            </w:r>
          </w:p>
        </w:tc>
        <w:tc>
          <w:tcPr>
            <w:tcW w:w="859" w:type="dxa"/>
            <w:noWrap w:val="0"/>
            <w:vAlign w:val="center"/>
          </w:tcPr>
          <w:p w14:paraId="6F66E41F">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i w:val="0"/>
                <w:iCs w:val="0"/>
                <w:color w:val="auto"/>
                <w:kern w:val="0"/>
                <w:sz w:val="24"/>
                <w:szCs w:val="24"/>
                <w:u w:val="none"/>
                <w:lang w:val="en-US" w:eastAsia="zh-CN" w:bidi="ar"/>
              </w:rPr>
              <w:t>1</w:t>
            </w:r>
          </w:p>
        </w:tc>
      </w:tr>
      <w:tr w14:paraId="00604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5C5422F2">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lang w:val="en-US" w:eastAsia="zh-CN"/>
              </w:rPr>
              <w:t>2</w:t>
            </w:r>
          </w:p>
        </w:tc>
        <w:tc>
          <w:tcPr>
            <w:tcW w:w="5096" w:type="dxa"/>
            <w:noWrap w:val="0"/>
            <w:vAlign w:val="center"/>
          </w:tcPr>
          <w:p w14:paraId="09CD8F5D">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cs="Times New Roman"/>
                <w:color w:val="auto"/>
                <w:sz w:val="24"/>
              </w:rPr>
              <w:t>浮船护栏（规格：高度1.</w:t>
            </w:r>
            <w:r>
              <w:rPr>
                <w:rFonts w:hint="eastAsia" w:ascii="Times New Roman" w:hAnsi="Times New Roman" w:cs="Times New Roman"/>
                <w:color w:val="auto"/>
                <w:sz w:val="24"/>
                <w:lang w:val="en-US" w:eastAsia="zh-CN"/>
              </w:rPr>
              <w:t>5</w:t>
            </w:r>
            <w:r>
              <w:rPr>
                <w:rFonts w:hint="default" w:ascii="Times New Roman" w:hAnsi="Times New Roman" w:cs="Times New Roman"/>
                <w:color w:val="auto"/>
                <w:sz w:val="24"/>
              </w:rPr>
              <w:t>m，DN32镀锌钢管）</w:t>
            </w:r>
          </w:p>
        </w:tc>
        <w:tc>
          <w:tcPr>
            <w:tcW w:w="1012" w:type="dxa"/>
            <w:noWrap w:val="0"/>
            <w:vAlign w:val="center"/>
          </w:tcPr>
          <w:p w14:paraId="21424B49">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套</w:t>
            </w:r>
          </w:p>
        </w:tc>
        <w:tc>
          <w:tcPr>
            <w:tcW w:w="859" w:type="dxa"/>
            <w:noWrap w:val="0"/>
            <w:vAlign w:val="center"/>
          </w:tcPr>
          <w:p w14:paraId="13D60D5B">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 xml:space="preserve">1 </w:t>
            </w:r>
          </w:p>
        </w:tc>
      </w:tr>
      <w:tr w14:paraId="5D666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22B3F1C7">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lang w:val="en-US" w:eastAsia="zh-CN"/>
              </w:rPr>
              <w:t>3</w:t>
            </w:r>
          </w:p>
        </w:tc>
        <w:tc>
          <w:tcPr>
            <w:tcW w:w="5096" w:type="dxa"/>
            <w:noWrap w:val="0"/>
            <w:vAlign w:val="center"/>
          </w:tcPr>
          <w:p w14:paraId="0339A81A">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cs="Times New Roman"/>
                <w:color w:val="auto"/>
                <w:sz w:val="24"/>
              </w:rPr>
              <w:t>挑梁（规格：8.9×1.3m；材质：CCSA船用钢板，厚度≥8mm）</w:t>
            </w:r>
          </w:p>
        </w:tc>
        <w:tc>
          <w:tcPr>
            <w:tcW w:w="1012" w:type="dxa"/>
            <w:noWrap w:val="0"/>
            <w:vAlign w:val="center"/>
          </w:tcPr>
          <w:p w14:paraId="35CC7F40">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套</w:t>
            </w:r>
          </w:p>
        </w:tc>
        <w:tc>
          <w:tcPr>
            <w:tcW w:w="859" w:type="dxa"/>
            <w:noWrap w:val="0"/>
            <w:vAlign w:val="center"/>
          </w:tcPr>
          <w:p w14:paraId="1FBBCD98">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 xml:space="preserve">1 </w:t>
            </w:r>
          </w:p>
        </w:tc>
      </w:tr>
      <w:tr w14:paraId="0565A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686D2420">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lang w:val="en-US" w:eastAsia="zh-CN"/>
              </w:rPr>
              <w:t>4</w:t>
            </w:r>
          </w:p>
        </w:tc>
        <w:tc>
          <w:tcPr>
            <w:tcW w:w="5096" w:type="dxa"/>
            <w:noWrap w:val="0"/>
            <w:vAlign w:val="center"/>
          </w:tcPr>
          <w:p w14:paraId="65998BC8">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cs="Times New Roman"/>
                <w:color w:val="auto"/>
                <w:sz w:val="24"/>
              </w:rPr>
              <w:t>上下爬梯（Q235材质，爬梯宽0.8m）</w:t>
            </w:r>
          </w:p>
        </w:tc>
        <w:tc>
          <w:tcPr>
            <w:tcW w:w="1012" w:type="dxa"/>
            <w:noWrap w:val="0"/>
            <w:vAlign w:val="center"/>
          </w:tcPr>
          <w:p w14:paraId="5E8E6E20">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套</w:t>
            </w:r>
          </w:p>
        </w:tc>
        <w:tc>
          <w:tcPr>
            <w:tcW w:w="859" w:type="dxa"/>
            <w:noWrap w:val="0"/>
            <w:vAlign w:val="center"/>
          </w:tcPr>
          <w:p w14:paraId="3E25BA97">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 xml:space="preserve">1 </w:t>
            </w:r>
          </w:p>
        </w:tc>
      </w:tr>
      <w:tr w14:paraId="5DB13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122E34F3">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lang w:val="en-US" w:eastAsia="zh-CN"/>
              </w:rPr>
              <w:t>5</w:t>
            </w:r>
          </w:p>
        </w:tc>
        <w:tc>
          <w:tcPr>
            <w:tcW w:w="5096" w:type="dxa"/>
            <w:noWrap w:val="0"/>
            <w:vAlign w:val="center"/>
          </w:tcPr>
          <w:p w14:paraId="33A76265">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cs="Times New Roman"/>
                <w:color w:val="auto"/>
                <w:sz w:val="24"/>
              </w:rPr>
              <w:t>泵房（钢棚结构，尺寸：7.5×4×3.5m；彩钢防火夹心板，厚度大于75mm，彩板钢板厚度不得低于0.4mm；耐火等级：一级；含警示装置、门窗等配件）</w:t>
            </w:r>
          </w:p>
        </w:tc>
        <w:tc>
          <w:tcPr>
            <w:tcW w:w="1012" w:type="dxa"/>
            <w:noWrap w:val="0"/>
            <w:vAlign w:val="center"/>
          </w:tcPr>
          <w:p w14:paraId="77FAF7D8">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套</w:t>
            </w:r>
          </w:p>
        </w:tc>
        <w:tc>
          <w:tcPr>
            <w:tcW w:w="859" w:type="dxa"/>
            <w:noWrap w:val="0"/>
            <w:vAlign w:val="center"/>
          </w:tcPr>
          <w:p w14:paraId="49DE5770">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 xml:space="preserve">1 </w:t>
            </w:r>
          </w:p>
        </w:tc>
      </w:tr>
      <w:tr w14:paraId="534EC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194A0230">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lang w:val="en-US" w:eastAsia="zh-CN"/>
              </w:rPr>
              <w:t>6</w:t>
            </w:r>
          </w:p>
        </w:tc>
        <w:tc>
          <w:tcPr>
            <w:tcW w:w="5096" w:type="dxa"/>
            <w:noWrap w:val="0"/>
            <w:vAlign w:val="center"/>
          </w:tcPr>
          <w:p w14:paraId="66087860">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cs="Times New Roman"/>
                <w:color w:val="auto"/>
                <w:sz w:val="24"/>
              </w:rPr>
              <w:t>钢丝绳装置（每套包含缆绳桩1个深5m，φ20的304不锈钢钢丝绳50m及配套钢丝绳夹）</w:t>
            </w:r>
          </w:p>
        </w:tc>
        <w:tc>
          <w:tcPr>
            <w:tcW w:w="1012" w:type="dxa"/>
            <w:noWrap w:val="0"/>
            <w:vAlign w:val="center"/>
          </w:tcPr>
          <w:p w14:paraId="71B6C426">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套</w:t>
            </w:r>
          </w:p>
        </w:tc>
        <w:tc>
          <w:tcPr>
            <w:tcW w:w="859" w:type="dxa"/>
            <w:noWrap w:val="0"/>
            <w:vAlign w:val="center"/>
          </w:tcPr>
          <w:p w14:paraId="4208E22E">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 xml:space="preserve">2 </w:t>
            </w:r>
          </w:p>
        </w:tc>
      </w:tr>
      <w:tr w14:paraId="1B9CA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130856AC">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lang w:val="en-US" w:eastAsia="zh-CN"/>
              </w:rPr>
              <w:t>7</w:t>
            </w:r>
          </w:p>
        </w:tc>
        <w:tc>
          <w:tcPr>
            <w:tcW w:w="5096" w:type="dxa"/>
            <w:noWrap w:val="0"/>
            <w:vAlign w:val="center"/>
          </w:tcPr>
          <w:p w14:paraId="43A18763">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cs="Times New Roman"/>
                <w:color w:val="auto"/>
                <w:sz w:val="24"/>
              </w:rPr>
              <w:t>霍尔锚装置（每套包含500kg霍尔锚1个，AM2-Ø22，2节x27.5m锚链及配套收缆装置）</w:t>
            </w:r>
          </w:p>
        </w:tc>
        <w:tc>
          <w:tcPr>
            <w:tcW w:w="1012" w:type="dxa"/>
            <w:noWrap w:val="0"/>
            <w:vAlign w:val="center"/>
          </w:tcPr>
          <w:p w14:paraId="65EBB957">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套</w:t>
            </w:r>
          </w:p>
        </w:tc>
        <w:tc>
          <w:tcPr>
            <w:tcW w:w="859" w:type="dxa"/>
            <w:noWrap w:val="0"/>
            <w:vAlign w:val="center"/>
          </w:tcPr>
          <w:p w14:paraId="01C1D053">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 xml:space="preserve">2 </w:t>
            </w:r>
          </w:p>
        </w:tc>
      </w:tr>
      <w:tr w14:paraId="35483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20B3F514">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cs="Times New Roman"/>
                <w:color w:val="auto"/>
                <w:sz w:val="24"/>
              </w:rPr>
              <w:t>（二）</w:t>
            </w:r>
          </w:p>
        </w:tc>
        <w:tc>
          <w:tcPr>
            <w:tcW w:w="5096" w:type="dxa"/>
            <w:noWrap w:val="0"/>
            <w:vAlign w:val="center"/>
          </w:tcPr>
          <w:p w14:paraId="1560C6E4">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cs="Times New Roman"/>
                <w:color w:val="auto"/>
                <w:sz w:val="24"/>
              </w:rPr>
              <w:t>人行栈桥部分</w:t>
            </w:r>
          </w:p>
        </w:tc>
        <w:tc>
          <w:tcPr>
            <w:tcW w:w="1012" w:type="dxa"/>
            <w:noWrap w:val="0"/>
            <w:vAlign w:val="center"/>
          </w:tcPr>
          <w:p w14:paraId="3AE14415">
            <w:pPr>
              <w:keepNext w:val="0"/>
              <w:keepLines w:val="0"/>
              <w:widowControl/>
              <w:suppressLineNumbers w:val="0"/>
              <w:jc w:val="center"/>
              <w:textAlignment w:val="center"/>
              <w:rPr>
                <w:rFonts w:hint="default" w:ascii="Times New Roman" w:hAnsi="Times New Roman" w:cs="Times New Roman"/>
                <w:color w:val="auto"/>
                <w:sz w:val="24"/>
              </w:rPr>
            </w:pPr>
          </w:p>
        </w:tc>
        <w:tc>
          <w:tcPr>
            <w:tcW w:w="859" w:type="dxa"/>
            <w:noWrap w:val="0"/>
            <w:vAlign w:val="center"/>
          </w:tcPr>
          <w:p w14:paraId="5E4DBF90">
            <w:pPr>
              <w:keepNext w:val="0"/>
              <w:keepLines w:val="0"/>
              <w:widowControl/>
              <w:suppressLineNumbers w:val="0"/>
              <w:jc w:val="center"/>
              <w:textAlignment w:val="center"/>
              <w:rPr>
                <w:rFonts w:hint="default" w:ascii="Times New Roman" w:hAnsi="Times New Roman" w:cs="Times New Roman"/>
                <w:color w:val="auto"/>
                <w:sz w:val="24"/>
              </w:rPr>
            </w:pPr>
          </w:p>
        </w:tc>
      </w:tr>
      <w:tr w14:paraId="38E75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16E1550A">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lang w:val="en-US" w:eastAsia="zh-CN"/>
              </w:rPr>
              <w:t>1</w:t>
            </w:r>
          </w:p>
        </w:tc>
        <w:tc>
          <w:tcPr>
            <w:tcW w:w="5096" w:type="dxa"/>
            <w:noWrap w:val="0"/>
            <w:vAlign w:val="center"/>
          </w:tcPr>
          <w:p w14:paraId="0CA34491">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cs="Times New Roman"/>
                <w:color w:val="auto"/>
                <w:sz w:val="24"/>
              </w:rPr>
              <w:t>人行栈桥及旋臂输水管（输水管采用DN150内衬不锈钢复合钢管；桥架主桁架DN250；加强管DN65；护栏DN32，高度1.1m；桥净宽1m，铺3mm厚花纹走道板）</w:t>
            </w:r>
          </w:p>
        </w:tc>
        <w:tc>
          <w:tcPr>
            <w:tcW w:w="1012" w:type="dxa"/>
            <w:noWrap w:val="0"/>
            <w:vAlign w:val="center"/>
          </w:tcPr>
          <w:p w14:paraId="3C23842F">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套</w:t>
            </w:r>
          </w:p>
        </w:tc>
        <w:tc>
          <w:tcPr>
            <w:tcW w:w="859" w:type="dxa"/>
            <w:noWrap w:val="0"/>
            <w:vAlign w:val="center"/>
          </w:tcPr>
          <w:p w14:paraId="1BF3E0A7">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lang w:val="en-US" w:eastAsia="zh-CN"/>
              </w:rPr>
              <w:t>1</w:t>
            </w:r>
          </w:p>
        </w:tc>
      </w:tr>
      <w:tr w14:paraId="6DE14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30C2C039">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lang w:val="en-US" w:eastAsia="zh-CN"/>
              </w:rPr>
              <w:t>2</w:t>
            </w:r>
          </w:p>
        </w:tc>
        <w:tc>
          <w:tcPr>
            <w:tcW w:w="5096" w:type="dxa"/>
            <w:noWrap w:val="0"/>
            <w:vAlign w:val="center"/>
          </w:tcPr>
          <w:p w14:paraId="2E9A1A6F">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cs="Times New Roman"/>
                <w:color w:val="auto"/>
                <w:sz w:val="24"/>
              </w:rPr>
              <w:t>旋臂装置（旋转旋臂支座及旋转接头，DN150 PN1.6MPa）</w:t>
            </w:r>
          </w:p>
        </w:tc>
        <w:tc>
          <w:tcPr>
            <w:tcW w:w="1012" w:type="dxa"/>
            <w:noWrap w:val="0"/>
            <w:vAlign w:val="center"/>
          </w:tcPr>
          <w:p w14:paraId="666CBA19">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套</w:t>
            </w:r>
          </w:p>
        </w:tc>
        <w:tc>
          <w:tcPr>
            <w:tcW w:w="859" w:type="dxa"/>
            <w:noWrap w:val="0"/>
            <w:vAlign w:val="center"/>
          </w:tcPr>
          <w:p w14:paraId="6131ED9E">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lang w:val="en-US" w:eastAsia="zh-CN"/>
              </w:rPr>
              <w:t>1</w:t>
            </w:r>
          </w:p>
        </w:tc>
      </w:tr>
      <w:tr w14:paraId="28122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71786EB2">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lang w:val="en-US" w:eastAsia="zh-CN"/>
              </w:rPr>
              <w:t>3</w:t>
            </w:r>
          </w:p>
        </w:tc>
        <w:tc>
          <w:tcPr>
            <w:tcW w:w="5096" w:type="dxa"/>
            <w:noWrap w:val="0"/>
            <w:vAlign w:val="center"/>
          </w:tcPr>
          <w:p w14:paraId="21B63AB6">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cs="Times New Roman"/>
                <w:color w:val="auto"/>
                <w:sz w:val="24"/>
              </w:rPr>
              <w:t>电缆桥架（桥架规格：350×350×200mm）</w:t>
            </w:r>
          </w:p>
        </w:tc>
        <w:tc>
          <w:tcPr>
            <w:tcW w:w="1012" w:type="dxa"/>
            <w:noWrap w:val="0"/>
            <w:vAlign w:val="center"/>
          </w:tcPr>
          <w:p w14:paraId="6D3CBEB0">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套</w:t>
            </w:r>
          </w:p>
        </w:tc>
        <w:tc>
          <w:tcPr>
            <w:tcW w:w="859" w:type="dxa"/>
            <w:noWrap w:val="0"/>
            <w:vAlign w:val="center"/>
          </w:tcPr>
          <w:p w14:paraId="0EA0B342">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lang w:val="en-US" w:eastAsia="zh-CN"/>
              </w:rPr>
              <w:t>1</w:t>
            </w:r>
          </w:p>
        </w:tc>
      </w:tr>
      <w:tr w14:paraId="5BF59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141C1AFA">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cs="Times New Roman"/>
                <w:color w:val="auto"/>
                <w:sz w:val="24"/>
              </w:rPr>
              <w:t>（三）</w:t>
            </w:r>
          </w:p>
        </w:tc>
        <w:tc>
          <w:tcPr>
            <w:tcW w:w="5096" w:type="dxa"/>
            <w:noWrap w:val="0"/>
            <w:vAlign w:val="center"/>
          </w:tcPr>
          <w:p w14:paraId="27B79336">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cs="Times New Roman"/>
                <w:color w:val="auto"/>
                <w:sz w:val="24"/>
              </w:rPr>
              <w:t>设备部分</w:t>
            </w:r>
          </w:p>
        </w:tc>
        <w:tc>
          <w:tcPr>
            <w:tcW w:w="1012" w:type="dxa"/>
            <w:noWrap w:val="0"/>
            <w:vAlign w:val="center"/>
          </w:tcPr>
          <w:p w14:paraId="7F9785BE">
            <w:pPr>
              <w:keepNext w:val="0"/>
              <w:keepLines w:val="0"/>
              <w:widowControl/>
              <w:suppressLineNumbers w:val="0"/>
              <w:jc w:val="center"/>
              <w:textAlignment w:val="center"/>
              <w:rPr>
                <w:rFonts w:hint="default" w:ascii="Times New Roman" w:hAnsi="Times New Roman" w:cs="Times New Roman"/>
                <w:color w:val="auto"/>
                <w:sz w:val="24"/>
              </w:rPr>
            </w:pPr>
          </w:p>
        </w:tc>
        <w:tc>
          <w:tcPr>
            <w:tcW w:w="859" w:type="dxa"/>
            <w:noWrap w:val="0"/>
            <w:vAlign w:val="center"/>
          </w:tcPr>
          <w:p w14:paraId="129E3249">
            <w:pPr>
              <w:keepNext w:val="0"/>
              <w:keepLines w:val="0"/>
              <w:widowControl/>
              <w:suppressLineNumbers w:val="0"/>
              <w:jc w:val="center"/>
              <w:textAlignment w:val="center"/>
              <w:rPr>
                <w:rFonts w:hint="default" w:ascii="Times New Roman" w:hAnsi="Times New Roman" w:cs="Times New Roman"/>
                <w:color w:val="auto"/>
                <w:sz w:val="24"/>
              </w:rPr>
            </w:pPr>
          </w:p>
        </w:tc>
      </w:tr>
      <w:tr w14:paraId="3777A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7F72118C">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lang w:val="en-US" w:eastAsia="zh-CN"/>
              </w:rPr>
              <w:t>1</w:t>
            </w:r>
          </w:p>
        </w:tc>
        <w:tc>
          <w:tcPr>
            <w:tcW w:w="5096" w:type="dxa"/>
            <w:noWrap w:val="0"/>
            <w:vAlign w:val="center"/>
          </w:tcPr>
          <w:p w14:paraId="31406179">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cs="Times New Roman"/>
                <w:color w:val="auto"/>
                <w:sz w:val="24"/>
              </w:rPr>
              <w:t>多级立式离心泵（一用一备，含水泵底座基础，参数：Q=50m³/h，H=150m，N=30kw，汽蚀余量：8m）</w:t>
            </w:r>
          </w:p>
        </w:tc>
        <w:tc>
          <w:tcPr>
            <w:tcW w:w="1012" w:type="dxa"/>
            <w:noWrap w:val="0"/>
            <w:vAlign w:val="center"/>
          </w:tcPr>
          <w:p w14:paraId="053D09DA">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套</w:t>
            </w:r>
          </w:p>
        </w:tc>
        <w:tc>
          <w:tcPr>
            <w:tcW w:w="859" w:type="dxa"/>
            <w:noWrap w:val="0"/>
            <w:vAlign w:val="center"/>
          </w:tcPr>
          <w:p w14:paraId="63158716">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2</w:t>
            </w:r>
          </w:p>
        </w:tc>
      </w:tr>
      <w:tr w14:paraId="5B62E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3AEC2436">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lang w:val="en-US" w:eastAsia="zh-CN"/>
              </w:rPr>
              <w:t>2</w:t>
            </w:r>
          </w:p>
        </w:tc>
        <w:tc>
          <w:tcPr>
            <w:tcW w:w="5096" w:type="dxa"/>
            <w:noWrap w:val="0"/>
            <w:vAlign w:val="center"/>
          </w:tcPr>
          <w:p w14:paraId="5DF6A38D">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cs="Times New Roman"/>
                <w:color w:val="auto"/>
                <w:sz w:val="24"/>
              </w:rPr>
              <w:t>真空泵组（含控制柜</w:t>
            </w:r>
            <w:r>
              <w:rPr>
                <w:rFonts w:hint="eastAsia" w:ascii="Times New Roman" w:hAnsi="Times New Roman" w:cs="Times New Roman"/>
                <w:color w:val="auto"/>
                <w:sz w:val="24"/>
                <w:lang w:eastAsia="zh-CN"/>
              </w:rPr>
              <w:t>（</w:t>
            </w:r>
            <w:r>
              <w:rPr>
                <w:rFonts w:hint="default" w:ascii="Times New Roman" w:hAnsi="Times New Roman" w:cs="Times New Roman"/>
                <w:color w:val="auto"/>
                <w:sz w:val="24"/>
              </w:rPr>
              <w:t>碳钢+防腐漆</w:t>
            </w:r>
            <w:r>
              <w:rPr>
                <w:rFonts w:hint="eastAsia" w:ascii="Times New Roman" w:hAnsi="Times New Roman" w:cs="Times New Roman"/>
                <w:color w:val="auto"/>
                <w:sz w:val="24"/>
                <w:lang w:val="en-US" w:eastAsia="zh-CN"/>
              </w:rPr>
              <w:t>，厚度1.5mm)</w:t>
            </w:r>
            <w:r>
              <w:rPr>
                <w:rFonts w:hint="default" w:ascii="Times New Roman" w:hAnsi="Times New Roman" w:cs="Times New Roman"/>
                <w:color w:val="auto"/>
                <w:sz w:val="24"/>
              </w:rPr>
              <w:t>、压力传感器、真空表、压力表及管路配件等）</w:t>
            </w:r>
          </w:p>
        </w:tc>
        <w:tc>
          <w:tcPr>
            <w:tcW w:w="1012" w:type="dxa"/>
            <w:noWrap w:val="0"/>
            <w:vAlign w:val="center"/>
          </w:tcPr>
          <w:p w14:paraId="31205BA0">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套</w:t>
            </w:r>
          </w:p>
        </w:tc>
        <w:tc>
          <w:tcPr>
            <w:tcW w:w="859" w:type="dxa"/>
            <w:noWrap w:val="0"/>
            <w:vAlign w:val="center"/>
          </w:tcPr>
          <w:p w14:paraId="33B24908">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2</w:t>
            </w:r>
          </w:p>
        </w:tc>
      </w:tr>
      <w:tr w14:paraId="177C2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54C28146">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lang w:val="en-US" w:eastAsia="zh-CN"/>
              </w:rPr>
              <w:t>3</w:t>
            </w:r>
          </w:p>
        </w:tc>
        <w:tc>
          <w:tcPr>
            <w:tcW w:w="5096" w:type="dxa"/>
            <w:noWrap w:val="0"/>
            <w:vAlign w:val="center"/>
          </w:tcPr>
          <w:p w14:paraId="7767DA3C">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cs="Times New Roman"/>
                <w:color w:val="auto"/>
                <w:sz w:val="24"/>
              </w:rPr>
              <w:t>DN150 多功能水泵控制阀</w:t>
            </w:r>
          </w:p>
        </w:tc>
        <w:tc>
          <w:tcPr>
            <w:tcW w:w="1012" w:type="dxa"/>
            <w:noWrap w:val="0"/>
            <w:vAlign w:val="center"/>
          </w:tcPr>
          <w:p w14:paraId="2888B568">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只</w:t>
            </w:r>
          </w:p>
        </w:tc>
        <w:tc>
          <w:tcPr>
            <w:tcW w:w="859" w:type="dxa"/>
            <w:noWrap w:val="0"/>
            <w:vAlign w:val="center"/>
          </w:tcPr>
          <w:p w14:paraId="72FC903A">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1</w:t>
            </w:r>
          </w:p>
        </w:tc>
      </w:tr>
      <w:tr w14:paraId="7E629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56CA4A89">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lang w:val="en-US" w:eastAsia="zh-CN"/>
              </w:rPr>
              <w:t>4</w:t>
            </w:r>
          </w:p>
        </w:tc>
        <w:tc>
          <w:tcPr>
            <w:tcW w:w="5096" w:type="dxa"/>
            <w:noWrap w:val="0"/>
            <w:vAlign w:val="center"/>
          </w:tcPr>
          <w:p w14:paraId="282B2E4D">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cs="Times New Roman"/>
                <w:color w:val="auto"/>
                <w:sz w:val="24"/>
              </w:rPr>
              <w:t>DN150 电动蝶阀</w:t>
            </w:r>
          </w:p>
        </w:tc>
        <w:tc>
          <w:tcPr>
            <w:tcW w:w="1012" w:type="dxa"/>
            <w:noWrap w:val="0"/>
            <w:vAlign w:val="center"/>
          </w:tcPr>
          <w:p w14:paraId="7643D85C">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只</w:t>
            </w:r>
          </w:p>
        </w:tc>
        <w:tc>
          <w:tcPr>
            <w:tcW w:w="859" w:type="dxa"/>
            <w:noWrap w:val="0"/>
            <w:vAlign w:val="center"/>
          </w:tcPr>
          <w:p w14:paraId="38578FA2">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 xml:space="preserve">1 </w:t>
            </w:r>
          </w:p>
        </w:tc>
      </w:tr>
      <w:tr w14:paraId="7E974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30683D96">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lang w:val="en-US" w:eastAsia="zh-CN"/>
              </w:rPr>
              <w:t>5</w:t>
            </w:r>
          </w:p>
        </w:tc>
        <w:tc>
          <w:tcPr>
            <w:tcW w:w="5096" w:type="dxa"/>
            <w:noWrap w:val="0"/>
            <w:vAlign w:val="center"/>
          </w:tcPr>
          <w:p w14:paraId="478DEF97">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cs="Times New Roman"/>
                <w:color w:val="auto"/>
                <w:sz w:val="24"/>
              </w:rPr>
              <w:t>DN150 双法兰伸缩节</w:t>
            </w:r>
          </w:p>
        </w:tc>
        <w:tc>
          <w:tcPr>
            <w:tcW w:w="1012" w:type="dxa"/>
            <w:noWrap w:val="0"/>
            <w:vAlign w:val="center"/>
          </w:tcPr>
          <w:p w14:paraId="0C2CA429">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只</w:t>
            </w:r>
          </w:p>
        </w:tc>
        <w:tc>
          <w:tcPr>
            <w:tcW w:w="859" w:type="dxa"/>
            <w:noWrap w:val="0"/>
            <w:vAlign w:val="center"/>
          </w:tcPr>
          <w:p w14:paraId="66DCF54B">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1</w:t>
            </w:r>
          </w:p>
        </w:tc>
      </w:tr>
      <w:tr w14:paraId="5ECE6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16D6E4F7">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lang w:val="en-US" w:eastAsia="zh-CN"/>
              </w:rPr>
              <w:t>6</w:t>
            </w:r>
          </w:p>
        </w:tc>
        <w:tc>
          <w:tcPr>
            <w:tcW w:w="5096" w:type="dxa"/>
            <w:noWrap w:val="0"/>
            <w:vAlign w:val="center"/>
          </w:tcPr>
          <w:p w14:paraId="409CAD49">
            <w:pPr>
              <w:keepNext w:val="0"/>
              <w:keepLines w:val="0"/>
              <w:widowControl/>
              <w:suppressLineNumbers w:val="0"/>
              <w:jc w:val="center"/>
              <w:textAlignment w:val="center"/>
              <w:rPr>
                <w:rFonts w:hint="eastAsia" w:ascii="Times New Roman" w:hAnsi="Times New Roman" w:eastAsia="宋体" w:cs="Times New Roman"/>
                <w:color w:val="auto"/>
                <w:sz w:val="24"/>
                <w:lang w:eastAsia="zh-CN"/>
              </w:rPr>
            </w:pPr>
            <w:r>
              <w:rPr>
                <w:rFonts w:hint="default" w:ascii="Times New Roman" w:hAnsi="Times New Roman" w:cs="Times New Roman"/>
                <w:color w:val="auto"/>
                <w:sz w:val="24"/>
              </w:rPr>
              <w:t>低压配电柜</w:t>
            </w:r>
            <w:r>
              <w:rPr>
                <w:rFonts w:hint="eastAsia" w:ascii="Times New Roman" w:hAnsi="Times New Roman" w:cs="Times New Roman"/>
                <w:color w:val="auto"/>
                <w:sz w:val="24"/>
                <w:lang w:eastAsia="zh-CN"/>
              </w:rPr>
              <w:t>（</w:t>
            </w:r>
            <w:r>
              <w:rPr>
                <w:rFonts w:hint="default" w:ascii="Times New Roman" w:hAnsi="Times New Roman" w:cs="Times New Roman"/>
                <w:color w:val="auto"/>
                <w:sz w:val="24"/>
              </w:rPr>
              <w:t>碳钢+防腐漆</w:t>
            </w:r>
            <w:r>
              <w:rPr>
                <w:rFonts w:hint="eastAsia" w:ascii="Times New Roman" w:hAnsi="Times New Roman" w:cs="Times New Roman"/>
                <w:color w:val="auto"/>
                <w:sz w:val="24"/>
                <w:lang w:eastAsia="zh-CN"/>
              </w:rPr>
              <w:t>，防护等级IP55，</w:t>
            </w:r>
            <w:r>
              <w:rPr>
                <w:rFonts w:hint="eastAsia" w:ascii="Times New Roman" w:hAnsi="Times New Roman" w:cs="Times New Roman"/>
                <w:color w:val="auto"/>
                <w:sz w:val="24"/>
                <w:lang w:val="en-US" w:eastAsia="zh-CN"/>
              </w:rPr>
              <w:t>尺寸700*500*1700，厚度1.5mm</w:t>
            </w:r>
            <w:r>
              <w:rPr>
                <w:rFonts w:hint="eastAsia" w:ascii="Times New Roman" w:hAnsi="Times New Roman" w:cs="Times New Roman"/>
                <w:color w:val="auto"/>
                <w:sz w:val="24"/>
                <w:lang w:eastAsia="zh-CN"/>
              </w:rPr>
              <w:t>）</w:t>
            </w:r>
          </w:p>
        </w:tc>
        <w:tc>
          <w:tcPr>
            <w:tcW w:w="1012" w:type="dxa"/>
            <w:noWrap w:val="0"/>
            <w:vAlign w:val="center"/>
          </w:tcPr>
          <w:p w14:paraId="3AE15795">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套</w:t>
            </w:r>
          </w:p>
        </w:tc>
        <w:tc>
          <w:tcPr>
            <w:tcW w:w="859" w:type="dxa"/>
            <w:noWrap w:val="0"/>
            <w:vAlign w:val="center"/>
          </w:tcPr>
          <w:p w14:paraId="201D9E63">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1</w:t>
            </w:r>
          </w:p>
        </w:tc>
      </w:tr>
      <w:tr w14:paraId="67E99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79FC965B">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lang w:val="en-US" w:eastAsia="zh-CN"/>
              </w:rPr>
              <w:t>7</w:t>
            </w:r>
          </w:p>
        </w:tc>
        <w:tc>
          <w:tcPr>
            <w:tcW w:w="5096" w:type="dxa"/>
            <w:noWrap w:val="0"/>
            <w:vAlign w:val="center"/>
          </w:tcPr>
          <w:p w14:paraId="4BF667D7">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cs="Times New Roman"/>
                <w:color w:val="auto"/>
                <w:sz w:val="24"/>
              </w:rPr>
              <w:t>水泵变频控制柜</w:t>
            </w:r>
            <w:r>
              <w:rPr>
                <w:rFonts w:hint="eastAsia" w:ascii="Times New Roman" w:hAnsi="Times New Roman" w:cs="Times New Roman"/>
                <w:color w:val="auto"/>
                <w:sz w:val="24"/>
                <w:lang w:eastAsia="zh-CN"/>
              </w:rPr>
              <w:t>（</w:t>
            </w:r>
            <w:r>
              <w:rPr>
                <w:rFonts w:hint="default" w:ascii="Times New Roman" w:hAnsi="Times New Roman" w:cs="Times New Roman"/>
                <w:color w:val="auto"/>
                <w:sz w:val="24"/>
              </w:rPr>
              <w:t>碳钢+防腐漆</w:t>
            </w:r>
            <w:r>
              <w:rPr>
                <w:rFonts w:hint="eastAsia" w:ascii="Times New Roman" w:hAnsi="Times New Roman" w:cs="Times New Roman"/>
                <w:color w:val="auto"/>
                <w:sz w:val="24"/>
                <w:lang w:eastAsia="zh-CN"/>
              </w:rPr>
              <w:t>，防护等级IP55，</w:t>
            </w:r>
            <w:r>
              <w:rPr>
                <w:rFonts w:hint="eastAsia" w:ascii="Times New Roman" w:hAnsi="Times New Roman" w:cs="Times New Roman"/>
                <w:color w:val="auto"/>
                <w:sz w:val="24"/>
                <w:lang w:val="en-US" w:eastAsia="zh-CN"/>
              </w:rPr>
              <w:t>尺寸800*600*2000，厚度1.5mm</w:t>
            </w:r>
            <w:r>
              <w:rPr>
                <w:rFonts w:hint="eastAsia" w:ascii="Times New Roman" w:hAnsi="Times New Roman" w:cs="Times New Roman"/>
                <w:color w:val="auto"/>
                <w:sz w:val="24"/>
                <w:lang w:eastAsia="zh-CN"/>
              </w:rPr>
              <w:t>）</w:t>
            </w:r>
          </w:p>
        </w:tc>
        <w:tc>
          <w:tcPr>
            <w:tcW w:w="1012" w:type="dxa"/>
            <w:noWrap w:val="0"/>
            <w:vAlign w:val="center"/>
          </w:tcPr>
          <w:p w14:paraId="77915658">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套</w:t>
            </w:r>
          </w:p>
        </w:tc>
        <w:tc>
          <w:tcPr>
            <w:tcW w:w="859" w:type="dxa"/>
            <w:noWrap w:val="0"/>
            <w:vAlign w:val="center"/>
          </w:tcPr>
          <w:p w14:paraId="40199FA3">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 xml:space="preserve">1 </w:t>
            </w:r>
          </w:p>
        </w:tc>
      </w:tr>
      <w:tr w14:paraId="41D33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1C1C7FA6">
            <w:pPr>
              <w:jc w:val="center"/>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lang w:val="en-US" w:eastAsia="zh-CN"/>
              </w:rPr>
              <w:t>8</w:t>
            </w:r>
          </w:p>
        </w:tc>
        <w:tc>
          <w:tcPr>
            <w:tcW w:w="5096" w:type="dxa"/>
            <w:noWrap w:val="0"/>
            <w:vAlign w:val="center"/>
          </w:tcPr>
          <w:p w14:paraId="381E54C3">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cs="Times New Roman"/>
                <w:color w:val="auto"/>
                <w:sz w:val="24"/>
              </w:rPr>
              <w:t>PLC控制柜</w:t>
            </w:r>
            <w:r>
              <w:rPr>
                <w:rFonts w:hint="eastAsia" w:ascii="Times New Roman" w:hAnsi="Times New Roman" w:cs="Times New Roman"/>
                <w:color w:val="auto"/>
                <w:sz w:val="24"/>
                <w:lang w:eastAsia="zh-CN"/>
              </w:rPr>
              <w:t>（</w:t>
            </w:r>
            <w:r>
              <w:rPr>
                <w:rFonts w:hint="default" w:ascii="Times New Roman" w:hAnsi="Times New Roman" w:cs="Times New Roman"/>
                <w:color w:val="auto"/>
                <w:sz w:val="24"/>
              </w:rPr>
              <w:t>碳钢+防腐漆</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尺寸750*600*1800，厚度1.5mm。含处理器、各类模块、仪表、元器件及编程费用；起到安全监测与报警，显示及调节控制，过程检测作用。</w:t>
            </w:r>
            <w:r>
              <w:rPr>
                <w:rFonts w:hint="eastAsia" w:ascii="Times New Roman" w:hAnsi="Times New Roman" w:cs="Times New Roman"/>
                <w:color w:val="auto"/>
                <w:sz w:val="24"/>
                <w:lang w:eastAsia="zh-CN"/>
              </w:rPr>
              <w:t>）</w:t>
            </w:r>
          </w:p>
        </w:tc>
        <w:tc>
          <w:tcPr>
            <w:tcW w:w="1012" w:type="dxa"/>
            <w:noWrap w:val="0"/>
            <w:vAlign w:val="center"/>
          </w:tcPr>
          <w:p w14:paraId="11CA50DA">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套</w:t>
            </w:r>
          </w:p>
        </w:tc>
        <w:tc>
          <w:tcPr>
            <w:tcW w:w="859" w:type="dxa"/>
            <w:noWrap w:val="0"/>
            <w:vAlign w:val="center"/>
          </w:tcPr>
          <w:p w14:paraId="68449B79">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lang w:val="en-US" w:eastAsia="zh-CN"/>
              </w:rPr>
              <w:t>1</w:t>
            </w:r>
          </w:p>
        </w:tc>
      </w:tr>
      <w:tr w14:paraId="20878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4ABBBC68">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lang w:val="en-US" w:eastAsia="zh-CN"/>
              </w:rPr>
              <w:t>9</w:t>
            </w:r>
          </w:p>
        </w:tc>
        <w:tc>
          <w:tcPr>
            <w:tcW w:w="5096" w:type="dxa"/>
            <w:noWrap w:val="0"/>
            <w:vAlign w:val="center"/>
          </w:tcPr>
          <w:p w14:paraId="039661E1">
            <w:pPr>
              <w:keepNext w:val="0"/>
              <w:keepLines w:val="0"/>
              <w:widowControl/>
              <w:suppressLineNumbers w:val="0"/>
              <w:jc w:val="center"/>
              <w:textAlignment w:val="center"/>
              <w:rPr>
                <w:rFonts w:hint="eastAsia" w:ascii="Times New Roman" w:hAnsi="Times New Roman" w:eastAsia="宋体" w:cs="Times New Roman"/>
                <w:color w:val="auto"/>
                <w:sz w:val="24"/>
                <w:lang w:val="en-US" w:eastAsia="zh-CN"/>
              </w:rPr>
            </w:pPr>
            <w:r>
              <w:rPr>
                <w:rFonts w:hint="default" w:ascii="Times New Roman" w:hAnsi="Times New Roman" w:cs="Times New Roman"/>
                <w:color w:val="auto"/>
                <w:sz w:val="24"/>
              </w:rPr>
              <w:t>闸阀控制箱</w:t>
            </w:r>
            <w:r>
              <w:rPr>
                <w:rFonts w:hint="eastAsia" w:ascii="Times New Roman" w:hAnsi="Times New Roman" w:cs="Times New Roman"/>
                <w:color w:val="auto"/>
                <w:sz w:val="24"/>
                <w:lang w:eastAsia="zh-CN"/>
              </w:rPr>
              <w:t>（</w:t>
            </w:r>
            <w:r>
              <w:rPr>
                <w:rFonts w:hint="default" w:ascii="Times New Roman" w:hAnsi="Times New Roman" w:cs="Times New Roman"/>
                <w:color w:val="auto"/>
                <w:sz w:val="24"/>
              </w:rPr>
              <w:t>碳钢+防腐漆</w:t>
            </w:r>
            <w:r>
              <w:rPr>
                <w:rFonts w:hint="eastAsia" w:ascii="Times New Roman" w:hAnsi="Times New Roman" w:cs="Times New Roman"/>
                <w:color w:val="auto"/>
                <w:sz w:val="24"/>
                <w:lang w:val="en-US" w:eastAsia="zh-CN"/>
              </w:rPr>
              <w:t>)</w:t>
            </w:r>
          </w:p>
        </w:tc>
        <w:tc>
          <w:tcPr>
            <w:tcW w:w="1012" w:type="dxa"/>
            <w:noWrap w:val="0"/>
            <w:vAlign w:val="center"/>
          </w:tcPr>
          <w:p w14:paraId="5F6C2246">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套</w:t>
            </w:r>
          </w:p>
        </w:tc>
        <w:tc>
          <w:tcPr>
            <w:tcW w:w="859" w:type="dxa"/>
            <w:noWrap w:val="0"/>
            <w:vAlign w:val="center"/>
          </w:tcPr>
          <w:p w14:paraId="146D7CC5">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1.</w:t>
            </w:r>
          </w:p>
        </w:tc>
      </w:tr>
      <w:tr w14:paraId="4968A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5A1F81ED">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lang w:val="en-US" w:eastAsia="zh-CN"/>
              </w:rPr>
              <w:t>10</w:t>
            </w:r>
          </w:p>
        </w:tc>
        <w:tc>
          <w:tcPr>
            <w:tcW w:w="5096" w:type="dxa"/>
            <w:noWrap w:val="0"/>
            <w:vAlign w:val="center"/>
          </w:tcPr>
          <w:p w14:paraId="40AA3C86">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cs="Times New Roman"/>
                <w:color w:val="auto"/>
                <w:sz w:val="24"/>
              </w:rPr>
              <w:t>水泵现场端子箱</w:t>
            </w:r>
            <w:r>
              <w:rPr>
                <w:rFonts w:hint="eastAsia" w:ascii="Times New Roman" w:hAnsi="Times New Roman" w:cs="Times New Roman"/>
                <w:color w:val="auto"/>
                <w:sz w:val="24"/>
                <w:lang w:eastAsia="zh-CN"/>
              </w:rPr>
              <w:t>（</w:t>
            </w:r>
            <w:r>
              <w:rPr>
                <w:rFonts w:hint="default" w:ascii="Times New Roman" w:hAnsi="Times New Roman" w:cs="Times New Roman"/>
                <w:color w:val="auto"/>
                <w:sz w:val="24"/>
              </w:rPr>
              <w:t>碳钢+防腐漆</w:t>
            </w:r>
            <w:r>
              <w:rPr>
                <w:rFonts w:hint="eastAsia" w:ascii="Times New Roman" w:hAnsi="Times New Roman" w:cs="Times New Roman"/>
                <w:color w:val="auto"/>
                <w:sz w:val="24"/>
                <w:lang w:val="en-US" w:eastAsia="zh-CN"/>
              </w:rPr>
              <w:t>)</w:t>
            </w:r>
          </w:p>
        </w:tc>
        <w:tc>
          <w:tcPr>
            <w:tcW w:w="1012" w:type="dxa"/>
            <w:noWrap w:val="0"/>
            <w:vAlign w:val="center"/>
          </w:tcPr>
          <w:p w14:paraId="6FE9D5F7">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套</w:t>
            </w:r>
          </w:p>
        </w:tc>
        <w:tc>
          <w:tcPr>
            <w:tcW w:w="859" w:type="dxa"/>
            <w:noWrap w:val="0"/>
            <w:vAlign w:val="center"/>
          </w:tcPr>
          <w:p w14:paraId="5A02DE47">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1</w:t>
            </w:r>
          </w:p>
        </w:tc>
      </w:tr>
      <w:tr w14:paraId="72E97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0E035D21">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lang w:val="en-US" w:eastAsia="zh-CN"/>
              </w:rPr>
              <w:t>11</w:t>
            </w:r>
          </w:p>
        </w:tc>
        <w:tc>
          <w:tcPr>
            <w:tcW w:w="5096" w:type="dxa"/>
            <w:noWrap w:val="0"/>
            <w:vAlign w:val="center"/>
          </w:tcPr>
          <w:p w14:paraId="7B7998EC">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cs="Times New Roman"/>
                <w:color w:val="auto"/>
                <w:sz w:val="24"/>
              </w:rPr>
              <w:t>室外枪机购安（高清数字摄像机（带红外线功能）一体化放水结构设计，红外距离30米，像素数:3840x2160，有效像素800万像素</w:t>
            </w:r>
            <w:r>
              <w:rPr>
                <w:rFonts w:hint="eastAsia" w:cs="Times New Roman"/>
                <w:color w:val="auto"/>
                <w:sz w:val="24"/>
                <w:lang w:eastAsia="zh-CN"/>
              </w:rPr>
              <w:t>，</w:t>
            </w:r>
            <w:r>
              <w:rPr>
                <w:rFonts w:hint="default" w:ascii="Times New Roman" w:hAnsi="Times New Roman" w:cs="Times New Roman"/>
                <w:color w:val="auto"/>
                <w:sz w:val="24"/>
              </w:rPr>
              <w:t>支持背光补偿，3D数字降噪，日夜转换模式换，RJ45接口，支持POE供电，含安装支架；立杆4</w:t>
            </w:r>
            <w:r>
              <w:rPr>
                <w:rFonts w:hint="eastAsia" w:ascii="Times New Roman" w:hAnsi="Times New Roman" w:cs="Times New Roman"/>
                <w:color w:val="auto"/>
                <w:sz w:val="24"/>
                <w:lang w:val="en-US" w:eastAsia="zh-CN"/>
              </w:rPr>
              <w:t>m</w:t>
            </w:r>
            <w:r>
              <w:rPr>
                <w:rFonts w:hint="eastAsia" w:ascii="Times New Roman" w:hAnsi="Times New Roman" w:cs="Times New Roman"/>
                <w:color w:val="auto"/>
                <w:sz w:val="24"/>
                <w:lang w:eastAsia="zh-CN"/>
              </w:rPr>
              <w:t>，视频存储</w:t>
            </w:r>
            <w:r>
              <w:rPr>
                <w:rFonts w:hint="eastAsia" w:ascii="Times New Roman" w:hAnsi="Times New Roman" w:cs="Times New Roman"/>
                <w:color w:val="auto"/>
                <w:sz w:val="24"/>
                <w:lang w:val="en-US" w:eastAsia="zh-CN"/>
              </w:rPr>
              <w:t>≥</w:t>
            </w:r>
            <w:r>
              <w:rPr>
                <w:rFonts w:hint="eastAsia" w:ascii="Times New Roman" w:hAnsi="Times New Roman" w:cs="Times New Roman"/>
                <w:color w:val="auto"/>
                <w:sz w:val="24"/>
                <w:lang w:eastAsia="zh-CN"/>
              </w:rPr>
              <w:t>90天，</w:t>
            </w:r>
            <w:r>
              <w:rPr>
                <w:rFonts w:hint="eastAsia" w:ascii="Times New Roman" w:hAnsi="Times New Roman" w:cs="Times New Roman"/>
                <w:color w:val="auto"/>
                <w:sz w:val="24"/>
                <w:lang w:val="en-US" w:eastAsia="zh-CN"/>
              </w:rPr>
              <w:t>含</w:t>
            </w:r>
            <w:r>
              <w:rPr>
                <w:rFonts w:hint="default" w:ascii="Times New Roman" w:hAnsi="Times New Roman" w:cs="Times New Roman"/>
                <w:color w:val="auto"/>
                <w:sz w:val="24"/>
              </w:rPr>
              <w:t>3个月试用期内耗材）</w:t>
            </w:r>
          </w:p>
        </w:tc>
        <w:tc>
          <w:tcPr>
            <w:tcW w:w="1012" w:type="dxa"/>
            <w:noWrap w:val="0"/>
            <w:vAlign w:val="center"/>
          </w:tcPr>
          <w:p w14:paraId="64E0430A">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套</w:t>
            </w:r>
          </w:p>
        </w:tc>
        <w:tc>
          <w:tcPr>
            <w:tcW w:w="859" w:type="dxa"/>
            <w:noWrap w:val="0"/>
            <w:vAlign w:val="center"/>
          </w:tcPr>
          <w:p w14:paraId="5FC207CC">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2</w:t>
            </w:r>
          </w:p>
        </w:tc>
      </w:tr>
      <w:tr w14:paraId="72410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571A2AAC">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lang w:val="en-US" w:eastAsia="zh-CN"/>
              </w:rPr>
              <w:t>12</w:t>
            </w:r>
          </w:p>
        </w:tc>
        <w:tc>
          <w:tcPr>
            <w:tcW w:w="5096" w:type="dxa"/>
            <w:noWrap w:val="0"/>
            <w:vAlign w:val="center"/>
          </w:tcPr>
          <w:p w14:paraId="034B79BB">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cs="Times New Roman"/>
                <w:color w:val="auto"/>
                <w:sz w:val="24"/>
              </w:rPr>
              <w:t>DN150 内衬不锈钢复合钢管</w:t>
            </w:r>
          </w:p>
        </w:tc>
        <w:tc>
          <w:tcPr>
            <w:tcW w:w="1012" w:type="dxa"/>
            <w:noWrap w:val="0"/>
            <w:vAlign w:val="center"/>
          </w:tcPr>
          <w:p w14:paraId="07D8927F">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m</w:t>
            </w:r>
          </w:p>
        </w:tc>
        <w:tc>
          <w:tcPr>
            <w:tcW w:w="859" w:type="dxa"/>
            <w:noWrap w:val="0"/>
            <w:vAlign w:val="center"/>
          </w:tcPr>
          <w:p w14:paraId="656E4D78">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50</w:t>
            </w:r>
          </w:p>
        </w:tc>
      </w:tr>
      <w:tr w14:paraId="7A981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20FF26BD">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cs="Times New Roman"/>
                <w:color w:val="auto"/>
                <w:sz w:val="24"/>
              </w:rPr>
              <w:t>（四）</w:t>
            </w:r>
          </w:p>
        </w:tc>
        <w:tc>
          <w:tcPr>
            <w:tcW w:w="5096" w:type="dxa"/>
            <w:noWrap w:val="0"/>
            <w:vAlign w:val="center"/>
          </w:tcPr>
          <w:p w14:paraId="599B2129">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cs="Times New Roman"/>
                <w:color w:val="auto"/>
                <w:sz w:val="24"/>
              </w:rPr>
              <w:t>其它部分</w:t>
            </w:r>
          </w:p>
        </w:tc>
        <w:tc>
          <w:tcPr>
            <w:tcW w:w="1012" w:type="dxa"/>
            <w:noWrap w:val="0"/>
            <w:vAlign w:val="center"/>
          </w:tcPr>
          <w:p w14:paraId="036FE283">
            <w:pPr>
              <w:keepNext w:val="0"/>
              <w:keepLines w:val="0"/>
              <w:widowControl/>
              <w:suppressLineNumbers w:val="0"/>
              <w:jc w:val="center"/>
              <w:textAlignment w:val="center"/>
              <w:rPr>
                <w:rFonts w:hint="default" w:ascii="Times New Roman" w:hAnsi="Times New Roman" w:cs="Times New Roman"/>
                <w:color w:val="auto"/>
                <w:sz w:val="24"/>
              </w:rPr>
            </w:pPr>
          </w:p>
        </w:tc>
        <w:tc>
          <w:tcPr>
            <w:tcW w:w="859" w:type="dxa"/>
            <w:noWrap w:val="0"/>
            <w:vAlign w:val="center"/>
          </w:tcPr>
          <w:p w14:paraId="37FFD2C9">
            <w:pPr>
              <w:keepNext w:val="0"/>
              <w:keepLines w:val="0"/>
              <w:widowControl/>
              <w:suppressLineNumbers w:val="0"/>
              <w:jc w:val="center"/>
              <w:textAlignment w:val="center"/>
              <w:rPr>
                <w:rFonts w:hint="default" w:ascii="Times New Roman" w:hAnsi="Times New Roman" w:cs="Times New Roman"/>
                <w:color w:val="auto"/>
                <w:sz w:val="24"/>
              </w:rPr>
            </w:pPr>
          </w:p>
        </w:tc>
      </w:tr>
      <w:tr w14:paraId="3EBF3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3B816D19">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i w:val="0"/>
                <w:iCs w:val="0"/>
                <w:color w:val="auto"/>
                <w:kern w:val="0"/>
                <w:sz w:val="24"/>
                <w:szCs w:val="24"/>
                <w:u w:val="none"/>
                <w:lang w:val="en-US" w:eastAsia="zh-CN" w:bidi="ar"/>
              </w:rPr>
              <w:t>1</w:t>
            </w:r>
          </w:p>
        </w:tc>
        <w:tc>
          <w:tcPr>
            <w:tcW w:w="5096" w:type="dxa"/>
            <w:noWrap w:val="0"/>
            <w:vAlign w:val="center"/>
          </w:tcPr>
          <w:p w14:paraId="347E65BA">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远程控制信号线</w:t>
            </w:r>
          </w:p>
        </w:tc>
        <w:tc>
          <w:tcPr>
            <w:tcW w:w="1012" w:type="dxa"/>
            <w:noWrap w:val="0"/>
            <w:vAlign w:val="center"/>
          </w:tcPr>
          <w:p w14:paraId="241918E9">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项</w:t>
            </w:r>
          </w:p>
        </w:tc>
        <w:tc>
          <w:tcPr>
            <w:tcW w:w="859" w:type="dxa"/>
            <w:noWrap w:val="0"/>
            <w:vAlign w:val="center"/>
          </w:tcPr>
          <w:p w14:paraId="6A202464">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1</w:t>
            </w:r>
          </w:p>
        </w:tc>
      </w:tr>
      <w:tr w14:paraId="39528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4FDBD662">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i w:val="0"/>
                <w:iCs w:val="0"/>
                <w:color w:val="auto"/>
                <w:kern w:val="0"/>
                <w:sz w:val="24"/>
                <w:szCs w:val="24"/>
                <w:u w:val="none"/>
                <w:lang w:val="en-US" w:eastAsia="zh-CN" w:bidi="ar"/>
              </w:rPr>
              <w:t>2</w:t>
            </w:r>
          </w:p>
        </w:tc>
        <w:tc>
          <w:tcPr>
            <w:tcW w:w="5096" w:type="dxa"/>
            <w:noWrap w:val="0"/>
            <w:vAlign w:val="center"/>
          </w:tcPr>
          <w:p w14:paraId="18FB4181">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照明系统</w:t>
            </w:r>
          </w:p>
        </w:tc>
        <w:tc>
          <w:tcPr>
            <w:tcW w:w="1012" w:type="dxa"/>
            <w:noWrap w:val="0"/>
            <w:vAlign w:val="center"/>
          </w:tcPr>
          <w:p w14:paraId="23251369">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项</w:t>
            </w:r>
          </w:p>
        </w:tc>
        <w:tc>
          <w:tcPr>
            <w:tcW w:w="859" w:type="dxa"/>
            <w:noWrap w:val="0"/>
            <w:vAlign w:val="center"/>
          </w:tcPr>
          <w:p w14:paraId="07E8B505">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lang w:val="en-US" w:eastAsia="zh-CN"/>
              </w:rPr>
              <w:t>1</w:t>
            </w:r>
          </w:p>
        </w:tc>
      </w:tr>
      <w:tr w14:paraId="70A6D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31EBC1BE">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i w:val="0"/>
                <w:iCs w:val="0"/>
                <w:color w:val="auto"/>
                <w:kern w:val="0"/>
                <w:sz w:val="24"/>
                <w:szCs w:val="24"/>
                <w:u w:val="none"/>
                <w:lang w:val="en-US" w:eastAsia="zh-CN" w:bidi="ar"/>
              </w:rPr>
              <w:t>3</w:t>
            </w:r>
          </w:p>
        </w:tc>
        <w:tc>
          <w:tcPr>
            <w:tcW w:w="5096" w:type="dxa"/>
            <w:noWrap w:val="0"/>
            <w:vAlign w:val="center"/>
          </w:tcPr>
          <w:p w14:paraId="7003B7F8">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配件费</w:t>
            </w:r>
          </w:p>
        </w:tc>
        <w:tc>
          <w:tcPr>
            <w:tcW w:w="1012" w:type="dxa"/>
            <w:noWrap w:val="0"/>
            <w:vAlign w:val="center"/>
          </w:tcPr>
          <w:p w14:paraId="2D17BBE9">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项</w:t>
            </w:r>
          </w:p>
        </w:tc>
        <w:tc>
          <w:tcPr>
            <w:tcW w:w="859" w:type="dxa"/>
            <w:noWrap w:val="0"/>
            <w:vAlign w:val="center"/>
          </w:tcPr>
          <w:p w14:paraId="063C7D2D">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1</w:t>
            </w:r>
          </w:p>
        </w:tc>
      </w:tr>
      <w:tr w14:paraId="44E93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0ED2E1D1">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i w:val="0"/>
                <w:iCs w:val="0"/>
                <w:color w:val="auto"/>
                <w:kern w:val="0"/>
                <w:sz w:val="24"/>
                <w:szCs w:val="24"/>
                <w:u w:val="none"/>
                <w:lang w:val="en-US" w:eastAsia="zh-CN" w:bidi="ar"/>
              </w:rPr>
              <w:t>4</w:t>
            </w:r>
          </w:p>
        </w:tc>
        <w:tc>
          <w:tcPr>
            <w:tcW w:w="5096" w:type="dxa"/>
            <w:noWrap w:val="0"/>
            <w:vAlign w:val="center"/>
          </w:tcPr>
          <w:p w14:paraId="343F1B75">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各材料防腐处理</w:t>
            </w:r>
          </w:p>
        </w:tc>
        <w:tc>
          <w:tcPr>
            <w:tcW w:w="1012" w:type="dxa"/>
            <w:noWrap w:val="0"/>
            <w:vAlign w:val="center"/>
          </w:tcPr>
          <w:p w14:paraId="3B2CA018">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项</w:t>
            </w:r>
          </w:p>
        </w:tc>
        <w:tc>
          <w:tcPr>
            <w:tcW w:w="859" w:type="dxa"/>
            <w:noWrap w:val="0"/>
            <w:vAlign w:val="center"/>
          </w:tcPr>
          <w:p w14:paraId="68D842B4">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1</w:t>
            </w:r>
          </w:p>
        </w:tc>
      </w:tr>
      <w:tr w14:paraId="3EF72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6A5784DF">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5</w:t>
            </w:r>
          </w:p>
        </w:tc>
        <w:tc>
          <w:tcPr>
            <w:tcW w:w="5096" w:type="dxa"/>
            <w:noWrap w:val="0"/>
            <w:vAlign w:val="center"/>
          </w:tcPr>
          <w:p w14:paraId="21C517FB">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安装调试费</w:t>
            </w:r>
          </w:p>
        </w:tc>
        <w:tc>
          <w:tcPr>
            <w:tcW w:w="1012" w:type="dxa"/>
            <w:noWrap w:val="0"/>
            <w:vAlign w:val="center"/>
          </w:tcPr>
          <w:p w14:paraId="25D8ACA0">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项</w:t>
            </w:r>
          </w:p>
        </w:tc>
        <w:tc>
          <w:tcPr>
            <w:tcW w:w="859" w:type="dxa"/>
            <w:noWrap w:val="0"/>
            <w:vAlign w:val="center"/>
          </w:tcPr>
          <w:p w14:paraId="661528DE">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 xml:space="preserve">1 </w:t>
            </w:r>
          </w:p>
        </w:tc>
      </w:tr>
      <w:tr w14:paraId="3D71A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26E9D3F2">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6</w:t>
            </w:r>
          </w:p>
        </w:tc>
        <w:tc>
          <w:tcPr>
            <w:tcW w:w="5096" w:type="dxa"/>
            <w:noWrap w:val="0"/>
            <w:vAlign w:val="center"/>
          </w:tcPr>
          <w:p w14:paraId="334D42FE">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运费</w:t>
            </w:r>
          </w:p>
        </w:tc>
        <w:tc>
          <w:tcPr>
            <w:tcW w:w="1012" w:type="dxa"/>
            <w:noWrap w:val="0"/>
            <w:vAlign w:val="center"/>
          </w:tcPr>
          <w:p w14:paraId="731A1F79">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项</w:t>
            </w:r>
          </w:p>
        </w:tc>
        <w:tc>
          <w:tcPr>
            <w:tcW w:w="859" w:type="dxa"/>
            <w:noWrap w:val="0"/>
            <w:vAlign w:val="center"/>
          </w:tcPr>
          <w:p w14:paraId="3E0CD968">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 xml:space="preserve">1 </w:t>
            </w:r>
          </w:p>
        </w:tc>
      </w:tr>
      <w:tr w14:paraId="1BF14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442C30D2">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cs="Times New Roman"/>
                <w:color w:val="auto"/>
                <w:sz w:val="24"/>
              </w:rPr>
              <w:t>二</w:t>
            </w:r>
          </w:p>
        </w:tc>
        <w:tc>
          <w:tcPr>
            <w:tcW w:w="5096" w:type="dxa"/>
            <w:noWrap w:val="0"/>
            <w:vAlign w:val="center"/>
          </w:tcPr>
          <w:p w14:paraId="428362BC">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cs="Times New Roman"/>
                <w:color w:val="auto"/>
                <w:sz w:val="24"/>
              </w:rPr>
              <w:t>厂区设备安装</w:t>
            </w:r>
          </w:p>
        </w:tc>
        <w:tc>
          <w:tcPr>
            <w:tcW w:w="1012" w:type="dxa"/>
            <w:noWrap w:val="0"/>
            <w:vAlign w:val="center"/>
          </w:tcPr>
          <w:p w14:paraId="2256C647">
            <w:pPr>
              <w:keepNext w:val="0"/>
              <w:keepLines w:val="0"/>
              <w:widowControl/>
              <w:suppressLineNumbers w:val="0"/>
              <w:jc w:val="center"/>
              <w:textAlignment w:val="center"/>
              <w:rPr>
                <w:rFonts w:hint="default" w:ascii="Times New Roman" w:hAnsi="Times New Roman" w:cs="Times New Roman"/>
                <w:color w:val="auto"/>
                <w:sz w:val="24"/>
              </w:rPr>
            </w:pPr>
          </w:p>
        </w:tc>
        <w:tc>
          <w:tcPr>
            <w:tcW w:w="859" w:type="dxa"/>
            <w:noWrap w:val="0"/>
            <w:vAlign w:val="center"/>
          </w:tcPr>
          <w:p w14:paraId="314566B1">
            <w:pPr>
              <w:keepNext w:val="0"/>
              <w:keepLines w:val="0"/>
              <w:widowControl/>
              <w:suppressLineNumbers w:val="0"/>
              <w:jc w:val="center"/>
              <w:textAlignment w:val="center"/>
              <w:rPr>
                <w:rFonts w:hint="default" w:ascii="Times New Roman" w:hAnsi="Times New Roman" w:cs="Times New Roman"/>
                <w:color w:val="auto"/>
              </w:rPr>
            </w:pPr>
          </w:p>
        </w:tc>
      </w:tr>
      <w:tr w14:paraId="5F82F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7716265C">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cs="Times New Roman"/>
                <w:color w:val="auto"/>
                <w:sz w:val="24"/>
              </w:rPr>
              <w:t>（一）</w:t>
            </w:r>
          </w:p>
        </w:tc>
        <w:tc>
          <w:tcPr>
            <w:tcW w:w="5096" w:type="dxa"/>
            <w:noWrap w:val="0"/>
            <w:vAlign w:val="center"/>
          </w:tcPr>
          <w:p w14:paraId="48E9A32E">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cs="Times New Roman"/>
                <w:color w:val="auto"/>
                <w:sz w:val="24"/>
              </w:rPr>
              <w:t>一体化无负压设备</w:t>
            </w:r>
          </w:p>
        </w:tc>
        <w:tc>
          <w:tcPr>
            <w:tcW w:w="1012" w:type="dxa"/>
            <w:noWrap w:val="0"/>
            <w:vAlign w:val="center"/>
          </w:tcPr>
          <w:p w14:paraId="6B345031">
            <w:pPr>
              <w:keepNext w:val="0"/>
              <w:keepLines w:val="0"/>
              <w:widowControl/>
              <w:suppressLineNumbers w:val="0"/>
              <w:jc w:val="center"/>
              <w:textAlignment w:val="center"/>
              <w:rPr>
                <w:rFonts w:hint="default" w:ascii="Times New Roman" w:hAnsi="Times New Roman" w:cs="Times New Roman"/>
                <w:color w:val="auto"/>
                <w:sz w:val="24"/>
              </w:rPr>
            </w:pPr>
          </w:p>
        </w:tc>
        <w:tc>
          <w:tcPr>
            <w:tcW w:w="859" w:type="dxa"/>
            <w:noWrap w:val="0"/>
            <w:vAlign w:val="center"/>
          </w:tcPr>
          <w:p w14:paraId="7664EEF1">
            <w:pPr>
              <w:keepNext w:val="0"/>
              <w:keepLines w:val="0"/>
              <w:widowControl/>
              <w:suppressLineNumbers w:val="0"/>
              <w:jc w:val="center"/>
              <w:textAlignment w:val="center"/>
              <w:rPr>
                <w:rFonts w:hint="default" w:ascii="Times New Roman" w:hAnsi="Times New Roman" w:cs="Times New Roman"/>
                <w:color w:val="auto"/>
                <w:sz w:val="24"/>
              </w:rPr>
            </w:pPr>
          </w:p>
        </w:tc>
      </w:tr>
      <w:tr w14:paraId="1FF15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632F86D5">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lang w:val="en-US" w:eastAsia="zh-CN"/>
              </w:rPr>
              <w:t>1</w:t>
            </w:r>
          </w:p>
        </w:tc>
        <w:tc>
          <w:tcPr>
            <w:tcW w:w="5096" w:type="dxa"/>
            <w:noWrap w:val="0"/>
            <w:vAlign w:val="center"/>
          </w:tcPr>
          <w:p w14:paraId="19BD1FE2">
            <w:pPr>
              <w:keepNext w:val="0"/>
              <w:keepLines w:val="0"/>
              <w:widowControl/>
              <w:suppressLineNumbers w:val="0"/>
              <w:jc w:val="left"/>
              <w:rPr>
                <w:rFonts w:hint="default" w:ascii="Times New Roman" w:hAnsi="Times New Roman" w:cs="Times New Roman"/>
                <w:color w:val="auto"/>
              </w:rPr>
            </w:pPr>
            <w:r>
              <w:rPr>
                <w:rFonts w:hint="default" w:ascii="Times New Roman" w:hAnsi="Times New Roman" w:cs="Times New Roman"/>
                <w:color w:val="auto"/>
                <w:sz w:val="24"/>
                <w:lang w:val="en-US" w:eastAsia="zh-CN"/>
              </w:rPr>
              <w:t>1.</w:t>
            </w:r>
            <w:r>
              <w:rPr>
                <w:rFonts w:hint="default" w:ascii="Times New Roman" w:hAnsi="Times New Roman" w:cs="Times New Roman"/>
                <w:color w:val="auto"/>
                <w:sz w:val="24"/>
              </w:rPr>
              <w:t>柜体材质为碳钢+防腐漆</w:t>
            </w: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2.</w:t>
            </w:r>
            <w:r>
              <w:rPr>
                <w:rFonts w:hint="default" w:ascii="Times New Roman" w:hAnsi="Times New Roman" w:eastAsia="宋体" w:cs="Times New Roman"/>
                <w:color w:val="auto"/>
                <w:kern w:val="0"/>
                <w:sz w:val="24"/>
                <w:szCs w:val="24"/>
                <w:lang w:val="en-US" w:eastAsia="zh-CN" w:bidi="ar"/>
              </w:rPr>
              <w:t>设备安装位置必须垫高，并做混凝土硬化；3.柜体内工业空调：具有加热、除湿、制冷，RS485 接口，通过 MODBUS 协议实现上位机远程控制功能；4.泵组组成：水泵 2 台（</w:t>
            </w:r>
            <w:r>
              <w:rPr>
                <w:rFonts w:hint="default" w:ascii="Times New Roman" w:hAnsi="Times New Roman" w:cs="Times New Roman"/>
                <w:color w:val="auto"/>
                <w:sz w:val="24"/>
                <w:lang w:eastAsia="zh-CN"/>
              </w:rPr>
              <w:t>互用互备</w:t>
            </w:r>
            <w:r>
              <w:rPr>
                <w:rFonts w:hint="default" w:ascii="Times New Roman" w:hAnsi="Times New Roman" w:eastAsia="宋体" w:cs="Times New Roman"/>
                <w:color w:val="auto"/>
                <w:kern w:val="0"/>
                <w:sz w:val="24"/>
                <w:szCs w:val="24"/>
                <w:lang w:val="en-US" w:eastAsia="zh-CN" w:bidi="ar"/>
              </w:rPr>
              <w:t>）；5.无负压变频水泵：</w:t>
            </w:r>
            <w:r>
              <w:rPr>
                <w:rFonts w:hint="default" w:ascii="Times New Roman" w:hAnsi="Times New Roman" w:cs="Times New Roman"/>
                <w:color w:val="auto"/>
                <w:sz w:val="24"/>
              </w:rPr>
              <w:t>Q=3m3/h，H=15m，N=0.37kw</w:t>
            </w: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6.</w:t>
            </w:r>
            <w:r>
              <w:rPr>
                <w:rFonts w:hint="default" w:ascii="Times New Roman" w:hAnsi="Times New Roman" w:eastAsia="宋体" w:cs="Times New Roman"/>
                <w:color w:val="auto"/>
                <w:kern w:val="0"/>
                <w:sz w:val="24"/>
                <w:szCs w:val="24"/>
                <w:lang w:val="en-US" w:eastAsia="zh-CN" w:bidi="ar"/>
              </w:rPr>
              <w:t xml:space="preserve">配套工程：止回阀、气压罐、压力变送器、 </w:t>
            </w:r>
          </w:p>
          <w:p w14:paraId="3FB28C18">
            <w:pPr>
              <w:keepNext w:val="0"/>
              <w:keepLines w:val="0"/>
              <w:widowControl/>
              <w:suppressLineNumbers w:val="0"/>
              <w:jc w:val="left"/>
              <w:rPr>
                <w:rFonts w:hint="default" w:ascii="Times New Roman" w:hAnsi="Times New Roman" w:cs="Times New Roman"/>
                <w:color w:val="auto"/>
                <w:sz w:val="24"/>
                <w:lang w:val="en-US"/>
              </w:rPr>
            </w:pPr>
            <w:r>
              <w:rPr>
                <w:rFonts w:hint="default" w:ascii="Times New Roman" w:hAnsi="Times New Roman" w:eastAsia="宋体" w:cs="Times New Roman"/>
                <w:color w:val="auto"/>
                <w:kern w:val="0"/>
                <w:sz w:val="24"/>
                <w:szCs w:val="24"/>
                <w:lang w:val="en-US" w:eastAsia="zh-CN" w:bidi="ar"/>
              </w:rPr>
              <w:t>压力开关、压力表、硬密性闸阀、电线、电缆、不锈钢管道、可曲挠橡胶接头、M16地脚螺栓等。</w:t>
            </w:r>
            <w:r>
              <w:rPr>
                <w:rFonts w:hint="eastAsia" w:ascii="Times New Roman" w:hAnsi="Times New Roman" w:eastAsia="宋体" w:cs="Times New Roman"/>
                <w:color w:val="auto"/>
                <w:kern w:val="0"/>
                <w:sz w:val="24"/>
                <w:szCs w:val="24"/>
                <w:lang w:val="en-US" w:eastAsia="zh-CN" w:bidi="ar"/>
              </w:rPr>
              <w:t>7.数据需接入供水站中控平台（包括无负压泵压力数、电动阀开停、泵的启停等相关信息）及手机APP等相关服务、费用。）</w:t>
            </w:r>
          </w:p>
        </w:tc>
        <w:tc>
          <w:tcPr>
            <w:tcW w:w="1012" w:type="dxa"/>
            <w:noWrap w:val="0"/>
            <w:vAlign w:val="center"/>
          </w:tcPr>
          <w:p w14:paraId="4A072D97">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套</w:t>
            </w:r>
          </w:p>
        </w:tc>
        <w:tc>
          <w:tcPr>
            <w:tcW w:w="859" w:type="dxa"/>
            <w:noWrap w:val="0"/>
            <w:vAlign w:val="center"/>
          </w:tcPr>
          <w:p w14:paraId="4CAE968F">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 xml:space="preserve">1 </w:t>
            </w:r>
          </w:p>
        </w:tc>
      </w:tr>
      <w:tr w14:paraId="6D496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5CF66DF5">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cs="Times New Roman"/>
                <w:color w:val="auto"/>
                <w:sz w:val="24"/>
              </w:rPr>
              <w:t>三</w:t>
            </w:r>
          </w:p>
        </w:tc>
        <w:tc>
          <w:tcPr>
            <w:tcW w:w="5096" w:type="dxa"/>
            <w:noWrap w:val="0"/>
            <w:vAlign w:val="center"/>
          </w:tcPr>
          <w:p w14:paraId="31CEB991">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cs="Times New Roman"/>
                <w:color w:val="auto"/>
                <w:sz w:val="24"/>
              </w:rPr>
              <w:t>泵站设备安装</w:t>
            </w:r>
          </w:p>
        </w:tc>
        <w:tc>
          <w:tcPr>
            <w:tcW w:w="1012" w:type="dxa"/>
            <w:noWrap w:val="0"/>
            <w:vAlign w:val="center"/>
          </w:tcPr>
          <w:p w14:paraId="414C4C89">
            <w:pPr>
              <w:keepNext w:val="0"/>
              <w:keepLines w:val="0"/>
              <w:widowControl/>
              <w:suppressLineNumbers w:val="0"/>
              <w:jc w:val="center"/>
              <w:textAlignment w:val="center"/>
              <w:rPr>
                <w:rFonts w:hint="default" w:ascii="Times New Roman" w:hAnsi="Times New Roman" w:cs="Times New Roman"/>
                <w:color w:val="auto"/>
                <w:sz w:val="24"/>
              </w:rPr>
            </w:pPr>
          </w:p>
        </w:tc>
        <w:tc>
          <w:tcPr>
            <w:tcW w:w="859" w:type="dxa"/>
            <w:noWrap w:val="0"/>
            <w:vAlign w:val="center"/>
          </w:tcPr>
          <w:p w14:paraId="5C5B72DC">
            <w:pPr>
              <w:keepNext w:val="0"/>
              <w:keepLines w:val="0"/>
              <w:widowControl/>
              <w:suppressLineNumbers w:val="0"/>
              <w:jc w:val="center"/>
              <w:textAlignment w:val="center"/>
              <w:rPr>
                <w:rFonts w:hint="default" w:ascii="Times New Roman" w:hAnsi="Times New Roman" w:cs="Times New Roman"/>
                <w:color w:val="auto"/>
                <w:sz w:val="24"/>
              </w:rPr>
            </w:pPr>
          </w:p>
        </w:tc>
      </w:tr>
      <w:tr w14:paraId="5F832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37006393">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eastAsia" w:ascii="Times New Roman" w:hAnsi="Times New Roman" w:cs="Times New Roman"/>
                <w:color w:val="auto"/>
                <w:sz w:val="24"/>
                <w:lang w:val="en-US" w:eastAsia="zh-CN"/>
              </w:rPr>
              <w:t>（一）</w:t>
            </w:r>
          </w:p>
        </w:tc>
        <w:tc>
          <w:tcPr>
            <w:tcW w:w="5096" w:type="dxa"/>
            <w:noWrap w:val="0"/>
            <w:vAlign w:val="center"/>
          </w:tcPr>
          <w:p w14:paraId="280B96D7">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cs="Times New Roman"/>
                <w:color w:val="auto"/>
                <w:sz w:val="24"/>
              </w:rPr>
              <w:t>长岭庄泵站一体化无负压设备（</w:t>
            </w:r>
            <w:r>
              <w:rPr>
                <w:rFonts w:hint="default" w:ascii="Times New Roman" w:hAnsi="Times New Roman" w:cs="Times New Roman"/>
                <w:color w:val="auto"/>
                <w:sz w:val="24"/>
                <w:lang w:val="en-US" w:eastAsia="zh-CN"/>
              </w:rPr>
              <w:t>1.</w:t>
            </w:r>
            <w:r>
              <w:rPr>
                <w:rFonts w:hint="default" w:ascii="Times New Roman" w:hAnsi="Times New Roman" w:cs="Times New Roman"/>
                <w:color w:val="auto"/>
                <w:sz w:val="24"/>
              </w:rPr>
              <w:t>柜体材质为碳钢+防腐漆</w:t>
            </w: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2.</w:t>
            </w:r>
            <w:r>
              <w:rPr>
                <w:rFonts w:hint="default" w:ascii="Times New Roman" w:hAnsi="Times New Roman" w:eastAsia="宋体" w:cs="Times New Roman"/>
                <w:color w:val="auto"/>
                <w:kern w:val="0"/>
                <w:sz w:val="24"/>
                <w:szCs w:val="24"/>
                <w:lang w:val="en-US" w:eastAsia="zh-CN" w:bidi="ar"/>
              </w:rPr>
              <w:t>设备安装位置必须垫高，并做混凝土硬化；3.柜体内工业空调：具有加热、除湿、制冷，RS485 接口，通过 MODBUS 协议实现上位机远程控制功能；4.泵组组成：水泵 2 台（</w:t>
            </w:r>
            <w:r>
              <w:rPr>
                <w:rFonts w:hint="default" w:ascii="Times New Roman" w:hAnsi="Times New Roman" w:cs="Times New Roman"/>
                <w:color w:val="auto"/>
                <w:sz w:val="24"/>
                <w:lang w:eastAsia="zh-CN"/>
              </w:rPr>
              <w:t>互用互备</w:t>
            </w:r>
            <w:r>
              <w:rPr>
                <w:rFonts w:hint="default" w:ascii="Times New Roman" w:hAnsi="Times New Roman" w:eastAsia="宋体" w:cs="Times New Roman"/>
                <w:color w:val="auto"/>
                <w:kern w:val="0"/>
                <w:sz w:val="24"/>
                <w:szCs w:val="24"/>
                <w:lang w:val="en-US" w:eastAsia="zh-CN" w:bidi="ar"/>
              </w:rPr>
              <w:t>）；5.无负压变频水泵：</w:t>
            </w:r>
            <w:r>
              <w:rPr>
                <w:rFonts w:hint="default" w:ascii="Times New Roman" w:hAnsi="Times New Roman" w:cs="Times New Roman"/>
                <w:color w:val="auto"/>
                <w:sz w:val="24"/>
              </w:rPr>
              <w:t>Q=5.5m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/h，H=85m，N=2.2kw</w:t>
            </w: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6.</w:t>
            </w:r>
            <w:r>
              <w:rPr>
                <w:rFonts w:hint="default" w:ascii="Times New Roman" w:hAnsi="Times New Roman" w:eastAsia="宋体" w:cs="Times New Roman"/>
                <w:color w:val="auto"/>
                <w:kern w:val="0"/>
                <w:sz w:val="24"/>
                <w:szCs w:val="24"/>
                <w:lang w:val="en-US" w:eastAsia="zh-CN" w:bidi="ar"/>
              </w:rPr>
              <w:t>配套工程：止回阀、气压罐、压力变送器、压力开关、压力表、硬密性闸阀、电线、电缆、不锈钢管道、可曲挠橡胶接头、M16地脚螺栓等。</w:t>
            </w:r>
            <w:r>
              <w:rPr>
                <w:rFonts w:hint="eastAsia" w:ascii="Times New Roman" w:hAnsi="Times New Roman" w:eastAsia="宋体" w:cs="Times New Roman"/>
                <w:color w:val="auto"/>
                <w:kern w:val="0"/>
                <w:sz w:val="24"/>
                <w:szCs w:val="24"/>
                <w:lang w:val="en-US" w:eastAsia="zh-CN" w:bidi="ar"/>
              </w:rPr>
              <w:t>7.数据需接入供水站中控平台（包括无负压泵压力数、电动阀开停、泵的启停等相关信息）及手机APP等相关服务、费用。）</w:t>
            </w:r>
          </w:p>
        </w:tc>
        <w:tc>
          <w:tcPr>
            <w:tcW w:w="1012" w:type="dxa"/>
            <w:noWrap w:val="0"/>
            <w:vAlign w:val="center"/>
          </w:tcPr>
          <w:p w14:paraId="64D64856">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套</w:t>
            </w:r>
          </w:p>
        </w:tc>
        <w:tc>
          <w:tcPr>
            <w:tcW w:w="859" w:type="dxa"/>
            <w:noWrap w:val="0"/>
            <w:vAlign w:val="center"/>
          </w:tcPr>
          <w:p w14:paraId="5E0502FC">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 xml:space="preserve">1 </w:t>
            </w:r>
          </w:p>
        </w:tc>
      </w:tr>
      <w:tr w14:paraId="563B3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697F5B43">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eastAsia" w:ascii="Times New Roman" w:hAnsi="Times New Roman" w:cs="Times New Roman"/>
                <w:color w:val="auto"/>
                <w:sz w:val="24"/>
                <w:lang w:val="en-US" w:eastAsia="zh-CN"/>
              </w:rPr>
              <w:t>（二）</w:t>
            </w:r>
          </w:p>
        </w:tc>
        <w:tc>
          <w:tcPr>
            <w:tcW w:w="5096" w:type="dxa"/>
            <w:noWrap w:val="0"/>
            <w:vAlign w:val="center"/>
          </w:tcPr>
          <w:p w14:paraId="2D3753C5">
            <w:pPr>
              <w:keepNext w:val="0"/>
              <w:keepLines w:val="0"/>
              <w:widowControl/>
              <w:suppressLineNumbers w:val="0"/>
              <w:jc w:val="left"/>
              <w:rPr>
                <w:rFonts w:hint="default" w:ascii="Times New Roman" w:hAnsi="Times New Roman" w:cs="Times New Roman"/>
                <w:color w:val="auto"/>
                <w:sz w:val="24"/>
              </w:rPr>
            </w:pPr>
            <w:r>
              <w:rPr>
                <w:rFonts w:hint="default" w:ascii="Times New Roman" w:hAnsi="Times New Roman" w:cs="Times New Roman"/>
                <w:color w:val="auto"/>
                <w:sz w:val="24"/>
              </w:rPr>
              <w:t>牛麦坞泵站一体化无负压设备（</w:t>
            </w:r>
            <w:r>
              <w:rPr>
                <w:rFonts w:hint="default" w:ascii="Times New Roman" w:hAnsi="Times New Roman" w:cs="Times New Roman"/>
                <w:color w:val="auto"/>
                <w:sz w:val="24"/>
                <w:lang w:val="en-US" w:eastAsia="zh-CN"/>
              </w:rPr>
              <w:t>1.</w:t>
            </w:r>
            <w:r>
              <w:rPr>
                <w:rFonts w:hint="default" w:ascii="Times New Roman" w:hAnsi="Times New Roman" w:cs="Times New Roman"/>
                <w:color w:val="auto"/>
                <w:sz w:val="24"/>
              </w:rPr>
              <w:t>柜体材质为碳钢+防腐漆</w:t>
            </w: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2.</w:t>
            </w:r>
            <w:r>
              <w:rPr>
                <w:rFonts w:hint="default" w:ascii="Times New Roman" w:hAnsi="Times New Roman" w:eastAsia="宋体" w:cs="Times New Roman"/>
                <w:color w:val="auto"/>
                <w:kern w:val="0"/>
                <w:sz w:val="24"/>
                <w:szCs w:val="24"/>
                <w:lang w:val="en-US" w:eastAsia="zh-CN" w:bidi="ar"/>
              </w:rPr>
              <w:t>设备安装位置必须垫高，并做混凝土硬化；3.柜体内工业空调：具有加热、除湿、制冷，RS485 接口，通过 MODBUS 协议实现上位机远程控制功能；4.泵组组成：水泵 2 台（</w:t>
            </w:r>
            <w:r>
              <w:rPr>
                <w:rFonts w:hint="default" w:ascii="Times New Roman" w:hAnsi="Times New Roman" w:cs="Times New Roman"/>
                <w:color w:val="auto"/>
                <w:sz w:val="24"/>
                <w:lang w:eastAsia="zh-CN"/>
              </w:rPr>
              <w:t>互用互备</w:t>
            </w:r>
            <w:r>
              <w:rPr>
                <w:rFonts w:hint="default" w:ascii="Times New Roman" w:hAnsi="Times New Roman" w:eastAsia="宋体" w:cs="Times New Roman"/>
                <w:color w:val="auto"/>
                <w:kern w:val="0"/>
                <w:sz w:val="24"/>
                <w:szCs w:val="24"/>
                <w:lang w:val="en-US" w:eastAsia="zh-CN" w:bidi="ar"/>
              </w:rPr>
              <w:t>）；5.无负压变频水泵：</w:t>
            </w:r>
            <w:r>
              <w:rPr>
                <w:rFonts w:hint="default" w:ascii="Times New Roman" w:hAnsi="Times New Roman" w:cs="Times New Roman"/>
                <w:color w:val="auto"/>
                <w:sz w:val="24"/>
              </w:rPr>
              <w:t>Q=2m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/h，H=70m，N=1.1kw</w:t>
            </w: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6.</w:t>
            </w:r>
            <w:r>
              <w:rPr>
                <w:rFonts w:hint="default" w:ascii="Times New Roman" w:hAnsi="Times New Roman" w:eastAsia="宋体" w:cs="Times New Roman"/>
                <w:color w:val="auto"/>
                <w:kern w:val="0"/>
                <w:sz w:val="24"/>
                <w:szCs w:val="24"/>
                <w:lang w:val="en-US" w:eastAsia="zh-CN" w:bidi="ar"/>
              </w:rPr>
              <w:t>配套工程：止回阀、气压罐、压力变送器、压力开关、压力表、硬密性闸阀、电线、电缆、不锈钢管道、可曲挠橡胶接头、M16地脚螺栓等。</w:t>
            </w:r>
            <w:r>
              <w:rPr>
                <w:rFonts w:hint="eastAsia" w:ascii="Times New Roman" w:hAnsi="Times New Roman" w:eastAsia="宋体" w:cs="Times New Roman"/>
                <w:color w:val="auto"/>
                <w:kern w:val="0"/>
                <w:sz w:val="24"/>
                <w:szCs w:val="24"/>
                <w:lang w:val="en-US" w:eastAsia="zh-CN" w:bidi="ar"/>
              </w:rPr>
              <w:t>7.数据需接入供水站中控平台（包括无负压泵压力数、电动阀开停、泵的启停等相关信息）及手机APP等相关服务、费用。）</w:t>
            </w:r>
          </w:p>
        </w:tc>
        <w:tc>
          <w:tcPr>
            <w:tcW w:w="1012" w:type="dxa"/>
            <w:noWrap w:val="0"/>
            <w:vAlign w:val="center"/>
          </w:tcPr>
          <w:p w14:paraId="25D7871C">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套</w:t>
            </w:r>
          </w:p>
        </w:tc>
        <w:tc>
          <w:tcPr>
            <w:tcW w:w="859" w:type="dxa"/>
            <w:noWrap w:val="0"/>
            <w:vAlign w:val="center"/>
          </w:tcPr>
          <w:p w14:paraId="5C99F27A">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 xml:space="preserve">1 </w:t>
            </w:r>
          </w:p>
        </w:tc>
      </w:tr>
      <w:tr w14:paraId="7FCA8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415F149C">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eastAsia" w:ascii="Times New Roman" w:hAnsi="Times New Roman" w:cs="Times New Roman"/>
                <w:color w:val="auto"/>
                <w:sz w:val="24"/>
                <w:lang w:val="en-US" w:eastAsia="zh-CN"/>
              </w:rPr>
              <w:t>（三）</w:t>
            </w:r>
          </w:p>
        </w:tc>
        <w:tc>
          <w:tcPr>
            <w:tcW w:w="5096" w:type="dxa"/>
            <w:noWrap w:val="0"/>
            <w:vAlign w:val="center"/>
          </w:tcPr>
          <w:p w14:paraId="4DF7772E">
            <w:pPr>
              <w:keepNext w:val="0"/>
              <w:keepLines w:val="0"/>
              <w:widowControl/>
              <w:suppressLineNumbers w:val="0"/>
              <w:jc w:val="left"/>
              <w:rPr>
                <w:rFonts w:hint="default" w:ascii="Times New Roman" w:hAnsi="Times New Roman" w:cs="Times New Roman"/>
                <w:color w:val="auto"/>
                <w:sz w:val="24"/>
              </w:rPr>
            </w:pPr>
            <w:r>
              <w:rPr>
                <w:rFonts w:hint="default" w:ascii="Times New Roman" w:hAnsi="Times New Roman" w:cs="Times New Roman"/>
                <w:color w:val="auto"/>
                <w:sz w:val="24"/>
              </w:rPr>
              <w:t>殿峰泵站一体化无负压设备（</w:t>
            </w:r>
            <w:r>
              <w:rPr>
                <w:rFonts w:hint="default" w:ascii="Times New Roman" w:hAnsi="Times New Roman" w:cs="Times New Roman"/>
                <w:color w:val="auto"/>
                <w:sz w:val="24"/>
                <w:lang w:val="en-US" w:eastAsia="zh-CN"/>
              </w:rPr>
              <w:t>1.</w:t>
            </w:r>
            <w:r>
              <w:rPr>
                <w:rFonts w:hint="default" w:ascii="Times New Roman" w:hAnsi="Times New Roman" w:cs="Times New Roman"/>
                <w:color w:val="auto"/>
                <w:sz w:val="24"/>
              </w:rPr>
              <w:t>柜体材质为碳钢+防腐漆</w:t>
            </w: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2.</w:t>
            </w:r>
            <w:r>
              <w:rPr>
                <w:rFonts w:hint="default" w:ascii="Times New Roman" w:hAnsi="Times New Roman" w:eastAsia="宋体" w:cs="Times New Roman"/>
                <w:color w:val="auto"/>
                <w:kern w:val="0"/>
                <w:sz w:val="24"/>
                <w:szCs w:val="24"/>
                <w:lang w:val="en-US" w:eastAsia="zh-CN" w:bidi="ar"/>
              </w:rPr>
              <w:t>设备安装位置必须垫高，并做混凝土硬化；3.柜体内工业空调：具有加热、除湿、制冷，RS485 接口，通过 MODBUS 协议实现上位机远程控制功能；4.泵组组成：水泵 2 台（</w:t>
            </w:r>
            <w:r>
              <w:rPr>
                <w:rFonts w:hint="default" w:ascii="Times New Roman" w:hAnsi="Times New Roman" w:cs="Times New Roman"/>
                <w:color w:val="auto"/>
                <w:sz w:val="24"/>
                <w:lang w:eastAsia="zh-CN"/>
              </w:rPr>
              <w:t>互用互备</w:t>
            </w:r>
            <w:r>
              <w:rPr>
                <w:rFonts w:hint="default" w:ascii="Times New Roman" w:hAnsi="Times New Roman" w:eastAsia="宋体" w:cs="Times New Roman"/>
                <w:color w:val="auto"/>
                <w:kern w:val="0"/>
                <w:sz w:val="24"/>
                <w:szCs w:val="24"/>
                <w:lang w:val="en-US" w:eastAsia="zh-CN" w:bidi="ar"/>
              </w:rPr>
              <w:t>）；5.无负压变频水泵：</w:t>
            </w:r>
            <w:r>
              <w:rPr>
                <w:rFonts w:hint="default" w:ascii="Times New Roman" w:hAnsi="Times New Roman" w:cs="Times New Roman"/>
                <w:color w:val="auto"/>
                <w:sz w:val="24"/>
              </w:rPr>
              <w:t>Q=12m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/h，H=70m，N=4kw</w:t>
            </w: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6.</w:t>
            </w:r>
            <w:r>
              <w:rPr>
                <w:rFonts w:hint="default" w:ascii="Times New Roman" w:hAnsi="Times New Roman" w:eastAsia="宋体" w:cs="Times New Roman"/>
                <w:color w:val="auto"/>
                <w:kern w:val="0"/>
                <w:sz w:val="24"/>
                <w:szCs w:val="24"/>
                <w:lang w:val="en-US" w:eastAsia="zh-CN" w:bidi="ar"/>
              </w:rPr>
              <w:t>配套工程：止回阀、气压罐、压力变送器、压力开关、压力表、硬密性闸阀、电线、电缆、不锈钢管道、可曲挠橡胶接头、M16地脚螺栓等。</w:t>
            </w:r>
            <w:r>
              <w:rPr>
                <w:rFonts w:hint="eastAsia" w:ascii="Times New Roman" w:hAnsi="Times New Roman" w:eastAsia="宋体" w:cs="Times New Roman"/>
                <w:color w:val="auto"/>
                <w:kern w:val="0"/>
                <w:sz w:val="24"/>
                <w:szCs w:val="24"/>
                <w:lang w:val="en-US" w:eastAsia="zh-CN" w:bidi="ar"/>
              </w:rPr>
              <w:t>7.数据需接入供水站中控平台（包括无负压泵压力数、电动阀开停、泵的启停等相关信息）及手机APP等相关服务、费用。</w:t>
            </w:r>
            <w:r>
              <w:rPr>
                <w:rFonts w:hint="default" w:ascii="Times New Roman" w:hAnsi="Times New Roman" w:cs="Times New Roman"/>
                <w:color w:val="auto"/>
                <w:sz w:val="24"/>
              </w:rPr>
              <w:t>）</w:t>
            </w:r>
          </w:p>
        </w:tc>
        <w:tc>
          <w:tcPr>
            <w:tcW w:w="1012" w:type="dxa"/>
            <w:noWrap w:val="0"/>
            <w:vAlign w:val="center"/>
          </w:tcPr>
          <w:p w14:paraId="0EA09FB4">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套</w:t>
            </w:r>
          </w:p>
        </w:tc>
        <w:tc>
          <w:tcPr>
            <w:tcW w:w="859" w:type="dxa"/>
            <w:noWrap w:val="0"/>
            <w:vAlign w:val="center"/>
          </w:tcPr>
          <w:p w14:paraId="4AEBB3FD">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1</w:t>
            </w:r>
          </w:p>
        </w:tc>
      </w:tr>
      <w:tr w14:paraId="41F1F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4CAB992F">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eastAsia" w:ascii="Times New Roman" w:hAnsi="Times New Roman" w:cs="Times New Roman"/>
                <w:color w:val="auto"/>
                <w:sz w:val="24"/>
                <w:lang w:val="en-US" w:eastAsia="zh-CN"/>
              </w:rPr>
              <w:t>（四）</w:t>
            </w:r>
          </w:p>
        </w:tc>
        <w:tc>
          <w:tcPr>
            <w:tcW w:w="5096" w:type="dxa"/>
            <w:noWrap w:val="0"/>
            <w:vAlign w:val="center"/>
          </w:tcPr>
          <w:p w14:paraId="5A6DB258">
            <w:pPr>
              <w:keepNext w:val="0"/>
              <w:keepLines w:val="0"/>
              <w:widowControl/>
              <w:suppressLineNumbers w:val="0"/>
              <w:jc w:val="left"/>
              <w:rPr>
                <w:rFonts w:hint="default" w:ascii="Times New Roman" w:hAnsi="Times New Roman" w:cs="Times New Roman"/>
                <w:color w:val="auto"/>
                <w:sz w:val="24"/>
              </w:rPr>
            </w:pPr>
            <w:r>
              <w:rPr>
                <w:rFonts w:hint="default" w:ascii="Times New Roman" w:hAnsi="Times New Roman" w:cs="Times New Roman"/>
                <w:color w:val="auto"/>
                <w:sz w:val="24"/>
              </w:rPr>
              <w:t>下源泵站一体化无负压设备（</w:t>
            </w:r>
            <w:r>
              <w:rPr>
                <w:rFonts w:hint="default" w:ascii="Times New Roman" w:hAnsi="Times New Roman" w:cs="Times New Roman"/>
                <w:color w:val="auto"/>
                <w:sz w:val="24"/>
                <w:lang w:val="en-US" w:eastAsia="zh-CN"/>
              </w:rPr>
              <w:t>1.</w:t>
            </w:r>
            <w:r>
              <w:rPr>
                <w:rFonts w:hint="default" w:ascii="Times New Roman" w:hAnsi="Times New Roman" w:cs="Times New Roman"/>
                <w:color w:val="auto"/>
                <w:sz w:val="24"/>
              </w:rPr>
              <w:t>柜体材质为碳钢+防腐漆</w:t>
            </w: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2.</w:t>
            </w:r>
            <w:r>
              <w:rPr>
                <w:rFonts w:hint="default" w:ascii="Times New Roman" w:hAnsi="Times New Roman" w:eastAsia="宋体" w:cs="Times New Roman"/>
                <w:color w:val="auto"/>
                <w:kern w:val="0"/>
                <w:sz w:val="24"/>
                <w:szCs w:val="24"/>
                <w:lang w:val="en-US" w:eastAsia="zh-CN" w:bidi="ar"/>
              </w:rPr>
              <w:t>设备安装位置必须垫高，并做混凝土硬化；3.柜体内工业空调：具有加热、除湿、制冷，RS485 接口，通过 MODBUS 协议实现上位机远程控制功能；4.泵组组成：水泵 2 台（</w:t>
            </w:r>
            <w:r>
              <w:rPr>
                <w:rFonts w:hint="default" w:ascii="Times New Roman" w:hAnsi="Times New Roman" w:cs="Times New Roman"/>
                <w:color w:val="auto"/>
                <w:sz w:val="24"/>
                <w:lang w:eastAsia="zh-CN"/>
              </w:rPr>
              <w:t>互用互备</w:t>
            </w:r>
            <w:r>
              <w:rPr>
                <w:rFonts w:hint="default" w:ascii="Times New Roman" w:hAnsi="Times New Roman" w:eastAsia="宋体" w:cs="Times New Roman"/>
                <w:color w:val="auto"/>
                <w:kern w:val="0"/>
                <w:sz w:val="24"/>
                <w:szCs w:val="24"/>
                <w:lang w:val="en-US" w:eastAsia="zh-CN" w:bidi="ar"/>
              </w:rPr>
              <w:t>）；5.无负压变频水泵：</w:t>
            </w:r>
            <w:r>
              <w:rPr>
                <w:rFonts w:hint="default" w:ascii="Times New Roman" w:hAnsi="Times New Roman" w:cs="Times New Roman"/>
                <w:color w:val="auto"/>
                <w:sz w:val="24"/>
              </w:rPr>
              <w:t>Q=6m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/h，H=117m，N=4kw</w:t>
            </w: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6.</w:t>
            </w:r>
            <w:r>
              <w:rPr>
                <w:rFonts w:hint="default" w:ascii="Times New Roman" w:hAnsi="Times New Roman" w:eastAsia="宋体" w:cs="Times New Roman"/>
                <w:color w:val="auto"/>
                <w:kern w:val="0"/>
                <w:sz w:val="24"/>
                <w:szCs w:val="24"/>
                <w:lang w:val="en-US" w:eastAsia="zh-CN" w:bidi="ar"/>
              </w:rPr>
              <w:t>配套工程：止回阀、气压罐、压力变送器、压力开关、压力表、硬密性闸阀、电线、电缆、不锈钢管道、可曲挠橡胶接头、M16 地脚螺栓等。</w:t>
            </w:r>
            <w:r>
              <w:rPr>
                <w:rFonts w:hint="eastAsia" w:ascii="Times New Roman" w:hAnsi="Times New Roman" w:eastAsia="宋体" w:cs="Times New Roman"/>
                <w:color w:val="auto"/>
                <w:kern w:val="0"/>
                <w:sz w:val="24"/>
                <w:szCs w:val="24"/>
                <w:lang w:val="en-US" w:eastAsia="zh-CN" w:bidi="ar"/>
              </w:rPr>
              <w:t>7.数据需接入供水站中控平台（包括无负压泵压力数、电动阀开停、泵的启停等相关信息）及手机APP等相关服务、费用。</w:t>
            </w:r>
            <w:r>
              <w:rPr>
                <w:rFonts w:hint="default" w:ascii="Times New Roman" w:hAnsi="Times New Roman" w:cs="Times New Roman"/>
                <w:color w:val="auto"/>
                <w:sz w:val="24"/>
              </w:rPr>
              <w:t>）</w:t>
            </w:r>
          </w:p>
        </w:tc>
        <w:tc>
          <w:tcPr>
            <w:tcW w:w="1012" w:type="dxa"/>
            <w:noWrap w:val="0"/>
            <w:vAlign w:val="center"/>
          </w:tcPr>
          <w:p w14:paraId="505709E0">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套</w:t>
            </w:r>
          </w:p>
        </w:tc>
        <w:tc>
          <w:tcPr>
            <w:tcW w:w="859" w:type="dxa"/>
            <w:noWrap w:val="0"/>
            <w:vAlign w:val="center"/>
          </w:tcPr>
          <w:p w14:paraId="38B24ADC">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 xml:space="preserve">1 </w:t>
            </w:r>
          </w:p>
        </w:tc>
      </w:tr>
      <w:tr w14:paraId="40EB1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1162DE34">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eastAsia" w:ascii="Times New Roman" w:hAnsi="Times New Roman" w:cs="Times New Roman"/>
                <w:color w:val="auto"/>
                <w:sz w:val="24"/>
                <w:lang w:val="en-US" w:eastAsia="zh-CN"/>
              </w:rPr>
              <w:t>（五）</w:t>
            </w:r>
          </w:p>
        </w:tc>
        <w:tc>
          <w:tcPr>
            <w:tcW w:w="5096" w:type="dxa"/>
            <w:noWrap w:val="0"/>
            <w:vAlign w:val="center"/>
          </w:tcPr>
          <w:p w14:paraId="65F88ABC">
            <w:pPr>
              <w:keepNext w:val="0"/>
              <w:keepLines w:val="0"/>
              <w:widowControl/>
              <w:suppressLineNumbers w:val="0"/>
              <w:jc w:val="left"/>
              <w:rPr>
                <w:rFonts w:hint="default" w:ascii="Times New Roman" w:hAnsi="Times New Roman" w:cs="Times New Roman"/>
                <w:color w:val="auto"/>
                <w:sz w:val="24"/>
              </w:rPr>
            </w:pPr>
            <w:r>
              <w:rPr>
                <w:rFonts w:hint="default" w:ascii="Times New Roman" w:hAnsi="Times New Roman" w:cs="Times New Roman"/>
                <w:color w:val="auto"/>
                <w:sz w:val="24"/>
              </w:rPr>
              <w:t>金源泵站一体化无负压设备（</w:t>
            </w:r>
            <w:r>
              <w:rPr>
                <w:rFonts w:hint="default" w:ascii="Times New Roman" w:hAnsi="Times New Roman" w:cs="Times New Roman"/>
                <w:color w:val="auto"/>
                <w:sz w:val="24"/>
                <w:lang w:val="en-US" w:eastAsia="zh-CN"/>
              </w:rPr>
              <w:t>1.</w:t>
            </w:r>
            <w:r>
              <w:rPr>
                <w:rFonts w:hint="default" w:ascii="Times New Roman" w:hAnsi="Times New Roman" w:cs="Times New Roman"/>
                <w:color w:val="auto"/>
                <w:sz w:val="24"/>
              </w:rPr>
              <w:t>柜体材质为碳钢+防腐漆</w:t>
            </w: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2.</w:t>
            </w:r>
            <w:r>
              <w:rPr>
                <w:rFonts w:hint="default" w:ascii="Times New Roman" w:hAnsi="Times New Roman" w:eastAsia="宋体" w:cs="Times New Roman"/>
                <w:color w:val="auto"/>
                <w:kern w:val="0"/>
                <w:sz w:val="24"/>
                <w:szCs w:val="24"/>
                <w:lang w:val="en-US" w:eastAsia="zh-CN" w:bidi="ar"/>
              </w:rPr>
              <w:t>设备安装位置必须垫高，并做混凝土硬化；3.柜体内工业空调：具有加热、除湿、制冷，RS485 接口，通过 MODBUS 协议实现上位机远程控制功能；4.泵组组成：水泵 2 台（</w:t>
            </w:r>
            <w:r>
              <w:rPr>
                <w:rFonts w:hint="default" w:ascii="Times New Roman" w:hAnsi="Times New Roman" w:cs="Times New Roman"/>
                <w:color w:val="auto"/>
                <w:sz w:val="24"/>
                <w:lang w:eastAsia="zh-CN"/>
              </w:rPr>
              <w:t>互用互备</w:t>
            </w:r>
            <w:r>
              <w:rPr>
                <w:rFonts w:hint="default" w:ascii="Times New Roman" w:hAnsi="Times New Roman" w:eastAsia="宋体" w:cs="Times New Roman"/>
                <w:color w:val="auto"/>
                <w:kern w:val="0"/>
                <w:sz w:val="24"/>
                <w:szCs w:val="24"/>
                <w:lang w:val="en-US" w:eastAsia="zh-CN" w:bidi="ar"/>
              </w:rPr>
              <w:t>）；5.无负压变频水泵：</w:t>
            </w:r>
            <w:r>
              <w:rPr>
                <w:rFonts w:hint="default" w:ascii="Times New Roman" w:hAnsi="Times New Roman" w:cs="Times New Roman"/>
                <w:color w:val="auto"/>
                <w:sz w:val="24"/>
              </w:rPr>
              <w:t>Q=5.5m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/h，H=115m，N=3kw</w:t>
            </w: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6.</w:t>
            </w:r>
            <w:r>
              <w:rPr>
                <w:rFonts w:hint="default" w:ascii="Times New Roman" w:hAnsi="Times New Roman" w:eastAsia="宋体" w:cs="Times New Roman"/>
                <w:color w:val="auto"/>
                <w:kern w:val="0"/>
                <w:sz w:val="24"/>
                <w:szCs w:val="24"/>
                <w:lang w:val="en-US" w:eastAsia="zh-CN" w:bidi="ar"/>
              </w:rPr>
              <w:t>配套工程：止回阀、气压罐、压力变送器、压力开关、压力表、硬密性闸阀、电线、电缆、不锈钢管道、可曲挠橡胶接头、M16地脚螺栓等。</w:t>
            </w:r>
            <w:r>
              <w:rPr>
                <w:rFonts w:hint="eastAsia" w:ascii="Times New Roman" w:hAnsi="Times New Roman" w:eastAsia="宋体" w:cs="Times New Roman"/>
                <w:color w:val="auto"/>
                <w:kern w:val="0"/>
                <w:sz w:val="24"/>
                <w:szCs w:val="24"/>
                <w:lang w:val="en-US" w:eastAsia="zh-CN" w:bidi="ar"/>
              </w:rPr>
              <w:t>7.数据需接入供水站中控平台（包括无负压泵压力数、电动阀开停、泵的启停等相关信息）及手机APP等相关服务、费用。</w:t>
            </w:r>
            <w:r>
              <w:rPr>
                <w:rFonts w:hint="default" w:ascii="Times New Roman" w:hAnsi="Times New Roman" w:cs="Times New Roman"/>
                <w:color w:val="auto"/>
                <w:sz w:val="24"/>
              </w:rPr>
              <w:t>）</w:t>
            </w:r>
          </w:p>
        </w:tc>
        <w:tc>
          <w:tcPr>
            <w:tcW w:w="1012" w:type="dxa"/>
            <w:noWrap w:val="0"/>
            <w:vAlign w:val="center"/>
          </w:tcPr>
          <w:p w14:paraId="5AA2D5BD">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套</w:t>
            </w:r>
          </w:p>
        </w:tc>
        <w:tc>
          <w:tcPr>
            <w:tcW w:w="859" w:type="dxa"/>
            <w:noWrap w:val="0"/>
            <w:vAlign w:val="center"/>
          </w:tcPr>
          <w:p w14:paraId="5A28D2B2">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1</w:t>
            </w:r>
          </w:p>
        </w:tc>
      </w:tr>
      <w:tr w14:paraId="3304D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2AD1E6EA">
            <w:pPr>
              <w:keepNext w:val="0"/>
              <w:keepLines w:val="0"/>
              <w:widowControl/>
              <w:suppressLineNumbers w:val="0"/>
              <w:jc w:val="center"/>
              <w:textAlignment w:val="center"/>
              <w:rPr>
                <w:rFonts w:hint="eastAsia" w:ascii="Times New Roman" w:hAnsi="Times New Roman" w:eastAsia="宋体" w:cs="Times New Roman"/>
                <w:color w:val="auto"/>
                <w:sz w:val="24"/>
                <w:lang w:eastAsia="zh-CN"/>
              </w:rPr>
            </w:pP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六</w:t>
            </w:r>
            <w:r>
              <w:rPr>
                <w:rFonts w:hint="eastAsia" w:ascii="Times New Roman" w:hAnsi="Times New Roman" w:cs="Times New Roman"/>
                <w:color w:val="auto"/>
                <w:sz w:val="24"/>
                <w:lang w:eastAsia="zh-CN"/>
              </w:rPr>
              <w:t>）</w:t>
            </w:r>
          </w:p>
        </w:tc>
        <w:tc>
          <w:tcPr>
            <w:tcW w:w="5096" w:type="dxa"/>
            <w:noWrap w:val="0"/>
            <w:vAlign w:val="center"/>
          </w:tcPr>
          <w:p w14:paraId="04869731">
            <w:pPr>
              <w:keepNext w:val="0"/>
              <w:keepLines w:val="0"/>
              <w:widowControl/>
              <w:suppressLineNumbers w:val="0"/>
              <w:jc w:val="left"/>
              <w:rPr>
                <w:rFonts w:hint="default" w:ascii="Times New Roman" w:hAnsi="Times New Roman" w:cs="Times New Roman"/>
                <w:color w:val="auto"/>
                <w:kern w:val="2"/>
                <w:sz w:val="24"/>
                <w:szCs w:val="22"/>
                <w:lang w:val="en-US" w:eastAsia="zh-CN" w:bidi="ar-SA"/>
              </w:rPr>
            </w:pPr>
            <w:r>
              <w:rPr>
                <w:rFonts w:hint="default" w:ascii="Times New Roman" w:hAnsi="Times New Roman" w:cs="Times New Roman"/>
                <w:color w:val="auto"/>
                <w:sz w:val="24"/>
              </w:rPr>
              <w:t>秀水馆泵站一体化无负压设备（</w:t>
            </w:r>
            <w:r>
              <w:rPr>
                <w:rFonts w:hint="default" w:ascii="Times New Roman" w:hAnsi="Times New Roman" w:cs="Times New Roman"/>
                <w:color w:val="auto"/>
                <w:sz w:val="24"/>
                <w:lang w:val="en-US" w:eastAsia="zh-CN"/>
              </w:rPr>
              <w:t>1.</w:t>
            </w:r>
            <w:r>
              <w:rPr>
                <w:rFonts w:hint="default" w:ascii="Times New Roman" w:hAnsi="Times New Roman" w:cs="Times New Roman"/>
                <w:color w:val="auto"/>
                <w:sz w:val="24"/>
              </w:rPr>
              <w:t>柜体材质为碳钢+防腐漆</w:t>
            </w: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2.</w:t>
            </w:r>
            <w:r>
              <w:rPr>
                <w:rFonts w:hint="default" w:ascii="Times New Roman" w:hAnsi="Times New Roman" w:eastAsia="宋体" w:cs="Times New Roman"/>
                <w:color w:val="auto"/>
                <w:kern w:val="0"/>
                <w:sz w:val="24"/>
                <w:szCs w:val="24"/>
                <w:lang w:val="en-US" w:eastAsia="zh-CN" w:bidi="ar"/>
              </w:rPr>
              <w:t>设备安装位置必须垫高，并做混凝土硬化；3.柜体内工业空调：具有加热、除湿、制冷，RS485 接口，通过 MODBUS 协议实现上位机远程控制功能；4.泵组组成：水泵 2 台（</w:t>
            </w:r>
            <w:r>
              <w:rPr>
                <w:rFonts w:hint="default" w:ascii="Times New Roman" w:hAnsi="Times New Roman" w:cs="Times New Roman"/>
                <w:color w:val="auto"/>
                <w:sz w:val="24"/>
                <w:lang w:eastAsia="zh-CN"/>
              </w:rPr>
              <w:t>互用互备</w:t>
            </w:r>
            <w:r>
              <w:rPr>
                <w:rFonts w:hint="default" w:ascii="Times New Roman" w:hAnsi="Times New Roman" w:eastAsia="宋体" w:cs="Times New Roman"/>
                <w:color w:val="auto"/>
                <w:kern w:val="0"/>
                <w:sz w:val="24"/>
                <w:szCs w:val="24"/>
                <w:lang w:val="en-US" w:eastAsia="zh-CN" w:bidi="ar"/>
              </w:rPr>
              <w:t>）；5.无负压变频水泵：</w:t>
            </w:r>
            <w:r>
              <w:rPr>
                <w:rFonts w:hint="default" w:ascii="Times New Roman" w:hAnsi="Times New Roman" w:cs="Times New Roman"/>
                <w:color w:val="auto"/>
                <w:sz w:val="24"/>
              </w:rPr>
              <w:t>Q=</w:t>
            </w:r>
            <w:r>
              <w:rPr>
                <w:rFonts w:hint="eastAsia" w:ascii="Times New Roman" w:hAnsi="Times New Roman" w:cs="Times New Roman"/>
                <w:color w:val="auto"/>
                <w:sz w:val="24"/>
                <w:lang w:val="en-US" w:eastAsia="zh-CN"/>
              </w:rPr>
              <w:t>10</w:t>
            </w:r>
            <w:r>
              <w:rPr>
                <w:rFonts w:hint="default" w:ascii="Times New Roman" w:hAnsi="Times New Roman" w:cs="Times New Roman"/>
                <w:color w:val="auto"/>
                <w:sz w:val="24"/>
              </w:rPr>
              <w:t>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/h，H=</w:t>
            </w:r>
            <w:r>
              <w:rPr>
                <w:rFonts w:hint="eastAsia" w:ascii="Times New Roman" w:hAnsi="Times New Roman" w:cs="Times New Roman"/>
                <w:color w:val="auto"/>
                <w:sz w:val="24"/>
                <w:lang w:val="en-US" w:eastAsia="zh-CN"/>
              </w:rPr>
              <w:t>60</w:t>
            </w:r>
            <w:r>
              <w:rPr>
                <w:rFonts w:hint="default" w:ascii="Times New Roman" w:hAnsi="Times New Roman" w:cs="Times New Roman"/>
                <w:color w:val="auto"/>
                <w:sz w:val="24"/>
              </w:rPr>
              <w:t>m，N=3kw</w:t>
            </w: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6.</w:t>
            </w:r>
            <w:r>
              <w:rPr>
                <w:rFonts w:hint="default" w:ascii="Times New Roman" w:hAnsi="Times New Roman" w:eastAsia="宋体" w:cs="Times New Roman"/>
                <w:color w:val="auto"/>
                <w:kern w:val="0"/>
                <w:sz w:val="24"/>
                <w:szCs w:val="24"/>
                <w:lang w:val="en-US" w:eastAsia="zh-CN" w:bidi="ar"/>
              </w:rPr>
              <w:t>配套工程：止回阀、气压罐、压力变送器、压力开关、压力表、硬密性闸阀、电线、电缆、不锈钢管道、可曲挠橡胶接头、M16地脚螺栓等。</w:t>
            </w:r>
            <w:r>
              <w:rPr>
                <w:rFonts w:hint="eastAsia" w:ascii="Times New Roman" w:hAnsi="Times New Roman" w:eastAsia="宋体" w:cs="Times New Roman"/>
                <w:color w:val="auto"/>
                <w:kern w:val="0"/>
                <w:sz w:val="24"/>
                <w:szCs w:val="24"/>
                <w:lang w:val="en-US" w:eastAsia="zh-CN" w:bidi="ar"/>
              </w:rPr>
              <w:t>7.数据需接入供水站中控平台（包括无负压泵压力数、电动阀开停、泵的启停等相关信息）及手机APP等相关服务、费用。</w:t>
            </w:r>
            <w:r>
              <w:rPr>
                <w:rFonts w:hint="default" w:ascii="Times New Roman" w:hAnsi="Times New Roman" w:cs="Times New Roman"/>
                <w:color w:val="auto"/>
                <w:sz w:val="24"/>
              </w:rPr>
              <w:t>）</w:t>
            </w:r>
          </w:p>
        </w:tc>
        <w:tc>
          <w:tcPr>
            <w:tcW w:w="1012" w:type="dxa"/>
            <w:noWrap w:val="0"/>
            <w:vAlign w:val="center"/>
          </w:tcPr>
          <w:p w14:paraId="5DD56289">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套</w:t>
            </w:r>
          </w:p>
        </w:tc>
        <w:tc>
          <w:tcPr>
            <w:tcW w:w="859" w:type="dxa"/>
            <w:noWrap w:val="0"/>
            <w:vAlign w:val="center"/>
          </w:tcPr>
          <w:p w14:paraId="61C80E96">
            <w:pPr>
              <w:keepNext w:val="0"/>
              <w:keepLines w:val="0"/>
              <w:widowControl/>
              <w:suppressLineNumbers w:val="0"/>
              <w:jc w:val="center"/>
              <w:textAlignment w:val="center"/>
              <w:rPr>
                <w:rFonts w:hint="eastAsia" w:ascii="Times New Roman" w:hAnsi="Times New Roman" w:eastAsia="宋体" w:cs="Times New Roman"/>
                <w:color w:val="auto"/>
                <w:sz w:val="24"/>
                <w:lang w:val="en-US" w:eastAsia="zh-CN"/>
              </w:rPr>
            </w:pPr>
            <w:r>
              <w:rPr>
                <w:rFonts w:hint="eastAsia" w:ascii="Times New Roman" w:hAnsi="Times New Roman" w:cs="Times New Roman"/>
                <w:color w:val="auto"/>
                <w:sz w:val="24"/>
                <w:lang w:val="en-US" w:eastAsia="zh-CN"/>
              </w:rPr>
              <w:t>1</w:t>
            </w:r>
          </w:p>
        </w:tc>
      </w:tr>
    </w:tbl>
    <w:p w14:paraId="75B26421">
      <w:pPr>
        <w:pageBreakBefore w:val="0"/>
        <w:widowControl/>
        <w:kinsoku w:val="0"/>
        <w:wordWrap/>
        <w:overflowPunct/>
        <w:topLinePunct w:val="0"/>
        <w:autoSpaceDE w:val="0"/>
        <w:autoSpaceDN w:val="0"/>
        <w:bidi w:val="0"/>
        <w:adjustRightInd w:val="0"/>
        <w:snapToGrid w:val="0"/>
        <w:spacing w:line="360" w:lineRule="auto"/>
        <w:ind w:right="177"/>
        <w:textAlignment w:val="baseline"/>
        <w:rPr>
          <w:rFonts w:hint="eastAsia" w:ascii="宋体" w:hAnsi="宋体" w:eastAsia="宋体" w:cs="宋体"/>
          <w:b/>
          <w:bCs/>
          <w:color w:val="auto"/>
          <w:spacing w:val="21"/>
          <w:position w:val="1"/>
          <w:sz w:val="24"/>
        </w:rPr>
      </w:pPr>
    </w:p>
    <w:p w14:paraId="4C7E04C0">
      <w:pPr>
        <w:pageBreakBefore w:val="0"/>
        <w:widowControl/>
        <w:kinsoku w:val="0"/>
        <w:wordWrap/>
        <w:overflowPunct/>
        <w:topLinePunct w:val="0"/>
        <w:autoSpaceDE w:val="0"/>
        <w:autoSpaceDN w:val="0"/>
        <w:bidi w:val="0"/>
        <w:adjustRightInd w:val="0"/>
        <w:snapToGrid w:val="0"/>
        <w:spacing w:line="360" w:lineRule="auto"/>
        <w:ind w:right="177"/>
        <w:textAlignment w:val="baseline"/>
        <w:rPr>
          <w:rFonts w:hint="eastAsia" w:ascii="宋体" w:hAnsi="宋体" w:eastAsia="宋体" w:cs="宋体"/>
          <w:b/>
          <w:bCs/>
          <w:color w:val="auto"/>
          <w:spacing w:val="21"/>
          <w:position w:val="1"/>
          <w:sz w:val="24"/>
          <w:highlight w:val="none"/>
        </w:rPr>
      </w:pPr>
      <w:r>
        <w:rPr>
          <w:rFonts w:hint="eastAsia" w:ascii="宋体" w:hAnsi="宋体" w:eastAsia="宋体" w:cs="宋体"/>
          <w:b/>
          <w:bCs/>
          <w:color w:val="auto"/>
          <w:spacing w:val="21"/>
          <w:position w:val="1"/>
          <w:sz w:val="24"/>
          <w:highlight w:val="none"/>
        </w:rPr>
        <w:t>三、技术要求</w:t>
      </w:r>
    </w:p>
    <w:p w14:paraId="428B0912">
      <w:pPr>
        <w:pageBreakBefore w:val="0"/>
        <w:widowControl/>
        <w:kinsoku w:val="0"/>
        <w:wordWrap/>
        <w:overflowPunct/>
        <w:topLinePunct w:val="0"/>
        <w:autoSpaceDE w:val="0"/>
        <w:autoSpaceDN w:val="0"/>
        <w:bidi w:val="0"/>
        <w:adjustRightInd w:val="0"/>
        <w:snapToGrid w:val="0"/>
        <w:spacing w:line="360" w:lineRule="auto"/>
        <w:ind w:right="177" w:firstLine="566" w:firstLineChars="200"/>
        <w:textAlignment w:val="baseline"/>
        <w:rPr>
          <w:rFonts w:hint="eastAsia" w:ascii="宋体" w:hAnsi="宋体" w:eastAsia="宋体" w:cs="宋体"/>
          <w:b/>
          <w:bCs/>
          <w:color w:val="auto"/>
          <w:spacing w:val="21"/>
          <w:position w:val="1"/>
          <w:sz w:val="24"/>
          <w:highlight w:val="none"/>
        </w:rPr>
      </w:pPr>
      <w:r>
        <w:rPr>
          <w:rFonts w:hint="eastAsia" w:ascii="宋体" w:hAnsi="宋体" w:eastAsia="宋体" w:cs="宋体"/>
          <w:b/>
          <w:bCs/>
          <w:color w:val="auto"/>
          <w:spacing w:val="21"/>
          <w:position w:val="1"/>
          <w:sz w:val="24"/>
          <w:highlight w:val="none"/>
        </w:rPr>
        <w:t>无负压管道增压泵技术要求</w:t>
      </w:r>
    </w:p>
    <w:p w14:paraId="6A0C23F2">
      <w:pPr>
        <w:pStyle w:val="7"/>
        <w:pageBreakBefore w:val="0"/>
        <w:tabs>
          <w:tab w:val="left" w:pos="709"/>
          <w:tab w:val="clear" w:pos="900"/>
        </w:tabs>
        <w:wordWrap/>
        <w:overflowPunct/>
        <w:topLinePunct w:val="0"/>
        <w:bidi w:val="0"/>
        <w:adjustRightInd w:val="0"/>
        <w:snapToGrid w:val="0"/>
        <w:spacing w:before="0" w:after="0" w:line="360" w:lineRule="auto"/>
        <w:ind w:left="0" w:leftChars="0" w:firstLine="566" w:firstLineChars="200"/>
        <w:rPr>
          <w:rFonts w:hint="eastAsia" w:ascii="宋体" w:hAnsi="宋体" w:eastAsia="宋体" w:cs="宋体"/>
          <w:bCs/>
          <w:color w:val="auto"/>
          <w:spacing w:val="21"/>
          <w:kern w:val="2"/>
          <w:position w:val="1"/>
          <w:sz w:val="24"/>
          <w:szCs w:val="24"/>
        </w:rPr>
      </w:pPr>
      <w:r>
        <w:rPr>
          <w:rFonts w:hint="eastAsia" w:ascii="宋体" w:hAnsi="宋体" w:eastAsia="宋体" w:cs="宋体"/>
          <w:bCs/>
          <w:color w:val="auto"/>
          <w:spacing w:val="21"/>
          <w:kern w:val="2"/>
          <w:position w:val="1"/>
          <w:sz w:val="24"/>
          <w:szCs w:val="24"/>
        </w:rPr>
        <w:t>（一）设备应具备的功能及模式</w:t>
      </w:r>
    </w:p>
    <w:p w14:paraId="02D07939">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lang w:eastAsia="zh-CN"/>
        </w:rPr>
        <w:t>、</w:t>
      </w:r>
      <w:r>
        <w:rPr>
          <w:rFonts w:hint="eastAsia" w:ascii="宋体" w:hAnsi="宋体" w:eastAsia="宋体" w:cs="宋体"/>
          <w:color w:val="auto"/>
          <w:sz w:val="24"/>
        </w:rPr>
        <w:t xml:space="preserve">为适应户外安装要求，设备集成一体化，现场只需进行管路和电力对接即可，工作电压为 380V。 </w:t>
      </w:r>
    </w:p>
    <w:p w14:paraId="53CCA6D0">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eastAsia="zh-CN"/>
        </w:rPr>
        <w:t>、</w:t>
      </w:r>
      <w:r>
        <w:rPr>
          <w:rFonts w:hint="eastAsia" w:ascii="宋体" w:hAnsi="宋体" w:eastAsia="宋体" w:cs="宋体"/>
          <w:color w:val="auto"/>
          <w:sz w:val="24"/>
        </w:rPr>
        <w:t>无负压功能：设备运行时不应对市政给水管网或有压管网产生负压影响，</w:t>
      </w:r>
      <w:bookmarkStart w:id="28" w:name="_Hlk176965435"/>
      <w:r>
        <w:rPr>
          <w:rFonts w:hint="eastAsia" w:ascii="宋体" w:hAnsi="宋体" w:eastAsia="宋体" w:cs="宋体"/>
          <w:color w:val="auto"/>
          <w:sz w:val="24"/>
        </w:rPr>
        <w:t>并提供省级及以上</w:t>
      </w:r>
      <w:r>
        <w:rPr>
          <w:rFonts w:hint="eastAsia" w:ascii="宋体" w:hAnsi="宋体" w:eastAsia="宋体" w:cs="宋体"/>
          <w:color w:val="auto"/>
          <w:sz w:val="24"/>
          <w:lang w:val="en-US" w:eastAsia="zh-CN"/>
        </w:rPr>
        <w:t>第三方质量</w:t>
      </w:r>
      <w:r>
        <w:rPr>
          <w:rFonts w:hint="eastAsia" w:ascii="宋体" w:hAnsi="宋体" w:eastAsia="宋体" w:cs="宋体"/>
          <w:color w:val="auto"/>
          <w:sz w:val="24"/>
        </w:rPr>
        <w:t>检测中心出具的检测报告。</w:t>
      </w:r>
      <w:bookmarkEnd w:id="28"/>
    </w:p>
    <w:p w14:paraId="6496CBCF">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w:t>
      </w:r>
      <w:r>
        <w:rPr>
          <w:rFonts w:hint="eastAsia" w:ascii="宋体" w:hAnsi="宋体" w:eastAsia="宋体" w:cs="宋体"/>
          <w:color w:val="auto"/>
          <w:sz w:val="24"/>
          <w:lang w:eastAsia="zh-CN"/>
        </w:rPr>
        <w:t>、</w:t>
      </w:r>
      <w:r>
        <w:rPr>
          <w:rFonts w:hint="eastAsia" w:ascii="宋体" w:hAnsi="宋体" w:eastAsia="宋体" w:cs="宋体"/>
          <w:color w:val="auto"/>
          <w:sz w:val="24"/>
        </w:rPr>
        <w:t>设备在市政管网压力低于允许压力时能自动停机保护，并具有报警功能，水压恢复后应能自动启动。</w:t>
      </w:r>
    </w:p>
    <w:p w14:paraId="475B6928">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w:t>
      </w:r>
      <w:r>
        <w:rPr>
          <w:rFonts w:hint="eastAsia" w:ascii="宋体" w:hAnsi="宋体" w:eastAsia="宋体" w:cs="宋体"/>
          <w:color w:val="auto"/>
          <w:sz w:val="24"/>
          <w:lang w:eastAsia="zh-CN"/>
        </w:rPr>
        <w:t>、</w:t>
      </w:r>
      <w:r>
        <w:rPr>
          <w:rFonts w:hint="eastAsia" w:ascii="宋体" w:hAnsi="宋体" w:eastAsia="宋体" w:cs="宋体"/>
          <w:color w:val="auto"/>
          <w:sz w:val="24"/>
        </w:rPr>
        <w:t>常规自动保护功能：具有对过压、欠压、过流、过载、缺相等故障进行报警及自动保护，对可恢复的故障应能自动、手动控制消除，恢复正常运行。具备报警记忆功能，故障报警应及时准确。</w:t>
      </w:r>
    </w:p>
    <w:p w14:paraId="0D56F43C">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w:t>
      </w:r>
      <w:r>
        <w:rPr>
          <w:rFonts w:hint="eastAsia" w:ascii="宋体" w:hAnsi="宋体" w:eastAsia="宋体" w:cs="宋体"/>
          <w:color w:val="auto"/>
          <w:sz w:val="24"/>
          <w:lang w:eastAsia="zh-CN"/>
        </w:rPr>
        <w:t>、</w:t>
      </w:r>
      <w:r>
        <w:rPr>
          <w:rFonts w:hint="eastAsia" w:ascii="宋体" w:hAnsi="宋体" w:eastAsia="宋体" w:cs="宋体"/>
          <w:color w:val="auto"/>
          <w:sz w:val="24"/>
        </w:rPr>
        <w:t xml:space="preserve">设备泵组轮换功能：设备运行时，工作泵与备用泵应能够自动交替轮换运行。当任一台工作水泵发生故障时,备用水泵应能自动投入运行。工作泵与备用泵能定时轮换运行，自动切换、自动巡检。水泵切换时间与设定时间的偏差不应超过±30s，并能够先启先停。 </w:t>
      </w:r>
    </w:p>
    <w:p w14:paraId="6A2599BE">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w:t>
      </w:r>
      <w:r>
        <w:rPr>
          <w:rFonts w:hint="eastAsia" w:ascii="宋体" w:hAnsi="宋体" w:eastAsia="宋体" w:cs="宋体"/>
          <w:color w:val="auto"/>
          <w:sz w:val="24"/>
          <w:lang w:eastAsia="zh-CN"/>
        </w:rPr>
        <w:t>、</w:t>
      </w:r>
      <w:r>
        <w:rPr>
          <w:rFonts w:hint="eastAsia" w:ascii="宋体" w:hAnsi="宋体" w:eastAsia="宋体" w:cs="宋体"/>
          <w:color w:val="auto"/>
          <w:sz w:val="24"/>
        </w:rPr>
        <w:t>小流量停泵保压功能：当用水量低于1%设备额定供水流量时设备自动停泵由气压罐优先补偿，气压罐不能满足需求时，水泵再次启动运行。</w:t>
      </w:r>
    </w:p>
    <w:p w14:paraId="65C2C313">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7</w:t>
      </w:r>
      <w:r>
        <w:rPr>
          <w:rFonts w:hint="eastAsia" w:ascii="宋体" w:hAnsi="宋体" w:eastAsia="宋体" w:cs="宋体"/>
          <w:color w:val="auto"/>
          <w:sz w:val="24"/>
          <w:lang w:eastAsia="zh-CN"/>
        </w:rPr>
        <w:t>、</w:t>
      </w:r>
      <w:r>
        <w:rPr>
          <w:rFonts w:hint="eastAsia" w:ascii="宋体" w:hAnsi="宋体" w:eastAsia="宋体" w:cs="宋体"/>
          <w:color w:val="auto"/>
          <w:sz w:val="24"/>
        </w:rPr>
        <w:t>压力误差控制：设备应具备自动恒压供水功能，恒压供水时压力控制误差不应超过±0.01MPa。</w:t>
      </w:r>
    </w:p>
    <w:p w14:paraId="5417A6D8">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8</w:t>
      </w:r>
      <w:r>
        <w:rPr>
          <w:rFonts w:hint="eastAsia" w:ascii="宋体" w:hAnsi="宋体" w:eastAsia="宋体" w:cs="宋体"/>
          <w:color w:val="auto"/>
          <w:sz w:val="24"/>
          <w:lang w:eastAsia="zh-CN"/>
        </w:rPr>
        <w:t>、</w:t>
      </w:r>
      <w:r>
        <w:rPr>
          <w:rFonts w:hint="eastAsia" w:ascii="宋体" w:hAnsi="宋体" w:eastAsia="宋体" w:cs="宋体"/>
          <w:color w:val="auto"/>
          <w:sz w:val="24"/>
        </w:rPr>
        <w:t xml:space="preserve">设备应具有连续运行功能：设备在额定供水流量和扬程的条件下，连续运转不少于12小时后，各部件不应产生影响正常运行的故障，且水泵运转无异常现象。 </w:t>
      </w:r>
    </w:p>
    <w:p w14:paraId="02FA1347">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9</w:t>
      </w:r>
      <w:r>
        <w:rPr>
          <w:rFonts w:hint="eastAsia" w:ascii="宋体" w:hAnsi="宋体" w:eastAsia="宋体" w:cs="宋体"/>
          <w:color w:val="auto"/>
          <w:sz w:val="24"/>
          <w:lang w:eastAsia="zh-CN"/>
        </w:rPr>
        <w:t>、</w:t>
      </w:r>
      <w:r>
        <w:rPr>
          <w:rFonts w:hint="eastAsia" w:ascii="宋体" w:hAnsi="宋体" w:eastAsia="宋体" w:cs="宋体"/>
          <w:color w:val="auto"/>
          <w:sz w:val="24"/>
        </w:rPr>
        <w:t>设备具备视频监控、防盗、防暴力拆解功能。</w:t>
      </w:r>
    </w:p>
    <w:p w14:paraId="400993A7">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10</w:t>
      </w:r>
      <w:r>
        <w:rPr>
          <w:rFonts w:hint="eastAsia" w:ascii="宋体" w:hAnsi="宋体" w:eastAsia="宋体" w:cs="宋体"/>
          <w:color w:val="auto"/>
          <w:sz w:val="24"/>
          <w:lang w:eastAsia="zh-CN"/>
        </w:rPr>
        <w:t>、</w:t>
      </w:r>
      <w:r>
        <w:rPr>
          <w:rFonts w:hint="eastAsia" w:ascii="宋体" w:hAnsi="宋体" w:eastAsia="宋体" w:cs="宋体"/>
          <w:color w:val="auto"/>
          <w:sz w:val="24"/>
        </w:rPr>
        <w:t>设备应具有超压保护功能：当设备供水压力超过设定超压压力时，设备可自动停止运行并报警，超压消除后可自动恢复正常运行。</w:t>
      </w:r>
    </w:p>
    <w:p w14:paraId="5E2E9305">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w:t>
      </w:r>
      <w:r>
        <w:rPr>
          <w:rFonts w:hint="eastAsia" w:ascii="宋体" w:hAnsi="宋体" w:eastAsia="宋体" w:cs="宋体"/>
          <w:color w:val="auto"/>
          <w:sz w:val="24"/>
          <w:lang w:eastAsia="zh-CN"/>
        </w:rPr>
        <w:t>、</w:t>
      </w:r>
      <w:r>
        <w:rPr>
          <w:rFonts w:hint="eastAsia" w:ascii="宋体" w:hAnsi="宋体" w:eastAsia="宋体" w:cs="宋体"/>
          <w:color w:val="auto"/>
          <w:sz w:val="24"/>
        </w:rPr>
        <w:t>无水自动停机、有水自动开机功能：设备在市政管网压力低于允许压力时能自动停机保护，并具有报警功能，水压恢复后应能自动启动。</w:t>
      </w:r>
    </w:p>
    <w:p w14:paraId="6594145C">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12</w:t>
      </w:r>
      <w:r>
        <w:rPr>
          <w:rFonts w:hint="eastAsia" w:ascii="宋体" w:hAnsi="宋体" w:eastAsia="宋体" w:cs="宋体"/>
          <w:color w:val="auto"/>
          <w:sz w:val="24"/>
          <w:lang w:eastAsia="zh-CN"/>
        </w:rPr>
        <w:t>、</w:t>
      </w:r>
      <w:r>
        <w:rPr>
          <w:rFonts w:hint="eastAsia" w:ascii="宋体" w:hAnsi="宋体" w:eastAsia="宋体" w:cs="宋体"/>
          <w:color w:val="auto"/>
          <w:sz w:val="24"/>
        </w:rPr>
        <w:t>设备在承受1.5倍的设计压力且不低于0.6MPa压力下，保压30min，应无渗漏和可见变形或损坏。</w:t>
      </w:r>
    </w:p>
    <w:p w14:paraId="140F4211">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安全运行功能：设备正常运行时，传感器出现异常，系统能够自动越过故障传感器，防止发生多泵同时运行导致的打爆用户管道。控制器内植入水泵的性能曲线，在水泵运行时根据水泵的功率，计算水泵压力。当压力传感器故障时，控制器可以根据计算压力控制水泵变频恒压运行，保持系统正常供水在水泵运行时根据水泵的功率和压差，计算水泵流量，供操作人员判断用水情况和设备工作情况。并提供省级及以上</w:t>
      </w:r>
      <w:r>
        <w:rPr>
          <w:rFonts w:hint="eastAsia" w:ascii="宋体" w:hAnsi="宋体" w:eastAsia="宋体" w:cs="宋体"/>
          <w:color w:val="auto"/>
          <w:sz w:val="24"/>
          <w:highlight w:val="none"/>
          <w:lang w:val="en-US" w:eastAsia="zh-CN"/>
        </w:rPr>
        <w:t>第三方质量</w:t>
      </w:r>
      <w:r>
        <w:rPr>
          <w:rFonts w:hint="eastAsia" w:ascii="宋体" w:hAnsi="宋体" w:eastAsia="宋体" w:cs="宋体"/>
          <w:color w:val="auto"/>
          <w:sz w:val="24"/>
          <w:highlight w:val="none"/>
        </w:rPr>
        <w:t>检测中心出具的检测报告。</w:t>
      </w:r>
    </w:p>
    <w:p w14:paraId="461764DC">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14</w:t>
      </w:r>
      <w:r>
        <w:rPr>
          <w:rFonts w:hint="eastAsia" w:ascii="宋体" w:hAnsi="宋体" w:eastAsia="宋体" w:cs="宋体"/>
          <w:color w:val="auto"/>
          <w:sz w:val="24"/>
          <w:lang w:eastAsia="zh-CN"/>
        </w:rPr>
        <w:t>、</w:t>
      </w:r>
      <w:r>
        <w:rPr>
          <w:rFonts w:hint="eastAsia" w:ascii="宋体" w:hAnsi="宋体" w:eastAsia="宋体" w:cs="宋体"/>
          <w:color w:val="auto"/>
          <w:sz w:val="24"/>
        </w:rPr>
        <w:t>设备应具有机封漏损检测功能：设备预留有机封漏损检测接口，可上传物联网监控平台，实时监测机封漏损情况。并提供省级及以上</w:t>
      </w:r>
      <w:r>
        <w:rPr>
          <w:rFonts w:hint="eastAsia" w:ascii="宋体" w:hAnsi="宋体" w:eastAsia="宋体" w:cs="宋体"/>
          <w:color w:val="auto"/>
          <w:sz w:val="24"/>
          <w:lang w:val="en-US" w:eastAsia="zh-CN"/>
        </w:rPr>
        <w:t>第三方质量</w:t>
      </w:r>
      <w:r>
        <w:rPr>
          <w:rFonts w:hint="eastAsia" w:ascii="宋体" w:hAnsi="宋体" w:eastAsia="宋体" w:cs="宋体"/>
          <w:color w:val="auto"/>
          <w:sz w:val="24"/>
        </w:rPr>
        <w:t>检测中心出具的检测报告。</w:t>
      </w:r>
    </w:p>
    <w:p w14:paraId="6048D7C3">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15</w:t>
      </w:r>
      <w:r>
        <w:rPr>
          <w:rFonts w:hint="eastAsia" w:ascii="宋体" w:hAnsi="宋体" w:eastAsia="宋体" w:cs="宋体"/>
          <w:color w:val="auto"/>
          <w:sz w:val="24"/>
          <w:lang w:eastAsia="zh-CN"/>
        </w:rPr>
        <w:t>、</w:t>
      </w:r>
      <w:r>
        <w:rPr>
          <w:rFonts w:hint="eastAsia" w:ascii="宋体" w:hAnsi="宋体" w:eastAsia="宋体" w:cs="宋体"/>
          <w:color w:val="auto"/>
          <w:sz w:val="24"/>
        </w:rPr>
        <w:t>设备应具有电机轴承监测功能：设备具备检测电机轴承运行情况，根据轴承的运行状况，系统提醒轴承的更换或润滑维护工作，并能通过警告故障代码实现远程监控与提示。并提供省级及以上</w:t>
      </w:r>
      <w:r>
        <w:rPr>
          <w:rFonts w:hint="eastAsia" w:ascii="宋体" w:hAnsi="宋体" w:eastAsia="宋体" w:cs="宋体"/>
          <w:color w:val="auto"/>
          <w:sz w:val="24"/>
          <w:lang w:val="en-US" w:eastAsia="zh-CN"/>
        </w:rPr>
        <w:t>第三方质量</w:t>
      </w:r>
      <w:r>
        <w:rPr>
          <w:rFonts w:hint="eastAsia" w:ascii="宋体" w:hAnsi="宋体" w:eastAsia="宋体" w:cs="宋体"/>
          <w:color w:val="auto"/>
          <w:sz w:val="24"/>
        </w:rPr>
        <w:t>检测中心出具的检测报告。</w:t>
      </w:r>
    </w:p>
    <w:p w14:paraId="7AFF1425">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16</w:t>
      </w:r>
      <w:r>
        <w:rPr>
          <w:rFonts w:hint="eastAsia" w:ascii="宋体" w:hAnsi="宋体" w:eastAsia="宋体" w:cs="宋体"/>
          <w:color w:val="auto"/>
          <w:sz w:val="24"/>
          <w:lang w:eastAsia="zh-CN"/>
        </w:rPr>
        <w:t>、</w:t>
      </w:r>
      <w:r>
        <w:rPr>
          <w:rFonts w:hint="eastAsia" w:ascii="宋体" w:hAnsi="宋体" w:eastAsia="宋体" w:cs="宋体"/>
          <w:color w:val="auto"/>
          <w:sz w:val="24"/>
        </w:rPr>
        <w:t>设备采用可拆卸底座，底座具有排污功能、换气功能，具备电源走线孔，底部全部做保温处理</w:t>
      </w:r>
      <w:r>
        <w:rPr>
          <w:rFonts w:hint="eastAsia" w:ascii="宋体" w:hAnsi="宋体" w:eastAsia="宋体" w:cs="宋体"/>
          <w:color w:val="auto"/>
          <w:sz w:val="24"/>
          <w:lang w:eastAsia="zh-CN"/>
        </w:rPr>
        <w:t>。</w:t>
      </w:r>
      <w:r>
        <w:rPr>
          <w:rFonts w:hint="eastAsia" w:ascii="宋体" w:hAnsi="宋体" w:eastAsia="宋体" w:cs="宋体"/>
          <w:color w:val="auto"/>
          <w:sz w:val="24"/>
        </w:rPr>
        <w:t>并提供省级及以上</w:t>
      </w:r>
      <w:r>
        <w:rPr>
          <w:rFonts w:hint="eastAsia" w:ascii="宋体" w:hAnsi="宋体" w:eastAsia="宋体" w:cs="宋体"/>
          <w:color w:val="auto"/>
          <w:sz w:val="24"/>
          <w:lang w:val="en-US" w:eastAsia="zh-CN"/>
        </w:rPr>
        <w:t>第三方质量</w:t>
      </w:r>
      <w:r>
        <w:rPr>
          <w:rFonts w:hint="eastAsia" w:ascii="宋体" w:hAnsi="宋体" w:eastAsia="宋体" w:cs="宋体"/>
          <w:color w:val="auto"/>
          <w:sz w:val="24"/>
        </w:rPr>
        <w:t>检测中心出具的检测报告。</w:t>
      </w:r>
    </w:p>
    <w:p w14:paraId="6AA13FCF">
      <w:pPr>
        <w:pStyle w:val="7"/>
        <w:pageBreakBefore w:val="0"/>
        <w:tabs>
          <w:tab w:val="left" w:pos="709"/>
          <w:tab w:val="clear" w:pos="900"/>
        </w:tabs>
        <w:wordWrap/>
        <w:overflowPunct/>
        <w:topLinePunct w:val="0"/>
        <w:bidi w:val="0"/>
        <w:adjustRightInd w:val="0"/>
        <w:snapToGrid w:val="0"/>
        <w:spacing w:before="0" w:after="0" w:line="360" w:lineRule="auto"/>
        <w:ind w:left="0" w:leftChars="0" w:firstLine="566" w:firstLineChars="200"/>
        <w:rPr>
          <w:rFonts w:hint="eastAsia" w:ascii="宋体" w:hAnsi="宋体" w:eastAsia="宋体" w:cs="宋体"/>
          <w:bCs/>
          <w:color w:val="auto"/>
          <w:spacing w:val="21"/>
          <w:kern w:val="2"/>
          <w:position w:val="1"/>
          <w:sz w:val="24"/>
          <w:szCs w:val="24"/>
        </w:rPr>
      </w:pPr>
      <w:r>
        <w:rPr>
          <w:rFonts w:hint="eastAsia" w:ascii="宋体" w:hAnsi="宋体" w:eastAsia="宋体" w:cs="宋体"/>
          <w:bCs/>
          <w:color w:val="auto"/>
          <w:spacing w:val="21"/>
          <w:kern w:val="2"/>
          <w:position w:val="1"/>
          <w:sz w:val="24"/>
          <w:szCs w:val="24"/>
        </w:rPr>
        <w:t>（二）设备控制系统技术要求</w:t>
      </w:r>
    </w:p>
    <w:p w14:paraId="23CF075B">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1.设备控制柜应具有以下基础功能：</w:t>
      </w:r>
    </w:p>
    <w:p w14:paraId="07A5EA08">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①全自动运行功能：在微机控制器的控制下，可以实现恒压供水或变量变压供水；需采用PLC进行成套设备运行控制。</w:t>
      </w:r>
    </w:p>
    <w:p w14:paraId="4EB7CF8B">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②自动保护功能：具有电源过压、欠压、过流、过载、缺相、短路、过热等故障报警及自动保护功能。对可恢复的故障应能自动或手动消除，恢复正常运行。</w:t>
      </w:r>
    </w:p>
    <w:p w14:paraId="52E180B1">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③远程报警功能：具有远程报警功能，即当出现故障时，控制柜应能自动向监控中心报警。</w:t>
      </w:r>
    </w:p>
    <w:p w14:paraId="58A920F3">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eastAsia="zh-CN"/>
        </w:rPr>
        <w:t>、</w:t>
      </w:r>
      <w:r>
        <w:rPr>
          <w:rFonts w:hint="eastAsia" w:ascii="宋体" w:hAnsi="宋体" w:eastAsia="宋体" w:cs="宋体"/>
          <w:color w:val="auto"/>
          <w:sz w:val="24"/>
        </w:rPr>
        <w:t>控制柜面板应包括以下显示功能：电源、电流、电压、水泵启、停状态；设定压力、实际压力、水泵频率；故障声光报警；按钮、开关及仪表功能标志齐全，成套设备需配置不小于7寸的液晶显示屏。</w:t>
      </w:r>
    </w:p>
    <w:p w14:paraId="463E837E">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w:t>
      </w:r>
      <w:r>
        <w:rPr>
          <w:rFonts w:hint="eastAsia" w:ascii="宋体" w:hAnsi="宋体" w:eastAsia="宋体" w:cs="宋体"/>
          <w:color w:val="auto"/>
          <w:sz w:val="24"/>
          <w:lang w:eastAsia="zh-CN"/>
        </w:rPr>
        <w:t>、</w:t>
      </w:r>
      <w:r>
        <w:rPr>
          <w:rFonts w:hint="eastAsia" w:ascii="宋体" w:hAnsi="宋体" w:eastAsia="宋体" w:cs="宋体"/>
          <w:color w:val="auto"/>
          <w:sz w:val="24"/>
        </w:rPr>
        <w:t xml:space="preserve">控制柜应有通讯端口，同时配置数据采集与传输模块，实现对设备的远程通讯功能。 </w:t>
      </w:r>
    </w:p>
    <w:p w14:paraId="24172B03">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w:t>
      </w:r>
      <w:r>
        <w:rPr>
          <w:rFonts w:hint="eastAsia" w:ascii="宋体" w:hAnsi="宋体" w:eastAsia="宋体" w:cs="宋体"/>
          <w:color w:val="auto"/>
          <w:sz w:val="24"/>
          <w:lang w:eastAsia="zh-CN"/>
        </w:rPr>
        <w:t>、</w:t>
      </w:r>
      <w:r>
        <w:rPr>
          <w:rFonts w:hint="eastAsia" w:ascii="宋体" w:hAnsi="宋体" w:eastAsia="宋体" w:cs="宋体"/>
          <w:color w:val="auto"/>
          <w:sz w:val="24"/>
        </w:rPr>
        <w:t xml:space="preserve">控制系统的抗电磁干扰性能符合IEC255-22标准规定，及控制系统应有可靠的防雷击措施，并符合 GB/T3482的要求。 </w:t>
      </w:r>
    </w:p>
    <w:p w14:paraId="2345B7C9">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w:t>
      </w:r>
      <w:r>
        <w:rPr>
          <w:rFonts w:hint="eastAsia" w:ascii="宋体" w:hAnsi="宋体" w:eastAsia="宋体" w:cs="宋体"/>
          <w:color w:val="auto"/>
          <w:sz w:val="24"/>
          <w:lang w:eastAsia="zh-CN"/>
        </w:rPr>
        <w:t>、</w:t>
      </w:r>
      <w:r>
        <w:rPr>
          <w:rFonts w:hint="eastAsia" w:ascii="宋体" w:hAnsi="宋体" w:eastAsia="宋体" w:cs="宋体"/>
          <w:color w:val="auto"/>
          <w:sz w:val="24"/>
        </w:rPr>
        <w:t>供水设备水泵变频器必须采用一对一控制模式，变频器采用国际知名品牌。</w:t>
      </w:r>
    </w:p>
    <w:p w14:paraId="67908C67">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w:t>
      </w:r>
      <w:r>
        <w:rPr>
          <w:rFonts w:hint="eastAsia" w:ascii="宋体" w:hAnsi="宋体" w:eastAsia="宋体" w:cs="宋体"/>
          <w:color w:val="auto"/>
          <w:sz w:val="24"/>
          <w:lang w:eastAsia="zh-CN"/>
        </w:rPr>
        <w:t>、</w:t>
      </w:r>
      <w:r>
        <w:rPr>
          <w:rFonts w:hint="eastAsia" w:ascii="宋体" w:hAnsi="宋体" w:eastAsia="宋体" w:cs="宋体"/>
          <w:color w:val="auto"/>
          <w:sz w:val="24"/>
        </w:rPr>
        <w:t xml:space="preserve">设备应具有电压波动适应性，将电源电压分别调到额定电压的90%-110%，设备应能正常工作。 </w:t>
      </w:r>
    </w:p>
    <w:p w14:paraId="4E80B164">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7</w:t>
      </w:r>
      <w:r>
        <w:rPr>
          <w:rFonts w:hint="eastAsia" w:ascii="宋体" w:hAnsi="宋体" w:eastAsia="宋体" w:cs="宋体"/>
          <w:color w:val="auto"/>
          <w:sz w:val="24"/>
          <w:lang w:eastAsia="zh-CN"/>
        </w:rPr>
        <w:t>、</w:t>
      </w:r>
      <w:r>
        <w:rPr>
          <w:rFonts w:hint="eastAsia" w:ascii="宋体" w:hAnsi="宋体" w:eastAsia="宋体" w:cs="宋体"/>
          <w:color w:val="auto"/>
          <w:sz w:val="24"/>
        </w:rPr>
        <w:t xml:space="preserve">设备电气控制一次主回路、二次控制回路均采用多股铜芯线，各铜芯线端头均采用专用线帽（鼻）压紧，然后与电气元器件端子连接，各连接线线号标识清楚，位置准确，禁止采用实芯线裸接在电器元件端子上。 </w:t>
      </w:r>
    </w:p>
    <w:p w14:paraId="4286F170">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bookmarkStart w:id="29" w:name="_Hlk176965394"/>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当设备运行过程中发生变频器报警故障设备待机时，变频控制系统能够在10s内自动对报警变频器实施自动复位重启，设备自动重启运行供水，变频控制系统对变频器实施报警故障自动复位次数每小时不低于3次。</w:t>
      </w:r>
      <w:bookmarkEnd w:id="29"/>
      <w:r>
        <w:rPr>
          <w:rFonts w:hint="eastAsia" w:ascii="宋体" w:hAnsi="宋体" w:eastAsia="宋体" w:cs="宋体"/>
          <w:color w:val="auto"/>
          <w:sz w:val="24"/>
          <w:highlight w:val="none"/>
        </w:rPr>
        <w:t>并提供省级及以上</w:t>
      </w:r>
      <w:r>
        <w:rPr>
          <w:rFonts w:hint="eastAsia" w:ascii="宋体" w:hAnsi="宋体" w:eastAsia="宋体" w:cs="宋体"/>
          <w:color w:val="auto"/>
          <w:sz w:val="24"/>
          <w:highlight w:val="none"/>
          <w:lang w:val="en-US" w:eastAsia="zh-CN"/>
        </w:rPr>
        <w:t>第三方质量</w:t>
      </w:r>
      <w:r>
        <w:rPr>
          <w:rFonts w:hint="eastAsia" w:ascii="宋体" w:hAnsi="宋体" w:eastAsia="宋体" w:cs="宋体"/>
          <w:color w:val="auto"/>
          <w:sz w:val="24"/>
          <w:highlight w:val="none"/>
        </w:rPr>
        <w:t>检测中心出具的检测报告。</w:t>
      </w:r>
    </w:p>
    <w:p w14:paraId="1C4537BB">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9</w:t>
      </w:r>
      <w:r>
        <w:rPr>
          <w:rFonts w:hint="eastAsia" w:ascii="宋体" w:hAnsi="宋体" w:eastAsia="宋体" w:cs="宋体"/>
          <w:color w:val="auto"/>
          <w:sz w:val="24"/>
          <w:lang w:eastAsia="zh-CN"/>
        </w:rPr>
        <w:t>、</w:t>
      </w:r>
      <w:r>
        <w:rPr>
          <w:rFonts w:hint="eastAsia" w:ascii="宋体" w:hAnsi="宋体" w:eastAsia="宋体" w:cs="宋体"/>
          <w:color w:val="auto"/>
          <w:sz w:val="24"/>
        </w:rPr>
        <w:t>设备具有较强的抗干扰能力，应设置数字信号传输及滤波隔离系统，以保证设备不受外界干扰。</w:t>
      </w:r>
    </w:p>
    <w:p w14:paraId="4B032A3F">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10</w:t>
      </w:r>
      <w:r>
        <w:rPr>
          <w:rFonts w:hint="eastAsia" w:ascii="宋体" w:hAnsi="宋体" w:eastAsia="宋体" w:cs="宋体"/>
          <w:color w:val="auto"/>
          <w:sz w:val="24"/>
          <w:lang w:eastAsia="zh-CN"/>
        </w:rPr>
        <w:t>、</w:t>
      </w:r>
      <w:r>
        <w:rPr>
          <w:rFonts w:hint="eastAsia" w:ascii="宋体" w:hAnsi="宋体" w:eastAsia="宋体" w:cs="宋体"/>
          <w:color w:val="auto"/>
          <w:sz w:val="24"/>
        </w:rPr>
        <w:t>控制柜在承受5℃±3℃，持续2h的低温试验后，应能正常、可靠工作；在承受40℃±2℃ ，持续2h的高温试验后，应能正常、可靠工作；在承受40℃±2℃、相对湿度90%~95%的恒定湿热试验后，应能正常、可靠工作。</w:t>
      </w:r>
    </w:p>
    <w:p w14:paraId="36E17E28">
      <w:pPr>
        <w:pStyle w:val="7"/>
        <w:pageBreakBefore w:val="0"/>
        <w:tabs>
          <w:tab w:val="left" w:pos="709"/>
          <w:tab w:val="clear" w:pos="900"/>
        </w:tabs>
        <w:wordWrap/>
        <w:overflowPunct/>
        <w:topLinePunct w:val="0"/>
        <w:bidi w:val="0"/>
        <w:adjustRightInd w:val="0"/>
        <w:snapToGrid w:val="0"/>
        <w:spacing w:before="0" w:after="0" w:line="360" w:lineRule="auto"/>
        <w:ind w:left="0" w:leftChars="0" w:firstLine="566" w:firstLineChars="200"/>
        <w:rPr>
          <w:rFonts w:hint="eastAsia" w:ascii="宋体" w:hAnsi="宋体" w:eastAsia="宋体" w:cs="宋体"/>
          <w:bCs/>
          <w:color w:val="auto"/>
          <w:spacing w:val="21"/>
          <w:kern w:val="2"/>
          <w:position w:val="1"/>
          <w:sz w:val="24"/>
          <w:szCs w:val="24"/>
        </w:rPr>
      </w:pPr>
      <w:r>
        <w:rPr>
          <w:rFonts w:hint="eastAsia" w:ascii="宋体" w:hAnsi="宋体" w:eastAsia="宋体" w:cs="宋体"/>
          <w:bCs/>
          <w:color w:val="auto"/>
          <w:spacing w:val="21"/>
          <w:kern w:val="2"/>
          <w:position w:val="1"/>
          <w:sz w:val="24"/>
          <w:szCs w:val="24"/>
        </w:rPr>
        <w:t>（三）加压水泵机组技术要求</w:t>
      </w:r>
    </w:p>
    <w:p w14:paraId="45D809E9">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lang w:eastAsia="zh-CN"/>
        </w:rPr>
        <w:t>、</w:t>
      </w:r>
      <w:r>
        <w:rPr>
          <w:rFonts w:hint="eastAsia" w:ascii="宋体" w:hAnsi="宋体" w:eastAsia="宋体" w:cs="宋体"/>
          <w:color w:val="auto"/>
          <w:sz w:val="24"/>
        </w:rPr>
        <w:t xml:space="preserve">成套供水设备应配置不锈钢立式多级离心泵，所有过流部件必须均为不锈钢材质，即叶轮、泵轴、外筒、泵盖、进出水端均为不锈钢材质。 </w:t>
      </w:r>
    </w:p>
    <w:p w14:paraId="6C750B3B">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eastAsia="zh-CN"/>
        </w:rPr>
        <w:t>、</w:t>
      </w:r>
      <w:r>
        <w:rPr>
          <w:rFonts w:hint="eastAsia" w:ascii="宋体" w:hAnsi="宋体" w:eastAsia="宋体" w:cs="宋体"/>
          <w:color w:val="auto"/>
          <w:sz w:val="24"/>
        </w:rPr>
        <w:t>水泵整机应进行水压试验、试验压力为额定压力的1.5倍，保持压力时间5分钟，试验过程无泄漏，并提供省级及以上</w:t>
      </w:r>
      <w:r>
        <w:rPr>
          <w:rFonts w:hint="eastAsia" w:ascii="宋体" w:hAnsi="宋体" w:eastAsia="宋体" w:cs="宋体"/>
          <w:color w:val="auto"/>
          <w:sz w:val="24"/>
          <w:lang w:val="en-US" w:eastAsia="zh-CN"/>
        </w:rPr>
        <w:t>第三方质量</w:t>
      </w:r>
      <w:r>
        <w:rPr>
          <w:rFonts w:hint="eastAsia" w:ascii="宋体" w:hAnsi="宋体" w:eastAsia="宋体" w:cs="宋体"/>
          <w:color w:val="auto"/>
          <w:sz w:val="24"/>
        </w:rPr>
        <w:t>检测中心出具的检测报告。</w:t>
      </w:r>
    </w:p>
    <w:p w14:paraId="52831D13">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w:t>
      </w:r>
      <w:r>
        <w:rPr>
          <w:rFonts w:hint="eastAsia" w:ascii="宋体" w:hAnsi="宋体" w:eastAsia="宋体" w:cs="宋体"/>
          <w:color w:val="auto"/>
          <w:sz w:val="24"/>
          <w:lang w:eastAsia="zh-CN"/>
        </w:rPr>
        <w:t>、</w:t>
      </w:r>
      <w:r>
        <w:rPr>
          <w:rFonts w:hint="eastAsia" w:ascii="宋体" w:hAnsi="宋体" w:eastAsia="宋体" w:cs="宋体"/>
          <w:color w:val="auto"/>
          <w:sz w:val="24"/>
        </w:rPr>
        <w:t>水泵的振动等级达到《泵的振动测量与评价方法》（GB/T 29531-2013）规定的A级要求，并提供省级及以上</w:t>
      </w:r>
      <w:r>
        <w:rPr>
          <w:rFonts w:hint="eastAsia" w:ascii="宋体" w:hAnsi="宋体" w:eastAsia="宋体" w:cs="宋体"/>
          <w:color w:val="auto"/>
          <w:sz w:val="24"/>
          <w:lang w:val="en-US" w:eastAsia="zh-CN"/>
        </w:rPr>
        <w:t>第三方质量</w:t>
      </w:r>
      <w:r>
        <w:rPr>
          <w:rFonts w:hint="eastAsia" w:ascii="宋体" w:hAnsi="宋体" w:eastAsia="宋体" w:cs="宋体"/>
          <w:color w:val="auto"/>
          <w:sz w:val="24"/>
        </w:rPr>
        <w:t>检测中心出具的检测报告。</w:t>
      </w:r>
    </w:p>
    <w:p w14:paraId="6F19A7BC">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w:t>
      </w:r>
      <w:r>
        <w:rPr>
          <w:rFonts w:hint="eastAsia" w:ascii="宋体" w:hAnsi="宋体" w:eastAsia="宋体" w:cs="宋体"/>
          <w:color w:val="auto"/>
          <w:sz w:val="24"/>
          <w:lang w:eastAsia="zh-CN"/>
        </w:rPr>
        <w:t>、</w:t>
      </w:r>
      <w:r>
        <w:rPr>
          <w:rFonts w:hint="eastAsia" w:ascii="宋体" w:hAnsi="宋体" w:eastAsia="宋体" w:cs="宋体"/>
          <w:color w:val="auto"/>
          <w:sz w:val="24"/>
        </w:rPr>
        <w:t>水泵的噪声等级达到《泵的噪声测量与评价方法》（GB/T 29529-2013）规定的A级要求，并提供省级及以上</w:t>
      </w:r>
      <w:r>
        <w:rPr>
          <w:rFonts w:hint="eastAsia" w:ascii="宋体" w:hAnsi="宋体" w:eastAsia="宋体" w:cs="宋体"/>
          <w:color w:val="auto"/>
          <w:sz w:val="24"/>
          <w:lang w:val="en-US" w:eastAsia="zh-CN"/>
        </w:rPr>
        <w:t>第三方质量</w:t>
      </w:r>
      <w:r>
        <w:rPr>
          <w:rFonts w:hint="eastAsia" w:ascii="宋体" w:hAnsi="宋体" w:eastAsia="宋体" w:cs="宋体"/>
          <w:color w:val="auto"/>
          <w:sz w:val="24"/>
        </w:rPr>
        <w:t>检测中心出具的检测报告。</w:t>
      </w:r>
    </w:p>
    <w:p w14:paraId="7CA042B5">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w:t>
      </w:r>
      <w:r>
        <w:rPr>
          <w:rFonts w:hint="eastAsia" w:ascii="宋体" w:hAnsi="宋体" w:eastAsia="宋体" w:cs="宋体"/>
          <w:color w:val="auto"/>
          <w:sz w:val="24"/>
          <w:lang w:eastAsia="zh-CN"/>
        </w:rPr>
        <w:t>、</w:t>
      </w:r>
      <w:r>
        <w:rPr>
          <w:rFonts w:hint="eastAsia" w:ascii="宋体" w:hAnsi="宋体" w:eastAsia="宋体" w:cs="宋体"/>
          <w:color w:val="auto"/>
          <w:sz w:val="24"/>
        </w:rPr>
        <w:t>成套设备应设有备用水泵，备用水泵的供水能力应不小于最大一台运行工作水泵的供水能力。</w:t>
      </w:r>
    </w:p>
    <w:p w14:paraId="7E684EAB">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w:t>
      </w:r>
      <w:r>
        <w:rPr>
          <w:rFonts w:hint="eastAsia" w:ascii="宋体" w:hAnsi="宋体" w:eastAsia="宋体" w:cs="宋体"/>
          <w:color w:val="auto"/>
          <w:sz w:val="24"/>
          <w:lang w:eastAsia="zh-CN"/>
        </w:rPr>
        <w:t>、</w:t>
      </w:r>
      <w:r>
        <w:rPr>
          <w:rFonts w:hint="eastAsia" w:ascii="宋体" w:hAnsi="宋体" w:eastAsia="宋体" w:cs="宋体"/>
          <w:color w:val="auto"/>
          <w:sz w:val="24"/>
        </w:rPr>
        <w:t>变频调速水泵应有自动调节水泵转速和软启动的功能，其电机应有过载、短路、过压、缺相、欠压、过热 等保护功能。</w:t>
      </w:r>
    </w:p>
    <w:p w14:paraId="1FE69CA1">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7</w:t>
      </w:r>
      <w:bookmarkStart w:id="30" w:name="_Hlk176965861"/>
      <w:r>
        <w:rPr>
          <w:rFonts w:hint="eastAsia" w:ascii="宋体" w:hAnsi="宋体" w:eastAsia="宋体" w:cs="宋体"/>
          <w:color w:val="auto"/>
          <w:sz w:val="24"/>
          <w:lang w:eastAsia="zh-CN"/>
        </w:rPr>
        <w:t>、</w:t>
      </w:r>
      <w:r>
        <w:rPr>
          <w:rFonts w:hint="eastAsia" w:ascii="宋体" w:hAnsi="宋体" w:eastAsia="宋体" w:cs="宋体"/>
          <w:color w:val="auto"/>
          <w:sz w:val="24"/>
        </w:rPr>
        <w:t>厂家应具有水泵水力性能开式测试台，测试回路及测试系统，评价应符合GB/T3216-2016《回转动力泵水力性能验收试验1级、2级和3级》标准中1级精度要求，</w:t>
      </w:r>
      <w:bookmarkEnd w:id="30"/>
      <w:r>
        <w:rPr>
          <w:rFonts w:hint="eastAsia" w:ascii="宋体" w:hAnsi="宋体" w:eastAsia="宋体" w:cs="宋体"/>
          <w:color w:val="auto"/>
          <w:sz w:val="24"/>
        </w:rPr>
        <w:t>并提供省级及以上</w:t>
      </w:r>
      <w:r>
        <w:rPr>
          <w:rFonts w:hint="eastAsia" w:ascii="宋体" w:hAnsi="宋体" w:eastAsia="宋体" w:cs="宋体"/>
          <w:color w:val="auto"/>
          <w:sz w:val="24"/>
          <w:lang w:val="en-US" w:eastAsia="zh-CN"/>
        </w:rPr>
        <w:t>第三方质量</w:t>
      </w:r>
      <w:r>
        <w:rPr>
          <w:rFonts w:hint="eastAsia" w:ascii="宋体" w:hAnsi="宋体" w:eastAsia="宋体" w:cs="宋体"/>
          <w:color w:val="auto"/>
          <w:sz w:val="24"/>
        </w:rPr>
        <w:t>检测中心出具的检测报告。</w:t>
      </w:r>
    </w:p>
    <w:p w14:paraId="50C71290">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8</w:t>
      </w:r>
      <w:r>
        <w:rPr>
          <w:rFonts w:hint="eastAsia" w:ascii="宋体" w:hAnsi="宋体" w:eastAsia="宋体" w:cs="宋体"/>
          <w:color w:val="auto"/>
          <w:sz w:val="24"/>
          <w:lang w:eastAsia="zh-CN"/>
        </w:rPr>
        <w:t>、</w:t>
      </w:r>
      <w:r>
        <w:rPr>
          <w:rFonts w:hint="eastAsia" w:ascii="宋体" w:hAnsi="宋体" w:eastAsia="宋体" w:cs="宋体"/>
          <w:color w:val="auto"/>
          <w:sz w:val="24"/>
        </w:rPr>
        <w:t>设备水泵运行在低频率点时电机具有轴温检测，可以联锁保护，防止电机过热，并提供省级及以上</w:t>
      </w:r>
      <w:r>
        <w:rPr>
          <w:rFonts w:hint="eastAsia" w:ascii="宋体" w:hAnsi="宋体" w:eastAsia="宋体" w:cs="宋体"/>
          <w:color w:val="auto"/>
          <w:sz w:val="24"/>
          <w:lang w:val="en-US" w:eastAsia="zh-CN"/>
        </w:rPr>
        <w:t>第三方质量</w:t>
      </w:r>
      <w:r>
        <w:rPr>
          <w:rFonts w:hint="eastAsia" w:ascii="宋体" w:hAnsi="宋体" w:eastAsia="宋体" w:cs="宋体"/>
          <w:color w:val="auto"/>
          <w:sz w:val="24"/>
        </w:rPr>
        <w:t>检测中心出具的检测报告。</w:t>
      </w:r>
    </w:p>
    <w:p w14:paraId="09D55DC2">
      <w:pPr>
        <w:pStyle w:val="7"/>
        <w:pageBreakBefore w:val="0"/>
        <w:tabs>
          <w:tab w:val="left" w:pos="709"/>
          <w:tab w:val="clear" w:pos="900"/>
        </w:tabs>
        <w:wordWrap/>
        <w:overflowPunct/>
        <w:topLinePunct w:val="0"/>
        <w:bidi w:val="0"/>
        <w:adjustRightInd w:val="0"/>
        <w:snapToGrid w:val="0"/>
        <w:spacing w:before="0" w:after="0" w:line="360" w:lineRule="auto"/>
        <w:ind w:left="0" w:leftChars="0" w:firstLine="566" w:firstLineChars="200"/>
        <w:rPr>
          <w:rFonts w:hint="eastAsia" w:ascii="宋体" w:hAnsi="宋体" w:eastAsia="宋体" w:cs="宋体"/>
          <w:bCs/>
          <w:color w:val="auto"/>
          <w:spacing w:val="21"/>
          <w:kern w:val="2"/>
          <w:position w:val="1"/>
          <w:sz w:val="24"/>
          <w:szCs w:val="24"/>
        </w:rPr>
      </w:pPr>
      <w:r>
        <w:rPr>
          <w:rFonts w:hint="eastAsia" w:ascii="宋体" w:hAnsi="宋体" w:eastAsia="宋体" w:cs="宋体"/>
          <w:bCs/>
          <w:color w:val="auto"/>
          <w:spacing w:val="21"/>
          <w:kern w:val="2"/>
          <w:position w:val="1"/>
          <w:sz w:val="24"/>
          <w:szCs w:val="24"/>
        </w:rPr>
        <w:t xml:space="preserve">（四）设备外箱体技术要求 </w:t>
      </w:r>
    </w:p>
    <w:p w14:paraId="00716A30">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lang w:eastAsia="zh-CN"/>
        </w:rPr>
        <w:t>、</w:t>
      </w:r>
      <w:r>
        <w:rPr>
          <w:rFonts w:hint="eastAsia" w:ascii="宋体" w:hAnsi="宋体" w:eastAsia="宋体" w:cs="宋体"/>
          <w:color w:val="auto"/>
          <w:sz w:val="24"/>
        </w:rPr>
        <w:t xml:space="preserve">箱体外壳：采用热镀锌钢板或以上材质； </w:t>
      </w:r>
    </w:p>
    <w:p w14:paraId="42BD5B58">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eastAsia="zh-CN"/>
        </w:rPr>
        <w:t>、</w:t>
      </w:r>
      <w:r>
        <w:rPr>
          <w:rFonts w:hint="eastAsia" w:ascii="宋体" w:hAnsi="宋体" w:eastAsia="宋体" w:cs="宋体"/>
          <w:color w:val="auto"/>
          <w:sz w:val="24"/>
        </w:rPr>
        <w:t xml:space="preserve">顶部设防雨层，设置通风扇，使用不低于1.5mm冷轧板分割，除风扇处可以通风外，其它部分确保与顶层空气分割，并于屋檐设通风格栅； </w:t>
      </w:r>
    </w:p>
    <w:p w14:paraId="493926C6">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w:t>
      </w:r>
      <w:r>
        <w:rPr>
          <w:rFonts w:hint="eastAsia" w:ascii="宋体" w:hAnsi="宋体" w:eastAsia="宋体" w:cs="宋体"/>
          <w:color w:val="auto"/>
          <w:sz w:val="24"/>
          <w:lang w:eastAsia="zh-CN"/>
        </w:rPr>
        <w:t>、</w:t>
      </w:r>
      <w:r>
        <w:rPr>
          <w:rFonts w:hint="eastAsia" w:ascii="宋体" w:hAnsi="宋体" w:eastAsia="宋体" w:cs="宋体"/>
          <w:color w:val="auto"/>
          <w:sz w:val="24"/>
        </w:rPr>
        <w:t xml:space="preserve">箱体四周夹层内填充厚度不低于20mm铝箔泡棉作保温填充材料，内部必须设工业空调，控制柜内温度不得超过45℃； </w:t>
      </w:r>
    </w:p>
    <w:p w14:paraId="48364B12">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w:t>
      </w:r>
      <w:r>
        <w:rPr>
          <w:rFonts w:hint="eastAsia" w:ascii="宋体" w:hAnsi="宋体" w:eastAsia="宋体" w:cs="宋体"/>
          <w:color w:val="auto"/>
          <w:sz w:val="24"/>
          <w:lang w:eastAsia="zh-CN"/>
        </w:rPr>
        <w:t>、</w:t>
      </w:r>
      <w:r>
        <w:rPr>
          <w:rFonts w:hint="eastAsia" w:ascii="宋体" w:hAnsi="宋体" w:eastAsia="宋体" w:cs="宋体"/>
          <w:color w:val="auto"/>
          <w:sz w:val="24"/>
        </w:rPr>
        <w:t>箱体开通风百叶窗+防虫网，通风口处的保温层厚度应不低于20mm；</w:t>
      </w:r>
    </w:p>
    <w:p w14:paraId="2BB575F6">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w:t>
      </w:r>
      <w:r>
        <w:rPr>
          <w:rFonts w:hint="eastAsia" w:ascii="宋体" w:hAnsi="宋体" w:eastAsia="宋体" w:cs="宋体"/>
          <w:color w:val="auto"/>
          <w:sz w:val="24"/>
          <w:lang w:eastAsia="zh-CN"/>
        </w:rPr>
        <w:t>、</w:t>
      </w:r>
      <w:r>
        <w:rPr>
          <w:rFonts w:hint="eastAsia" w:ascii="宋体" w:hAnsi="宋体" w:eastAsia="宋体" w:cs="宋体"/>
          <w:color w:val="auto"/>
          <w:sz w:val="24"/>
        </w:rPr>
        <w:t xml:space="preserve">箱体顶部应安装照明灯； </w:t>
      </w:r>
    </w:p>
    <w:p w14:paraId="6D83776A">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w:t>
      </w:r>
      <w:r>
        <w:rPr>
          <w:rFonts w:hint="eastAsia" w:ascii="宋体" w:hAnsi="宋体" w:eastAsia="宋体" w:cs="宋体"/>
          <w:color w:val="auto"/>
          <w:sz w:val="24"/>
          <w:lang w:eastAsia="zh-CN"/>
        </w:rPr>
        <w:t>、</w:t>
      </w:r>
      <w:r>
        <w:rPr>
          <w:rFonts w:hint="eastAsia" w:ascii="宋体" w:hAnsi="宋体" w:eastAsia="宋体" w:cs="宋体"/>
          <w:color w:val="auto"/>
          <w:sz w:val="24"/>
        </w:rPr>
        <w:t xml:space="preserve">箱体应设置安全锁，并加装网络摄像机监控，避免设备遭受人为破坏； </w:t>
      </w:r>
    </w:p>
    <w:p w14:paraId="5BCE6CF5">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7</w:t>
      </w:r>
      <w:r>
        <w:rPr>
          <w:rFonts w:hint="eastAsia" w:ascii="宋体" w:hAnsi="宋体" w:eastAsia="宋体" w:cs="宋体"/>
          <w:color w:val="auto"/>
          <w:sz w:val="24"/>
          <w:lang w:eastAsia="zh-CN"/>
        </w:rPr>
        <w:t>、</w:t>
      </w:r>
      <w:r>
        <w:rPr>
          <w:rFonts w:hint="eastAsia" w:ascii="宋体" w:hAnsi="宋体" w:eastAsia="宋体" w:cs="宋体"/>
          <w:color w:val="auto"/>
          <w:sz w:val="24"/>
        </w:rPr>
        <w:t>箱体应做可视化设计，方便在不打开箱体情况下观察设备及控制系统运行状态，观察口应采用钢化玻璃设计。</w:t>
      </w:r>
    </w:p>
    <w:p w14:paraId="53B005C4">
      <w:pPr>
        <w:pStyle w:val="7"/>
        <w:pageBreakBefore w:val="0"/>
        <w:tabs>
          <w:tab w:val="left" w:pos="709"/>
          <w:tab w:val="clear" w:pos="900"/>
        </w:tabs>
        <w:wordWrap/>
        <w:overflowPunct/>
        <w:topLinePunct w:val="0"/>
        <w:bidi w:val="0"/>
        <w:adjustRightInd w:val="0"/>
        <w:snapToGrid w:val="0"/>
        <w:spacing w:before="0" w:after="0" w:line="360" w:lineRule="auto"/>
        <w:ind w:left="0" w:leftChars="0" w:firstLine="566" w:firstLineChars="200"/>
        <w:rPr>
          <w:rFonts w:hint="eastAsia" w:ascii="宋体" w:hAnsi="宋体" w:eastAsia="宋体" w:cs="宋体"/>
          <w:bCs/>
          <w:color w:val="auto"/>
          <w:spacing w:val="21"/>
          <w:kern w:val="2"/>
          <w:position w:val="1"/>
          <w:sz w:val="24"/>
          <w:szCs w:val="24"/>
        </w:rPr>
      </w:pPr>
      <w:r>
        <w:rPr>
          <w:rFonts w:hint="eastAsia" w:ascii="宋体" w:hAnsi="宋体" w:eastAsia="宋体" w:cs="宋体"/>
          <w:bCs/>
          <w:color w:val="auto"/>
          <w:spacing w:val="21"/>
          <w:kern w:val="2"/>
          <w:position w:val="1"/>
          <w:sz w:val="24"/>
          <w:szCs w:val="24"/>
        </w:rPr>
        <w:t>（五）基础资质要求</w:t>
      </w:r>
    </w:p>
    <w:p w14:paraId="322DB865">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lang w:eastAsia="zh-CN"/>
        </w:rPr>
        <w:t>、</w:t>
      </w:r>
      <w:r>
        <w:rPr>
          <w:rFonts w:hint="eastAsia" w:ascii="宋体" w:hAnsi="宋体" w:eastAsia="宋体" w:cs="宋体"/>
          <w:color w:val="auto"/>
          <w:sz w:val="24"/>
        </w:rPr>
        <w:t>投标成套设备必须要具有卫生许可批件和疾病预防控制中心检验报告。根据基本规定：所有涉水的材料和设备不得影响生活饮用水水质,应符合现行国家标准《供水设施卫生规范》GB17051和《生活饮用水输配水设备及防护材料的安全性评价标准》GB/T17219的要求。</w:t>
      </w:r>
    </w:p>
    <w:p w14:paraId="0A9311DE">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eastAsia="zh-CN"/>
        </w:rPr>
        <w:t>、</w:t>
      </w:r>
      <w:r>
        <w:rPr>
          <w:rFonts w:hint="eastAsia" w:ascii="宋体" w:hAnsi="宋体" w:eastAsia="宋体" w:cs="宋体"/>
          <w:color w:val="auto"/>
          <w:sz w:val="24"/>
        </w:rPr>
        <w:t>供水设备为实现城市网络化智能管理，具备一定远程监控、检测、网络控制技术及软件设计能力。</w:t>
      </w:r>
    </w:p>
    <w:p w14:paraId="35B18CB7">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w:t>
      </w:r>
      <w:r>
        <w:rPr>
          <w:rFonts w:hint="eastAsia" w:ascii="宋体" w:hAnsi="宋体" w:eastAsia="宋体" w:cs="宋体"/>
          <w:color w:val="auto"/>
          <w:sz w:val="24"/>
          <w:lang w:eastAsia="zh-CN"/>
        </w:rPr>
        <w:t>、</w:t>
      </w:r>
      <w:r>
        <w:rPr>
          <w:rFonts w:hint="eastAsia" w:ascii="宋体" w:hAnsi="宋体" w:eastAsia="宋体" w:cs="宋体"/>
          <w:color w:val="auto"/>
          <w:sz w:val="24"/>
        </w:rPr>
        <w:t>供水设备的涉水部件的加工中，管材的加工工艺主要采用激光切割、全自动机器人等离子焊及氩弧焊，防止零部件因高温产生氧化，同时焊接部位美观呈鱼鳞状，无气孔、裂纹、变形等，并提供相对应的生产设备清单及采购合同。</w:t>
      </w:r>
    </w:p>
    <w:p w14:paraId="40DF8F19">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w:t>
      </w:r>
      <w:r>
        <w:rPr>
          <w:rFonts w:hint="eastAsia" w:ascii="宋体" w:hAnsi="宋体" w:eastAsia="宋体" w:cs="宋体"/>
          <w:color w:val="auto"/>
          <w:sz w:val="24"/>
          <w:lang w:eastAsia="zh-CN"/>
        </w:rPr>
        <w:t>、</w:t>
      </w:r>
      <w:r>
        <w:rPr>
          <w:rFonts w:hint="eastAsia" w:ascii="宋体" w:hAnsi="宋体" w:eastAsia="宋体" w:cs="宋体"/>
          <w:color w:val="auto"/>
          <w:sz w:val="24"/>
        </w:rPr>
        <w:t>供水设备组应符合节水产品认证实施规范，并提供</w:t>
      </w:r>
      <w:r>
        <w:rPr>
          <w:rFonts w:hint="eastAsia" w:ascii="宋体" w:hAnsi="宋体" w:eastAsia="宋体" w:cs="宋体"/>
          <w:color w:val="auto"/>
          <w:sz w:val="24"/>
          <w:lang w:val="en-US" w:eastAsia="zh-CN"/>
        </w:rPr>
        <w:t>相关</w:t>
      </w:r>
      <w:r>
        <w:rPr>
          <w:rFonts w:hint="eastAsia" w:ascii="宋体" w:hAnsi="宋体" w:eastAsia="宋体" w:cs="宋体"/>
          <w:color w:val="auto"/>
          <w:sz w:val="24"/>
        </w:rPr>
        <w:t>节水认证证书。</w:t>
      </w:r>
    </w:p>
    <w:p w14:paraId="4D22D593">
      <w:pPr>
        <w:pStyle w:val="7"/>
        <w:pageBreakBefore w:val="0"/>
        <w:tabs>
          <w:tab w:val="left" w:pos="709"/>
          <w:tab w:val="clear" w:pos="900"/>
        </w:tabs>
        <w:wordWrap/>
        <w:overflowPunct/>
        <w:topLinePunct w:val="0"/>
        <w:bidi w:val="0"/>
        <w:adjustRightInd w:val="0"/>
        <w:snapToGrid w:val="0"/>
        <w:spacing w:before="0" w:after="0" w:line="360" w:lineRule="auto"/>
        <w:ind w:left="0" w:leftChars="0" w:firstLine="566" w:firstLineChars="200"/>
        <w:rPr>
          <w:rFonts w:hint="eastAsia" w:ascii="宋体" w:hAnsi="宋体" w:eastAsia="宋体" w:cs="宋体"/>
          <w:bCs/>
          <w:color w:val="auto"/>
          <w:spacing w:val="21"/>
          <w:kern w:val="2"/>
          <w:position w:val="1"/>
          <w:sz w:val="24"/>
          <w:szCs w:val="24"/>
        </w:rPr>
      </w:pPr>
      <w:r>
        <w:rPr>
          <w:rFonts w:hint="eastAsia" w:ascii="宋体" w:hAnsi="宋体" w:eastAsia="宋体" w:cs="宋体"/>
          <w:bCs/>
          <w:color w:val="auto"/>
          <w:spacing w:val="21"/>
          <w:kern w:val="2"/>
          <w:position w:val="1"/>
          <w:sz w:val="24"/>
          <w:szCs w:val="24"/>
        </w:rPr>
        <w:t>（六）设备性能及设计要求</w:t>
      </w:r>
    </w:p>
    <w:p w14:paraId="318BD192">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lang w:eastAsia="zh-CN"/>
        </w:rPr>
        <w:t>、</w:t>
      </w:r>
      <w:r>
        <w:rPr>
          <w:rFonts w:hint="eastAsia" w:ascii="宋体" w:hAnsi="宋体" w:eastAsia="宋体" w:cs="宋体"/>
          <w:color w:val="auto"/>
          <w:sz w:val="24"/>
        </w:rPr>
        <w:t>低噪音设计</w:t>
      </w:r>
    </w:p>
    <w:p w14:paraId="703EFFE8">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①户外一体化设备应降低运行噪音对周边环境的影响，投标人需详细阐述投标产品在设计上采取的隔音降噪措施。</w:t>
      </w:r>
    </w:p>
    <w:p w14:paraId="77E25FB9">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②噪声限定值：最大单台装机功率小于等于2.2kW时，设备运行噪声不超过55dB，最大单台装机功率3-</w:t>
      </w: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rPr>
        <w:t>kW时设备运行噪声不超过65dB；1</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kW</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kW时，设备运行噪声不超过75dB（A）,并提供省级及以上第三方检测机构出具的检测报告。</w:t>
      </w:r>
    </w:p>
    <w:p w14:paraId="626C44D5">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eastAsia="zh-CN"/>
        </w:rPr>
        <w:t>、</w:t>
      </w:r>
      <w:r>
        <w:rPr>
          <w:rFonts w:hint="eastAsia" w:ascii="宋体" w:hAnsi="宋体" w:eastAsia="宋体" w:cs="宋体"/>
          <w:color w:val="auto"/>
          <w:sz w:val="24"/>
        </w:rPr>
        <w:t>防淹设计</w:t>
      </w:r>
    </w:p>
    <w:p w14:paraId="3D0E2354">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为降低各种突发情况对设备运行的影响，保障设备正常供水，维护财产安全，投标人需详细阐述投标产品在防淹保障上采取的针对性措施。</w:t>
      </w:r>
    </w:p>
    <w:p w14:paraId="79720914">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w:t>
      </w:r>
      <w:r>
        <w:rPr>
          <w:rFonts w:hint="eastAsia" w:ascii="宋体" w:hAnsi="宋体" w:eastAsia="宋体" w:cs="宋体"/>
          <w:color w:val="auto"/>
          <w:sz w:val="24"/>
          <w:lang w:eastAsia="zh-CN"/>
        </w:rPr>
        <w:t>、</w:t>
      </w:r>
      <w:r>
        <w:rPr>
          <w:rFonts w:hint="eastAsia" w:ascii="宋体" w:hAnsi="宋体" w:eastAsia="宋体" w:cs="宋体"/>
          <w:color w:val="auto"/>
          <w:sz w:val="24"/>
        </w:rPr>
        <w:t>防腐设计</w:t>
      </w:r>
    </w:p>
    <w:p w14:paraId="5E4E4B75">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为降低大气环境中污染物、盐雾、湿气等设备壳体侵蚀，投标人需详细阐述投标产品在防腐设计上采取的针对性措施，并提供省级及以上第三方机构出具的盐雾试验报告。</w:t>
      </w:r>
    </w:p>
    <w:p w14:paraId="2A99263B">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w:t>
      </w:r>
      <w:r>
        <w:rPr>
          <w:rFonts w:hint="eastAsia" w:ascii="宋体" w:hAnsi="宋体" w:eastAsia="宋体" w:cs="宋体"/>
          <w:color w:val="auto"/>
          <w:sz w:val="24"/>
          <w:lang w:eastAsia="zh-CN"/>
        </w:rPr>
        <w:t>、</w:t>
      </w:r>
      <w:r>
        <w:rPr>
          <w:rFonts w:hint="eastAsia" w:ascii="宋体" w:hAnsi="宋体" w:eastAsia="宋体" w:cs="宋体"/>
          <w:color w:val="auto"/>
          <w:sz w:val="24"/>
        </w:rPr>
        <w:t>接地设计</w:t>
      </w:r>
    </w:p>
    <w:p w14:paraId="2C38D91F">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控制柜的金属构件应有可靠地接地保护，与接地点连接的导线应是黄绿双色线。投标人需详细阐述投标产品在接地设计上采取的针对性措施。</w:t>
      </w:r>
    </w:p>
    <w:p w14:paraId="4F728136">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w:t>
      </w:r>
      <w:r>
        <w:rPr>
          <w:rFonts w:hint="eastAsia" w:ascii="宋体" w:hAnsi="宋体" w:eastAsia="宋体" w:cs="宋体"/>
          <w:color w:val="auto"/>
          <w:sz w:val="24"/>
          <w:lang w:eastAsia="zh-CN"/>
        </w:rPr>
        <w:t>、</w:t>
      </w:r>
      <w:r>
        <w:rPr>
          <w:rFonts w:hint="eastAsia" w:ascii="宋体" w:hAnsi="宋体" w:eastAsia="宋体" w:cs="宋体"/>
          <w:color w:val="auto"/>
          <w:sz w:val="24"/>
        </w:rPr>
        <w:t>防雷设计</w:t>
      </w:r>
    </w:p>
    <w:p w14:paraId="711956AA">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控制柜应有可靠的防雷击措施，并应符合GB/T3482-2008的要求。投标人需详细阐述投标产品在防雷设计上采取的针对性措施。</w:t>
      </w:r>
    </w:p>
    <w:p w14:paraId="3B205F3C">
      <w:pPr>
        <w:pStyle w:val="6"/>
        <w:pageBreakBefore w:val="0"/>
        <w:widowControl w:val="0"/>
        <w:kinsoku/>
        <w:wordWrap/>
        <w:overflowPunct/>
        <w:topLinePunct w:val="0"/>
        <w:autoSpaceDE/>
        <w:autoSpaceDN/>
        <w:bidi w:val="0"/>
        <w:snapToGrid w:val="0"/>
        <w:spacing w:before="0" w:after="0" w:line="336" w:lineRule="auto"/>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snapToGrid w:val="0"/>
          <w:color w:val="auto"/>
          <w:kern w:val="0"/>
          <w:sz w:val="24"/>
          <w:szCs w:val="24"/>
          <w:highlight w:val="none"/>
        </w:rPr>
        <w:t>其他要求</w:t>
      </w:r>
    </w:p>
    <w:p w14:paraId="33A113B5">
      <w:pPr>
        <w:pStyle w:val="2"/>
        <w:pageBreakBefore w:val="0"/>
        <w:widowControl w:val="0"/>
        <w:kinsoku/>
        <w:wordWrap/>
        <w:overflowPunct/>
        <w:topLinePunct w:val="0"/>
        <w:autoSpaceDE/>
        <w:autoSpaceDN/>
        <w:bidi w:val="0"/>
        <w:snapToGrid w:val="0"/>
        <w:spacing w:line="336" w:lineRule="auto"/>
        <w:ind w:left="434" w:leftChars="202" w:hanging="10" w:hangingChars="4"/>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工作范围</w:t>
      </w:r>
    </w:p>
    <w:p w14:paraId="10B05DFE">
      <w:pPr>
        <w:pageBreakBefore w:val="0"/>
        <w:widowControl w:val="0"/>
        <w:kinsoku/>
        <w:wordWrap/>
        <w:overflowPunct/>
        <w:topLinePunct w:val="0"/>
        <w:autoSpaceDE/>
        <w:autoSpaceDN/>
        <w:bidi w:val="0"/>
        <w:snapToGrid w:val="0"/>
        <w:spacing w:line="336" w:lineRule="auto"/>
        <w:ind w:firstLine="354"/>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根据招标文件，投标人须按国家有关标准及规范完成下列工作：</w:t>
      </w:r>
    </w:p>
    <w:p w14:paraId="513F4D13">
      <w:pPr>
        <w:pageBreakBefore w:val="0"/>
        <w:widowControl w:val="0"/>
        <w:kinsoku/>
        <w:wordWrap/>
        <w:overflowPunct/>
        <w:topLinePunct w:val="0"/>
        <w:autoSpaceDE/>
        <w:autoSpaceDN/>
        <w:bidi w:val="0"/>
        <w:snapToGrid w:val="0"/>
        <w:spacing w:line="336" w:lineRule="auto"/>
        <w:ind w:firstLine="354"/>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本项目属交钥匙工程；</w:t>
      </w:r>
    </w:p>
    <w:p w14:paraId="5B0C60BB">
      <w:pPr>
        <w:pageBreakBefore w:val="0"/>
        <w:widowControl w:val="0"/>
        <w:kinsoku/>
        <w:wordWrap/>
        <w:overflowPunct/>
        <w:topLinePunct w:val="0"/>
        <w:autoSpaceDE/>
        <w:autoSpaceDN/>
        <w:bidi w:val="0"/>
        <w:snapToGrid w:val="0"/>
        <w:spacing w:line="336" w:lineRule="auto"/>
        <w:ind w:firstLine="354"/>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材料及相关附件的提供、运输、安装、检验、通过验收；</w:t>
      </w:r>
    </w:p>
    <w:p w14:paraId="4BCEB3DC">
      <w:pPr>
        <w:pageBreakBefore w:val="0"/>
        <w:widowControl w:val="0"/>
        <w:kinsoku/>
        <w:wordWrap/>
        <w:overflowPunct/>
        <w:topLinePunct w:val="0"/>
        <w:autoSpaceDE/>
        <w:autoSpaceDN/>
        <w:bidi w:val="0"/>
        <w:snapToGrid w:val="0"/>
        <w:spacing w:line="336" w:lineRule="auto"/>
        <w:ind w:firstLine="354"/>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中标单位在供货前须出具原厂商合格证及售后服务措施及承诺。</w:t>
      </w:r>
    </w:p>
    <w:p w14:paraId="21BA9798">
      <w:pPr>
        <w:pStyle w:val="2"/>
        <w:pageBreakBefore w:val="0"/>
        <w:widowControl w:val="0"/>
        <w:kinsoku/>
        <w:wordWrap/>
        <w:overflowPunct/>
        <w:topLinePunct w:val="0"/>
        <w:autoSpaceDE/>
        <w:autoSpaceDN/>
        <w:bidi w:val="0"/>
        <w:snapToGrid w:val="0"/>
        <w:spacing w:line="336" w:lineRule="auto"/>
        <w:ind w:left="434" w:leftChars="202" w:hanging="10" w:hangingChars="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项目工期要求</w:t>
      </w:r>
    </w:p>
    <w:p w14:paraId="164A666D">
      <w:pPr>
        <w:pageBreakBefore w:val="0"/>
        <w:widowControl w:val="0"/>
        <w:kinsoku/>
        <w:wordWrap/>
        <w:overflowPunct/>
        <w:topLinePunct w:val="0"/>
        <w:autoSpaceDE/>
        <w:autoSpaceDN/>
        <w:bidi w:val="0"/>
        <w:snapToGrid w:val="0"/>
        <w:spacing w:line="336"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1.自签订合同之日起</w:t>
      </w:r>
      <w:r>
        <w:rPr>
          <w:rFonts w:hint="eastAsia" w:ascii="宋体" w:hAnsi="宋体" w:eastAsia="宋体" w:cs="宋体"/>
          <w:color w:val="auto"/>
          <w:sz w:val="24"/>
          <w:szCs w:val="24"/>
          <w:highlight w:val="none"/>
        </w:rPr>
        <w:t>60</w:t>
      </w:r>
      <w:r>
        <w:rPr>
          <w:rFonts w:hint="eastAsia" w:ascii="宋体" w:hAnsi="宋体" w:eastAsia="宋体" w:cs="宋体"/>
          <w:color w:val="auto"/>
          <w:sz w:val="24"/>
          <w:szCs w:val="24"/>
          <w:highlight w:val="none"/>
          <w:lang w:val="zh-CN"/>
        </w:rPr>
        <w:t>天内完成项目产品供货、安装调试等所有服务。</w:t>
      </w:r>
    </w:p>
    <w:p w14:paraId="2F91DEDF">
      <w:pPr>
        <w:pageBreakBefore w:val="0"/>
        <w:widowControl w:val="0"/>
        <w:kinsoku/>
        <w:wordWrap/>
        <w:overflowPunct/>
        <w:topLinePunct w:val="0"/>
        <w:autoSpaceDE/>
        <w:autoSpaceDN/>
        <w:bidi w:val="0"/>
        <w:snapToGrid w:val="0"/>
        <w:spacing w:line="336"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2.如在规定时间内无法完工，将每逾期一天，按合同总价的1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罚款。逾期的违约赔偿最高限度为合同总价的</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%，如违约金达到最高限额时中标人仍不能完工，采购人可终止合同。</w:t>
      </w:r>
    </w:p>
    <w:p w14:paraId="7AD69BF7">
      <w:pPr>
        <w:pStyle w:val="2"/>
        <w:pageBreakBefore w:val="0"/>
        <w:widowControl w:val="0"/>
        <w:kinsoku/>
        <w:wordWrap/>
        <w:overflowPunct/>
        <w:topLinePunct w:val="0"/>
        <w:autoSpaceDE/>
        <w:autoSpaceDN/>
        <w:bidi w:val="0"/>
        <w:snapToGrid w:val="0"/>
        <w:spacing w:line="336" w:lineRule="auto"/>
        <w:ind w:left="434" w:leftChars="202" w:hanging="10" w:hangingChars="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付款方式</w:t>
      </w:r>
    </w:p>
    <w:p w14:paraId="5447E258">
      <w:pPr>
        <w:pageBreakBefore w:val="0"/>
        <w:widowControl w:val="0"/>
        <w:kinsoku/>
        <w:wordWrap/>
        <w:overflowPunct/>
        <w:topLinePunct w:val="0"/>
        <w:autoSpaceDE/>
        <w:autoSpaceDN/>
        <w:bidi w:val="0"/>
        <w:snapToGrid w:val="0"/>
        <w:spacing w:line="336" w:lineRule="auto"/>
        <w:ind w:firstLine="354"/>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项目款的结算</w:t>
      </w:r>
    </w:p>
    <w:p w14:paraId="20B3D943">
      <w:pPr>
        <w:pageBreakBefore w:val="0"/>
        <w:widowControl w:val="0"/>
        <w:kinsoku/>
        <w:wordWrap/>
        <w:overflowPunct/>
        <w:topLinePunct w:val="0"/>
        <w:autoSpaceDE/>
        <w:autoSpaceDN/>
        <w:bidi w:val="0"/>
        <w:snapToGrid w:val="0"/>
        <w:spacing w:line="336"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到货付合同总额的30%，验收合格再支付合同总额的60%，验收后一年无质量问题支付合同总额的5%，剩余5%作为质量保证金待质保期满后，无质量问题无息支付。）结算时，供应商应将结款申请1份、发票原件（全额开具）及复印件1份、合同复印件1份和经采购单位验收确认的验收报告提交采购单位。</w:t>
      </w:r>
    </w:p>
    <w:p w14:paraId="28888E9C">
      <w:pPr>
        <w:pageBreakBefore w:val="0"/>
        <w:widowControl w:val="0"/>
        <w:kinsoku/>
        <w:wordWrap/>
        <w:overflowPunct/>
        <w:topLinePunct w:val="0"/>
        <w:autoSpaceDE/>
        <w:autoSpaceDN/>
        <w:bidi w:val="0"/>
        <w:snapToGrid w:val="0"/>
        <w:spacing w:line="336" w:lineRule="auto"/>
        <w:ind w:firstLine="354"/>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履约保证金</w:t>
      </w:r>
    </w:p>
    <w:p w14:paraId="46E383DE">
      <w:pPr>
        <w:pageBreakBefore w:val="0"/>
        <w:widowControl w:val="0"/>
        <w:kinsoku/>
        <w:wordWrap/>
        <w:overflowPunct/>
        <w:topLinePunct w:val="0"/>
        <w:autoSpaceDE/>
        <w:autoSpaceDN/>
        <w:bidi w:val="0"/>
        <w:snapToGrid w:val="0"/>
        <w:spacing w:line="336"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在合同签订前由中标人按合同总金额的1%交纳至采购人指定账户或提交银行、保险公司、担保机构等金融机构出具的履约保函。合同履行完毕经验收合格后，由采购人无息退还。因供应商所供商品质量原因造成采购人损失的，采购人有权要求供应商以其质量保证金作出补偿；</w:t>
      </w:r>
    </w:p>
    <w:p w14:paraId="1589593C">
      <w:pPr>
        <w:pStyle w:val="2"/>
        <w:pageBreakBefore w:val="0"/>
        <w:widowControl w:val="0"/>
        <w:kinsoku/>
        <w:wordWrap/>
        <w:overflowPunct/>
        <w:topLinePunct w:val="0"/>
        <w:autoSpaceDE/>
        <w:autoSpaceDN/>
        <w:bidi w:val="0"/>
        <w:snapToGrid w:val="0"/>
        <w:spacing w:line="336" w:lineRule="auto"/>
        <w:ind w:left="434" w:leftChars="202" w:hanging="10" w:hangingChars="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验收方式</w:t>
      </w:r>
    </w:p>
    <w:p w14:paraId="53D2C995">
      <w:pPr>
        <w:pageBreakBefore w:val="0"/>
        <w:widowControl w:val="0"/>
        <w:kinsoku/>
        <w:wordWrap/>
        <w:overflowPunct/>
        <w:topLinePunct w:val="0"/>
        <w:autoSpaceDE/>
        <w:autoSpaceDN/>
        <w:bidi w:val="0"/>
        <w:snapToGrid w:val="0"/>
        <w:spacing w:line="336" w:lineRule="auto"/>
        <w:ind w:firstLine="354"/>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本项目工程建设完毕后，乙方应移交设备使用说明书等资料，并对甲方设备操作人员进行现场培训。甲方在工程建设完毕后20日内组织项目验收，30日内未组织项目验收的，视同项目验收合格。设备保修期</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年，自验收合格之日开始。</w:t>
      </w:r>
    </w:p>
    <w:p w14:paraId="3F35BAB4">
      <w:pPr>
        <w:pageBreakBefore w:val="0"/>
        <w:widowControl w:val="0"/>
        <w:kinsoku/>
        <w:wordWrap/>
        <w:overflowPunct/>
        <w:topLinePunct w:val="0"/>
        <w:autoSpaceDE/>
        <w:autoSpaceDN/>
        <w:bidi w:val="0"/>
        <w:snapToGrid w:val="0"/>
        <w:spacing w:line="336" w:lineRule="auto"/>
        <w:ind w:firstLine="35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1、验收内容：产品质量、数量；供货、安装、调试情况；培训情况等其他工作内容。</w:t>
      </w:r>
    </w:p>
    <w:p w14:paraId="5E21B447">
      <w:pPr>
        <w:pageBreakBefore w:val="0"/>
        <w:widowControl w:val="0"/>
        <w:kinsoku/>
        <w:wordWrap/>
        <w:overflowPunct/>
        <w:topLinePunct w:val="0"/>
        <w:autoSpaceDE/>
        <w:autoSpaceDN/>
        <w:bidi w:val="0"/>
        <w:snapToGrid w:val="0"/>
        <w:spacing w:line="336" w:lineRule="auto"/>
        <w:ind w:firstLine="35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2、验收依据：图纸、招标文件、投标文件、厂家货物技术标准说明及国家有关的质量标准规定，均为验收依据。</w:t>
      </w:r>
    </w:p>
    <w:p w14:paraId="74ED62AB">
      <w:pPr>
        <w:pageBreakBefore w:val="0"/>
        <w:widowControl w:val="0"/>
        <w:kinsoku/>
        <w:wordWrap/>
        <w:overflowPunct/>
        <w:topLinePunct w:val="0"/>
        <w:autoSpaceDE/>
        <w:autoSpaceDN/>
        <w:bidi w:val="0"/>
        <w:snapToGrid w:val="0"/>
        <w:spacing w:line="336" w:lineRule="auto"/>
        <w:ind w:firstLine="35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验收时应提交的资料：到货核验单（需采购人经办人及审核人签字、投标人签字并盖章）、并按招标技术要求提供相应证明材料如：产品合格证原件、产品说明书、质量保证书（或保修卡）原件、采购需求中要求的检测报告复印件、产品生产日期凭证、三包凭证、产品拍照图片等各种文档资料。</w:t>
      </w:r>
    </w:p>
    <w:p w14:paraId="634E966A">
      <w:pPr>
        <w:pageBreakBefore w:val="0"/>
        <w:widowControl w:val="0"/>
        <w:kinsoku/>
        <w:wordWrap/>
        <w:overflowPunct/>
        <w:topLinePunct w:val="0"/>
        <w:autoSpaceDE/>
        <w:autoSpaceDN/>
        <w:bidi w:val="0"/>
        <w:snapToGrid w:val="0"/>
        <w:spacing w:line="336" w:lineRule="auto"/>
        <w:ind w:firstLine="35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4、验收时供应商必须派代表参加。</w:t>
      </w:r>
    </w:p>
    <w:p w14:paraId="246F63E0">
      <w:pPr>
        <w:pStyle w:val="2"/>
        <w:pageBreakBefore w:val="0"/>
        <w:widowControl w:val="0"/>
        <w:kinsoku/>
        <w:wordWrap/>
        <w:overflowPunct/>
        <w:topLinePunct w:val="0"/>
        <w:autoSpaceDE/>
        <w:autoSpaceDN/>
        <w:bidi w:val="0"/>
        <w:snapToGrid w:val="0"/>
        <w:spacing w:line="336" w:lineRule="auto"/>
        <w:ind w:left="434" w:leftChars="202" w:hanging="10" w:hangingChars="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质保期及售后服务保障要求</w:t>
      </w:r>
    </w:p>
    <w:p w14:paraId="7E896553">
      <w:pPr>
        <w:pageBreakBefore w:val="0"/>
        <w:widowControl w:val="0"/>
        <w:kinsoku/>
        <w:wordWrap/>
        <w:overflowPunct/>
        <w:topLinePunct w:val="0"/>
        <w:autoSpaceDE/>
        <w:autoSpaceDN/>
        <w:bidi w:val="0"/>
        <w:snapToGrid w:val="0"/>
        <w:spacing w:line="336" w:lineRule="auto"/>
        <w:ind w:firstLine="354"/>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.投标产品提供不少于</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年免费质保期，质保期自验收合格次日起计算，质保期严格按照国家三包规定执行。</w:t>
      </w:r>
    </w:p>
    <w:p w14:paraId="500E3EEC">
      <w:pPr>
        <w:pageBreakBefore w:val="0"/>
        <w:widowControl w:val="0"/>
        <w:kinsoku/>
        <w:wordWrap/>
        <w:overflowPunct/>
        <w:topLinePunct w:val="0"/>
        <w:autoSpaceDE/>
        <w:autoSpaceDN/>
        <w:bidi w:val="0"/>
        <w:snapToGrid w:val="0"/>
        <w:spacing w:line="336" w:lineRule="auto"/>
        <w:ind w:firstLine="354"/>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2.乙方对产品实行终身维修，保修期内如发生不会使用情况、电脑问题及网络故障，乙方免费提供电话或者网络服务及上门服务，在甲方提出问题后乙方需在24小时内响应。</w:t>
      </w:r>
    </w:p>
    <w:p w14:paraId="244B53B9">
      <w:pPr>
        <w:pageBreakBefore w:val="0"/>
        <w:widowControl w:val="0"/>
        <w:kinsoku/>
        <w:wordWrap/>
        <w:overflowPunct/>
        <w:topLinePunct w:val="0"/>
        <w:autoSpaceDE/>
        <w:autoSpaceDN/>
        <w:bidi w:val="0"/>
        <w:snapToGrid w:val="0"/>
        <w:spacing w:line="336" w:lineRule="auto"/>
        <w:ind w:firstLine="354"/>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.保修期内由于火灾、水灾、地震等不可抗力原因及甲方人为破坏因素造成的损坏，乙方负责免费维修，设备材料成本费由甲方承担。</w:t>
      </w:r>
    </w:p>
    <w:p w14:paraId="55A15959">
      <w:pPr>
        <w:pageBreakBefore w:val="0"/>
        <w:widowControl w:val="0"/>
        <w:kinsoku/>
        <w:wordWrap/>
        <w:overflowPunct/>
        <w:topLinePunct w:val="0"/>
        <w:autoSpaceDE/>
        <w:autoSpaceDN/>
        <w:bidi w:val="0"/>
        <w:snapToGrid w:val="0"/>
        <w:spacing w:line="336" w:lineRule="auto"/>
        <w:ind w:firstLine="354"/>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.保修期后，乙方接到甲方维修通知后，派人到甲方现场维修或简单问题远程技术指导。设备维修、更换，乙方酌情收取材料费和服务费，收费标准另行约定。</w:t>
      </w:r>
    </w:p>
    <w:p w14:paraId="0B56A1A6">
      <w:pPr>
        <w:pageBreakBefore w:val="0"/>
        <w:widowControl w:val="0"/>
        <w:kinsoku/>
        <w:wordWrap/>
        <w:overflowPunct/>
        <w:topLinePunct w:val="0"/>
        <w:autoSpaceDE/>
        <w:autoSpaceDN/>
        <w:bidi w:val="0"/>
        <w:snapToGrid w:val="0"/>
        <w:spacing w:line="336" w:lineRule="auto"/>
        <w:ind w:firstLine="354"/>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.投标方必须提供</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*8小时的技术支持服务。</w:t>
      </w:r>
      <w:r>
        <w:rPr>
          <w:rFonts w:hint="eastAsia" w:ascii="宋体" w:hAnsi="宋体" w:eastAsia="宋体" w:cs="宋体"/>
          <w:color w:val="auto"/>
          <w:sz w:val="24"/>
          <w:szCs w:val="24"/>
          <w:highlight w:val="none"/>
          <w:lang w:val="zh-CN"/>
        </w:rPr>
        <w:tab/>
      </w:r>
    </w:p>
    <w:p w14:paraId="49CFB3F7">
      <w:pPr>
        <w:pageBreakBefore w:val="0"/>
        <w:widowControl w:val="0"/>
        <w:kinsoku/>
        <w:wordWrap/>
        <w:overflowPunct/>
        <w:topLinePunct w:val="0"/>
        <w:autoSpaceDE/>
        <w:autoSpaceDN/>
        <w:bidi w:val="0"/>
        <w:snapToGrid w:val="0"/>
        <w:spacing w:line="336" w:lineRule="auto"/>
        <w:ind w:firstLine="354"/>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zh-CN"/>
        </w:rPr>
        <w:t>.重大活动期间投标方必须在</w:t>
      </w: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val="zh-CN"/>
        </w:rPr>
        <w:t>小时内对用户所提出的维修要求赶赴现场。</w:t>
      </w:r>
    </w:p>
    <w:p w14:paraId="3F1FDAE0">
      <w:pPr>
        <w:pStyle w:val="81"/>
        <w:ind w:left="0" w:leftChars="0" w:firstLine="0" w:firstLineChars="0"/>
        <w:rPr>
          <w:rFonts w:hint="default"/>
          <w:lang w:val="en-US" w:eastAsia="zh-CN"/>
        </w:rPr>
      </w:pPr>
    </w:p>
    <w:p w14:paraId="50561F7D">
      <w:pPr>
        <w:pStyle w:val="81"/>
        <w:ind w:left="0" w:leftChars="0" w:firstLine="0" w:firstLineChars="0"/>
        <w:rPr>
          <w:rFonts w:hint="default"/>
          <w:lang w:val="en-US" w:eastAsia="zh-CN"/>
        </w:rPr>
      </w:pPr>
    </w:p>
    <w:p w14:paraId="1935D8CA">
      <w:pPr>
        <w:pStyle w:val="81"/>
        <w:ind w:left="0" w:leftChars="0" w:firstLine="0" w:firstLineChars="0"/>
        <w:rPr>
          <w:rFonts w:hint="default"/>
          <w:lang w:val="en-US" w:eastAsia="zh-CN"/>
        </w:rPr>
      </w:pPr>
    </w:p>
    <w:p w14:paraId="40A3A796">
      <w:pPr>
        <w:pStyle w:val="81"/>
        <w:ind w:left="0" w:leftChars="0" w:firstLine="0" w:firstLineChars="0"/>
        <w:rPr>
          <w:rFonts w:hint="default"/>
          <w:lang w:val="en-US" w:eastAsia="zh-CN"/>
        </w:rPr>
      </w:pPr>
    </w:p>
    <w:p w14:paraId="0753670A">
      <w:pPr>
        <w:pStyle w:val="81"/>
        <w:ind w:left="0" w:leftChars="0" w:firstLine="0" w:firstLineChars="0"/>
        <w:rPr>
          <w:rFonts w:hint="default"/>
          <w:lang w:val="en-US" w:eastAsia="zh-CN"/>
        </w:rPr>
      </w:pPr>
    </w:p>
    <w:p w14:paraId="42710AAD">
      <w:pPr>
        <w:pStyle w:val="81"/>
        <w:ind w:left="0" w:leftChars="0" w:firstLine="0" w:firstLineChars="0"/>
        <w:rPr>
          <w:rFonts w:hint="default"/>
          <w:lang w:val="en-US" w:eastAsia="zh-CN"/>
        </w:rPr>
      </w:pPr>
    </w:p>
    <w:p w14:paraId="576251E3">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1" w:name="_Toc184310311"/>
      <w:bookmarkEnd w:id="31"/>
      <w:bookmarkStart w:id="32" w:name="_Toc184312086"/>
      <w:bookmarkEnd w:id="32"/>
      <w:bookmarkStart w:id="33" w:name="_Toc184313266"/>
      <w:bookmarkEnd w:id="33"/>
      <w:bookmarkStart w:id="34" w:name="_Toc184308104"/>
      <w:bookmarkEnd w:id="34"/>
      <w:bookmarkStart w:id="35" w:name="_Toc184310277"/>
      <w:bookmarkEnd w:id="35"/>
      <w:bookmarkStart w:id="36" w:name="_Toc184313303"/>
      <w:bookmarkEnd w:id="36"/>
      <w:bookmarkStart w:id="37" w:name="_Toc184312067"/>
      <w:bookmarkEnd w:id="37"/>
      <w:bookmarkStart w:id="38" w:name="_Toc184313294"/>
      <w:bookmarkEnd w:id="38"/>
      <w:bookmarkStart w:id="39" w:name="_Toc184314415"/>
      <w:bookmarkEnd w:id="39"/>
      <w:bookmarkStart w:id="40" w:name="_Toc184313277"/>
      <w:bookmarkEnd w:id="40"/>
      <w:bookmarkStart w:id="41" w:name="_Toc184308045"/>
      <w:bookmarkEnd w:id="41"/>
      <w:bookmarkStart w:id="42" w:name="_Toc184310339"/>
      <w:bookmarkEnd w:id="42"/>
      <w:bookmarkStart w:id="43" w:name="_Toc184314450"/>
      <w:bookmarkEnd w:id="43"/>
      <w:bookmarkStart w:id="44" w:name="_Toc184313268"/>
      <w:bookmarkEnd w:id="44"/>
      <w:bookmarkStart w:id="45" w:name="_Toc184312103"/>
      <w:bookmarkEnd w:id="45"/>
      <w:bookmarkStart w:id="46" w:name="_Toc184312092"/>
      <w:bookmarkEnd w:id="46"/>
      <w:bookmarkStart w:id="47" w:name="_Toc184314474"/>
      <w:bookmarkEnd w:id="47"/>
      <w:bookmarkStart w:id="48" w:name="_Toc184312096"/>
      <w:bookmarkEnd w:id="48"/>
      <w:bookmarkStart w:id="49" w:name="_Toc184312070"/>
      <w:bookmarkEnd w:id="49"/>
      <w:bookmarkStart w:id="50" w:name="_Toc184308093"/>
      <w:bookmarkEnd w:id="50"/>
      <w:bookmarkStart w:id="51" w:name="_Toc184313279"/>
      <w:bookmarkEnd w:id="51"/>
      <w:bookmarkStart w:id="52" w:name="_Toc184312084"/>
      <w:bookmarkEnd w:id="52"/>
      <w:bookmarkStart w:id="53" w:name="_Toc184310296"/>
      <w:bookmarkEnd w:id="53"/>
      <w:bookmarkStart w:id="54" w:name="_Toc184313300"/>
      <w:bookmarkEnd w:id="54"/>
      <w:bookmarkStart w:id="55" w:name="_Toc184310282"/>
      <w:bookmarkEnd w:id="55"/>
      <w:bookmarkStart w:id="56" w:name="_Toc184310330"/>
      <w:bookmarkEnd w:id="56"/>
      <w:bookmarkStart w:id="57" w:name="_Toc184312078"/>
      <w:bookmarkEnd w:id="57"/>
      <w:bookmarkStart w:id="58" w:name="_Toc184308076"/>
      <w:bookmarkEnd w:id="58"/>
      <w:bookmarkStart w:id="59" w:name="_Toc184308054"/>
      <w:bookmarkEnd w:id="59"/>
      <w:bookmarkStart w:id="60" w:name="_Toc184312075"/>
      <w:bookmarkEnd w:id="60"/>
      <w:bookmarkStart w:id="61" w:name="_Toc184310284"/>
      <w:bookmarkEnd w:id="61"/>
      <w:bookmarkStart w:id="62" w:name="_Toc184313293"/>
      <w:bookmarkEnd w:id="62"/>
      <w:bookmarkStart w:id="63" w:name="_Toc184314472"/>
      <w:bookmarkEnd w:id="63"/>
      <w:bookmarkStart w:id="64" w:name="_Toc184312095"/>
      <w:bookmarkEnd w:id="64"/>
      <w:bookmarkStart w:id="65" w:name="_Toc184308075"/>
      <w:bookmarkEnd w:id="65"/>
      <w:bookmarkStart w:id="66" w:name="_Toc184312068"/>
      <w:bookmarkEnd w:id="66"/>
      <w:bookmarkStart w:id="67" w:name="_Toc184310285"/>
      <w:bookmarkEnd w:id="67"/>
      <w:bookmarkStart w:id="68" w:name="_Toc184314466"/>
      <w:bookmarkEnd w:id="68"/>
      <w:bookmarkStart w:id="69" w:name="_Toc184308095"/>
      <w:bookmarkEnd w:id="69"/>
      <w:bookmarkStart w:id="70" w:name="_Toc184308108"/>
      <w:bookmarkEnd w:id="70"/>
      <w:bookmarkStart w:id="71" w:name="_Toc184310321"/>
      <w:bookmarkEnd w:id="71"/>
      <w:bookmarkStart w:id="72" w:name="_Toc184310306"/>
      <w:bookmarkEnd w:id="72"/>
      <w:bookmarkStart w:id="73" w:name="_Toc184313241"/>
      <w:bookmarkEnd w:id="73"/>
      <w:bookmarkStart w:id="74" w:name="_Toc184314411"/>
      <w:bookmarkEnd w:id="74"/>
      <w:bookmarkStart w:id="75" w:name="_Toc184312133"/>
      <w:bookmarkEnd w:id="75"/>
      <w:bookmarkStart w:id="76" w:name="_Toc184308046"/>
      <w:bookmarkEnd w:id="76"/>
      <w:bookmarkStart w:id="77" w:name="_Toc184314458"/>
      <w:bookmarkEnd w:id="77"/>
      <w:bookmarkStart w:id="78" w:name="_Toc184308053"/>
      <w:bookmarkEnd w:id="78"/>
      <w:bookmarkStart w:id="79" w:name="_Toc184308059"/>
      <w:bookmarkEnd w:id="79"/>
      <w:bookmarkStart w:id="80" w:name="_Toc184308088"/>
      <w:bookmarkEnd w:id="80"/>
      <w:bookmarkStart w:id="81" w:name="_Toc184313256"/>
      <w:bookmarkEnd w:id="81"/>
      <w:bookmarkStart w:id="82" w:name="_Toc184310316"/>
      <w:bookmarkEnd w:id="82"/>
      <w:bookmarkStart w:id="83" w:name="_Toc184313239"/>
      <w:bookmarkEnd w:id="83"/>
      <w:bookmarkStart w:id="84" w:name="_Toc184313295"/>
      <w:bookmarkEnd w:id="84"/>
      <w:bookmarkStart w:id="85" w:name="_Toc184313255"/>
      <w:bookmarkEnd w:id="85"/>
      <w:bookmarkStart w:id="86" w:name="_Toc184312123"/>
      <w:bookmarkEnd w:id="86"/>
      <w:bookmarkStart w:id="87" w:name="_Toc184312077"/>
      <w:bookmarkEnd w:id="87"/>
      <w:bookmarkStart w:id="88" w:name="_Toc184310329"/>
      <w:bookmarkEnd w:id="88"/>
      <w:bookmarkStart w:id="89" w:name="_Toc184313283"/>
      <w:bookmarkEnd w:id="89"/>
      <w:bookmarkStart w:id="90" w:name="_Toc184314425"/>
      <w:bookmarkEnd w:id="90"/>
      <w:bookmarkStart w:id="91" w:name="_Toc184310305"/>
      <w:bookmarkEnd w:id="91"/>
      <w:bookmarkStart w:id="92" w:name="_Toc184314448"/>
      <w:bookmarkEnd w:id="92"/>
      <w:bookmarkStart w:id="93" w:name="_Toc184308078"/>
      <w:bookmarkEnd w:id="93"/>
      <w:bookmarkStart w:id="94" w:name="_Toc184308084"/>
      <w:bookmarkEnd w:id="94"/>
      <w:bookmarkStart w:id="95" w:name="_Toc184310327"/>
      <w:bookmarkEnd w:id="95"/>
      <w:bookmarkStart w:id="96" w:name="_Toc184310328"/>
      <w:bookmarkEnd w:id="96"/>
      <w:bookmarkStart w:id="97" w:name="_Toc184312091"/>
      <w:bookmarkEnd w:id="97"/>
      <w:bookmarkStart w:id="98" w:name="_Toc184308101"/>
      <w:bookmarkEnd w:id="98"/>
      <w:bookmarkStart w:id="99" w:name="_Toc184310323"/>
      <w:bookmarkEnd w:id="99"/>
      <w:bookmarkStart w:id="100" w:name="_Toc184310315"/>
      <w:bookmarkEnd w:id="100"/>
      <w:bookmarkStart w:id="101" w:name="_Toc184313261"/>
      <w:bookmarkEnd w:id="101"/>
      <w:bookmarkStart w:id="102" w:name="_Toc184314419"/>
      <w:bookmarkEnd w:id="102"/>
      <w:bookmarkStart w:id="103" w:name="_Toc184312100"/>
      <w:bookmarkEnd w:id="103"/>
      <w:bookmarkStart w:id="104" w:name="_Toc184308064"/>
      <w:bookmarkEnd w:id="104"/>
      <w:bookmarkStart w:id="105" w:name="_Toc184310307"/>
      <w:bookmarkEnd w:id="105"/>
      <w:bookmarkStart w:id="106" w:name="_Toc184313282"/>
      <w:bookmarkEnd w:id="106"/>
      <w:bookmarkStart w:id="107" w:name="_Toc184312080"/>
      <w:bookmarkEnd w:id="107"/>
      <w:bookmarkStart w:id="108" w:name="_Toc184310287"/>
      <w:bookmarkEnd w:id="108"/>
      <w:bookmarkStart w:id="109" w:name="_Toc184314451"/>
      <w:bookmarkEnd w:id="109"/>
      <w:bookmarkStart w:id="110" w:name="_Toc184310292"/>
      <w:bookmarkEnd w:id="110"/>
      <w:bookmarkStart w:id="111" w:name="_Toc184314440"/>
      <w:bookmarkEnd w:id="111"/>
      <w:bookmarkStart w:id="112" w:name="_Toc184308040"/>
      <w:bookmarkEnd w:id="112"/>
      <w:bookmarkStart w:id="113" w:name="_Toc184308047"/>
      <w:bookmarkEnd w:id="113"/>
      <w:bookmarkStart w:id="114" w:name="_Toc184313243"/>
      <w:bookmarkEnd w:id="114"/>
      <w:bookmarkStart w:id="115" w:name="_Toc184313276"/>
      <w:bookmarkEnd w:id="115"/>
      <w:bookmarkStart w:id="116" w:name="_Toc184308044"/>
      <w:bookmarkEnd w:id="116"/>
      <w:bookmarkStart w:id="117" w:name="_Toc184310290"/>
      <w:bookmarkEnd w:id="117"/>
      <w:bookmarkStart w:id="118" w:name="_Toc184313257"/>
      <w:bookmarkEnd w:id="118"/>
      <w:bookmarkStart w:id="119" w:name="_Toc184314481"/>
      <w:bookmarkEnd w:id="119"/>
      <w:bookmarkStart w:id="120" w:name="_Toc184308039"/>
      <w:bookmarkEnd w:id="120"/>
      <w:bookmarkStart w:id="121" w:name="_Toc184310312"/>
      <w:bookmarkEnd w:id="121"/>
      <w:bookmarkStart w:id="122" w:name="_Toc184312126"/>
      <w:bookmarkEnd w:id="122"/>
      <w:bookmarkStart w:id="123" w:name="_Toc184313285"/>
      <w:bookmarkEnd w:id="123"/>
      <w:bookmarkStart w:id="124" w:name="_Toc184314464"/>
      <w:bookmarkEnd w:id="124"/>
      <w:bookmarkStart w:id="125" w:name="_Toc184310308"/>
      <w:bookmarkEnd w:id="125"/>
      <w:bookmarkStart w:id="126" w:name="_Toc184313248"/>
      <w:bookmarkEnd w:id="126"/>
      <w:bookmarkStart w:id="127" w:name="_Toc184310304"/>
      <w:bookmarkEnd w:id="127"/>
      <w:bookmarkStart w:id="128" w:name="_Toc184312117"/>
      <w:bookmarkEnd w:id="128"/>
      <w:bookmarkStart w:id="129" w:name="_Toc184308060"/>
      <w:bookmarkEnd w:id="129"/>
      <w:bookmarkStart w:id="130" w:name="_Toc184308087"/>
      <w:bookmarkEnd w:id="130"/>
      <w:bookmarkStart w:id="131" w:name="_Toc184308083"/>
      <w:bookmarkEnd w:id="131"/>
      <w:bookmarkStart w:id="132" w:name="_Toc184312137"/>
      <w:bookmarkEnd w:id="132"/>
      <w:bookmarkStart w:id="133" w:name="_Toc184314432"/>
      <w:bookmarkEnd w:id="133"/>
      <w:bookmarkStart w:id="134" w:name="_Toc184310298"/>
      <w:bookmarkEnd w:id="134"/>
      <w:bookmarkStart w:id="135" w:name="_Toc184308085"/>
      <w:bookmarkEnd w:id="135"/>
      <w:bookmarkStart w:id="136" w:name="_Toc184312106"/>
      <w:bookmarkEnd w:id="136"/>
      <w:bookmarkStart w:id="137" w:name="_Toc184308096"/>
      <w:bookmarkEnd w:id="137"/>
      <w:bookmarkStart w:id="138" w:name="_Toc184310300"/>
      <w:bookmarkEnd w:id="138"/>
      <w:bookmarkStart w:id="139" w:name="_Toc184312099"/>
      <w:bookmarkEnd w:id="139"/>
      <w:bookmarkStart w:id="140" w:name="_Toc184313253"/>
      <w:bookmarkEnd w:id="140"/>
      <w:bookmarkStart w:id="141" w:name="_Toc184308041"/>
      <w:bookmarkEnd w:id="141"/>
      <w:bookmarkStart w:id="142" w:name="_Toc184308080"/>
      <w:bookmarkEnd w:id="142"/>
      <w:bookmarkStart w:id="143" w:name="_Toc184314479"/>
      <w:bookmarkEnd w:id="143"/>
      <w:bookmarkStart w:id="144" w:name="_Toc184313297"/>
      <w:bookmarkEnd w:id="144"/>
      <w:bookmarkStart w:id="145" w:name="_Toc184312072"/>
      <w:bookmarkEnd w:id="145"/>
      <w:bookmarkStart w:id="146" w:name="_Toc184310313"/>
      <w:bookmarkEnd w:id="146"/>
      <w:bookmarkStart w:id="147" w:name="_Toc184310276"/>
      <w:bookmarkEnd w:id="147"/>
      <w:bookmarkStart w:id="148" w:name="_Toc184314471"/>
      <w:bookmarkEnd w:id="148"/>
      <w:bookmarkStart w:id="149" w:name="_Toc184313287"/>
      <w:bookmarkEnd w:id="149"/>
      <w:bookmarkStart w:id="150" w:name="_Toc184314453"/>
      <w:bookmarkEnd w:id="150"/>
      <w:bookmarkStart w:id="151" w:name="_Toc184314445"/>
      <w:bookmarkEnd w:id="151"/>
      <w:bookmarkStart w:id="152" w:name="_Toc184313304"/>
      <w:bookmarkEnd w:id="152"/>
      <w:bookmarkStart w:id="153" w:name="_Toc184310319"/>
      <w:bookmarkEnd w:id="153"/>
      <w:bookmarkStart w:id="154" w:name="_Toc184314443"/>
      <w:bookmarkEnd w:id="154"/>
      <w:bookmarkStart w:id="155" w:name="_Toc184313263"/>
      <w:bookmarkEnd w:id="155"/>
      <w:bookmarkStart w:id="156" w:name="_Toc184312104"/>
      <w:bookmarkEnd w:id="156"/>
      <w:bookmarkStart w:id="157" w:name="_Toc184312107"/>
      <w:bookmarkEnd w:id="157"/>
      <w:bookmarkStart w:id="158" w:name="_Toc184313298"/>
      <w:bookmarkEnd w:id="158"/>
      <w:bookmarkStart w:id="159" w:name="_Toc184310283"/>
      <w:bookmarkEnd w:id="159"/>
      <w:bookmarkStart w:id="160" w:name="_Toc184308100"/>
      <w:bookmarkEnd w:id="160"/>
      <w:bookmarkStart w:id="161" w:name="_Toc184314473"/>
      <w:bookmarkEnd w:id="161"/>
      <w:bookmarkStart w:id="162" w:name="_Toc184310341"/>
      <w:bookmarkEnd w:id="162"/>
      <w:bookmarkStart w:id="163" w:name="_Toc184313274"/>
      <w:bookmarkEnd w:id="163"/>
      <w:bookmarkStart w:id="164" w:name="_Toc184314452"/>
      <w:bookmarkEnd w:id="164"/>
      <w:bookmarkStart w:id="165" w:name="_Toc184314475"/>
      <w:bookmarkEnd w:id="165"/>
      <w:bookmarkStart w:id="166" w:name="_Toc184312074"/>
      <w:bookmarkEnd w:id="166"/>
      <w:bookmarkStart w:id="167" w:name="_Toc184313284"/>
      <w:bookmarkEnd w:id="167"/>
      <w:bookmarkStart w:id="168" w:name="_Toc184308073"/>
      <w:bookmarkEnd w:id="168"/>
      <w:bookmarkStart w:id="169" w:name="_Toc184308038"/>
      <w:bookmarkEnd w:id="169"/>
      <w:bookmarkStart w:id="170" w:name="_Toc184310279"/>
      <w:bookmarkEnd w:id="170"/>
      <w:bookmarkStart w:id="171" w:name="_Toc184312129"/>
      <w:bookmarkEnd w:id="171"/>
      <w:bookmarkStart w:id="172" w:name="_Toc184313244"/>
      <w:bookmarkEnd w:id="172"/>
      <w:bookmarkStart w:id="173" w:name="_Toc184314418"/>
      <w:bookmarkEnd w:id="173"/>
      <w:bookmarkStart w:id="174" w:name="_Toc184312101"/>
      <w:bookmarkEnd w:id="174"/>
      <w:bookmarkStart w:id="175" w:name="_Toc184312112"/>
      <w:bookmarkEnd w:id="175"/>
      <w:bookmarkStart w:id="176" w:name="_Toc184312081"/>
      <w:bookmarkEnd w:id="176"/>
      <w:bookmarkStart w:id="177" w:name="_Toc184313306"/>
      <w:bookmarkEnd w:id="177"/>
      <w:bookmarkStart w:id="178" w:name="_Toc184312109"/>
      <w:bookmarkEnd w:id="178"/>
      <w:bookmarkStart w:id="179" w:name="_Toc184308037"/>
      <w:bookmarkEnd w:id="179"/>
      <w:bookmarkStart w:id="180" w:name="_Toc184308042"/>
      <w:bookmarkEnd w:id="180"/>
      <w:bookmarkStart w:id="181" w:name="_Toc184313240"/>
      <w:bookmarkEnd w:id="181"/>
      <w:bookmarkStart w:id="182" w:name="_Toc184310343"/>
      <w:bookmarkEnd w:id="182"/>
      <w:bookmarkStart w:id="183" w:name="_Toc184312120"/>
      <w:bookmarkEnd w:id="183"/>
      <w:bookmarkStart w:id="184" w:name="_Toc184310295"/>
      <w:bookmarkEnd w:id="184"/>
      <w:bookmarkStart w:id="185" w:name="_Toc184308107"/>
      <w:bookmarkEnd w:id="185"/>
      <w:bookmarkStart w:id="186" w:name="_Toc184314446"/>
      <w:bookmarkEnd w:id="186"/>
      <w:bookmarkStart w:id="187" w:name="_Toc184310274"/>
      <w:bookmarkEnd w:id="187"/>
      <w:bookmarkStart w:id="188" w:name="_Toc184308066"/>
      <w:bookmarkEnd w:id="188"/>
      <w:bookmarkStart w:id="189" w:name="_Toc184313280"/>
      <w:bookmarkEnd w:id="189"/>
      <w:bookmarkStart w:id="190" w:name="_Toc184310291"/>
      <w:bookmarkEnd w:id="190"/>
      <w:bookmarkStart w:id="191" w:name="_Toc184313299"/>
      <w:bookmarkEnd w:id="191"/>
      <w:bookmarkStart w:id="192" w:name="_Toc184313289"/>
      <w:bookmarkEnd w:id="192"/>
      <w:bookmarkStart w:id="193" w:name="_Toc184312128"/>
      <w:bookmarkEnd w:id="193"/>
      <w:bookmarkStart w:id="194" w:name="_Toc184308063"/>
      <w:bookmarkEnd w:id="194"/>
      <w:bookmarkStart w:id="195" w:name="_Toc184314455"/>
      <w:bookmarkEnd w:id="195"/>
      <w:bookmarkStart w:id="196" w:name="_Toc184310338"/>
      <w:bookmarkEnd w:id="196"/>
      <w:bookmarkStart w:id="197" w:name="_Toc184313281"/>
      <w:bookmarkEnd w:id="197"/>
      <w:bookmarkStart w:id="198" w:name="_Toc184314414"/>
      <w:bookmarkEnd w:id="198"/>
      <w:bookmarkStart w:id="199" w:name="_Toc184308091"/>
      <w:bookmarkEnd w:id="199"/>
      <w:bookmarkStart w:id="200" w:name="_Toc184310273"/>
      <w:bookmarkEnd w:id="200"/>
      <w:bookmarkStart w:id="201" w:name="_Toc184308090"/>
      <w:bookmarkEnd w:id="201"/>
      <w:bookmarkStart w:id="202" w:name="_Toc184314413"/>
      <w:bookmarkEnd w:id="202"/>
      <w:bookmarkStart w:id="203" w:name="_Toc184310289"/>
      <w:bookmarkEnd w:id="203"/>
      <w:bookmarkStart w:id="204" w:name="_Toc184314423"/>
      <w:bookmarkEnd w:id="204"/>
      <w:bookmarkStart w:id="205" w:name="_Toc184313259"/>
      <w:bookmarkEnd w:id="205"/>
      <w:bookmarkStart w:id="206" w:name="_Toc184314442"/>
      <w:bookmarkEnd w:id="206"/>
      <w:bookmarkStart w:id="207" w:name="_Toc184310280"/>
      <w:bookmarkEnd w:id="207"/>
      <w:bookmarkStart w:id="208" w:name="_Toc184308050"/>
      <w:bookmarkEnd w:id="208"/>
      <w:bookmarkStart w:id="209" w:name="_Toc184312082"/>
      <w:bookmarkEnd w:id="209"/>
      <w:bookmarkStart w:id="210" w:name="_Toc184310302"/>
      <w:bookmarkEnd w:id="210"/>
      <w:bookmarkStart w:id="211" w:name="_Toc184314434"/>
      <w:bookmarkEnd w:id="211"/>
      <w:bookmarkStart w:id="212" w:name="_Toc184313247"/>
      <w:bookmarkEnd w:id="212"/>
      <w:bookmarkStart w:id="213" w:name="_Toc184314468"/>
      <w:bookmarkEnd w:id="213"/>
      <w:bookmarkStart w:id="214" w:name="_Toc184308058"/>
      <w:bookmarkEnd w:id="214"/>
      <w:bookmarkStart w:id="215" w:name="_Toc184308067"/>
      <w:bookmarkEnd w:id="215"/>
      <w:bookmarkStart w:id="216" w:name="_Toc184314463"/>
      <w:bookmarkEnd w:id="216"/>
      <w:bookmarkStart w:id="217" w:name="_Toc184308065"/>
      <w:bookmarkEnd w:id="217"/>
      <w:bookmarkStart w:id="218" w:name="_Toc184314424"/>
      <w:bookmarkEnd w:id="218"/>
      <w:bookmarkStart w:id="219" w:name="_Toc184312130"/>
      <w:bookmarkEnd w:id="219"/>
      <w:bookmarkStart w:id="220" w:name="_Toc184310286"/>
      <w:bookmarkEnd w:id="220"/>
      <w:bookmarkStart w:id="221" w:name="_Toc184310299"/>
      <w:bookmarkEnd w:id="221"/>
      <w:bookmarkStart w:id="222" w:name="_Toc184312083"/>
      <w:bookmarkEnd w:id="222"/>
      <w:bookmarkStart w:id="223" w:name="_Toc184314467"/>
      <w:bookmarkEnd w:id="223"/>
      <w:bookmarkStart w:id="224" w:name="_Toc184312121"/>
      <w:bookmarkEnd w:id="224"/>
      <w:bookmarkStart w:id="225" w:name="_Toc184310337"/>
      <w:bookmarkEnd w:id="225"/>
      <w:bookmarkStart w:id="226" w:name="_Toc184308048"/>
      <w:bookmarkEnd w:id="226"/>
      <w:bookmarkStart w:id="227" w:name="_Toc184313252"/>
      <w:bookmarkEnd w:id="227"/>
      <w:bookmarkStart w:id="228" w:name="_Toc184314412"/>
      <w:bookmarkEnd w:id="228"/>
      <w:bookmarkStart w:id="229" w:name="_Toc184310333"/>
      <w:bookmarkEnd w:id="229"/>
      <w:bookmarkStart w:id="230" w:name="_Toc184314470"/>
      <w:bookmarkEnd w:id="230"/>
      <w:bookmarkStart w:id="231" w:name="_Toc184310344"/>
      <w:bookmarkEnd w:id="231"/>
      <w:bookmarkStart w:id="232" w:name="_Toc184314438"/>
      <w:bookmarkEnd w:id="232"/>
      <w:bookmarkStart w:id="233" w:name="_Toc184313265"/>
      <w:bookmarkEnd w:id="233"/>
      <w:bookmarkStart w:id="234" w:name="_Toc184310324"/>
      <w:bookmarkEnd w:id="234"/>
      <w:bookmarkStart w:id="235" w:name="_Toc184308069"/>
      <w:bookmarkEnd w:id="235"/>
      <w:bookmarkStart w:id="236" w:name="_Toc184314480"/>
      <w:bookmarkEnd w:id="236"/>
      <w:bookmarkStart w:id="237" w:name="_Toc184308092"/>
      <w:bookmarkEnd w:id="237"/>
      <w:bookmarkStart w:id="238" w:name="_Toc184310301"/>
      <w:bookmarkEnd w:id="238"/>
      <w:bookmarkStart w:id="239" w:name="_Toc184313246"/>
      <w:bookmarkEnd w:id="239"/>
      <w:bookmarkStart w:id="240" w:name="_Toc184312093"/>
      <w:bookmarkEnd w:id="240"/>
      <w:bookmarkStart w:id="241" w:name="_Toc184314477"/>
      <w:bookmarkEnd w:id="241"/>
      <w:bookmarkStart w:id="242" w:name="_Toc184308072"/>
      <w:bookmarkEnd w:id="242"/>
      <w:bookmarkStart w:id="243" w:name="_Toc184314462"/>
      <w:bookmarkEnd w:id="243"/>
      <w:bookmarkStart w:id="244" w:name="_Toc184313258"/>
      <w:bookmarkEnd w:id="244"/>
      <w:bookmarkStart w:id="245" w:name="_Toc184314469"/>
      <w:bookmarkEnd w:id="245"/>
      <w:bookmarkStart w:id="246" w:name="_Toc184313242"/>
      <w:bookmarkEnd w:id="246"/>
      <w:bookmarkStart w:id="247" w:name="_Toc184313278"/>
      <w:bookmarkEnd w:id="247"/>
      <w:bookmarkStart w:id="248" w:name="_Toc184312069"/>
      <w:bookmarkEnd w:id="248"/>
      <w:bookmarkStart w:id="249" w:name="_Toc184312118"/>
      <w:bookmarkEnd w:id="249"/>
      <w:bookmarkStart w:id="250" w:name="_Toc184310335"/>
      <w:bookmarkEnd w:id="250"/>
      <w:bookmarkStart w:id="251" w:name="_Toc184310272"/>
      <w:bookmarkEnd w:id="251"/>
      <w:bookmarkStart w:id="252" w:name="_Toc184312139"/>
      <w:bookmarkEnd w:id="252"/>
      <w:bookmarkStart w:id="253" w:name="_Toc184310317"/>
      <w:bookmarkEnd w:id="253"/>
      <w:bookmarkStart w:id="254" w:name="_Toc184312071"/>
      <w:bookmarkEnd w:id="254"/>
      <w:bookmarkStart w:id="255" w:name="_Toc184310340"/>
      <w:bookmarkEnd w:id="255"/>
      <w:bookmarkStart w:id="256" w:name="_Toc184313310"/>
      <w:bookmarkEnd w:id="256"/>
      <w:bookmarkStart w:id="257" w:name="_Toc184314476"/>
      <w:bookmarkEnd w:id="257"/>
      <w:bookmarkStart w:id="258" w:name="_Toc184314420"/>
      <w:bookmarkEnd w:id="258"/>
      <w:bookmarkStart w:id="259" w:name="_Toc184310332"/>
      <w:bookmarkEnd w:id="259"/>
      <w:bookmarkStart w:id="260" w:name="_Toc184308070"/>
      <w:bookmarkEnd w:id="260"/>
      <w:bookmarkStart w:id="261" w:name="_Toc184313249"/>
      <w:bookmarkEnd w:id="261"/>
      <w:bookmarkStart w:id="262" w:name="_Toc184313273"/>
      <w:bookmarkEnd w:id="262"/>
      <w:bookmarkStart w:id="263" w:name="_Toc184312122"/>
      <w:bookmarkEnd w:id="263"/>
      <w:bookmarkStart w:id="264" w:name="_Toc184313238"/>
      <w:bookmarkEnd w:id="264"/>
      <w:bookmarkStart w:id="265" w:name="_Toc184313269"/>
      <w:bookmarkEnd w:id="265"/>
      <w:bookmarkStart w:id="266" w:name="_Toc184313288"/>
      <w:bookmarkEnd w:id="266"/>
      <w:bookmarkStart w:id="267" w:name="_Toc184312079"/>
      <w:bookmarkEnd w:id="267"/>
      <w:bookmarkStart w:id="268" w:name="_Toc184312135"/>
      <w:bookmarkEnd w:id="268"/>
      <w:bookmarkStart w:id="269" w:name="_Toc184313305"/>
      <w:bookmarkEnd w:id="269"/>
      <w:bookmarkStart w:id="270" w:name="_Toc184310322"/>
      <w:bookmarkEnd w:id="270"/>
      <w:bookmarkStart w:id="271" w:name="_Toc184313271"/>
      <w:bookmarkEnd w:id="271"/>
      <w:bookmarkStart w:id="272" w:name="_Toc184308102"/>
      <w:bookmarkEnd w:id="272"/>
      <w:bookmarkStart w:id="273" w:name="_Toc184312076"/>
      <w:bookmarkEnd w:id="273"/>
      <w:bookmarkStart w:id="274" w:name="_Toc184314457"/>
      <w:bookmarkEnd w:id="274"/>
      <w:bookmarkStart w:id="275" w:name="_Toc184312108"/>
      <w:bookmarkEnd w:id="275"/>
      <w:bookmarkStart w:id="276" w:name="_Toc184313245"/>
      <w:bookmarkEnd w:id="276"/>
      <w:bookmarkStart w:id="277" w:name="_Toc184310320"/>
      <w:bookmarkEnd w:id="277"/>
      <w:bookmarkStart w:id="278" w:name="_Toc184312127"/>
      <w:bookmarkEnd w:id="278"/>
      <w:bookmarkStart w:id="279" w:name="_Toc184314430"/>
      <w:bookmarkEnd w:id="279"/>
      <w:bookmarkStart w:id="280" w:name="_Toc184314433"/>
      <w:bookmarkEnd w:id="280"/>
      <w:bookmarkStart w:id="281" w:name="_Toc184308082"/>
      <w:bookmarkEnd w:id="281"/>
      <w:bookmarkStart w:id="282" w:name="_Toc184314461"/>
      <w:bookmarkEnd w:id="282"/>
      <w:bookmarkStart w:id="283" w:name="_Toc184314422"/>
      <w:bookmarkEnd w:id="283"/>
      <w:bookmarkStart w:id="284" w:name="_Toc184313307"/>
      <w:bookmarkEnd w:id="284"/>
      <w:bookmarkStart w:id="285" w:name="_Toc184310303"/>
      <w:bookmarkEnd w:id="285"/>
      <w:bookmarkStart w:id="286" w:name="_Toc184310297"/>
      <w:bookmarkEnd w:id="286"/>
      <w:bookmarkStart w:id="287" w:name="_Toc184313275"/>
      <w:bookmarkEnd w:id="287"/>
      <w:bookmarkStart w:id="288" w:name="_Toc184312088"/>
      <w:bookmarkEnd w:id="288"/>
      <w:bookmarkStart w:id="289" w:name="_Toc184310331"/>
      <w:bookmarkEnd w:id="289"/>
      <w:bookmarkStart w:id="290" w:name="_Toc184310334"/>
      <w:bookmarkEnd w:id="290"/>
      <w:bookmarkStart w:id="291" w:name="_Toc184312110"/>
      <w:bookmarkEnd w:id="291"/>
      <w:bookmarkStart w:id="292" w:name="_Toc184308079"/>
      <w:bookmarkEnd w:id="292"/>
      <w:bookmarkStart w:id="293" w:name="_Toc184314482"/>
      <w:bookmarkEnd w:id="293"/>
      <w:bookmarkStart w:id="294" w:name="_Toc184308098"/>
      <w:bookmarkEnd w:id="294"/>
      <w:bookmarkStart w:id="295" w:name="_Toc184314417"/>
      <w:bookmarkEnd w:id="295"/>
      <w:bookmarkStart w:id="296" w:name="_Toc184313301"/>
      <w:bookmarkEnd w:id="296"/>
      <w:bookmarkStart w:id="297" w:name="_Toc184314410"/>
      <w:bookmarkEnd w:id="297"/>
      <w:bookmarkStart w:id="298" w:name="_Toc184310325"/>
      <w:bookmarkEnd w:id="298"/>
      <w:bookmarkStart w:id="299" w:name="_Toc184314435"/>
      <w:bookmarkEnd w:id="299"/>
      <w:bookmarkStart w:id="300" w:name="_Toc184308051"/>
      <w:bookmarkEnd w:id="300"/>
      <w:bookmarkStart w:id="301" w:name="_Toc184312113"/>
      <w:bookmarkEnd w:id="301"/>
      <w:bookmarkStart w:id="302" w:name="_Toc184314449"/>
      <w:bookmarkEnd w:id="302"/>
      <w:bookmarkStart w:id="303" w:name="_Toc184313267"/>
      <w:bookmarkEnd w:id="303"/>
      <w:bookmarkStart w:id="304" w:name="_Toc184314460"/>
      <w:bookmarkEnd w:id="304"/>
      <w:bookmarkStart w:id="305" w:name="_Toc184308049"/>
      <w:bookmarkEnd w:id="305"/>
      <w:bookmarkStart w:id="306" w:name="_Toc184313291"/>
      <w:bookmarkEnd w:id="306"/>
      <w:bookmarkStart w:id="307" w:name="_Toc184312089"/>
      <w:bookmarkEnd w:id="307"/>
      <w:bookmarkStart w:id="308" w:name="_Toc184310278"/>
      <w:bookmarkEnd w:id="308"/>
      <w:bookmarkStart w:id="309" w:name="_Toc184313251"/>
      <w:bookmarkEnd w:id="309"/>
      <w:bookmarkStart w:id="310" w:name="_Toc184313254"/>
      <w:bookmarkEnd w:id="310"/>
      <w:bookmarkStart w:id="311" w:name="_Toc184314437"/>
      <w:bookmarkEnd w:id="311"/>
      <w:bookmarkStart w:id="312" w:name="_Toc184314429"/>
      <w:bookmarkEnd w:id="312"/>
      <w:bookmarkStart w:id="313" w:name="_Toc184314428"/>
      <w:bookmarkEnd w:id="313"/>
      <w:bookmarkStart w:id="314" w:name="_Toc184314416"/>
      <w:bookmarkEnd w:id="314"/>
      <w:bookmarkStart w:id="315" w:name="_Toc184308043"/>
      <w:bookmarkEnd w:id="315"/>
      <w:bookmarkStart w:id="316" w:name="_Toc184308089"/>
      <w:bookmarkEnd w:id="316"/>
      <w:bookmarkStart w:id="317" w:name="_Toc184313309"/>
      <w:bookmarkEnd w:id="317"/>
      <w:bookmarkStart w:id="318" w:name="_Toc184313250"/>
      <w:bookmarkEnd w:id="318"/>
      <w:bookmarkStart w:id="319" w:name="_Toc184313260"/>
      <w:bookmarkEnd w:id="319"/>
      <w:bookmarkStart w:id="320" w:name="_Toc184313292"/>
      <w:bookmarkEnd w:id="320"/>
      <w:bookmarkStart w:id="321" w:name="_Toc184308068"/>
      <w:bookmarkEnd w:id="321"/>
      <w:bookmarkStart w:id="322" w:name="_Toc184312136"/>
      <w:bookmarkEnd w:id="322"/>
      <w:bookmarkStart w:id="323" w:name="_Toc184314447"/>
      <w:bookmarkEnd w:id="323"/>
      <w:bookmarkStart w:id="324" w:name="_Toc184310318"/>
      <w:bookmarkEnd w:id="324"/>
      <w:bookmarkStart w:id="325" w:name="_Toc184310275"/>
      <w:bookmarkEnd w:id="325"/>
      <w:bookmarkStart w:id="326" w:name="_Toc184310326"/>
      <w:bookmarkEnd w:id="326"/>
      <w:bookmarkStart w:id="327" w:name="_Toc184308074"/>
      <w:bookmarkEnd w:id="327"/>
      <w:bookmarkStart w:id="328" w:name="_Toc184310293"/>
      <w:bookmarkEnd w:id="328"/>
      <w:bookmarkStart w:id="329" w:name="_Toc184308055"/>
      <w:bookmarkEnd w:id="329"/>
      <w:bookmarkStart w:id="330" w:name="_Toc184313270"/>
      <w:bookmarkEnd w:id="330"/>
      <w:bookmarkStart w:id="331" w:name="_Toc184308106"/>
      <w:bookmarkEnd w:id="331"/>
      <w:bookmarkStart w:id="332" w:name="_Toc184312105"/>
      <w:bookmarkEnd w:id="332"/>
      <w:bookmarkStart w:id="333" w:name="_Toc184308105"/>
      <w:bookmarkEnd w:id="333"/>
      <w:bookmarkStart w:id="334" w:name="_Toc184312115"/>
      <w:bookmarkEnd w:id="334"/>
      <w:bookmarkStart w:id="335" w:name="_Toc184308097"/>
      <w:bookmarkEnd w:id="335"/>
      <w:bookmarkStart w:id="336" w:name="_Toc184312116"/>
      <w:bookmarkEnd w:id="336"/>
      <w:bookmarkStart w:id="337" w:name="_Toc184313286"/>
      <w:bookmarkEnd w:id="337"/>
      <w:bookmarkStart w:id="338" w:name="_Toc184314465"/>
      <w:bookmarkEnd w:id="338"/>
      <w:bookmarkStart w:id="339" w:name="_Toc184312125"/>
      <w:bookmarkEnd w:id="339"/>
      <w:bookmarkStart w:id="340" w:name="_Toc184310342"/>
      <w:bookmarkEnd w:id="340"/>
      <w:bookmarkStart w:id="341" w:name="_Toc184312134"/>
      <w:bookmarkEnd w:id="341"/>
      <w:bookmarkStart w:id="342" w:name="_Toc184314454"/>
      <w:bookmarkEnd w:id="342"/>
      <w:bookmarkStart w:id="343" w:name="_Toc184312087"/>
      <w:bookmarkEnd w:id="343"/>
      <w:bookmarkStart w:id="344" w:name="_Toc184308052"/>
      <w:bookmarkEnd w:id="344"/>
      <w:bookmarkStart w:id="345" w:name="_Toc184310314"/>
      <w:bookmarkEnd w:id="345"/>
      <w:bookmarkStart w:id="346" w:name="_Toc184312090"/>
      <w:bookmarkEnd w:id="346"/>
      <w:bookmarkStart w:id="347" w:name="_Toc184312114"/>
      <w:bookmarkEnd w:id="347"/>
      <w:bookmarkStart w:id="348" w:name="_Toc184313308"/>
      <w:bookmarkEnd w:id="348"/>
      <w:bookmarkStart w:id="349" w:name="_Toc184313302"/>
      <w:bookmarkEnd w:id="349"/>
      <w:bookmarkStart w:id="350" w:name="_Toc184314478"/>
      <w:bookmarkEnd w:id="350"/>
      <w:bookmarkStart w:id="351" w:name="_Toc184308071"/>
      <w:bookmarkEnd w:id="351"/>
      <w:bookmarkStart w:id="352" w:name="_Toc184312132"/>
      <w:bookmarkEnd w:id="352"/>
      <w:bookmarkStart w:id="353" w:name="_Toc184308057"/>
      <w:bookmarkEnd w:id="353"/>
      <w:bookmarkStart w:id="354" w:name="_Toc184314427"/>
      <w:bookmarkEnd w:id="354"/>
      <w:bookmarkStart w:id="355" w:name="_Toc184308077"/>
      <w:bookmarkEnd w:id="355"/>
      <w:bookmarkStart w:id="356" w:name="_Toc184312124"/>
      <w:bookmarkEnd w:id="356"/>
      <w:bookmarkStart w:id="357" w:name="_Toc184312097"/>
      <w:bookmarkEnd w:id="357"/>
      <w:bookmarkStart w:id="358" w:name="_Toc184312111"/>
      <w:bookmarkEnd w:id="358"/>
      <w:bookmarkStart w:id="359" w:name="_Toc184308061"/>
      <w:bookmarkEnd w:id="359"/>
      <w:bookmarkStart w:id="360" w:name="_Toc184310288"/>
      <w:bookmarkEnd w:id="360"/>
      <w:bookmarkStart w:id="361" w:name="_Toc184312094"/>
      <w:bookmarkEnd w:id="361"/>
      <w:bookmarkStart w:id="362" w:name="_Toc184308081"/>
      <w:bookmarkEnd w:id="362"/>
      <w:bookmarkStart w:id="363" w:name="_Toc184314459"/>
      <w:bookmarkEnd w:id="363"/>
      <w:bookmarkStart w:id="364" w:name="_Toc184312138"/>
      <w:bookmarkEnd w:id="364"/>
      <w:bookmarkStart w:id="365" w:name="_Toc184312098"/>
      <w:bookmarkEnd w:id="365"/>
      <w:bookmarkStart w:id="366" w:name="_Toc184313262"/>
      <w:bookmarkEnd w:id="366"/>
      <w:bookmarkStart w:id="367" w:name="_Toc184312119"/>
      <w:bookmarkEnd w:id="367"/>
      <w:bookmarkStart w:id="368" w:name="_Toc184313296"/>
      <w:bookmarkEnd w:id="368"/>
      <w:bookmarkStart w:id="369" w:name="_Toc184314436"/>
      <w:bookmarkEnd w:id="369"/>
      <w:bookmarkStart w:id="370" w:name="_Toc184308094"/>
      <w:bookmarkEnd w:id="370"/>
      <w:bookmarkStart w:id="371" w:name="_Toc184314444"/>
      <w:bookmarkEnd w:id="371"/>
      <w:bookmarkStart w:id="372" w:name="_Toc184308099"/>
      <w:bookmarkEnd w:id="372"/>
      <w:bookmarkStart w:id="373" w:name="_Toc184314431"/>
      <w:bookmarkEnd w:id="373"/>
      <w:bookmarkStart w:id="374" w:name="_Toc184308056"/>
      <w:bookmarkEnd w:id="374"/>
      <w:bookmarkStart w:id="375" w:name="_Toc184310309"/>
      <w:bookmarkEnd w:id="375"/>
      <w:bookmarkStart w:id="376" w:name="_Toc184310281"/>
      <w:bookmarkEnd w:id="376"/>
      <w:bookmarkStart w:id="377" w:name="_Toc184312102"/>
      <w:bookmarkEnd w:id="377"/>
      <w:bookmarkStart w:id="378" w:name="_Toc184312073"/>
      <w:bookmarkEnd w:id="378"/>
      <w:bookmarkStart w:id="379" w:name="_Toc184314426"/>
      <w:bookmarkEnd w:id="379"/>
      <w:bookmarkStart w:id="380" w:name="_Toc184313264"/>
      <w:bookmarkEnd w:id="380"/>
      <w:bookmarkStart w:id="381" w:name="_Toc184314439"/>
      <w:bookmarkEnd w:id="381"/>
      <w:bookmarkStart w:id="382" w:name="_Toc184312085"/>
      <w:bookmarkEnd w:id="382"/>
      <w:bookmarkStart w:id="383" w:name="_Toc184313290"/>
      <w:bookmarkEnd w:id="383"/>
      <w:bookmarkStart w:id="384" w:name="_Toc184310294"/>
      <w:bookmarkEnd w:id="384"/>
      <w:bookmarkStart w:id="385" w:name="_Toc184312131"/>
      <w:bookmarkEnd w:id="385"/>
      <w:bookmarkStart w:id="386" w:name="_Toc184308086"/>
      <w:bookmarkEnd w:id="386"/>
      <w:bookmarkStart w:id="387" w:name="_Toc184313272"/>
      <w:bookmarkEnd w:id="387"/>
      <w:bookmarkStart w:id="388" w:name="_Toc184310310"/>
      <w:bookmarkEnd w:id="388"/>
      <w:bookmarkStart w:id="389" w:name="_Toc184314441"/>
      <w:bookmarkEnd w:id="389"/>
      <w:bookmarkStart w:id="390" w:name="_Toc184308062"/>
      <w:bookmarkEnd w:id="390"/>
      <w:bookmarkStart w:id="391" w:name="_Toc184310336"/>
      <w:bookmarkEnd w:id="391"/>
      <w:bookmarkStart w:id="392" w:name="_Toc184314456"/>
      <w:bookmarkEnd w:id="392"/>
      <w:bookmarkStart w:id="393" w:name="_Toc184308103"/>
      <w:bookmarkEnd w:id="393"/>
      <w:bookmarkStart w:id="394" w:name="_Toc184308036"/>
      <w:bookmarkEnd w:id="394"/>
      <w:bookmarkStart w:id="395" w:name="_Toc184314421"/>
      <w:bookmarkEnd w:id="395"/>
      <w:r>
        <w:rPr>
          <w:rFonts w:hint="eastAsia" w:ascii="宋体" w:hAnsi="宋体" w:cs="宋体"/>
          <w:b/>
          <w:color w:val="auto"/>
          <w:sz w:val="36"/>
          <w:szCs w:val="36"/>
          <w:highlight w:val="none"/>
        </w:rPr>
        <w:t>评标办法</w:t>
      </w:r>
    </w:p>
    <w:p w14:paraId="7C4A1F12">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9871" w:type="dxa"/>
        <w:tblInd w:w="-7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5865"/>
        <w:gridCol w:w="780"/>
        <w:gridCol w:w="1066"/>
        <w:gridCol w:w="1350"/>
      </w:tblGrid>
      <w:tr w14:paraId="3F51F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dxa"/>
            <w:tcBorders>
              <w:top w:val="single" w:color="auto" w:sz="4" w:space="0"/>
              <w:left w:val="single" w:color="auto" w:sz="4" w:space="0"/>
              <w:bottom w:val="single" w:color="auto" w:sz="4" w:space="0"/>
              <w:right w:val="single" w:color="auto" w:sz="4" w:space="0"/>
            </w:tcBorders>
            <w:vAlign w:val="center"/>
          </w:tcPr>
          <w:p w14:paraId="7B274452">
            <w:pPr>
              <w:keepNext w:val="0"/>
              <w:keepLines w:val="0"/>
              <w:pageBreakBefore w:val="0"/>
              <w:kinsoku/>
              <w:wordWrap/>
              <w:overflowPunct/>
              <w:topLinePunct w:val="0"/>
              <w:bidi w:val="0"/>
              <w:snapToGrid w:val="0"/>
              <w:spacing w:line="24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5865" w:type="dxa"/>
            <w:tcBorders>
              <w:top w:val="single" w:color="auto" w:sz="4" w:space="0"/>
              <w:left w:val="nil"/>
              <w:bottom w:val="single" w:color="auto" w:sz="4" w:space="0"/>
              <w:right w:val="single" w:color="auto" w:sz="4" w:space="0"/>
            </w:tcBorders>
            <w:vAlign w:val="center"/>
          </w:tcPr>
          <w:p w14:paraId="138C9C92">
            <w:pPr>
              <w:keepNext w:val="0"/>
              <w:keepLines w:val="0"/>
              <w:pageBreakBefore w:val="0"/>
              <w:kinsoku/>
              <w:wordWrap/>
              <w:overflowPunct/>
              <w:topLinePunct w:val="0"/>
              <w:bidi w:val="0"/>
              <w:snapToGrid w:val="0"/>
              <w:spacing w:line="24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评标标准</w:t>
            </w:r>
          </w:p>
        </w:tc>
        <w:tc>
          <w:tcPr>
            <w:tcW w:w="780" w:type="dxa"/>
            <w:tcBorders>
              <w:top w:val="single" w:color="auto" w:sz="4" w:space="0"/>
              <w:left w:val="nil"/>
              <w:bottom w:val="single" w:color="auto" w:sz="4" w:space="0"/>
              <w:right w:val="single" w:color="auto" w:sz="4" w:space="0"/>
            </w:tcBorders>
            <w:vAlign w:val="center"/>
          </w:tcPr>
          <w:p w14:paraId="4E2868B9">
            <w:pPr>
              <w:keepNext w:val="0"/>
              <w:keepLines w:val="0"/>
              <w:pageBreakBefore w:val="0"/>
              <w:kinsoku/>
              <w:wordWrap/>
              <w:overflowPunct/>
              <w:topLinePunct w:val="0"/>
              <w:bidi w:val="0"/>
              <w:snapToGrid w:val="0"/>
              <w:spacing w:line="24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权重</w:t>
            </w:r>
          </w:p>
        </w:tc>
        <w:tc>
          <w:tcPr>
            <w:tcW w:w="1066" w:type="dxa"/>
            <w:tcBorders>
              <w:top w:val="single" w:color="auto" w:sz="4" w:space="0"/>
              <w:left w:val="nil"/>
              <w:bottom w:val="single" w:color="auto" w:sz="4" w:space="0"/>
              <w:right w:val="single" w:color="auto" w:sz="4" w:space="0"/>
            </w:tcBorders>
            <w:vAlign w:val="center"/>
          </w:tcPr>
          <w:p w14:paraId="0AB7654E">
            <w:pPr>
              <w:keepNext w:val="0"/>
              <w:keepLines w:val="0"/>
              <w:pageBreakBefore w:val="0"/>
              <w:kinsoku/>
              <w:wordWrap/>
              <w:overflowPunct/>
              <w:topLinePunct w:val="0"/>
              <w:bidi w:val="0"/>
              <w:snapToGrid w:val="0"/>
              <w:spacing w:line="240" w:lineRule="auto"/>
              <w:jc w:val="center"/>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主观分/客观分属性</w:t>
            </w:r>
          </w:p>
        </w:tc>
        <w:tc>
          <w:tcPr>
            <w:tcW w:w="1350" w:type="dxa"/>
            <w:tcBorders>
              <w:top w:val="single" w:color="auto" w:sz="4" w:space="0"/>
              <w:left w:val="nil"/>
              <w:bottom w:val="single" w:color="auto" w:sz="4" w:space="0"/>
              <w:right w:val="single" w:color="auto" w:sz="4" w:space="0"/>
            </w:tcBorders>
            <w:vAlign w:val="center"/>
          </w:tcPr>
          <w:p w14:paraId="507281FE">
            <w:pPr>
              <w:keepNext w:val="0"/>
              <w:keepLines w:val="0"/>
              <w:pageBreakBefore w:val="0"/>
              <w:kinsoku/>
              <w:wordWrap/>
              <w:overflowPunct/>
              <w:topLinePunct w:val="0"/>
              <w:bidi w:val="0"/>
              <w:snapToGrid w:val="0"/>
              <w:spacing w:line="24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投标文件中评标标准相应的商务技术资料目录</w:t>
            </w:r>
          </w:p>
        </w:tc>
      </w:tr>
      <w:tr w14:paraId="6B7D7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871" w:type="dxa"/>
            <w:gridSpan w:val="5"/>
            <w:tcBorders>
              <w:top w:val="single" w:color="auto" w:sz="4" w:space="0"/>
              <w:left w:val="single" w:color="auto" w:sz="4" w:space="0"/>
              <w:bottom w:val="single" w:color="auto" w:sz="4" w:space="0"/>
              <w:right w:val="single" w:color="auto" w:sz="4" w:space="0"/>
            </w:tcBorders>
            <w:vAlign w:val="center"/>
          </w:tcPr>
          <w:p w14:paraId="049E2DD5">
            <w:pPr>
              <w:keepNext w:val="0"/>
              <w:keepLines w:val="0"/>
              <w:pageBreakBefore w:val="0"/>
              <w:kinsoku/>
              <w:wordWrap/>
              <w:overflowPunct/>
              <w:topLinePunct w:val="0"/>
              <w:bidi w:val="0"/>
              <w:snapToGrid w:val="0"/>
              <w:spacing w:line="24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商务</w:t>
            </w:r>
            <w:r>
              <w:rPr>
                <w:rFonts w:hint="eastAsia" w:ascii="宋体" w:hAnsi="宋体" w:eastAsia="宋体" w:cs="宋体"/>
                <w:b/>
                <w:bCs/>
                <w:color w:val="auto"/>
                <w:sz w:val="24"/>
                <w:highlight w:val="none"/>
              </w:rPr>
              <w:t>技术分（</w:t>
            </w:r>
            <w:r>
              <w:rPr>
                <w:rFonts w:hint="eastAsia" w:ascii="宋体" w:hAnsi="宋体" w:eastAsia="宋体" w:cs="宋体"/>
                <w:b/>
                <w:bCs/>
                <w:color w:val="auto"/>
                <w:sz w:val="24"/>
                <w:highlight w:val="none"/>
                <w:lang w:val="en-US" w:eastAsia="zh-CN"/>
              </w:rPr>
              <w:t>70</w:t>
            </w:r>
            <w:r>
              <w:rPr>
                <w:rFonts w:hint="eastAsia" w:ascii="宋体" w:hAnsi="宋体" w:eastAsia="宋体" w:cs="宋体"/>
                <w:b/>
                <w:bCs/>
                <w:color w:val="auto"/>
                <w:sz w:val="24"/>
                <w:highlight w:val="none"/>
              </w:rPr>
              <w:t>分）</w:t>
            </w:r>
          </w:p>
        </w:tc>
      </w:tr>
      <w:tr w14:paraId="242DD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dxa"/>
            <w:tcBorders>
              <w:top w:val="single" w:color="auto" w:sz="4" w:space="0"/>
              <w:left w:val="single" w:color="auto" w:sz="4" w:space="0"/>
              <w:bottom w:val="single" w:color="auto" w:sz="4" w:space="0"/>
              <w:right w:val="single" w:color="auto" w:sz="4" w:space="0"/>
            </w:tcBorders>
            <w:vAlign w:val="center"/>
          </w:tcPr>
          <w:p w14:paraId="2ADDF091">
            <w:pPr>
              <w:keepNext w:val="0"/>
              <w:keepLines w:val="0"/>
              <w:pageBreakBefore w:val="0"/>
              <w:widowControl/>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5865" w:type="dxa"/>
            <w:tcBorders>
              <w:top w:val="single" w:color="auto" w:sz="4" w:space="0"/>
              <w:left w:val="nil"/>
              <w:bottom w:val="single" w:color="auto" w:sz="4" w:space="0"/>
              <w:right w:val="single" w:color="auto" w:sz="4" w:space="0"/>
            </w:tcBorders>
            <w:vAlign w:val="center"/>
          </w:tcPr>
          <w:p w14:paraId="3EDD0AB3">
            <w:pPr>
              <w:keepNext w:val="0"/>
              <w:keepLines w:val="0"/>
              <w:pageBreakBefore w:val="0"/>
              <w:kinsoku/>
              <w:wordWrap/>
              <w:overflowPunct/>
              <w:topLinePunct w:val="0"/>
              <w:bidi w:val="0"/>
              <w:snapToGrid w:val="0"/>
              <w:spacing w:line="240" w:lineRule="auto"/>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投标人提供的设备技术指标及性能与采购需求一致的，得16分；性能指标及技术参数如出现负偏离，负偏离1项扣2分，扣完为止。</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按招标文件要求技术指标投标时需提供检测报告的，必须提供经国家认可的检测机构出具的检测报告，未提供则视为负偏离；其它内容提供检测报告或经生产厂家盖章的产品彩页说明书，未提供则视为负偏离。投标技术文件中必须提供所投产品的品牌、规格型号及技术参数，不提供，该项不得分。）</w:t>
            </w:r>
          </w:p>
          <w:p w14:paraId="0376C248">
            <w:pPr>
              <w:keepNext w:val="0"/>
              <w:keepLines w:val="0"/>
              <w:pageBreakBefore w:val="0"/>
              <w:kinsoku/>
              <w:wordWrap/>
              <w:overflowPunct/>
              <w:topLinePunct w:val="0"/>
              <w:bidi w:val="0"/>
              <w:snapToGrid w:val="0"/>
              <w:spacing w:line="240" w:lineRule="auto"/>
              <w:rPr>
                <w:rFonts w:hint="eastAsia" w:ascii="宋体" w:hAnsi="宋体" w:eastAsia="宋体" w:cs="宋体"/>
                <w:color w:val="auto"/>
                <w:highlight w:val="none"/>
                <w:lang w:eastAsia="zh-CN"/>
              </w:rPr>
            </w:pPr>
            <w:r>
              <w:rPr>
                <w:rFonts w:hint="eastAsia" w:ascii="宋体" w:hAnsi="宋体" w:eastAsia="宋体" w:cs="宋体"/>
                <w:color w:val="auto"/>
                <w:kern w:val="0"/>
                <w:sz w:val="24"/>
                <w:szCs w:val="24"/>
                <w:highlight w:val="none"/>
                <w:lang w:val="en-US" w:eastAsia="zh-CN" w:bidi="ar"/>
              </w:rPr>
              <w:t>投标单位需承诺，若中标，验收时提供所有投标设备经国家认可的检测机构出具的检测报告原件进行验收核查，未承诺的，该项不得分。</w:t>
            </w:r>
          </w:p>
        </w:tc>
        <w:tc>
          <w:tcPr>
            <w:tcW w:w="780" w:type="dxa"/>
            <w:tcBorders>
              <w:top w:val="single" w:color="auto" w:sz="4" w:space="0"/>
              <w:left w:val="nil"/>
              <w:bottom w:val="single" w:color="auto" w:sz="4" w:space="0"/>
              <w:right w:val="single" w:color="auto" w:sz="4" w:space="0"/>
            </w:tcBorders>
            <w:vAlign w:val="center"/>
          </w:tcPr>
          <w:p w14:paraId="208C4A15">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16</w:t>
            </w:r>
          </w:p>
        </w:tc>
        <w:tc>
          <w:tcPr>
            <w:tcW w:w="1066" w:type="dxa"/>
            <w:tcBorders>
              <w:top w:val="single" w:color="auto" w:sz="4" w:space="0"/>
              <w:left w:val="nil"/>
              <w:bottom w:val="single" w:color="auto" w:sz="4" w:space="0"/>
              <w:right w:val="single" w:color="auto" w:sz="4" w:space="0"/>
            </w:tcBorders>
            <w:vAlign w:val="center"/>
          </w:tcPr>
          <w:p w14:paraId="07205F40">
            <w:pPr>
              <w:keepNext w:val="0"/>
              <w:keepLines w:val="0"/>
              <w:pageBreakBefore w:val="0"/>
              <w:kinsoku/>
              <w:wordWrap/>
              <w:overflowPunct/>
              <w:topLinePunct w:val="0"/>
              <w:bidi w:val="0"/>
              <w:snapToGrid w:val="0"/>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客观分</w:t>
            </w:r>
          </w:p>
        </w:tc>
        <w:tc>
          <w:tcPr>
            <w:tcW w:w="1350" w:type="dxa"/>
            <w:tcBorders>
              <w:top w:val="single" w:color="auto" w:sz="4" w:space="0"/>
              <w:left w:val="nil"/>
              <w:bottom w:val="single" w:color="auto" w:sz="4" w:space="0"/>
              <w:right w:val="single" w:color="auto" w:sz="4" w:space="0"/>
            </w:tcBorders>
            <w:vAlign w:val="center"/>
          </w:tcPr>
          <w:p w14:paraId="750E952F">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rPr>
              <w:t>性能指标</w:t>
            </w:r>
            <w:r>
              <w:rPr>
                <w:rFonts w:hint="eastAsia" w:ascii="宋体" w:hAnsi="宋体" w:eastAsia="宋体" w:cs="宋体"/>
                <w:snapToGrid w:val="0"/>
                <w:color w:val="auto"/>
                <w:sz w:val="24"/>
                <w:highlight w:val="none"/>
                <w:lang w:val="en-US" w:eastAsia="zh-CN"/>
              </w:rPr>
              <w:t>和</w:t>
            </w:r>
            <w:r>
              <w:rPr>
                <w:rFonts w:hint="eastAsia" w:ascii="宋体" w:hAnsi="宋体" w:eastAsia="宋体" w:cs="宋体"/>
                <w:snapToGrid w:val="0"/>
                <w:color w:val="auto"/>
                <w:sz w:val="24"/>
                <w:highlight w:val="none"/>
              </w:rPr>
              <w:t>技术要求</w:t>
            </w:r>
          </w:p>
        </w:tc>
      </w:tr>
      <w:tr w14:paraId="5FE21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dxa"/>
            <w:tcBorders>
              <w:top w:val="single" w:color="auto" w:sz="4" w:space="0"/>
              <w:left w:val="single" w:color="auto" w:sz="4" w:space="0"/>
              <w:bottom w:val="single" w:color="auto" w:sz="4" w:space="0"/>
              <w:right w:val="single" w:color="auto" w:sz="4" w:space="0"/>
            </w:tcBorders>
            <w:vAlign w:val="center"/>
          </w:tcPr>
          <w:p w14:paraId="7A15E88D">
            <w:pPr>
              <w:keepNext w:val="0"/>
              <w:keepLines w:val="0"/>
              <w:pageBreakBefore w:val="0"/>
              <w:widowControl/>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5865" w:type="dxa"/>
            <w:tcBorders>
              <w:top w:val="single" w:color="auto" w:sz="4" w:space="0"/>
              <w:left w:val="nil"/>
              <w:bottom w:val="single" w:color="auto" w:sz="4" w:space="0"/>
              <w:right w:val="single" w:color="auto" w:sz="4" w:space="0"/>
            </w:tcBorders>
            <w:vAlign w:val="center"/>
          </w:tcPr>
          <w:p w14:paraId="3770C3AD">
            <w:pPr>
              <w:keepNext w:val="0"/>
              <w:keepLines w:val="0"/>
              <w:pageBreakBefore w:val="0"/>
              <w:kinsoku/>
              <w:wordWrap/>
              <w:overflowPunct/>
              <w:topLinePunct w:val="0"/>
              <w:bidi w:val="0"/>
              <w:snapToGrid w:val="0"/>
              <w:spacing w:line="240" w:lineRule="auto"/>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bidi="ar"/>
              </w:rPr>
              <w:t>投标人对招标需求中除“设备技术指标及性能指标”外其他内容的响应情况进行打分，完全响应或承诺高于要求的得6分；若出现负偏离，负偏离1项扣2分，扣完为止。</w:t>
            </w:r>
          </w:p>
        </w:tc>
        <w:tc>
          <w:tcPr>
            <w:tcW w:w="780" w:type="dxa"/>
            <w:tcBorders>
              <w:top w:val="single" w:color="auto" w:sz="4" w:space="0"/>
              <w:left w:val="nil"/>
              <w:bottom w:val="single" w:color="auto" w:sz="4" w:space="0"/>
              <w:right w:val="single" w:color="auto" w:sz="4" w:space="0"/>
            </w:tcBorders>
            <w:vAlign w:val="center"/>
          </w:tcPr>
          <w:p w14:paraId="29FB3249">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w:t>
            </w:r>
          </w:p>
        </w:tc>
        <w:tc>
          <w:tcPr>
            <w:tcW w:w="1066" w:type="dxa"/>
            <w:tcBorders>
              <w:top w:val="single" w:color="auto" w:sz="4" w:space="0"/>
              <w:left w:val="nil"/>
              <w:bottom w:val="single" w:color="auto" w:sz="4" w:space="0"/>
              <w:right w:val="single" w:color="auto" w:sz="4" w:space="0"/>
            </w:tcBorders>
            <w:vAlign w:val="center"/>
          </w:tcPr>
          <w:p w14:paraId="4DF57476">
            <w:pPr>
              <w:keepNext w:val="0"/>
              <w:keepLines w:val="0"/>
              <w:pageBreakBefore w:val="0"/>
              <w:kinsoku/>
              <w:wordWrap/>
              <w:overflowPunct/>
              <w:topLinePunct w:val="0"/>
              <w:bidi w:val="0"/>
              <w:snapToGrid w:val="0"/>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客观分</w:t>
            </w:r>
          </w:p>
        </w:tc>
        <w:tc>
          <w:tcPr>
            <w:tcW w:w="1350" w:type="dxa"/>
            <w:tcBorders>
              <w:top w:val="single" w:color="auto" w:sz="4" w:space="0"/>
              <w:left w:val="nil"/>
              <w:bottom w:val="single" w:color="auto" w:sz="4" w:space="0"/>
              <w:right w:val="single" w:color="auto" w:sz="4" w:space="0"/>
            </w:tcBorders>
            <w:vAlign w:val="center"/>
          </w:tcPr>
          <w:p w14:paraId="2FC50419">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rPr>
              <w:t>性能指标</w:t>
            </w:r>
            <w:r>
              <w:rPr>
                <w:rFonts w:hint="eastAsia" w:ascii="宋体" w:hAnsi="宋体" w:eastAsia="宋体" w:cs="宋体"/>
                <w:snapToGrid w:val="0"/>
                <w:color w:val="auto"/>
                <w:sz w:val="24"/>
                <w:highlight w:val="none"/>
                <w:lang w:val="en-US" w:eastAsia="zh-CN"/>
              </w:rPr>
              <w:t>和</w:t>
            </w:r>
            <w:r>
              <w:rPr>
                <w:rFonts w:hint="eastAsia" w:ascii="宋体" w:hAnsi="宋体" w:eastAsia="宋体" w:cs="宋体"/>
                <w:snapToGrid w:val="0"/>
                <w:color w:val="auto"/>
                <w:sz w:val="24"/>
                <w:highlight w:val="none"/>
              </w:rPr>
              <w:t>技术要求</w:t>
            </w:r>
          </w:p>
        </w:tc>
      </w:tr>
      <w:tr w14:paraId="11FAF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dxa"/>
            <w:tcBorders>
              <w:top w:val="single" w:color="auto" w:sz="4" w:space="0"/>
              <w:left w:val="single" w:color="auto" w:sz="4" w:space="0"/>
              <w:bottom w:val="single" w:color="auto" w:sz="4" w:space="0"/>
              <w:right w:val="single" w:color="auto" w:sz="4" w:space="0"/>
            </w:tcBorders>
            <w:vAlign w:val="center"/>
          </w:tcPr>
          <w:p w14:paraId="224EF7E9">
            <w:pPr>
              <w:keepNext w:val="0"/>
              <w:keepLines w:val="0"/>
              <w:pageBreakBefore w:val="0"/>
              <w:widowControl/>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5865" w:type="dxa"/>
            <w:tcBorders>
              <w:top w:val="single" w:color="auto" w:sz="4" w:space="0"/>
              <w:left w:val="nil"/>
              <w:bottom w:val="single" w:color="auto" w:sz="4" w:space="0"/>
              <w:right w:val="single" w:color="auto" w:sz="4" w:space="0"/>
            </w:tcBorders>
            <w:vAlign w:val="center"/>
          </w:tcPr>
          <w:p w14:paraId="689672A8">
            <w:pPr>
              <w:keepNext w:val="0"/>
              <w:keepLines w:val="0"/>
              <w:pageBreakBefore w:val="0"/>
              <w:kinsoku/>
              <w:wordWrap/>
              <w:overflowPunct/>
              <w:topLinePunct w:val="0"/>
              <w:bidi w:val="0"/>
              <w:snapToGrid w:val="0"/>
              <w:spacing w:line="240" w:lineRule="auto"/>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根据投标人对本项目了解程度，结合建设背景、规划理念、组织架构、技术路线，提供合理的、有效的建议与方案，并提供相关说明资料。</w:t>
            </w:r>
          </w:p>
          <w:p w14:paraId="315F2B7F">
            <w:pPr>
              <w:keepNext w:val="0"/>
              <w:keepLines w:val="0"/>
              <w:pageBreakBefore w:val="0"/>
              <w:kinsoku/>
              <w:wordWrap/>
              <w:overflowPunct/>
              <w:topLinePunct w:val="0"/>
              <w:bidi w:val="0"/>
              <w:snapToGrid w:val="0"/>
              <w:spacing w:line="240" w:lineRule="auto"/>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所提供建议与管理、技术、产品的结合程度，以科学性、前瞻性、安全运行为评估维度。</w:t>
            </w:r>
          </w:p>
          <w:p w14:paraId="278A743D">
            <w:pPr>
              <w:keepNext w:val="0"/>
              <w:keepLines w:val="0"/>
              <w:pageBreakBefore w:val="0"/>
              <w:kinsoku/>
              <w:wordWrap/>
              <w:overflowPunct/>
              <w:topLinePunct w:val="0"/>
              <w:bidi w:val="0"/>
              <w:snapToGrid w:val="0"/>
              <w:spacing w:line="24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一般的得0-1分；良好得2分；优秀得3分。</w:t>
            </w:r>
          </w:p>
        </w:tc>
        <w:tc>
          <w:tcPr>
            <w:tcW w:w="780" w:type="dxa"/>
            <w:tcBorders>
              <w:top w:val="single" w:color="auto" w:sz="4" w:space="0"/>
              <w:left w:val="nil"/>
              <w:bottom w:val="single" w:color="auto" w:sz="4" w:space="0"/>
              <w:right w:val="single" w:color="auto" w:sz="4" w:space="0"/>
            </w:tcBorders>
            <w:vAlign w:val="center"/>
          </w:tcPr>
          <w:p w14:paraId="06BEC224">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1066" w:type="dxa"/>
            <w:tcBorders>
              <w:top w:val="single" w:color="auto" w:sz="4" w:space="0"/>
              <w:left w:val="nil"/>
              <w:bottom w:val="single" w:color="auto" w:sz="4" w:space="0"/>
              <w:right w:val="single" w:color="auto" w:sz="4" w:space="0"/>
            </w:tcBorders>
            <w:vAlign w:val="center"/>
          </w:tcPr>
          <w:p w14:paraId="667D17E6">
            <w:pPr>
              <w:keepNext w:val="0"/>
              <w:keepLines w:val="0"/>
              <w:pageBreakBefore w:val="0"/>
              <w:kinsoku/>
              <w:wordWrap/>
              <w:overflowPunct/>
              <w:topLinePunct w:val="0"/>
              <w:bidi w:val="0"/>
              <w:snapToGrid w:val="0"/>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主观分</w:t>
            </w:r>
          </w:p>
        </w:tc>
        <w:tc>
          <w:tcPr>
            <w:tcW w:w="1350" w:type="dxa"/>
            <w:tcBorders>
              <w:top w:val="single" w:color="auto" w:sz="4" w:space="0"/>
              <w:left w:val="nil"/>
              <w:bottom w:val="single" w:color="auto" w:sz="4" w:space="0"/>
              <w:right w:val="single" w:color="auto" w:sz="4" w:space="0"/>
            </w:tcBorders>
            <w:vAlign w:val="center"/>
          </w:tcPr>
          <w:p w14:paraId="734535FD">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val="en-US" w:eastAsia="zh-CN"/>
              </w:rPr>
              <w:t>项目理解及</w:t>
            </w:r>
            <w:r>
              <w:rPr>
                <w:rFonts w:hint="eastAsia" w:ascii="宋体" w:hAnsi="宋体" w:eastAsia="宋体" w:cs="宋体"/>
                <w:color w:val="auto"/>
                <w:sz w:val="24"/>
                <w:highlight w:val="none"/>
              </w:rPr>
              <w:t>合理化建议</w:t>
            </w:r>
          </w:p>
        </w:tc>
      </w:tr>
      <w:tr w14:paraId="540C5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dxa"/>
            <w:tcBorders>
              <w:top w:val="single" w:color="auto" w:sz="4" w:space="0"/>
              <w:left w:val="single" w:color="auto" w:sz="4" w:space="0"/>
              <w:bottom w:val="single" w:color="auto" w:sz="4" w:space="0"/>
              <w:right w:val="single" w:color="auto" w:sz="4" w:space="0"/>
            </w:tcBorders>
            <w:vAlign w:val="center"/>
          </w:tcPr>
          <w:p w14:paraId="6D48D266">
            <w:pPr>
              <w:keepNext w:val="0"/>
              <w:keepLines w:val="0"/>
              <w:pageBreakBefore w:val="0"/>
              <w:widowControl/>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5865" w:type="dxa"/>
            <w:tcBorders>
              <w:top w:val="single" w:color="auto" w:sz="4" w:space="0"/>
              <w:left w:val="nil"/>
              <w:bottom w:val="single" w:color="auto" w:sz="4" w:space="0"/>
              <w:right w:val="single" w:color="auto" w:sz="4" w:space="0"/>
            </w:tcBorders>
            <w:vAlign w:val="center"/>
          </w:tcPr>
          <w:p w14:paraId="5612B8DB">
            <w:pPr>
              <w:keepNext w:val="0"/>
              <w:keepLines w:val="0"/>
              <w:pageBreakBefore w:val="0"/>
              <w:kinsoku/>
              <w:wordWrap/>
              <w:overflowPunct/>
              <w:topLinePunct w:val="0"/>
              <w:bidi w:val="0"/>
              <w:snapToGrid w:val="0"/>
              <w:spacing w:line="240" w:lineRule="auto"/>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投标人根据本项目所需求的及应用环境等要求提出产品整体设计方案、各部件的结构设计、产品工作原理及功能设计。</w:t>
            </w:r>
          </w:p>
          <w:p w14:paraId="54F8D43B">
            <w:pPr>
              <w:keepNext w:val="0"/>
              <w:keepLines w:val="0"/>
              <w:pageBreakBefore w:val="0"/>
              <w:kinsoku/>
              <w:wordWrap/>
              <w:overflowPunct/>
              <w:topLinePunct w:val="0"/>
              <w:bidi w:val="0"/>
              <w:snapToGrid w:val="0"/>
              <w:spacing w:line="240" w:lineRule="auto"/>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产品设计科学合理，技术先进、结构完善，功能齐全，产品模块化，实现标准化生产得</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分；</w:t>
            </w:r>
          </w:p>
          <w:p w14:paraId="2EBE1B8B">
            <w:pPr>
              <w:keepNext w:val="0"/>
              <w:keepLines w:val="0"/>
              <w:pageBreakBefore w:val="0"/>
              <w:kinsoku/>
              <w:wordWrap/>
              <w:overflowPunct/>
              <w:topLinePunct w:val="0"/>
              <w:bidi w:val="0"/>
              <w:snapToGrid w:val="0"/>
              <w:spacing w:line="240" w:lineRule="auto"/>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产品设计一般、技术一般、功能一般，产品部分实现模块化得</w:t>
            </w:r>
            <w:r>
              <w:rPr>
                <w:rFonts w:hint="eastAsia" w:ascii="宋体" w:hAnsi="宋体" w:eastAsia="宋体" w:cs="宋体"/>
                <w:color w:val="auto"/>
                <w:kern w:val="0"/>
                <w:sz w:val="24"/>
                <w:highlight w:val="none"/>
                <w:lang w:val="en-US" w:eastAsia="zh-CN"/>
              </w:rPr>
              <w:t>1-2.9</w:t>
            </w:r>
            <w:r>
              <w:rPr>
                <w:rFonts w:hint="eastAsia" w:ascii="宋体" w:hAnsi="宋体" w:eastAsia="宋体" w:cs="宋体"/>
                <w:color w:val="auto"/>
                <w:kern w:val="0"/>
                <w:sz w:val="24"/>
                <w:highlight w:val="none"/>
              </w:rPr>
              <w:t>分；</w:t>
            </w:r>
          </w:p>
          <w:p w14:paraId="08773A33">
            <w:pPr>
              <w:keepNext w:val="0"/>
              <w:keepLines w:val="0"/>
              <w:pageBreakBefore w:val="0"/>
              <w:kinsoku/>
              <w:wordWrap/>
              <w:overflowPunct/>
              <w:topLinePunct w:val="0"/>
              <w:bidi w:val="0"/>
              <w:snapToGrid w:val="0"/>
              <w:spacing w:line="240" w:lineRule="auto"/>
              <w:rPr>
                <w:rFonts w:hint="eastAsia" w:ascii="宋体" w:hAnsi="宋体" w:eastAsia="宋体" w:cs="宋体"/>
                <w:b/>
                <w:bCs/>
                <w:color w:val="auto"/>
                <w:sz w:val="24"/>
                <w:highlight w:val="none"/>
                <w:lang w:val="zh-CN"/>
              </w:rPr>
            </w:pPr>
            <w:r>
              <w:rPr>
                <w:rFonts w:hint="eastAsia" w:ascii="宋体" w:hAnsi="宋体" w:eastAsia="宋体" w:cs="宋体"/>
                <w:color w:val="auto"/>
                <w:kern w:val="0"/>
                <w:sz w:val="24"/>
                <w:highlight w:val="none"/>
              </w:rPr>
              <w:t>产品设计不合理，技术功能较差得 0～</w:t>
            </w:r>
            <w:r>
              <w:rPr>
                <w:rFonts w:hint="eastAsia" w:ascii="宋体" w:hAnsi="宋体" w:eastAsia="宋体" w:cs="宋体"/>
                <w:color w:val="auto"/>
                <w:kern w:val="0"/>
                <w:sz w:val="24"/>
                <w:highlight w:val="none"/>
                <w:lang w:val="en-US" w:eastAsia="zh-CN"/>
              </w:rPr>
              <w:t>0.9</w:t>
            </w:r>
            <w:r>
              <w:rPr>
                <w:rFonts w:hint="eastAsia" w:ascii="宋体" w:hAnsi="宋体" w:eastAsia="宋体" w:cs="宋体"/>
                <w:color w:val="auto"/>
                <w:kern w:val="0"/>
                <w:sz w:val="24"/>
                <w:highlight w:val="none"/>
              </w:rPr>
              <w:t>分。</w:t>
            </w:r>
          </w:p>
        </w:tc>
        <w:tc>
          <w:tcPr>
            <w:tcW w:w="780" w:type="dxa"/>
            <w:tcBorders>
              <w:top w:val="single" w:color="auto" w:sz="4" w:space="0"/>
              <w:left w:val="nil"/>
              <w:bottom w:val="single" w:color="auto" w:sz="4" w:space="0"/>
              <w:right w:val="single" w:color="auto" w:sz="4" w:space="0"/>
            </w:tcBorders>
            <w:vAlign w:val="center"/>
          </w:tcPr>
          <w:p w14:paraId="70346B1C">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1066" w:type="dxa"/>
            <w:tcBorders>
              <w:top w:val="single" w:color="auto" w:sz="4" w:space="0"/>
              <w:left w:val="nil"/>
              <w:bottom w:val="single" w:color="auto" w:sz="4" w:space="0"/>
              <w:right w:val="single" w:color="auto" w:sz="4" w:space="0"/>
            </w:tcBorders>
            <w:vAlign w:val="center"/>
          </w:tcPr>
          <w:p w14:paraId="143D236F">
            <w:pPr>
              <w:keepNext w:val="0"/>
              <w:keepLines w:val="0"/>
              <w:pageBreakBefore w:val="0"/>
              <w:kinsoku/>
              <w:wordWrap/>
              <w:overflowPunct/>
              <w:topLinePunct w:val="0"/>
              <w:bidi w:val="0"/>
              <w:snapToGrid w:val="0"/>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主观分</w:t>
            </w:r>
          </w:p>
        </w:tc>
        <w:tc>
          <w:tcPr>
            <w:tcW w:w="1350" w:type="dxa"/>
            <w:tcBorders>
              <w:top w:val="single" w:color="auto" w:sz="4" w:space="0"/>
              <w:left w:val="nil"/>
              <w:bottom w:val="single" w:color="auto" w:sz="4" w:space="0"/>
              <w:right w:val="single" w:color="auto" w:sz="4" w:space="0"/>
            </w:tcBorders>
            <w:vAlign w:val="center"/>
          </w:tcPr>
          <w:p w14:paraId="20FABCC7">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rPr>
              <w:t>产品设计方案</w:t>
            </w:r>
          </w:p>
        </w:tc>
      </w:tr>
      <w:tr w14:paraId="7CB99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dxa"/>
            <w:tcBorders>
              <w:top w:val="single" w:color="auto" w:sz="4" w:space="0"/>
              <w:left w:val="single" w:color="auto" w:sz="4" w:space="0"/>
              <w:bottom w:val="single" w:color="auto" w:sz="4" w:space="0"/>
              <w:right w:val="single" w:color="auto" w:sz="4" w:space="0"/>
            </w:tcBorders>
            <w:vAlign w:val="center"/>
          </w:tcPr>
          <w:p w14:paraId="36A1A447">
            <w:pPr>
              <w:keepNext w:val="0"/>
              <w:keepLines w:val="0"/>
              <w:pageBreakBefore w:val="0"/>
              <w:widowControl/>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5865" w:type="dxa"/>
            <w:tcBorders>
              <w:top w:val="single" w:color="auto" w:sz="4" w:space="0"/>
              <w:left w:val="nil"/>
              <w:bottom w:val="single" w:color="auto" w:sz="4" w:space="0"/>
              <w:right w:val="single" w:color="auto" w:sz="4" w:space="0"/>
            </w:tcBorders>
            <w:vAlign w:val="center"/>
          </w:tcPr>
          <w:p w14:paraId="33C07AA5">
            <w:pPr>
              <w:keepNext w:val="0"/>
              <w:keepLines w:val="0"/>
              <w:pageBreakBefore w:val="0"/>
              <w:kinsoku/>
              <w:wordWrap/>
              <w:overflowPunct/>
              <w:topLinePunct w:val="0"/>
              <w:bidi w:val="0"/>
              <w:snapToGrid w:val="0"/>
              <w:spacing w:line="24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lang w:val="en-US" w:eastAsia="zh-CN"/>
              </w:rPr>
              <w:t>根据</w:t>
            </w:r>
            <w:r>
              <w:rPr>
                <w:rFonts w:hint="eastAsia" w:ascii="宋体" w:hAnsi="宋体" w:eastAsia="宋体" w:cs="宋体"/>
                <w:color w:val="auto"/>
                <w:kern w:val="0"/>
                <w:sz w:val="24"/>
                <w:highlight w:val="none"/>
              </w:rPr>
              <w:t>投标</w:t>
            </w:r>
            <w:r>
              <w:rPr>
                <w:rFonts w:hint="eastAsia" w:ascii="宋体" w:hAnsi="宋体" w:eastAsia="宋体" w:cs="宋体"/>
                <w:color w:val="auto"/>
                <w:kern w:val="0"/>
                <w:sz w:val="24"/>
                <w:highlight w:val="none"/>
                <w:lang w:val="en-US" w:eastAsia="zh-CN"/>
              </w:rPr>
              <w:t>单位提供的药剂</w:t>
            </w:r>
            <w:r>
              <w:rPr>
                <w:rFonts w:hint="eastAsia" w:ascii="宋体" w:hAnsi="宋体" w:eastAsia="宋体" w:cs="宋体"/>
                <w:color w:val="auto"/>
                <w:kern w:val="0"/>
                <w:sz w:val="24"/>
                <w:highlight w:val="none"/>
              </w:rPr>
              <w:t>投加</w:t>
            </w:r>
            <w:r>
              <w:rPr>
                <w:rFonts w:hint="eastAsia" w:ascii="宋体" w:hAnsi="宋体" w:eastAsia="宋体" w:cs="宋体"/>
                <w:color w:val="auto"/>
                <w:kern w:val="0"/>
                <w:sz w:val="24"/>
                <w:highlight w:val="none"/>
                <w:lang w:val="en-US" w:eastAsia="zh-CN"/>
              </w:rPr>
              <w:t>系统</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水厂生产自动控制系统功能的全面性、操作性、便捷性、</w:t>
            </w:r>
            <w:r>
              <w:rPr>
                <w:rFonts w:hint="eastAsia" w:ascii="宋体" w:hAnsi="宋体" w:eastAsia="宋体" w:cs="宋体"/>
                <w:color w:val="auto"/>
                <w:kern w:val="0"/>
                <w:sz w:val="24"/>
                <w:highlight w:val="none"/>
              </w:rPr>
              <w:t>实用</w:t>
            </w:r>
            <w:r>
              <w:rPr>
                <w:rFonts w:hint="eastAsia" w:ascii="宋体" w:hAnsi="宋体" w:eastAsia="宋体" w:cs="宋体"/>
                <w:color w:val="auto"/>
                <w:kern w:val="0"/>
                <w:sz w:val="24"/>
                <w:highlight w:val="none"/>
                <w:lang w:val="en-US" w:eastAsia="zh-CN"/>
              </w:rPr>
              <w:t>可靠性、安全性进行评审。0-3分</w:t>
            </w:r>
          </w:p>
        </w:tc>
        <w:tc>
          <w:tcPr>
            <w:tcW w:w="780" w:type="dxa"/>
            <w:tcBorders>
              <w:top w:val="single" w:color="auto" w:sz="4" w:space="0"/>
              <w:left w:val="nil"/>
              <w:bottom w:val="single" w:color="auto" w:sz="4" w:space="0"/>
              <w:right w:val="single" w:color="auto" w:sz="4" w:space="0"/>
            </w:tcBorders>
            <w:vAlign w:val="center"/>
          </w:tcPr>
          <w:p w14:paraId="345C0F08">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1066" w:type="dxa"/>
            <w:tcBorders>
              <w:top w:val="single" w:color="auto" w:sz="4" w:space="0"/>
              <w:left w:val="nil"/>
              <w:bottom w:val="single" w:color="auto" w:sz="4" w:space="0"/>
              <w:right w:val="single" w:color="auto" w:sz="4" w:space="0"/>
            </w:tcBorders>
            <w:vAlign w:val="center"/>
          </w:tcPr>
          <w:p w14:paraId="24B2B593">
            <w:pPr>
              <w:keepNext w:val="0"/>
              <w:keepLines w:val="0"/>
              <w:pageBreakBefore w:val="0"/>
              <w:kinsoku/>
              <w:wordWrap/>
              <w:overflowPunct/>
              <w:topLinePunct w:val="0"/>
              <w:bidi w:val="0"/>
              <w:snapToGrid w:val="0"/>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主观分</w:t>
            </w:r>
          </w:p>
        </w:tc>
        <w:tc>
          <w:tcPr>
            <w:tcW w:w="1350" w:type="dxa"/>
            <w:tcBorders>
              <w:top w:val="single" w:color="auto" w:sz="4" w:space="0"/>
              <w:left w:val="nil"/>
              <w:bottom w:val="single" w:color="auto" w:sz="4" w:space="0"/>
              <w:right w:val="single" w:color="auto" w:sz="4" w:space="0"/>
            </w:tcBorders>
            <w:vAlign w:val="center"/>
          </w:tcPr>
          <w:p w14:paraId="10D19386">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val="en-US" w:eastAsia="zh-CN"/>
              </w:rPr>
              <w:t>加药及自控系统方案</w:t>
            </w:r>
          </w:p>
        </w:tc>
      </w:tr>
      <w:tr w14:paraId="7585A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dxa"/>
            <w:tcBorders>
              <w:top w:val="single" w:color="auto" w:sz="4" w:space="0"/>
              <w:left w:val="single" w:color="auto" w:sz="4" w:space="0"/>
              <w:bottom w:val="single" w:color="auto" w:sz="4" w:space="0"/>
              <w:right w:val="single" w:color="auto" w:sz="4" w:space="0"/>
            </w:tcBorders>
            <w:vAlign w:val="center"/>
          </w:tcPr>
          <w:p w14:paraId="2F208ADF">
            <w:pPr>
              <w:keepNext w:val="0"/>
              <w:keepLines w:val="0"/>
              <w:pageBreakBefore w:val="0"/>
              <w:widowControl/>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5865" w:type="dxa"/>
            <w:tcBorders>
              <w:top w:val="single" w:color="auto" w:sz="4" w:space="0"/>
              <w:left w:val="nil"/>
              <w:bottom w:val="single" w:color="auto" w:sz="4" w:space="0"/>
              <w:right w:val="single" w:color="auto" w:sz="4" w:space="0"/>
            </w:tcBorders>
            <w:vAlign w:val="center"/>
          </w:tcPr>
          <w:p w14:paraId="59FACECF">
            <w:pPr>
              <w:keepNext w:val="0"/>
              <w:keepLines w:val="0"/>
              <w:pageBreakBefore w:val="0"/>
              <w:kinsoku/>
              <w:wordWrap/>
              <w:overflowPunct/>
              <w:topLinePunct w:val="0"/>
              <w:bidi w:val="0"/>
              <w:snapToGrid w:val="0"/>
              <w:spacing w:line="240" w:lineRule="auto"/>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投标人提供安装施工方案，具有针对性，合理性，符合项目需求。</w:t>
            </w:r>
          </w:p>
          <w:p w14:paraId="6CC5CCCF">
            <w:pPr>
              <w:keepNext w:val="0"/>
              <w:keepLines w:val="0"/>
              <w:pageBreakBefore w:val="0"/>
              <w:kinsoku/>
              <w:wordWrap/>
              <w:overflowPunct/>
              <w:topLinePunct w:val="0"/>
              <w:bidi w:val="0"/>
              <w:snapToGrid w:val="0"/>
              <w:spacing w:line="240" w:lineRule="auto"/>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安装施工方案合理性强,重点难点把握准确,措施有针对性得</w:t>
            </w:r>
            <w:r>
              <w:rPr>
                <w:rFonts w:hint="eastAsia" w:ascii="宋体" w:hAnsi="宋体" w:eastAsia="宋体" w:cs="宋体"/>
                <w:color w:val="auto"/>
                <w:kern w:val="0"/>
                <w:sz w:val="24"/>
                <w:highlight w:val="none"/>
                <w:lang w:val="en-US" w:eastAsia="zh-CN"/>
              </w:rPr>
              <w:t>4-5</w:t>
            </w:r>
            <w:r>
              <w:rPr>
                <w:rFonts w:hint="eastAsia" w:ascii="宋体" w:hAnsi="宋体" w:eastAsia="宋体" w:cs="宋体"/>
                <w:color w:val="auto"/>
                <w:kern w:val="0"/>
                <w:sz w:val="24"/>
                <w:highlight w:val="none"/>
              </w:rPr>
              <w:t>分；</w:t>
            </w:r>
          </w:p>
          <w:p w14:paraId="5C85381D">
            <w:pPr>
              <w:keepNext w:val="0"/>
              <w:keepLines w:val="0"/>
              <w:pageBreakBefore w:val="0"/>
              <w:kinsoku/>
              <w:wordWrap/>
              <w:overflowPunct/>
              <w:topLinePunct w:val="0"/>
              <w:bidi w:val="0"/>
              <w:snapToGrid w:val="0"/>
              <w:spacing w:line="240" w:lineRule="auto"/>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安装施工方案基本切合实际,方案可行，重点难点把握一般，针对性一般得</w:t>
            </w:r>
            <w:r>
              <w:rPr>
                <w:rFonts w:hint="eastAsia" w:ascii="宋体" w:hAnsi="宋体" w:eastAsia="宋体" w:cs="宋体"/>
                <w:color w:val="auto"/>
                <w:kern w:val="0"/>
                <w:sz w:val="24"/>
                <w:highlight w:val="none"/>
                <w:lang w:val="en-US" w:eastAsia="zh-CN"/>
              </w:rPr>
              <w:t>2-3.9</w:t>
            </w:r>
            <w:r>
              <w:rPr>
                <w:rFonts w:hint="eastAsia" w:ascii="宋体" w:hAnsi="宋体" w:eastAsia="宋体" w:cs="宋体"/>
                <w:color w:val="auto"/>
                <w:kern w:val="0"/>
                <w:sz w:val="24"/>
                <w:highlight w:val="none"/>
              </w:rPr>
              <w:t>分；</w:t>
            </w:r>
          </w:p>
          <w:p w14:paraId="0AB0BF47">
            <w:pPr>
              <w:keepNext w:val="0"/>
              <w:keepLines w:val="0"/>
              <w:pageBreakBefore w:val="0"/>
              <w:kinsoku/>
              <w:wordWrap/>
              <w:overflowPunct/>
              <w:topLinePunct w:val="0"/>
              <w:bidi w:val="0"/>
              <w:snapToGrid w:val="0"/>
              <w:spacing w:line="24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安装施工方案欠合理，针对性差得0</w:t>
            </w:r>
            <w:r>
              <w:rPr>
                <w:rFonts w:hint="eastAsia" w:ascii="宋体" w:hAnsi="宋体" w:eastAsia="宋体" w:cs="宋体"/>
                <w:color w:val="auto"/>
                <w:kern w:val="0"/>
                <w:sz w:val="24"/>
                <w:highlight w:val="none"/>
                <w:lang w:val="en-US" w:eastAsia="zh-CN"/>
              </w:rPr>
              <w:t>-1.9</w:t>
            </w:r>
            <w:r>
              <w:rPr>
                <w:rFonts w:hint="eastAsia" w:ascii="宋体" w:hAnsi="宋体" w:eastAsia="宋体" w:cs="宋体"/>
                <w:color w:val="auto"/>
                <w:kern w:val="0"/>
                <w:sz w:val="24"/>
                <w:highlight w:val="none"/>
              </w:rPr>
              <w:t>分。</w:t>
            </w:r>
          </w:p>
        </w:tc>
        <w:tc>
          <w:tcPr>
            <w:tcW w:w="780" w:type="dxa"/>
            <w:tcBorders>
              <w:top w:val="single" w:color="auto" w:sz="4" w:space="0"/>
              <w:left w:val="nil"/>
              <w:bottom w:val="single" w:color="auto" w:sz="4" w:space="0"/>
              <w:right w:val="single" w:color="auto" w:sz="4" w:space="0"/>
            </w:tcBorders>
            <w:vAlign w:val="center"/>
          </w:tcPr>
          <w:p w14:paraId="704D7746">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1066" w:type="dxa"/>
            <w:tcBorders>
              <w:top w:val="single" w:color="auto" w:sz="4" w:space="0"/>
              <w:left w:val="nil"/>
              <w:bottom w:val="single" w:color="auto" w:sz="4" w:space="0"/>
              <w:right w:val="single" w:color="auto" w:sz="4" w:space="0"/>
            </w:tcBorders>
            <w:vAlign w:val="center"/>
          </w:tcPr>
          <w:p w14:paraId="307D0876">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c>
          <w:tcPr>
            <w:tcW w:w="1350" w:type="dxa"/>
            <w:tcBorders>
              <w:top w:val="single" w:color="auto" w:sz="4" w:space="0"/>
              <w:left w:val="nil"/>
              <w:bottom w:val="single" w:color="auto" w:sz="4" w:space="0"/>
              <w:right w:val="single" w:color="auto" w:sz="4" w:space="0"/>
            </w:tcBorders>
            <w:vAlign w:val="center"/>
          </w:tcPr>
          <w:p w14:paraId="6D674D2A">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rPr>
              <w:t>实施方案</w:t>
            </w:r>
          </w:p>
        </w:tc>
      </w:tr>
      <w:tr w14:paraId="5A0E9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dxa"/>
            <w:tcBorders>
              <w:top w:val="single" w:color="auto" w:sz="4" w:space="0"/>
              <w:left w:val="single" w:color="auto" w:sz="4" w:space="0"/>
              <w:bottom w:val="single" w:color="auto" w:sz="4" w:space="0"/>
              <w:right w:val="single" w:color="auto" w:sz="4" w:space="0"/>
            </w:tcBorders>
            <w:vAlign w:val="center"/>
          </w:tcPr>
          <w:p w14:paraId="1D00F974">
            <w:pPr>
              <w:keepNext w:val="0"/>
              <w:keepLines w:val="0"/>
              <w:pageBreakBefore w:val="0"/>
              <w:widowControl/>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5865" w:type="dxa"/>
            <w:tcBorders>
              <w:top w:val="single" w:color="auto" w:sz="4" w:space="0"/>
              <w:left w:val="nil"/>
              <w:bottom w:val="single" w:color="auto" w:sz="4" w:space="0"/>
              <w:right w:val="single" w:color="auto" w:sz="4" w:space="0"/>
            </w:tcBorders>
            <w:vAlign w:val="center"/>
          </w:tcPr>
          <w:p w14:paraId="15004CEB">
            <w:pPr>
              <w:keepNext w:val="0"/>
              <w:keepLines w:val="0"/>
              <w:pageBreakBefore w:val="0"/>
              <w:kinsoku/>
              <w:wordWrap/>
              <w:overflowPunct/>
              <w:topLinePunct w:val="0"/>
              <w:bidi w:val="0"/>
              <w:snapToGrid w:val="0"/>
              <w:spacing w:line="240" w:lineRule="auto"/>
              <w:rPr>
                <w:rFonts w:hint="eastAsia" w:ascii="宋体" w:hAnsi="宋体" w:eastAsia="宋体" w:cs="宋体"/>
                <w:color w:val="auto"/>
                <w:sz w:val="24"/>
                <w:highlight w:val="none"/>
                <w:lang w:val="zh-CN"/>
              </w:rPr>
            </w:pPr>
            <w:r>
              <w:rPr>
                <w:rFonts w:hint="eastAsia" w:ascii="宋体" w:hAnsi="宋体" w:eastAsia="宋体" w:cs="宋体"/>
                <w:color w:val="auto"/>
                <w:kern w:val="0"/>
                <w:sz w:val="24"/>
                <w:highlight w:val="none"/>
              </w:rPr>
              <w:t>根据投标人针对本项目提供的验收方案进行打分。（0-</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分）</w:t>
            </w:r>
          </w:p>
        </w:tc>
        <w:tc>
          <w:tcPr>
            <w:tcW w:w="780" w:type="dxa"/>
            <w:tcBorders>
              <w:top w:val="single" w:color="auto" w:sz="4" w:space="0"/>
              <w:left w:val="nil"/>
              <w:bottom w:val="single" w:color="auto" w:sz="4" w:space="0"/>
              <w:right w:val="single" w:color="auto" w:sz="4" w:space="0"/>
            </w:tcBorders>
            <w:vAlign w:val="center"/>
          </w:tcPr>
          <w:p w14:paraId="5FAF0438">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1066" w:type="dxa"/>
            <w:tcBorders>
              <w:top w:val="single" w:color="auto" w:sz="4" w:space="0"/>
              <w:left w:val="nil"/>
              <w:bottom w:val="single" w:color="auto" w:sz="4" w:space="0"/>
              <w:right w:val="single" w:color="auto" w:sz="4" w:space="0"/>
            </w:tcBorders>
            <w:vAlign w:val="center"/>
          </w:tcPr>
          <w:p w14:paraId="5107459D">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c>
          <w:tcPr>
            <w:tcW w:w="1350" w:type="dxa"/>
            <w:tcBorders>
              <w:top w:val="single" w:color="auto" w:sz="4" w:space="0"/>
              <w:left w:val="nil"/>
              <w:bottom w:val="single" w:color="auto" w:sz="4" w:space="0"/>
              <w:right w:val="single" w:color="auto" w:sz="4" w:space="0"/>
            </w:tcBorders>
            <w:vAlign w:val="center"/>
          </w:tcPr>
          <w:p w14:paraId="59BB66C4">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rPr>
              <w:t>验收方案</w:t>
            </w:r>
          </w:p>
        </w:tc>
      </w:tr>
      <w:tr w14:paraId="0E5AA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dxa"/>
            <w:tcBorders>
              <w:top w:val="single" w:color="auto" w:sz="4" w:space="0"/>
              <w:left w:val="single" w:color="auto" w:sz="4" w:space="0"/>
              <w:bottom w:val="single" w:color="auto" w:sz="4" w:space="0"/>
              <w:right w:val="single" w:color="auto" w:sz="4" w:space="0"/>
            </w:tcBorders>
            <w:vAlign w:val="center"/>
          </w:tcPr>
          <w:p w14:paraId="23B796C3">
            <w:pPr>
              <w:keepNext w:val="0"/>
              <w:keepLines w:val="0"/>
              <w:pageBreakBefore w:val="0"/>
              <w:widowControl/>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5865" w:type="dxa"/>
            <w:tcBorders>
              <w:top w:val="single" w:color="auto" w:sz="4" w:space="0"/>
              <w:left w:val="nil"/>
              <w:bottom w:val="single" w:color="auto" w:sz="4" w:space="0"/>
              <w:right w:val="single" w:color="auto" w:sz="4" w:space="0"/>
            </w:tcBorders>
            <w:vAlign w:val="center"/>
          </w:tcPr>
          <w:p w14:paraId="795A5ED7">
            <w:pPr>
              <w:keepNext w:val="0"/>
              <w:keepLines w:val="0"/>
              <w:pageBreakBefore w:val="0"/>
              <w:kinsoku/>
              <w:wordWrap/>
              <w:overflowPunct/>
              <w:topLinePunct w:val="0"/>
              <w:bidi w:val="0"/>
              <w:snapToGrid w:val="0"/>
              <w:spacing w:line="240" w:lineRule="auto"/>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提供技术培训方案，主要包括培训目的、培训计划、培训实施方案（培训对象、培训时间、培训地点、培训方式、培训内容）、培训保障等。依据方案的优劣性进行打分。</w:t>
            </w:r>
          </w:p>
          <w:p w14:paraId="3303E6C9">
            <w:pPr>
              <w:keepNext w:val="0"/>
              <w:keepLines w:val="0"/>
              <w:pageBreakBefore w:val="0"/>
              <w:kinsoku/>
              <w:wordWrap/>
              <w:overflowPunct/>
              <w:topLinePunct w:val="0"/>
              <w:bidi w:val="0"/>
              <w:snapToGrid w:val="0"/>
              <w:spacing w:line="240" w:lineRule="auto"/>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技术培训方案可实施性和针对性较强的得</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分；</w:t>
            </w:r>
          </w:p>
          <w:p w14:paraId="10E9982F">
            <w:pPr>
              <w:keepNext w:val="0"/>
              <w:keepLines w:val="0"/>
              <w:pageBreakBefore w:val="0"/>
              <w:kinsoku/>
              <w:wordWrap/>
              <w:overflowPunct/>
              <w:topLinePunct w:val="0"/>
              <w:bidi w:val="0"/>
              <w:snapToGrid w:val="0"/>
              <w:spacing w:line="240" w:lineRule="auto"/>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技术培训方案可实施性和针对性一般的得2分；</w:t>
            </w:r>
          </w:p>
          <w:p w14:paraId="2526EFCF">
            <w:pPr>
              <w:keepNext w:val="0"/>
              <w:keepLines w:val="0"/>
              <w:pageBreakBefore w:val="0"/>
              <w:kinsoku/>
              <w:wordWrap/>
              <w:overflowPunct/>
              <w:topLinePunct w:val="0"/>
              <w:bidi w:val="0"/>
              <w:snapToGrid w:val="0"/>
              <w:spacing w:line="240" w:lineRule="auto"/>
              <w:rPr>
                <w:rFonts w:hint="eastAsia" w:ascii="宋体" w:hAnsi="宋体" w:eastAsia="宋体" w:cs="宋体"/>
                <w:color w:val="auto"/>
                <w:sz w:val="24"/>
                <w:highlight w:val="none"/>
                <w:lang w:val="zh-CN"/>
              </w:rPr>
            </w:pPr>
            <w:r>
              <w:rPr>
                <w:rFonts w:hint="eastAsia" w:ascii="宋体" w:hAnsi="宋体" w:eastAsia="宋体" w:cs="宋体"/>
                <w:color w:val="auto"/>
                <w:kern w:val="0"/>
                <w:sz w:val="24"/>
                <w:highlight w:val="none"/>
              </w:rPr>
              <w:t>技术培训方案可实施性和针对性差的得0</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分。</w:t>
            </w:r>
          </w:p>
        </w:tc>
        <w:tc>
          <w:tcPr>
            <w:tcW w:w="780" w:type="dxa"/>
            <w:tcBorders>
              <w:top w:val="single" w:color="auto" w:sz="4" w:space="0"/>
              <w:left w:val="nil"/>
              <w:bottom w:val="single" w:color="auto" w:sz="4" w:space="0"/>
              <w:right w:val="single" w:color="auto" w:sz="4" w:space="0"/>
            </w:tcBorders>
            <w:vAlign w:val="center"/>
          </w:tcPr>
          <w:p w14:paraId="7C31BB31">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1066" w:type="dxa"/>
            <w:tcBorders>
              <w:top w:val="single" w:color="auto" w:sz="4" w:space="0"/>
              <w:left w:val="nil"/>
              <w:bottom w:val="single" w:color="auto" w:sz="4" w:space="0"/>
              <w:right w:val="single" w:color="auto" w:sz="4" w:space="0"/>
            </w:tcBorders>
            <w:vAlign w:val="center"/>
          </w:tcPr>
          <w:p w14:paraId="4E4E6566">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c>
          <w:tcPr>
            <w:tcW w:w="1350" w:type="dxa"/>
            <w:tcBorders>
              <w:top w:val="single" w:color="auto" w:sz="4" w:space="0"/>
              <w:left w:val="nil"/>
              <w:bottom w:val="single" w:color="auto" w:sz="4" w:space="0"/>
              <w:right w:val="single" w:color="auto" w:sz="4" w:space="0"/>
            </w:tcBorders>
            <w:vAlign w:val="center"/>
          </w:tcPr>
          <w:p w14:paraId="6983808E">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技术培训方案</w:t>
            </w:r>
          </w:p>
        </w:tc>
      </w:tr>
      <w:tr w14:paraId="2627C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dxa"/>
            <w:tcBorders>
              <w:top w:val="single" w:color="auto" w:sz="4" w:space="0"/>
              <w:left w:val="single" w:color="auto" w:sz="4" w:space="0"/>
              <w:bottom w:val="single" w:color="auto" w:sz="4" w:space="0"/>
              <w:right w:val="single" w:color="auto" w:sz="4" w:space="0"/>
            </w:tcBorders>
            <w:vAlign w:val="center"/>
          </w:tcPr>
          <w:p w14:paraId="2D4774E9">
            <w:pPr>
              <w:keepNext w:val="0"/>
              <w:keepLines w:val="0"/>
              <w:pageBreakBefore w:val="0"/>
              <w:kinsoku/>
              <w:wordWrap/>
              <w:overflowPunct/>
              <w:topLinePunct w:val="0"/>
              <w:bidi w:val="0"/>
              <w:snapToGrid w:val="0"/>
              <w:spacing w:line="240" w:lineRule="auto"/>
              <w:jc w:val="center"/>
              <w:rPr>
                <w:rFonts w:hint="eastAsia" w:ascii="宋体" w:hAnsi="宋体" w:eastAsia="宋体" w:cs="宋体"/>
                <w:b/>
                <w:bCs/>
                <w:color w:val="auto"/>
                <w:kern w:val="0"/>
                <w:sz w:val="24"/>
                <w:highlight w:val="none"/>
              </w:rPr>
            </w:pPr>
            <w:r>
              <w:rPr>
                <w:rFonts w:hint="eastAsia" w:ascii="宋体" w:hAnsi="宋体" w:eastAsia="宋体" w:cs="宋体"/>
                <w:color w:val="auto"/>
                <w:sz w:val="24"/>
                <w:highlight w:val="none"/>
              </w:rPr>
              <w:t>9</w:t>
            </w:r>
          </w:p>
        </w:tc>
        <w:tc>
          <w:tcPr>
            <w:tcW w:w="5865" w:type="dxa"/>
            <w:tcBorders>
              <w:top w:val="single" w:color="auto" w:sz="4" w:space="0"/>
              <w:left w:val="nil"/>
              <w:bottom w:val="single" w:color="auto" w:sz="4" w:space="0"/>
              <w:right w:val="single" w:color="auto" w:sz="4" w:space="0"/>
            </w:tcBorders>
            <w:vAlign w:val="center"/>
          </w:tcPr>
          <w:p w14:paraId="0CC7CB98">
            <w:pPr>
              <w:pStyle w:val="25"/>
              <w:keepNext w:val="0"/>
              <w:keepLines w:val="0"/>
              <w:pageBreakBefore w:val="0"/>
              <w:kinsoku/>
              <w:wordWrap/>
              <w:overflowPunct/>
              <w:topLinePunct w:val="0"/>
              <w:bidi w:val="0"/>
              <w:snapToGrid w:val="0"/>
              <w:spacing w:line="240" w:lineRule="auto"/>
              <w:rPr>
                <w:rFonts w:hint="eastAsia" w:ascii="宋体" w:hAnsi="宋体" w:eastAsia="宋体" w:cs="宋体"/>
                <w:color w:val="auto"/>
                <w:highlight w:val="none"/>
                <w:lang w:val="en-US" w:eastAsia="zh-CN"/>
              </w:rPr>
            </w:pPr>
            <w:r>
              <w:rPr>
                <w:rFonts w:hint="eastAsia" w:ascii="宋体" w:hAnsi="宋体" w:eastAsia="宋体" w:cs="宋体"/>
                <w:color w:val="auto"/>
                <w:kern w:val="0"/>
                <w:sz w:val="24"/>
                <w:highlight w:val="none"/>
                <w:lang w:val="en-US" w:eastAsia="zh-CN"/>
              </w:rPr>
              <w:t>培训师资力量：拟派副高级工程师的得1分，中级工程师的得0.5分，其他不得分。</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rPr>
              <w:t>投标文件中须提供相关人员证书、证明材料及该人员近三个月内在本</w:t>
            </w:r>
            <w:r>
              <w:rPr>
                <w:rFonts w:hint="eastAsia" w:ascii="宋体" w:hAnsi="宋体" w:eastAsia="宋体" w:cs="宋体"/>
                <w:b/>
                <w:bCs/>
                <w:color w:val="auto"/>
                <w:sz w:val="24"/>
                <w:highlight w:val="none"/>
                <w:lang w:val="en-US" w:eastAsia="zh-CN"/>
              </w:rPr>
              <w:t>投标</w:t>
            </w:r>
            <w:r>
              <w:rPr>
                <w:rFonts w:hint="eastAsia" w:ascii="宋体" w:hAnsi="宋体" w:eastAsia="宋体" w:cs="宋体"/>
                <w:b/>
                <w:bCs/>
                <w:color w:val="auto"/>
                <w:sz w:val="24"/>
                <w:highlight w:val="none"/>
              </w:rPr>
              <w:t>企业缴纳社保的证明材料复印件</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否则不得分。</w:t>
            </w:r>
            <w:r>
              <w:rPr>
                <w:rFonts w:hint="eastAsia" w:ascii="宋体" w:hAnsi="宋体" w:eastAsia="宋体" w:cs="宋体"/>
                <w:b/>
                <w:bCs/>
                <w:color w:val="auto"/>
                <w:sz w:val="24"/>
                <w:highlight w:val="none"/>
              </w:rPr>
              <w:t>）</w:t>
            </w:r>
          </w:p>
        </w:tc>
        <w:tc>
          <w:tcPr>
            <w:tcW w:w="780" w:type="dxa"/>
            <w:tcBorders>
              <w:top w:val="single" w:color="auto" w:sz="4" w:space="0"/>
              <w:left w:val="nil"/>
              <w:bottom w:val="single" w:color="auto" w:sz="4" w:space="0"/>
              <w:right w:val="single" w:color="auto" w:sz="4" w:space="0"/>
            </w:tcBorders>
            <w:vAlign w:val="center"/>
          </w:tcPr>
          <w:p w14:paraId="75738F44">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1066" w:type="dxa"/>
            <w:tcBorders>
              <w:top w:val="single" w:color="auto" w:sz="4" w:space="0"/>
              <w:left w:val="nil"/>
              <w:bottom w:val="single" w:color="auto" w:sz="4" w:space="0"/>
              <w:right w:val="single" w:color="auto" w:sz="4" w:space="0"/>
            </w:tcBorders>
            <w:vAlign w:val="center"/>
          </w:tcPr>
          <w:p w14:paraId="475A5609">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w:t>
            </w:r>
          </w:p>
        </w:tc>
        <w:tc>
          <w:tcPr>
            <w:tcW w:w="1350" w:type="dxa"/>
            <w:tcBorders>
              <w:top w:val="single" w:color="auto" w:sz="4" w:space="0"/>
              <w:left w:val="nil"/>
              <w:bottom w:val="single" w:color="auto" w:sz="4" w:space="0"/>
              <w:right w:val="single" w:color="auto" w:sz="4" w:space="0"/>
            </w:tcBorders>
            <w:vAlign w:val="center"/>
          </w:tcPr>
          <w:p w14:paraId="3B59EBB6">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技术培训方案</w:t>
            </w:r>
          </w:p>
        </w:tc>
      </w:tr>
      <w:tr w14:paraId="30E3D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dxa"/>
            <w:tcBorders>
              <w:top w:val="single" w:color="auto" w:sz="4" w:space="0"/>
              <w:left w:val="single" w:color="auto" w:sz="4" w:space="0"/>
              <w:bottom w:val="single" w:color="auto" w:sz="4" w:space="0"/>
              <w:right w:val="single" w:color="auto" w:sz="4" w:space="0"/>
            </w:tcBorders>
            <w:vAlign w:val="center"/>
          </w:tcPr>
          <w:p w14:paraId="06206B13">
            <w:pPr>
              <w:keepNext w:val="0"/>
              <w:keepLines w:val="0"/>
              <w:pageBreakBefore w:val="0"/>
              <w:widowControl/>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5865" w:type="dxa"/>
            <w:tcBorders>
              <w:top w:val="single" w:color="auto" w:sz="4" w:space="0"/>
              <w:left w:val="nil"/>
              <w:bottom w:val="single" w:color="auto" w:sz="4" w:space="0"/>
              <w:right w:val="single" w:color="auto" w:sz="4" w:space="0"/>
            </w:tcBorders>
            <w:vAlign w:val="center"/>
          </w:tcPr>
          <w:p w14:paraId="1B2C5DB1">
            <w:pPr>
              <w:keepNext w:val="0"/>
              <w:keepLines w:val="0"/>
              <w:pageBreakBefore w:val="0"/>
              <w:kinsoku/>
              <w:wordWrap/>
              <w:overflowPunct/>
              <w:topLinePunct w:val="0"/>
              <w:bidi w:val="0"/>
              <w:snapToGrid w:val="0"/>
              <w:spacing w:line="240" w:lineRule="auto"/>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根据投标人提供的售后服务方案、维护范围、服务方式及内容、</w:t>
            </w:r>
            <w:r>
              <w:rPr>
                <w:rFonts w:hint="eastAsia" w:ascii="宋体" w:hAnsi="宋体" w:eastAsia="宋体" w:cs="宋体"/>
                <w:color w:val="auto"/>
                <w:sz w:val="24"/>
                <w:highlight w:val="none"/>
                <w:lang w:val="en-US" w:eastAsia="zh-CN"/>
              </w:rPr>
              <w:t>服务响应时间</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免费维护期后的维护费用等内容进行打分。</w:t>
            </w:r>
          </w:p>
          <w:p w14:paraId="409EA4EE">
            <w:pPr>
              <w:keepNext w:val="0"/>
              <w:keepLines w:val="0"/>
              <w:pageBreakBefore w:val="0"/>
              <w:kinsoku/>
              <w:wordWrap/>
              <w:overflowPunct/>
              <w:topLinePunct w:val="0"/>
              <w:bidi w:val="0"/>
              <w:snapToGrid w:val="0"/>
              <w:spacing w:line="240" w:lineRule="auto"/>
              <w:textAlignment w:val="center"/>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售后服务方案</w:t>
            </w:r>
            <w:r>
              <w:rPr>
                <w:rFonts w:hint="eastAsia" w:ascii="宋体" w:hAnsi="宋体" w:eastAsia="宋体" w:cs="宋体"/>
                <w:color w:val="auto"/>
                <w:sz w:val="24"/>
                <w:highlight w:val="none"/>
                <w:lang w:val="en-US" w:eastAsia="zh-CN"/>
              </w:rPr>
              <w:t>内容全面、</w:t>
            </w:r>
            <w:r>
              <w:rPr>
                <w:rFonts w:hint="eastAsia" w:ascii="宋体" w:hAnsi="宋体" w:eastAsia="宋体" w:cs="宋体"/>
                <w:color w:val="auto"/>
                <w:kern w:val="0"/>
                <w:sz w:val="24"/>
                <w:highlight w:val="none"/>
              </w:rPr>
              <w:t>可实施性和针对性较强的得</w:t>
            </w:r>
            <w:r>
              <w:rPr>
                <w:rFonts w:hint="eastAsia" w:ascii="宋体" w:hAnsi="宋体" w:eastAsia="宋体" w:cs="宋体"/>
                <w:color w:val="auto"/>
                <w:kern w:val="0"/>
                <w:sz w:val="24"/>
                <w:highlight w:val="none"/>
                <w:lang w:val="en-US" w:eastAsia="zh-CN"/>
              </w:rPr>
              <w:t>3-4</w:t>
            </w:r>
            <w:r>
              <w:rPr>
                <w:rFonts w:hint="eastAsia" w:ascii="宋体" w:hAnsi="宋体" w:eastAsia="宋体" w:cs="宋体"/>
                <w:color w:val="auto"/>
                <w:kern w:val="0"/>
                <w:sz w:val="24"/>
                <w:highlight w:val="none"/>
              </w:rPr>
              <w:t>分；</w:t>
            </w:r>
          </w:p>
          <w:p w14:paraId="25E4CDFB">
            <w:pPr>
              <w:keepNext w:val="0"/>
              <w:keepLines w:val="0"/>
              <w:pageBreakBefore w:val="0"/>
              <w:kinsoku/>
              <w:wordWrap/>
              <w:overflowPunct/>
              <w:topLinePunct w:val="0"/>
              <w:bidi w:val="0"/>
              <w:snapToGrid w:val="0"/>
              <w:spacing w:line="240" w:lineRule="auto"/>
              <w:textAlignment w:val="center"/>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售后服务方案</w:t>
            </w:r>
            <w:r>
              <w:rPr>
                <w:rFonts w:hint="eastAsia" w:ascii="宋体" w:hAnsi="宋体" w:eastAsia="宋体" w:cs="宋体"/>
                <w:color w:val="auto"/>
                <w:sz w:val="24"/>
                <w:highlight w:val="none"/>
                <w:lang w:val="en-US" w:eastAsia="zh-CN"/>
              </w:rPr>
              <w:t>内容、</w:t>
            </w:r>
            <w:r>
              <w:rPr>
                <w:rFonts w:hint="eastAsia" w:ascii="宋体" w:hAnsi="宋体" w:eastAsia="宋体" w:cs="宋体"/>
                <w:color w:val="auto"/>
                <w:kern w:val="0"/>
                <w:sz w:val="24"/>
                <w:highlight w:val="none"/>
              </w:rPr>
              <w:t>可实施性和针对性一般的得</w:t>
            </w:r>
            <w:r>
              <w:rPr>
                <w:rFonts w:hint="eastAsia" w:ascii="宋体" w:hAnsi="宋体" w:eastAsia="宋体" w:cs="宋体"/>
                <w:color w:val="auto"/>
                <w:kern w:val="0"/>
                <w:sz w:val="24"/>
                <w:highlight w:val="none"/>
                <w:lang w:val="en-US" w:eastAsia="zh-CN"/>
              </w:rPr>
              <w:t>1-2.9</w:t>
            </w:r>
            <w:r>
              <w:rPr>
                <w:rFonts w:hint="eastAsia" w:ascii="宋体" w:hAnsi="宋体" w:eastAsia="宋体" w:cs="宋体"/>
                <w:color w:val="auto"/>
                <w:kern w:val="0"/>
                <w:sz w:val="24"/>
                <w:highlight w:val="none"/>
              </w:rPr>
              <w:t>分；</w:t>
            </w:r>
          </w:p>
          <w:p w14:paraId="6C06ECAC">
            <w:pPr>
              <w:keepNext w:val="0"/>
              <w:keepLines w:val="0"/>
              <w:pageBreakBefore w:val="0"/>
              <w:kinsoku/>
              <w:wordWrap/>
              <w:overflowPunct/>
              <w:topLinePunct w:val="0"/>
              <w:bidi w:val="0"/>
              <w:snapToGrid w:val="0"/>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售后服务方案</w:t>
            </w:r>
            <w:r>
              <w:rPr>
                <w:rFonts w:hint="eastAsia" w:ascii="宋体" w:hAnsi="宋体" w:eastAsia="宋体" w:cs="宋体"/>
                <w:color w:val="auto"/>
                <w:sz w:val="24"/>
                <w:highlight w:val="none"/>
                <w:lang w:val="en-US" w:eastAsia="zh-CN"/>
              </w:rPr>
              <w:t>内容、</w:t>
            </w:r>
            <w:r>
              <w:rPr>
                <w:rFonts w:hint="eastAsia" w:ascii="宋体" w:hAnsi="宋体" w:eastAsia="宋体" w:cs="宋体"/>
                <w:color w:val="auto"/>
                <w:kern w:val="0"/>
                <w:sz w:val="24"/>
                <w:highlight w:val="none"/>
              </w:rPr>
              <w:t>可实施性和针对性差的得0</w:t>
            </w:r>
            <w:r>
              <w:rPr>
                <w:rFonts w:hint="eastAsia" w:ascii="宋体" w:hAnsi="宋体" w:eastAsia="宋体" w:cs="宋体"/>
                <w:color w:val="auto"/>
                <w:kern w:val="0"/>
                <w:sz w:val="24"/>
                <w:highlight w:val="none"/>
                <w:lang w:val="en-US" w:eastAsia="zh-CN"/>
              </w:rPr>
              <w:t>-0.9</w:t>
            </w:r>
            <w:r>
              <w:rPr>
                <w:rFonts w:hint="eastAsia" w:ascii="宋体" w:hAnsi="宋体" w:eastAsia="宋体" w:cs="宋体"/>
                <w:color w:val="auto"/>
                <w:kern w:val="0"/>
                <w:sz w:val="24"/>
                <w:highlight w:val="none"/>
              </w:rPr>
              <w:t>分。</w:t>
            </w:r>
          </w:p>
        </w:tc>
        <w:tc>
          <w:tcPr>
            <w:tcW w:w="780" w:type="dxa"/>
            <w:tcBorders>
              <w:top w:val="single" w:color="auto" w:sz="4" w:space="0"/>
              <w:left w:val="nil"/>
              <w:bottom w:val="single" w:color="auto" w:sz="4" w:space="0"/>
              <w:right w:val="single" w:color="auto" w:sz="4" w:space="0"/>
            </w:tcBorders>
            <w:vAlign w:val="center"/>
          </w:tcPr>
          <w:p w14:paraId="6C452F5E">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1066" w:type="dxa"/>
            <w:tcBorders>
              <w:top w:val="single" w:color="auto" w:sz="4" w:space="0"/>
              <w:left w:val="nil"/>
              <w:bottom w:val="single" w:color="auto" w:sz="4" w:space="0"/>
              <w:right w:val="single" w:color="auto" w:sz="4" w:space="0"/>
            </w:tcBorders>
            <w:vAlign w:val="center"/>
          </w:tcPr>
          <w:p w14:paraId="12A05B39">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c>
          <w:tcPr>
            <w:tcW w:w="1350" w:type="dxa"/>
            <w:tcBorders>
              <w:top w:val="single" w:color="auto" w:sz="4" w:space="0"/>
              <w:left w:val="nil"/>
              <w:bottom w:val="single" w:color="auto" w:sz="4" w:space="0"/>
              <w:right w:val="single" w:color="auto" w:sz="4" w:space="0"/>
            </w:tcBorders>
            <w:vAlign w:val="center"/>
          </w:tcPr>
          <w:p w14:paraId="6EE51906">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售后服务方案及维护方案</w:t>
            </w:r>
          </w:p>
        </w:tc>
      </w:tr>
      <w:tr w14:paraId="0F97E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dxa"/>
            <w:tcBorders>
              <w:top w:val="single" w:color="auto" w:sz="4" w:space="0"/>
              <w:left w:val="single" w:color="auto" w:sz="4" w:space="0"/>
              <w:bottom w:val="single" w:color="auto" w:sz="4" w:space="0"/>
              <w:right w:val="single" w:color="auto" w:sz="4" w:space="0"/>
            </w:tcBorders>
            <w:vAlign w:val="center"/>
          </w:tcPr>
          <w:p w14:paraId="64993BD5">
            <w:pPr>
              <w:keepNext w:val="0"/>
              <w:keepLines w:val="0"/>
              <w:pageBreakBefore w:val="0"/>
              <w:widowControl/>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5865" w:type="dxa"/>
            <w:tcBorders>
              <w:top w:val="single" w:color="auto" w:sz="4" w:space="0"/>
              <w:left w:val="nil"/>
              <w:bottom w:val="single" w:color="auto" w:sz="4" w:space="0"/>
              <w:right w:val="single" w:color="auto" w:sz="4" w:space="0"/>
            </w:tcBorders>
            <w:vAlign w:val="center"/>
          </w:tcPr>
          <w:p w14:paraId="7E8C0267">
            <w:pPr>
              <w:keepNext w:val="0"/>
              <w:keepLines w:val="0"/>
              <w:pageBreakBefore w:val="0"/>
              <w:kinsoku/>
              <w:wordWrap/>
              <w:overflowPunct/>
              <w:topLinePunct w:val="0"/>
              <w:bidi w:val="0"/>
              <w:snapToGrid w:val="0"/>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投标人（注册地不在淳安县的）承诺若中标，在发布中标公告后签订采购合同前，在淳安县县内成立中标单位的分公司（注册地址在淳安县县内）针对本项目的售后服务工作得3分。提供承诺书加盖投标单位公章，否则不得分。投标单位承诺成立分公司的，若不能实施的，取消中标资格。</w:t>
            </w:r>
          </w:p>
        </w:tc>
        <w:tc>
          <w:tcPr>
            <w:tcW w:w="780" w:type="dxa"/>
            <w:tcBorders>
              <w:top w:val="single" w:color="auto" w:sz="4" w:space="0"/>
              <w:left w:val="nil"/>
              <w:bottom w:val="single" w:color="auto" w:sz="4" w:space="0"/>
              <w:right w:val="single" w:color="auto" w:sz="4" w:space="0"/>
            </w:tcBorders>
            <w:vAlign w:val="center"/>
          </w:tcPr>
          <w:p w14:paraId="1AA387B7">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1066" w:type="dxa"/>
            <w:tcBorders>
              <w:top w:val="single" w:color="auto" w:sz="4" w:space="0"/>
              <w:left w:val="nil"/>
              <w:bottom w:val="single" w:color="auto" w:sz="4" w:space="0"/>
              <w:right w:val="single" w:color="auto" w:sz="4" w:space="0"/>
            </w:tcBorders>
            <w:vAlign w:val="center"/>
          </w:tcPr>
          <w:p w14:paraId="1C391DE7">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w:t>
            </w:r>
          </w:p>
        </w:tc>
        <w:tc>
          <w:tcPr>
            <w:tcW w:w="1350" w:type="dxa"/>
            <w:tcBorders>
              <w:top w:val="single" w:color="auto" w:sz="4" w:space="0"/>
              <w:left w:val="nil"/>
              <w:bottom w:val="single" w:color="auto" w:sz="4" w:space="0"/>
              <w:right w:val="single" w:color="auto" w:sz="4" w:space="0"/>
            </w:tcBorders>
            <w:vAlign w:val="center"/>
          </w:tcPr>
          <w:p w14:paraId="6B969D86">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售后服务方案及维护方案</w:t>
            </w:r>
          </w:p>
        </w:tc>
      </w:tr>
      <w:tr w14:paraId="5BE56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dxa"/>
            <w:tcBorders>
              <w:top w:val="single" w:color="auto" w:sz="4" w:space="0"/>
              <w:left w:val="single" w:color="auto" w:sz="4" w:space="0"/>
              <w:bottom w:val="single" w:color="auto" w:sz="4" w:space="0"/>
              <w:right w:val="single" w:color="auto" w:sz="4" w:space="0"/>
            </w:tcBorders>
            <w:vAlign w:val="center"/>
          </w:tcPr>
          <w:p w14:paraId="23E73778">
            <w:pPr>
              <w:keepNext w:val="0"/>
              <w:keepLines w:val="0"/>
              <w:pageBreakBefore w:val="0"/>
              <w:widowControl/>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5865" w:type="dxa"/>
            <w:tcBorders>
              <w:top w:val="single" w:color="auto" w:sz="4" w:space="0"/>
              <w:left w:val="nil"/>
              <w:bottom w:val="single" w:color="auto" w:sz="4" w:space="0"/>
              <w:right w:val="single" w:color="auto" w:sz="4" w:space="0"/>
            </w:tcBorders>
            <w:vAlign w:val="center"/>
          </w:tcPr>
          <w:p w14:paraId="0085FD40">
            <w:pPr>
              <w:keepNext w:val="0"/>
              <w:keepLines w:val="0"/>
              <w:pageBreakBefore w:val="0"/>
              <w:numPr>
                <w:ilvl w:val="0"/>
                <w:numId w:val="3"/>
              </w:numPr>
              <w:kinsoku/>
              <w:wordWrap/>
              <w:overflowPunct/>
              <w:topLinePunct w:val="0"/>
              <w:bidi w:val="0"/>
              <w:snapToGrid w:val="0"/>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投标人</w:t>
            </w:r>
            <w:r>
              <w:rPr>
                <w:rFonts w:hint="eastAsia" w:ascii="宋体" w:hAnsi="宋体" w:eastAsia="宋体" w:cs="宋体"/>
                <w:color w:val="auto"/>
                <w:kern w:val="0"/>
                <w:sz w:val="24"/>
                <w:szCs w:val="24"/>
                <w:highlight w:val="none"/>
              </w:rPr>
              <w:t>拟派项目</w:t>
            </w:r>
            <w:r>
              <w:rPr>
                <w:rFonts w:hint="eastAsia" w:ascii="宋体" w:hAnsi="宋体" w:eastAsia="宋体" w:cs="宋体"/>
                <w:color w:val="auto"/>
                <w:kern w:val="0"/>
                <w:sz w:val="24"/>
                <w:szCs w:val="24"/>
                <w:highlight w:val="none"/>
                <w:lang w:val="en-US" w:eastAsia="zh-CN"/>
              </w:rPr>
              <w:t>经理</w:t>
            </w:r>
            <w:r>
              <w:rPr>
                <w:rFonts w:hint="eastAsia" w:ascii="宋体" w:hAnsi="宋体" w:eastAsia="宋体" w:cs="宋体"/>
                <w:color w:val="auto"/>
                <w:kern w:val="0"/>
                <w:sz w:val="24"/>
                <w:szCs w:val="24"/>
                <w:highlight w:val="none"/>
              </w:rPr>
              <w:t>具有</w:t>
            </w:r>
            <w:r>
              <w:rPr>
                <w:rFonts w:hint="eastAsia" w:ascii="宋体" w:hAnsi="宋体" w:eastAsia="宋体" w:cs="宋体"/>
                <w:color w:val="auto"/>
                <w:kern w:val="2"/>
                <w:sz w:val="24"/>
                <w:szCs w:val="24"/>
                <w:highlight w:val="none"/>
                <w:lang w:val="en-US" w:eastAsia="zh-CN" w:bidi="ar-SA"/>
              </w:rPr>
              <w:t>机电工程专业一级建造师及有效期内的安全生产三类人员B证的得3分，</w:t>
            </w:r>
            <w:r>
              <w:rPr>
                <w:rFonts w:hint="eastAsia" w:ascii="宋体" w:hAnsi="宋体" w:eastAsia="宋体" w:cs="宋体"/>
                <w:color w:val="auto"/>
                <w:kern w:val="0"/>
                <w:sz w:val="24"/>
                <w:szCs w:val="24"/>
                <w:highlight w:val="none"/>
              </w:rPr>
              <w:t>具有</w:t>
            </w:r>
            <w:r>
              <w:rPr>
                <w:rFonts w:hint="eastAsia" w:ascii="宋体" w:hAnsi="宋体" w:eastAsia="宋体" w:cs="宋体"/>
                <w:color w:val="auto"/>
                <w:kern w:val="2"/>
                <w:sz w:val="24"/>
                <w:szCs w:val="24"/>
                <w:highlight w:val="none"/>
                <w:lang w:val="en-US" w:eastAsia="zh-CN" w:bidi="ar-SA"/>
              </w:rPr>
              <w:t>机电工程专业二级建造师及有效期内的安全生产三类人员B证的得1分。</w:t>
            </w:r>
          </w:p>
          <w:p w14:paraId="3AD08935">
            <w:pPr>
              <w:keepNext w:val="0"/>
              <w:keepLines w:val="0"/>
              <w:pageBreakBefore w:val="0"/>
              <w:numPr>
                <w:ilvl w:val="0"/>
                <w:numId w:val="3"/>
              </w:numPr>
              <w:kinsoku/>
              <w:wordWrap/>
              <w:overflowPunct/>
              <w:topLinePunct w:val="0"/>
              <w:bidi w:val="0"/>
              <w:snapToGrid w:val="0"/>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投标人拟派项目组成员（除项目经理）中具有电气工程专业中级及以上工程师、给水排水专业中级及以上工程师，提供1名得1分，最高2分。（提供人社部门颁发的职称证书，否则不得分）</w:t>
            </w:r>
          </w:p>
          <w:p w14:paraId="5D67AC4A">
            <w:pPr>
              <w:keepNext w:val="0"/>
              <w:keepLines w:val="0"/>
              <w:pageBreakBefore w:val="0"/>
              <w:numPr>
                <w:ilvl w:val="0"/>
                <w:numId w:val="3"/>
              </w:numPr>
              <w:kinsoku/>
              <w:wordWrap/>
              <w:overflowPunct/>
              <w:topLinePunct w:val="0"/>
              <w:bidi w:val="0"/>
              <w:snapToGrid w:val="0"/>
              <w:spacing w:line="24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投标人拟派项目组成员（除项目经理）中具有焊工证（由政府部门颁发的有效作业人员证）的得2分；具有电工证（由政府部门颁发的有效作业人员证），提供1名得1分，最多得2分。本项最高4分。</w:t>
            </w:r>
          </w:p>
          <w:p w14:paraId="422B75F2">
            <w:pPr>
              <w:keepNext w:val="0"/>
              <w:keepLines w:val="0"/>
              <w:pageBreakBefore w:val="0"/>
              <w:numPr>
                <w:ilvl w:val="0"/>
                <w:numId w:val="0"/>
              </w:numPr>
              <w:kinsoku/>
              <w:wordWrap/>
              <w:overflowPunct/>
              <w:topLinePunct w:val="0"/>
              <w:bidi w:val="0"/>
              <w:snapToGrid w:val="0"/>
              <w:spacing w:line="240" w:lineRule="auto"/>
              <w:ind w:lef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4、投标人拟派项目组成员（除项目经理）中具有高级售后服务管理师，提供1名得0.5分，最高得1分。</w:t>
            </w:r>
          </w:p>
          <w:p w14:paraId="31A8B4FF">
            <w:pPr>
              <w:keepNext w:val="0"/>
              <w:keepLines w:val="0"/>
              <w:pageBreakBefore w:val="0"/>
              <w:kinsoku/>
              <w:wordWrap/>
              <w:overflowPunct/>
              <w:topLinePunct w:val="0"/>
              <w:bidi w:val="0"/>
              <w:snapToGrid w:val="0"/>
              <w:spacing w:line="24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注：（除项目经理外，同一人具有两个证书不重复计分，投标文件中须提供相关人员证书、证明材料及该人员近三个月内在本</w:t>
            </w:r>
            <w:r>
              <w:rPr>
                <w:rFonts w:hint="eastAsia" w:ascii="宋体" w:hAnsi="宋体" w:eastAsia="宋体" w:cs="宋体"/>
                <w:b/>
                <w:bCs/>
                <w:color w:val="auto"/>
                <w:sz w:val="24"/>
                <w:highlight w:val="none"/>
                <w:lang w:val="en-US" w:eastAsia="zh-CN"/>
              </w:rPr>
              <w:t>投标</w:t>
            </w:r>
            <w:r>
              <w:rPr>
                <w:rFonts w:hint="eastAsia" w:ascii="宋体" w:hAnsi="宋体" w:eastAsia="宋体" w:cs="宋体"/>
                <w:b/>
                <w:bCs/>
                <w:color w:val="auto"/>
                <w:sz w:val="24"/>
                <w:highlight w:val="none"/>
              </w:rPr>
              <w:t>企业缴纳社保的证明材料复印件</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否则不得分。</w:t>
            </w:r>
            <w:r>
              <w:rPr>
                <w:rFonts w:hint="eastAsia" w:ascii="宋体" w:hAnsi="宋体" w:eastAsia="宋体" w:cs="宋体"/>
                <w:b/>
                <w:bCs/>
                <w:color w:val="auto"/>
                <w:sz w:val="24"/>
                <w:highlight w:val="none"/>
              </w:rPr>
              <w:t>）</w:t>
            </w:r>
          </w:p>
        </w:tc>
        <w:tc>
          <w:tcPr>
            <w:tcW w:w="780" w:type="dxa"/>
            <w:tcBorders>
              <w:top w:val="single" w:color="auto" w:sz="4" w:space="0"/>
              <w:left w:val="nil"/>
              <w:bottom w:val="single" w:color="auto" w:sz="4" w:space="0"/>
              <w:right w:val="single" w:color="auto" w:sz="4" w:space="0"/>
            </w:tcBorders>
            <w:vAlign w:val="center"/>
          </w:tcPr>
          <w:p w14:paraId="7328C03F">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1066" w:type="dxa"/>
            <w:tcBorders>
              <w:top w:val="single" w:color="auto" w:sz="4" w:space="0"/>
              <w:left w:val="nil"/>
              <w:bottom w:val="single" w:color="auto" w:sz="4" w:space="0"/>
              <w:right w:val="single" w:color="auto" w:sz="4" w:space="0"/>
            </w:tcBorders>
            <w:vAlign w:val="center"/>
          </w:tcPr>
          <w:p w14:paraId="16941D82">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w:t>
            </w:r>
          </w:p>
        </w:tc>
        <w:tc>
          <w:tcPr>
            <w:tcW w:w="1350" w:type="dxa"/>
            <w:tcBorders>
              <w:top w:val="single" w:color="auto" w:sz="4" w:space="0"/>
              <w:left w:val="nil"/>
              <w:bottom w:val="single" w:color="auto" w:sz="4" w:space="0"/>
              <w:right w:val="single" w:color="auto" w:sz="4" w:space="0"/>
            </w:tcBorders>
            <w:vAlign w:val="center"/>
          </w:tcPr>
          <w:p w14:paraId="0B8DB765">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拟派项目</w:t>
            </w:r>
          </w:p>
          <w:p w14:paraId="2EADD404">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人员情况</w:t>
            </w:r>
            <w:r>
              <w:rPr>
                <w:rFonts w:hint="eastAsia" w:ascii="宋体" w:hAnsi="宋体" w:eastAsia="宋体" w:cs="宋体"/>
                <w:color w:val="auto"/>
                <w:kern w:val="0"/>
                <w:sz w:val="24"/>
                <w:highlight w:val="none"/>
                <w:lang w:eastAsia="zh-CN"/>
              </w:rPr>
              <w:t>（</w:t>
            </w:r>
            <w:r>
              <w:rPr>
                <w:rFonts w:hint="eastAsia" w:ascii="宋体" w:hAnsi="宋体" w:eastAsia="宋体" w:cs="宋体"/>
                <w:snapToGrid w:val="0"/>
                <w:color w:val="auto"/>
                <w:kern w:val="28"/>
                <w:sz w:val="24"/>
                <w:highlight w:val="none"/>
              </w:rPr>
              <w:t>资信证明</w:t>
            </w:r>
            <w:r>
              <w:rPr>
                <w:rFonts w:hint="eastAsia" w:ascii="宋体" w:hAnsi="宋体" w:eastAsia="宋体" w:cs="宋体"/>
                <w:color w:val="auto"/>
                <w:kern w:val="0"/>
                <w:sz w:val="24"/>
                <w:highlight w:val="none"/>
                <w:lang w:eastAsia="zh-CN"/>
              </w:rPr>
              <w:t>）</w:t>
            </w:r>
          </w:p>
        </w:tc>
      </w:tr>
      <w:tr w14:paraId="371F9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dxa"/>
            <w:tcBorders>
              <w:top w:val="single" w:color="auto" w:sz="4" w:space="0"/>
              <w:left w:val="single" w:color="auto" w:sz="4" w:space="0"/>
              <w:bottom w:val="single" w:color="auto" w:sz="4" w:space="0"/>
              <w:right w:val="single" w:color="auto" w:sz="4" w:space="0"/>
            </w:tcBorders>
            <w:vAlign w:val="center"/>
          </w:tcPr>
          <w:p w14:paraId="4ADDA979">
            <w:pPr>
              <w:keepNext w:val="0"/>
              <w:keepLines w:val="0"/>
              <w:pageBreakBefore w:val="0"/>
              <w:widowControl/>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5865" w:type="dxa"/>
            <w:tcBorders>
              <w:top w:val="single" w:color="auto" w:sz="4" w:space="0"/>
              <w:left w:val="nil"/>
              <w:bottom w:val="single" w:color="auto" w:sz="4" w:space="0"/>
              <w:right w:val="single" w:color="auto" w:sz="4" w:space="0"/>
            </w:tcBorders>
            <w:vAlign w:val="center"/>
          </w:tcPr>
          <w:p w14:paraId="64770663">
            <w:pPr>
              <w:keepNext w:val="0"/>
              <w:keepLines w:val="0"/>
              <w:pageBreakBefore w:val="0"/>
              <w:kinsoku/>
              <w:wordWrap/>
              <w:overflowPunct/>
              <w:topLinePunct w:val="0"/>
              <w:bidi w:val="0"/>
              <w:snapToGrid w:val="0"/>
              <w:spacing w:line="240" w:lineRule="auto"/>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投标人或投标产品生产厂家具有</w:t>
            </w:r>
            <w:r>
              <w:rPr>
                <w:rFonts w:hint="eastAsia" w:ascii="宋体" w:hAnsi="宋体" w:eastAsia="宋体" w:cs="宋体"/>
                <w:color w:val="auto"/>
                <w:kern w:val="0"/>
                <w:sz w:val="24"/>
                <w:highlight w:val="none"/>
                <w:lang w:val="zh-CN" w:eastAsia="zh-CN"/>
              </w:rPr>
              <w:t>特种设备（压力容器）生产许可证得</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zh-CN" w:eastAsia="zh-CN"/>
              </w:rPr>
              <w:t>分，</w:t>
            </w:r>
            <w:r>
              <w:rPr>
                <w:rFonts w:hint="eastAsia" w:ascii="宋体" w:hAnsi="宋体" w:eastAsia="宋体" w:cs="宋体"/>
                <w:color w:val="auto"/>
                <w:kern w:val="0"/>
                <w:sz w:val="24"/>
                <w:highlight w:val="none"/>
                <w:lang w:val="en-US" w:eastAsia="zh-CN"/>
              </w:rPr>
              <w:t>具有无负压供水设备卫生许可批件得2分，本项最高得4分。</w:t>
            </w:r>
          </w:p>
          <w:p w14:paraId="1092433E">
            <w:pPr>
              <w:keepNext w:val="0"/>
              <w:keepLines w:val="0"/>
              <w:pageBreakBefore w:val="0"/>
              <w:kinsoku/>
              <w:wordWrap/>
              <w:overflowPunct/>
              <w:topLinePunct w:val="0"/>
              <w:bidi w:val="0"/>
              <w:snapToGrid w:val="0"/>
              <w:spacing w:line="240" w:lineRule="auto"/>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eastAsia="zh-CN"/>
              </w:rPr>
              <w:t>注：提供</w:t>
            </w:r>
            <w:r>
              <w:rPr>
                <w:rFonts w:hint="eastAsia" w:ascii="宋体" w:hAnsi="宋体" w:eastAsia="宋体" w:cs="宋体"/>
                <w:color w:val="auto"/>
                <w:kern w:val="0"/>
                <w:sz w:val="24"/>
                <w:highlight w:val="none"/>
                <w:lang w:val="en-US" w:eastAsia="zh-CN"/>
              </w:rPr>
              <w:t>有效期内</w:t>
            </w:r>
            <w:r>
              <w:rPr>
                <w:rFonts w:hint="eastAsia" w:ascii="宋体" w:hAnsi="宋体" w:eastAsia="宋体" w:cs="宋体"/>
                <w:color w:val="auto"/>
                <w:kern w:val="0"/>
                <w:sz w:val="24"/>
                <w:highlight w:val="none"/>
                <w:lang w:val="zh-CN" w:eastAsia="zh-CN"/>
              </w:rPr>
              <w:t>证书复印件并加盖投标人公章</w:t>
            </w:r>
            <w:r>
              <w:rPr>
                <w:rFonts w:hint="eastAsia" w:ascii="宋体" w:hAnsi="宋体" w:eastAsia="宋体" w:cs="宋体"/>
                <w:color w:val="auto"/>
                <w:kern w:val="0"/>
                <w:sz w:val="24"/>
                <w:highlight w:val="none"/>
                <w:lang w:val="en-US" w:eastAsia="zh-CN"/>
              </w:rPr>
              <w:t>和经国家认可的网站查询地址及截图，否则不得分。</w:t>
            </w:r>
          </w:p>
        </w:tc>
        <w:tc>
          <w:tcPr>
            <w:tcW w:w="780" w:type="dxa"/>
            <w:tcBorders>
              <w:top w:val="single" w:color="auto" w:sz="4" w:space="0"/>
              <w:left w:val="nil"/>
              <w:bottom w:val="single" w:color="auto" w:sz="4" w:space="0"/>
              <w:right w:val="single" w:color="auto" w:sz="4" w:space="0"/>
            </w:tcBorders>
            <w:vAlign w:val="center"/>
          </w:tcPr>
          <w:p w14:paraId="2741D09E">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1066" w:type="dxa"/>
            <w:tcBorders>
              <w:top w:val="single" w:color="auto" w:sz="4" w:space="0"/>
              <w:left w:val="nil"/>
              <w:bottom w:val="single" w:color="auto" w:sz="4" w:space="0"/>
              <w:right w:val="single" w:color="auto" w:sz="4" w:space="0"/>
            </w:tcBorders>
            <w:vAlign w:val="center"/>
          </w:tcPr>
          <w:p w14:paraId="20093764">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w:t>
            </w:r>
          </w:p>
        </w:tc>
        <w:tc>
          <w:tcPr>
            <w:tcW w:w="1350" w:type="dxa"/>
            <w:tcBorders>
              <w:top w:val="single" w:color="auto" w:sz="4" w:space="0"/>
              <w:left w:val="nil"/>
              <w:bottom w:val="single" w:color="auto" w:sz="4" w:space="0"/>
              <w:right w:val="single" w:color="auto" w:sz="4" w:space="0"/>
            </w:tcBorders>
            <w:vAlign w:val="center"/>
          </w:tcPr>
          <w:p w14:paraId="2016FBDC">
            <w:pPr>
              <w:keepNext w:val="0"/>
              <w:keepLines w:val="0"/>
              <w:pageBreakBefore w:val="0"/>
              <w:kinsoku/>
              <w:wordWrap/>
              <w:overflowPunct/>
              <w:topLinePunct w:val="0"/>
              <w:bidi w:val="0"/>
              <w:snapToGrid w:val="0"/>
              <w:spacing w:line="24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w:t>
            </w:r>
            <w:r>
              <w:rPr>
                <w:rFonts w:hint="eastAsia" w:ascii="宋体" w:hAnsi="宋体" w:eastAsia="宋体" w:cs="宋体"/>
                <w:color w:val="auto"/>
                <w:sz w:val="24"/>
                <w:highlight w:val="none"/>
                <w:lang w:val="en-US" w:eastAsia="zh-CN"/>
              </w:rPr>
              <w:t>或投标产品生产厂家</w:t>
            </w:r>
            <w:r>
              <w:rPr>
                <w:rFonts w:hint="eastAsia" w:ascii="宋体" w:hAnsi="宋体" w:eastAsia="宋体" w:cs="宋体"/>
                <w:color w:val="auto"/>
                <w:sz w:val="24"/>
                <w:highlight w:val="none"/>
              </w:rPr>
              <w:t>证书情况</w:t>
            </w:r>
            <w:r>
              <w:rPr>
                <w:rFonts w:hint="eastAsia" w:ascii="宋体" w:hAnsi="宋体" w:eastAsia="宋体" w:cs="宋体"/>
                <w:color w:val="auto"/>
                <w:kern w:val="0"/>
                <w:sz w:val="24"/>
                <w:highlight w:val="none"/>
                <w:lang w:eastAsia="zh-CN"/>
              </w:rPr>
              <w:t>（</w:t>
            </w:r>
            <w:r>
              <w:rPr>
                <w:rFonts w:hint="eastAsia" w:ascii="宋体" w:hAnsi="宋体" w:eastAsia="宋体" w:cs="宋体"/>
                <w:snapToGrid w:val="0"/>
                <w:color w:val="auto"/>
                <w:kern w:val="28"/>
                <w:sz w:val="24"/>
                <w:highlight w:val="none"/>
              </w:rPr>
              <w:t>资信证明</w:t>
            </w:r>
            <w:r>
              <w:rPr>
                <w:rFonts w:hint="eastAsia" w:ascii="宋体" w:hAnsi="宋体" w:eastAsia="宋体" w:cs="宋体"/>
                <w:color w:val="auto"/>
                <w:kern w:val="0"/>
                <w:sz w:val="24"/>
                <w:highlight w:val="none"/>
                <w:lang w:eastAsia="zh-CN"/>
              </w:rPr>
              <w:t>）</w:t>
            </w:r>
          </w:p>
        </w:tc>
      </w:tr>
      <w:tr w14:paraId="5900C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dxa"/>
            <w:tcBorders>
              <w:top w:val="single" w:color="auto" w:sz="4" w:space="0"/>
              <w:left w:val="single" w:color="auto" w:sz="4" w:space="0"/>
              <w:bottom w:val="single" w:color="auto" w:sz="4" w:space="0"/>
              <w:right w:val="single" w:color="auto" w:sz="4" w:space="0"/>
            </w:tcBorders>
            <w:vAlign w:val="center"/>
          </w:tcPr>
          <w:p w14:paraId="76BE5D36">
            <w:pPr>
              <w:keepNext w:val="0"/>
              <w:keepLines w:val="0"/>
              <w:pageBreakBefore w:val="0"/>
              <w:widowControl/>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5865" w:type="dxa"/>
            <w:tcBorders>
              <w:top w:val="single" w:color="auto" w:sz="4" w:space="0"/>
              <w:left w:val="nil"/>
              <w:bottom w:val="single" w:color="auto" w:sz="4" w:space="0"/>
              <w:right w:val="single" w:color="auto" w:sz="4" w:space="0"/>
            </w:tcBorders>
            <w:vAlign w:val="center"/>
          </w:tcPr>
          <w:p w14:paraId="4064A3BE">
            <w:pPr>
              <w:keepNext w:val="0"/>
              <w:keepLines w:val="0"/>
              <w:pageBreakBefore w:val="0"/>
              <w:kinsoku/>
              <w:wordWrap/>
              <w:overflowPunct/>
              <w:topLinePunct w:val="0"/>
              <w:bidi w:val="0"/>
              <w:snapToGrid w:val="0"/>
              <w:spacing w:line="240" w:lineRule="auto"/>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投标人提供2018年1月1日（签订合同时间）以来完成过类似供水站项目（一体化或模块化）的，每个得1分，最高得3分。</w:t>
            </w:r>
          </w:p>
          <w:p w14:paraId="64CFA715">
            <w:pPr>
              <w:keepNext w:val="0"/>
              <w:keepLines w:val="0"/>
              <w:pageBreakBefore w:val="0"/>
              <w:kinsoku/>
              <w:wordWrap/>
              <w:overflowPunct/>
              <w:topLinePunct w:val="0"/>
              <w:bidi w:val="0"/>
              <w:snapToGrid w:val="0"/>
              <w:spacing w:line="240" w:lineRule="auto"/>
              <w:textAlignment w:val="center"/>
              <w:rPr>
                <w:rFonts w:hint="eastAsia" w:ascii="宋体" w:hAnsi="宋体" w:eastAsia="宋体" w:cs="宋体"/>
                <w:color w:val="auto"/>
                <w:szCs w:val="24"/>
                <w:highlight w:val="none"/>
                <w:lang w:val="en-US"/>
              </w:rPr>
            </w:pPr>
            <w:r>
              <w:rPr>
                <w:rFonts w:hint="eastAsia" w:ascii="宋体" w:hAnsi="宋体" w:eastAsia="宋体" w:cs="宋体"/>
                <w:color w:val="auto"/>
                <w:kern w:val="0"/>
                <w:sz w:val="24"/>
                <w:highlight w:val="none"/>
                <w:lang w:val="en-US" w:eastAsia="zh-CN"/>
              </w:rPr>
              <w:t>注：需提供合同及完工验收证明原件扫描件，否则不得分。</w:t>
            </w:r>
          </w:p>
        </w:tc>
        <w:tc>
          <w:tcPr>
            <w:tcW w:w="780" w:type="dxa"/>
            <w:tcBorders>
              <w:top w:val="single" w:color="auto" w:sz="4" w:space="0"/>
              <w:left w:val="nil"/>
              <w:bottom w:val="single" w:color="auto" w:sz="4" w:space="0"/>
              <w:right w:val="single" w:color="auto" w:sz="4" w:space="0"/>
            </w:tcBorders>
            <w:vAlign w:val="center"/>
          </w:tcPr>
          <w:p w14:paraId="01C3506C">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1066" w:type="dxa"/>
            <w:tcBorders>
              <w:top w:val="single" w:color="auto" w:sz="4" w:space="0"/>
              <w:left w:val="nil"/>
              <w:bottom w:val="single" w:color="auto" w:sz="4" w:space="0"/>
              <w:right w:val="single" w:color="auto" w:sz="4" w:space="0"/>
            </w:tcBorders>
            <w:vAlign w:val="center"/>
          </w:tcPr>
          <w:p w14:paraId="32D4E4CC">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w:t>
            </w:r>
          </w:p>
        </w:tc>
        <w:tc>
          <w:tcPr>
            <w:tcW w:w="1350" w:type="dxa"/>
            <w:tcBorders>
              <w:top w:val="single" w:color="auto" w:sz="4" w:space="0"/>
              <w:left w:val="nil"/>
              <w:bottom w:val="single" w:color="auto" w:sz="4" w:space="0"/>
              <w:right w:val="single" w:color="auto" w:sz="4" w:space="0"/>
            </w:tcBorders>
            <w:vAlign w:val="center"/>
          </w:tcPr>
          <w:p w14:paraId="0A53359B">
            <w:pPr>
              <w:keepNext w:val="0"/>
              <w:keepLines w:val="0"/>
              <w:pageBreakBefore w:val="0"/>
              <w:kinsoku/>
              <w:wordWrap/>
              <w:overflowPunct/>
              <w:topLinePunct w:val="0"/>
              <w:bidi w:val="0"/>
              <w:snapToGrid w:val="0"/>
              <w:spacing w:line="24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en-US" w:eastAsia="zh-CN"/>
              </w:rPr>
              <w:t>同类业绩</w:t>
            </w:r>
          </w:p>
        </w:tc>
      </w:tr>
      <w:tr w14:paraId="4A0D2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dxa"/>
            <w:tcBorders>
              <w:top w:val="single" w:color="auto" w:sz="4" w:space="0"/>
              <w:left w:val="single" w:color="auto" w:sz="4" w:space="0"/>
              <w:bottom w:val="single" w:color="auto" w:sz="4" w:space="0"/>
              <w:right w:val="single" w:color="auto" w:sz="4" w:space="0"/>
            </w:tcBorders>
            <w:vAlign w:val="center"/>
          </w:tcPr>
          <w:p w14:paraId="68C5129E">
            <w:pPr>
              <w:keepNext w:val="0"/>
              <w:keepLines w:val="0"/>
              <w:pageBreakBefore w:val="0"/>
              <w:widowControl/>
              <w:kinsoku/>
              <w:wordWrap/>
              <w:overflowPunct/>
              <w:topLinePunct w:val="0"/>
              <w:bidi w:val="0"/>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5865" w:type="dxa"/>
            <w:tcBorders>
              <w:top w:val="single" w:color="auto" w:sz="4" w:space="0"/>
              <w:left w:val="nil"/>
              <w:bottom w:val="single" w:color="auto" w:sz="4" w:space="0"/>
              <w:right w:val="single" w:color="auto" w:sz="4" w:space="0"/>
            </w:tcBorders>
            <w:vAlign w:val="center"/>
          </w:tcPr>
          <w:p w14:paraId="445C3681">
            <w:pPr>
              <w:pStyle w:val="521"/>
              <w:keepNext w:val="0"/>
              <w:keepLines w:val="0"/>
              <w:pageBreakBefore w:val="0"/>
              <w:kinsoku/>
              <w:wordWrap/>
              <w:overflowPunct/>
              <w:topLinePunct w:val="0"/>
              <w:bidi w:val="0"/>
              <w:snapToGrid w:val="0"/>
              <w:spacing w:before="0" w:after="0" w:line="240" w:lineRule="auto"/>
              <w:ind w:left="0" w:leftChars="0" w:firstLine="0" w:firstLineChars="0"/>
              <w:jc w:val="left"/>
              <w:rPr>
                <w:rFonts w:hint="eastAsia" w:ascii="宋体" w:hAnsi="宋体" w:eastAsia="宋体" w:cs="宋体"/>
                <w:color w:val="auto"/>
                <w:szCs w:val="24"/>
                <w:highlight w:val="none"/>
                <w:lang w:val="en-US"/>
              </w:rPr>
            </w:pPr>
            <w:r>
              <w:rPr>
                <w:rFonts w:hint="eastAsia" w:ascii="宋体" w:hAnsi="宋体" w:eastAsia="宋体" w:cs="宋体"/>
                <w:color w:val="auto"/>
                <w:sz w:val="24"/>
                <w:highlight w:val="none"/>
              </w:rPr>
              <w:t>在满足招标文件的基础上，本项目（含设备等）的质保期每延长1年得1分，最高得</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w:t>
            </w:r>
          </w:p>
        </w:tc>
        <w:tc>
          <w:tcPr>
            <w:tcW w:w="780" w:type="dxa"/>
            <w:tcBorders>
              <w:top w:val="single" w:color="auto" w:sz="4" w:space="0"/>
              <w:left w:val="nil"/>
              <w:bottom w:val="single" w:color="auto" w:sz="4" w:space="0"/>
              <w:right w:val="single" w:color="auto" w:sz="4" w:space="0"/>
            </w:tcBorders>
            <w:vAlign w:val="center"/>
          </w:tcPr>
          <w:p w14:paraId="3C05AF73">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1066" w:type="dxa"/>
            <w:tcBorders>
              <w:top w:val="single" w:color="auto" w:sz="4" w:space="0"/>
              <w:left w:val="nil"/>
              <w:bottom w:val="single" w:color="auto" w:sz="4" w:space="0"/>
              <w:right w:val="single" w:color="auto" w:sz="4" w:space="0"/>
            </w:tcBorders>
            <w:vAlign w:val="center"/>
          </w:tcPr>
          <w:p w14:paraId="4E624BED">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w:t>
            </w:r>
          </w:p>
        </w:tc>
        <w:tc>
          <w:tcPr>
            <w:tcW w:w="1350" w:type="dxa"/>
            <w:tcBorders>
              <w:top w:val="single" w:color="auto" w:sz="4" w:space="0"/>
              <w:left w:val="nil"/>
              <w:bottom w:val="single" w:color="auto" w:sz="4" w:space="0"/>
              <w:right w:val="single" w:color="auto" w:sz="4" w:space="0"/>
            </w:tcBorders>
            <w:vAlign w:val="center"/>
          </w:tcPr>
          <w:p w14:paraId="1C045EE9">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质保期</w:t>
            </w:r>
          </w:p>
        </w:tc>
      </w:tr>
      <w:tr w14:paraId="1855B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871" w:type="dxa"/>
            <w:gridSpan w:val="5"/>
            <w:tcBorders>
              <w:top w:val="single" w:color="auto" w:sz="4" w:space="0"/>
              <w:left w:val="single" w:color="auto" w:sz="4" w:space="0"/>
              <w:bottom w:val="single" w:color="auto" w:sz="4" w:space="0"/>
              <w:right w:val="single" w:color="auto" w:sz="4" w:space="0"/>
            </w:tcBorders>
            <w:vAlign w:val="center"/>
          </w:tcPr>
          <w:p w14:paraId="285A4D2A">
            <w:pPr>
              <w:keepNext w:val="0"/>
              <w:keepLines w:val="0"/>
              <w:pageBreakBefore w:val="0"/>
              <w:kinsoku/>
              <w:wordWrap/>
              <w:overflowPunct/>
              <w:topLinePunct w:val="0"/>
              <w:bidi w:val="0"/>
              <w:snapToGrid w:val="0"/>
              <w:spacing w:line="24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价格分（</w:t>
            </w:r>
            <w:r>
              <w:rPr>
                <w:rFonts w:hint="eastAsia" w:ascii="宋体" w:hAnsi="宋体" w:eastAsia="宋体" w:cs="宋体"/>
                <w:b/>
                <w:bCs/>
                <w:color w:val="auto"/>
                <w:sz w:val="24"/>
                <w:highlight w:val="none"/>
                <w:lang w:val="en-US" w:eastAsia="zh-CN"/>
              </w:rPr>
              <w:t>30</w:t>
            </w:r>
            <w:r>
              <w:rPr>
                <w:rFonts w:hint="eastAsia" w:ascii="宋体" w:hAnsi="宋体" w:eastAsia="宋体" w:cs="宋体"/>
                <w:b/>
                <w:bCs/>
                <w:color w:val="auto"/>
                <w:sz w:val="24"/>
                <w:highlight w:val="none"/>
              </w:rPr>
              <w:t>分）</w:t>
            </w:r>
          </w:p>
        </w:tc>
      </w:tr>
      <w:tr w14:paraId="53E29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dxa"/>
            <w:tcBorders>
              <w:top w:val="single" w:color="auto" w:sz="4" w:space="0"/>
              <w:left w:val="single" w:color="auto" w:sz="4" w:space="0"/>
              <w:bottom w:val="single" w:color="auto" w:sz="4" w:space="0"/>
              <w:right w:val="single" w:color="auto" w:sz="4" w:space="0"/>
            </w:tcBorders>
            <w:vAlign w:val="center"/>
          </w:tcPr>
          <w:p w14:paraId="4C4B626A">
            <w:pPr>
              <w:keepNext w:val="0"/>
              <w:keepLines w:val="0"/>
              <w:pageBreakBefore w:val="0"/>
              <w:widowControl/>
              <w:kinsoku/>
              <w:wordWrap/>
              <w:overflowPunct/>
              <w:topLinePunct w:val="0"/>
              <w:bidi w:val="0"/>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6</w:t>
            </w:r>
          </w:p>
        </w:tc>
        <w:tc>
          <w:tcPr>
            <w:tcW w:w="5865" w:type="dxa"/>
            <w:tcBorders>
              <w:top w:val="single" w:color="auto" w:sz="4" w:space="0"/>
              <w:left w:val="nil"/>
              <w:bottom w:val="single" w:color="auto" w:sz="4" w:space="0"/>
              <w:right w:val="single" w:color="auto" w:sz="4" w:space="0"/>
            </w:tcBorders>
            <w:vAlign w:val="center"/>
          </w:tcPr>
          <w:p w14:paraId="5E3555F8">
            <w:pPr>
              <w:keepNext w:val="0"/>
              <w:keepLines w:val="0"/>
              <w:pageBreakBefore w:val="0"/>
              <w:kinsoku/>
              <w:wordWrap/>
              <w:overflowPunct/>
              <w:topLinePunct w:val="0"/>
              <w:bidi w:val="0"/>
              <w:snapToGrid w:val="0"/>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满足招标文件要求且投标报价最低的投标报价为评标基准价，其价格分为满分。其他投标人的价格分统一按照下列公式计算：投标报价得分=（评标基准价/投标报价）*</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0%×100</w:t>
            </w:r>
          </w:p>
          <w:p w14:paraId="78AF6199">
            <w:pPr>
              <w:keepNext w:val="0"/>
              <w:keepLines w:val="0"/>
              <w:pageBreakBefore w:val="0"/>
              <w:kinsoku/>
              <w:wordWrap/>
              <w:overflowPunct/>
              <w:topLinePunct w:val="0"/>
              <w:bidi w:val="0"/>
              <w:snapToGrid w:val="0"/>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评标过程中，不得去掉报价中的最高报价和最低报价。</w:t>
            </w:r>
          </w:p>
        </w:tc>
        <w:tc>
          <w:tcPr>
            <w:tcW w:w="780" w:type="dxa"/>
            <w:tcBorders>
              <w:top w:val="single" w:color="auto" w:sz="4" w:space="0"/>
              <w:left w:val="single" w:color="auto" w:sz="4" w:space="0"/>
              <w:bottom w:val="single" w:color="auto" w:sz="4" w:space="0"/>
              <w:right w:val="single" w:color="auto" w:sz="4" w:space="0"/>
            </w:tcBorders>
            <w:vAlign w:val="center"/>
          </w:tcPr>
          <w:p w14:paraId="74832589">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rPr>
            </w:pPr>
          </w:p>
        </w:tc>
        <w:tc>
          <w:tcPr>
            <w:tcW w:w="1066" w:type="dxa"/>
            <w:tcBorders>
              <w:top w:val="single" w:color="auto" w:sz="4" w:space="0"/>
              <w:left w:val="single" w:color="auto" w:sz="4" w:space="0"/>
              <w:bottom w:val="single" w:color="auto" w:sz="4" w:space="0"/>
              <w:right w:val="single" w:color="auto" w:sz="4" w:space="0"/>
            </w:tcBorders>
            <w:vAlign w:val="center"/>
          </w:tcPr>
          <w:p w14:paraId="15346CCE">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50" w:type="dxa"/>
            <w:tcBorders>
              <w:top w:val="single" w:color="auto" w:sz="4" w:space="0"/>
              <w:left w:val="single" w:color="auto" w:sz="4" w:space="0"/>
              <w:bottom w:val="single" w:color="auto" w:sz="4" w:space="0"/>
              <w:right w:val="single" w:color="auto" w:sz="4" w:space="0"/>
            </w:tcBorders>
            <w:vAlign w:val="center"/>
          </w:tcPr>
          <w:p w14:paraId="2909D2C1">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bl>
    <w:p w14:paraId="14843DC0">
      <w:pPr>
        <w:snapToGrid w:val="0"/>
        <w:spacing w:line="360" w:lineRule="auto"/>
        <w:rPr>
          <w:rFonts w:hint="eastAsia" w:ascii="宋体" w:hAnsi="宋体" w:cs="宋体"/>
          <w:color w:val="auto"/>
          <w:sz w:val="20"/>
          <w:szCs w:val="20"/>
          <w:highlight w:val="none"/>
          <w:shd w:val="clear" w:color="auto" w:fill="FFFFFF"/>
        </w:rPr>
      </w:pPr>
    </w:p>
    <w:p w14:paraId="1EAF443F">
      <w:pPr>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shd w:val="clear" w:color="auto" w:fill="FFFFFF"/>
        </w:rPr>
        <w:t>*</w:t>
      </w:r>
      <w:r>
        <w:rPr>
          <w:rFonts w:hint="eastAsia" w:ascii="宋体" w:hAnsi="宋体" w:eastAsia="宋体" w:cs="宋体"/>
          <w:b/>
          <w:color w:val="auto"/>
          <w:sz w:val="24"/>
          <w:szCs w:val="24"/>
          <w:highlight w:val="none"/>
        </w:rPr>
        <w:t>备注：</w:t>
      </w:r>
      <w:r>
        <w:rPr>
          <w:rFonts w:hint="eastAsia" w:ascii="宋体" w:hAnsi="宋体" w:eastAsia="宋体" w:cs="宋体"/>
          <w:color w:val="auto"/>
          <w:sz w:val="24"/>
          <w:szCs w:val="24"/>
          <w:highlight w:val="none"/>
        </w:rPr>
        <w:t>投标人编制投标文件（商务技术文件部分）时，建议按此目录（序号和内容）提供评标标准相应的商务技术资料。 </w:t>
      </w:r>
    </w:p>
    <w:p w14:paraId="7B82E958">
      <w:pPr>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一、评标方法</w:t>
      </w:r>
    </w:p>
    <w:p w14:paraId="2EE4D82F">
      <w:pPr>
        <w:adjustRightInd/>
        <w:spacing w:line="360" w:lineRule="auto"/>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1.本项目采用综合评分法。</w:t>
      </w:r>
      <w:r>
        <w:rPr>
          <w:rFonts w:hint="eastAsia" w:ascii="宋体" w:hAnsi="宋体" w:eastAsia="宋体" w:cs="宋体"/>
          <w:color w:val="auto"/>
          <w:kern w:val="0"/>
          <w:sz w:val="24"/>
          <w:szCs w:val="24"/>
          <w:highlight w:val="none"/>
        </w:rPr>
        <w:t>综合评分法，是指投标文件满足招标文件全部实质性要求，且按照评审因素的量化指标评审得分最高的投标人为中标候选人的评标方法。</w:t>
      </w:r>
    </w:p>
    <w:p w14:paraId="50FE0DE8">
      <w:pPr>
        <w:adjustRightInd/>
        <w:spacing w:line="360" w:lineRule="auto"/>
        <w:rPr>
          <w:rFonts w:hint="eastAsia" w:ascii="宋体" w:hAnsi="宋体" w:eastAsia="宋体" w:cs="宋体"/>
          <w:color w:val="auto"/>
          <w:kern w:val="0"/>
          <w:sz w:val="24"/>
          <w:szCs w:val="24"/>
          <w:highlight w:val="none"/>
        </w:rPr>
      </w:pPr>
      <w:r>
        <w:rPr>
          <w:rFonts w:hint="eastAsia" w:ascii="宋体" w:hAnsi="宋体" w:eastAsia="宋体" w:cs="宋体"/>
          <w:b/>
          <w:color w:val="auto"/>
          <w:sz w:val="24"/>
          <w:szCs w:val="24"/>
          <w:highlight w:val="none"/>
        </w:rPr>
        <w:t>二、评标标准</w:t>
      </w:r>
    </w:p>
    <w:p w14:paraId="5D4D22A5">
      <w:pPr>
        <w:spacing w:line="360" w:lineRule="auto"/>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评标标准：</w:t>
      </w:r>
      <w:r>
        <w:rPr>
          <w:rFonts w:hint="eastAsia" w:ascii="宋体" w:hAnsi="宋体" w:eastAsia="宋体" w:cs="宋体"/>
          <w:color w:val="auto"/>
          <w:kern w:val="0"/>
          <w:sz w:val="24"/>
          <w:szCs w:val="24"/>
          <w:highlight w:val="none"/>
        </w:rPr>
        <w:t>见评标办法前附表。</w:t>
      </w:r>
    </w:p>
    <w:p w14:paraId="5F60385C">
      <w:pPr>
        <w:spacing w:line="360" w:lineRule="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三、评标程序</w:t>
      </w:r>
    </w:p>
    <w:p w14:paraId="49460674">
      <w:pPr>
        <w:spacing w:line="360" w:lineRule="auto"/>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3.1符合性审查。</w:t>
      </w:r>
      <w:r>
        <w:rPr>
          <w:rFonts w:hint="eastAsia" w:ascii="宋体" w:hAnsi="宋体" w:eastAsia="宋体" w:cs="宋体"/>
          <w:color w:val="auto"/>
          <w:kern w:val="0"/>
          <w:sz w:val="24"/>
          <w:szCs w:val="24"/>
          <w:highlight w:val="none"/>
        </w:rPr>
        <w:t>评标委员会应当对符合资格的投标人的投标文件进行符合性审查，以确定其是否满足招标文件的实质性要求。不满足招标文件的实质性要求的，投标无效。</w:t>
      </w:r>
    </w:p>
    <w:p w14:paraId="60046DC6">
      <w:pPr>
        <w:spacing w:line="360" w:lineRule="auto"/>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3.2 比较与评价。</w:t>
      </w:r>
      <w:r>
        <w:rPr>
          <w:rFonts w:hint="eastAsia" w:ascii="宋体" w:hAnsi="宋体" w:eastAsia="宋体" w:cs="宋体"/>
          <w:color w:val="auto"/>
          <w:kern w:val="0"/>
          <w:sz w:val="24"/>
          <w:szCs w:val="24"/>
          <w:highlight w:val="none"/>
        </w:rPr>
        <w:t>评标委员会应当按照招标文件中规定的评标方法和标准，对符合性审查合格的投标文件进行商务和技术评估，综合比较与评价。</w:t>
      </w:r>
    </w:p>
    <w:p w14:paraId="06A18E19">
      <w:pPr>
        <w:spacing w:line="360" w:lineRule="auto"/>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3.3汇总商务技术得分。</w:t>
      </w:r>
      <w:r>
        <w:rPr>
          <w:rFonts w:hint="eastAsia" w:ascii="宋体" w:hAnsi="宋体" w:eastAsia="宋体" w:cs="宋体"/>
          <w:color w:val="auto"/>
          <w:kern w:val="0"/>
          <w:sz w:val="24"/>
          <w:szCs w:val="24"/>
          <w:highlight w:val="none"/>
        </w:rPr>
        <w:t>评标委员会各成员应当独立对每个投标人的商务和技术文件进行评价，并汇总商务技术得分情况。</w:t>
      </w:r>
    </w:p>
    <w:p w14:paraId="7323487D">
      <w:pPr>
        <w:spacing w:line="360" w:lineRule="auto"/>
        <w:ind w:firstLine="472" w:firstLineChars="196"/>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3.4报价评审。</w:t>
      </w:r>
    </w:p>
    <w:p w14:paraId="591146A7">
      <w:pPr>
        <w:pStyle w:val="139"/>
        <w:spacing w:before="0"/>
        <w:ind w:firstLine="508" w:firstLineChars="2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3.4.1投标文件报价出现前后不一致的，按照下列规定修正：</w:t>
      </w:r>
    </w:p>
    <w:p w14:paraId="546F4141">
      <w:pPr>
        <w:pStyle w:val="139"/>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3.4.1.1投标文件中开标一览表(报价表)内容与投标文件中相应内容不一致的，以开标一览表(报价表)为准;</w:t>
      </w:r>
    </w:p>
    <w:p w14:paraId="502DB4EE">
      <w:pPr>
        <w:pStyle w:val="139"/>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3.4.1.2大写金额和小写金额不一致的，以大写金额为准;</w:t>
      </w:r>
    </w:p>
    <w:p w14:paraId="6CBACE3B">
      <w:pPr>
        <w:pStyle w:val="139"/>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3.4.1.3单价金额小数点或者百分比有明显错位的，以开标一览表的总价为准，并修改单价;</w:t>
      </w:r>
    </w:p>
    <w:p w14:paraId="1D9605B5">
      <w:pPr>
        <w:pStyle w:val="139"/>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3.4.1.4总价金额与按单价汇总金额不一致的，以单价金额计算结果为准。</w:t>
      </w:r>
    </w:p>
    <w:p w14:paraId="389FF3AD">
      <w:pPr>
        <w:pStyle w:val="139"/>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3.4.1.5同时出现两种以上不一致的，按照3.4.1规定的顺序修正。修正后的报价经投标人确认后产生约束力。</w:t>
      </w:r>
    </w:p>
    <w:p w14:paraId="4230280C">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3.4.2投标文件出现不是唯一的、有选择性投标报价的，投标无效。</w:t>
      </w:r>
    </w:p>
    <w:p w14:paraId="37827978">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3.4.3投标报价超过招标文件中规定的预算金额或者最高限价的，投标无效。</w:t>
      </w:r>
    </w:p>
    <w:p w14:paraId="76E4F1A8">
      <w:pPr>
        <w:pStyle w:val="139"/>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4C2EE02">
      <w:pPr>
        <w:spacing w:line="360" w:lineRule="auto"/>
        <w:ind w:firstLine="482" w:firstLineChars="200"/>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3.5排序与推荐。</w:t>
      </w:r>
      <w:r>
        <w:rPr>
          <w:rFonts w:hint="eastAsia" w:ascii="宋体" w:hAnsi="宋体" w:eastAsia="宋体" w:cs="宋体"/>
          <w:color w:val="auto"/>
          <w:kern w:val="0"/>
          <w:sz w:val="24"/>
          <w:szCs w:val="24"/>
          <w:highlight w:val="none"/>
        </w:rPr>
        <w:t>采用综合评分法的，评标结果按评审后得分由高到低顺序排列。得分相同的，按投标报价由低到高顺序排列。得分且投标报价相同的</w:t>
      </w:r>
      <w:r>
        <w:rPr>
          <w:rFonts w:hint="eastAsia" w:ascii="宋体" w:hAnsi="宋体" w:eastAsia="宋体" w:cs="宋体"/>
          <w:color w:val="auto"/>
          <w:sz w:val="24"/>
          <w:szCs w:val="24"/>
          <w:highlight w:val="none"/>
          <w:lang w:val="zh-CN"/>
        </w:rPr>
        <w:t>按技术得分由高到低顺序排列。</w:t>
      </w:r>
      <w:r>
        <w:rPr>
          <w:rFonts w:hint="eastAsia" w:ascii="宋体" w:hAnsi="宋体" w:eastAsia="宋体" w:cs="宋体"/>
          <w:color w:val="auto"/>
          <w:kern w:val="0"/>
          <w:sz w:val="24"/>
          <w:szCs w:val="24"/>
          <w:highlight w:val="none"/>
        </w:rPr>
        <w:t>投标文件满足招标文件全部实质性要求，且按照评审因素的量化指标评审得分最高的投标人为排名第一的中标候选人。</w:t>
      </w:r>
    </w:p>
    <w:p w14:paraId="1C6C5B16">
      <w:pPr>
        <w:spacing w:line="360" w:lineRule="auto"/>
        <w:ind w:firstLine="480" w:firstLineChars="200"/>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E16579D">
      <w:pPr>
        <w:spacing w:line="360" w:lineRule="auto"/>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3.6编写评标报告。</w:t>
      </w:r>
      <w:r>
        <w:rPr>
          <w:rFonts w:hint="eastAsia" w:ascii="宋体" w:hAnsi="宋体" w:eastAsia="宋体" w:cs="宋体"/>
          <w:color w:val="auto"/>
          <w:kern w:val="0"/>
          <w:sz w:val="24"/>
          <w:szCs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AED25C6">
      <w:pPr>
        <w:widowControl/>
        <w:shd w:val="clear" w:color="auto" w:fill="FFFFFF"/>
        <w:adjustRightInd/>
        <w:spacing w:after="225" w:line="315" w:lineRule="atLeas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四、评标中的其他事项</w:t>
      </w:r>
    </w:p>
    <w:p w14:paraId="227BB038">
      <w:pPr>
        <w:pStyle w:val="139"/>
        <w:spacing w:before="0"/>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4.1投标人澄清、说明或者补正。</w:t>
      </w:r>
      <w:r>
        <w:rPr>
          <w:rFonts w:hint="eastAsia" w:ascii="宋体" w:hAnsi="宋体" w:eastAsia="宋体" w:cs="宋体"/>
          <w:color w:val="auto"/>
          <w:kern w:val="0"/>
          <w:sz w:val="24"/>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CC54FAD">
      <w:pPr>
        <w:pStyle w:val="4"/>
        <w:spacing w:line="360" w:lineRule="auto"/>
        <w:ind w:left="954" w:leftChars="226" w:hanging="479" w:firstLineChars="0"/>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4.2投标无效。</w:t>
      </w:r>
      <w:r>
        <w:rPr>
          <w:rFonts w:hint="eastAsia" w:ascii="宋体" w:hAnsi="宋体" w:eastAsia="宋体" w:cs="宋体"/>
          <w:color w:val="auto"/>
          <w:sz w:val="24"/>
          <w:szCs w:val="24"/>
          <w:highlight w:val="none"/>
        </w:rPr>
        <w:t>有下列情形之一的，投标无效：</w:t>
      </w:r>
    </w:p>
    <w:p w14:paraId="445A2279">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4.2.1投标人不具备招标文件中规定的资格要求的（投标人未提供有效的资格文件的，视为投标人不具备招标文件中规定的资格要求）；</w:t>
      </w:r>
    </w:p>
    <w:p w14:paraId="3B75CD74">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4.2.2投标文件未按照招标文件要求签署、盖章的；</w:t>
      </w:r>
    </w:p>
    <w:p w14:paraId="51130859">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4.2.3投标文件含有采购人不能接受的附加条件的；</w:t>
      </w:r>
    </w:p>
    <w:p w14:paraId="469C46EA">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投标文件中承诺的投标有效期少于招标文件中载明的投标有效期的；</w:t>
      </w:r>
    </w:p>
    <w:p w14:paraId="27259E23">
      <w:pPr>
        <w:snapToGrid w:val="0"/>
        <w:spacing w:line="360" w:lineRule="auto"/>
        <w:ind w:firstLine="120" w:firstLineChars="5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   4.2.</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投标文件出现不是唯一的、有选择性投标报价的</w:t>
      </w:r>
      <w:r>
        <w:rPr>
          <w:rFonts w:hint="eastAsia" w:ascii="宋体" w:hAnsi="宋体" w:eastAsia="宋体" w:cs="宋体"/>
          <w:color w:val="auto"/>
          <w:kern w:val="0"/>
          <w:sz w:val="24"/>
          <w:szCs w:val="24"/>
          <w:highlight w:val="none"/>
          <w:lang w:eastAsia="zh-CN"/>
        </w:rPr>
        <w:t>；</w:t>
      </w:r>
    </w:p>
    <w:p w14:paraId="7AF35B22">
      <w:pPr>
        <w:spacing w:line="360" w:lineRule="auto"/>
        <w:ind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4.2.</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投标报价超过招标文件中规定的预算金额或者最高限价</w:t>
      </w:r>
      <w:r>
        <w:rPr>
          <w:rFonts w:hint="eastAsia" w:ascii="宋体" w:hAnsi="宋体" w:eastAsia="宋体" w:cs="宋体"/>
          <w:color w:val="auto"/>
          <w:kern w:val="0"/>
          <w:sz w:val="24"/>
          <w:szCs w:val="24"/>
          <w:highlight w:val="none"/>
          <w:lang w:val="en-US" w:eastAsia="zh-CN"/>
        </w:rPr>
        <w:t>或单价限价</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lang w:eastAsia="zh-CN"/>
        </w:rPr>
        <w:t>；</w:t>
      </w:r>
    </w:p>
    <w:p w14:paraId="53588FA6">
      <w:pPr>
        <w:spacing w:line="360" w:lineRule="auto"/>
        <w:ind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4.2.</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报价明显低于其他通过符合性审查投标人的报价，有可能影响产品质量或者不能诚信履约的，未能按要求提供书面说明或者提交相关证明材料，不能证明其报价合理性的</w:t>
      </w:r>
      <w:r>
        <w:rPr>
          <w:rFonts w:hint="eastAsia" w:ascii="宋体" w:hAnsi="宋体" w:eastAsia="宋体" w:cs="宋体"/>
          <w:color w:val="auto"/>
          <w:kern w:val="0"/>
          <w:sz w:val="24"/>
          <w:szCs w:val="24"/>
          <w:highlight w:val="none"/>
          <w:lang w:eastAsia="zh-CN"/>
        </w:rPr>
        <w:t>；</w:t>
      </w:r>
    </w:p>
    <w:p w14:paraId="2E82DF51">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w:t>
      </w: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投标人对根据修正原则修正后的报价不确认的；</w:t>
      </w:r>
    </w:p>
    <w:p w14:paraId="5868D118">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w:t>
      </w: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rPr>
        <w:t>投标人提供虚假材料投标的；</w:t>
      </w:r>
    </w:p>
    <w:p w14:paraId="0BF9E332">
      <w:pPr>
        <w:spacing w:line="360" w:lineRule="auto"/>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4.2.1</w:t>
      </w:r>
      <w:r>
        <w:rPr>
          <w:rFonts w:hint="eastAsia" w:ascii="宋体" w:hAnsi="宋体" w:eastAsia="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投标人有恶意串通、妨碍其他投标人的竞争行为、损害采购人或者其他投标人的合法权益情形的；</w:t>
      </w:r>
    </w:p>
    <w:p w14:paraId="27A8F6C0">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4.2.1</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投标人仅提交备份投标文件，未在电子交易平台传输递交投标文件的，投标无效；</w:t>
      </w:r>
    </w:p>
    <w:p w14:paraId="6957F057">
      <w:pPr>
        <w:pStyle w:val="2"/>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2</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13580034">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4.2.1</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法律、法规、规章（适用本市的）及省级以上规范性文件（适用本市的）规定的其他无效情形。</w:t>
      </w:r>
    </w:p>
    <w:p w14:paraId="3A914746">
      <w:pPr>
        <w:pStyle w:val="4"/>
        <w:snapToGrid w:val="0"/>
        <w:spacing w:line="360" w:lineRule="auto"/>
        <w:ind w:firstLine="472" w:firstLineChars="196"/>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5.废标。</w:t>
      </w:r>
      <w:r>
        <w:rPr>
          <w:rFonts w:hint="eastAsia" w:ascii="宋体" w:hAnsi="宋体" w:eastAsia="宋体" w:cs="宋体"/>
          <w:color w:val="auto"/>
          <w:sz w:val="24"/>
          <w:szCs w:val="24"/>
          <w:highlight w:val="none"/>
        </w:rPr>
        <w:t>在采购中，出现下列情形之一的，应予废标：</w:t>
      </w:r>
    </w:p>
    <w:p w14:paraId="3896EA56">
      <w:pPr>
        <w:pStyle w:val="4"/>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5.1符合专业条件的供应商或者对招标文件作实质响应的供应商不足3家的；</w:t>
      </w:r>
    </w:p>
    <w:p w14:paraId="039B23A8">
      <w:pPr>
        <w:pStyle w:val="4"/>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5.2出现影响采购公正的违法、违规行为的；</w:t>
      </w:r>
    </w:p>
    <w:p w14:paraId="54F45035">
      <w:pPr>
        <w:pStyle w:val="4"/>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5.3投标人的报价均超过了采购预算，采购人不能支付的；</w:t>
      </w:r>
    </w:p>
    <w:p w14:paraId="71E5A652">
      <w:pPr>
        <w:pStyle w:val="4"/>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5.4因重大变故，采购任务取消的。</w:t>
      </w:r>
    </w:p>
    <w:p w14:paraId="36B6D5EF">
      <w:pPr>
        <w:pStyle w:val="4"/>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废标后，采购代理机构应当将废标理由通知所有投标人。</w:t>
      </w:r>
    </w:p>
    <w:p w14:paraId="7D01CAD5">
      <w:pPr>
        <w:pStyle w:val="4"/>
        <w:snapToGrid w:val="0"/>
        <w:spacing w:line="360" w:lineRule="auto"/>
        <w:ind w:firstLine="590" w:firstLineChars="245"/>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6.修改招标文件，重新组织采购活动。</w:t>
      </w:r>
      <w:r>
        <w:rPr>
          <w:rFonts w:hint="eastAsia" w:ascii="宋体" w:hAnsi="宋体" w:eastAsia="宋体" w:cs="宋体"/>
          <w:color w:val="auto"/>
          <w:sz w:val="24"/>
          <w:szCs w:val="24"/>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C19A012">
      <w:pPr>
        <w:pStyle w:val="4"/>
        <w:snapToGrid w:val="0"/>
        <w:spacing w:line="360" w:lineRule="auto"/>
        <w:ind w:firstLine="482"/>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7.重新开展采购。</w:t>
      </w:r>
      <w:r>
        <w:rPr>
          <w:rFonts w:hint="eastAsia" w:ascii="宋体" w:hAnsi="宋体" w:eastAsia="宋体" w:cs="宋体"/>
          <w:color w:val="auto"/>
          <w:sz w:val="24"/>
          <w:szCs w:val="24"/>
          <w:highlight w:val="none"/>
        </w:rPr>
        <w:t>有违法行为，影响或者可能影响中标结果的，依照下列规定处理：</w:t>
      </w:r>
    </w:p>
    <w:p w14:paraId="23CFF350">
      <w:pPr>
        <w:pStyle w:val="4"/>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7.1未确定中标供应商的，终止本次采购活动，重新开展采购活动。</w:t>
      </w:r>
    </w:p>
    <w:p w14:paraId="40540C10">
      <w:pPr>
        <w:pStyle w:val="4"/>
        <w:snapToGrid w:val="0"/>
        <w:spacing w:line="360" w:lineRule="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7.2已确定中标供应商但尚未签订采购合同的，中标结果无效，从合格的中标候选人中另行确定中标供应商；没有合格的中标候选人的，重新开展采购活动。</w:t>
      </w:r>
    </w:p>
    <w:p w14:paraId="003BFEFF">
      <w:pPr>
        <w:pStyle w:val="4"/>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7.3采购合同已签订但尚未履行的，撤销合同，从合格的中标候选人中另行确定中标供应商；没有合格的中标候选人的，重新开展采购活动。</w:t>
      </w:r>
    </w:p>
    <w:p w14:paraId="470FAFC4">
      <w:pPr>
        <w:pStyle w:val="4"/>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7.4采购合同已经履行，给采购人、供应商造成损失的，由责任人承担赔偿责任。</w:t>
      </w:r>
    </w:p>
    <w:p w14:paraId="4F86E461">
      <w:pPr>
        <w:pStyle w:val="4"/>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7.5采购当事人有其他违反法律法规规定的行为，经改正后仍然影响或者可能影响中标结果或者依法被认定为中标无效的，依照7.1-7.4规定处理。</w:t>
      </w:r>
    </w:p>
    <w:bookmarkEnd w:id="27"/>
    <w:p w14:paraId="12F95FE6">
      <w:pPr>
        <w:widowControl w:val="0"/>
        <w:kinsoku/>
        <w:autoSpaceDE/>
        <w:autoSpaceDN/>
        <w:snapToGrid/>
        <w:spacing w:line="360" w:lineRule="auto"/>
        <w:ind w:left="720" w:leftChars="343" w:firstLine="1084" w:firstLineChars="300"/>
        <w:jc w:val="both"/>
        <w:textAlignment w:val="auto"/>
        <w:outlineLvl w:val="0"/>
        <w:rPr>
          <w:rFonts w:hint="eastAsia" w:ascii="宋体" w:hAnsi="宋体" w:eastAsia="宋体" w:cs="宋体"/>
          <w:b/>
          <w:snapToGrid/>
          <w:color w:val="auto"/>
          <w:kern w:val="2"/>
          <w:sz w:val="36"/>
          <w:szCs w:val="36"/>
          <w:highlight w:val="none"/>
          <w:lang w:eastAsia="zh-CN"/>
        </w:rPr>
      </w:pPr>
      <w:bookmarkStart w:id="396" w:name="第五部分"/>
      <w:bookmarkStart w:id="397" w:name="_Toc86217003"/>
    </w:p>
    <w:p w14:paraId="2666DBDE">
      <w:pPr>
        <w:widowControl w:val="0"/>
        <w:kinsoku/>
        <w:autoSpaceDE/>
        <w:autoSpaceDN/>
        <w:snapToGrid/>
        <w:spacing w:line="360" w:lineRule="auto"/>
        <w:ind w:left="720" w:leftChars="343" w:firstLine="1084" w:firstLineChars="300"/>
        <w:jc w:val="both"/>
        <w:textAlignment w:val="auto"/>
        <w:outlineLvl w:val="0"/>
        <w:rPr>
          <w:rFonts w:hint="eastAsia" w:ascii="宋体" w:hAnsi="宋体" w:eastAsia="宋体" w:cs="宋体"/>
          <w:b/>
          <w:snapToGrid/>
          <w:color w:val="auto"/>
          <w:kern w:val="2"/>
          <w:sz w:val="36"/>
          <w:szCs w:val="36"/>
          <w:highlight w:val="none"/>
          <w:lang w:eastAsia="zh-CN"/>
        </w:rPr>
      </w:pPr>
    </w:p>
    <w:p w14:paraId="24F9EDC5">
      <w:pPr>
        <w:widowControl w:val="0"/>
        <w:kinsoku/>
        <w:autoSpaceDE/>
        <w:autoSpaceDN/>
        <w:snapToGrid/>
        <w:spacing w:line="360" w:lineRule="auto"/>
        <w:ind w:left="720" w:leftChars="343" w:firstLine="1084" w:firstLineChars="300"/>
        <w:jc w:val="both"/>
        <w:textAlignment w:val="auto"/>
        <w:outlineLvl w:val="0"/>
        <w:rPr>
          <w:rFonts w:hint="eastAsia" w:ascii="宋体" w:hAnsi="宋体" w:eastAsia="宋体" w:cs="宋体"/>
          <w:b/>
          <w:snapToGrid/>
          <w:color w:val="auto"/>
          <w:kern w:val="2"/>
          <w:sz w:val="36"/>
          <w:szCs w:val="36"/>
          <w:highlight w:val="none"/>
          <w:lang w:eastAsia="zh-CN"/>
        </w:rPr>
      </w:pPr>
      <w:r>
        <w:rPr>
          <w:rFonts w:hint="eastAsia" w:ascii="宋体" w:hAnsi="宋体" w:eastAsia="宋体" w:cs="宋体"/>
          <w:b/>
          <w:snapToGrid/>
          <w:color w:val="auto"/>
          <w:kern w:val="2"/>
          <w:sz w:val="36"/>
          <w:szCs w:val="36"/>
          <w:highlight w:val="none"/>
          <w:lang w:eastAsia="zh-CN"/>
        </w:rPr>
        <w:t>第五部分 拟签订的合同文本</w:t>
      </w:r>
    </w:p>
    <w:p w14:paraId="23142AF2">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4058F564">
      <w:pPr>
        <w:spacing w:line="480" w:lineRule="auto"/>
        <w:jc w:val="center"/>
        <w:rPr>
          <w:rFonts w:ascii="宋体" w:hAnsi="宋体" w:cs="宋体"/>
          <w:b/>
          <w:color w:val="auto"/>
          <w:sz w:val="28"/>
          <w:szCs w:val="28"/>
          <w:highlight w:val="none"/>
        </w:rPr>
      </w:pPr>
    </w:p>
    <w:p w14:paraId="45E3C6D7">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采购合同参考范本</w:t>
      </w:r>
    </w:p>
    <w:p w14:paraId="761897FB">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（货物类）</w:t>
      </w:r>
    </w:p>
    <w:p w14:paraId="508930F1">
      <w:pPr>
        <w:pStyle w:val="706"/>
        <w:rPr>
          <w:rFonts w:ascii="宋体" w:hAnsi="宋体" w:cs="宋体"/>
          <w:color w:val="auto"/>
          <w:szCs w:val="24"/>
          <w:highlight w:val="none"/>
        </w:rPr>
      </w:pPr>
    </w:p>
    <w:p w14:paraId="76197FBA">
      <w:pPr>
        <w:pStyle w:val="706"/>
        <w:rPr>
          <w:rFonts w:ascii="宋体" w:hAnsi="宋体" w:cs="宋体"/>
          <w:color w:val="auto"/>
          <w:szCs w:val="24"/>
          <w:highlight w:val="none"/>
        </w:rPr>
      </w:pPr>
    </w:p>
    <w:p w14:paraId="4800A7A6">
      <w:pPr>
        <w:pStyle w:val="706"/>
        <w:jc w:val="center"/>
        <w:rPr>
          <w:rFonts w:ascii="宋体" w:hAnsi="宋体" w:cs="宋体"/>
          <w:color w:val="auto"/>
          <w:szCs w:val="24"/>
          <w:highlight w:val="none"/>
        </w:rPr>
      </w:pPr>
    </w:p>
    <w:p w14:paraId="27DB4A75">
      <w:pPr>
        <w:pStyle w:val="706"/>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431F3204">
      <w:pPr>
        <w:pStyle w:val="706"/>
        <w:rPr>
          <w:rFonts w:ascii="宋体" w:hAnsi="宋体" w:cs="宋体"/>
          <w:color w:val="auto"/>
          <w:szCs w:val="24"/>
          <w:highlight w:val="none"/>
        </w:rPr>
      </w:pPr>
    </w:p>
    <w:p w14:paraId="73BE3987">
      <w:pPr>
        <w:pStyle w:val="706"/>
        <w:rPr>
          <w:rFonts w:ascii="宋体" w:hAnsi="宋体" w:cs="宋体"/>
          <w:color w:val="auto"/>
          <w:szCs w:val="24"/>
          <w:highlight w:val="none"/>
        </w:rPr>
      </w:pPr>
    </w:p>
    <w:p w14:paraId="4A5A8FB2">
      <w:pPr>
        <w:spacing w:before="120" w:line="22" w:lineRule="atLeast"/>
        <w:rPr>
          <w:rFonts w:ascii="宋体" w:hAnsi="宋体" w:cs="宋体"/>
          <w:color w:val="auto"/>
          <w:sz w:val="24"/>
          <w:highlight w:val="none"/>
        </w:rPr>
      </w:pPr>
    </w:p>
    <w:p w14:paraId="6317C4EB">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1B7878E3">
      <w:pPr>
        <w:pStyle w:val="606"/>
        <w:spacing w:before="120" w:line="22" w:lineRule="atLeast"/>
        <w:rPr>
          <w:rFonts w:ascii="宋体" w:hAnsi="宋体" w:eastAsia="宋体" w:cs="宋体"/>
          <w:color w:val="auto"/>
          <w:szCs w:val="24"/>
          <w:highlight w:val="none"/>
        </w:rPr>
      </w:pPr>
    </w:p>
    <w:p w14:paraId="0ABAC340">
      <w:pPr>
        <w:pStyle w:val="606"/>
        <w:spacing w:before="120" w:line="22" w:lineRule="atLeast"/>
        <w:rPr>
          <w:rFonts w:ascii="宋体" w:hAnsi="宋体" w:eastAsia="宋体" w:cs="宋体"/>
          <w:color w:val="auto"/>
          <w:szCs w:val="24"/>
          <w:highlight w:val="none"/>
        </w:rPr>
      </w:pPr>
    </w:p>
    <w:p w14:paraId="4E85AAD7">
      <w:pPr>
        <w:rPr>
          <w:rFonts w:ascii="宋体" w:hAnsi="宋体" w:cs="宋体"/>
          <w:color w:val="auto"/>
          <w:sz w:val="24"/>
          <w:highlight w:val="none"/>
        </w:rPr>
      </w:pPr>
    </w:p>
    <w:p w14:paraId="41DEAE12">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66B97CAE">
      <w:pPr>
        <w:spacing w:before="120" w:line="22" w:lineRule="atLeast"/>
        <w:rPr>
          <w:rFonts w:ascii="宋体" w:hAnsi="宋体" w:cs="宋体"/>
          <w:color w:val="auto"/>
          <w:sz w:val="24"/>
          <w:highlight w:val="none"/>
        </w:rPr>
      </w:pPr>
    </w:p>
    <w:p w14:paraId="7E4413D5">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639DED8C">
      <w:pPr>
        <w:spacing w:before="120" w:line="22" w:lineRule="atLeast"/>
        <w:rPr>
          <w:rFonts w:ascii="宋体" w:hAnsi="宋体" w:cs="宋体"/>
          <w:color w:val="auto"/>
          <w:sz w:val="24"/>
          <w:highlight w:val="none"/>
        </w:rPr>
      </w:pPr>
    </w:p>
    <w:p w14:paraId="2588B0F3">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534DA8C7">
      <w:pPr>
        <w:spacing w:before="120" w:line="22" w:lineRule="atLeast"/>
        <w:rPr>
          <w:rFonts w:ascii="宋体" w:hAnsi="宋体" w:cs="宋体"/>
          <w:color w:val="auto"/>
          <w:sz w:val="24"/>
          <w:highlight w:val="none"/>
        </w:rPr>
      </w:pPr>
    </w:p>
    <w:p w14:paraId="126EBAEC">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3217728D">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3DFC691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淳安千岛湖农业发展集团有限公司</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公开招标</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杭州市特别生态功能区共同富裕城乡供水设施提升建设工程（一期）——金峰乡金峰供水站工程</w:t>
      </w:r>
      <w:r>
        <w:rPr>
          <w:rFonts w:hint="eastAsia" w:ascii="宋体" w:hAnsi="宋体" w:cs="宋体"/>
          <w:color w:val="auto"/>
          <w:sz w:val="24"/>
          <w:highlight w:val="none"/>
          <w:u w:val="single"/>
          <w:lang w:val="en-US" w:eastAsia="zh-CN"/>
        </w:rPr>
        <w:t xml:space="preserve"> 项目编号：HZJS2025-006-1号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（中标或者成交供应商名称）</w:t>
      </w:r>
      <w:r>
        <w:rPr>
          <w:rFonts w:hint="eastAsia" w:ascii="宋体" w:hAnsi="宋体" w:cs="宋体"/>
          <w:color w:val="auto"/>
          <w:sz w:val="24"/>
          <w:highlight w:val="none"/>
        </w:rPr>
        <w:t>为该项目中标或者成交供应商。现于中标或者成交通知书发出之日起10个工作日内，按照采购文件等确定的事项签订本合同。</w:t>
      </w:r>
    </w:p>
    <w:p w14:paraId="7DC2116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根据《中华人民共和国民法典》等相关法律法规之规定，按照平等、自愿、公平、诚实信用和绿色的原则，经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淳安千岛湖农业发展集团有限公司</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（中标或者成交供应商名称）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32553BD4">
      <w:pPr>
        <w:spacing w:line="560" w:lineRule="exact"/>
        <w:ind w:firstLine="482" w:firstLineChars="200"/>
        <w:outlineLvl w:val="0"/>
        <w:rPr>
          <w:rFonts w:ascii="宋体" w:hAnsi="宋体" w:cs="宋体"/>
          <w:b/>
          <w:color w:val="auto"/>
          <w:sz w:val="24"/>
          <w:highlight w:val="none"/>
        </w:rPr>
      </w:pPr>
      <w:bookmarkStart w:id="398" w:name="_Toc3029"/>
      <w:bookmarkStart w:id="399" w:name="_Toc24059"/>
      <w:bookmarkStart w:id="400" w:name="_Toc2232"/>
      <w:r>
        <w:rPr>
          <w:rFonts w:hint="eastAsia" w:ascii="宋体" w:hAnsi="宋体" w:cs="宋体"/>
          <w:b/>
          <w:color w:val="auto"/>
          <w:sz w:val="24"/>
          <w:highlight w:val="none"/>
        </w:rPr>
        <w:t>1.1 合同组成部分</w:t>
      </w:r>
      <w:bookmarkEnd w:id="398"/>
      <w:bookmarkEnd w:id="399"/>
      <w:bookmarkEnd w:id="400"/>
    </w:p>
    <w:p w14:paraId="058F087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8DFCA0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1E9A2CA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中标或者成交通知书；</w:t>
      </w:r>
    </w:p>
    <w:p w14:paraId="53CD179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14:paraId="56653E6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采购文件（含澄清或者修改文件）；</w:t>
      </w:r>
    </w:p>
    <w:p w14:paraId="5C4DE10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13B501DE">
      <w:pPr>
        <w:spacing w:line="560" w:lineRule="exact"/>
        <w:ind w:firstLine="482" w:firstLineChars="200"/>
        <w:outlineLvl w:val="0"/>
        <w:rPr>
          <w:rFonts w:ascii="宋体" w:hAnsi="宋体" w:cs="宋体"/>
          <w:b/>
          <w:color w:val="auto"/>
          <w:sz w:val="24"/>
          <w:highlight w:val="none"/>
        </w:rPr>
      </w:pPr>
      <w:bookmarkStart w:id="401" w:name="_Toc27126"/>
      <w:bookmarkStart w:id="402" w:name="_Toc24300"/>
      <w:bookmarkStart w:id="403" w:name="_Toc21295"/>
      <w:r>
        <w:rPr>
          <w:rFonts w:hint="eastAsia" w:ascii="宋体" w:hAnsi="宋体" w:cs="宋体"/>
          <w:b/>
          <w:color w:val="auto"/>
          <w:sz w:val="24"/>
          <w:highlight w:val="none"/>
        </w:rPr>
        <w:t>1.2 货物</w:t>
      </w:r>
      <w:bookmarkEnd w:id="401"/>
      <w:bookmarkEnd w:id="402"/>
      <w:bookmarkEnd w:id="403"/>
    </w:p>
    <w:p w14:paraId="5B577539">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C53B98A">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5F003B3">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w:t>
      </w:r>
    </w:p>
    <w:p w14:paraId="57F1DD83">
      <w:pPr>
        <w:spacing w:line="560" w:lineRule="exact"/>
        <w:ind w:firstLine="482" w:firstLineChars="200"/>
        <w:outlineLvl w:val="0"/>
        <w:rPr>
          <w:rFonts w:ascii="宋体" w:hAnsi="宋体" w:cs="宋体"/>
          <w:b/>
          <w:color w:val="auto"/>
          <w:sz w:val="24"/>
          <w:highlight w:val="none"/>
        </w:rPr>
      </w:pPr>
      <w:bookmarkStart w:id="404" w:name="_Toc23292"/>
      <w:bookmarkStart w:id="405" w:name="_Toc21631"/>
      <w:bookmarkStart w:id="406" w:name="_Toc21551"/>
      <w:r>
        <w:rPr>
          <w:rFonts w:hint="eastAsia" w:ascii="宋体" w:hAnsi="宋体" w:cs="宋体"/>
          <w:b/>
          <w:color w:val="auto"/>
          <w:sz w:val="24"/>
          <w:highlight w:val="none"/>
        </w:rPr>
        <w:t>1.3 价款</w:t>
      </w:r>
      <w:bookmarkEnd w:id="404"/>
      <w:bookmarkEnd w:id="405"/>
      <w:bookmarkEnd w:id="406"/>
    </w:p>
    <w:p w14:paraId="37C24D3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080C33A3">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BB57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89745B0">
            <w:pPr>
              <w:pStyle w:val="326"/>
              <w:spacing w:line="560" w:lineRule="exact"/>
              <w:jc w:val="center"/>
              <w:rPr>
                <w:rFonts w:hAnsi="宋体" w:cs="宋体"/>
                <w:color w:val="auto"/>
                <w:sz w:val="24"/>
                <w:szCs w:val="24"/>
                <w:highlight w:val="none"/>
              </w:rPr>
            </w:pPr>
            <w:r>
              <w:rPr>
                <w:rFonts w:hint="eastAsia" w:hAnsi="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51AE3780">
            <w:pPr>
              <w:pStyle w:val="326"/>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026A5EBE">
            <w:pPr>
              <w:pStyle w:val="326"/>
              <w:spacing w:line="560" w:lineRule="exact"/>
              <w:jc w:val="center"/>
              <w:rPr>
                <w:rFonts w:hAnsi="宋体" w:cs="宋体"/>
                <w:color w:val="auto"/>
                <w:sz w:val="24"/>
                <w:szCs w:val="24"/>
                <w:highlight w:val="none"/>
              </w:rPr>
            </w:pPr>
            <w:r>
              <w:rPr>
                <w:rFonts w:hint="eastAsia" w:hAnsi="宋体" w:cs="宋体"/>
                <w:color w:val="auto"/>
                <w:sz w:val="24"/>
                <w:szCs w:val="24"/>
                <w:highlight w:val="none"/>
              </w:rPr>
              <w:t>分项价格</w:t>
            </w:r>
          </w:p>
        </w:tc>
      </w:tr>
      <w:tr w14:paraId="7A840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A3CF1BA">
            <w:pPr>
              <w:pStyle w:val="326"/>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25B0B18F">
            <w:pPr>
              <w:pStyle w:val="326"/>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2911D2D">
            <w:pPr>
              <w:pStyle w:val="326"/>
              <w:spacing w:line="560" w:lineRule="exact"/>
              <w:ind w:firstLine="200"/>
              <w:jc w:val="center"/>
              <w:rPr>
                <w:rFonts w:hAnsi="宋体" w:cs="宋体"/>
                <w:color w:val="auto"/>
                <w:sz w:val="24"/>
                <w:szCs w:val="24"/>
                <w:highlight w:val="none"/>
              </w:rPr>
            </w:pPr>
          </w:p>
        </w:tc>
      </w:tr>
      <w:tr w14:paraId="1F907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54F0469">
            <w:pPr>
              <w:pStyle w:val="326"/>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2487F254">
            <w:pPr>
              <w:pStyle w:val="326"/>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039AC51">
            <w:pPr>
              <w:pStyle w:val="326"/>
              <w:spacing w:line="560" w:lineRule="exact"/>
              <w:ind w:firstLine="200"/>
              <w:jc w:val="center"/>
              <w:rPr>
                <w:rFonts w:hAnsi="宋体" w:cs="宋体"/>
                <w:color w:val="auto"/>
                <w:sz w:val="24"/>
                <w:szCs w:val="24"/>
                <w:highlight w:val="none"/>
              </w:rPr>
            </w:pPr>
          </w:p>
        </w:tc>
      </w:tr>
      <w:tr w14:paraId="54197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C7572B4">
            <w:pPr>
              <w:pStyle w:val="326"/>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6820189">
            <w:pPr>
              <w:pStyle w:val="326"/>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4E1C3D0">
            <w:pPr>
              <w:pStyle w:val="326"/>
              <w:spacing w:line="560" w:lineRule="exact"/>
              <w:ind w:firstLine="200"/>
              <w:jc w:val="center"/>
              <w:rPr>
                <w:rFonts w:hAnsi="宋体" w:cs="宋体"/>
                <w:color w:val="auto"/>
                <w:sz w:val="24"/>
                <w:szCs w:val="24"/>
                <w:highlight w:val="none"/>
              </w:rPr>
            </w:pPr>
          </w:p>
        </w:tc>
      </w:tr>
      <w:tr w14:paraId="2C7AD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6CC8C20">
            <w:pPr>
              <w:pStyle w:val="326"/>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188C525F">
            <w:pPr>
              <w:pStyle w:val="326"/>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935E97F">
            <w:pPr>
              <w:pStyle w:val="326"/>
              <w:spacing w:line="560" w:lineRule="exact"/>
              <w:ind w:firstLine="200"/>
              <w:jc w:val="center"/>
              <w:rPr>
                <w:rFonts w:hAnsi="宋体" w:cs="宋体"/>
                <w:color w:val="auto"/>
                <w:sz w:val="24"/>
                <w:szCs w:val="24"/>
                <w:highlight w:val="none"/>
              </w:rPr>
            </w:pPr>
          </w:p>
        </w:tc>
      </w:tr>
      <w:tr w14:paraId="6C484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2443A19C">
            <w:pPr>
              <w:pStyle w:val="326"/>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0439A739">
            <w:pPr>
              <w:pStyle w:val="326"/>
              <w:spacing w:line="560" w:lineRule="exact"/>
              <w:ind w:firstLine="200"/>
              <w:jc w:val="center"/>
              <w:rPr>
                <w:rFonts w:hAnsi="宋体" w:cs="宋体"/>
                <w:color w:val="auto"/>
                <w:sz w:val="24"/>
                <w:szCs w:val="24"/>
                <w:highlight w:val="none"/>
              </w:rPr>
            </w:pPr>
          </w:p>
        </w:tc>
      </w:tr>
    </w:tbl>
    <w:p w14:paraId="5F7D0F0D">
      <w:pPr>
        <w:pStyle w:val="964"/>
        <w:spacing w:before="0" w:beforeAutospacing="0" w:after="0" w:afterAutospacing="0" w:line="360" w:lineRule="auto"/>
        <w:ind w:firstLine="480"/>
        <w:rPr>
          <w:b/>
          <w:color w:val="auto"/>
          <w:highlight w:val="none"/>
        </w:rPr>
      </w:pPr>
      <w:bookmarkStart w:id="407" w:name="_Toc10340"/>
      <w:bookmarkStart w:id="408" w:name="_Toc1814"/>
      <w:bookmarkStart w:id="409" w:name="_Toc22618"/>
      <w:r>
        <w:rPr>
          <w:rFonts w:hint="eastAsia"/>
          <w:b/>
          <w:color w:val="auto"/>
          <w:highlight w:val="none"/>
        </w:rPr>
        <w:t>1.4履约保证金</w:t>
      </w:r>
    </w:p>
    <w:p w14:paraId="4105F57B">
      <w:pPr>
        <w:pStyle w:val="964"/>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u w:val="single"/>
          <w:lang w:val="en-US" w:eastAsia="zh-CN"/>
        </w:rPr>
        <w:t>是</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038675E9">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3A54311">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AA4DA32">
      <w:pPr>
        <w:pStyle w:val="2"/>
        <w:tabs>
          <w:tab w:val="left" w:pos="0"/>
          <w:tab w:val="clear" w:pos="432"/>
        </w:tabs>
        <w:spacing w:line="560" w:lineRule="exact"/>
        <w:ind w:left="0" w:firstLine="480" w:firstLineChars="200"/>
        <w:rPr>
          <w:rFonts w:eastAsia="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B012C68">
      <w:pPr>
        <w:spacing w:line="560" w:lineRule="exact"/>
        <w:ind w:firstLine="480" w:firstLineChars="200"/>
        <w:outlineLvl w:val="0"/>
        <w:rPr>
          <w:color w:val="auto"/>
          <w:highlight w:val="none"/>
        </w:rPr>
      </w:pPr>
      <w:r>
        <w:rPr>
          <w:rFonts w:hint="eastAsia" w:ascii="宋体" w:hAnsi="宋体" w:cs="宋体"/>
          <w:color w:val="auto"/>
          <w:kern w:val="0"/>
          <w:sz w:val="24"/>
          <w:highlight w:val="none"/>
        </w:rPr>
        <w:t>1.4.4 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3B05AE89">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07"/>
      <w:bookmarkEnd w:id="408"/>
      <w:bookmarkEnd w:id="409"/>
      <w:r>
        <w:rPr>
          <w:rFonts w:hint="eastAsia" w:ascii="宋体" w:hAnsi="宋体" w:cs="宋体"/>
          <w:b/>
          <w:color w:val="auto"/>
          <w:sz w:val="24"/>
          <w:highlight w:val="none"/>
        </w:rPr>
        <w:t>预付款</w:t>
      </w:r>
    </w:p>
    <w:p w14:paraId="4D458B88">
      <w:pPr>
        <w:pStyle w:val="964"/>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519CE307">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99BD9FC">
      <w:pPr>
        <w:pStyle w:val="964"/>
        <w:spacing w:before="0" w:beforeAutospacing="0" w:after="0" w:afterAutospacing="0" w:line="360" w:lineRule="auto"/>
        <w:ind w:firstLine="480"/>
        <w:rPr>
          <w:color w:val="auto"/>
          <w:highlight w:val="none"/>
        </w:rPr>
      </w:pPr>
      <w:r>
        <w:rPr>
          <w:rFonts w:hint="eastAsia"/>
          <w:color w:val="auto"/>
          <w:highlight w:val="none"/>
        </w:rPr>
        <w:t>1.5.2预付款的扣回方式</w:t>
      </w:r>
      <w:r>
        <w:rPr>
          <w:rFonts w:hint="eastAsia"/>
          <w:color w:val="auto"/>
          <w:highlight w:val="none"/>
          <w:u w:val="single"/>
        </w:rPr>
        <w:t xml:space="preserve">          </w:t>
      </w:r>
      <w:r>
        <w:rPr>
          <w:rFonts w:hint="eastAsia"/>
          <w:color w:val="auto"/>
          <w:highlight w:val="none"/>
        </w:rPr>
        <w:t>；</w:t>
      </w:r>
    </w:p>
    <w:p w14:paraId="1BEF85D5">
      <w:pPr>
        <w:pStyle w:val="964"/>
        <w:spacing w:before="0" w:beforeAutospacing="0" w:after="0" w:afterAutospacing="0" w:line="360" w:lineRule="auto"/>
        <w:ind w:firstLine="480"/>
        <w:rPr>
          <w:color w:val="auto"/>
          <w:highlight w:val="none"/>
          <w:u w:val="single"/>
        </w:rPr>
      </w:pPr>
      <w:r>
        <w:rPr>
          <w:rFonts w:hint="eastAsia"/>
          <w:color w:val="auto"/>
          <w:highlight w:val="none"/>
        </w:rPr>
        <w:t>1.5.3预付款的担保措施</w:t>
      </w:r>
      <w:r>
        <w:rPr>
          <w:rFonts w:hint="eastAsia"/>
          <w:color w:val="auto"/>
          <w:highlight w:val="none"/>
          <w:u w:val="single"/>
        </w:rPr>
        <w:t xml:space="preserve">         </w:t>
      </w:r>
      <w:r>
        <w:rPr>
          <w:rFonts w:hint="eastAsia"/>
          <w:color w:val="auto"/>
          <w:highlight w:val="none"/>
        </w:rPr>
        <w:t>。</w:t>
      </w:r>
    </w:p>
    <w:p w14:paraId="54303C95">
      <w:pPr>
        <w:pStyle w:val="964"/>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74ECCFD8">
      <w:pPr>
        <w:pStyle w:val="964"/>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3BB90AC">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w:t>
      </w:r>
      <w:r>
        <w:rPr>
          <w:rFonts w:hint="eastAsia" w:ascii="宋体" w:hAnsi="宋体" w:cs="宋体"/>
          <w:color w:val="auto"/>
          <w:sz w:val="24"/>
          <w:highlight w:val="none"/>
          <w:u w:val="single"/>
          <w:lang w:val="en-US" w:eastAsia="zh-CN"/>
        </w:rPr>
        <w:t xml:space="preserve"> 到货付合同总额的30%，验收合格再支付合同总额的60%，验收后一年无质量问题支付合同总额的5%，剩余5%作为质量保证金待质保期满后，无质量问题无息支付。）结算时，供应商应将结款申请1份、发票原件（全额开具）及复印件1份、合同复印件1份和经采购单位验收确认的验收报告提交采购单位</w:t>
      </w:r>
      <w:r>
        <w:rPr>
          <w:rFonts w:hint="eastAsia" w:ascii="宋体" w:hAnsi="宋体" w:cs="宋体"/>
          <w:color w:val="auto"/>
          <w:sz w:val="24"/>
          <w:highlight w:val="none"/>
        </w:rPr>
        <w:t>。</w:t>
      </w:r>
    </w:p>
    <w:p w14:paraId="082C4201">
      <w:pPr>
        <w:spacing w:line="560" w:lineRule="exact"/>
        <w:ind w:firstLine="482" w:firstLineChars="200"/>
        <w:outlineLvl w:val="0"/>
        <w:rPr>
          <w:rFonts w:ascii="宋体" w:hAnsi="宋体" w:cs="宋体"/>
          <w:b/>
          <w:color w:val="auto"/>
          <w:sz w:val="24"/>
          <w:highlight w:val="none"/>
        </w:rPr>
      </w:pPr>
      <w:bookmarkStart w:id="410" w:name="_Toc32071"/>
      <w:bookmarkStart w:id="411" w:name="_Toc2846"/>
      <w:bookmarkStart w:id="412" w:name="_Toc19304"/>
      <w:r>
        <w:rPr>
          <w:rFonts w:hint="eastAsia" w:ascii="宋体" w:hAnsi="宋体" w:cs="宋体"/>
          <w:b/>
          <w:color w:val="auto"/>
          <w:sz w:val="24"/>
          <w:highlight w:val="none"/>
        </w:rPr>
        <w:t>1.7货物交付期限、地点和方式</w:t>
      </w:r>
      <w:bookmarkEnd w:id="410"/>
      <w:bookmarkEnd w:id="411"/>
      <w:bookmarkEnd w:id="412"/>
    </w:p>
    <w:p w14:paraId="77E8068A">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1.7.1 交付期限：</w:t>
      </w:r>
      <w:r>
        <w:rPr>
          <w:rFonts w:hint="eastAsia" w:ascii="宋体" w:hAnsi="宋体" w:cs="宋体"/>
          <w:color w:val="auto"/>
          <w:sz w:val="24"/>
          <w:highlight w:val="none"/>
          <w:u w:val="single"/>
          <w:lang w:val="en-US" w:eastAsia="zh-CN"/>
        </w:rPr>
        <w:t xml:space="preserve"> 自签订合同之日起60天内完成项目产品供货、安装调试等所有服务</w:t>
      </w:r>
      <w:r>
        <w:rPr>
          <w:rFonts w:hint="eastAsia" w:ascii="宋体" w:hAnsi="宋体" w:cs="宋体"/>
          <w:color w:val="auto"/>
          <w:sz w:val="24"/>
          <w:highlight w:val="none"/>
        </w:rPr>
        <w:t>；</w:t>
      </w:r>
    </w:p>
    <w:p w14:paraId="4181CB6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i/>
          <w:color w:val="auto"/>
          <w:sz w:val="24"/>
          <w:highlight w:val="none"/>
          <w:u w:val="single"/>
          <w:lang w:val="en-US" w:eastAsia="zh-CN"/>
        </w:rPr>
        <w:t xml:space="preserve"> </w:t>
      </w:r>
      <w:r>
        <w:rPr>
          <w:rFonts w:hint="eastAsia" w:ascii="宋体" w:hAnsi="宋体" w:eastAsia="宋体" w:cs="宋体"/>
          <w:color w:val="auto"/>
          <w:sz w:val="24"/>
          <w:highlight w:val="none"/>
          <w:u w:val="single"/>
          <w:lang w:val="en-US" w:eastAsia="zh-CN"/>
        </w:rPr>
        <w:t>采购单位指定地点</w:t>
      </w:r>
      <w:r>
        <w:rPr>
          <w:rFonts w:hint="eastAsia" w:ascii="宋体" w:hAnsi="宋体" w:cs="宋体"/>
          <w:b/>
          <w:i/>
          <w:color w:val="auto"/>
          <w:sz w:val="24"/>
          <w:highlight w:val="none"/>
          <w:u w:val="single"/>
          <w:lang w:val="en-US" w:eastAsia="zh-CN"/>
        </w:rPr>
        <w:t xml:space="preserve"> </w:t>
      </w:r>
      <w:r>
        <w:rPr>
          <w:rFonts w:hint="eastAsia" w:ascii="宋体" w:hAnsi="宋体" w:cs="宋体"/>
          <w:color w:val="auto"/>
          <w:sz w:val="24"/>
          <w:highlight w:val="none"/>
        </w:rPr>
        <w:t>；</w:t>
      </w:r>
    </w:p>
    <w:p w14:paraId="6F14E37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i/>
          <w:color w:val="auto"/>
          <w:sz w:val="24"/>
          <w:highlight w:val="none"/>
          <w:u w:val="single"/>
          <w:lang w:val="en-US" w:eastAsia="zh-CN"/>
        </w:rPr>
        <w:t xml:space="preserve"> </w:t>
      </w:r>
      <w:r>
        <w:rPr>
          <w:rFonts w:hint="eastAsia" w:ascii="宋体" w:hAnsi="宋体" w:eastAsia="宋体" w:cs="宋体"/>
          <w:color w:val="auto"/>
          <w:sz w:val="24"/>
          <w:highlight w:val="none"/>
          <w:u w:val="single"/>
          <w:lang w:val="en-US" w:eastAsia="zh-CN"/>
        </w:rPr>
        <w:t>完成项目产品供货、安装调试等所有工作</w:t>
      </w:r>
      <w:r>
        <w:rPr>
          <w:rFonts w:hint="eastAsia" w:ascii="宋体" w:hAnsi="宋体" w:cs="宋体"/>
          <w:color w:val="auto"/>
          <w:sz w:val="24"/>
          <w:highlight w:val="none"/>
        </w:rPr>
        <w:t>。</w:t>
      </w:r>
    </w:p>
    <w:p w14:paraId="7261BECA">
      <w:pPr>
        <w:spacing w:line="560" w:lineRule="exact"/>
        <w:ind w:firstLine="482" w:firstLineChars="200"/>
        <w:outlineLvl w:val="0"/>
        <w:rPr>
          <w:rFonts w:hint="eastAsia" w:ascii="宋体" w:hAnsi="宋体" w:eastAsia="宋体" w:cs="宋体"/>
          <w:color w:val="auto"/>
          <w:sz w:val="24"/>
          <w:szCs w:val="24"/>
          <w:highlight w:val="none"/>
          <w:u w:val="single"/>
        </w:rPr>
      </w:pPr>
      <w:r>
        <w:rPr>
          <w:rFonts w:hint="eastAsia" w:ascii="宋体" w:hAnsi="宋体" w:eastAsia="宋体" w:cs="宋体"/>
          <w:b/>
          <w:color w:val="auto"/>
          <w:sz w:val="24"/>
          <w:szCs w:val="24"/>
          <w:highlight w:val="none"/>
        </w:rPr>
        <w:t>1.8违约责任</w:t>
      </w:r>
    </w:p>
    <w:p w14:paraId="21EF60AD">
      <w:pPr>
        <w:pageBreakBefore w:val="0"/>
        <w:widowControl w:val="0"/>
        <w:kinsoku/>
        <w:wordWrap/>
        <w:overflowPunct/>
        <w:topLinePunct w:val="0"/>
        <w:autoSpaceDE/>
        <w:autoSpaceDN/>
        <w:bidi w:val="0"/>
        <w:snapToGrid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 w:val="24"/>
          <w:szCs w:val="24"/>
          <w:highlight w:val="none"/>
          <w:u w:val="single"/>
        </w:rPr>
        <w:t xml:space="preserve">0.05 </w:t>
      </w:r>
      <w:r>
        <w:rPr>
          <w:rFonts w:hint="eastAsia" w:ascii="宋体" w:hAnsi="宋体" w:eastAsia="宋体" w:cs="宋体"/>
          <w:color w:val="auto"/>
          <w:sz w:val="24"/>
          <w:szCs w:val="24"/>
          <w:highlight w:val="none"/>
        </w:rPr>
        <w:t>%计算，最高限额为本合同总价的</w:t>
      </w:r>
      <w:r>
        <w:rPr>
          <w:rFonts w:hint="eastAsia" w:ascii="宋体" w:hAnsi="宋体" w:eastAsia="宋体" w:cs="宋体"/>
          <w:color w:val="auto"/>
          <w:sz w:val="24"/>
          <w:szCs w:val="24"/>
          <w:highlight w:val="none"/>
          <w:u w:val="single"/>
        </w:rPr>
        <w:t xml:space="preserve">  20   </w:t>
      </w:r>
      <w:r>
        <w:rPr>
          <w:rFonts w:hint="eastAsia" w:ascii="宋体" w:hAnsi="宋体" w:eastAsia="宋体" w:cs="宋体"/>
          <w:color w:val="auto"/>
          <w:sz w:val="24"/>
          <w:szCs w:val="24"/>
          <w:highlight w:val="none"/>
        </w:rPr>
        <w:t>%；迟延履行的违约金计算数额达到前述最高限额之日起，甲方有权在要求乙方支付违约金的同时，书面通知乙方解除本合同；</w:t>
      </w:r>
    </w:p>
    <w:p w14:paraId="51BFCBA1">
      <w:pPr>
        <w:pStyle w:val="2"/>
        <w:pageBreakBefore w:val="0"/>
        <w:widowControl w:val="0"/>
        <w:kinsoku/>
        <w:wordWrap/>
        <w:overflowPunct/>
        <w:topLinePunct w:val="0"/>
        <w:autoSpaceDE/>
        <w:autoSpaceDN/>
        <w:bidi w:val="0"/>
        <w:snapToGrid w:val="0"/>
        <w:spacing w:line="560" w:lineRule="exact"/>
        <w:ind w:left="0" w:firstLine="480" w:firstLineChars="200"/>
        <w:textAlignment w:val="auto"/>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27A603A">
      <w:pPr>
        <w:pageBreakBefore w:val="0"/>
        <w:widowControl w:val="0"/>
        <w:kinsoku/>
        <w:wordWrap/>
        <w:overflowPunct/>
        <w:topLinePunct w:val="0"/>
        <w:autoSpaceDE/>
        <w:autoSpaceDN/>
        <w:bidi w:val="0"/>
        <w:snapToGrid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szCs w:val="24"/>
          <w:highlight w:val="none"/>
          <w:u w:val="single"/>
        </w:rPr>
        <w:t xml:space="preserve">   0.05   </w:t>
      </w:r>
      <w:r>
        <w:rPr>
          <w:rFonts w:hint="eastAsia" w:ascii="宋体" w:hAnsi="宋体" w:eastAsia="宋体" w:cs="宋体"/>
          <w:color w:val="auto"/>
          <w:sz w:val="24"/>
          <w:szCs w:val="24"/>
          <w:highlight w:val="none"/>
        </w:rPr>
        <w:t>%计算，最高限额为本合同总价的</w:t>
      </w:r>
      <w:r>
        <w:rPr>
          <w:rFonts w:hint="eastAsia" w:ascii="宋体" w:hAnsi="宋体" w:eastAsia="宋体" w:cs="宋体"/>
          <w:color w:val="auto"/>
          <w:sz w:val="24"/>
          <w:szCs w:val="24"/>
          <w:highlight w:val="none"/>
          <w:u w:val="single"/>
        </w:rPr>
        <w:t xml:space="preserve">   20</w:t>
      </w:r>
      <w:r>
        <w:rPr>
          <w:rFonts w:hint="eastAsia" w:ascii="宋体" w:hAnsi="宋体" w:eastAsia="宋体" w:cs="宋体"/>
          <w:color w:val="auto"/>
          <w:kern w:val="0"/>
          <w:sz w:val="24"/>
          <w:szCs w:val="24"/>
          <w:highlight w:val="none"/>
          <w:u w:val="single"/>
        </w:rPr>
        <w:t>（可根据情况修改）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%；迟延付款的违约金计算数额达到前述最高限额之日起，乙方有权在要求甲方支付违约金的同时，书面通知甲方解除本合同；</w:t>
      </w:r>
    </w:p>
    <w:p w14:paraId="0907BB70">
      <w:pPr>
        <w:pageBreakBefore w:val="0"/>
        <w:widowControl w:val="0"/>
        <w:kinsoku/>
        <w:wordWrap/>
        <w:overflowPunct/>
        <w:topLinePunct w:val="0"/>
        <w:autoSpaceDE/>
        <w:autoSpaceDN/>
        <w:bidi w:val="0"/>
        <w:snapToGrid w:val="0"/>
        <w:spacing w:line="560" w:lineRule="exact"/>
        <w:ind w:firstLine="480" w:firstLineChars="200"/>
        <w:textAlignment w:val="auto"/>
        <w:rPr>
          <w:rFonts w:hint="eastAsia" w:ascii="宋体" w:hAnsi="宋体" w:eastAsia="宋体" w:cs="宋体"/>
          <w:color w:val="auto"/>
          <w:sz w:val="24"/>
          <w:szCs w:val="24"/>
          <w:highlight w:val="none"/>
        </w:rPr>
      </w:pPr>
      <w:bookmarkStart w:id="413" w:name="_Toc9497"/>
      <w:bookmarkStart w:id="414" w:name="_Toc32454"/>
      <w:bookmarkStart w:id="415" w:name="_Toc18683"/>
      <w:bookmarkStart w:id="416" w:name="_Toc30329"/>
      <w:bookmarkStart w:id="417" w:name="_Toc26807"/>
      <w:r>
        <w:rPr>
          <w:rFonts w:hint="eastAsia" w:ascii="宋体" w:hAnsi="宋体" w:eastAsia="宋体" w:cs="宋体"/>
          <w:color w:val="auto"/>
          <w:sz w:val="24"/>
          <w:szCs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E249360">
      <w:pPr>
        <w:pageBreakBefore w:val="0"/>
        <w:widowControl w:val="0"/>
        <w:kinsoku/>
        <w:wordWrap/>
        <w:overflowPunct/>
        <w:topLinePunct w:val="0"/>
        <w:autoSpaceDE/>
        <w:autoSpaceDN/>
        <w:bidi w:val="0"/>
        <w:snapToGrid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5A3638F">
      <w:pPr>
        <w:pageBreakBefore w:val="0"/>
        <w:widowControl w:val="0"/>
        <w:kinsoku/>
        <w:wordWrap/>
        <w:overflowPunct/>
        <w:topLinePunct w:val="0"/>
        <w:autoSpaceDE/>
        <w:autoSpaceDN/>
        <w:bidi w:val="0"/>
        <w:snapToGrid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5A5DBB94">
      <w:pPr>
        <w:spacing w:line="560" w:lineRule="exact"/>
        <w:ind w:right="-420" w:rightChars="-2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1.8.7违约责任</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另有约定的，从其约定。</w:t>
      </w:r>
    </w:p>
    <w:bookmarkEnd w:id="413"/>
    <w:bookmarkEnd w:id="414"/>
    <w:bookmarkEnd w:id="415"/>
    <w:bookmarkEnd w:id="416"/>
    <w:bookmarkEnd w:id="417"/>
    <w:p w14:paraId="64F86E9B">
      <w:pPr>
        <w:spacing w:line="560" w:lineRule="exact"/>
        <w:ind w:firstLine="482" w:firstLineChars="200"/>
        <w:outlineLvl w:val="0"/>
        <w:rPr>
          <w:rFonts w:hint="eastAsia" w:ascii="宋体" w:hAnsi="宋体" w:eastAsia="宋体" w:cs="宋体"/>
          <w:b/>
          <w:color w:val="auto"/>
          <w:sz w:val="24"/>
          <w:szCs w:val="24"/>
          <w:highlight w:val="none"/>
        </w:rPr>
      </w:pPr>
      <w:bookmarkStart w:id="418" w:name="_Toc28375"/>
      <w:bookmarkStart w:id="419" w:name="_Toc16021"/>
      <w:bookmarkStart w:id="420" w:name="_Toc15583"/>
      <w:r>
        <w:rPr>
          <w:rFonts w:hint="eastAsia" w:ascii="宋体" w:hAnsi="宋体" w:eastAsia="宋体" w:cs="宋体"/>
          <w:b/>
          <w:color w:val="auto"/>
          <w:sz w:val="24"/>
          <w:szCs w:val="24"/>
          <w:highlight w:val="none"/>
        </w:rPr>
        <w:t>1.9合同争议的解决</w:t>
      </w:r>
      <w:bookmarkEnd w:id="418"/>
      <w:bookmarkEnd w:id="419"/>
      <w:bookmarkEnd w:id="420"/>
    </w:p>
    <w:p w14:paraId="155A4884">
      <w:pPr>
        <w:spacing w:line="560" w:lineRule="exact"/>
        <w:ind w:left="-61" w:leftChars="-29" w:right="-420" w:rightChars="-20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szCs w:val="24"/>
          <w:highlight w:val="none"/>
          <w:u w:val="single"/>
        </w:rPr>
        <w:t xml:space="preserve">      </w:t>
      </w:r>
      <w:r>
        <w:rPr>
          <w:rFonts w:hint="eastAsia" w:ascii="宋体" w:hAnsi="宋体" w:eastAsia="宋体" w:cs="宋体"/>
          <w:color w:val="auto"/>
          <w:sz w:val="24"/>
          <w:szCs w:val="24"/>
          <w:highlight w:val="none"/>
        </w:rPr>
        <w:t>条款规定的方式解决：</w:t>
      </w:r>
    </w:p>
    <w:p w14:paraId="31E7DAB9">
      <w:pPr>
        <w:spacing w:line="560" w:lineRule="exact"/>
        <w:ind w:left="-420" w:leftChars="-200" w:right="-420" w:rightChars="-200"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 将争议提交</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仲裁委员会依申请仲裁时其现行有效的仲裁规则裁决；</w:t>
      </w:r>
    </w:p>
    <w:p w14:paraId="6DE91C60">
      <w:pPr>
        <w:spacing w:line="560" w:lineRule="exact"/>
        <w:ind w:left="-420" w:leftChars="-200" w:right="-420" w:rightChars="-200"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 向</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人民法院起诉。</w:t>
      </w:r>
    </w:p>
    <w:p w14:paraId="094AB393">
      <w:pPr>
        <w:spacing w:line="560" w:lineRule="exact"/>
        <w:ind w:firstLine="482" w:firstLineChars="200"/>
        <w:outlineLvl w:val="0"/>
        <w:rPr>
          <w:rFonts w:hint="eastAsia" w:ascii="宋体" w:hAnsi="宋体" w:eastAsia="宋体" w:cs="宋体"/>
          <w:b/>
          <w:color w:val="auto"/>
          <w:sz w:val="24"/>
          <w:szCs w:val="24"/>
          <w:highlight w:val="none"/>
        </w:rPr>
      </w:pPr>
      <w:bookmarkStart w:id="421" w:name="_Toc7245"/>
      <w:bookmarkStart w:id="422" w:name="_Toc11173"/>
      <w:bookmarkStart w:id="423" w:name="_Toc15322"/>
      <w:r>
        <w:rPr>
          <w:rFonts w:hint="eastAsia" w:ascii="宋体" w:hAnsi="宋体" w:eastAsia="宋体" w:cs="宋体"/>
          <w:b/>
          <w:color w:val="auto"/>
          <w:sz w:val="24"/>
          <w:szCs w:val="24"/>
          <w:highlight w:val="none"/>
        </w:rPr>
        <w:t>2.0 合同生效</w:t>
      </w:r>
      <w:bookmarkEnd w:id="421"/>
      <w:bookmarkEnd w:id="422"/>
      <w:bookmarkEnd w:id="423"/>
    </w:p>
    <w:p w14:paraId="15D8D617">
      <w:pPr>
        <w:spacing w:line="56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本合同自双方当事人盖章签字时生效。</w:t>
      </w:r>
    </w:p>
    <w:p w14:paraId="623FA9C4">
      <w:pPr>
        <w:autoSpaceDE w:val="0"/>
        <w:autoSpaceDN w:val="0"/>
        <w:spacing w:line="560" w:lineRule="exact"/>
        <w:rPr>
          <w:rFonts w:ascii="宋体" w:hAnsi="宋体" w:cs="宋体"/>
          <w:color w:val="auto"/>
          <w:sz w:val="24"/>
          <w:highlight w:val="none"/>
          <w:lang w:val="zh-CN"/>
        </w:rPr>
      </w:pPr>
    </w:p>
    <w:p w14:paraId="7E6F5FA1">
      <w:pP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176E9761">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544FF135">
      <w:pPr>
        <w:autoSpaceDE w:val="0"/>
        <w:autoSpaceDN w:val="0"/>
        <w:spacing w:line="560" w:lineRule="exact"/>
        <w:rPr>
          <w:rFonts w:ascii="宋体" w:hAnsi="宋体" w:cs="宋体"/>
          <w:color w:val="auto"/>
          <w:sz w:val="24"/>
          <w:highlight w:val="none"/>
          <w:lang w:val="zh-CN"/>
        </w:rPr>
      </w:pPr>
    </w:p>
    <w:p w14:paraId="0916DFA0">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1267D518">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7A88C42E">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50CAEEA4">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199A9E29">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6DE6E82B">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3A964AC6">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00567EF6">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13DF4043">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3FB1A9F0">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274F3A82">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38B4CDDB">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01E13A5A">
      <w:pPr>
        <w:pStyle w:val="2"/>
        <w:rPr>
          <w:rFonts w:ascii="宋体" w:hAnsi="宋体" w:cs="宋体"/>
          <w:color w:val="auto"/>
          <w:sz w:val="24"/>
          <w:highlight w:val="none"/>
        </w:rPr>
      </w:pPr>
    </w:p>
    <w:p w14:paraId="6BF9F246">
      <w:pPr>
        <w:pStyle w:val="706"/>
        <w:spacing w:line="560" w:lineRule="exact"/>
        <w:ind w:firstLine="482"/>
        <w:jc w:val="center"/>
        <w:rPr>
          <w:rFonts w:hint="eastAsia" w:ascii="宋体" w:hAnsi="宋体" w:eastAsia="宋体" w:cs="宋体"/>
          <w:b/>
          <w:color w:val="auto"/>
          <w:sz w:val="24"/>
          <w:szCs w:val="24"/>
          <w:highlight w:val="none"/>
        </w:rPr>
      </w:pPr>
    </w:p>
    <w:p w14:paraId="524A1C76">
      <w:pPr>
        <w:pStyle w:val="706"/>
        <w:spacing w:line="560" w:lineRule="exact"/>
        <w:ind w:firstLine="482"/>
        <w:jc w:val="center"/>
        <w:rPr>
          <w:rFonts w:hint="eastAsia" w:ascii="宋体" w:hAnsi="宋体" w:eastAsia="宋体" w:cs="宋体"/>
          <w:b/>
          <w:color w:val="auto"/>
          <w:sz w:val="24"/>
          <w:szCs w:val="24"/>
          <w:highlight w:val="none"/>
        </w:rPr>
      </w:pPr>
    </w:p>
    <w:p w14:paraId="0C3FDB23">
      <w:pPr>
        <w:pStyle w:val="706"/>
        <w:spacing w:line="560" w:lineRule="exact"/>
        <w:ind w:firstLine="482"/>
        <w:jc w:val="center"/>
        <w:rPr>
          <w:rFonts w:hint="eastAsia" w:ascii="宋体" w:hAnsi="宋体" w:eastAsia="宋体" w:cs="宋体"/>
          <w:b/>
          <w:color w:val="auto"/>
          <w:sz w:val="24"/>
          <w:szCs w:val="24"/>
          <w:highlight w:val="none"/>
        </w:rPr>
      </w:pPr>
    </w:p>
    <w:p w14:paraId="08765BBF">
      <w:pPr>
        <w:pStyle w:val="706"/>
        <w:spacing w:line="560" w:lineRule="exact"/>
        <w:ind w:firstLine="482"/>
        <w:jc w:val="center"/>
        <w:rPr>
          <w:rFonts w:hint="eastAsia" w:ascii="宋体" w:hAnsi="宋体" w:eastAsia="宋体" w:cs="宋体"/>
          <w:b/>
          <w:color w:val="auto"/>
          <w:sz w:val="24"/>
          <w:szCs w:val="24"/>
          <w:highlight w:val="none"/>
        </w:rPr>
      </w:pPr>
    </w:p>
    <w:p w14:paraId="223DC7F4">
      <w:pPr>
        <w:pStyle w:val="706"/>
        <w:spacing w:line="560" w:lineRule="exact"/>
        <w:ind w:firstLine="482"/>
        <w:jc w:val="center"/>
        <w:rPr>
          <w:rFonts w:hint="eastAsia" w:ascii="宋体" w:hAnsi="宋体" w:eastAsia="宋体" w:cs="宋体"/>
          <w:b/>
          <w:color w:val="auto"/>
          <w:sz w:val="24"/>
          <w:szCs w:val="24"/>
          <w:highlight w:val="none"/>
        </w:rPr>
      </w:pPr>
    </w:p>
    <w:p w14:paraId="451450A6">
      <w:pPr>
        <w:pStyle w:val="706"/>
        <w:spacing w:line="560" w:lineRule="exact"/>
        <w:ind w:firstLine="482"/>
        <w:jc w:val="center"/>
        <w:rPr>
          <w:rFonts w:hint="eastAsia" w:ascii="宋体" w:hAnsi="宋体" w:eastAsia="宋体" w:cs="宋体"/>
          <w:b/>
          <w:color w:val="auto"/>
          <w:sz w:val="24"/>
          <w:szCs w:val="24"/>
          <w:highlight w:val="none"/>
        </w:rPr>
      </w:pPr>
    </w:p>
    <w:p w14:paraId="69F73300">
      <w:pPr>
        <w:pStyle w:val="706"/>
        <w:spacing w:line="560" w:lineRule="exact"/>
        <w:ind w:firstLine="482"/>
        <w:jc w:val="center"/>
        <w:rPr>
          <w:rFonts w:hint="eastAsia" w:ascii="宋体" w:hAnsi="宋体" w:eastAsia="宋体" w:cs="宋体"/>
          <w:b/>
          <w:color w:val="auto"/>
          <w:sz w:val="24"/>
          <w:szCs w:val="24"/>
          <w:highlight w:val="none"/>
        </w:rPr>
      </w:pPr>
    </w:p>
    <w:p w14:paraId="77D9ABD3">
      <w:pPr>
        <w:pStyle w:val="706"/>
        <w:spacing w:line="560" w:lineRule="exact"/>
        <w:ind w:left="0" w:leftChars="0"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第二部分 合同一般条款</w:t>
      </w:r>
    </w:p>
    <w:p w14:paraId="3D2DACCC">
      <w:pPr>
        <w:spacing w:line="560" w:lineRule="exact"/>
        <w:ind w:firstLine="482" w:firstLineChars="200"/>
        <w:outlineLvl w:val="0"/>
        <w:rPr>
          <w:rFonts w:hint="eastAsia" w:ascii="宋体" w:hAnsi="宋体" w:eastAsia="宋体" w:cs="宋体"/>
          <w:b/>
          <w:color w:val="auto"/>
          <w:sz w:val="24"/>
          <w:szCs w:val="24"/>
          <w:highlight w:val="none"/>
        </w:rPr>
      </w:pPr>
      <w:bookmarkStart w:id="424" w:name="_Toc19680"/>
      <w:bookmarkStart w:id="425" w:name="_Toc31297"/>
      <w:bookmarkStart w:id="426" w:name="_Toc5228"/>
      <w:bookmarkStart w:id="427" w:name="_Toc25079"/>
      <w:bookmarkStart w:id="428" w:name="_Toc14021"/>
      <w:r>
        <w:rPr>
          <w:rFonts w:hint="eastAsia" w:ascii="宋体" w:hAnsi="宋体" w:eastAsia="宋体" w:cs="宋体"/>
          <w:b/>
          <w:color w:val="auto"/>
          <w:sz w:val="24"/>
          <w:szCs w:val="24"/>
          <w:highlight w:val="none"/>
        </w:rPr>
        <w:t>2.1 定义</w:t>
      </w:r>
      <w:bookmarkEnd w:id="424"/>
      <w:bookmarkEnd w:id="425"/>
      <w:bookmarkEnd w:id="426"/>
      <w:bookmarkEnd w:id="427"/>
      <w:bookmarkEnd w:id="428"/>
    </w:p>
    <w:p w14:paraId="69191ACB">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本合同中的下列词语应按以下内容进行解释：</w:t>
      </w:r>
    </w:p>
    <w:p w14:paraId="23D770D5">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 “合同”系指采购人和中标或成交供应商签订的载明双方当事人所达成的协议，并包括所有的附件、附录和构成合同的其他文件。</w:t>
      </w:r>
    </w:p>
    <w:p w14:paraId="1D84E0B6">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 “合同价”系指根据合同约定，中标或成交供应商在完全履行合同义务后，采购人应支付给中标或成交供应商的价格。</w:t>
      </w:r>
    </w:p>
    <w:p w14:paraId="15289469">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 “服务”系指中标或成交供应商根据合同约定应向采购人履行的除货物和工程以外的其他政府采购对象，包括采购人自身需要的服务和向社会公众提供的公共服务。</w:t>
      </w:r>
    </w:p>
    <w:p w14:paraId="487B7844">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2.1.4 “甲方”系指与中标或成交供应商签署合同的采购人；采购人委托采购代理机构代表其与乙方签订合同的，采购人的授权委托书作为合同附件。</w:t>
      </w:r>
    </w:p>
    <w:p w14:paraId="5D5D205B">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66F0E389">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2.1.6 “现场”系指合同约定提供服务的地点。</w:t>
      </w:r>
    </w:p>
    <w:p w14:paraId="71964DD5">
      <w:pPr>
        <w:spacing w:line="560" w:lineRule="exact"/>
        <w:ind w:firstLine="482" w:firstLineChars="200"/>
        <w:outlineLvl w:val="0"/>
        <w:rPr>
          <w:rFonts w:hint="eastAsia" w:ascii="宋体" w:hAnsi="宋体" w:eastAsia="宋体" w:cs="宋体"/>
          <w:b/>
          <w:color w:val="auto"/>
          <w:sz w:val="24"/>
          <w:szCs w:val="24"/>
          <w:highlight w:val="none"/>
        </w:rPr>
      </w:pPr>
      <w:bookmarkStart w:id="429" w:name="_Toc16752"/>
      <w:bookmarkStart w:id="430" w:name="_Toc19539"/>
      <w:bookmarkStart w:id="431" w:name="_Toc31402"/>
      <w:bookmarkStart w:id="432" w:name="_Toc23289"/>
      <w:bookmarkStart w:id="433" w:name="_Toc3769"/>
      <w:r>
        <w:rPr>
          <w:rFonts w:hint="eastAsia" w:ascii="宋体" w:hAnsi="宋体" w:eastAsia="宋体" w:cs="宋体"/>
          <w:b/>
          <w:color w:val="auto"/>
          <w:sz w:val="24"/>
          <w:szCs w:val="24"/>
          <w:highlight w:val="none"/>
        </w:rPr>
        <w:t>2.2 技术规范</w:t>
      </w:r>
      <w:bookmarkEnd w:id="429"/>
      <w:bookmarkEnd w:id="430"/>
      <w:bookmarkEnd w:id="431"/>
      <w:bookmarkEnd w:id="432"/>
      <w:bookmarkEnd w:id="433"/>
    </w:p>
    <w:p w14:paraId="576D72C5">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2EECC8A">
      <w:pPr>
        <w:spacing w:line="560" w:lineRule="exact"/>
        <w:ind w:firstLine="482" w:firstLineChars="200"/>
        <w:outlineLvl w:val="0"/>
        <w:rPr>
          <w:rFonts w:hint="eastAsia" w:ascii="宋体" w:hAnsi="宋体" w:eastAsia="宋体" w:cs="宋体"/>
          <w:b/>
          <w:color w:val="auto"/>
          <w:sz w:val="24"/>
          <w:szCs w:val="24"/>
          <w:highlight w:val="none"/>
        </w:rPr>
      </w:pPr>
      <w:bookmarkStart w:id="434" w:name="_Toc9161"/>
      <w:bookmarkStart w:id="435" w:name="_Toc12412"/>
      <w:bookmarkStart w:id="436" w:name="_Toc27945"/>
      <w:bookmarkStart w:id="437" w:name="_Toc4133"/>
      <w:bookmarkStart w:id="438" w:name="_Toc13673"/>
      <w:r>
        <w:rPr>
          <w:rFonts w:hint="eastAsia" w:ascii="宋体" w:hAnsi="宋体" w:eastAsia="宋体" w:cs="宋体"/>
          <w:b/>
          <w:color w:val="auto"/>
          <w:sz w:val="24"/>
          <w:szCs w:val="24"/>
          <w:highlight w:val="none"/>
        </w:rPr>
        <w:t>2.3 知识产权</w:t>
      </w:r>
      <w:bookmarkEnd w:id="434"/>
      <w:bookmarkEnd w:id="435"/>
      <w:bookmarkEnd w:id="436"/>
      <w:bookmarkEnd w:id="437"/>
      <w:bookmarkEnd w:id="438"/>
    </w:p>
    <w:p w14:paraId="052EF51F">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68635AB9">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 合同涉及技术成果的归属和收益的分成办法的，详见</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w:t>
      </w:r>
    </w:p>
    <w:p w14:paraId="533A3331">
      <w:pPr>
        <w:spacing w:line="5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2.4 履约检查和问题反馈</w:t>
      </w:r>
    </w:p>
    <w:p w14:paraId="4A01CFB7">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45F8D892">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 合同履行期间，甲方有权将履行过程中出现的问题反馈给乙方，双方当事人应以书面形式约定需要完善和改进的内容。</w:t>
      </w:r>
    </w:p>
    <w:p w14:paraId="2DEBAF9D">
      <w:pPr>
        <w:spacing w:line="560" w:lineRule="exact"/>
        <w:ind w:firstLine="482" w:firstLineChars="200"/>
        <w:outlineLvl w:val="0"/>
        <w:rPr>
          <w:rFonts w:hint="eastAsia" w:ascii="宋体" w:hAnsi="宋体" w:eastAsia="宋体" w:cs="宋体"/>
          <w:b/>
          <w:color w:val="auto"/>
          <w:sz w:val="24"/>
          <w:szCs w:val="24"/>
          <w:highlight w:val="none"/>
        </w:rPr>
      </w:pPr>
      <w:bookmarkStart w:id="439" w:name="_Toc26555"/>
      <w:bookmarkStart w:id="440" w:name="_Toc15447"/>
      <w:bookmarkStart w:id="441" w:name="_Toc31233"/>
      <w:bookmarkStart w:id="442" w:name="_Toc32670"/>
      <w:bookmarkStart w:id="443" w:name="_Toc22011"/>
      <w:r>
        <w:rPr>
          <w:rFonts w:hint="eastAsia" w:ascii="宋体" w:hAnsi="宋体" w:eastAsia="宋体" w:cs="宋体"/>
          <w:b/>
          <w:color w:val="auto"/>
          <w:sz w:val="24"/>
          <w:szCs w:val="24"/>
          <w:highlight w:val="none"/>
        </w:rPr>
        <w:t>2.5 结算方式和付款条件</w:t>
      </w:r>
      <w:bookmarkEnd w:id="439"/>
      <w:bookmarkEnd w:id="440"/>
      <w:bookmarkEnd w:id="441"/>
      <w:bookmarkEnd w:id="442"/>
      <w:bookmarkEnd w:id="443"/>
    </w:p>
    <w:p w14:paraId="22A0CFA0">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w:t>
      </w:r>
    </w:p>
    <w:p w14:paraId="62453B3F">
      <w:pPr>
        <w:spacing w:line="560" w:lineRule="exact"/>
        <w:ind w:firstLine="482" w:firstLineChars="200"/>
        <w:outlineLvl w:val="0"/>
        <w:rPr>
          <w:rFonts w:hint="eastAsia" w:ascii="宋体" w:hAnsi="宋体" w:eastAsia="宋体" w:cs="宋体"/>
          <w:b/>
          <w:color w:val="auto"/>
          <w:sz w:val="24"/>
          <w:szCs w:val="24"/>
          <w:highlight w:val="none"/>
        </w:rPr>
      </w:pPr>
      <w:bookmarkStart w:id="444" w:name="_Toc18990"/>
      <w:bookmarkStart w:id="445" w:name="_Toc13467"/>
      <w:bookmarkStart w:id="446" w:name="_Toc16163"/>
      <w:bookmarkStart w:id="447" w:name="_Toc30507"/>
      <w:bookmarkStart w:id="448" w:name="_Toc13154"/>
      <w:r>
        <w:rPr>
          <w:rFonts w:hint="eastAsia" w:ascii="宋体" w:hAnsi="宋体" w:eastAsia="宋体" w:cs="宋体"/>
          <w:b/>
          <w:color w:val="auto"/>
          <w:sz w:val="24"/>
          <w:szCs w:val="24"/>
          <w:highlight w:val="none"/>
        </w:rPr>
        <w:t>2.6 技术资料和保密义务</w:t>
      </w:r>
      <w:bookmarkEnd w:id="444"/>
      <w:bookmarkEnd w:id="445"/>
      <w:bookmarkEnd w:id="446"/>
      <w:bookmarkEnd w:id="447"/>
      <w:bookmarkEnd w:id="448"/>
    </w:p>
    <w:p w14:paraId="5B44CB26">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2.6.1 乙方有权依据合同约定和项目需要，向甲方了解有关情况，调阅有关资料等，甲方应予积极配合；</w:t>
      </w:r>
    </w:p>
    <w:p w14:paraId="6EFEAA4C">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2.6.2 乙方有义务妥善保管和保护由甲方提供的前款信息和资料等；</w:t>
      </w:r>
    </w:p>
    <w:p w14:paraId="5F7ED254">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AF100F0">
      <w:pPr>
        <w:spacing w:line="560" w:lineRule="exact"/>
        <w:ind w:firstLine="482" w:firstLineChars="200"/>
        <w:outlineLvl w:val="0"/>
        <w:rPr>
          <w:rFonts w:hint="eastAsia" w:ascii="宋体" w:hAnsi="宋体" w:eastAsia="宋体" w:cs="宋体"/>
          <w:b/>
          <w:color w:val="auto"/>
          <w:sz w:val="24"/>
          <w:szCs w:val="24"/>
          <w:highlight w:val="none"/>
        </w:rPr>
      </w:pPr>
      <w:bookmarkStart w:id="449" w:name="_Toc19069"/>
      <w:r>
        <w:rPr>
          <w:rFonts w:hint="eastAsia" w:ascii="宋体" w:hAnsi="宋体" w:eastAsia="宋体" w:cs="宋体"/>
          <w:b/>
          <w:color w:val="auto"/>
          <w:sz w:val="24"/>
          <w:szCs w:val="24"/>
          <w:highlight w:val="none"/>
        </w:rPr>
        <w:t>2.7 质量保证</w:t>
      </w:r>
      <w:bookmarkEnd w:id="449"/>
    </w:p>
    <w:p w14:paraId="500C9A2F">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2.7.1 乙方应建立和完善履行合同的内部质量保证体系，并提供相关内部规章制度给甲方，以便甲方进行监督检查；</w:t>
      </w:r>
    </w:p>
    <w:p w14:paraId="3F8FEC6E">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2.7.2 乙方应保证履行合同的人员数量和素质、软件和硬件设备的配置、场地、环境和设施等满足全面履行合同的要求，并应接受甲方的监督检查。</w:t>
      </w:r>
    </w:p>
    <w:p w14:paraId="207CDF1D">
      <w:pPr>
        <w:spacing w:line="560" w:lineRule="exact"/>
        <w:ind w:firstLine="482" w:firstLineChars="200"/>
        <w:outlineLvl w:val="0"/>
        <w:rPr>
          <w:rFonts w:hint="eastAsia" w:ascii="宋体" w:hAnsi="宋体" w:eastAsia="宋体" w:cs="宋体"/>
          <w:b/>
          <w:color w:val="auto"/>
          <w:sz w:val="24"/>
          <w:szCs w:val="24"/>
          <w:highlight w:val="none"/>
        </w:rPr>
      </w:pPr>
      <w:bookmarkStart w:id="450" w:name="_Toc22267"/>
      <w:r>
        <w:rPr>
          <w:rFonts w:hint="eastAsia" w:ascii="宋体" w:hAnsi="宋体" w:eastAsia="宋体" w:cs="宋体"/>
          <w:b/>
          <w:color w:val="auto"/>
          <w:sz w:val="24"/>
          <w:szCs w:val="24"/>
          <w:highlight w:val="none"/>
        </w:rPr>
        <w:t>2.8 延迟履行</w:t>
      </w:r>
      <w:bookmarkEnd w:id="450"/>
    </w:p>
    <w:p w14:paraId="5DEFECBA">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515BFB15">
      <w:pPr>
        <w:spacing w:line="560" w:lineRule="exact"/>
        <w:ind w:firstLine="482" w:firstLineChars="200"/>
        <w:outlineLvl w:val="0"/>
        <w:rPr>
          <w:rFonts w:hint="eastAsia" w:ascii="宋体" w:hAnsi="宋体" w:eastAsia="宋体" w:cs="宋体"/>
          <w:b/>
          <w:color w:val="auto"/>
          <w:sz w:val="24"/>
          <w:szCs w:val="24"/>
          <w:highlight w:val="none"/>
        </w:rPr>
      </w:pPr>
      <w:bookmarkStart w:id="451" w:name="_Toc10611"/>
      <w:r>
        <w:rPr>
          <w:rFonts w:hint="eastAsia" w:ascii="宋体" w:hAnsi="宋体" w:eastAsia="宋体" w:cs="宋体"/>
          <w:b/>
          <w:color w:val="auto"/>
          <w:sz w:val="24"/>
          <w:szCs w:val="24"/>
          <w:highlight w:val="none"/>
        </w:rPr>
        <w:t>2.9 合同变更</w:t>
      </w:r>
      <w:bookmarkEnd w:id="451"/>
    </w:p>
    <w:p w14:paraId="31AA3E91">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合同继续履行将损害国家利益和社会公共利益的，双方当事人应当以书面形式变更合同。有过错的一方应当承担赔偿责任，双方当事人都有过错的，各自承担相应的责任。</w:t>
      </w:r>
    </w:p>
    <w:p w14:paraId="40A931CD">
      <w:pPr>
        <w:spacing w:line="560" w:lineRule="exact"/>
        <w:ind w:firstLine="482" w:firstLineChars="200"/>
        <w:outlineLvl w:val="0"/>
        <w:rPr>
          <w:rFonts w:hint="eastAsia" w:ascii="宋体" w:hAnsi="宋体" w:eastAsia="宋体" w:cs="宋体"/>
          <w:b/>
          <w:color w:val="auto"/>
          <w:sz w:val="24"/>
          <w:szCs w:val="24"/>
          <w:highlight w:val="none"/>
        </w:rPr>
      </w:pPr>
      <w:bookmarkStart w:id="452" w:name="_Toc10663"/>
      <w:bookmarkStart w:id="453" w:name="_Toc26689"/>
      <w:bookmarkStart w:id="454" w:name="_Toc21830"/>
      <w:bookmarkStart w:id="455" w:name="_Toc23368"/>
      <w:bookmarkStart w:id="456" w:name="_Toc42"/>
      <w:r>
        <w:rPr>
          <w:rFonts w:hint="eastAsia" w:ascii="宋体" w:hAnsi="宋体" w:eastAsia="宋体" w:cs="宋体"/>
          <w:b/>
          <w:color w:val="auto"/>
          <w:sz w:val="24"/>
          <w:szCs w:val="24"/>
          <w:highlight w:val="none"/>
        </w:rPr>
        <w:t>2.10 合同转让和分包</w:t>
      </w:r>
      <w:bookmarkEnd w:id="452"/>
      <w:bookmarkEnd w:id="453"/>
      <w:bookmarkEnd w:id="454"/>
      <w:bookmarkEnd w:id="455"/>
      <w:bookmarkEnd w:id="456"/>
    </w:p>
    <w:p w14:paraId="17A546E2">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314C5D9">
      <w:pPr>
        <w:spacing w:line="560" w:lineRule="exact"/>
        <w:ind w:firstLine="482" w:firstLineChars="200"/>
        <w:outlineLvl w:val="0"/>
        <w:rPr>
          <w:rFonts w:hint="eastAsia" w:ascii="宋体" w:hAnsi="宋体" w:eastAsia="宋体" w:cs="宋体"/>
          <w:b/>
          <w:color w:val="auto"/>
          <w:sz w:val="24"/>
          <w:szCs w:val="24"/>
          <w:highlight w:val="none"/>
        </w:rPr>
      </w:pPr>
      <w:bookmarkStart w:id="457" w:name="_Toc4720"/>
      <w:bookmarkStart w:id="458" w:name="_Toc26633"/>
      <w:bookmarkStart w:id="459" w:name="_Toc25571"/>
      <w:bookmarkStart w:id="460" w:name="_Toc14371"/>
      <w:bookmarkStart w:id="461" w:name="_Toc32494"/>
      <w:r>
        <w:rPr>
          <w:rFonts w:hint="eastAsia" w:ascii="宋体" w:hAnsi="宋体" w:eastAsia="宋体" w:cs="宋体"/>
          <w:b/>
          <w:color w:val="auto"/>
          <w:sz w:val="24"/>
          <w:szCs w:val="24"/>
          <w:highlight w:val="none"/>
        </w:rPr>
        <w:t>2.11 不可抗力</w:t>
      </w:r>
      <w:bookmarkEnd w:id="457"/>
      <w:bookmarkEnd w:id="458"/>
      <w:bookmarkEnd w:id="459"/>
      <w:bookmarkEnd w:id="460"/>
      <w:bookmarkEnd w:id="461"/>
    </w:p>
    <w:p w14:paraId="02B179D9">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2.11.1如果任何一方遭遇法律规定的不可抗力，致使合同履行受阻时，履行合同的期限应予延长，延长的期限应相当于不可抗力所影响的时间；</w:t>
      </w:r>
    </w:p>
    <w:p w14:paraId="7D2DAB60">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2.11.2 因不可抗力致使不能实现合同目的的，当事人可以解除合同；</w:t>
      </w:r>
    </w:p>
    <w:p w14:paraId="10521DD5">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2.11.3 因不可抗力致使合同有变更必要的，双方当事人应在</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约定时间内以书面形式变更合同；</w:t>
      </w:r>
    </w:p>
    <w:p w14:paraId="35C1D36C">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2.11.4受不可抗力影响的一方在不可抗力发生后，应在</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约定时间内以书面形式通知对方当事人，并在</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约定时间内，将有关部门出具的证明文件送达对方当事人。</w:t>
      </w:r>
    </w:p>
    <w:p w14:paraId="2EC30CE5">
      <w:pPr>
        <w:spacing w:line="560" w:lineRule="exact"/>
        <w:ind w:firstLine="482" w:firstLineChars="200"/>
        <w:outlineLvl w:val="0"/>
        <w:rPr>
          <w:rFonts w:hint="eastAsia" w:ascii="宋体" w:hAnsi="宋体" w:eastAsia="宋体" w:cs="宋体"/>
          <w:b/>
          <w:color w:val="auto"/>
          <w:sz w:val="24"/>
          <w:szCs w:val="24"/>
          <w:highlight w:val="none"/>
        </w:rPr>
      </w:pPr>
      <w:bookmarkStart w:id="462" w:name="_Toc23854"/>
      <w:bookmarkStart w:id="463" w:name="_Toc3638"/>
      <w:bookmarkStart w:id="464" w:name="_Toc25783"/>
      <w:bookmarkStart w:id="465" w:name="_Toc14115"/>
      <w:bookmarkStart w:id="466" w:name="_Toc24465"/>
      <w:r>
        <w:rPr>
          <w:rFonts w:hint="eastAsia" w:ascii="宋体" w:hAnsi="宋体" w:eastAsia="宋体" w:cs="宋体"/>
          <w:b/>
          <w:color w:val="auto"/>
          <w:sz w:val="24"/>
          <w:szCs w:val="24"/>
          <w:highlight w:val="none"/>
        </w:rPr>
        <w:t>2.12 税费</w:t>
      </w:r>
      <w:bookmarkEnd w:id="462"/>
      <w:bookmarkEnd w:id="463"/>
      <w:bookmarkEnd w:id="464"/>
      <w:bookmarkEnd w:id="465"/>
      <w:bookmarkEnd w:id="466"/>
    </w:p>
    <w:p w14:paraId="497C43A6">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与合同有关的一切税费，均按照中华人民共和国法律的相关规定缴纳。</w:t>
      </w:r>
    </w:p>
    <w:p w14:paraId="1D185F4B">
      <w:pPr>
        <w:spacing w:line="560" w:lineRule="exact"/>
        <w:ind w:firstLine="482" w:firstLineChars="200"/>
        <w:outlineLvl w:val="0"/>
        <w:rPr>
          <w:rFonts w:hint="eastAsia" w:ascii="宋体" w:hAnsi="宋体" w:eastAsia="宋体" w:cs="宋体"/>
          <w:b/>
          <w:color w:val="auto"/>
          <w:sz w:val="24"/>
          <w:szCs w:val="24"/>
          <w:highlight w:val="none"/>
        </w:rPr>
      </w:pPr>
      <w:bookmarkStart w:id="467" w:name="_Toc25525"/>
      <w:bookmarkStart w:id="468" w:name="_Toc30105"/>
      <w:bookmarkStart w:id="469" w:name="_Toc26883"/>
      <w:bookmarkStart w:id="470" w:name="_Toc7315"/>
      <w:bookmarkStart w:id="471" w:name="_Toc14814"/>
      <w:r>
        <w:rPr>
          <w:rFonts w:hint="eastAsia" w:ascii="宋体" w:hAnsi="宋体" w:eastAsia="宋体" w:cs="宋体"/>
          <w:b/>
          <w:color w:val="auto"/>
          <w:sz w:val="24"/>
          <w:szCs w:val="24"/>
          <w:highlight w:val="none"/>
        </w:rPr>
        <w:t>2.13 乙方破产</w:t>
      </w:r>
      <w:bookmarkEnd w:id="467"/>
      <w:bookmarkEnd w:id="468"/>
      <w:bookmarkEnd w:id="469"/>
      <w:bookmarkEnd w:id="470"/>
      <w:bookmarkEnd w:id="471"/>
    </w:p>
    <w:p w14:paraId="2B0D0479">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83928B4">
      <w:pPr>
        <w:spacing w:line="560" w:lineRule="exact"/>
        <w:ind w:firstLine="482" w:firstLineChars="200"/>
        <w:outlineLvl w:val="0"/>
        <w:rPr>
          <w:rFonts w:hint="eastAsia" w:ascii="宋体" w:hAnsi="宋体" w:eastAsia="宋体" w:cs="宋体"/>
          <w:b/>
          <w:color w:val="auto"/>
          <w:sz w:val="24"/>
          <w:szCs w:val="24"/>
          <w:highlight w:val="none"/>
        </w:rPr>
      </w:pPr>
      <w:bookmarkStart w:id="472" w:name="_Toc23323"/>
      <w:bookmarkStart w:id="473" w:name="_Toc2016"/>
      <w:bookmarkStart w:id="474" w:name="_Toc1123"/>
      <w:r>
        <w:rPr>
          <w:rFonts w:hint="eastAsia" w:ascii="宋体" w:hAnsi="宋体" w:eastAsia="宋体" w:cs="宋体"/>
          <w:b/>
          <w:color w:val="auto"/>
          <w:sz w:val="24"/>
          <w:szCs w:val="24"/>
          <w:highlight w:val="none"/>
        </w:rPr>
        <w:t>2.14 合同中止、终止</w:t>
      </w:r>
      <w:bookmarkEnd w:id="472"/>
      <w:bookmarkEnd w:id="473"/>
      <w:bookmarkEnd w:id="474"/>
    </w:p>
    <w:p w14:paraId="553A0FA4">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2.14.1 双方当事人不得擅自中止或者终止合同；</w:t>
      </w:r>
    </w:p>
    <w:p w14:paraId="7F708AA2">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2.14.2合同继续履行将损害国家利益和社会公共利益的，双方当事人应当中止或者终止合同。有过错的一方应当承担赔偿责任，双方当事人都有过错的，各自承担相应的责任。</w:t>
      </w:r>
    </w:p>
    <w:p w14:paraId="68162674">
      <w:pPr>
        <w:spacing w:line="560" w:lineRule="exact"/>
        <w:ind w:firstLine="482" w:firstLineChars="200"/>
        <w:outlineLvl w:val="0"/>
        <w:rPr>
          <w:rFonts w:hint="eastAsia" w:ascii="宋体" w:hAnsi="宋体" w:eastAsia="宋体" w:cs="宋体"/>
          <w:b/>
          <w:color w:val="auto"/>
          <w:sz w:val="24"/>
          <w:szCs w:val="24"/>
          <w:highlight w:val="none"/>
        </w:rPr>
      </w:pPr>
      <w:bookmarkStart w:id="475" w:name="_Toc17363"/>
      <w:bookmarkStart w:id="476" w:name="_Toc1969"/>
      <w:bookmarkStart w:id="477" w:name="_Toc14525"/>
      <w:r>
        <w:rPr>
          <w:rFonts w:hint="eastAsia" w:ascii="宋体" w:hAnsi="宋体" w:eastAsia="宋体" w:cs="宋体"/>
          <w:b/>
          <w:color w:val="auto"/>
          <w:sz w:val="24"/>
          <w:szCs w:val="24"/>
          <w:highlight w:val="none"/>
        </w:rPr>
        <w:t>2.15 检验和验收</w:t>
      </w:r>
      <w:bookmarkEnd w:id="475"/>
      <w:bookmarkEnd w:id="476"/>
      <w:bookmarkEnd w:id="477"/>
    </w:p>
    <w:p w14:paraId="7FCB55D7">
      <w:pPr>
        <w:tabs>
          <w:tab w:val="left" w:pos="360"/>
          <w:tab w:val="left" w:pos="540"/>
          <w:tab w:val="left" w:pos="1080"/>
        </w:tabs>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2.15.1 乙方按照</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的约定，定期提交服务报告，甲方按照</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的约定进行定期验收；</w:t>
      </w:r>
    </w:p>
    <w:p w14:paraId="073EB689">
      <w:pPr>
        <w:tabs>
          <w:tab w:val="left" w:pos="360"/>
          <w:tab w:val="left" w:pos="540"/>
          <w:tab w:val="left" w:pos="1080"/>
        </w:tabs>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56ED6AA">
      <w:pPr>
        <w:tabs>
          <w:tab w:val="left" w:pos="360"/>
          <w:tab w:val="left" w:pos="540"/>
          <w:tab w:val="left" w:pos="1080"/>
        </w:tabs>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2.15.3 检验和验收标准、程序等具体内容以及前述验收书的效力详见</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i/>
          <w:color w:val="auto"/>
          <w:sz w:val="24"/>
          <w:szCs w:val="24"/>
          <w:highlight w:val="none"/>
        </w:rPr>
        <w:t>。</w:t>
      </w:r>
    </w:p>
    <w:p w14:paraId="33274559">
      <w:pPr>
        <w:spacing w:line="560" w:lineRule="exact"/>
        <w:ind w:firstLine="482" w:firstLineChars="200"/>
        <w:outlineLvl w:val="0"/>
        <w:rPr>
          <w:rFonts w:hint="eastAsia" w:ascii="宋体" w:hAnsi="宋体" w:eastAsia="宋体" w:cs="宋体"/>
          <w:b/>
          <w:color w:val="auto"/>
          <w:sz w:val="24"/>
          <w:szCs w:val="24"/>
          <w:highlight w:val="none"/>
        </w:rPr>
      </w:pPr>
      <w:bookmarkStart w:id="478" w:name="_Toc2308"/>
      <w:bookmarkStart w:id="479" w:name="_Toc9808"/>
      <w:bookmarkStart w:id="480" w:name="_Toc25198"/>
      <w:bookmarkStart w:id="481" w:name="_Toc31892"/>
      <w:bookmarkStart w:id="482" w:name="_Toc12666"/>
      <w:r>
        <w:rPr>
          <w:rFonts w:hint="eastAsia" w:ascii="宋体" w:hAnsi="宋体" w:eastAsia="宋体" w:cs="宋体"/>
          <w:b/>
          <w:color w:val="auto"/>
          <w:sz w:val="24"/>
          <w:szCs w:val="24"/>
          <w:highlight w:val="none"/>
        </w:rPr>
        <w:t>2.16 通知和送达</w:t>
      </w:r>
      <w:bookmarkEnd w:id="478"/>
      <w:bookmarkEnd w:id="479"/>
      <w:bookmarkEnd w:id="480"/>
      <w:bookmarkEnd w:id="481"/>
      <w:bookmarkEnd w:id="482"/>
    </w:p>
    <w:p w14:paraId="37099E24">
      <w:pPr>
        <w:spacing w:line="560" w:lineRule="exact"/>
        <w:ind w:firstLine="480" w:firstLineChars="200"/>
        <w:rPr>
          <w:rFonts w:hint="eastAsia" w:ascii="宋体" w:hAnsi="宋体" w:eastAsia="宋体" w:cs="宋体"/>
          <w:color w:val="auto"/>
          <w:sz w:val="24"/>
          <w:szCs w:val="24"/>
          <w:highlight w:val="none"/>
        </w:rPr>
      </w:pPr>
      <w:bookmarkStart w:id="483" w:name="_Toc18401"/>
      <w:bookmarkStart w:id="484" w:name="_Toc27674"/>
      <w:r>
        <w:rPr>
          <w:rFonts w:hint="eastAsia" w:ascii="宋体" w:hAnsi="宋体" w:eastAsia="宋体" w:cs="宋体"/>
          <w:color w:val="auto"/>
          <w:sz w:val="24"/>
          <w:szCs w:val="24"/>
          <w:highlight w:val="none"/>
        </w:rPr>
        <w:t xml:space="preserve">2.17.1任何一方因履行合同而以合同第一部分尾部所列明的传真或电子邮件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发出的所有通知、文件、材料，均视为已向对方当事人送达；任何一方变更上述送达方式或者地址的，应于</w:t>
      </w:r>
      <w:r>
        <w:rPr>
          <w:rFonts w:hint="eastAsia" w:ascii="宋体" w:hAnsi="宋体" w:eastAsia="宋体" w:cs="宋体"/>
          <w:color w:val="auto"/>
          <w:sz w:val="24"/>
          <w:szCs w:val="24"/>
          <w:highlight w:val="none"/>
          <w:u w:val="single"/>
        </w:rPr>
        <w:t>3</w:t>
      </w:r>
      <w:r>
        <w:rPr>
          <w:rFonts w:hint="eastAsia" w:ascii="宋体" w:hAnsi="宋体" w:eastAsia="宋体" w:cs="宋体"/>
          <w:color w:val="auto"/>
          <w:sz w:val="24"/>
          <w:szCs w:val="24"/>
          <w:highlight w:val="none"/>
        </w:rPr>
        <w:t>个工作日内书面通知对方当事人，在对方当事人收到有关变更通知之前，变更前的约定送达方式或者地址仍视为有效。</w:t>
      </w:r>
    </w:p>
    <w:p w14:paraId="56DB8633">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83"/>
      <w:bookmarkEnd w:id="484"/>
    </w:p>
    <w:p w14:paraId="226F2E8E">
      <w:pPr>
        <w:spacing w:line="560" w:lineRule="exact"/>
        <w:ind w:firstLine="482" w:firstLineChars="200"/>
        <w:outlineLvl w:val="0"/>
        <w:rPr>
          <w:rFonts w:hint="eastAsia" w:ascii="宋体" w:hAnsi="宋体" w:eastAsia="宋体" w:cs="宋体"/>
          <w:b/>
          <w:color w:val="auto"/>
          <w:sz w:val="24"/>
          <w:szCs w:val="24"/>
          <w:highlight w:val="none"/>
        </w:rPr>
      </w:pPr>
      <w:bookmarkStart w:id="485" w:name="_Toc12254"/>
      <w:bookmarkStart w:id="486" w:name="_Toc20808"/>
      <w:bookmarkStart w:id="487" w:name="_Toc27644"/>
      <w:bookmarkStart w:id="488" w:name="_Toc5063"/>
      <w:bookmarkStart w:id="489" w:name="_Toc28906"/>
      <w:r>
        <w:rPr>
          <w:rFonts w:hint="eastAsia" w:ascii="宋体" w:hAnsi="宋体" w:eastAsia="宋体" w:cs="宋体"/>
          <w:b/>
          <w:color w:val="auto"/>
          <w:sz w:val="24"/>
          <w:szCs w:val="24"/>
          <w:highlight w:val="none"/>
        </w:rPr>
        <w:t>2.17 合同使用的文字和适用的法律</w:t>
      </w:r>
      <w:bookmarkEnd w:id="485"/>
      <w:bookmarkEnd w:id="486"/>
      <w:bookmarkEnd w:id="487"/>
      <w:bookmarkEnd w:id="488"/>
      <w:bookmarkEnd w:id="489"/>
    </w:p>
    <w:p w14:paraId="3BE316FF">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2.17.1 合同使用汉语书就、变更和解释；</w:t>
      </w:r>
    </w:p>
    <w:p w14:paraId="70227EE9">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2.17.2 合同适用中华人民共和国法律。</w:t>
      </w:r>
    </w:p>
    <w:p w14:paraId="766AF2EC">
      <w:pPr>
        <w:spacing w:line="560" w:lineRule="exact"/>
        <w:ind w:firstLine="482" w:firstLineChars="200"/>
        <w:outlineLvl w:val="0"/>
        <w:rPr>
          <w:rFonts w:hint="eastAsia" w:ascii="宋体" w:hAnsi="宋体" w:eastAsia="宋体" w:cs="宋体"/>
          <w:b/>
          <w:color w:val="auto"/>
          <w:sz w:val="24"/>
          <w:szCs w:val="24"/>
          <w:highlight w:val="none"/>
        </w:rPr>
      </w:pPr>
      <w:bookmarkStart w:id="490" w:name="_Toc4355"/>
      <w:bookmarkStart w:id="491" w:name="_Toc30599"/>
      <w:bookmarkStart w:id="492" w:name="_Toc18540"/>
      <w:r>
        <w:rPr>
          <w:rFonts w:hint="eastAsia" w:ascii="宋体" w:hAnsi="宋体" w:eastAsia="宋体" w:cs="宋体"/>
          <w:b/>
          <w:color w:val="auto"/>
          <w:sz w:val="24"/>
          <w:szCs w:val="24"/>
          <w:highlight w:val="none"/>
        </w:rPr>
        <w:t>2.18 计量单位</w:t>
      </w:r>
      <w:bookmarkEnd w:id="490"/>
      <w:bookmarkEnd w:id="491"/>
      <w:bookmarkEnd w:id="492"/>
    </w:p>
    <w:p w14:paraId="0341F01C">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除技术规范中另有规定外,合同的计量单位均使用国家法定计量单位。</w:t>
      </w:r>
    </w:p>
    <w:p w14:paraId="4796C614">
      <w:pPr>
        <w:spacing w:line="5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2.19合同份数</w:t>
      </w:r>
    </w:p>
    <w:p w14:paraId="4C2A64BA">
      <w:pPr>
        <w:spacing w:line="560" w:lineRule="exact"/>
        <w:ind w:firstLine="480" w:firstLineChars="200"/>
        <w:rPr>
          <w:rFonts w:hint="eastAsia" w:ascii="仿宋" w:hAnsi="仿宋" w:eastAsia="仿宋" w:cs="仿宋"/>
          <w:color w:val="auto"/>
          <w:sz w:val="24"/>
          <w:highlight w:val="none"/>
        </w:rPr>
      </w:pPr>
      <w:r>
        <w:rPr>
          <w:rFonts w:hint="eastAsia" w:ascii="宋体" w:hAnsi="宋体" w:eastAsia="宋体" w:cs="宋体"/>
          <w:color w:val="auto"/>
          <w:sz w:val="24"/>
          <w:szCs w:val="24"/>
          <w:highlight w:val="none"/>
        </w:rPr>
        <w:t>合同份数按</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规定，每份均具有同等法律效力。</w:t>
      </w:r>
    </w:p>
    <w:p w14:paraId="651CF2AD">
      <w:pPr>
        <w:pStyle w:val="2"/>
        <w:rPr>
          <w:rFonts w:ascii="宋体" w:hAnsi="宋体" w:cs="宋体"/>
          <w:color w:val="auto"/>
          <w:sz w:val="24"/>
          <w:highlight w:val="none"/>
        </w:rPr>
      </w:pPr>
    </w:p>
    <w:p w14:paraId="5853AE0B">
      <w:pPr>
        <w:rPr>
          <w:rFonts w:ascii="宋体" w:hAnsi="宋体" w:cs="宋体"/>
          <w:color w:val="auto"/>
          <w:sz w:val="24"/>
          <w:highlight w:val="none"/>
        </w:rPr>
      </w:pPr>
    </w:p>
    <w:p w14:paraId="0BDEA5AE">
      <w:pPr>
        <w:rPr>
          <w:color w:val="auto"/>
          <w:highlight w:val="none"/>
        </w:rPr>
      </w:pPr>
    </w:p>
    <w:p w14:paraId="0857ED3F">
      <w:pPr>
        <w:spacing w:line="360" w:lineRule="auto"/>
        <w:jc w:val="center"/>
        <w:outlineLvl w:val="0"/>
        <w:rPr>
          <w:rFonts w:hint="eastAsia" w:ascii="宋体" w:hAnsi="宋体" w:eastAsia="宋体" w:cs="宋体"/>
          <w:b/>
          <w:color w:val="auto"/>
          <w:sz w:val="24"/>
          <w:szCs w:val="24"/>
          <w:highlight w:val="none"/>
        </w:rPr>
      </w:pPr>
    </w:p>
    <w:p w14:paraId="4F09DBD2">
      <w:pPr>
        <w:spacing w:line="360" w:lineRule="auto"/>
        <w:jc w:val="center"/>
        <w:outlineLvl w:val="0"/>
        <w:rPr>
          <w:rFonts w:hint="eastAsia" w:ascii="宋体" w:hAnsi="宋体" w:eastAsia="宋体" w:cs="宋体"/>
          <w:b/>
          <w:color w:val="auto"/>
          <w:sz w:val="24"/>
          <w:szCs w:val="24"/>
          <w:highlight w:val="none"/>
        </w:rPr>
      </w:pPr>
    </w:p>
    <w:p w14:paraId="7387B6FC">
      <w:pPr>
        <w:spacing w:line="360" w:lineRule="auto"/>
        <w:jc w:val="center"/>
        <w:outlineLvl w:val="0"/>
        <w:rPr>
          <w:rFonts w:hint="eastAsia" w:ascii="宋体" w:hAnsi="宋体" w:eastAsia="宋体" w:cs="宋体"/>
          <w:b/>
          <w:color w:val="auto"/>
          <w:sz w:val="24"/>
          <w:szCs w:val="24"/>
          <w:highlight w:val="none"/>
        </w:rPr>
      </w:pPr>
    </w:p>
    <w:p w14:paraId="4E5D1A58">
      <w:pPr>
        <w:spacing w:line="360" w:lineRule="auto"/>
        <w:jc w:val="center"/>
        <w:outlineLvl w:val="0"/>
        <w:rPr>
          <w:rFonts w:hint="eastAsia" w:ascii="宋体" w:hAnsi="宋体" w:eastAsia="宋体" w:cs="宋体"/>
          <w:b/>
          <w:color w:val="auto"/>
          <w:sz w:val="24"/>
          <w:szCs w:val="24"/>
          <w:highlight w:val="none"/>
        </w:rPr>
      </w:pPr>
    </w:p>
    <w:p w14:paraId="38B87449">
      <w:pPr>
        <w:spacing w:line="360" w:lineRule="auto"/>
        <w:jc w:val="center"/>
        <w:outlineLvl w:val="0"/>
        <w:rPr>
          <w:rFonts w:hint="eastAsia" w:ascii="宋体" w:hAnsi="宋体" w:eastAsia="宋体" w:cs="宋体"/>
          <w:b/>
          <w:color w:val="auto"/>
          <w:sz w:val="24"/>
          <w:szCs w:val="24"/>
          <w:highlight w:val="none"/>
        </w:rPr>
      </w:pPr>
    </w:p>
    <w:p w14:paraId="36966A1B">
      <w:pPr>
        <w:spacing w:line="360" w:lineRule="auto"/>
        <w:jc w:val="center"/>
        <w:outlineLvl w:val="0"/>
        <w:rPr>
          <w:rFonts w:hint="eastAsia" w:ascii="宋体" w:hAnsi="宋体" w:eastAsia="宋体" w:cs="宋体"/>
          <w:b/>
          <w:color w:val="auto"/>
          <w:sz w:val="24"/>
          <w:szCs w:val="24"/>
          <w:highlight w:val="none"/>
        </w:rPr>
      </w:pPr>
    </w:p>
    <w:p w14:paraId="0279ACDC">
      <w:pPr>
        <w:spacing w:line="360" w:lineRule="auto"/>
        <w:jc w:val="center"/>
        <w:outlineLvl w:val="0"/>
        <w:rPr>
          <w:rFonts w:hint="eastAsia" w:ascii="宋体" w:hAnsi="宋体" w:eastAsia="宋体" w:cs="宋体"/>
          <w:b/>
          <w:color w:val="auto"/>
          <w:sz w:val="24"/>
          <w:szCs w:val="24"/>
          <w:highlight w:val="none"/>
        </w:rPr>
      </w:pPr>
    </w:p>
    <w:p w14:paraId="2370B1B8">
      <w:pPr>
        <w:spacing w:line="360" w:lineRule="auto"/>
        <w:jc w:val="center"/>
        <w:outlineLvl w:val="0"/>
        <w:rPr>
          <w:rFonts w:hint="eastAsia" w:ascii="宋体" w:hAnsi="宋体" w:eastAsia="宋体" w:cs="宋体"/>
          <w:b/>
          <w:color w:val="auto"/>
          <w:sz w:val="24"/>
          <w:szCs w:val="24"/>
          <w:highlight w:val="none"/>
        </w:rPr>
      </w:pPr>
    </w:p>
    <w:p w14:paraId="11418C98">
      <w:pPr>
        <w:spacing w:line="360" w:lineRule="auto"/>
        <w:jc w:val="center"/>
        <w:outlineLvl w:val="0"/>
        <w:rPr>
          <w:rFonts w:hint="eastAsia" w:ascii="宋体" w:hAnsi="宋体" w:eastAsia="宋体" w:cs="宋体"/>
          <w:b/>
          <w:color w:val="auto"/>
          <w:sz w:val="24"/>
          <w:szCs w:val="24"/>
          <w:highlight w:val="none"/>
        </w:rPr>
      </w:pPr>
    </w:p>
    <w:p w14:paraId="0862C78B">
      <w:pPr>
        <w:spacing w:line="360" w:lineRule="auto"/>
        <w:jc w:val="center"/>
        <w:outlineLvl w:val="0"/>
        <w:rPr>
          <w:rFonts w:hint="eastAsia" w:ascii="宋体" w:hAnsi="宋体" w:eastAsia="宋体" w:cs="宋体"/>
          <w:b/>
          <w:color w:val="auto"/>
          <w:sz w:val="24"/>
          <w:szCs w:val="24"/>
          <w:highlight w:val="none"/>
        </w:rPr>
      </w:pPr>
    </w:p>
    <w:p w14:paraId="7BD17F14">
      <w:pPr>
        <w:spacing w:line="360" w:lineRule="auto"/>
        <w:jc w:val="center"/>
        <w:outlineLvl w:val="0"/>
        <w:rPr>
          <w:rFonts w:hint="eastAsia" w:ascii="宋体" w:hAnsi="宋体" w:eastAsia="宋体" w:cs="宋体"/>
          <w:b/>
          <w:color w:val="auto"/>
          <w:sz w:val="24"/>
          <w:szCs w:val="24"/>
          <w:highlight w:val="none"/>
        </w:rPr>
      </w:pPr>
    </w:p>
    <w:p w14:paraId="650714D4">
      <w:pPr>
        <w:spacing w:line="360" w:lineRule="auto"/>
        <w:jc w:val="center"/>
        <w:outlineLvl w:val="0"/>
        <w:rPr>
          <w:rFonts w:hint="eastAsia" w:ascii="宋体" w:hAnsi="宋体" w:eastAsia="宋体" w:cs="宋体"/>
          <w:b/>
          <w:color w:val="auto"/>
          <w:sz w:val="24"/>
          <w:szCs w:val="24"/>
          <w:highlight w:val="none"/>
        </w:rPr>
      </w:pPr>
    </w:p>
    <w:p w14:paraId="1FAB5F3E">
      <w:pPr>
        <w:spacing w:line="360" w:lineRule="auto"/>
        <w:jc w:val="center"/>
        <w:outlineLvl w:val="0"/>
        <w:rPr>
          <w:rFonts w:hint="eastAsia" w:ascii="宋体" w:hAnsi="宋体" w:eastAsia="宋体" w:cs="宋体"/>
          <w:b/>
          <w:color w:val="auto"/>
          <w:sz w:val="24"/>
          <w:szCs w:val="24"/>
          <w:highlight w:val="none"/>
        </w:rPr>
      </w:pPr>
    </w:p>
    <w:p w14:paraId="3661369E">
      <w:pPr>
        <w:spacing w:line="360" w:lineRule="auto"/>
        <w:jc w:val="center"/>
        <w:outlineLvl w:val="0"/>
        <w:rPr>
          <w:rFonts w:hint="eastAsia" w:ascii="宋体" w:hAnsi="宋体" w:eastAsia="宋体" w:cs="宋体"/>
          <w:b/>
          <w:color w:val="auto"/>
          <w:sz w:val="24"/>
          <w:szCs w:val="24"/>
          <w:highlight w:val="none"/>
        </w:rPr>
      </w:pPr>
    </w:p>
    <w:p w14:paraId="686A9AAF">
      <w:pPr>
        <w:spacing w:line="360" w:lineRule="auto"/>
        <w:jc w:val="center"/>
        <w:outlineLvl w:val="0"/>
        <w:rPr>
          <w:rFonts w:hint="eastAsia" w:ascii="宋体" w:hAnsi="宋体" w:eastAsia="宋体" w:cs="宋体"/>
          <w:b/>
          <w:color w:val="auto"/>
          <w:sz w:val="24"/>
          <w:szCs w:val="24"/>
          <w:highlight w:val="none"/>
        </w:rPr>
      </w:pPr>
    </w:p>
    <w:p w14:paraId="3B58E8E1">
      <w:pPr>
        <w:spacing w:line="360" w:lineRule="auto"/>
        <w:jc w:val="center"/>
        <w:outlineLvl w:val="0"/>
        <w:rPr>
          <w:rFonts w:hint="eastAsia" w:ascii="宋体" w:hAnsi="宋体" w:eastAsia="宋体" w:cs="宋体"/>
          <w:b/>
          <w:color w:val="auto"/>
          <w:sz w:val="24"/>
          <w:szCs w:val="24"/>
          <w:highlight w:val="none"/>
        </w:rPr>
      </w:pPr>
    </w:p>
    <w:p w14:paraId="7BA46A0F">
      <w:pPr>
        <w:spacing w:line="360" w:lineRule="auto"/>
        <w:jc w:val="center"/>
        <w:outlineLvl w:val="0"/>
        <w:rPr>
          <w:rFonts w:hint="eastAsia" w:ascii="宋体" w:hAnsi="宋体" w:eastAsia="宋体" w:cs="宋体"/>
          <w:b/>
          <w:color w:val="auto"/>
          <w:sz w:val="24"/>
          <w:szCs w:val="24"/>
          <w:highlight w:val="none"/>
        </w:rPr>
      </w:pPr>
    </w:p>
    <w:p w14:paraId="3EC68D3C">
      <w:pPr>
        <w:spacing w:line="360" w:lineRule="auto"/>
        <w:jc w:val="center"/>
        <w:outlineLvl w:val="0"/>
        <w:rPr>
          <w:rFonts w:hint="eastAsia" w:ascii="宋体" w:hAnsi="宋体" w:eastAsia="宋体" w:cs="宋体"/>
          <w:b/>
          <w:color w:val="auto"/>
          <w:sz w:val="24"/>
          <w:szCs w:val="24"/>
          <w:highlight w:val="none"/>
        </w:rPr>
      </w:pPr>
    </w:p>
    <w:p w14:paraId="549C3A0F">
      <w:pPr>
        <w:spacing w:line="360" w:lineRule="auto"/>
        <w:jc w:val="center"/>
        <w:outlineLvl w:val="0"/>
        <w:rPr>
          <w:rFonts w:hint="eastAsia" w:ascii="宋体" w:hAnsi="宋体" w:eastAsia="宋体" w:cs="宋体"/>
          <w:b/>
          <w:color w:val="auto"/>
          <w:sz w:val="24"/>
          <w:szCs w:val="24"/>
          <w:highlight w:val="none"/>
        </w:rPr>
      </w:pPr>
    </w:p>
    <w:p w14:paraId="00E77036">
      <w:pPr>
        <w:spacing w:line="360" w:lineRule="auto"/>
        <w:jc w:val="center"/>
        <w:outlineLvl w:val="0"/>
        <w:rPr>
          <w:rFonts w:hint="eastAsia" w:ascii="宋体" w:hAnsi="宋体" w:eastAsia="宋体" w:cs="宋体"/>
          <w:b/>
          <w:color w:val="auto"/>
          <w:sz w:val="24"/>
          <w:szCs w:val="24"/>
          <w:highlight w:val="none"/>
        </w:rPr>
      </w:pPr>
    </w:p>
    <w:p w14:paraId="273C41DB">
      <w:pPr>
        <w:spacing w:line="360" w:lineRule="auto"/>
        <w:jc w:val="center"/>
        <w:outlineLvl w:val="0"/>
        <w:rPr>
          <w:rFonts w:hint="eastAsia" w:ascii="宋体" w:hAnsi="宋体" w:eastAsia="宋体" w:cs="宋体"/>
          <w:b/>
          <w:color w:val="auto"/>
          <w:sz w:val="24"/>
          <w:szCs w:val="24"/>
          <w:highlight w:val="none"/>
        </w:rPr>
      </w:pPr>
    </w:p>
    <w:p w14:paraId="45C9A5C7">
      <w:pPr>
        <w:pStyle w:val="61"/>
        <w:rPr>
          <w:rFonts w:hint="eastAsia"/>
          <w:color w:val="auto"/>
          <w:highlight w:val="none"/>
        </w:rPr>
      </w:pPr>
    </w:p>
    <w:p w14:paraId="401DE4AF">
      <w:pPr>
        <w:spacing w:line="360" w:lineRule="auto"/>
        <w:jc w:val="center"/>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第三部分  合同专用条款</w:t>
      </w:r>
    </w:p>
    <w:p w14:paraId="3755C035">
      <w:pPr>
        <w:spacing w:line="560" w:lineRule="exact"/>
        <w:ind w:left="-420" w:leftChars="-200" w:right="-420" w:rightChars="-2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4969"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6"/>
        <w:gridCol w:w="8093"/>
      </w:tblGrid>
      <w:tr w14:paraId="01D30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50" w:hRule="atLeast"/>
        </w:trPr>
        <w:tc>
          <w:tcPr>
            <w:tcW w:w="538" w:type="pct"/>
            <w:tcBorders>
              <w:left w:val="single" w:color="auto" w:sz="4" w:space="0"/>
            </w:tcBorders>
            <w:noWrap w:val="0"/>
            <w:vAlign w:val="center"/>
          </w:tcPr>
          <w:p w14:paraId="33004B4B">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4461" w:type="pct"/>
            <w:noWrap w:val="0"/>
            <w:vAlign w:val="center"/>
          </w:tcPr>
          <w:p w14:paraId="25477B7E">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约定内容</w:t>
            </w:r>
          </w:p>
        </w:tc>
      </w:tr>
      <w:tr w14:paraId="7C090F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50" w:hRule="atLeast"/>
        </w:trPr>
        <w:tc>
          <w:tcPr>
            <w:tcW w:w="538" w:type="pct"/>
            <w:tcBorders>
              <w:left w:val="single" w:color="auto" w:sz="4" w:space="0"/>
            </w:tcBorders>
            <w:noWrap w:val="0"/>
            <w:vAlign w:val="center"/>
          </w:tcPr>
          <w:p w14:paraId="525E8E94">
            <w:pPr>
              <w:spacing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1.8.6</w:t>
            </w:r>
          </w:p>
        </w:tc>
        <w:tc>
          <w:tcPr>
            <w:tcW w:w="4461" w:type="pct"/>
            <w:noWrap w:val="0"/>
            <w:vAlign w:val="center"/>
          </w:tcPr>
          <w:p w14:paraId="6E294C95">
            <w:pPr>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w:t>
            </w:r>
          </w:p>
        </w:tc>
      </w:tr>
      <w:tr w14:paraId="1CEE5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50" w:hRule="atLeast"/>
        </w:trPr>
        <w:tc>
          <w:tcPr>
            <w:tcW w:w="538" w:type="pct"/>
            <w:tcBorders>
              <w:left w:val="single" w:color="auto" w:sz="4" w:space="0"/>
            </w:tcBorders>
            <w:noWrap w:val="0"/>
            <w:vAlign w:val="center"/>
          </w:tcPr>
          <w:p w14:paraId="009D34BF">
            <w:pPr>
              <w:spacing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1.9.1</w:t>
            </w:r>
          </w:p>
        </w:tc>
        <w:tc>
          <w:tcPr>
            <w:tcW w:w="4461" w:type="pct"/>
            <w:noWrap w:val="0"/>
            <w:vAlign w:val="center"/>
          </w:tcPr>
          <w:p w14:paraId="0B30C299">
            <w:pPr>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淳安县</w:t>
            </w:r>
          </w:p>
        </w:tc>
      </w:tr>
      <w:tr w14:paraId="06DBEA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50" w:hRule="atLeast"/>
        </w:trPr>
        <w:tc>
          <w:tcPr>
            <w:tcW w:w="538" w:type="pct"/>
            <w:tcBorders>
              <w:left w:val="single" w:color="auto" w:sz="4" w:space="0"/>
            </w:tcBorders>
            <w:noWrap w:val="0"/>
            <w:vAlign w:val="center"/>
          </w:tcPr>
          <w:p w14:paraId="7CC8E006">
            <w:pPr>
              <w:spacing w:line="400" w:lineRule="exact"/>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1.9.2</w:t>
            </w:r>
            <w:r>
              <w:rPr>
                <w:rFonts w:hint="eastAsia" w:ascii="宋体" w:hAnsi="宋体" w:eastAsia="宋体" w:cs="宋体"/>
                <w:color w:val="auto"/>
                <w:sz w:val="24"/>
                <w:szCs w:val="24"/>
                <w:highlight w:val="none"/>
                <w:lang w:eastAsia="zh-CN"/>
              </w:rPr>
              <w:t xml:space="preserve"> </w:t>
            </w:r>
          </w:p>
        </w:tc>
        <w:tc>
          <w:tcPr>
            <w:tcW w:w="4461" w:type="pct"/>
            <w:noWrap w:val="0"/>
            <w:vAlign w:val="center"/>
          </w:tcPr>
          <w:p w14:paraId="2DAA9F84">
            <w:pPr>
              <w:spacing w:line="400" w:lineRule="exact"/>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淳安县</w:t>
            </w:r>
          </w:p>
        </w:tc>
      </w:tr>
      <w:tr w14:paraId="03D398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50" w:hRule="atLeast"/>
        </w:trPr>
        <w:tc>
          <w:tcPr>
            <w:tcW w:w="538" w:type="pct"/>
            <w:tcBorders>
              <w:left w:val="single" w:color="auto" w:sz="4" w:space="0"/>
            </w:tcBorders>
            <w:noWrap w:val="0"/>
            <w:vAlign w:val="center"/>
          </w:tcPr>
          <w:p w14:paraId="787C2C66">
            <w:pPr>
              <w:spacing w:line="400" w:lineRule="exact"/>
              <w:jc w:val="both"/>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2.3.2</w:t>
            </w:r>
          </w:p>
        </w:tc>
        <w:tc>
          <w:tcPr>
            <w:tcW w:w="4461" w:type="pct"/>
            <w:noWrap w:val="0"/>
            <w:vAlign w:val="center"/>
          </w:tcPr>
          <w:p w14:paraId="692C293E">
            <w:pPr>
              <w:spacing w:line="40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具有知识产权的计算机软件等货物的知识产权归属原登记单位，因为知识产权纠纷责任，均由乙方承担。</w:t>
            </w:r>
          </w:p>
        </w:tc>
      </w:tr>
      <w:tr w14:paraId="350946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50" w:hRule="atLeast"/>
        </w:trPr>
        <w:tc>
          <w:tcPr>
            <w:tcW w:w="538" w:type="pct"/>
            <w:tcBorders>
              <w:left w:val="single" w:color="auto" w:sz="4" w:space="0"/>
            </w:tcBorders>
            <w:noWrap w:val="0"/>
            <w:vAlign w:val="center"/>
          </w:tcPr>
          <w:p w14:paraId="73B5A019">
            <w:pPr>
              <w:spacing w:line="400" w:lineRule="exact"/>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lang w:eastAsia="zh-CN"/>
              </w:rPr>
              <w:t xml:space="preserve"> </w:t>
            </w:r>
          </w:p>
        </w:tc>
        <w:tc>
          <w:tcPr>
            <w:tcW w:w="4461" w:type="pct"/>
            <w:noWrap w:val="0"/>
            <w:vAlign w:val="center"/>
          </w:tcPr>
          <w:p w14:paraId="6FB0B39F">
            <w:pPr>
              <w:spacing w:line="40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到货付合同总额的30%，验收合格再支付合同总额的60%，验收后一年无质量问题支付合同总额的5%，剩余5%作为质量保证金待质保期满后，无质量问题无息支付。）结算时，供应商应将结款申请1份、发票原件（全额开具）及复印件1份、合同复印件1份和经采购单位验收确认的验收报告提交采购单位</w:t>
            </w:r>
            <w:r>
              <w:rPr>
                <w:rFonts w:hint="eastAsia" w:ascii="宋体" w:hAnsi="宋体" w:cs="宋体"/>
                <w:color w:val="auto"/>
                <w:sz w:val="24"/>
                <w:szCs w:val="24"/>
                <w:highlight w:val="none"/>
                <w:lang w:eastAsia="zh-CN"/>
              </w:rPr>
              <w:t>。</w:t>
            </w:r>
          </w:p>
        </w:tc>
      </w:tr>
      <w:tr w14:paraId="3DA617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50" w:hRule="atLeast"/>
        </w:trPr>
        <w:tc>
          <w:tcPr>
            <w:tcW w:w="538" w:type="pct"/>
            <w:tcBorders>
              <w:left w:val="single" w:color="auto" w:sz="4" w:space="0"/>
            </w:tcBorders>
            <w:noWrap w:val="0"/>
            <w:vAlign w:val="center"/>
          </w:tcPr>
          <w:p w14:paraId="105BA7C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2.11.3</w:t>
            </w:r>
          </w:p>
        </w:tc>
        <w:tc>
          <w:tcPr>
            <w:tcW w:w="4461" w:type="pct"/>
            <w:noWrap w:val="0"/>
            <w:vAlign w:val="center"/>
          </w:tcPr>
          <w:p w14:paraId="61981353">
            <w:pPr>
              <w:spacing w:line="40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应在不可抗力时间发生后7天内，进行协商约定。</w:t>
            </w:r>
          </w:p>
        </w:tc>
      </w:tr>
      <w:tr w14:paraId="390248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50" w:hRule="atLeast"/>
        </w:trPr>
        <w:tc>
          <w:tcPr>
            <w:tcW w:w="538" w:type="pct"/>
            <w:tcBorders>
              <w:left w:val="single" w:color="auto" w:sz="4" w:space="0"/>
            </w:tcBorders>
            <w:noWrap w:val="0"/>
            <w:vAlign w:val="center"/>
          </w:tcPr>
          <w:p w14:paraId="6DACA7A1">
            <w:pPr>
              <w:spacing w:line="40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2.11.4</w:t>
            </w:r>
          </w:p>
        </w:tc>
        <w:tc>
          <w:tcPr>
            <w:tcW w:w="4461" w:type="pct"/>
            <w:noWrap w:val="0"/>
            <w:vAlign w:val="center"/>
          </w:tcPr>
          <w:p w14:paraId="171B732F">
            <w:pPr>
              <w:spacing w:line="40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应在不可抗力时间发生后7天内，进行协商约定</w:t>
            </w:r>
            <w:r>
              <w:rPr>
                <w:rFonts w:hint="eastAsia" w:ascii="宋体" w:hAnsi="宋体" w:cs="宋体"/>
                <w:color w:val="auto"/>
                <w:sz w:val="24"/>
                <w:szCs w:val="24"/>
                <w:highlight w:val="none"/>
                <w:lang w:eastAsia="zh-CN"/>
              </w:rPr>
              <w:t>。</w:t>
            </w:r>
          </w:p>
        </w:tc>
      </w:tr>
      <w:tr w14:paraId="458F5B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50" w:hRule="atLeast"/>
        </w:trPr>
        <w:tc>
          <w:tcPr>
            <w:tcW w:w="538" w:type="pct"/>
            <w:tcBorders>
              <w:left w:val="single" w:color="auto" w:sz="4" w:space="0"/>
            </w:tcBorders>
            <w:noWrap w:val="0"/>
            <w:vAlign w:val="center"/>
          </w:tcPr>
          <w:p w14:paraId="4921998F">
            <w:pPr>
              <w:spacing w:line="360" w:lineRule="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2.15.1</w:t>
            </w:r>
          </w:p>
        </w:tc>
        <w:tc>
          <w:tcPr>
            <w:tcW w:w="4461" w:type="pct"/>
            <w:noWrap w:val="0"/>
            <w:vAlign w:val="center"/>
          </w:tcPr>
          <w:p w14:paraId="3BB290A0">
            <w:pPr>
              <w:spacing w:line="360" w:lineRule="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提交申请后30天内</w:t>
            </w:r>
          </w:p>
        </w:tc>
      </w:tr>
      <w:tr w14:paraId="3A4EB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50" w:hRule="atLeast"/>
        </w:trPr>
        <w:tc>
          <w:tcPr>
            <w:tcW w:w="538" w:type="pct"/>
            <w:tcBorders>
              <w:left w:val="single" w:color="auto" w:sz="4" w:space="0"/>
            </w:tcBorders>
            <w:noWrap w:val="0"/>
            <w:vAlign w:val="center"/>
          </w:tcPr>
          <w:p w14:paraId="7BF26B82">
            <w:pPr>
              <w:spacing w:line="360" w:lineRule="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2.15.3</w:t>
            </w:r>
          </w:p>
        </w:tc>
        <w:tc>
          <w:tcPr>
            <w:tcW w:w="4461" w:type="pct"/>
            <w:noWrap w:val="0"/>
            <w:vAlign w:val="center"/>
          </w:tcPr>
          <w:p w14:paraId="26C7D40A">
            <w:pPr>
              <w:spacing w:line="360" w:lineRule="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检验和验收标准，以及前述验收文件的有效性以招标采购需求为准。</w:t>
            </w:r>
          </w:p>
        </w:tc>
      </w:tr>
      <w:tr w14:paraId="2777D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50" w:hRule="atLeast"/>
        </w:trPr>
        <w:tc>
          <w:tcPr>
            <w:tcW w:w="538" w:type="pct"/>
            <w:tcBorders>
              <w:left w:val="single" w:color="auto" w:sz="4" w:space="0"/>
            </w:tcBorders>
            <w:noWrap w:val="0"/>
            <w:vAlign w:val="center"/>
          </w:tcPr>
          <w:p w14:paraId="401DA5DF">
            <w:pPr>
              <w:spacing w:line="360" w:lineRule="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2.19</w:t>
            </w:r>
          </w:p>
        </w:tc>
        <w:tc>
          <w:tcPr>
            <w:tcW w:w="4461" w:type="pct"/>
            <w:noWrap w:val="0"/>
            <w:vAlign w:val="center"/>
          </w:tcPr>
          <w:p w14:paraId="2C144ECD">
            <w:pPr>
              <w:spacing w:line="360" w:lineRule="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合同份数：本合同壹式陆份，甲、乙双方各执叁份</w:t>
            </w:r>
          </w:p>
        </w:tc>
      </w:tr>
    </w:tbl>
    <w:p w14:paraId="011BB88F">
      <w:pPr>
        <w:rPr>
          <w:rFonts w:ascii="宋体" w:hAnsi="宋体" w:cs="宋体"/>
          <w:color w:val="auto"/>
          <w:sz w:val="24"/>
          <w:highlight w:val="none"/>
        </w:rPr>
      </w:pPr>
    </w:p>
    <w:p w14:paraId="447C4234">
      <w:pPr>
        <w:rPr>
          <w:rFonts w:ascii="宋体" w:hAnsi="宋体" w:cs="宋体"/>
          <w:color w:val="auto"/>
          <w:sz w:val="24"/>
          <w:highlight w:val="none"/>
        </w:rPr>
      </w:pPr>
    </w:p>
    <w:p w14:paraId="0389761E">
      <w:pPr>
        <w:spacing w:line="360" w:lineRule="auto"/>
        <w:ind w:left="720" w:firstLine="723" w:firstLineChars="200"/>
        <w:outlineLvl w:val="0"/>
        <w:rPr>
          <w:rFonts w:hint="eastAsia" w:ascii="宋体" w:hAnsi="宋体" w:cs="宋体"/>
          <w:b/>
          <w:color w:val="auto"/>
          <w:sz w:val="36"/>
          <w:szCs w:val="20"/>
          <w:highlight w:val="none"/>
        </w:rPr>
      </w:pPr>
    </w:p>
    <w:p w14:paraId="292C9207">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6"/>
      <w:r>
        <w:rPr>
          <w:rFonts w:hint="eastAsia" w:ascii="宋体" w:hAnsi="宋体" w:cs="宋体"/>
          <w:b/>
          <w:color w:val="auto"/>
          <w:sz w:val="36"/>
          <w:szCs w:val="20"/>
          <w:highlight w:val="none"/>
        </w:rPr>
        <w:t xml:space="preserve"> </w:t>
      </w:r>
      <w:bookmarkEnd w:id="397"/>
      <w:r>
        <w:rPr>
          <w:rFonts w:hint="eastAsia" w:ascii="宋体" w:hAnsi="宋体" w:cs="宋体"/>
          <w:b/>
          <w:color w:val="auto"/>
          <w:sz w:val="36"/>
          <w:szCs w:val="20"/>
          <w:highlight w:val="none"/>
        </w:rPr>
        <w:t>应提交的有关格式范例</w:t>
      </w:r>
    </w:p>
    <w:p w14:paraId="19A415CA">
      <w:pPr>
        <w:spacing w:line="360" w:lineRule="auto"/>
        <w:jc w:val="center"/>
        <w:outlineLvl w:val="0"/>
        <w:rPr>
          <w:rFonts w:ascii="宋体" w:hAnsi="宋体" w:cs="宋体"/>
          <w:b/>
          <w:color w:val="auto"/>
          <w:kern w:val="0"/>
          <w:sz w:val="36"/>
          <w:szCs w:val="36"/>
          <w:highlight w:val="none"/>
        </w:rPr>
      </w:pPr>
    </w:p>
    <w:p w14:paraId="5E30D7A1">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237301C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44F8A32">
      <w:pPr>
        <w:spacing w:line="360" w:lineRule="auto"/>
        <w:jc w:val="center"/>
        <w:outlineLvl w:val="0"/>
        <w:rPr>
          <w:rFonts w:ascii="宋体" w:hAnsi="宋体" w:cs="宋体"/>
          <w:b/>
          <w:color w:val="auto"/>
          <w:kern w:val="0"/>
          <w:sz w:val="36"/>
          <w:szCs w:val="36"/>
          <w:highlight w:val="none"/>
        </w:rPr>
      </w:pPr>
    </w:p>
    <w:p w14:paraId="04A134C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（1）符合参加采购活动应当具备的一般条件的承诺函……………（页码）</w:t>
      </w:r>
    </w:p>
    <w:p w14:paraId="62711B8E">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lang w:eastAsia="zh-CN"/>
        </w:rPr>
        <w:t>（如有）</w:t>
      </w:r>
      <w:r>
        <w:rPr>
          <w:rFonts w:hint="eastAsia" w:ascii="宋体" w:hAnsi="宋体" w:cs="宋体"/>
          <w:color w:val="auto"/>
          <w:sz w:val="24"/>
          <w:highlight w:val="none"/>
        </w:rPr>
        <w:t>………………………………………………（页码）</w:t>
      </w:r>
    </w:p>
    <w:p w14:paraId="7D8AFCC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）需满足的资格要求</w:t>
      </w:r>
      <w:r>
        <w:rPr>
          <w:rFonts w:hint="eastAsia" w:ascii="宋体" w:hAnsi="宋体" w:cs="宋体"/>
          <w:color w:val="auto"/>
          <w:sz w:val="24"/>
          <w:highlight w:val="none"/>
          <w:lang w:eastAsia="zh-CN"/>
        </w:rPr>
        <w:t>（如有）</w:t>
      </w:r>
      <w:r>
        <w:rPr>
          <w:rFonts w:hint="eastAsia" w:ascii="宋体" w:hAnsi="宋体" w:cs="宋体"/>
          <w:color w:val="auto"/>
          <w:sz w:val="24"/>
          <w:highlight w:val="none"/>
        </w:rPr>
        <w:t>……………………………………（页码）</w:t>
      </w:r>
    </w:p>
    <w:p w14:paraId="6051210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lang w:eastAsia="zh-CN"/>
        </w:rPr>
        <w:t>（如有）</w:t>
      </w:r>
      <w:r>
        <w:rPr>
          <w:rFonts w:hint="eastAsia" w:ascii="宋体" w:hAnsi="宋体" w:cs="宋体"/>
          <w:color w:val="auto"/>
          <w:sz w:val="24"/>
          <w:highlight w:val="none"/>
        </w:rPr>
        <w:t>………………………………（页码）</w:t>
      </w:r>
    </w:p>
    <w:p w14:paraId="014760A2">
      <w:pPr>
        <w:snapToGrid w:val="0"/>
        <w:spacing w:line="360" w:lineRule="auto"/>
        <w:rPr>
          <w:rFonts w:ascii="宋体" w:hAnsi="宋体" w:cs="宋体"/>
          <w:color w:val="auto"/>
          <w:sz w:val="24"/>
          <w:highlight w:val="none"/>
        </w:rPr>
      </w:pPr>
    </w:p>
    <w:p w14:paraId="61F5CB8D">
      <w:pPr>
        <w:snapToGrid w:val="0"/>
        <w:spacing w:line="360" w:lineRule="auto"/>
        <w:ind w:firstLine="480" w:firstLineChars="200"/>
        <w:rPr>
          <w:rFonts w:ascii="宋体" w:hAnsi="宋体" w:cs="宋体"/>
          <w:color w:val="auto"/>
          <w:sz w:val="24"/>
          <w:highlight w:val="none"/>
        </w:rPr>
      </w:pPr>
    </w:p>
    <w:p w14:paraId="259C4106">
      <w:pPr>
        <w:spacing w:line="360" w:lineRule="auto"/>
        <w:ind w:firstLine="480" w:firstLineChars="200"/>
        <w:rPr>
          <w:rFonts w:ascii="宋体" w:hAnsi="宋体" w:cs="宋体"/>
          <w:color w:val="auto"/>
          <w:sz w:val="24"/>
          <w:highlight w:val="none"/>
        </w:rPr>
      </w:pPr>
    </w:p>
    <w:p w14:paraId="7ABA4B5E">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符合参加采购活动应当具备的一般条件的承诺函</w:t>
      </w:r>
    </w:p>
    <w:p w14:paraId="3C8005EE">
      <w:pPr>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lang w:val="en-US" w:eastAsia="zh-CN"/>
        </w:rPr>
        <w:t>淳安千岛湖农业发展集团有限公司</w:t>
      </w:r>
      <w:r>
        <w:rPr>
          <w:rFonts w:hint="eastAsia" w:ascii="宋体" w:hAnsi="宋体" w:cs="宋体"/>
          <w:color w:val="auto"/>
          <w:sz w:val="24"/>
          <w:highlight w:val="none"/>
        </w:rPr>
        <w:t>、</w:t>
      </w:r>
      <w:r>
        <w:rPr>
          <w:rFonts w:hint="eastAsia" w:ascii="宋体" w:hAnsi="宋体" w:cs="宋体"/>
          <w:color w:val="auto"/>
          <w:kern w:val="0"/>
          <w:sz w:val="24"/>
          <w:highlight w:val="none"/>
          <w:lang w:val="en-US" w:eastAsia="zh-CN"/>
        </w:rPr>
        <w:t>杭州市建设工程管理集团有限公司</w:t>
      </w:r>
      <w:r>
        <w:rPr>
          <w:rFonts w:hint="eastAsia" w:ascii="宋体" w:hAnsi="宋体" w:cs="宋体"/>
          <w:color w:val="auto"/>
          <w:sz w:val="24"/>
          <w:highlight w:val="none"/>
        </w:rPr>
        <w:t>：</w:t>
      </w:r>
    </w:p>
    <w:p w14:paraId="712019D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kern w:val="0"/>
          <w:sz w:val="24"/>
          <w:highlight w:val="none"/>
          <w:u w:val="single"/>
          <w:lang w:val="en-US" w:eastAsia="zh-CN"/>
        </w:rPr>
        <w:t>杭州市特别生态功能区共同富裕城乡供水设施提升建设工程（一期）——金峰乡金峰供水站工程</w:t>
      </w:r>
      <w:r>
        <w:rPr>
          <w:rFonts w:hint="eastAsia" w:ascii="宋体" w:hAnsi="宋体" w:cs="宋体"/>
          <w:color w:val="auto"/>
          <w:sz w:val="24"/>
          <w:highlight w:val="none"/>
        </w:rPr>
        <w:t>【招标编号：</w:t>
      </w:r>
      <w:r>
        <w:rPr>
          <w:rFonts w:hint="eastAsia" w:ascii="宋体" w:hAnsi="宋体" w:cs="宋体"/>
          <w:b w:val="0"/>
          <w:bCs/>
          <w:color w:val="auto"/>
          <w:sz w:val="24"/>
          <w:highlight w:val="none"/>
          <w:lang w:val="zh-CN"/>
        </w:rPr>
        <w:t>HZJS2025-006-1号</w:t>
      </w:r>
      <w:r>
        <w:rPr>
          <w:rFonts w:hint="eastAsia" w:ascii="宋体" w:hAnsi="宋体" w:cs="宋体"/>
          <w:color w:val="auto"/>
          <w:sz w:val="24"/>
          <w:highlight w:val="none"/>
        </w:rPr>
        <w:t>】采购活动，郑重承诺：</w:t>
      </w:r>
    </w:p>
    <w:p w14:paraId="6947D37E">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w:t>
      </w:r>
      <w:r>
        <w:rPr>
          <w:rFonts w:hint="eastAsia" w:ascii="宋体" w:hAnsi="宋体" w:cs="宋体"/>
          <w:color w:val="auto"/>
          <w:sz w:val="24"/>
          <w:highlight w:val="none"/>
          <w:lang w:val="en-US" w:eastAsia="zh-CN"/>
        </w:rPr>
        <w:t>以下</w:t>
      </w:r>
      <w:r>
        <w:rPr>
          <w:rFonts w:hint="eastAsia" w:ascii="宋体" w:hAnsi="宋体" w:cs="宋体"/>
          <w:color w:val="auto"/>
          <w:sz w:val="24"/>
          <w:highlight w:val="none"/>
        </w:rPr>
        <w:t>规定的条件：</w:t>
      </w:r>
    </w:p>
    <w:p w14:paraId="1DBED65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32E811A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2E7F3D3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5694110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FC7793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w:t>
      </w:r>
      <w:r>
        <w:rPr>
          <w:rFonts w:ascii="宋体" w:hAnsi="宋体" w:cs="宋体"/>
          <w:color w:val="auto"/>
          <w:sz w:val="24"/>
          <w:highlight w:val="none"/>
          <w:lang w:val="zh-CN"/>
        </w:rPr>
        <w:t>参加采购活动前三年内，在经营活动中没有重大违法记录</w:t>
      </w:r>
      <w:r>
        <w:rPr>
          <w:rFonts w:hint="eastAsia" w:ascii="宋体" w:hAnsi="宋体" w:cs="宋体"/>
          <w:color w:val="auto"/>
          <w:sz w:val="24"/>
          <w:highlight w:val="none"/>
          <w:lang w:val="zh-CN"/>
        </w:rPr>
        <w:t>（包括在本平台交易中无串标、提供虚假资料等记录）</w:t>
      </w:r>
      <w:r>
        <w:rPr>
          <w:rFonts w:hint="eastAsia" w:ascii="宋体" w:hAnsi="宋体" w:cs="宋体"/>
          <w:color w:val="auto"/>
          <w:sz w:val="24"/>
          <w:highlight w:val="none"/>
        </w:rPr>
        <w:t>；</w:t>
      </w:r>
    </w:p>
    <w:p w14:paraId="07E1BEB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337B9D9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1D3FD32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86E557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1、单位负责人为同一人或者存在直接控股、管理关系的不同供应商参加同一合同项下的采购活动的；</w:t>
      </w:r>
    </w:p>
    <w:p w14:paraId="1F8F6A2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48AE3D39">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094474F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A8F5C8D">
      <w:pPr>
        <w:snapToGrid w:val="0"/>
        <w:spacing w:line="360" w:lineRule="auto"/>
        <w:ind w:right="480"/>
        <w:jc w:val="center"/>
        <w:rPr>
          <w:rFonts w:ascii="宋体" w:hAnsi="宋体" w:cs="宋体"/>
          <w:b/>
          <w:color w:val="auto"/>
          <w:kern w:val="0"/>
          <w:sz w:val="32"/>
          <w:szCs w:val="32"/>
          <w:highlight w:val="none"/>
        </w:rPr>
      </w:pPr>
    </w:p>
    <w:p w14:paraId="64F1F2EE">
      <w:pPr>
        <w:snapToGrid w:val="0"/>
        <w:spacing w:line="360" w:lineRule="auto"/>
        <w:ind w:right="480"/>
        <w:jc w:val="center"/>
        <w:rPr>
          <w:rFonts w:ascii="宋体" w:hAnsi="宋体" w:cs="宋体"/>
          <w:b/>
          <w:color w:val="auto"/>
          <w:kern w:val="0"/>
          <w:sz w:val="32"/>
          <w:szCs w:val="32"/>
          <w:highlight w:val="none"/>
        </w:rPr>
      </w:pPr>
    </w:p>
    <w:p w14:paraId="49A166C2">
      <w:pPr>
        <w:snapToGrid w:val="0"/>
        <w:spacing w:line="360" w:lineRule="auto"/>
        <w:ind w:right="480"/>
        <w:jc w:val="center"/>
        <w:rPr>
          <w:rFonts w:ascii="宋体" w:hAnsi="宋体" w:cs="宋体"/>
          <w:b/>
          <w:color w:val="auto"/>
          <w:kern w:val="0"/>
          <w:sz w:val="32"/>
          <w:szCs w:val="32"/>
          <w:highlight w:val="none"/>
        </w:rPr>
      </w:pPr>
    </w:p>
    <w:p w14:paraId="575A12DD">
      <w:pPr>
        <w:rPr>
          <w:rFonts w:ascii="宋体" w:hAnsi="宋体" w:cs="宋体"/>
          <w:color w:val="auto"/>
          <w:highlight w:val="none"/>
        </w:rPr>
      </w:pPr>
    </w:p>
    <w:p w14:paraId="3C3D1A2A">
      <w:pPr>
        <w:snapToGrid w:val="0"/>
        <w:spacing w:line="360" w:lineRule="auto"/>
        <w:ind w:right="480"/>
        <w:jc w:val="center"/>
        <w:rPr>
          <w:rFonts w:ascii="宋体" w:hAnsi="宋体" w:cs="宋体"/>
          <w:b/>
          <w:color w:val="auto"/>
          <w:kern w:val="0"/>
          <w:sz w:val="32"/>
          <w:szCs w:val="32"/>
          <w:highlight w:val="none"/>
        </w:rPr>
      </w:pPr>
    </w:p>
    <w:p w14:paraId="3AD94A36">
      <w:pPr>
        <w:snapToGrid w:val="0"/>
        <w:spacing w:line="360" w:lineRule="auto"/>
        <w:ind w:right="480"/>
        <w:jc w:val="center"/>
        <w:rPr>
          <w:rFonts w:ascii="宋体" w:hAnsi="宋体" w:cs="宋体"/>
          <w:b/>
          <w:color w:val="auto"/>
          <w:kern w:val="0"/>
          <w:sz w:val="32"/>
          <w:szCs w:val="32"/>
          <w:highlight w:val="none"/>
        </w:rPr>
      </w:pPr>
    </w:p>
    <w:p w14:paraId="46108D64">
      <w:pPr>
        <w:widowControl/>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32E801F">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w:t>
      </w:r>
      <w:r>
        <w:rPr>
          <w:rFonts w:hint="eastAsia" w:ascii="宋体" w:hAnsi="宋体" w:cs="宋体"/>
          <w:b/>
          <w:color w:val="auto"/>
          <w:sz w:val="24"/>
          <w:highlight w:val="none"/>
          <w:lang w:val="en-US" w:eastAsia="zh-CN"/>
        </w:rPr>
        <w:t>4</w:t>
      </w:r>
      <w:r>
        <w:rPr>
          <w:rFonts w:hint="eastAsia" w:ascii="宋体" w:hAnsi="宋体" w:cs="宋体"/>
          <w:b/>
          <w:color w:val="auto"/>
          <w:sz w:val="24"/>
          <w:highlight w:val="none"/>
        </w:rPr>
        <w:t>）；本项目不接受联合体投标或者投标人不以联合体形式投标的，则不需要提供]</w:t>
      </w:r>
    </w:p>
    <w:p w14:paraId="5696C969">
      <w:pPr>
        <w:snapToGrid w:val="0"/>
        <w:spacing w:line="360" w:lineRule="auto"/>
        <w:ind w:right="480"/>
        <w:jc w:val="center"/>
        <w:rPr>
          <w:rFonts w:ascii="宋体" w:hAnsi="宋体" w:cs="宋体"/>
          <w:b/>
          <w:color w:val="auto"/>
          <w:kern w:val="0"/>
          <w:sz w:val="32"/>
          <w:szCs w:val="32"/>
          <w:highlight w:val="none"/>
        </w:rPr>
      </w:pPr>
    </w:p>
    <w:p w14:paraId="61768D86">
      <w:pPr>
        <w:snapToGrid w:val="0"/>
        <w:spacing w:line="360" w:lineRule="auto"/>
        <w:ind w:right="480"/>
        <w:jc w:val="center"/>
        <w:rPr>
          <w:rFonts w:ascii="宋体" w:hAnsi="宋体" w:cs="宋体"/>
          <w:b/>
          <w:color w:val="auto"/>
          <w:kern w:val="0"/>
          <w:sz w:val="32"/>
          <w:szCs w:val="32"/>
          <w:highlight w:val="none"/>
        </w:rPr>
      </w:pPr>
    </w:p>
    <w:p w14:paraId="7B5C62EB">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三、需满足的资格要求</w:t>
      </w:r>
    </w:p>
    <w:p w14:paraId="2E5C895B">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（根据招标公告落实需满足的资格要求选择提供相应的材料；未要求的，无需提供）</w:t>
      </w:r>
    </w:p>
    <w:p w14:paraId="1EFE8E29">
      <w:pPr>
        <w:widowControl/>
        <w:spacing w:line="360" w:lineRule="auto"/>
        <w:ind w:firstLine="480"/>
        <w:jc w:val="left"/>
        <w:rPr>
          <w:rFonts w:ascii="宋体" w:hAnsi="宋体" w:cs="宋体"/>
          <w:color w:val="auto"/>
          <w:sz w:val="24"/>
          <w:highlight w:val="none"/>
        </w:rPr>
      </w:pPr>
    </w:p>
    <w:p w14:paraId="16E886A8">
      <w:pPr>
        <w:widowControl/>
        <w:spacing w:line="360" w:lineRule="auto"/>
        <w:ind w:firstLine="472" w:firstLineChars="196"/>
        <w:jc w:val="left"/>
        <w:rPr>
          <w:rFonts w:hint="eastAsia" w:ascii="宋体" w:hAnsi="宋体" w:eastAsia="宋体" w:cs="宋体"/>
          <w:color w:val="auto"/>
          <w:sz w:val="24"/>
          <w:highlight w:val="none"/>
          <w:lang w:eastAsia="zh-CN"/>
        </w:rPr>
      </w:pPr>
      <w:r>
        <w:rPr>
          <w:rFonts w:hint="eastAsia" w:ascii="宋体" w:hAnsi="宋体" w:cs="宋体"/>
          <w:b/>
          <w:color w:val="auto"/>
          <w:sz w:val="24"/>
          <w:highlight w:val="none"/>
          <w:lang w:val="en-US" w:eastAsia="zh-CN"/>
        </w:rPr>
        <w:t>A</w:t>
      </w:r>
      <w:r>
        <w:rPr>
          <w:rFonts w:hint="eastAsia" w:ascii="宋体" w:hAnsi="宋体" w:cs="宋体"/>
          <w:b/>
          <w:color w:val="auto"/>
          <w:sz w:val="24"/>
          <w:highlight w:val="none"/>
        </w:rPr>
        <w:t>.</w:t>
      </w:r>
      <w:r>
        <w:rPr>
          <w:rFonts w:hint="eastAsia" w:ascii="宋体" w:hAnsi="宋体" w:cs="宋体"/>
          <w:color w:val="auto"/>
          <w:sz w:val="24"/>
          <w:highlight w:val="none"/>
        </w:rPr>
        <w:t>要求以联合体形式参加的，提供联合协议（附件</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s="宋体"/>
          <w:color w:val="auto"/>
          <w:sz w:val="24"/>
          <w:highlight w:val="none"/>
          <w:lang w:eastAsia="zh-CN"/>
        </w:rPr>
        <w:t>。</w:t>
      </w:r>
    </w:p>
    <w:p w14:paraId="49717730">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D2FAB44">
      <w:pPr>
        <w:widowControl/>
        <w:spacing w:line="360" w:lineRule="auto"/>
        <w:ind w:left="150"/>
        <w:jc w:val="center"/>
        <w:rPr>
          <w:rFonts w:ascii="宋体" w:hAnsi="宋体" w:cs="宋体"/>
          <w:b/>
          <w:color w:val="auto"/>
          <w:kern w:val="0"/>
          <w:sz w:val="32"/>
          <w:szCs w:val="32"/>
          <w:highlight w:val="none"/>
        </w:rPr>
      </w:pPr>
    </w:p>
    <w:p w14:paraId="5B73E5B5">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1D3BA87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C5CE0BC">
      <w:pPr>
        <w:rPr>
          <w:rFonts w:ascii="宋体" w:hAnsi="宋体" w:cs="宋体"/>
          <w:color w:val="auto"/>
          <w:highlight w:val="none"/>
        </w:rPr>
      </w:pPr>
    </w:p>
    <w:p w14:paraId="6EF1E89F">
      <w:pPr>
        <w:snapToGrid w:val="0"/>
        <w:spacing w:line="360" w:lineRule="auto"/>
        <w:outlineLvl w:val="0"/>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82B983C">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BFDBD8B">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63E2D5FE">
      <w:pPr>
        <w:numPr>
          <w:ilvl w:val="0"/>
          <w:numId w:val="4"/>
        </w:numPr>
        <w:snapToGrid w:val="0"/>
        <w:spacing w:line="360" w:lineRule="auto"/>
        <w:rPr>
          <w:rFonts w:hint="eastAsia" w:ascii="宋体" w:hAnsi="宋体" w:cs="宋体"/>
          <w:color w:val="auto"/>
          <w:highlight w:val="none"/>
        </w:rPr>
      </w:pPr>
      <w:r>
        <w:rPr>
          <w:rFonts w:hint="eastAsia" w:ascii="宋体" w:hAnsi="宋体" w:cs="宋体"/>
          <w:color w:val="auto"/>
          <w:sz w:val="24"/>
          <w:highlight w:val="none"/>
        </w:rPr>
        <w:t>投标函</w:t>
      </w:r>
      <w:r>
        <w:rPr>
          <w:rFonts w:hint="eastAsia" w:ascii="宋体" w:hAnsi="宋体" w:cs="宋体"/>
          <w:color w:val="auto"/>
          <w:highlight w:val="none"/>
        </w:rPr>
        <w:t>…………………………………………………………………………………………（页码）</w:t>
      </w:r>
    </w:p>
    <w:p w14:paraId="4C24D74B">
      <w:pPr>
        <w:numPr>
          <w:ilvl w:val="0"/>
          <w:numId w:val="0"/>
        </w:numPr>
        <w:snapToGrid w:val="0"/>
        <w:spacing w:line="360" w:lineRule="auto"/>
        <w:rPr>
          <w:rFonts w:ascii="宋体" w:hAnsi="宋体" w:cs="宋体"/>
          <w:color w:val="auto"/>
          <w:highlight w:val="none"/>
        </w:rPr>
      </w:pP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75F8DCC4">
      <w:pPr>
        <w:snapToGrid w:val="0"/>
        <w:spacing w:line="360" w:lineRule="auto"/>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1DEA531B">
      <w:pPr>
        <w:snapToGrid w:val="0"/>
        <w:spacing w:line="360" w:lineRule="auto"/>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34D5FE42">
      <w:pPr>
        <w:snapToGrid w:val="0"/>
        <w:spacing w:line="360" w:lineRule="auto"/>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…………………………………………………………（页码）</w:t>
      </w:r>
    </w:p>
    <w:p w14:paraId="1C1C8D6E">
      <w:pPr>
        <w:snapToGrid w:val="0"/>
        <w:spacing w:line="360" w:lineRule="auto"/>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………………………………………………………………………………（页码）</w:t>
      </w:r>
    </w:p>
    <w:p w14:paraId="00B1F7BF">
      <w:pPr>
        <w:snapToGrid w:val="0"/>
        <w:spacing w:line="360" w:lineRule="auto"/>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AA7C35B">
      <w:pPr>
        <w:snapToGrid w:val="0"/>
        <w:spacing w:line="360" w:lineRule="auto"/>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）采购供应商廉洁自律承诺书</w:t>
      </w:r>
      <w:r>
        <w:rPr>
          <w:rFonts w:hint="eastAsia" w:ascii="宋体" w:hAnsi="宋体" w:cs="宋体"/>
          <w:color w:val="auto"/>
          <w:highlight w:val="none"/>
        </w:rPr>
        <w:t>……………………………………………………………（页码）</w:t>
      </w:r>
    </w:p>
    <w:p w14:paraId="4C9B1A26">
      <w:pPr>
        <w:snapToGrid w:val="0"/>
        <w:spacing w:line="360" w:lineRule="auto"/>
        <w:jc w:val="center"/>
        <w:rPr>
          <w:rFonts w:ascii="宋体" w:hAnsi="宋体" w:cs="宋体"/>
          <w:b/>
          <w:color w:val="auto"/>
          <w:kern w:val="0"/>
          <w:sz w:val="32"/>
          <w:szCs w:val="32"/>
          <w:highlight w:val="none"/>
          <w:lang w:val="zh-CN"/>
        </w:rPr>
      </w:pPr>
    </w:p>
    <w:p w14:paraId="774B47F9">
      <w:pPr>
        <w:snapToGrid w:val="0"/>
        <w:spacing w:line="360" w:lineRule="auto"/>
        <w:jc w:val="center"/>
        <w:rPr>
          <w:rFonts w:ascii="宋体" w:hAnsi="宋体" w:cs="宋体"/>
          <w:b/>
          <w:color w:val="auto"/>
          <w:kern w:val="0"/>
          <w:sz w:val="32"/>
          <w:szCs w:val="32"/>
          <w:highlight w:val="none"/>
          <w:lang w:val="zh-CN"/>
        </w:rPr>
      </w:pPr>
    </w:p>
    <w:p w14:paraId="2919ACBB">
      <w:pPr>
        <w:snapToGrid w:val="0"/>
        <w:spacing w:line="360" w:lineRule="auto"/>
        <w:jc w:val="center"/>
        <w:rPr>
          <w:rFonts w:ascii="宋体" w:hAnsi="宋体" w:cs="宋体"/>
          <w:b/>
          <w:color w:val="auto"/>
          <w:kern w:val="0"/>
          <w:sz w:val="32"/>
          <w:szCs w:val="32"/>
          <w:highlight w:val="none"/>
          <w:lang w:val="zh-CN"/>
        </w:rPr>
      </w:pPr>
    </w:p>
    <w:p w14:paraId="2D0EB34B">
      <w:pPr>
        <w:snapToGrid w:val="0"/>
        <w:spacing w:line="360" w:lineRule="auto"/>
        <w:jc w:val="center"/>
        <w:rPr>
          <w:rFonts w:ascii="宋体" w:hAnsi="宋体" w:cs="宋体"/>
          <w:b/>
          <w:color w:val="auto"/>
          <w:kern w:val="0"/>
          <w:sz w:val="32"/>
          <w:szCs w:val="32"/>
          <w:highlight w:val="none"/>
          <w:lang w:val="zh-CN"/>
        </w:rPr>
      </w:pPr>
    </w:p>
    <w:p w14:paraId="2575C735">
      <w:pPr>
        <w:snapToGrid w:val="0"/>
        <w:spacing w:line="360" w:lineRule="auto"/>
        <w:jc w:val="center"/>
        <w:rPr>
          <w:rFonts w:ascii="宋体" w:hAnsi="宋体" w:cs="宋体"/>
          <w:b/>
          <w:color w:val="auto"/>
          <w:kern w:val="0"/>
          <w:sz w:val="32"/>
          <w:szCs w:val="32"/>
          <w:highlight w:val="none"/>
          <w:lang w:val="zh-CN"/>
        </w:rPr>
      </w:pPr>
    </w:p>
    <w:p w14:paraId="6F8FD0FD">
      <w:pPr>
        <w:snapToGrid w:val="0"/>
        <w:spacing w:line="360" w:lineRule="auto"/>
        <w:jc w:val="center"/>
        <w:outlineLvl w:val="0"/>
        <w:rPr>
          <w:rFonts w:ascii="宋体" w:hAnsi="宋体" w:cs="宋体"/>
          <w:b/>
          <w:color w:val="auto"/>
          <w:kern w:val="0"/>
          <w:sz w:val="32"/>
          <w:szCs w:val="32"/>
          <w:highlight w:val="none"/>
        </w:rPr>
      </w:pPr>
    </w:p>
    <w:p w14:paraId="3C40DF68">
      <w:pPr>
        <w:snapToGrid w:val="0"/>
        <w:spacing w:line="360" w:lineRule="auto"/>
        <w:jc w:val="center"/>
        <w:outlineLvl w:val="0"/>
        <w:rPr>
          <w:rFonts w:ascii="宋体" w:hAnsi="宋体" w:cs="宋体"/>
          <w:b/>
          <w:color w:val="auto"/>
          <w:kern w:val="0"/>
          <w:sz w:val="32"/>
          <w:szCs w:val="32"/>
          <w:highlight w:val="none"/>
        </w:rPr>
      </w:pPr>
    </w:p>
    <w:p w14:paraId="0527B784">
      <w:pPr>
        <w:rPr>
          <w:rFonts w:ascii="宋体" w:hAnsi="宋体" w:cs="宋体"/>
          <w:color w:val="auto"/>
          <w:highlight w:val="none"/>
        </w:rPr>
      </w:pPr>
    </w:p>
    <w:p w14:paraId="2B020C94">
      <w:pPr>
        <w:snapToGrid w:val="0"/>
        <w:spacing w:line="360" w:lineRule="auto"/>
        <w:jc w:val="center"/>
        <w:outlineLvl w:val="0"/>
        <w:rPr>
          <w:rFonts w:ascii="宋体" w:hAnsi="宋体" w:cs="宋体"/>
          <w:b/>
          <w:color w:val="auto"/>
          <w:kern w:val="0"/>
          <w:sz w:val="32"/>
          <w:szCs w:val="32"/>
          <w:highlight w:val="none"/>
        </w:rPr>
      </w:pPr>
    </w:p>
    <w:p w14:paraId="2B222920">
      <w:pPr>
        <w:snapToGrid w:val="0"/>
        <w:spacing w:line="360" w:lineRule="auto"/>
        <w:jc w:val="center"/>
        <w:outlineLvl w:val="0"/>
        <w:rPr>
          <w:rFonts w:ascii="宋体" w:hAnsi="宋体" w:cs="宋体"/>
          <w:b/>
          <w:color w:val="auto"/>
          <w:kern w:val="0"/>
          <w:sz w:val="32"/>
          <w:szCs w:val="32"/>
          <w:highlight w:val="none"/>
        </w:rPr>
      </w:pPr>
    </w:p>
    <w:p w14:paraId="4A7A10B4">
      <w:pPr>
        <w:pStyle w:val="2"/>
        <w:rPr>
          <w:color w:val="auto"/>
          <w:highlight w:val="none"/>
          <w:lang w:val="en-US"/>
        </w:rPr>
      </w:pPr>
    </w:p>
    <w:p w14:paraId="2596FAC6">
      <w:pPr>
        <w:rPr>
          <w:color w:val="auto"/>
          <w:highlight w:val="none"/>
        </w:rPr>
      </w:pPr>
    </w:p>
    <w:p w14:paraId="3900E54C">
      <w:pPr>
        <w:snapToGrid w:val="0"/>
        <w:spacing w:line="360" w:lineRule="auto"/>
        <w:ind w:firstLine="3855" w:firstLineChars="1200"/>
        <w:outlineLvl w:val="0"/>
        <w:rPr>
          <w:rFonts w:ascii="宋体" w:hAnsi="宋体" w:cs="宋体"/>
          <w:b/>
          <w:color w:val="auto"/>
          <w:kern w:val="0"/>
          <w:sz w:val="32"/>
          <w:szCs w:val="32"/>
          <w:highlight w:val="none"/>
        </w:rPr>
      </w:pPr>
    </w:p>
    <w:p w14:paraId="695DCE1E">
      <w:pPr>
        <w:pStyle w:val="25"/>
        <w:rPr>
          <w:rFonts w:ascii="宋体" w:hAnsi="宋体" w:cs="宋体"/>
          <w:b/>
          <w:color w:val="auto"/>
          <w:kern w:val="0"/>
          <w:sz w:val="32"/>
          <w:szCs w:val="32"/>
          <w:highlight w:val="none"/>
        </w:rPr>
      </w:pPr>
    </w:p>
    <w:p w14:paraId="169BACE4">
      <w:pPr>
        <w:pStyle w:val="61"/>
        <w:rPr>
          <w:color w:val="auto"/>
          <w:highlight w:val="none"/>
        </w:rPr>
      </w:pPr>
    </w:p>
    <w:p w14:paraId="7166067C">
      <w:pPr>
        <w:pStyle w:val="62"/>
        <w:ind w:firstLine="643"/>
        <w:rPr>
          <w:rFonts w:cs="宋体"/>
          <w:b/>
          <w:color w:val="auto"/>
          <w:kern w:val="0"/>
          <w:sz w:val="32"/>
          <w:szCs w:val="32"/>
          <w:highlight w:val="none"/>
        </w:rPr>
      </w:pPr>
    </w:p>
    <w:p w14:paraId="2199314D">
      <w:pPr>
        <w:keepNext w:val="0"/>
        <w:keepLines w:val="0"/>
        <w:pageBreakBefore w:val="0"/>
        <w:widowControl w:val="0"/>
        <w:kinsoku/>
        <w:wordWrap/>
        <w:overflowPunct/>
        <w:topLinePunct w:val="0"/>
        <w:autoSpaceDE/>
        <w:autoSpaceDN/>
        <w:bidi w:val="0"/>
        <w:adjustRightInd w:val="0"/>
        <w:snapToGrid w:val="0"/>
        <w:spacing w:line="336" w:lineRule="auto"/>
        <w:ind w:firstLine="3855" w:firstLineChars="1200"/>
        <w:textAlignment w:val="auto"/>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6E2804B5">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ascii="宋体" w:hAnsi="宋体" w:cs="宋体"/>
          <w:color w:val="auto"/>
          <w:sz w:val="24"/>
          <w:highlight w:val="none"/>
        </w:rPr>
      </w:pPr>
      <w:r>
        <w:rPr>
          <w:rFonts w:hint="eastAsia" w:ascii="宋体" w:hAnsi="宋体" w:cs="宋体"/>
          <w:color w:val="auto"/>
          <w:kern w:val="0"/>
          <w:sz w:val="24"/>
          <w:highlight w:val="none"/>
          <w:lang w:val="en-US" w:eastAsia="zh-CN"/>
        </w:rPr>
        <w:t>淳安千岛湖农业发展集团有限公司</w:t>
      </w:r>
      <w:r>
        <w:rPr>
          <w:rFonts w:hint="eastAsia" w:ascii="宋体" w:hAnsi="宋体" w:cs="宋体"/>
          <w:color w:val="auto"/>
          <w:sz w:val="24"/>
          <w:highlight w:val="none"/>
        </w:rPr>
        <w:t>、</w:t>
      </w:r>
      <w:r>
        <w:rPr>
          <w:rFonts w:hint="eastAsia" w:ascii="宋体" w:hAnsi="宋体" w:cs="宋体"/>
          <w:color w:val="auto"/>
          <w:kern w:val="0"/>
          <w:sz w:val="24"/>
          <w:highlight w:val="none"/>
          <w:lang w:val="en-US" w:eastAsia="zh-CN"/>
        </w:rPr>
        <w:t>杭州市建设工程管理集团有限公司</w:t>
      </w:r>
      <w:r>
        <w:rPr>
          <w:rFonts w:hint="eastAsia" w:ascii="宋体" w:hAnsi="宋体" w:cs="宋体"/>
          <w:color w:val="auto"/>
          <w:sz w:val="24"/>
          <w:highlight w:val="none"/>
        </w:rPr>
        <w:t>：</w:t>
      </w:r>
    </w:p>
    <w:p w14:paraId="51D22848">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kern w:val="0"/>
          <w:sz w:val="24"/>
          <w:highlight w:val="none"/>
          <w:u w:val="single"/>
          <w:lang w:val="en-US" w:eastAsia="zh-CN"/>
        </w:rPr>
        <w:t>杭州市特别生态功能区共同富裕城乡供水设施提升建设工程（一期）——金峰乡金峰供水站工程</w:t>
      </w:r>
      <w:r>
        <w:rPr>
          <w:rFonts w:hint="eastAsia" w:ascii="宋体" w:hAnsi="宋体" w:cs="宋体"/>
          <w:color w:val="auto"/>
          <w:sz w:val="24"/>
          <w:highlight w:val="none"/>
        </w:rPr>
        <w:t>【招标编号：</w:t>
      </w:r>
      <w:r>
        <w:rPr>
          <w:rFonts w:hint="eastAsia" w:ascii="宋体" w:hAnsi="宋体" w:cs="宋体"/>
          <w:b w:val="0"/>
          <w:bCs/>
          <w:color w:val="auto"/>
          <w:sz w:val="24"/>
          <w:highlight w:val="none"/>
          <w:lang w:val="zh-CN"/>
        </w:rPr>
        <w:t>HZJS2025-006-1号</w:t>
      </w:r>
      <w:r>
        <w:rPr>
          <w:rFonts w:hint="eastAsia" w:ascii="宋体" w:hAnsi="宋体" w:cs="宋体"/>
          <w:color w:val="auto"/>
          <w:sz w:val="24"/>
          <w:highlight w:val="none"/>
        </w:rPr>
        <w:t>】招标的有关活动，并对此项目进行投标。为此：</w:t>
      </w:r>
    </w:p>
    <w:p w14:paraId="5CC2C47E">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592A7F80">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28D27E94">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2.1资格文件：</w:t>
      </w:r>
    </w:p>
    <w:p w14:paraId="114356A1">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2.1.1承诺函；</w:t>
      </w:r>
    </w:p>
    <w:p w14:paraId="7A6282D9">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799D48C7">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lang w:val="en-US" w:eastAsia="zh-CN"/>
        </w:rPr>
        <w:t>。</w:t>
      </w:r>
    </w:p>
    <w:p w14:paraId="7E3602E4">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CE370E8">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1F16870C">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6D4AF0BC">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8CEE331">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4392B8C9">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773F2FED">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5B34AAA">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F7BBF76">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采购供应商廉洁自律承诺书；</w:t>
      </w:r>
    </w:p>
    <w:p w14:paraId="15066B95">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47381D1F">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2.3.1开标一览表（报价表）</w:t>
      </w:r>
      <w:r>
        <w:rPr>
          <w:rFonts w:hint="eastAsia" w:ascii="宋体" w:hAnsi="宋体" w:cs="宋体"/>
          <w:color w:val="auto"/>
          <w:sz w:val="24"/>
          <w:highlight w:val="none"/>
          <w:lang w:eastAsia="zh-CN"/>
        </w:rPr>
        <w:t>。</w:t>
      </w:r>
    </w:p>
    <w:p w14:paraId="2F502A95">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2AF24BDE">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4、如我方中标，我方承诺：</w:t>
      </w:r>
    </w:p>
    <w:p w14:paraId="3B80624E">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0676614F">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47EC9F0F">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2439EAA0">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A019E28">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D609DC9">
      <w:pPr>
        <w:keepNext w:val="0"/>
        <w:keepLines w:val="0"/>
        <w:pageBreakBefore w:val="0"/>
        <w:widowControl w:val="0"/>
        <w:kinsoku/>
        <w:wordWrap/>
        <w:overflowPunct/>
        <w:topLinePunct w:val="0"/>
        <w:autoSpaceDE/>
        <w:autoSpaceDN/>
        <w:bidi w:val="0"/>
        <w:adjustRightInd w:val="0"/>
        <w:spacing w:line="312" w:lineRule="auto"/>
        <w:ind w:firstLine="3600" w:firstLineChars="1500"/>
        <w:textAlignment w:val="auto"/>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38A2A801">
      <w:pPr>
        <w:keepNext w:val="0"/>
        <w:keepLines w:val="0"/>
        <w:pageBreakBefore w:val="0"/>
        <w:widowControl w:val="0"/>
        <w:kinsoku/>
        <w:wordWrap/>
        <w:overflowPunct/>
        <w:topLinePunct w:val="0"/>
        <w:autoSpaceDE/>
        <w:autoSpaceDN/>
        <w:bidi w:val="0"/>
        <w:adjustRightInd w:val="0"/>
        <w:spacing w:line="312"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9EAF852">
      <w:pPr>
        <w:keepNext w:val="0"/>
        <w:keepLines w:val="0"/>
        <w:pageBreakBefore w:val="0"/>
        <w:widowControl w:val="0"/>
        <w:kinsoku/>
        <w:wordWrap/>
        <w:overflowPunct/>
        <w:topLinePunct w:val="0"/>
        <w:autoSpaceDE/>
        <w:autoSpaceDN/>
        <w:bidi w:val="0"/>
        <w:adjustRightInd w:val="0"/>
        <w:spacing w:line="312" w:lineRule="auto"/>
        <w:ind w:right="420"/>
        <w:textAlignment w:val="auto"/>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7388B0F3">
      <w:pPr>
        <w:pStyle w:val="84"/>
        <w:rPr>
          <w:rFonts w:hint="eastAsia"/>
          <w:color w:val="auto"/>
          <w:highlight w:val="none"/>
        </w:rPr>
      </w:pPr>
    </w:p>
    <w:p w14:paraId="6B5AED93">
      <w:pPr>
        <w:jc w:val="both"/>
        <w:rPr>
          <w:rFonts w:hint="eastAsia" w:ascii="宋体" w:hAnsi="宋体" w:cs="宋体"/>
          <w:b/>
          <w:color w:val="auto"/>
          <w:kern w:val="0"/>
          <w:sz w:val="32"/>
          <w:szCs w:val="32"/>
          <w:highlight w:val="none"/>
          <w:lang w:val="zh-CN"/>
        </w:rPr>
      </w:pPr>
    </w:p>
    <w:p w14:paraId="363654AE">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5D879477">
      <w:pPr>
        <w:snapToGrid w:val="0"/>
        <w:spacing w:line="360" w:lineRule="auto"/>
        <w:jc w:val="center"/>
        <w:rPr>
          <w:rFonts w:ascii="宋体" w:hAnsi="宋体" w:cs="宋体"/>
          <w:color w:val="auto"/>
          <w:sz w:val="24"/>
          <w:highlight w:val="none"/>
        </w:rPr>
      </w:pPr>
    </w:p>
    <w:p w14:paraId="40BF6473">
      <w:pPr>
        <w:snapToGrid w:val="0"/>
        <w:spacing w:line="360" w:lineRule="auto"/>
        <w:jc w:val="center"/>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p>
    <w:p w14:paraId="08EEBCDA">
      <w:pPr>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lang w:val="en-US" w:eastAsia="zh-CN"/>
        </w:rPr>
        <w:t>淳安千岛湖农业发展集团有限公司</w:t>
      </w:r>
      <w:r>
        <w:rPr>
          <w:rFonts w:hint="eastAsia" w:ascii="宋体" w:hAnsi="宋体" w:cs="宋体"/>
          <w:color w:val="auto"/>
          <w:sz w:val="24"/>
          <w:highlight w:val="none"/>
        </w:rPr>
        <w:t>、</w:t>
      </w:r>
      <w:r>
        <w:rPr>
          <w:rFonts w:hint="eastAsia" w:ascii="宋体" w:hAnsi="宋体" w:cs="宋体"/>
          <w:color w:val="auto"/>
          <w:kern w:val="0"/>
          <w:sz w:val="24"/>
          <w:highlight w:val="none"/>
          <w:lang w:val="en-US" w:eastAsia="zh-CN"/>
        </w:rPr>
        <w:t>杭州市建设工程管理集团有限公司</w:t>
      </w:r>
      <w:r>
        <w:rPr>
          <w:rFonts w:hint="eastAsia" w:ascii="宋体" w:hAnsi="宋体" w:cs="宋体"/>
          <w:color w:val="auto"/>
          <w:sz w:val="24"/>
          <w:highlight w:val="none"/>
        </w:rPr>
        <w:t>：</w:t>
      </w:r>
    </w:p>
    <w:p w14:paraId="19E23B7B">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kern w:val="0"/>
          <w:sz w:val="24"/>
          <w:highlight w:val="none"/>
          <w:u w:val="single"/>
          <w:lang w:val="en-US" w:eastAsia="zh-CN"/>
        </w:rPr>
        <w:t>杭州市特别生态功能区共同富裕城乡供水设施提升建设工程（一期）——金峰乡金峰供水站工程</w:t>
      </w:r>
      <w:r>
        <w:rPr>
          <w:rFonts w:hint="eastAsia" w:ascii="宋体" w:hAnsi="宋体" w:cs="宋体"/>
          <w:color w:val="auto"/>
          <w:sz w:val="24"/>
          <w:highlight w:val="none"/>
        </w:rPr>
        <w:t>【招标编号：</w:t>
      </w:r>
      <w:r>
        <w:rPr>
          <w:rFonts w:hint="eastAsia" w:ascii="宋体" w:hAnsi="宋体" w:cs="宋体"/>
          <w:b w:val="0"/>
          <w:bCs/>
          <w:color w:val="auto"/>
          <w:sz w:val="24"/>
          <w:highlight w:val="none"/>
          <w:lang w:val="zh-CN"/>
        </w:rPr>
        <w:t>HZJS2025-006-1号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采购投标的一切事项，其法律后果由我方承担。</w:t>
      </w:r>
    </w:p>
    <w:p w14:paraId="64CBCA8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9C41FB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6076AC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4C3256F7">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3289EA24">
      <w:pPr>
        <w:snapToGrid w:val="0"/>
        <w:spacing w:line="360" w:lineRule="auto"/>
        <w:rPr>
          <w:rFonts w:ascii="宋体" w:hAnsi="宋体" w:cs="宋体"/>
          <w:color w:val="auto"/>
          <w:sz w:val="24"/>
          <w:highlight w:val="none"/>
        </w:rPr>
      </w:pPr>
    </w:p>
    <w:p w14:paraId="40EFBBED">
      <w:pPr>
        <w:snapToGrid w:val="0"/>
        <w:spacing w:line="360" w:lineRule="auto"/>
        <w:jc w:val="both"/>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授权委托书（适用于联合体投标）</w:t>
      </w:r>
    </w:p>
    <w:p w14:paraId="1C1516E4">
      <w:pPr>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lang w:val="en-US" w:eastAsia="zh-CN"/>
        </w:rPr>
        <w:t>淳安千岛湖农业发展集团有限公司</w:t>
      </w:r>
      <w:r>
        <w:rPr>
          <w:rFonts w:hint="eastAsia" w:ascii="宋体" w:hAnsi="宋体" w:cs="宋体"/>
          <w:color w:val="auto"/>
          <w:sz w:val="24"/>
          <w:highlight w:val="none"/>
        </w:rPr>
        <w:t>、</w:t>
      </w:r>
      <w:r>
        <w:rPr>
          <w:rFonts w:hint="eastAsia" w:ascii="宋体" w:hAnsi="宋体" w:cs="宋体"/>
          <w:color w:val="auto"/>
          <w:kern w:val="0"/>
          <w:sz w:val="24"/>
          <w:highlight w:val="none"/>
          <w:lang w:val="en-US" w:eastAsia="zh-CN"/>
        </w:rPr>
        <w:t>杭州市建设工程管理集团有限公司</w:t>
      </w:r>
      <w:r>
        <w:rPr>
          <w:rFonts w:hint="eastAsia" w:ascii="宋体" w:hAnsi="宋体" w:cs="宋体"/>
          <w:color w:val="auto"/>
          <w:sz w:val="24"/>
          <w:highlight w:val="none"/>
        </w:rPr>
        <w:t>：</w:t>
      </w:r>
    </w:p>
    <w:p w14:paraId="689C06A5">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kern w:val="0"/>
          <w:sz w:val="24"/>
          <w:highlight w:val="none"/>
          <w:u w:val="single"/>
          <w:lang w:val="en-US" w:eastAsia="zh-CN"/>
        </w:rPr>
        <w:t>杭州市特别生态功能区共同富裕城乡供水设施提升建设工程（一期）——金峰乡金峰供水站工程</w:t>
      </w:r>
      <w:r>
        <w:rPr>
          <w:rFonts w:hint="eastAsia" w:ascii="宋体" w:hAnsi="宋体" w:cs="宋体"/>
          <w:color w:val="auto"/>
          <w:sz w:val="24"/>
          <w:highlight w:val="none"/>
        </w:rPr>
        <w:t>【招标编号：</w:t>
      </w:r>
      <w:r>
        <w:rPr>
          <w:rFonts w:hint="eastAsia" w:ascii="宋体" w:hAnsi="宋体" w:cs="宋体"/>
          <w:b w:val="0"/>
          <w:bCs/>
          <w:color w:val="auto"/>
          <w:sz w:val="24"/>
          <w:highlight w:val="none"/>
          <w:lang w:val="zh-CN"/>
        </w:rPr>
        <w:t>HZJS2025-006-1号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采购投标的一切事项，其法律后果由我方承担。</w:t>
      </w:r>
    </w:p>
    <w:p w14:paraId="45CE52A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4C256D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2EA61AB">
      <w:pPr>
        <w:jc w:val="center"/>
        <w:rPr>
          <w:rFonts w:ascii="宋体" w:hAnsi="宋体" w:cs="宋体"/>
          <w:b/>
          <w:color w:val="auto"/>
          <w:kern w:val="0"/>
          <w:sz w:val="32"/>
          <w:szCs w:val="32"/>
          <w:highlight w:val="none"/>
        </w:rPr>
      </w:pPr>
    </w:p>
    <w:p w14:paraId="4E1E657E">
      <w:pPr>
        <w:jc w:val="center"/>
        <w:rPr>
          <w:rFonts w:ascii="宋体" w:hAnsi="宋体" w:cs="宋体"/>
          <w:b/>
          <w:color w:val="auto"/>
          <w:kern w:val="0"/>
          <w:sz w:val="32"/>
          <w:szCs w:val="32"/>
          <w:highlight w:val="none"/>
        </w:rPr>
      </w:pPr>
    </w:p>
    <w:p w14:paraId="54F3F832">
      <w:pPr>
        <w:jc w:val="center"/>
        <w:rPr>
          <w:rFonts w:ascii="宋体" w:hAnsi="宋体" w:cs="宋体"/>
          <w:b/>
          <w:color w:val="auto"/>
          <w:kern w:val="0"/>
          <w:sz w:val="32"/>
          <w:szCs w:val="32"/>
          <w:highlight w:val="none"/>
        </w:rPr>
      </w:pPr>
    </w:p>
    <w:p w14:paraId="1AE858B0">
      <w:pPr>
        <w:rPr>
          <w:rFonts w:ascii="宋体" w:hAnsi="宋体" w:cs="宋体"/>
          <w:color w:val="auto"/>
          <w:highlight w:val="none"/>
        </w:rPr>
      </w:pPr>
    </w:p>
    <w:p w14:paraId="2D9A84F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641FE73">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51851B5">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17A8F80">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8A31DFB">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6C034FE">
      <w:pPr>
        <w:pStyle w:val="15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4704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AFD879C">
            <w:pPr>
              <w:pStyle w:val="15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43156C63">
            <w:pPr>
              <w:pStyle w:val="157"/>
              <w:adjustRightInd w:val="0"/>
              <w:spacing w:line="360" w:lineRule="auto"/>
              <w:rPr>
                <w:rFonts w:hAnsi="宋体" w:cs="宋体"/>
                <w:bCs/>
                <w:color w:val="auto"/>
                <w:sz w:val="24"/>
                <w:highlight w:val="none"/>
              </w:rPr>
            </w:pPr>
          </w:p>
        </w:tc>
      </w:tr>
    </w:tbl>
    <w:p w14:paraId="1CDFF5B7">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AFD0C8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09CED2FB">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E3F023F">
      <w:pPr>
        <w:jc w:val="center"/>
        <w:rPr>
          <w:rFonts w:ascii="宋体" w:hAnsi="宋体" w:cs="宋体"/>
          <w:b/>
          <w:color w:val="auto"/>
          <w:kern w:val="0"/>
          <w:sz w:val="32"/>
          <w:szCs w:val="32"/>
          <w:highlight w:val="none"/>
        </w:rPr>
      </w:pPr>
    </w:p>
    <w:p w14:paraId="169682E8">
      <w:pPr>
        <w:jc w:val="center"/>
        <w:rPr>
          <w:rFonts w:ascii="宋体" w:hAnsi="宋体" w:cs="宋体"/>
          <w:b/>
          <w:color w:val="auto"/>
          <w:kern w:val="0"/>
          <w:sz w:val="32"/>
          <w:szCs w:val="32"/>
          <w:highlight w:val="none"/>
        </w:rPr>
      </w:pPr>
    </w:p>
    <w:p w14:paraId="39E73367">
      <w:pPr>
        <w:jc w:val="center"/>
        <w:rPr>
          <w:rFonts w:ascii="宋体" w:hAnsi="宋体" w:cs="宋体"/>
          <w:b/>
          <w:color w:val="auto"/>
          <w:kern w:val="0"/>
          <w:sz w:val="32"/>
          <w:szCs w:val="32"/>
          <w:highlight w:val="none"/>
        </w:rPr>
      </w:pPr>
    </w:p>
    <w:p w14:paraId="2CA25F9C">
      <w:pPr>
        <w:jc w:val="center"/>
        <w:rPr>
          <w:rFonts w:ascii="宋体" w:hAnsi="宋体" w:cs="宋体"/>
          <w:b/>
          <w:color w:val="auto"/>
          <w:kern w:val="0"/>
          <w:sz w:val="32"/>
          <w:szCs w:val="32"/>
          <w:highlight w:val="none"/>
        </w:rPr>
      </w:pPr>
    </w:p>
    <w:p w14:paraId="56C357C4">
      <w:pPr>
        <w:jc w:val="center"/>
        <w:rPr>
          <w:rFonts w:ascii="宋体" w:hAnsi="宋体" w:cs="宋体"/>
          <w:b/>
          <w:color w:val="auto"/>
          <w:kern w:val="0"/>
          <w:sz w:val="32"/>
          <w:szCs w:val="32"/>
          <w:highlight w:val="none"/>
        </w:rPr>
      </w:pPr>
    </w:p>
    <w:p w14:paraId="454565D1">
      <w:pPr>
        <w:jc w:val="center"/>
        <w:rPr>
          <w:rFonts w:ascii="宋体" w:hAnsi="宋体" w:cs="宋体"/>
          <w:b/>
          <w:color w:val="auto"/>
          <w:kern w:val="0"/>
          <w:sz w:val="32"/>
          <w:szCs w:val="32"/>
          <w:highlight w:val="none"/>
        </w:rPr>
      </w:pPr>
    </w:p>
    <w:p w14:paraId="469C57F3">
      <w:pPr>
        <w:jc w:val="center"/>
        <w:rPr>
          <w:rFonts w:ascii="宋体" w:hAnsi="宋体" w:cs="宋体"/>
          <w:b/>
          <w:color w:val="auto"/>
          <w:kern w:val="0"/>
          <w:sz w:val="32"/>
          <w:szCs w:val="32"/>
          <w:highlight w:val="none"/>
        </w:rPr>
      </w:pPr>
    </w:p>
    <w:p w14:paraId="2332F49E">
      <w:pPr>
        <w:jc w:val="center"/>
        <w:rPr>
          <w:rFonts w:ascii="宋体" w:hAnsi="宋体" w:cs="宋体"/>
          <w:b/>
          <w:color w:val="auto"/>
          <w:kern w:val="0"/>
          <w:sz w:val="32"/>
          <w:szCs w:val="32"/>
          <w:highlight w:val="none"/>
        </w:rPr>
      </w:pPr>
    </w:p>
    <w:p w14:paraId="031B1DD8">
      <w:pPr>
        <w:jc w:val="center"/>
        <w:rPr>
          <w:rFonts w:ascii="宋体" w:hAnsi="宋体" w:cs="宋体"/>
          <w:b/>
          <w:color w:val="auto"/>
          <w:kern w:val="0"/>
          <w:sz w:val="32"/>
          <w:szCs w:val="32"/>
          <w:highlight w:val="none"/>
        </w:rPr>
      </w:pPr>
    </w:p>
    <w:p w14:paraId="72C402A2">
      <w:pPr>
        <w:jc w:val="center"/>
        <w:rPr>
          <w:rFonts w:ascii="宋体" w:hAnsi="宋体" w:cs="宋体"/>
          <w:b/>
          <w:color w:val="auto"/>
          <w:kern w:val="0"/>
          <w:sz w:val="32"/>
          <w:szCs w:val="32"/>
          <w:highlight w:val="none"/>
        </w:rPr>
      </w:pPr>
    </w:p>
    <w:p w14:paraId="4A1E09C8">
      <w:pPr>
        <w:snapToGrid w:val="0"/>
        <w:spacing w:line="360" w:lineRule="auto"/>
        <w:ind w:right="480"/>
        <w:rPr>
          <w:rFonts w:ascii="宋体" w:hAnsi="宋体"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2AC33C60">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37AA7421">
      <w:pPr>
        <w:widowControl/>
        <w:spacing w:line="360" w:lineRule="auto"/>
        <w:ind w:firstLine="120" w:firstLineChars="50"/>
        <w:jc w:val="left"/>
        <w:rPr>
          <w:rFonts w:ascii="宋体" w:hAnsi="宋体" w:cs="宋体"/>
          <w:color w:val="auto"/>
          <w:sz w:val="24"/>
          <w:highlight w:val="none"/>
        </w:rPr>
      </w:pPr>
      <w:bookmarkStart w:id="493"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w:t>
      </w:r>
      <w:r>
        <w:rPr>
          <w:rFonts w:hint="eastAsia" w:ascii="宋体" w:hAnsi="宋体" w:cs="宋体"/>
          <w:b/>
          <w:color w:val="auto"/>
          <w:sz w:val="24"/>
          <w:highlight w:val="none"/>
          <w:lang w:val="en-US" w:eastAsia="zh-CN"/>
        </w:rPr>
        <w:t>5</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493"/>
    <w:p w14:paraId="3B45BEC9">
      <w:pPr>
        <w:pStyle w:val="2"/>
        <w:ind w:left="0" w:firstLine="0"/>
        <w:rPr>
          <w:color w:val="auto"/>
          <w:highlight w:val="none"/>
          <w:lang w:val="en-US"/>
        </w:rPr>
      </w:pPr>
    </w:p>
    <w:p w14:paraId="176DBE10">
      <w:pPr>
        <w:jc w:val="center"/>
        <w:rPr>
          <w:rFonts w:ascii="宋体" w:hAnsi="宋体" w:cs="宋体"/>
          <w:b/>
          <w:color w:val="auto"/>
          <w:kern w:val="0"/>
          <w:sz w:val="32"/>
          <w:szCs w:val="32"/>
          <w:highlight w:val="none"/>
        </w:rPr>
      </w:pPr>
    </w:p>
    <w:p w14:paraId="6D8700A8">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755EC03">
      <w:pPr>
        <w:jc w:val="center"/>
        <w:rPr>
          <w:rFonts w:ascii="宋体" w:hAnsi="宋体" w:cs="宋体"/>
          <w:b/>
          <w:color w:val="auto"/>
          <w:kern w:val="0"/>
          <w:sz w:val="32"/>
          <w:szCs w:val="32"/>
          <w:highlight w:val="none"/>
        </w:rPr>
      </w:pPr>
    </w:p>
    <w:tbl>
      <w:tblPr>
        <w:tblStyle w:val="63"/>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28CE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56EE05C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93243D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5D5C61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1C3505E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B2ADBA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5EAC8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26935480">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2611B727">
            <w:pPr>
              <w:spacing w:line="360" w:lineRule="auto"/>
              <w:jc w:val="both"/>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4D035DD5">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center"/>
          </w:tcPr>
          <w:p w14:paraId="39769514">
            <w:pPr>
              <w:jc w:val="center"/>
              <w:rPr>
                <w:rFonts w:ascii="宋体" w:hAnsi="宋体" w:cs="宋体"/>
                <w:color w:val="auto"/>
                <w:sz w:val="24"/>
                <w:highlight w:val="none"/>
              </w:rPr>
            </w:pPr>
            <w:r>
              <w:rPr>
                <w:rFonts w:hint="eastAsia" w:ascii="宋体" w:hAnsi="宋体" w:cs="宋体"/>
                <w:color w:val="auto"/>
                <w:sz w:val="24"/>
                <w:highlight w:val="none"/>
              </w:rPr>
              <w:t>见投标文件</w:t>
            </w:r>
          </w:p>
          <w:p w14:paraId="450CE82B">
            <w:pPr>
              <w:jc w:val="cente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EDBC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562DDFA2">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E94B3A6">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7EE3654">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center"/>
          </w:tcPr>
          <w:p w14:paraId="52DF6290">
            <w:pPr>
              <w:jc w:val="cente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3C6D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5483DDA5">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14:paraId="6CC7EC37">
            <w:pPr>
              <w:spacing w:line="360" w:lineRule="auto"/>
              <w:jc w:val="both"/>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4C2A5947">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vAlign w:val="center"/>
          </w:tcPr>
          <w:p w14:paraId="03BE681C">
            <w:pPr>
              <w:jc w:val="cente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09FFF61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03D1314">
      <w:pPr>
        <w:jc w:val="center"/>
        <w:rPr>
          <w:rFonts w:ascii="宋体" w:hAnsi="宋体" w:cs="宋体"/>
          <w:b/>
          <w:color w:val="auto"/>
          <w:kern w:val="0"/>
          <w:sz w:val="32"/>
          <w:szCs w:val="32"/>
          <w:highlight w:val="none"/>
        </w:rPr>
      </w:pPr>
    </w:p>
    <w:p w14:paraId="4FD45C4E">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7B6EF6D7">
      <w:pPr>
        <w:jc w:val="center"/>
        <w:rPr>
          <w:rFonts w:ascii="宋体" w:hAnsi="宋体" w:cs="宋体"/>
          <w:b/>
          <w:color w:val="auto"/>
          <w:kern w:val="0"/>
          <w:sz w:val="32"/>
          <w:szCs w:val="32"/>
          <w:highlight w:val="none"/>
        </w:rPr>
      </w:pPr>
    </w:p>
    <w:p w14:paraId="270C0FB2">
      <w:pPr>
        <w:jc w:val="center"/>
        <w:rPr>
          <w:rFonts w:ascii="宋体" w:hAnsi="宋体" w:cs="宋体"/>
          <w:b/>
          <w:color w:val="auto"/>
          <w:kern w:val="0"/>
          <w:sz w:val="32"/>
          <w:szCs w:val="32"/>
          <w:highlight w:val="none"/>
        </w:rPr>
      </w:pPr>
    </w:p>
    <w:p w14:paraId="74726284">
      <w:pPr>
        <w:jc w:val="center"/>
        <w:rPr>
          <w:rFonts w:ascii="宋体" w:hAnsi="宋体" w:cs="宋体"/>
          <w:b/>
          <w:color w:val="auto"/>
          <w:kern w:val="0"/>
          <w:sz w:val="32"/>
          <w:szCs w:val="32"/>
          <w:highlight w:val="none"/>
        </w:rPr>
      </w:pPr>
    </w:p>
    <w:p w14:paraId="4FCA8BAA">
      <w:pPr>
        <w:jc w:val="center"/>
        <w:rPr>
          <w:rFonts w:ascii="宋体" w:hAnsi="宋体" w:cs="宋体"/>
          <w:b/>
          <w:color w:val="auto"/>
          <w:kern w:val="0"/>
          <w:sz w:val="32"/>
          <w:szCs w:val="32"/>
          <w:highlight w:val="none"/>
        </w:rPr>
      </w:pPr>
    </w:p>
    <w:p w14:paraId="7902ED59">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EE5B13A">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73FF5055">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0E713F17">
      <w:pPr>
        <w:jc w:val="center"/>
        <w:rPr>
          <w:rFonts w:ascii="宋体" w:hAnsi="宋体" w:cs="宋体"/>
          <w:b/>
          <w:color w:val="auto"/>
          <w:kern w:val="0"/>
          <w:sz w:val="32"/>
          <w:szCs w:val="32"/>
          <w:highlight w:val="none"/>
        </w:rPr>
      </w:pPr>
    </w:p>
    <w:p w14:paraId="18EB07FB">
      <w:pPr>
        <w:jc w:val="center"/>
        <w:rPr>
          <w:rFonts w:ascii="宋体" w:hAnsi="宋体" w:cs="宋体"/>
          <w:b/>
          <w:color w:val="auto"/>
          <w:kern w:val="0"/>
          <w:sz w:val="32"/>
          <w:szCs w:val="32"/>
          <w:highlight w:val="none"/>
        </w:rPr>
      </w:pPr>
    </w:p>
    <w:p w14:paraId="396CF069">
      <w:pPr>
        <w:jc w:val="center"/>
        <w:rPr>
          <w:rFonts w:ascii="宋体" w:hAnsi="宋体" w:cs="宋体"/>
          <w:b/>
          <w:color w:val="auto"/>
          <w:kern w:val="0"/>
          <w:sz w:val="32"/>
          <w:szCs w:val="32"/>
          <w:highlight w:val="none"/>
        </w:rPr>
      </w:pPr>
    </w:p>
    <w:p w14:paraId="1275D0B0">
      <w:pPr>
        <w:keepNext w:val="0"/>
        <w:keepLines w:val="0"/>
        <w:pageBreakBefore w:val="0"/>
        <w:widowControl w:val="0"/>
        <w:kinsoku/>
        <w:wordWrap/>
        <w:overflowPunct/>
        <w:topLinePunct w:val="0"/>
        <w:autoSpaceDE/>
        <w:autoSpaceDN/>
        <w:bidi w:val="0"/>
        <w:adjustRightInd w:val="0"/>
        <w:snapToGrid/>
        <w:spacing w:line="360" w:lineRule="auto"/>
        <w:ind w:firstLine="2891" w:firstLineChars="900"/>
        <w:textAlignment w:val="auto"/>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90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3397"/>
        <w:gridCol w:w="1215"/>
        <w:gridCol w:w="1215"/>
      </w:tblGrid>
      <w:tr w14:paraId="13478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8A7A7B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604F84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5162AF0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w:t>
            </w:r>
          </w:p>
        </w:tc>
        <w:tc>
          <w:tcPr>
            <w:tcW w:w="3397" w:type="dxa"/>
            <w:tcBorders>
              <w:top w:val="single" w:color="auto" w:sz="4" w:space="0"/>
              <w:left w:val="single" w:color="auto" w:sz="4" w:space="0"/>
              <w:bottom w:val="single" w:color="auto" w:sz="4" w:space="0"/>
              <w:right w:val="single" w:color="auto" w:sz="4" w:space="0"/>
            </w:tcBorders>
            <w:vAlign w:val="center"/>
          </w:tcPr>
          <w:p w14:paraId="1B90703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r>
              <w:rPr>
                <w:rFonts w:hint="eastAsia" w:ascii="宋体" w:hAnsi="宋体" w:cs="宋体"/>
                <w:b/>
                <w:color w:val="auto"/>
                <w:sz w:val="24"/>
                <w:highlight w:val="none"/>
                <w:lang w:val="en-US" w:eastAsia="zh-CN"/>
              </w:rPr>
              <w:t>及详细的技术参数</w:t>
            </w:r>
          </w:p>
        </w:tc>
        <w:tc>
          <w:tcPr>
            <w:tcW w:w="1215" w:type="dxa"/>
            <w:tcBorders>
              <w:top w:val="single" w:color="auto" w:sz="4" w:space="0"/>
              <w:left w:val="single" w:color="auto" w:sz="4" w:space="0"/>
              <w:bottom w:val="single" w:color="auto" w:sz="4" w:space="0"/>
              <w:right w:val="single" w:color="auto" w:sz="4" w:space="0"/>
            </w:tcBorders>
            <w:vAlign w:val="center"/>
          </w:tcPr>
          <w:p w14:paraId="5602443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215" w:type="dxa"/>
            <w:tcBorders>
              <w:top w:val="single" w:color="auto" w:sz="4" w:space="0"/>
              <w:left w:val="single" w:color="auto" w:sz="4" w:space="0"/>
              <w:bottom w:val="single" w:color="auto" w:sz="4" w:space="0"/>
              <w:right w:val="single" w:color="auto" w:sz="4" w:space="0"/>
            </w:tcBorders>
            <w:vAlign w:val="center"/>
          </w:tcPr>
          <w:p w14:paraId="558F73C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3CF6F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394F87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F9E8D64">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F74AA8C">
            <w:pPr>
              <w:snapToGrid w:val="0"/>
              <w:spacing w:line="360" w:lineRule="auto"/>
              <w:jc w:val="center"/>
              <w:rPr>
                <w:rFonts w:ascii="宋体" w:hAnsi="宋体" w:cs="宋体"/>
                <w:color w:val="auto"/>
                <w:sz w:val="24"/>
                <w:highlight w:val="none"/>
              </w:rPr>
            </w:pPr>
          </w:p>
        </w:tc>
        <w:tc>
          <w:tcPr>
            <w:tcW w:w="3397" w:type="dxa"/>
            <w:tcBorders>
              <w:top w:val="single" w:color="auto" w:sz="4" w:space="0"/>
              <w:left w:val="single" w:color="auto" w:sz="4" w:space="0"/>
              <w:bottom w:val="single" w:color="auto" w:sz="4" w:space="0"/>
              <w:right w:val="single" w:color="auto" w:sz="4" w:space="0"/>
            </w:tcBorders>
            <w:vAlign w:val="center"/>
          </w:tcPr>
          <w:p w14:paraId="1C0A9E29">
            <w:pPr>
              <w:snapToGrid w:val="0"/>
              <w:spacing w:line="360" w:lineRule="auto"/>
              <w:jc w:val="center"/>
              <w:rPr>
                <w:rFonts w:ascii="宋体" w:hAnsi="宋体" w:cs="宋体"/>
                <w:color w:val="auto"/>
                <w:sz w:val="24"/>
                <w:highlight w:val="none"/>
              </w:rPr>
            </w:pPr>
          </w:p>
        </w:tc>
        <w:tc>
          <w:tcPr>
            <w:tcW w:w="1215" w:type="dxa"/>
            <w:tcBorders>
              <w:top w:val="single" w:color="auto" w:sz="4" w:space="0"/>
              <w:left w:val="single" w:color="auto" w:sz="4" w:space="0"/>
              <w:bottom w:val="single" w:color="auto" w:sz="4" w:space="0"/>
              <w:right w:val="single" w:color="auto" w:sz="4" w:space="0"/>
            </w:tcBorders>
            <w:vAlign w:val="center"/>
          </w:tcPr>
          <w:p w14:paraId="38BA0601">
            <w:pPr>
              <w:spacing w:line="360" w:lineRule="auto"/>
              <w:jc w:val="center"/>
              <w:rPr>
                <w:rFonts w:ascii="宋体" w:hAnsi="宋体" w:cs="宋体"/>
                <w:color w:val="auto"/>
                <w:sz w:val="24"/>
                <w:highlight w:val="none"/>
              </w:rPr>
            </w:pPr>
          </w:p>
        </w:tc>
        <w:tc>
          <w:tcPr>
            <w:tcW w:w="1215" w:type="dxa"/>
            <w:tcBorders>
              <w:top w:val="single" w:color="auto" w:sz="4" w:space="0"/>
              <w:left w:val="single" w:color="auto" w:sz="4" w:space="0"/>
              <w:bottom w:val="single" w:color="auto" w:sz="4" w:space="0"/>
              <w:right w:val="single" w:color="auto" w:sz="4" w:space="0"/>
            </w:tcBorders>
            <w:vAlign w:val="center"/>
          </w:tcPr>
          <w:p w14:paraId="361DB2A4">
            <w:pPr>
              <w:spacing w:line="360" w:lineRule="auto"/>
              <w:jc w:val="center"/>
              <w:rPr>
                <w:rFonts w:ascii="宋体" w:hAnsi="宋体" w:cs="宋体"/>
                <w:color w:val="auto"/>
                <w:sz w:val="24"/>
                <w:highlight w:val="none"/>
              </w:rPr>
            </w:pPr>
          </w:p>
        </w:tc>
      </w:tr>
      <w:tr w14:paraId="7E7C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8825C5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1DD322E4">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B2186B8">
            <w:pPr>
              <w:snapToGrid w:val="0"/>
              <w:spacing w:line="360" w:lineRule="auto"/>
              <w:jc w:val="center"/>
              <w:rPr>
                <w:rFonts w:ascii="宋体" w:hAnsi="宋体" w:cs="宋体"/>
                <w:color w:val="auto"/>
                <w:sz w:val="24"/>
                <w:highlight w:val="none"/>
              </w:rPr>
            </w:pPr>
          </w:p>
        </w:tc>
        <w:tc>
          <w:tcPr>
            <w:tcW w:w="3397" w:type="dxa"/>
            <w:tcBorders>
              <w:top w:val="single" w:color="auto" w:sz="4" w:space="0"/>
              <w:left w:val="single" w:color="auto" w:sz="4" w:space="0"/>
              <w:bottom w:val="single" w:color="auto" w:sz="4" w:space="0"/>
              <w:right w:val="single" w:color="auto" w:sz="4" w:space="0"/>
            </w:tcBorders>
            <w:vAlign w:val="center"/>
          </w:tcPr>
          <w:p w14:paraId="5E53A1F4">
            <w:pPr>
              <w:snapToGrid w:val="0"/>
              <w:spacing w:line="360" w:lineRule="auto"/>
              <w:jc w:val="center"/>
              <w:rPr>
                <w:rFonts w:ascii="宋体" w:hAnsi="宋体" w:cs="宋体"/>
                <w:color w:val="auto"/>
                <w:sz w:val="24"/>
                <w:highlight w:val="none"/>
              </w:rPr>
            </w:pPr>
          </w:p>
        </w:tc>
        <w:tc>
          <w:tcPr>
            <w:tcW w:w="1215" w:type="dxa"/>
            <w:tcBorders>
              <w:top w:val="single" w:color="auto" w:sz="4" w:space="0"/>
              <w:left w:val="single" w:color="auto" w:sz="4" w:space="0"/>
              <w:bottom w:val="single" w:color="auto" w:sz="4" w:space="0"/>
              <w:right w:val="single" w:color="auto" w:sz="4" w:space="0"/>
            </w:tcBorders>
            <w:vAlign w:val="center"/>
          </w:tcPr>
          <w:p w14:paraId="23E95113">
            <w:pPr>
              <w:spacing w:line="360" w:lineRule="auto"/>
              <w:jc w:val="center"/>
              <w:rPr>
                <w:rFonts w:ascii="宋体" w:hAnsi="宋体" w:cs="宋体"/>
                <w:color w:val="auto"/>
                <w:sz w:val="24"/>
                <w:highlight w:val="none"/>
              </w:rPr>
            </w:pPr>
          </w:p>
        </w:tc>
        <w:tc>
          <w:tcPr>
            <w:tcW w:w="1215" w:type="dxa"/>
            <w:tcBorders>
              <w:top w:val="single" w:color="auto" w:sz="4" w:space="0"/>
              <w:left w:val="single" w:color="auto" w:sz="4" w:space="0"/>
              <w:bottom w:val="single" w:color="auto" w:sz="4" w:space="0"/>
              <w:right w:val="single" w:color="auto" w:sz="4" w:space="0"/>
            </w:tcBorders>
            <w:vAlign w:val="center"/>
          </w:tcPr>
          <w:p w14:paraId="5A1A4967">
            <w:pPr>
              <w:spacing w:line="360" w:lineRule="auto"/>
              <w:jc w:val="center"/>
              <w:rPr>
                <w:rFonts w:ascii="宋体" w:hAnsi="宋体" w:cs="宋体"/>
                <w:color w:val="auto"/>
                <w:sz w:val="24"/>
                <w:highlight w:val="none"/>
              </w:rPr>
            </w:pPr>
          </w:p>
        </w:tc>
      </w:tr>
      <w:tr w14:paraId="54DC9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6DF817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5DA47A0E">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85B0EF4">
            <w:pPr>
              <w:snapToGrid w:val="0"/>
              <w:spacing w:line="360" w:lineRule="auto"/>
              <w:jc w:val="center"/>
              <w:rPr>
                <w:rFonts w:ascii="宋体" w:hAnsi="宋体" w:cs="宋体"/>
                <w:color w:val="auto"/>
                <w:sz w:val="24"/>
                <w:highlight w:val="none"/>
              </w:rPr>
            </w:pPr>
          </w:p>
        </w:tc>
        <w:tc>
          <w:tcPr>
            <w:tcW w:w="3397" w:type="dxa"/>
            <w:tcBorders>
              <w:top w:val="single" w:color="auto" w:sz="4" w:space="0"/>
              <w:left w:val="single" w:color="auto" w:sz="4" w:space="0"/>
              <w:bottom w:val="single" w:color="auto" w:sz="4" w:space="0"/>
              <w:right w:val="single" w:color="auto" w:sz="4" w:space="0"/>
            </w:tcBorders>
            <w:vAlign w:val="center"/>
          </w:tcPr>
          <w:p w14:paraId="54DD1997">
            <w:pPr>
              <w:snapToGrid w:val="0"/>
              <w:spacing w:line="360" w:lineRule="auto"/>
              <w:jc w:val="center"/>
              <w:rPr>
                <w:rFonts w:ascii="宋体" w:hAnsi="宋体" w:cs="宋体"/>
                <w:color w:val="auto"/>
                <w:sz w:val="24"/>
                <w:highlight w:val="none"/>
              </w:rPr>
            </w:pPr>
          </w:p>
        </w:tc>
        <w:tc>
          <w:tcPr>
            <w:tcW w:w="1215" w:type="dxa"/>
            <w:tcBorders>
              <w:top w:val="single" w:color="auto" w:sz="4" w:space="0"/>
              <w:left w:val="single" w:color="auto" w:sz="4" w:space="0"/>
              <w:bottom w:val="single" w:color="auto" w:sz="4" w:space="0"/>
              <w:right w:val="single" w:color="auto" w:sz="4" w:space="0"/>
            </w:tcBorders>
            <w:vAlign w:val="center"/>
          </w:tcPr>
          <w:p w14:paraId="7713BC6D">
            <w:pPr>
              <w:spacing w:line="360" w:lineRule="auto"/>
              <w:jc w:val="center"/>
              <w:rPr>
                <w:rFonts w:ascii="宋体" w:hAnsi="宋体" w:cs="宋体"/>
                <w:color w:val="auto"/>
                <w:sz w:val="24"/>
                <w:highlight w:val="none"/>
              </w:rPr>
            </w:pPr>
          </w:p>
        </w:tc>
        <w:tc>
          <w:tcPr>
            <w:tcW w:w="1215" w:type="dxa"/>
            <w:tcBorders>
              <w:top w:val="single" w:color="auto" w:sz="4" w:space="0"/>
              <w:left w:val="single" w:color="auto" w:sz="4" w:space="0"/>
              <w:bottom w:val="single" w:color="auto" w:sz="4" w:space="0"/>
              <w:right w:val="single" w:color="auto" w:sz="4" w:space="0"/>
            </w:tcBorders>
            <w:vAlign w:val="center"/>
          </w:tcPr>
          <w:p w14:paraId="058C257C">
            <w:pPr>
              <w:spacing w:line="360" w:lineRule="auto"/>
              <w:jc w:val="center"/>
              <w:rPr>
                <w:rFonts w:ascii="宋体" w:hAnsi="宋体" w:cs="宋体"/>
                <w:color w:val="auto"/>
                <w:sz w:val="24"/>
                <w:highlight w:val="none"/>
              </w:rPr>
            </w:pPr>
          </w:p>
        </w:tc>
      </w:tr>
    </w:tbl>
    <w:p w14:paraId="60FB150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96F3E6B">
      <w:pPr>
        <w:jc w:val="center"/>
        <w:rPr>
          <w:rFonts w:ascii="宋体" w:hAnsi="宋体" w:cs="宋体"/>
          <w:b/>
          <w:color w:val="auto"/>
          <w:kern w:val="0"/>
          <w:sz w:val="32"/>
          <w:szCs w:val="32"/>
          <w:highlight w:val="none"/>
        </w:rPr>
      </w:pPr>
    </w:p>
    <w:p w14:paraId="311DC95F">
      <w:pPr>
        <w:jc w:val="center"/>
        <w:rPr>
          <w:rFonts w:ascii="宋体" w:hAnsi="宋体" w:cs="宋体"/>
          <w:b/>
          <w:color w:val="auto"/>
          <w:kern w:val="0"/>
          <w:sz w:val="32"/>
          <w:szCs w:val="32"/>
          <w:highlight w:val="none"/>
        </w:rPr>
      </w:pPr>
    </w:p>
    <w:p w14:paraId="341F8AFF">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1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309"/>
        <w:gridCol w:w="1215"/>
      </w:tblGrid>
      <w:tr w14:paraId="6313B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BC9A1A1">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7FE22BE0">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309" w:type="dxa"/>
          </w:tcPr>
          <w:p w14:paraId="0516086C">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15" w:type="dxa"/>
          </w:tcPr>
          <w:p w14:paraId="136EDD14">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18100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3E2F947">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0A7F40A3">
            <w:pPr>
              <w:jc w:val="center"/>
              <w:rPr>
                <w:rFonts w:ascii="宋体" w:hAnsi="宋体" w:cs="宋体"/>
                <w:b/>
                <w:color w:val="auto"/>
                <w:kern w:val="0"/>
                <w:sz w:val="32"/>
                <w:szCs w:val="32"/>
                <w:highlight w:val="none"/>
              </w:rPr>
            </w:pPr>
          </w:p>
        </w:tc>
        <w:tc>
          <w:tcPr>
            <w:tcW w:w="3309" w:type="dxa"/>
          </w:tcPr>
          <w:p w14:paraId="6676D539">
            <w:pPr>
              <w:jc w:val="center"/>
              <w:rPr>
                <w:rFonts w:ascii="宋体" w:hAnsi="宋体" w:cs="宋体"/>
                <w:b/>
                <w:color w:val="auto"/>
                <w:kern w:val="0"/>
                <w:sz w:val="32"/>
                <w:szCs w:val="32"/>
                <w:highlight w:val="none"/>
              </w:rPr>
            </w:pPr>
          </w:p>
        </w:tc>
        <w:tc>
          <w:tcPr>
            <w:tcW w:w="1215" w:type="dxa"/>
          </w:tcPr>
          <w:p w14:paraId="7383083A">
            <w:pPr>
              <w:jc w:val="center"/>
              <w:rPr>
                <w:rFonts w:ascii="宋体" w:hAnsi="宋体" w:cs="宋体"/>
                <w:b/>
                <w:color w:val="auto"/>
                <w:kern w:val="0"/>
                <w:sz w:val="32"/>
                <w:szCs w:val="32"/>
                <w:highlight w:val="none"/>
              </w:rPr>
            </w:pPr>
          </w:p>
        </w:tc>
      </w:tr>
      <w:tr w14:paraId="08CA3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891A28D">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2D8A06DA">
            <w:pPr>
              <w:jc w:val="center"/>
              <w:rPr>
                <w:rFonts w:ascii="宋体" w:hAnsi="宋体" w:cs="宋体"/>
                <w:b/>
                <w:color w:val="auto"/>
                <w:kern w:val="0"/>
                <w:sz w:val="32"/>
                <w:szCs w:val="32"/>
                <w:highlight w:val="none"/>
              </w:rPr>
            </w:pPr>
          </w:p>
        </w:tc>
        <w:tc>
          <w:tcPr>
            <w:tcW w:w="3309" w:type="dxa"/>
          </w:tcPr>
          <w:p w14:paraId="60AA1752">
            <w:pPr>
              <w:jc w:val="center"/>
              <w:rPr>
                <w:rFonts w:ascii="宋体" w:hAnsi="宋体" w:cs="宋体"/>
                <w:b/>
                <w:color w:val="auto"/>
                <w:kern w:val="0"/>
                <w:sz w:val="32"/>
                <w:szCs w:val="32"/>
                <w:highlight w:val="none"/>
              </w:rPr>
            </w:pPr>
          </w:p>
        </w:tc>
        <w:tc>
          <w:tcPr>
            <w:tcW w:w="1215" w:type="dxa"/>
          </w:tcPr>
          <w:p w14:paraId="73ED6CCE">
            <w:pPr>
              <w:jc w:val="center"/>
              <w:rPr>
                <w:rFonts w:ascii="宋体" w:hAnsi="宋体" w:cs="宋体"/>
                <w:b/>
                <w:color w:val="auto"/>
                <w:kern w:val="0"/>
                <w:sz w:val="32"/>
                <w:szCs w:val="32"/>
                <w:highlight w:val="none"/>
              </w:rPr>
            </w:pPr>
          </w:p>
        </w:tc>
      </w:tr>
      <w:tr w14:paraId="2C4DC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1D8F08F">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16F8255D">
            <w:pPr>
              <w:jc w:val="center"/>
              <w:rPr>
                <w:rFonts w:ascii="宋体" w:hAnsi="宋体" w:cs="宋体"/>
                <w:b/>
                <w:color w:val="auto"/>
                <w:kern w:val="0"/>
                <w:sz w:val="32"/>
                <w:szCs w:val="32"/>
                <w:highlight w:val="none"/>
              </w:rPr>
            </w:pPr>
          </w:p>
        </w:tc>
        <w:tc>
          <w:tcPr>
            <w:tcW w:w="3309" w:type="dxa"/>
          </w:tcPr>
          <w:p w14:paraId="1E38AB0F">
            <w:pPr>
              <w:jc w:val="center"/>
              <w:rPr>
                <w:rFonts w:ascii="宋体" w:hAnsi="宋体" w:cs="宋体"/>
                <w:b/>
                <w:color w:val="auto"/>
                <w:kern w:val="0"/>
                <w:sz w:val="32"/>
                <w:szCs w:val="32"/>
                <w:highlight w:val="none"/>
              </w:rPr>
            </w:pPr>
          </w:p>
        </w:tc>
        <w:tc>
          <w:tcPr>
            <w:tcW w:w="1215" w:type="dxa"/>
          </w:tcPr>
          <w:p w14:paraId="61528205">
            <w:pPr>
              <w:jc w:val="center"/>
              <w:rPr>
                <w:rFonts w:ascii="宋体" w:hAnsi="宋体" w:cs="宋体"/>
                <w:b/>
                <w:color w:val="auto"/>
                <w:kern w:val="0"/>
                <w:sz w:val="32"/>
                <w:szCs w:val="32"/>
                <w:highlight w:val="none"/>
              </w:rPr>
            </w:pPr>
          </w:p>
        </w:tc>
      </w:tr>
    </w:tbl>
    <w:p w14:paraId="088CA6B3">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3A2BE7A6">
      <w:pPr>
        <w:jc w:val="center"/>
        <w:rPr>
          <w:rFonts w:ascii="宋体" w:hAnsi="宋体" w:cs="宋体"/>
          <w:b/>
          <w:color w:val="auto"/>
          <w:kern w:val="0"/>
          <w:sz w:val="32"/>
          <w:szCs w:val="32"/>
          <w:highlight w:val="none"/>
        </w:rPr>
      </w:pPr>
    </w:p>
    <w:p w14:paraId="01A49E9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75FAEF7">
      <w:pPr>
        <w:ind w:firstLine="1911" w:firstLineChars="595"/>
        <w:rPr>
          <w:rFonts w:ascii="宋体" w:hAnsi="宋体" w:cs="宋体"/>
          <w:b/>
          <w:bCs/>
          <w:color w:val="auto"/>
          <w:sz w:val="32"/>
          <w:szCs w:val="32"/>
          <w:highlight w:val="none"/>
        </w:rPr>
      </w:pPr>
    </w:p>
    <w:p w14:paraId="41C1F352">
      <w:pPr>
        <w:ind w:firstLine="1911" w:firstLineChars="595"/>
        <w:rPr>
          <w:rFonts w:ascii="宋体" w:hAnsi="宋体" w:cs="宋体"/>
          <w:b/>
          <w:bCs/>
          <w:color w:val="auto"/>
          <w:sz w:val="32"/>
          <w:szCs w:val="32"/>
          <w:highlight w:val="none"/>
        </w:rPr>
      </w:pPr>
    </w:p>
    <w:p w14:paraId="350347A1">
      <w:pPr>
        <w:ind w:firstLine="1911" w:firstLineChars="595"/>
        <w:rPr>
          <w:rFonts w:ascii="宋体" w:hAnsi="宋体" w:cs="宋体"/>
          <w:b/>
          <w:bCs/>
          <w:color w:val="auto"/>
          <w:sz w:val="32"/>
          <w:szCs w:val="32"/>
          <w:highlight w:val="none"/>
        </w:rPr>
      </w:pPr>
    </w:p>
    <w:p w14:paraId="5D8B857B">
      <w:pPr>
        <w:ind w:firstLine="1911" w:firstLineChars="595"/>
        <w:rPr>
          <w:rFonts w:ascii="宋体" w:hAnsi="宋体" w:cs="宋体"/>
          <w:b/>
          <w:bCs/>
          <w:color w:val="auto"/>
          <w:sz w:val="32"/>
          <w:szCs w:val="32"/>
          <w:highlight w:val="none"/>
        </w:rPr>
      </w:pPr>
    </w:p>
    <w:p w14:paraId="1A61FF31">
      <w:pPr>
        <w:ind w:firstLine="1911" w:firstLineChars="595"/>
        <w:rPr>
          <w:rFonts w:ascii="宋体" w:hAnsi="宋体" w:cs="宋体"/>
          <w:b/>
          <w:bCs/>
          <w:color w:val="auto"/>
          <w:sz w:val="32"/>
          <w:szCs w:val="32"/>
          <w:highlight w:val="none"/>
        </w:rPr>
      </w:pPr>
    </w:p>
    <w:p w14:paraId="4BE0C354">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6189D5B4">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采购供应商廉洁自律承诺书</w:t>
      </w:r>
    </w:p>
    <w:p w14:paraId="0009391D">
      <w:pPr>
        <w:snapToGrid w:val="0"/>
        <w:spacing w:line="360" w:lineRule="auto"/>
        <w:rPr>
          <w:rFonts w:ascii="宋体" w:hAnsi="宋体" w:cs="宋体"/>
          <w:color w:val="auto"/>
          <w:sz w:val="24"/>
          <w:highlight w:val="none"/>
        </w:rPr>
      </w:pPr>
    </w:p>
    <w:p w14:paraId="289935D8">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淳安千岛湖农业发展集团有限公司</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en-US" w:eastAsia="zh-CN"/>
        </w:rPr>
        <w:t>杭州市建设工程管理集团有限公司</w:t>
      </w:r>
      <w:r>
        <w:rPr>
          <w:rFonts w:hint="eastAsia" w:ascii="宋体" w:hAnsi="宋体" w:cs="宋体"/>
          <w:color w:val="auto"/>
          <w:kern w:val="0"/>
          <w:sz w:val="24"/>
          <w:highlight w:val="none"/>
          <w:lang w:val="zh-CN"/>
        </w:rPr>
        <w:t>：</w:t>
      </w:r>
    </w:p>
    <w:p w14:paraId="069936DE">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我单位响应你单位项目招标要求参加投标。在这次投标过程中和中标后，我们将严格遵守国家法律法规要求，并郑重承诺：</w:t>
      </w:r>
    </w:p>
    <w:p w14:paraId="141E15F2">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49040499">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7280A92">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5FD6E1F9">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A2BEBB8">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14:paraId="12AB7FB3">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六、严格遵守《中华人民共和国招标投标法》《中华人民共和国民法典》等法律法规，诚实守信，合法经营，坚决抵制各种违法违纪行为。 </w:t>
      </w:r>
    </w:p>
    <w:p w14:paraId="3946C92F">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7D1C0E7F">
      <w:pPr>
        <w:autoSpaceDE w:val="0"/>
        <w:autoSpaceDN w:val="0"/>
        <w:spacing w:line="360" w:lineRule="auto"/>
        <w:ind w:left="2"/>
        <w:jc w:val="left"/>
        <w:rPr>
          <w:rFonts w:ascii="宋体" w:hAnsi="宋体" w:cs="宋体"/>
          <w:color w:val="auto"/>
          <w:kern w:val="0"/>
          <w:sz w:val="24"/>
          <w:highlight w:val="none"/>
          <w:lang w:val="zh-CN"/>
        </w:rPr>
      </w:pPr>
    </w:p>
    <w:p w14:paraId="6D46253A">
      <w:pPr>
        <w:autoSpaceDE w:val="0"/>
        <w:autoSpaceDN w:val="0"/>
        <w:spacing w:line="360" w:lineRule="auto"/>
        <w:ind w:left="2"/>
        <w:jc w:val="left"/>
        <w:rPr>
          <w:rFonts w:ascii="宋体" w:hAnsi="宋体" w:cs="宋体"/>
          <w:color w:val="auto"/>
          <w:kern w:val="0"/>
          <w:sz w:val="24"/>
          <w:highlight w:val="none"/>
          <w:lang w:val="zh-CN"/>
        </w:rPr>
      </w:pPr>
    </w:p>
    <w:p w14:paraId="4A727C24">
      <w:pPr>
        <w:autoSpaceDE w:val="0"/>
        <w:autoSpaceDN w:val="0"/>
        <w:spacing w:line="360" w:lineRule="auto"/>
        <w:ind w:left="2"/>
        <w:jc w:val="left"/>
        <w:rPr>
          <w:rFonts w:ascii="宋体" w:hAnsi="宋体" w:cs="宋体"/>
          <w:color w:val="auto"/>
          <w:kern w:val="0"/>
          <w:sz w:val="24"/>
          <w:highlight w:val="none"/>
          <w:lang w:val="zh-CN"/>
        </w:rPr>
      </w:pPr>
    </w:p>
    <w:p w14:paraId="7A256A23">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7B98A75">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D7738EA">
      <w:pPr>
        <w:spacing w:line="360" w:lineRule="auto"/>
        <w:jc w:val="center"/>
        <w:rPr>
          <w:rFonts w:ascii="宋体" w:hAnsi="宋体" w:cs="宋体"/>
          <w:b/>
          <w:bCs/>
          <w:color w:val="auto"/>
          <w:sz w:val="24"/>
          <w:highlight w:val="none"/>
        </w:rPr>
      </w:pPr>
    </w:p>
    <w:p w14:paraId="440CB7B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EB9FD04">
      <w:pPr>
        <w:spacing w:line="360" w:lineRule="auto"/>
        <w:jc w:val="center"/>
        <w:rPr>
          <w:rFonts w:ascii="宋体" w:hAnsi="宋体" w:cs="宋体"/>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335E403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72690AB9">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5A6E8CA">
      <w:pPr>
        <w:spacing w:line="360" w:lineRule="auto"/>
        <w:jc w:val="center"/>
        <w:outlineLvl w:val="0"/>
        <w:rPr>
          <w:rFonts w:ascii="宋体" w:hAnsi="宋体" w:cs="宋体"/>
          <w:b/>
          <w:color w:val="auto"/>
          <w:kern w:val="0"/>
          <w:sz w:val="36"/>
          <w:szCs w:val="36"/>
          <w:highlight w:val="none"/>
        </w:rPr>
      </w:pPr>
    </w:p>
    <w:p w14:paraId="5198F15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15AB6C72">
      <w:pPr>
        <w:snapToGrid w:val="0"/>
        <w:spacing w:line="360" w:lineRule="auto"/>
        <w:ind w:right="480"/>
        <w:jc w:val="center"/>
        <w:rPr>
          <w:rFonts w:ascii="宋体" w:hAnsi="宋体" w:cs="宋体"/>
          <w:b/>
          <w:color w:val="auto"/>
          <w:kern w:val="0"/>
          <w:sz w:val="32"/>
          <w:szCs w:val="32"/>
          <w:highlight w:val="none"/>
        </w:rPr>
      </w:pPr>
    </w:p>
    <w:p w14:paraId="5AFF930C">
      <w:pPr>
        <w:snapToGrid w:val="0"/>
        <w:spacing w:line="360" w:lineRule="auto"/>
        <w:ind w:right="480"/>
        <w:jc w:val="center"/>
        <w:rPr>
          <w:rFonts w:ascii="宋体" w:hAnsi="宋体" w:cs="宋体"/>
          <w:b/>
          <w:color w:val="auto"/>
          <w:kern w:val="0"/>
          <w:sz w:val="32"/>
          <w:szCs w:val="32"/>
          <w:highlight w:val="none"/>
        </w:rPr>
      </w:pPr>
    </w:p>
    <w:p w14:paraId="06F1066D">
      <w:pPr>
        <w:snapToGrid w:val="0"/>
        <w:spacing w:line="360" w:lineRule="auto"/>
        <w:ind w:right="480"/>
        <w:jc w:val="center"/>
        <w:rPr>
          <w:rFonts w:ascii="宋体" w:hAnsi="宋体" w:cs="宋体"/>
          <w:b/>
          <w:color w:val="auto"/>
          <w:kern w:val="0"/>
          <w:sz w:val="32"/>
          <w:szCs w:val="32"/>
          <w:highlight w:val="none"/>
        </w:rPr>
      </w:pPr>
    </w:p>
    <w:p w14:paraId="1F38A02A">
      <w:pPr>
        <w:snapToGrid w:val="0"/>
        <w:spacing w:line="360" w:lineRule="auto"/>
        <w:ind w:right="480"/>
        <w:jc w:val="center"/>
        <w:rPr>
          <w:rFonts w:ascii="宋体" w:hAnsi="宋体" w:cs="宋体"/>
          <w:b/>
          <w:color w:val="auto"/>
          <w:kern w:val="0"/>
          <w:sz w:val="32"/>
          <w:szCs w:val="32"/>
          <w:highlight w:val="none"/>
        </w:rPr>
      </w:pPr>
    </w:p>
    <w:p w14:paraId="24820C36">
      <w:pPr>
        <w:snapToGrid w:val="0"/>
        <w:spacing w:line="360" w:lineRule="auto"/>
        <w:ind w:right="480"/>
        <w:jc w:val="center"/>
        <w:rPr>
          <w:rFonts w:ascii="宋体" w:hAnsi="宋体" w:cs="宋体"/>
          <w:b/>
          <w:color w:val="auto"/>
          <w:kern w:val="0"/>
          <w:sz w:val="32"/>
          <w:szCs w:val="32"/>
          <w:highlight w:val="none"/>
        </w:rPr>
      </w:pPr>
    </w:p>
    <w:p w14:paraId="4626872F">
      <w:pPr>
        <w:snapToGrid w:val="0"/>
        <w:spacing w:line="360" w:lineRule="auto"/>
        <w:ind w:right="480"/>
        <w:jc w:val="center"/>
        <w:rPr>
          <w:rFonts w:ascii="宋体" w:hAnsi="宋体" w:cs="宋体"/>
          <w:b/>
          <w:color w:val="auto"/>
          <w:kern w:val="0"/>
          <w:sz w:val="32"/>
          <w:szCs w:val="32"/>
          <w:highlight w:val="none"/>
        </w:rPr>
      </w:pPr>
    </w:p>
    <w:p w14:paraId="2539DE0A">
      <w:pPr>
        <w:snapToGrid w:val="0"/>
        <w:spacing w:line="360" w:lineRule="auto"/>
        <w:ind w:right="480"/>
        <w:jc w:val="center"/>
        <w:rPr>
          <w:rFonts w:ascii="宋体" w:hAnsi="宋体" w:cs="宋体"/>
          <w:b/>
          <w:color w:val="auto"/>
          <w:kern w:val="0"/>
          <w:sz w:val="32"/>
          <w:szCs w:val="32"/>
          <w:highlight w:val="none"/>
        </w:rPr>
      </w:pPr>
    </w:p>
    <w:p w14:paraId="5A92A79B">
      <w:pPr>
        <w:snapToGrid w:val="0"/>
        <w:spacing w:line="360" w:lineRule="auto"/>
        <w:ind w:right="480"/>
        <w:jc w:val="center"/>
        <w:rPr>
          <w:rFonts w:ascii="宋体" w:hAnsi="宋体" w:cs="宋体"/>
          <w:b/>
          <w:color w:val="auto"/>
          <w:kern w:val="0"/>
          <w:sz w:val="32"/>
          <w:szCs w:val="32"/>
          <w:highlight w:val="none"/>
        </w:rPr>
      </w:pPr>
    </w:p>
    <w:p w14:paraId="60AA2808">
      <w:pPr>
        <w:snapToGrid w:val="0"/>
        <w:spacing w:line="360" w:lineRule="auto"/>
        <w:ind w:right="480"/>
        <w:jc w:val="center"/>
        <w:rPr>
          <w:rFonts w:ascii="宋体" w:hAnsi="宋体" w:cs="宋体"/>
          <w:b/>
          <w:color w:val="auto"/>
          <w:kern w:val="0"/>
          <w:sz w:val="32"/>
          <w:szCs w:val="32"/>
          <w:highlight w:val="none"/>
        </w:rPr>
      </w:pPr>
    </w:p>
    <w:p w14:paraId="0793F723">
      <w:pPr>
        <w:snapToGrid w:val="0"/>
        <w:spacing w:line="360" w:lineRule="auto"/>
        <w:ind w:right="480"/>
        <w:jc w:val="center"/>
        <w:rPr>
          <w:rFonts w:ascii="宋体" w:hAnsi="宋体" w:cs="宋体"/>
          <w:b/>
          <w:color w:val="auto"/>
          <w:kern w:val="0"/>
          <w:sz w:val="32"/>
          <w:szCs w:val="32"/>
          <w:highlight w:val="none"/>
        </w:rPr>
      </w:pPr>
    </w:p>
    <w:p w14:paraId="2D14114C">
      <w:pPr>
        <w:snapToGrid w:val="0"/>
        <w:spacing w:line="360" w:lineRule="auto"/>
        <w:ind w:right="480"/>
        <w:jc w:val="center"/>
        <w:rPr>
          <w:rFonts w:ascii="宋体" w:hAnsi="宋体" w:cs="宋体"/>
          <w:b/>
          <w:color w:val="auto"/>
          <w:kern w:val="0"/>
          <w:sz w:val="32"/>
          <w:szCs w:val="32"/>
          <w:highlight w:val="none"/>
        </w:rPr>
      </w:pPr>
    </w:p>
    <w:p w14:paraId="7F69B1C8">
      <w:pPr>
        <w:snapToGrid w:val="0"/>
        <w:spacing w:line="360" w:lineRule="auto"/>
        <w:ind w:right="480"/>
        <w:jc w:val="center"/>
        <w:rPr>
          <w:rFonts w:ascii="宋体" w:hAnsi="宋体" w:cs="宋体"/>
          <w:b/>
          <w:color w:val="auto"/>
          <w:kern w:val="0"/>
          <w:sz w:val="32"/>
          <w:szCs w:val="32"/>
          <w:highlight w:val="none"/>
        </w:rPr>
      </w:pPr>
    </w:p>
    <w:p w14:paraId="28EF740D">
      <w:pPr>
        <w:snapToGrid w:val="0"/>
        <w:spacing w:line="360" w:lineRule="auto"/>
        <w:ind w:right="480"/>
        <w:jc w:val="center"/>
        <w:rPr>
          <w:rFonts w:ascii="宋体" w:hAnsi="宋体" w:cs="宋体"/>
          <w:b/>
          <w:color w:val="auto"/>
          <w:kern w:val="0"/>
          <w:sz w:val="32"/>
          <w:szCs w:val="32"/>
          <w:highlight w:val="none"/>
        </w:rPr>
      </w:pPr>
    </w:p>
    <w:p w14:paraId="38197DC4">
      <w:pPr>
        <w:snapToGrid w:val="0"/>
        <w:spacing w:line="360" w:lineRule="auto"/>
        <w:ind w:right="480"/>
        <w:jc w:val="center"/>
        <w:rPr>
          <w:rFonts w:ascii="宋体" w:hAnsi="宋体" w:cs="宋体"/>
          <w:b/>
          <w:color w:val="auto"/>
          <w:kern w:val="0"/>
          <w:sz w:val="32"/>
          <w:szCs w:val="32"/>
          <w:highlight w:val="none"/>
        </w:rPr>
      </w:pPr>
    </w:p>
    <w:p w14:paraId="564BC260">
      <w:pPr>
        <w:pStyle w:val="697"/>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17FEC870">
      <w:pPr>
        <w:pStyle w:val="697"/>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1C712289">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淳安千岛湖农业发展集团有限公司</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en-US" w:eastAsia="zh-CN"/>
        </w:rPr>
        <w:t>杭州市建设工程管理集团有限公司</w:t>
      </w:r>
      <w:r>
        <w:rPr>
          <w:rFonts w:hint="eastAsia" w:ascii="宋体" w:hAnsi="宋体" w:cs="宋体"/>
          <w:color w:val="auto"/>
          <w:kern w:val="0"/>
          <w:sz w:val="24"/>
          <w:highlight w:val="none"/>
          <w:lang w:val="zh-CN"/>
        </w:rPr>
        <w:t>：</w:t>
      </w:r>
    </w:p>
    <w:p w14:paraId="5BC3131D">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kern w:val="0"/>
          <w:sz w:val="24"/>
          <w:highlight w:val="none"/>
          <w:u w:val="single"/>
          <w:lang w:val="en-US" w:eastAsia="zh-CN"/>
        </w:rPr>
        <w:t>杭州市特别生态功能区共同富裕城乡供水设施提升建设工程（一期）——金峰乡金峰供水站工程</w:t>
      </w:r>
      <w:r>
        <w:rPr>
          <w:rFonts w:hint="eastAsia" w:ascii="宋体" w:hAnsi="宋体" w:cs="宋体"/>
          <w:color w:val="auto"/>
          <w:sz w:val="24"/>
          <w:highlight w:val="none"/>
        </w:rPr>
        <w:t>【招标编号：</w:t>
      </w:r>
      <w:r>
        <w:rPr>
          <w:rFonts w:hint="eastAsia" w:ascii="宋体" w:hAnsi="宋体" w:cs="宋体"/>
          <w:b w:val="0"/>
          <w:bCs/>
          <w:color w:val="auto"/>
          <w:sz w:val="24"/>
          <w:highlight w:val="none"/>
          <w:lang w:val="zh-CN"/>
        </w:rPr>
        <w:t>HZJS2025-006-1号</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4924919F">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1342"/>
        <w:gridCol w:w="1843"/>
        <w:gridCol w:w="3118"/>
        <w:gridCol w:w="993"/>
        <w:gridCol w:w="1559"/>
        <w:gridCol w:w="1984"/>
        <w:gridCol w:w="3119"/>
      </w:tblGrid>
      <w:tr w14:paraId="74329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609" w:type="dxa"/>
            <w:vAlign w:val="center"/>
          </w:tcPr>
          <w:p w14:paraId="465601F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42" w:type="dxa"/>
            <w:vAlign w:val="center"/>
          </w:tcPr>
          <w:p w14:paraId="1F874FA8">
            <w:pPr>
              <w:spacing w:line="360" w:lineRule="auto"/>
              <w:jc w:val="center"/>
              <w:rPr>
                <w:rFonts w:hint="default"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rPr>
              <w:t>名称</w:t>
            </w:r>
          </w:p>
        </w:tc>
        <w:tc>
          <w:tcPr>
            <w:tcW w:w="1843" w:type="dxa"/>
            <w:vAlign w:val="top"/>
          </w:tcPr>
          <w:p w14:paraId="1B201E69">
            <w:pPr>
              <w:spacing w:line="360" w:lineRule="auto"/>
              <w:jc w:val="center"/>
              <w:rPr>
                <w:rFonts w:ascii="宋体" w:hAnsi="宋体" w:cs="宋体"/>
                <w:b/>
                <w:color w:val="auto"/>
                <w:sz w:val="24"/>
                <w:highlight w:val="none"/>
              </w:rPr>
            </w:pPr>
          </w:p>
          <w:p w14:paraId="0A00C852">
            <w:pPr>
              <w:spacing w:line="360" w:lineRule="auto"/>
              <w:jc w:val="center"/>
              <w:rPr>
                <w:rFonts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rPr>
              <w:t>品牌（如果有）</w:t>
            </w:r>
          </w:p>
        </w:tc>
        <w:tc>
          <w:tcPr>
            <w:tcW w:w="3118" w:type="dxa"/>
            <w:vAlign w:val="center"/>
          </w:tcPr>
          <w:p w14:paraId="6C2C73B1">
            <w:pPr>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rPr>
              <w:t>规格型号</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或服务要求</w:t>
            </w:r>
            <w:r>
              <w:rPr>
                <w:rFonts w:hint="eastAsia" w:ascii="宋体" w:hAnsi="宋体" w:cs="宋体"/>
                <w:b/>
                <w:color w:val="auto"/>
                <w:sz w:val="24"/>
                <w:highlight w:val="none"/>
                <w:lang w:eastAsia="zh-CN"/>
              </w:rPr>
              <w:t>）</w:t>
            </w:r>
          </w:p>
        </w:tc>
        <w:tc>
          <w:tcPr>
            <w:tcW w:w="993" w:type="dxa"/>
            <w:vAlign w:val="center"/>
          </w:tcPr>
          <w:p w14:paraId="6E70AEDE">
            <w:pPr>
              <w:spacing w:line="360" w:lineRule="auto"/>
              <w:jc w:val="center"/>
              <w:rPr>
                <w:rFonts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rPr>
              <w:t>数量</w:t>
            </w:r>
          </w:p>
        </w:tc>
        <w:tc>
          <w:tcPr>
            <w:tcW w:w="1559" w:type="dxa"/>
            <w:vAlign w:val="center"/>
          </w:tcPr>
          <w:p w14:paraId="4D56AE95">
            <w:pPr>
              <w:spacing w:line="360" w:lineRule="auto"/>
              <w:jc w:val="center"/>
              <w:rPr>
                <w:rFonts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rPr>
              <w:t>单价</w:t>
            </w:r>
          </w:p>
        </w:tc>
        <w:tc>
          <w:tcPr>
            <w:tcW w:w="1984" w:type="dxa"/>
            <w:vAlign w:val="center"/>
          </w:tcPr>
          <w:p w14:paraId="2D7083E6">
            <w:pPr>
              <w:spacing w:line="360" w:lineRule="auto"/>
              <w:jc w:val="center"/>
              <w:rPr>
                <w:rFonts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rPr>
              <w:t>合计</w:t>
            </w:r>
          </w:p>
        </w:tc>
        <w:tc>
          <w:tcPr>
            <w:tcW w:w="3119" w:type="dxa"/>
            <w:vAlign w:val="center"/>
          </w:tcPr>
          <w:p w14:paraId="6C493C8C">
            <w:pPr>
              <w:spacing w:line="360" w:lineRule="auto"/>
              <w:jc w:val="center"/>
              <w:rPr>
                <w:rFonts w:ascii="宋体" w:hAnsi="宋体" w:cs="宋体"/>
                <w:b/>
                <w:color w:val="auto"/>
                <w:sz w:val="24"/>
                <w:highlight w:val="none"/>
              </w:rPr>
            </w:pPr>
          </w:p>
          <w:p w14:paraId="77E361F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09292F85">
            <w:pPr>
              <w:spacing w:line="360" w:lineRule="auto"/>
              <w:jc w:val="center"/>
              <w:rPr>
                <w:rFonts w:ascii="宋体" w:hAnsi="宋体" w:eastAsia="宋体" w:cs="宋体"/>
                <w:b/>
                <w:color w:val="auto"/>
                <w:kern w:val="2"/>
                <w:sz w:val="24"/>
                <w:szCs w:val="24"/>
                <w:highlight w:val="none"/>
                <w:lang w:val="en-US" w:eastAsia="zh-CN" w:bidi="ar-SA"/>
              </w:rPr>
            </w:pPr>
          </w:p>
        </w:tc>
      </w:tr>
      <w:tr w14:paraId="7167E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09" w:type="dxa"/>
            <w:vAlign w:val="center"/>
          </w:tcPr>
          <w:p w14:paraId="7B14030F">
            <w:pPr>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w:t>
            </w:r>
          </w:p>
        </w:tc>
        <w:tc>
          <w:tcPr>
            <w:tcW w:w="1342" w:type="dxa"/>
            <w:vAlign w:val="center"/>
          </w:tcPr>
          <w:p w14:paraId="6F81CFD2">
            <w:pPr>
              <w:snapToGrid w:val="0"/>
              <w:spacing w:line="360" w:lineRule="auto"/>
              <w:jc w:val="center"/>
              <w:rPr>
                <w:rFonts w:ascii="宋体" w:hAnsi="宋体" w:cs="宋体"/>
                <w:color w:val="auto"/>
                <w:sz w:val="24"/>
                <w:highlight w:val="none"/>
              </w:rPr>
            </w:pPr>
          </w:p>
        </w:tc>
        <w:tc>
          <w:tcPr>
            <w:tcW w:w="1843" w:type="dxa"/>
            <w:vAlign w:val="center"/>
          </w:tcPr>
          <w:p w14:paraId="7F9EB074">
            <w:pPr>
              <w:snapToGrid w:val="0"/>
              <w:spacing w:line="360" w:lineRule="auto"/>
              <w:jc w:val="center"/>
              <w:rPr>
                <w:rFonts w:ascii="宋体" w:hAnsi="宋体" w:cs="宋体"/>
                <w:color w:val="auto"/>
                <w:sz w:val="24"/>
                <w:highlight w:val="none"/>
              </w:rPr>
            </w:pPr>
          </w:p>
        </w:tc>
        <w:tc>
          <w:tcPr>
            <w:tcW w:w="3118" w:type="dxa"/>
            <w:vAlign w:val="center"/>
          </w:tcPr>
          <w:p w14:paraId="75BB6757">
            <w:pPr>
              <w:snapToGrid w:val="0"/>
              <w:spacing w:line="360" w:lineRule="auto"/>
              <w:jc w:val="center"/>
              <w:rPr>
                <w:rFonts w:ascii="宋体" w:hAnsi="宋体" w:cs="宋体"/>
                <w:color w:val="auto"/>
                <w:sz w:val="24"/>
                <w:highlight w:val="none"/>
              </w:rPr>
            </w:pPr>
          </w:p>
        </w:tc>
        <w:tc>
          <w:tcPr>
            <w:tcW w:w="993" w:type="dxa"/>
            <w:vAlign w:val="center"/>
          </w:tcPr>
          <w:p w14:paraId="4AF0F0A9">
            <w:pPr>
              <w:snapToGrid w:val="0"/>
              <w:spacing w:line="360" w:lineRule="auto"/>
              <w:jc w:val="center"/>
              <w:rPr>
                <w:rFonts w:ascii="宋体" w:hAnsi="宋体" w:cs="宋体"/>
                <w:color w:val="auto"/>
                <w:sz w:val="24"/>
                <w:highlight w:val="none"/>
              </w:rPr>
            </w:pPr>
          </w:p>
        </w:tc>
        <w:tc>
          <w:tcPr>
            <w:tcW w:w="1559" w:type="dxa"/>
            <w:vAlign w:val="center"/>
          </w:tcPr>
          <w:p w14:paraId="3D529F62">
            <w:pPr>
              <w:spacing w:line="360" w:lineRule="auto"/>
              <w:jc w:val="center"/>
              <w:rPr>
                <w:rFonts w:ascii="宋体" w:hAnsi="宋体" w:cs="宋体"/>
                <w:color w:val="auto"/>
                <w:sz w:val="24"/>
                <w:highlight w:val="none"/>
              </w:rPr>
            </w:pPr>
          </w:p>
        </w:tc>
        <w:tc>
          <w:tcPr>
            <w:tcW w:w="1984" w:type="dxa"/>
            <w:vAlign w:val="center"/>
          </w:tcPr>
          <w:p w14:paraId="601A0B41">
            <w:pPr>
              <w:spacing w:line="360" w:lineRule="auto"/>
              <w:jc w:val="center"/>
              <w:rPr>
                <w:rFonts w:ascii="宋体" w:hAnsi="宋体" w:cs="宋体"/>
                <w:color w:val="auto"/>
                <w:sz w:val="24"/>
                <w:highlight w:val="none"/>
              </w:rPr>
            </w:pPr>
          </w:p>
        </w:tc>
        <w:tc>
          <w:tcPr>
            <w:tcW w:w="3119" w:type="dxa"/>
            <w:vAlign w:val="center"/>
          </w:tcPr>
          <w:p w14:paraId="6D72274D">
            <w:pPr>
              <w:spacing w:line="360" w:lineRule="auto"/>
              <w:jc w:val="center"/>
              <w:rPr>
                <w:rFonts w:ascii="宋体" w:hAnsi="宋体" w:cs="宋体"/>
                <w:color w:val="auto"/>
                <w:sz w:val="24"/>
                <w:highlight w:val="none"/>
              </w:rPr>
            </w:pPr>
          </w:p>
        </w:tc>
      </w:tr>
      <w:tr w14:paraId="17239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09" w:type="dxa"/>
            <w:vAlign w:val="center"/>
          </w:tcPr>
          <w:p w14:paraId="631C298F">
            <w:pPr>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2</w:t>
            </w:r>
          </w:p>
        </w:tc>
        <w:tc>
          <w:tcPr>
            <w:tcW w:w="1342" w:type="dxa"/>
            <w:vAlign w:val="center"/>
          </w:tcPr>
          <w:p w14:paraId="0466EF8E">
            <w:pPr>
              <w:snapToGrid w:val="0"/>
              <w:spacing w:line="360" w:lineRule="auto"/>
              <w:jc w:val="center"/>
              <w:rPr>
                <w:rFonts w:ascii="宋体" w:hAnsi="宋体" w:cs="宋体"/>
                <w:color w:val="auto"/>
                <w:sz w:val="24"/>
                <w:highlight w:val="none"/>
              </w:rPr>
            </w:pPr>
          </w:p>
        </w:tc>
        <w:tc>
          <w:tcPr>
            <w:tcW w:w="1843" w:type="dxa"/>
            <w:vAlign w:val="center"/>
          </w:tcPr>
          <w:p w14:paraId="271687AA">
            <w:pPr>
              <w:snapToGrid w:val="0"/>
              <w:spacing w:line="360" w:lineRule="auto"/>
              <w:jc w:val="center"/>
              <w:rPr>
                <w:rFonts w:ascii="宋体" w:hAnsi="宋体" w:cs="宋体"/>
                <w:color w:val="auto"/>
                <w:sz w:val="24"/>
                <w:highlight w:val="none"/>
              </w:rPr>
            </w:pPr>
          </w:p>
        </w:tc>
        <w:tc>
          <w:tcPr>
            <w:tcW w:w="3118" w:type="dxa"/>
            <w:vAlign w:val="center"/>
          </w:tcPr>
          <w:p w14:paraId="7A4CD573">
            <w:pPr>
              <w:snapToGrid w:val="0"/>
              <w:spacing w:line="360" w:lineRule="auto"/>
              <w:jc w:val="center"/>
              <w:rPr>
                <w:rFonts w:ascii="宋体" w:hAnsi="宋体" w:cs="宋体"/>
                <w:color w:val="auto"/>
                <w:sz w:val="24"/>
                <w:highlight w:val="none"/>
              </w:rPr>
            </w:pPr>
          </w:p>
        </w:tc>
        <w:tc>
          <w:tcPr>
            <w:tcW w:w="993" w:type="dxa"/>
            <w:vAlign w:val="center"/>
          </w:tcPr>
          <w:p w14:paraId="4FFDE44A">
            <w:pPr>
              <w:snapToGrid w:val="0"/>
              <w:spacing w:line="360" w:lineRule="auto"/>
              <w:jc w:val="center"/>
              <w:rPr>
                <w:rFonts w:ascii="宋体" w:hAnsi="宋体" w:cs="宋体"/>
                <w:color w:val="auto"/>
                <w:sz w:val="24"/>
                <w:highlight w:val="none"/>
              </w:rPr>
            </w:pPr>
          </w:p>
        </w:tc>
        <w:tc>
          <w:tcPr>
            <w:tcW w:w="1559" w:type="dxa"/>
            <w:vAlign w:val="center"/>
          </w:tcPr>
          <w:p w14:paraId="4E1B7712">
            <w:pPr>
              <w:spacing w:line="360" w:lineRule="auto"/>
              <w:jc w:val="center"/>
              <w:rPr>
                <w:rFonts w:ascii="宋体" w:hAnsi="宋体" w:cs="宋体"/>
                <w:color w:val="auto"/>
                <w:sz w:val="24"/>
                <w:highlight w:val="none"/>
              </w:rPr>
            </w:pPr>
          </w:p>
        </w:tc>
        <w:tc>
          <w:tcPr>
            <w:tcW w:w="1984" w:type="dxa"/>
            <w:vAlign w:val="center"/>
          </w:tcPr>
          <w:p w14:paraId="54C98A32">
            <w:pPr>
              <w:spacing w:line="360" w:lineRule="auto"/>
              <w:jc w:val="center"/>
              <w:rPr>
                <w:rFonts w:ascii="宋体" w:hAnsi="宋体" w:cs="宋体"/>
                <w:color w:val="auto"/>
                <w:sz w:val="24"/>
                <w:highlight w:val="none"/>
              </w:rPr>
            </w:pPr>
          </w:p>
        </w:tc>
        <w:tc>
          <w:tcPr>
            <w:tcW w:w="3119" w:type="dxa"/>
            <w:vAlign w:val="center"/>
          </w:tcPr>
          <w:p w14:paraId="0C8E93EC">
            <w:pPr>
              <w:spacing w:line="360" w:lineRule="auto"/>
              <w:jc w:val="center"/>
              <w:rPr>
                <w:rFonts w:ascii="宋体" w:hAnsi="宋体" w:cs="宋体"/>
                <w:color w:val="auto"/>
                <w:sz w:val="24"/>
                <w:highlight w:val="none"/>
              </w:rPr>
            </w:pPr>
          </w:p>
        </w:tc>
      </w:tr>
      <w:tr w14:paraId="579EE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09" w:type="dxa"/>
            <w:vAlign w:val="center"/>
          </w:tcPr>
          <w:p w14:paraId="0F4A25DF">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1342" w:type="dxa"/>
            <w:vAlign w:val="center"/>
          </w:tcPr>
          <w:p w14:paraId="531EECDF">
            <w:pPr>
              <w:snapToGrid w:val="0"/>
              <w:spacing w:line="360" w:lineRule="auto"/>
              <w:jc w:val="center"/>
              <w:rPr>
                <w:rFonts w:ascii="宋体" w:hAnsi="宋体" w:cs="宋体"/>
                <w:color w:val="auto"/>
                <w:sz w:val="24"/>
                <w:highlight w:val="none"/>
              </w:rPr>
            </w:pPr>
          </w:p>
        </w:tc>
        <w:tc>
          <w:tcPr>
            <w:tcW w:w="1843" w:type="dxa"/>
            <w:vAlign w:val="center"/>
          </w:tcPr>
          <w:p w14:paraId="046AB1D7">
            <w:pPr>
              <w:snapToGrid w:val="0"/>
              <w:spacing w:line="360" w:lineRule="auto"/>
              <w:jc w:val="center"/>
              <w:rPr>
                <w:rFonts w:ascii="宋体" w:hAnsi="宋体" w:cs="宋体"/>
                <w:color w:val="auto"/>
                <w:sz w:val="24"/>
                <w:highlight w:val="none"/>
              </w:rPr>
            </w:pPr>
          </w:p>
        </w:tc>
        <w:tc>
          <w:tcPr>
            <w:tcW w:w="3118" w:type="dxa"/>
            <w:vAlign w:val="center"/>
          </w:tcPr>
          <w:p w14:paraId="2BE1F2C8">
            <w:pPr>
              <w:snapToGrid w:val="0"/>
              <w:spacing w:line="360" w:lineRule="auto"/>
              <w:jc w:val="center"/>
              <w:rPr>
                <w:rFonts w:ascii="宋体" w:hAnsi="宋体" w:cs="宋体"/>
                <w:color w:val="auto"/>
                <w:sz w:val="24"/>
                <w:highlight w:val="none"/>
              </w:rPr>
            </w:pPr>
          </w:p>
        </w:tc>
        <w:tc>
          <w:tcPr>
            <w:tcW w:w="993" w:type="dxa"/>
            <w:vAlign w:val="center"/>
          </w:tcPr>
          <w:p w14:paraId="26634C37">
            <w:pPr>
              <w:snapToGrid w:val="0"/>
              <w:spacing w:line="360" w:lineRule="auto"/>
              <w:jc w:val="center"/>
              <w:rPr>
                <w:rFonts w:ascii="宋体" w:hAnsi="宋体" w:cs="宋体"/>
                <w:color w:val="auto"/>
                <w:sz w:val="24"/>
                <w:highlight w:val="none"/>
              </w:rPr>
            </w:pPr>
          </w:p>
        </w:tc>
        <w:tc>
          <w:tcPr>
            <w:tcW w:w="1559" w:type="dxa"/>
            <w:vAlign w:val="center"/>
          </w:tcPr>
          <w:p w14:paraId="1F49F9BF">
            <w:pPr>
              <w:spacing w:line="360" w:lineRule="auto"/>
              <w:jc w:val="center"/>
              <w:rPr>
                <w:rFonts w:ascii="宋体" w:hAnsi="宋体" w:cs="宋体"/>
                <w:color w:val="auto"/>
                <w:sz w:val="24"/>
                <w:highlight w:val="none"/>
              </w:rPr>
            </w:pPr>
          </w:p>
        </w:tc>
        <w:tc>
          <w:tcPr>
            <w:tcW w:w="1984" w:type="dxa"/>
            <w:vAlign w:val="center"/>
          </w:tcPr>
          <w:p w14:paraId="7BA502B9">
            <w:pPr>
              <w:spacing w:line="360" w:lineRule="auto"/>
              <w:jc w:val="center"/>
              <w:rPr>
                <w:rFonts w:ascii="宋体" w:hAnsi="宋体" w:cs="宋体"/>
                <w:color w:val="auto"/>
                <w:sz w:val="24"/>
                <w:highlight w:val="none"/>
              </w:rPr>
            </w:pPr>
          </w:p>
        </w:tc>
        <w:tc>
          <w:tcPr>
            <w:tcW w:w="3119" w:type="dxa"/>
            <w:vAlign w:val="center"/>
          </w:tcPr>
          <w:p w14:paraId="1616B814">
            <w:pPr>
              <w:spacing w:line="360" w:lineRule="auto"/>
              <w:jc w:val="center"/>
              <w:rPr>
                <w:rFonts w:ascii="宋体" w:hAnsi="宋体" w:cs="宋体"/>
                <w:color w:val="auto"/>
                <w:sz w:val="24"/>
                <w:highlight w:val="none"/>
              </w:rPr>
            </w:pPr>
          </w:p>
        </w:tc>
      </w:tr>
      <w:tr w14:paraId="24C90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09" w:type="dxa"/>
            <w:vAlign w:val="center"/>
          </w:tcPr>
          <w:p w14:paraId="53611238">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c>
          <w:tcPr>
            <w:tcW w:w="1342" w:type="dxa"/>
            <w:vAlign w:val="center"/>
          </w:tcPr>
          <w:p w14:paraId="24E5FE6C">
            <w:pPr>
              <w:snapToGrid w:val="0"/>
              <w:spacing w:line="360" w:lineRule="auto"/>
              <w:jc w:val="center"/>
              <w:rPr>
                <w:rFonts w:ascii="宋体" w:hAnsi="宋体" w:cs="宋体"/>
                <w:color w:val="auto"/>
                <w:sz w:val="24"/>
                <w:highlight w:val="none"/>
              </w:rPr>
            </w:pPr>
          </w:p>
        </w:tc>
        <w:tc>
          <w:tcPr>
            <w:tcW w:w="1843" w:type="dxa"/>
            <w:vAlign w:val="center"/>
          </w:tcPr>
          <w:p w14:paraId="12FC86A4">
            <w:pPr>
              <w:snapToGrid w:val="0"/>
              <w:spacing w:line="360" w:lineRule="auto"/>
              <w:jc w:val="center"/>
              <w:rPr>
                <w:rFonts w:ascii="宋体" w:hAnsi="宋体" w:cs="宋体"/>
                <w:color w:val="auto"/>
                <w:sz w:val="24"/>
                <w:highlight w:val="none"/>
              </w:rPr>
            </w:pPr>
          </w:p>
        </w:tc>
        <w:tc>
          <w:tcPr>
            <w:tcW w:w="3118" w:type="dxa"/>
            <w:vAlign w:val="center"/>
          </w:tcPr>
          <w:p w14:paraId="29507164">
            <w:pPr>
              <w:snapToGrid w:val="0"/>
              <w:spacing w:line="360" w:lineRule="auto"/>
              <w:jc w:val="center"/>
              <w:rPr>
                <w:rFonts w:ascii="宋体" w:hAnsi="宋体" w:cs="宋体"/>
                <w:color w:val="auto"/>
                <w:sz w:val="24"/>
                <w:highlight w:val="none"/>
              </w:rPr>
            </w:pPr>
          </w:p>
        </w:tc>
        <w:tc>
          <w:tcPr>
            <w:tcW w:w="993" w:type="dxa"/>
            <w:vAlign w:val="center"/>
          </w:tcPr>
          <w:p w14:paraId="5CD64941">
            <w:pPr>
              <w:snapToGrid w:val="0"/>
              <w:spacing w:line="360" w:lineRule="auto"/>
              <w:jc w:val="center"/>
              <w:rPr>
                <w:rFonts w:ascii="宋体" w:hAnsi="宋体" w:cs="宋体"/>
                <w:color w:val="auto"/>
                <w:sz w:val="24"/>
                <w:highlight w:val="none"/>
              </w:rPr>
            </w:pPr>
          </w:p>
        </w:tc>
        <w:tc>
          <w:tcPr>
            <w:tcW w:w="1559" w:type="dxa"/>
            <w:vAlign w:val="center"/>
          </w:tcPr>
          <w:p w14:paraId="6385256C">
            <w:pPr>
              <w:spacing w:line="360" w:lineRule="auto"/>
              <w:jc w:val="center"/>
              <w:rPr>
                <w:rFonts w:ascii="宋体" w:hAnsi="宋体" w:cs="宋体"/>
                <w:color w:val="auto"/>
                <w:sz w:val="24"/>
                <w:highlight w:val="none"/>
              </w:rPr>
            </w:pPr>
          </w:p>
        </w:tc>
        <w:tc>
          <w:tcPr>
            <w:tcW w:w="1984" w:type="dxa"/>
            <w:vAlign w:val="center"/>
          </w:tcPr>
          <w:p w14:paraId="545F602B">
            <w:pPr>
              <w:spacing w:line="360" w:lineRule="auto"/>
              <w:jc w:val="center"/>
              <w:rPr>
                <w:rFonts w:ascii="宋体" w:hAnsi="宋体" w:cs="宋体"/>
                <w:color w:val="auto"/>
                <w:sz w:val="24"/>
                <w:highlight w:val="none"/>
              </w:rPr>
            </w:pPr>
          </w:p>
        </w:tc>
        <w:tc>
          <w:tcPr>
            <w:tcW w:w="3119" w:type="dxa"/>
            <w:vAlign w:val="center"/>
          </w:tcPr>
          <w:p w14:paraId="7E637786">
            <w:pPr>
              <w:spacing w:line="360" w:lineRule="auto"/>
              <w:jc w:val="center"/>
              <w:rPr>
                <w:rFonts w:ascii="宋体" w:hAnsi="宋体" w:cs="宋体"/>
                <w:color w:val="auto"/>
                <w:sz w:val="24"/>
                <w:highlight w:val="none"/>
              </w:rPr>
            </w:pPr>
          </w:p>
        </w:tc>
      </w:tr>
      <w:tr w14:paraId="353DA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1E3A86A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63552297">
            <w:pPr>
              <w:spacing w:line="360" w:lineRule="auto"/>
              <w:jc w:val="center"/>
              <w:rPr>
                <w:rFonts w:ascii="宋体" w:hAnsi="宋体" w:cs="宋体"/>
                <w:color w:val="auto"/>
                <w:sz w:val="24"/>
                <w:highlight w:val="none"/>
              </w:rPr>
            </w:pPr>
          </w:p>
        </w:tc>
      </w:tr>
      <w:tr w14:paraId="1177E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024F6E2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2F5A1186">
            <w:pPr>
              <w:spacing w:line="360" w:lineRule="auto"/>
              <w:jc w:val="center"/>
              <w:rPr>
                <w:rFonts w:ascii="宋体" w:hAnsi="宋体" w:cs="宋体"/>
                <w:color w:val="auto"/>
                <w:sz w:val="24"/>
                <w:highlight w:val="none"/>
              </w:rPr>
            </w:pPr>
          </w:p>
        </w:tc>
      </w:tr>
    </w:tbl>
    <w:p w14:paraId="14F050E2">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5434EE7">
      <w:pPr>
        <w:spacing w:line="360" w:lineRule="auto"/>
        <w:ind w:left="-2" w:leftChars="-1" w:firstLine="480" w:firstLineChars="200"/>
        <w:rPr>
          <w:rFonts w:ascii="宋体" w:hAnsi="宋体" w:cs="宋体"/>
          <w:color w:val="auto"/>
          <w:kern w:val="0"/>
          <w:sz w:val="24"/>
          <w:highlight w:val="none"/>
          <w:lang w:val="zh-CN"/>
        </w:rPr>
      </w:pPr>
      <w:bookmarkStart w:id="494" w:name="_Toc465665161"/>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65BF7DD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56E04180">
      <w:pPr>
        <w:pStyle w:val="61"/>
        <w:ind w:firstLine="480" w:firstLineChars="200"/>
        <w:rPr>
          <w:b/>
          <w:bCs/>
          <w:color w:val="auto"/>
          <w:highlight w:val="none"/>
          <w:lang w:val="en-US"/>
        </w:rPr>
        <w:sectPr>
          <w:pgSz w:w="16838" w:h="11906" w:orient="landscape"/>
          <w:pgMar w:top="1418" w:right="1247" w:bottom="1418" w:left="1276" w:header="851" w:footer="992" w:gutter="0"/>
          <w:cols w:space="720" w:num="1"/>
          <w:titlePg/>
          <w:docGrid w:linePitch="312" w:charSpace="0"/>
        </w:sectPr>
      </w:pPr>
      <w:r>
        <w:rPr>
          <w:rFonts w:hint="eastAsia" w:hAnsi="宋体" w:cs="宋体"/>
          <w:color w:val="auto"/>
          <w:kern w:val="0"/>
          <w:highlight w:val="none"/>
          <w:lang w:val="en-US" w:eastAsia="zh-CN"/>
        </w:rPr>
        <w:t>3</w:t>
      </w:r>
      <w:r>
        <w:rPr>
          <w:rFonts w:hint="eastAsia" w:hAnsi="宋体" w:cs="宋体"/>
          <w:color w:val="auto"/>
          <w:kern w:val="0"/>
          <w:highlight w:val="none"/>
          <w:lang w:val="en-US"/>
        </w:rPr>
        <w:t>、</w:t>
      </w:r>
      <w:r>
        <w:rPr>
          <w:rFonts w:hint="eastAsia" w:hAnsi="宋体" w:cs="宋体"/>
          <w:b/>
          <w:bCs/>
          <w:color w:val="auto"/>
          <w:kern w:val="0"/>
          <w:highlight w:val="none"/>
          <w:lang w:val="en-US"/>
        </w:rPr>
        <w:t>特别说明：</w:t>
      </w:r>
      <w:r>
        <w:rPr>
          <w:rFonts w:hint="eastAsia" w:hAnsi="宋体" w:cs="宋体"/>
          <w:color w:val="auto"/>
          <w:highlight w:val="none"/>
        </w:rPr>
        <w:t>▲</w:t>
      </w:r>
      <w:r>
        <w:rPr>
          <w:rFonts w:hint="eastAsia" w:hAnsi="宋体" w:cs="宋体"/>
          <w:b/>
          <w:bCs/>
          <w:color w:val="auto"/>
          <w:kern w:val="0"/>
          <w:highlight w:val="none"/>
          <w:lang w:val="en-US"/>
        </w:rPr>
        <w:t>供应商报价低于项目</w:t>
      </w:r>
      <w:r>
        <w:rPr>
          <w:rFonts w:hint="eastAsia" w:hAnsi="宋体" w:cs="宋体"/>
          <w:b/>
          <w:bCs/>
          <w:color w:val="auto"/>
          <w:kern w:val="0"/>
          <w:highlight w:val="none"/>
          <w:lang w:val="en-US" w:eastAsia="zh-CN"/>
        </w:rPr>
        <w:t>最高限价</w:t>
      </w:r>
      <w:r>
        <w:rPr>
          <w:rFonts w:hint="eastAsia" w:hAnsi="宋体" w:cs="宋体"/>
          <w:b/>
          <w:bCs/>
          <w:color w:val="auto"/>
          <w:kern w:val="0"/>
          <w:highlight w:val="none"/>
          <w:lang w:val="en-US"/>
        </w:rPr>
        <w:t>50%的，应当在报价文件中详细阐述不影响产品质量或者诚信履约的具体原因。</w:t>
      </w:r>
    </w:p>
    <w:p w14:paraId="334B2043">
      <w:pPr>
        <w:pStyle w:val="6"/>
        <w:keepNext w:val="0"/>
        <w:keepLines w:val="0"/>
        <w:pageBreakBefore/>
        <w:widowControl/>
        <w:spacing w:before="100" w:beforeAutospacing="1" w:after="100" w:afterAutospacing="1" w:line="360" w:lineRule="auto"/>
        <w:jc w:val="center"/>
        <w:rPr>
          <w:rFonts w:ascii="宋体" w:hAnsi="宋体" w:cs="宋体"/>
          <w:color w:val="auto"/>
          <w:highlight w:val="none"/>
        </w:rPr>
      </w:pPr>
      <w:r>
        <w:rPr>
          <w:rFonts w:hint="eastAsia" w:ascii="宋体" w:hAnsi="宋体" w:cs="宋体"/>
          <w:color w:val="auto"/>
          <w:highlight w:val="none"/>
        </w:rPr>
        <w:t>附件</w:t>
      </w:r>
      <w:bookmarkEnd w:id="494"/>
    </w:p>
    <w:p w14:paraId="1D171CB8">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附件1：质疑函范本及制作说明</w:t>
      </w:r>
    </w:p>
    <w:p w14:paraId="635C494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46064A5E">
      <w:pPr>
        <w:snapToGrid w:val="0"/>
        <w:spacing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62B94FE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531B37A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858889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A344FA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0B5F1D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C7FB7A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6B4432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696B126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72CF41A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942136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63B6493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7B5FE601">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3FC5B5E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6F0F82B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BA8DE07">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7EE14CB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000791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9FB610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4AFBB83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6963DEC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38D70E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1DC06C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21B29F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ACC9A7F">
      <w:pPr>
        <w:spacing w:line="360" w:lineRule="auto"/>
        <w:jc w:val="center"/>
        <w:rPr>
          <w:rFonts w:ascii="宋体" w:hAnsi="宋体" w:cs="宋体"/>
          <w:b/>
          <w:bCs/>
          <w:color w:val="auto"/>
          <w:sz w:val="24"/>
          <w:highlight w:val="none"/>
        </w:rPr>
      </w:pPr>
    </w:p>
    <w:p w14:paraId="45E7C17C">
      <w:pPr>
        <w:spacing w:line="360" w:lineRule="auto"/>
        <w:rPr>
          <w:rFonts w:ascii="宋体" w:hAnsi="宋体" w:cs="宋体"/>
          <w:b/>
          <w:color w:val="auto"/>
          <w:sz w:val="24"/>
          <w:highlight w:val="none"/>
        </w:rPr>
      </w:pPr>
    </w:p>
    <w:p w14:paraId="401A44C8">
      <w:pPr>
        <w:spacing w:line="360" w:lineRule="auto"/>
        <w:rPr>
          <w:rFonts w:ascii="宋体" w:hAnsi="宋体" w:cs="宋体"/>
          <w:b/>
          <w:color w:val="auto"/>
          <w:sz w:val="24"/>
          <w:highlight w:val="none"/>
        </w:rPr>
      </w:pPr>
    </w:p>
    <w:p w14:paraId="64EF2AF7">
      <w:pPr>
        <w:spacing w:line="360" w:lineRule="auto"/>
        <w:rPr>
          <w:rFonts w:ascii="宋体" w:hAnsi="宋体" w:cs="宋体"/>
          <w:b/>
          <w:color w:val="auto"/>
          <w:sz w:val="24"/>
          <w:highlight w:val="none"/>
        </w:rPr>
      </w:pPr>
    </w:p>
    <w:p w14:paraId="5DFD648E">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5DE4357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18B2BEB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4CB9EDE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8CA22B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01CB49D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E2E37A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7BFFF17A">
      <w:pPr>
        <w:widowControl/>
        <w:spacing w:line="360" w:lineRule="auto"/>
        <w:ind w:firstLine="600" w:firstLineChars="200"/>
        <w:jc w:val="left"/>
        <w:rPr>
          <w:rFonts w:ascii="宋体" w:hAnsi="宋体" w:cs="宋体"/>
          <w:color w:val="auto"/>
          <w:sz w:val="30"/>
          <w:szCs w:val="30"/>
          <w:highlight w:val="none"/>
        </w:rPr>
      </w:pPr>
    </w:p>
    <w:p w14:paraId="0E18B64C">
      <w:pPr>
        <w:spacing w:line="360" w:lineRule="auto"/>
        <w:jc w:val="center"/>
        <w:rPr>
          <w:rFonts w:ascii="宋体" w:hAnsi="宋体" w:cs="宋体"/>
          <w:b/>
          <w:color w:val="auto"/>
          <w:spacing w:val="6"/>
          <w:sz w:val="32"/>
          <w:szCs w:val="32"/>
          <w:highlight w:val="none"/>
        </w:rPr>
      </w:pPr>
    </w:p>
    <w:p w14:paraId="56FD0708">
      <w:pPr>
        <w:spacing w:line="360" w:lineRule="auto"/>
        <w:jc w:val="center"/>
        <w:rPr>
          <w:rFonts w:ascii="宋体" w:hAnsi="宋体" w:cs="宋体"/>
          <w:b/>
          <w:color w:val="auto"/>
          <w:spacing w:val="6"/>
          <w:sz w:val="32"/>
          <w:szCs w:val="32"/>
          <w:highlight w:val="none"/>
        </w:rPr>
      </w:pPr>
    </w:p>
    <w:p w14:paraId="1E51AF22">
      <w:pPr>
        <w:spacing w:line="360" w:lineRule="auto"/>
        <w:jc w:val="center"/>
        <w:rPr>
          <w:rFonts w:ascii="宋体" w:hAnsi="宋体" w:cs="宋体"/>
          <w:b/>
          <w:color w:val="auto"/>
          <w:spacing w:val="6"/>
          <w:sz w:val="32"/>
          <w:szCs w:val="32"/>
          <w:highlight w:val="none"/>
        </w:rPr>
      </w:pPr>
    </w:p>
    <w:p w14:paraId="2FE5FE12">
      <w:pPr>
        <w:spacing w:line="360" w:lineRule="auto"/>
        <w:jc w:val="center"/>
        <w:rPr>
          <w:rFonts w:ascii="宋体" w:hAnsi="宋体" w:cs="宋体"/>
          <w:b/>
          <w:color w:val="auto"/>
          <w:spacing w:val="6"/>
          <w:sz w:val="32"/>
          <w:szCs w:val="32"/>
          <w:highlight w:val="none"/>
        </w:rPr>
      </w:pPr>
    </w:p>
    <w:p w14:paraId="401CAFB9">
      <w:pPr>
        <w:spacing w:line="360" w:lineRule="auto"/>
        <w:jc w:val="center"/>
        <w:rPr>
          <w:rFonts w:ascii="宋体" w:hAnsi="宋体" w:cs="宋体"/>
          <w:b/>
          <w:color w:val="auto"/>
          <w:spacing w:val="6"/>
          <w:sz w:val="32"/>
          <w:szCs w:val="32"/>
          <w:highlight w:val="none"/>
        </w:rPr>
      </w:pPr>
    </w:p>
    <w:p w14:paraId="48B49896">
      <w:pPr>
        <w:spacing w:line="360" w:lineRule="auto"/>
        <w:jc w:val="center"/>
        <w:rPr>
          <w:rFonts w:ascii="宋体" w:hAnsi="宋体" w:cs="宋体"/>
          <w:b/>
          <w:color w:val="auto"/>
          <w:spacing w:val="6"/>
          <w:sz w:val="32"/>
          <w:szCs w:val="32"/>
          <w:highlight w:val="none"/>
        </w:rPr>
      </w:pPr>
    </w:p>
    <w:p w14:paraId="3AFAB06D">
      <w:pPr>
        <w:spacing w:line="360" w:lineRule="auto"/>
        <w:jc w:val="center"/>
        <w:rPr>
          <w:rFonts w:ascii="宋体" w:hAnsi="宋体" w:cs="宋体"/>
          <w:b/>
          <w:color w:val="auto"/>
          <w:spacing w:val="6"/>
          <w:sz w:val="32"/>
          <w:szCs w:val="32"/>
          <w:highlight w:val="none"/>
        </w:rPr>
      </w:pPr>
    </w:p>
    <w:p w14:paraId="52DEE585">
      <w:pPr>
        <w:spacing w:line="360" w:lineRule="auto"/>
        <w:jc w:val="center"/>
        <w:rPr>
          <w:rFonts w:ascii="宋体" w:hAnsi="宋体" w:cs="宋体"/>
          <w:b/>
          <w:color w:val="auto"/>
          <w:spacing w:val="6"/>
          <w:sz w:val="32"/>
          <w:szCs w:val="32"/>
          <w:highlight w:val="none"/>
        </w:rPr>
      </w:pPr>
    </w:p>
    <w:p w14:paraId="2AB24431">
      <w:pPr>
        <w:spacing w:line="360" w:lineRule="auto"/>
        <w:jc w:val="center"/>
        <w:rPr>
          <w:rFonts w:ascii="宋体" w:hAnsi="宋体" w:cs="宋体"/>
          <w:b/>
          <w:color w:val="auto"/>
          <w:spacing w:val="6"/>
          <w:sz w:val="32"/>
          <w:szCs w:val="32"/>
          <w:highlight w:val="none"/>
        </w:rPr>
      </w:pPr>
    </w:p>
    <w:p w14:paraId="6795FBBD">
      <w:pPr>
        <w:spacing w:line="360" w:lineRule="auto"/>
        <w:jc w:val="center"/>
        <w:rPr>
          <w:rFonts w:ascii="宋体" w:hAnsi="宋体" w:cs="宋体"/>
          <w:b/>
          <w:color w:val="auto"/>
          <w:spacing w:val="6"/>
          <w:sz w:val="32"/>
          <w:szCs w:val="32"/>
          <w:highlight w:val="none"/>
        </w:rPr>
      </w:pPr>
    </w:p>
    <w:p w14:paraId="798D5B34">
      <w:pPr>
        <w:spacing w:line="360" w:lineRule="auto"/>
        <w:jc w:val="center"/>
        <w:rPr>
          <w:rFonts w:ascii="宋体" w:hAnsi="宋体" w:cs="宋体"/>
          <w:b/>
          <w:color w:val="auto"/>
          <w:spacing w:val="6"/>
          <w:sz w:val="32"/>
          <w:szCs w:val="32"/>
          <w:highlight w:val="none"/>
        </w:rPr>
      </w:pPr>
    </w:p>
    <w:p w14:paraId="1928F5F5">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2</w:t>
      </w:r>
      <w:r>
        <w:rPr>
          <w:rFonts w:hint="eastAsia" w:ascii="宋体" w:hAnsi="宋体" w:cs="宋体"/>
          <w:b/>
          <w:color w:val="auto"/>
          <w:spacing w:val="6"/>
          <w:sz w:val="32"/>
          <w:szCs w:val="32"/>
          <w:highlight w:val="none"/>
        </w:rPr>
        <w:t>：投诉书范本及制作说明</w:t>
      </w:r>
    </w:p>
    <w:p w14:paraId="05C01E4C">
      <w:pPr>
        <w:spacing w:line="360" w:lineRule="auto"/>
        <w:jc w:val="center"/>
        <w:rPr>
          <w:rFonts w:ascii="宋体" w:hAnsi="宋体" w:cs="宋体"/>
          <w:b/>
          <w:color w:val="auto"/>
          <w:sz w:val="24"/>
          <w:highlight w:val="none"/>
        </w:rPr>
      </w:pPr>
    </w:p>
    <w:p w14:paraId="6846AF50">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06E05471">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5352FB34">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6EFF05BB">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711A362">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88B729">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9911661">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51B0835">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4695FAA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4DA28F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65A001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C827C1B">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1B2A22A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5E4FC5EA">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C36C17">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53E8FB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F1C199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6395369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5C80B384">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3AB69F8">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47CE71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0EDA437">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AB2781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941A469">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1F4C5A17">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3005B1B2">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DB293D3">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7F7E5622">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4CAEB0AE">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0338C23C">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22A7BD5">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D08F937">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D272D04">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DED4A90">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DD2BC04">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43D7323">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2713229A">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C9EBC75">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4D30DAA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880166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7E93A73">
      <w:pPr>
        <w:spacing w:line="360" w:lineRule="auto"/>
        <w:rPr>
          <w:rFonts w:ascii="宋体" w:hAnsi="宋体" w:cs="宋体"/>
          <w:b/>
          <w:color w:val="auto"/>
          <w:sz w:val="24"/>
          <w:highlight w:val="none"/>
        </w:rPr>
      </w:pPr>
    </w:p>
    <w:p w14:paraId="1A3DDE0B">
      <w:pPr>
        <w:spacing w:line="360" w:lineRule="auto"/>
        <w:rPr>
          <w:rFonts w:ascii="宋体" w:hAnsi="宋体" w:cs="宋体"/>
          <w:b/>
          <w:color w:val="auto"/>
          <w:sz w:val="24"/>
          <w:highlight w:val="none"/>
        </w:rPr>
      </w:pPr>
    </w:p>
    <w:p w14:paraId="25964972">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D794FD3">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7BAA70BA">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042EC7B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2635E2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4EDE284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2417495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123A7EC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E779507">
      <w:pPr>
        <w:spacing w:line="360" w:lineRule="auto"/>
        <w:rPr>
          <w:rFonts w:ascii="宋体" w:hAnsi="宋体" w:cs="宋体"/>
          <w:b/>
          <w:color w:val="auto"/>
          <w:sz w:val="24"/>
          <w:highlight w:val="none"/>
        </w:rPr>
      </w:pPr>
    </w:p>
    <w:p w14:paraId="59EA3E5D">
      <w:pPr>
        <w:autoSpaceDE w:val="0"/>
        <w:autoSpaceDN w:val="0"/>
        <w:jc w:val="center"/>
        <w:rPr>
          <w:rFonts w:ascii="宋体" w:hAnsi="宋体" w:cs="宋体"/>
          <w:b/>
          <w:color w:val="auto"/>
          <w:spacing w:val="6"/>
          <w:sz w:val="32"/>
          <w:szCs w:val="32"/>
          <w:highlight w:val="none"/>
        </w:rPr>
      </w:pPr>
    </w:p>
    <w:p w14:paraId="49BFAC2D">
      <w:pPr>
        <w:autoSpaceDE w:val="0"/>
        <w:autoSpaceDN w:val="0"/>
        <w:jc w:val="center"/>
        <w:rPr>
          <w:rFonts w:hint="eastAsia" w:ascii="宋体" w:hAnsi="宋体" w:cs="宋体"/>
          <w:b/>
          <w:color w:val="auto"/>
          <w:spacing w:val="6"/>
          <w:sz w:val="32"/>
          <w:szCs w:val="32"/>
          <w:highlight w:val="none"/>
        </w:rPr>
      </w:pPr>
    </w:p>
    <w:p w14:paraId="00627A72">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3</w:t>
      </w:r>
      <w:r>
        <w:rPr>
          <w:rFonts w:hint="eastAsia" w:ascii="宋体" w:hAnsi="宋体" w:cs="宋体"/>
          <w:b/>
          <w:color w:val="auto"/>
          <w:spacing w:val="6"/>
          <w:sz w:val="32"/>
          <w:szCs w:val="32"/>
          <w:highlight w:val="none"/>
        </w:rPr>
        <w:t>：</w:t>
      </w:r>
      <w:r>
        <w:rPr>
          <w:rFonts w:hint="eastAsia" w:ascii="宋体" w:hAnsi="宋体" w:cs="宋体"/>
          <w:b/>
          <w:bCs/>
          <w:color w:val="auto"/>
          <w:sz w:val="32"/>
          <w:szCs w:val="32"/>
          <w:highlight w:val="none"/>
        </w:rPr>
        <w:t>业务专用章使用说明函</w:t>
      </w:r>
    </w:p>
    <w:p w14:paraId="4059900F">
      <w:pPr>
        <w:spacing w:line="360" w:lineRule="auto"/>
        <w:rPr>
          <w:rFonts w:ascii="宋体" w:hAnsi="宋体" w:cs="宋体"/>
          <w:color w:val="auto"/>
          <w:sz w:val="24"/>
          <w:highlight w:val="none"/>
          <w:u w:val="single"/>
        </w:rPr>
      </w:pPr>
    </w:p>
    <w:p w14:paraId="26B0DA3E">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淳安千岛湖农业发展集团有限公司</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en-US" w:eastAsia="zh-CN"/>
        </w:rPr>
        <w:t>杭州市建设工程管理集团有限公司</w:t>
      </w:r>
      <w:r>
        <w:rPr>
          <w:rFonts w:hint="eastAsia" w:ascii="宋体" w:hAnsi="宋体" w:cs="宋体"/>
          <w:color w:val="auto"/>
          <w:kern w:val="0"/>
          <w:sz w:val="24"/>
          <w:highlight w:val="none"/>
          <w:lang w:val="zh-CN"/>
        </w:rPr>
        <w:t>：</w:t>
      </w:r>
    </w:p>
    <w:p w14:paraId="626163D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kern w:val="0"/>
          <w:sz w:val="24"/>
          <w:highlight w:val="none"/>
          <w:u w:val="single"/>
          <w:lang w:val="en-US" w:eastAsia="zh-CN"/>
        </w:rPr>
        <w:t>杭州市特别生态功能区共同富裕城乡供水设施提升建设工程（一期）——金峰乡金峰供水站工程</w:t>
      </w:r>
      <w:r>
        <w:rPr>
          <w:rFonts w:hint="eastAsia" w:ascii="宋体" w:hAnsi="宋体" w:cs="宋体"/>
          <w:color w:val="auto"/>
          <w:sz w:val="24"/>
          <w:highlight w:val="none"/>
        </w:rPr>
        <w:t>【招标编号：</w:t>
      </w:r>
      <w:r>
        <w:rPr>
          <w:rFonts w:hint="eastAsia" w:ascii="宋体" w:hAnsi="宋体" w:cs="宋体"/>
          <w:b w:val="0"/>
          <w:bCs/>
          <w:color w:val="auto"/>
          <w:sz w:val="24"/>
          <w:highlight w:val="none"/>
          <w:lang w:val="zh-CN"/>
        </w:rPr>
        <w:t>HZJS2025-006-1号</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0883C3B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507723E2">
      <w:pPr>
        <w:spacing w:line="360" w:lineRule="auto"/>
        <w:ind w:firstLine="494"/>
        <w:rPr>
          <w:rFonts w:ascii="宋体" w:hAnsi="宋体" w:cs="宋体"/>
          <w:color w:val="auto"/>
          <w:sz w:val="24"/>
          <w:highlight w:val="none"/>
        </w:rPr>
      </w:pPr>
    </w:p>
    <w:p w14:paraId="3924DB8E">
      <w:pPr>
        <w:spacing w:line="360" w:lineRule="auto"/>
        <w:ind w:firstLine="494"/>
        <w:rPr>
          <w:rFonts w:ascii="宋体" w:hAnsi="宋体" w:cs="宋体"/>
          <w:color w:val="auto"/>
          <w:sz w:val="24"/>
          <w:highlight w:val="none"/>
        </w:rPr>
      </w:pPr>
    </w:p>
    <w:p w14:paraId="72FF02CF">
      <w:pPr>
        <w:spacing w:line="360" w:lineRule="auto"/>
        <w:ind w:firstLine="494"/>
        <w:rPr>
          <w:rFonts w:ascii="宋体" w:hAnsi="宋体" w:cs="宋体"/>
          <w:color w:val="auto"/>
          <w:sz w:val="24"/>
          <w:highlight w:val="none"/>
        </w:rPr>
      </w:pPr>
    </w:p>
    <w:p w14:paraId="416CF9DB">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01A96999">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4857B33">
      <w:pPr>
        <w:rPr>
          <w:rFonts w:ascii="宋体" w:hAnsi="宋体" w:cs="宋体"/>
          <w:color w:val="auto"/>
          <w:sz w:val="24"/>
          <w:highlight w:val="none"/>
        </w:rPr>
      </w:pPr>
      <w:r>
        <w:rPr>
          <w:rFonts w:hint="eastAsia" w:ascii="宋体" w:hAnsi="宋体" w:cs="宋体"/>
          <w:b/>
          <w:bCs/>
          <w:color w:val="auto"/>
          <w:sz w:val="24"/>
          <w:highlight w:val="none"/>
        </w:rPr>
        <w:t>附：</w:t>
      </w:r>
    </w:p>
    <w:p w14:paraId="30180B1A">
      <w:pPr>
        <w:spacing w:line="360" w:lineRule="auto"/>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0" t="0" r="0" b="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0" t="0" r="0" b="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6C3326B2">
      <w:pPr>
        <w:autoSpaceDE w:val="0"/>
        <w:autoSpaceDN w:val="0"/>
        <w:jc w:val="center"/>
        <w:rPr>
          <w:rFonts w:ascii="宋体" w:hAnsi="宋体" w:cs="宋体"/>
          <w:b/>
          <w:color w:val="auto"/>
          <w:spacing w:val="6"/>
          <w:sz w:val="32"/>
          <w:szCs w:val="32"/>
          <w:highlight w:val="none"/>
        </w:rPr>
      </w:pPr>
    </w:p>
    <w:p w14:paraId="5538DA4E">
      <w:pPr>
        <w:autoSpaceDE w:val="0"/>
        <w:autoSpaceDN w:val="0"/>
        <w:jc w:val="center"/>
        <w:rPr>
          <w:rFonts w:ascii="宋体" w:hAnsi="宋体" w:cs="宋体"/>
          <w:b/>
          <w:color w:val="auto"/>
          <w:spacing w:val="6"/>
          <w:sz w:val="32"/>
          <w:szCs w:val="32"/>
          <w:highlight w:val="none"/>
        </w:rPr>
      </w:pPr>
    </w:p>
    <w:p w14:paraId="67E8CE0C">
      <w:pPr>
        <w:autoSpaceDE w:val="0"/>
        <w:autoSpaceDN w:val="0"/>
        <w:jc w:val="center"/>
        <w:rPr>
          <w:rFonts w:ascii="宋体" w:hAnsi="宋体" w:cs="宋体"/>
          <w:b/>
          <w:color w:val="auto"/>
          <w:spacing w:val="6"/>
          <w:sz w:val="32"/>
          <w:szCs w:val="32"/>
          <w:highlight w:val="none"/>
        </w:rPr>
      </w:pPr>
    </w:p>
    <w:p w14:paraId="2E85A84E">
      <w:pPr>
        <w:autoSpaceDE w:val="0"/>
        <w:autoSpaceDN w:val="0"/>
        <w:jc w:val="center"/>
        <w:rPr>
          <w:rFonts w:ascii="宋体" w:hAnsi="宋体" w:cs="宋体"/>
          <w:b/>
          <w:color w:val="auto"/>
          <w:spacing w:val="6"/>
          <w:sz w:val="32"/>
          <w:szCs w:val="32"/>
          <w:highlight w:val="none"/>
        </w:rPr>
      </w:pPr>
    </w:p>
    <w:p w14:paraId="0E56336C">
      <w:pPr>
        <w:autoSpaceDE w:val="0"/>
        <w:autoSpaceDN w:val="0"/>
        <w:jc w:val="center"/>
        <w:rPr>
          <w:rFonts w:ascii="宋体" w:hAnsi="宋体" w:cs="宋体"/>
          <w:b/>
          <w:color w:val="auto"/>
          <w:spacing w:val="6"/>
          <w:sz w:val="32"/>
          <w:szCs w:val="32"/>
          <w:highlight w:val="none"/>
        </w:rPr>
      </w:pPr>
    </w:p>
    <w:p w14:paraId="1F9BF582">
      <w:pPr>
        <w:autoSpaceDE w:val="0"/>
        <w:autoSpaceDN w:val="0"/>
        <w:jc w:val="center"/>
        <w:rPr>
          <w:rFonts w:ascii="宋体" w:hAnsi="宋体" w:cs="宋体"/>
          <w:b/>
          <w:color w:val="auto"/>
          <w:spacing w:val="6"/>
          <w:sz w:val="32"/>
          <w:szCs w:val="32"/>
          <w:highlight w:val="none"/>
        </w:rPr>
      </w:pPr>
    </w:p>
    <w:p w14:paraId="062392C2">
      <w:pPr>
        <w:autoSpaceDE w:val="0"/>
        <w:autoSpaceDN w:val="0"/>
        <w:jc w:val="center"/>
        <w:rPr>
          <w:rFonts w:ascii="宋体" w:hAnsi="宋体" w:cs="宋体"/>
          <w:b/>
          <w:color w:val="auto"/>
          <w:spacing w:val="6"/>
          <w:sz w:val="32"/>
          <w:szCs w:val="32"/>
          <w:highlight w:val="none"/>
        </w:rPr>
      </w:pPr>
    </w:p>
    <w:p w14:paraId="5066F4BF">
      <w:pPr>
        <w:autoSpaceDE w:val="0"/>
        <w:autoSpaceDN w:val="0"/>
        <w:jc w:val="center"/>
        <w:rPr>
          <w:rFonts w:ascii="宋体" w:hAnsi="宋体" w:cs="宋体"/>
          <w:b/>
          <w:color w:val="auto"/>
          <w:spacing w:val="6"/>
          <w:sz w:val="32"/>
          <w:szCs w:val="32"/>
          <w:highlight w:val="none"/>
        </w:rPr>
      </w:pPr>
    </w:p>
    <w:p w14:paraId="7D3FB5DD">
      <w:pPr>
        <w:autoSpaceDE w:val="0"/>
        <w:autoSpaceDN w:val="0"/>
        <w:jc w:val="center"/>
        <w:rPr>
          <w:rFonts w:ascii="宋体" w:hAnsi="宋体" w:cs="宋体"/>
          <w:b/>
          <w:color w:val="auto"/>
          <w:spacing w:val="6"/>
          <w:sz w:val="32"/>
          <w:szCs w:val="32"/>
          <w:highlight w:val="none"/>
        </w:rPr>
      </w:pPr>
    </w:p>
    <w:p w14:paraId="63D7C8E7">
      <w:pPr>
        <w:autoSpaceDE w:val="0"/>
        <w:autoSpaceDN w:val="0"/>
        <w:jc w:val="center"/>
        <w:rPr>
          <w:rFonts w:ascii="宋体" w:hAnsi="宋体" w:cs="宋体"/>
          <w:b/>
          <w:color w:val="auto"/>
          <w:spacing w:val="6"/>
          <w:sz w:val="32"/>
          <w:szCs w:val="32"/>
          <w:highlight w:val="none"/>
        </w:rPr>
      </w:pPr>
    </w:p>
    <w:p w14:paraId="33AFA005">
      <w:pPr>
        <w:autoSpaceDE w:val="0"/>
        <w:autoSpaceDN w:val="0"/>
        <w:jc w:val="center"/>
        <w:rPr>
          <w:rFonts w:ascii="宋体" w:hAnsi="宋体" w:cs="宋体"/>
          <w:b/>
          <w:color w:val="auto"/>
          <w:spacing w:val="6"/>
          <w:sz w:val="32"/>
          <w:szCs w:val="32"/>
          <w:highlight w:val="none"/>
        </w:rPr>
      </w:pPr>
    </w:p>
    <w:p w14:paraId="4FCA871A">
      <w:pPr>
        <w:autoSpaceDE w:val="0"/>
        <w:autoSpaceDN w:val="0"/>
        <w:jc w:val="center"/>
        <w:rPr>
          <w:rFonts w:ascii="宋体" w:hAnsi="宋体" w:cs="宋体"/>
          <w:b/>
          <w:color w:val="auto"/>
          <w:spacing w:val="6"/>
          <w:sz w:val="32"/>
          <w:szCs w:val="32"/>
          <w:highlight w:val="none"/>
        </w:rPr>
      </w:pPr>
    </w:p>
    <w:p w14:paraId="65D44DC9">
      <w:pPr>
        <w:autoSpaceDE w:val="0"/>
        <w:autoSpaceDN w:val="0"/>
        <w:jc w:val="center"/>
        <w:rPr>
          <w:rFonts w:ascii="宋体" w:hAnsi="宋体" w:cs="宋体"/>
          <w:b/>
          <w:color w:val="auto"/>
          <w:spacing w:val="6"/>
          <w:sz w:val="32"/>
          <w:szCs w:val="32"/>
          <w:highlight w:val="none"/>
        </w:rPr>
      </w:pPr>
    </w:p>
    <w:p w14:paraId="14A2EC5E">
      <w:pPr>
        <w:autoSpaceDE w:val="0"/>
        <w:autoSpaceDN w:val="0"/>
        <w:jc w:val="center"/>
        <w:rPr>
          <w:rFonts w:ascii="宋体" w:hAnsi="宋体" w:cs="宋体"/>
          <w:b/>
          <w:color w:val="auto"/>
          <w:spacing w:val="6"/>
          <w:sz w:val="32"/>
          <w:szCs w:val="32"/>
          <w:highlight w:val="none"/>
        </w:rPr>
      </w:pPr>
    </w:p>
    <w:p w14:paraId="48754CAF">
      <w:pPr>
        <w:pStyle w:val="84"/>
        <w:rPr>
          <w:rFonts w:ascii="宋体" w:hAnsi="宋体" w:cs="宋体"/>
          <w:b/>
          <w:color w:val="auto"/>
          <w:spacing w:val="6"/>
          <w:sz w:val="32"/>
          <w:szCs w:val="32"/>
          <w:highlight w:val="none"/>
        </w:rPr>
      </w:pPr>
    </w:p>
    <w:p w14:paraId="7D7503AC">
      <w:pPr>
        <w:pStyle w:val="84"/>
        <w:rPr>
          <w:rFonts w:ascii="宋体" w:hAnsi="宋体" w:cs="宋体"/>
          <w:b/>
          <w:color w:val="auto"/>
          <w:spacing w:val="6"/>
          <w:sz w:val="32"/>
          <w:szCs w:val="32"/>
          <w:highlight w:val="none"/>
        </w:rPr>
      </w:pPr>
    </w:p>
    <w:p w14:paraId="5027BB7F">
      <w:pPr>
        <w:autoSpaceDE w:val="0"/>
        <w:autoSpaceDN w:val="0"/>
        <w:jc w:val="center"/>
        <w:rPr>
          <w:rFonts w:ascii="宋体" w:hAnsi="宋体" w:cs="宋体"/>
          <w:b/>
          <w:color w:val="auto"/>
          <w:spacing w:val="6"/>
          <w:sz w:val="32"/>
          <w:szCs w:val="32"/>
          <w:highlight w:val="none"/>
        </w:rPr>
      </w:pPr>
    </w:p>
    <w:p w14:paraId="0BD02DD8">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hint="eastAsia" w:ascii="宋体" w:hAnsi="宋体" w:cs="宋体"/>
          <w:b/>
          <w:color w:val="auto"/>
          <w:kern w:val="0"/>
          <w:sz w:val="32"/>
          <w:szCs w:val="32"/>
          <w:highlight w:val="none"/>
          <w:lang w:val="en-US" w:eastAsia="zh-CN"/>
        </w:rPr>
        <w:t>4</w:t>
      </w:r>
      <w:r>
        <w:rPr>
          <w:rFonts w:hint="eastAsia" w:ascii="宋体" w:hAnsi="宋体" w:cs="宋体"/>
          <w:b/>
          <w:color w:val="auto"/>
          <w:kern w:val="0"/>
          <w:sz w:val="32"/>
          <w:szCs w:val="32"/>
          <w:highlight w:val="none"/>
        </w:rPr>
        <w:t>：联合协议</w:t>
      </w:r>
    </w:p>
    <w:p w14:paraId="01C8181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6C4F856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kern w:val="0"/>
          <w:sz w:val="24"/>
          <w:highlight w:val="none"/>
          <w:u w:val="single"/>
          <w:lang w:val="en-US" w:eastAsia="zh-CN"/>
        </w:rPr>
        <w:t>杭州市特别生态功能区共同富裕城乡供水设施提升建设工程（一期）——金峰乡金峰供水站工程</w:t>
      </w:r>
      <w:r>
        <w:rPr>
          <w:rFonts w:hint="eastAsia" w:ascii="宋体" w:hAnsi="宋体" w:cs="宋体"/>
          <w:color w:val="auto"/>
          <w:sz w:val="24"/>
          <w:highlight w:val="none"/>
        </w:rPr>
        <w:t>【招标编号：</w:t>
      </w:r>
      <w:r>
        <w:rPr>
          <w:rFonts w:hint="eastAsia" w:ascii="宋体" w:hAnsi="宋体" w:cs="宋体"/>
          <w:b w:val="0"/>
          <w:bCs/>
          <w:color w:val="auto"/>
          <w:sz w:val="24"/>
          <w:highlight w:val="none"/>
          <w:lang w:val="zh-CN"/>
        </w:rPr>
        <w:t>HZJS2025-006-1号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6033A28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944C33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50E59CA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58C69B20">
      <w:pPr>
        <w:snapToGrid w:val="0"/>
        <w:spacing w:line="360" w:lineRule="auto"/>
        <w:ind w:firstLine="576"/>
        <w:rPr>
          <w:rFonts w:ascii="宋体" w:hAnsi="宋体" w:cs="宋体"/>
          <w:color w:val="auto"/>
          <w:kern w:val="0"/>
          <w:sz w:val="24"/>
          <w:highlight w:val="none"/>
          <w:lang w:val="zh-CN"/>
        </w:rPr>
      </w:pPr>
      <w:bookmarkStart w:id="495"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065B4E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54C783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95"/>
    <w:p w14:paraId="516F5AA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四</w:t>
      </w:r>
      <w:r>
        <w:rPr>
          <w:rFonts w:hint="eastAsia" w:ascii="宋体" w:hAnsi="宋体" w:cs="宋体"/>
          <w:color w:val="auto"/>
          <w:kern w:val="0"/>
          <w:sz w:val="24"/>
          <w:highlight w:val="none"/>
          <w:lang w:val="zh-CN"/>
        </w:rPr>
        <w:t>、如果中标，</w:t>
      </w:r>
      <w:r>
        <w:rPr>
          <w:rFonts w:hint="eastAsia" w:ascii="宋体" w:hAnsi="宋体" w:cs="宋体"/>
          <w:color w:val="auto"/>
          <w:sz w:val="24"/>
          <w:highlight w:val="none"/>
        </w:rPr>
        <w:t>联合体各成员方共同与采购人签订合同，并就采购合同约定的事项对采购人承担连带责任。</w:t>
      </w:r>
    </w:p>
    <w:p w14:paraId="486F5A0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五</w:t>
      </w:r>
      <w:r>
        <w:rPr>
          <w:rFonts w:hint="eastAsia" w:ascii="宋体" w:hAnsi="宋体" w:cs="宋体"/>
          <w:color w:val="auto"/>
          <w:kern w:val="0"/>
          <w:sz w:val="24"/>
          <w:highlight w:val="none"/>
          <w:lang w:val="zh-CN"/>
        </w:rPr>
        <w:t>、有关本次联合投标的其他事宜：</w:t>
      </w:r>
    </w:p>
    <w:p w14:paraId="770E964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1、联合体各方不再单独参加或者与其他供应商另外组成联合体参加同一合同项下的采购活动。</w:t>
      </w:r>
    </w:p>
    <w:p w14:paraId="77A2695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6AD3234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24939A0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FDD0AB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163C2CD">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637BFD9">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39B9156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1C610BE">
      <w:pPr>
        <w:snapToGrid w:val="0"/>
        <w:spacing w:line="360" w:lineRule="auto"/>
        <w:jc w:val="center"/>
        <w:outlineLvl w:val="0"/>
        <w:rPr>
          <w:rFonts w:hint="eastAsia" w:ascii="宋体" w:hAnsi="宋体" w:cs="宋体"/>
          <w:b/>
          <w:color w:val="auto"/>
          <w:kern w:val="0"/>
          <w:sz w:val="32"/>
          <w:szCs w:val="32"/>
          <w:highlight w:val="none"/>
        </w:rPr>
      </w:pPr>
    </w:p>
    <w:p w14:paraId="776C94B2">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hint="eastAsia" w:ascii="宋体" w:hAnsi="宋体" w:cs="宋体"/>
          <w:b/>
          <w:color w:val="auto"/>
          <w:kern w:val="0"/>
          <w:sz w:val="32"/>
          <w:szCs w:val="32"/>
          <w:highlight w:val="none"/>
          <w:lang w:val="en-US" w:eastAsia="zh-CN"/>
        </w:rPr>
        <w:t>5</w:t>
      </w:r>
      <w:r>
        <w:rPr>
          <w:rFonts w:hint="eastAsia" w:ascii="宋体" w:hAnsi="宋体" w:cs="宋体"/>
          <w:b/>
          <w:color w:val="auto"/>
          <w:kern w:val="0"/>
          <w:sz w:val="32"/>
          <w:szCs w:val="32"/>
          <w:highlight w:val="none"/>
        </w:rPr>
        <w:t>：分包意向协议</w:t>
      </w:r>
    </w:p>
    <w:p w14:paraId="66A32701">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3FC5C5A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kern w:val="0"/>
          <w:sz w:val="24"/>
          <w:highlight w:val="none"/>
          <w:u w:val="single"/>
          <w:lang w:val="en-US" w:eastAsia="zh-CN"/>
        </w:rPr>
        <w:t>杭州市特别生态功能区共同富裕城乡供水设施提升建设工程（一期）——金峰乡金峰供水站工程</w:t>
      </w:r>
      <w:r>
        <w:rPr>
          <w:rFonts w:hint="eastAsia" w:ascii="宋体" w:hAnsi="宋体" w:cs="宋体"/>
          <w:color w:val="auto"/>
          <w:sz w:val="24"/>
          <w:highlight w:val="none"/>
        </w:rPr>
        <w:t>【招标编号：</w:t>
      </w:r>
      <w:r>
        <w:rPr>
          <w:rFonts w:hint="eastAsia" w:ascii="宋体" w:hAnsi="宋体" w:cs="宋体"/>
          <w:b w:val="0"/>
          <w:bCs/>
          <w:color w:val="auto"/>
          <w:sz w:val="24"/>
          <w:highlight w:val="none"/>
          <w:lang w:val="zh-CN"/>
        </w:rPr>
        <w:t>HZJS2025-006-1号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542AE4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B9959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1F2AEE1">
      <w:pPr>
        <w:pStyle w:val="2"/>
        <w:ind w:left="664" w:leftChars="316" w:firstLine="229" w:firstLineChars="95"/>
        <w:rPr>
          <w:rFonts w:ascii="宋体" w:hAnsi="宋体" w:cs="宋体"/>
          <w:b/>
          <w:bCs/>
          <w:color w:val="auto"/>
          <w:kern w:val="0"/>
          <w:sz w:val="24"/>
          <w:highlight w:val="none"/>
          <w:lang w:val="zh-CN"/>
        </w:rPr>
      </w:pPr>
      <w:r>
        <w:rPr>
          <w:rFonts w:hint="eastAsia" w:ascii="宋体" w:hAnsi="宋体" w:eastAsia="宋体" w:cs="宋体"/>
          <w:color w:val="auto"/>
          <w:kern w:val="0"/>
          <w:sz w:val="24"/>
          <w:szCs w:val="24"/>
          <w:highlight w:val="none"/>
        </w:rPr>
        <w:t>……</w:t>
      </w:r>
    </w:p>
    <w:p w14:paraId="09394A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二</w:t>
      </w:r>
      <w:r>
        <w:rPr>
          <w:rFonts w:hint="eastAsia" w:ascii="宋体" w:hAnsi="宋体" w:cs="宋体"/>
          <w:color w:val="auto"/>
          <w:kern w:val="0"/>
          <w:sz w:val="24"/>
          <w:highlight w:val="none"/>
          <w:lang w:val="zh-CN"/>
        </w:rPr>
        <w:t>、分包工作履行期限、地点、方式</w:t>
      </w:r>
    </w:p>
    <w:p w14:paraId="3A29F2EF">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37614C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三</w:t>
      </w:r>
      <w:r>
        <w:rPr>
          <w:rFonts w:hint="eastAsia" w:ascii="宋体" w:hAnsi="宋体" w:cs="宋体"/>
          <w:color w:val="auto"/>
          <w:kern w:val="0"/>
          <w:sz w:val="24"/>
          <w:highlight w:val="none"/>
          <w:lang w:val="zh-CN"/>
        </w:rPr>
        <w:t>、质量</w:t>
      </w:r>
    </w:p>
    <w:p w14:paraId="783525C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2C5C79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四</w:t>
      </w:r>
      <w:r>
        <w:rPr>
          <w:rFonts w:hint="eastAsia" w:ascii="宋体" w:hAnsi="宋体" w:cs="宋体"/>
          <w:color w:val="auto"/>
          <w:kern w:val="0"/>
          <w:sz w:val="24"/>
          <w:highlight w:val="none"/>
          <w:lang w:val="zh-CN"/>
        </w:rPr>
        <w:t>、价款或者报酬</w:t>
      </w:r>
    </w:p>
    <w:p w14:paraId="2D4BA201">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B327ABD">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五</w:t>
      </w:r>
      <w:r>
        <w:rPr>
          <w:rFonts w:hint="eastAsia" w:ascii="宋体" w:hAnsi="宋体" w:cs="宋体"/>
          <w:color w:val="auto"/>
          <w:kern w:val="0"/>
          <w:sz w:val="24"/>
          <w:highlight w:val="none"/>
          <w:lang w:val="zh-CN"/>
        </w:rPr>
        <w:t>、违约责任</w:t>
      </w:r>
    </w:p>
    <w:p w14:paraId="24C3516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8F3FCF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六</w:t>
      </w:r>
      <w:r>
        <w:rPr>
          <w:rFonts w:hint="eastAsia" w:ascii="宋体" w:hAnsi="宋体" w:cs="宋体"/>
          <w:color w:val="auto"/>
          <w:kern w:val="0"/>
          <w:sz w:val="24"/>
          <w:highlight w:val="none"/>
          <w:lang w:val="zh-CN"/>
        </w:rPr>
        <w:t>、争议解决的办法</w:t>
      </w:r>
    </w:p>
    <w:p w14:paraId="485775C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2EE94B5">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10565929">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59B50B57">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53B24C1">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C11524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4F9445E">
      <w:pPr>
        <w:autoSpaceDE w:val="0"/>
        <w:autoSpaceDN w:val="0"/>
        <w:jc w:val="center"/>
        <w:rPr>
          <w:rFonts w:ascii="宋体" w:hAnsi="宋体" w:cs="宋体"/>
          <w:b/>
          <w:color w:val="auto"/>
          <w:spacing w:val="6"/>
          <w:sz w:val="32"/>
          <w:szCs w:val="32"/>
          <w:highlight w:val="none"/>
        </w:rPr>
      </w:pPr>
    </w:p>
    <w:p w14:paraId="2543F8AE">
      <w:pPr>
        <w:snapToGrid w:val="0"/>
        <w:spacing w:line="360" w:lineRule="auto"/>
        <w:jc w:val="center"/>
        <w:outlineLvl w:val="0"/>
        <w:rPr>
          <w:rFonts w:hint="eastAsia" w:ascii="宋体" w:hAnsi="宋体" w:cs="宋体"/>
          <w:b/>
          <w:color w:val="auto"/>
          <w:kern w:val="0"/>
          <w:sz w:val="32"/>
          <w:szCs w:val="32"/>
          <w:highlight w:val="none"/>
        </w:rPr>
      </w:pPr>
    </w:p>
    <w:p w14:paraId="6619D059">
      <w:pPr>
        <w:snapToGrid w:val="0"/>
        <w:spacing w:line="360" w:lineRule="auto"/>
        <w:jc w:val="center"/>
        <w:outlineLvl w:val="0"/>
        <w:rPr>
          <w:rFonts w:hint="eastAsia" w:ascii="宋体" w:hAnsi="宋体" w:cs="宋体"/>
          <w:b/>
          <w:color w:val="auto"/>
          <w:kern w:val="0"/>
          <w:sz w:val="32"/>
          <w:szCs w:val="32"/>
          <w:highlight w:val="none"/>
        </w:rPr>
      </w:pPr>
    </w:p>
    <w:p w14:paraId="67A19E47">
      <w:pPr>
        <w:snapToGrid w:val="0"/>
        <w:spacing w:line="360" w:lineRule="auto"/>
        <w:jc w:val="center"/>
        <w:outlineLvl w:val="0"/>
        <w:rPr>
          <w:rFonts w:hint="eastAsia" w:ascii="宋体" w:hAnsi="宋体" w:cs="宋体"/>
          <w:b/>
          <w:color w:val="auto"/>
          <w:kern w:val="0"/>
          <w:sz w:val="32"/>
          <w:szCs w:val="32"/>
          <w:highlight w:val="none"/>
        </w:rPr>
      </w:pPr>
    </w:p>
    <w:p w14:paraId="7F7169FD">
      <w:pPr>
        <w:snapToGrid w:val="0"/>
        <w:spacing w:line="360" w:lineRule="auto"/>
        <w:jc w:val="center"/>
        <w:outlineLvl w:val="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hint="eastAsia" w:ascii="宋体" w:hAnsi="宋体" w:cs="宋体"/>
          <w:b/>
          <w:color w:val="auto"/>
          <w:kern w:val="0"/>
          <w:sz w:val="32"/>
          <w:szCs w:val="32"/>
          <w:highlight w:val="none"/>
          <w:lang w:val="en-US" w:eastAsia="zh-CN"/>
        </w:rPr>
        <w:t>6</w:t>
      </w:r>
      <w:r>
        <w:rPr>
          <w:rFonts w:hint="eastAsia" w:ascii="宋体" w:hAnsi="宋体" w:cs="宋体"/>
          <w:b/>
          <w:color w:val="auto"/>
          <w:kern w:val="0"/>
          <w:sz w:val="32"/>
          <w:szCs w:val="32"/>
          <w:highlight w:val="none"/>
        </w:rPr>
        <w:t xml:space="preserve">：收费附表 </w:t>
      </w:r>
    </w:p>
    <w:p w14:paraId="3845DE60">
      <w:pPr>
        <w:ind w:firstLine="723" w:firstLineChars="200"/>
        <w:rPr>
          <w:rFonts w:hint="eastAsia" w:ascii="宋体" w:hAnsi="宋体"/>
          <w:b/>
          <w:color w:val="auto"/>
          <w:sz w:val="36"/>
          <w:szCs w:val="36"/>
          <w:highlight w:val="none"/>
        </w:rPr>
      </w:pPr>
    </w:p>
    <w:p w14:paraId="2E23DEA3">
      <w:pPr>
        <w:ind w:firstLine="480" w:firstLineChars="200"/>
        <w:rPr>
          <w:rFonts w:hint="eastAsia" w:ascii="宋体" w:hAnsi="宋体"/>
          <w:color w:val="auto"/>
          <w:sz w:val="24"/>
          <w:highlight w:val="none"/>
        </w:rPr>
      </w:pPr>
      <w:r>
        <w:rPr>
          <w:rFonts w:hint="eastAsia" w:ascii="宋体" w:hAnsi="宋体"/>
          <w:color w:val="auto"/>
          <w:sz w:val="24"/>
          <w:highlight w:val="none"/>
        </w:rPr>
        <w:t>根据淳国资办[2021]32号文《淳安县国有资产监督管理办公室关于明确国有产权交易、货物与服务采购收费标准及费用分配的通知》收取招标代理费。该收费标准具体收费形式见下表：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980"/>
        <w:gridCol w:w="1980"/>
        <w:gridCol w:w="1980"/>
      </w:tblGrid>
      <w:tr w14:paraId="145EF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62" w:hRule="atLeast"/>
          <w:jc w:val="center"/>
        </w:trPr>
        <w:tc>
          <w:tcPr>
            <w:tcW w:w="2448" w:type="dxa"/>
            <w:noWrap w:val="0"/>
            <w:vAlign w:val="top"/>
          </w:tcPr>
          <w:p w14:paraId="71ABE427">
            <w:pPr>
              <w:ind w:firstLine="211"/>
              <w:rPr>
                <w:b/>
                <w:color w:val="auto"/>
                <w:highlight w:val="none"/>
              </w:rPr>
            </w:pPr>
            <w:r>
              <w:rPr>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-12065</wp:posOffset>
                      </wp:positionH>
                      <wp:positionV relativeFrom="paragraph">
                        <wp:posOffset>2540</wp:posOffset>
                      </wp:positionV>
                      <wp:extent cx="1514475" cy="1724025"/>
                      <wp:effectExtent l="3810" t="3175" r="5715" b="6350"/>
                      <wp:wrapNone/>
                      <wp:docPr id="6" name="直接连接符 6"/>
                      <wp:cNvGraphicFramePr/>
                      <a:graphic xmlns:a="http://schemas.openxmlformats.org/drawingml/2006/main">
                        <a:graphicData uri="http://schemas.microsoft.com/office/word/2010/wordprocessingShape">
                          <wps:wsp>
                            <wps:cNvCnPr/>
                            <wps:spPr>
                              <a:xfrm>
                                <a:off x="1075055" y="2675890"/>
                                <a:ext cx="1514475" cy="1724025"/>
                              </a:xfrm>
                              <a:prstGeom prst="line">
                                <a:avLst/>
                              </a:prstGeom>
                              <a:noFill/>
                              <a:ln w="9525" cap="flat" cmpd="sng" algn="ctr">
                                <a:solidFill>
                                  <a:srgbClr val="4A7EBB">
                                    <a:shade val="95000"/>
                                    <a:satMod val="105000"/>
                                  </a:srgbClr>
                                </a:solidFill>
                                <a:prstDash val="solid"/>
                              </a:ln>
                              <a:effectLst/>
                            </wps:spPr>
                            <wps:bodyPr/>
                          </wps:wsp>
                        </a:graphicData>
                      </a:graphic>
                    </wp:anchor>
                  </w:drawing>
                </mc:Choice>
                <mc:Fallback>
                  <w:pict>
                    <v:line id="_x0000_s1026" o:spid="_x0000_s1026" o:spt="20" style="position:absolute;left:0pt;margin-left:-0.95pt;margin-top:0.2pt;height:135.75pt;width:119.25pt;z-index:251662336;mso-width-relative:page;mso-height-relative:page;" filled="f" stroked="t" coordsize="21600,21600" o:gfxdata="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7LOO7VAAAABwEAAA8AAAAAAAAAAQAgAAAAIgAA&#10;AGRycy9kb3ducmV2LnhtbFBLAQIUABQAAAAIAIdO4kDroV00CwIAAPMDAAAOAAAAAAAAAAEAIAAA&#10;ACQBAABkcnMvZTJvRG9jLnhtbFBLBQYAAAAABgAGAFkBAAChBQAAAAA=&#10;">
                      <v:fill on="f" focussize="0,0"/>
                      <v:stroke color="#457BBA" joinstyle="round"/>
                      <v:imagedata o:title=""/>
                      <o:lock v:ext="edit" aspectratio="f"/>
                    </v:line>
                  </w:pict>
                </mc:Fallback>
              </mc:AlternateContent>
            </w:r>
          </w:p>
          <w:p w14:paraId="6761E6BD">
            <w:pPr>
              <w:ind w:firstLine="1004"/>
              <w:rPr>
                <w:b/>
                <w:color w:val="auto"/>
                <w:highlight w:val="none"/>
              </w:rPr>
            </w:pPr>
            <w:r>
              <w:rPr>
                <w:rFonts w:hint="eastAsia"/>
                <w:b/>
                <w:color w:val="auto"/>
                <w:highlight w:val="none"/>
              </w:rPr>
              <w:t>　　　</w:t>
            </w:r>
          </w:p>
          <w:p w14:paraId="7E96A208">
            <w:pPr>
              <w:ind w:firstLine="843" w:firstLineChars="400"/>
              <w:rPr>
                <w:b/>
                <w:color w:val="auto"/>
                <w:highlight w:val="none"/>
              </w:rPr>
            </w:pPr>
            <w:r>
              <w:rPr>
                <w:rFonts w:hint="eastAsia"/>
                <w:b/>
                <w:color w:val="auto"/>
                <w:highlight w:val="none"/>
              </w:rPr>
              <w:t>服务类型</w:t>
            </w:r>
          </w:p>
          <w:p w14:paraId="54D00588">
            <w:pPr>
              <w:ind w:firstLine="1301" w:firstLineChars="617"/>
              <w:rPr>
                <w:b/>
                <w:color w:val="auto"/>
                <w:highlight w:val="none"/>
              </w:rPr>
            </w:pPr>
          </w:p>
          <w:p w14:paraId="2B05D3BC">
            <w:pPr>
              <w:ind w:firstLine="1301" w:firstLineChars="617"/>
              <w:rPr>
                <w:b/>
                <w:color w:val="auto"/>
                <w:highlight w:val="none"/>
              </w:rPr>
            </w:pPr>
          </w:p>
          <w:p w14:paraId="67B9E48E">
            <w:pPr>
              <w:ind w:firstLine="630" w:firstLineChars="300"/>
              <w:rPr>
                <w:b/>
                <w:color w:val="auto"/>
                <w:highlight w:val="none"/>
              </w:rPr>
            </w:pPr>
            <w:r>
              <w:rPr>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-107950</wp:posOffset>
                      </wp:positionH>
                      <wp:positionV relativeFrom="paragraph">
                        <wp:posOffset>71120</wp:posOffset>
                      </wp:positionV>
                      <wp:extent cx="1401445" cy="643255"/>
                      <wp:effectExtent l="1905" t="4445" r="6350" b="19050"/>
                      <wp:wrapNone/>
                      <wp:docPr id="5" name="直接连接符 5"/>
                      <wp:cNvGraphicFramePr/>
                      <a:graphic xmlns:a="http://schemas.openxmlformats.org/drawingml/2006/main">
                        <a:graphicData uri="http://schemas.microsoft.com/office/word/2010/wordprocessingShape">
                          <wps:wsp>
                            <wps:cNvCnPr/>
                            <wps:spPr>
                              <a:xfrm>
                                <a:off x="1075055" y="3361690"/>
                                <a:ext cx="1504950" cy="613410"/>
                              </a:xfrm>
                              <a:prstGeom prst="line">
                                <a:avLst/>
                              </a:prstGeom>
                              <a:noFill/>
                              <a:ln w="9525" cap="flat" cmpd="sng" algn="ctr">
                                <a:solidFill>
                                  <a:srgbClr val="4A7EBB">
                                    <a:shade val="95000"/>
                                    <a:satMod val="105000"/>
                                  </a:srgbClr>
                                </a:solidFill>
                                <a:prstDash val="solid"/>
                              </a:ln>
                              <a:effectLst/>
                            </wps:spPr>
                            <wps:bodyPr/>
                          </wps:wsp>
                        </a:graphicData>
                      </a:graphic>
                    </wp:anchor>
                  </w:drawing>
                </mc:Choice>
                <mc:Fallback>
                  <w:pict>
                    <v:line id="_x0000_s1026" o:spid="_x0000_s1026" o:spt="20" style="position:absolute;left:0pt;margin-left:-8.5pt;margin-top:5.6pt;height:50.65pt;width:110.35pt;z-index:251661312;mso-width-relative:page;mso-height-relative:page;" filled="f" stroked="t" coordsize="21600,21600" o:gfxdata="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W3NMT2AAAAAoBAAAPAAAAAAAAAAEAIAAA&#10;ACIAAABkcnMvZG93bnJldi54bWxQSwECFAAUAAAACACHTuJAKxcNVgwCAADyAwAADgAAAAAAAAAB&#10;ACAAAAAnAQAAZHJzL2Uyb0RvYy54bWxQSwUGAAAAAAYABgBZAQAApQUAAAAA&#10;">
                      <v:fill on="f" focussize="0,0"/>
                      <v:stroke color="#457BBA" joinstyle="round"/>
                      <v:imagedata o:title=""/>
                      <o:lock v:ext="edit" aspectratio="f"/>
                    </v:line>
                  </w:pict>
                </mc:Fallback>
              </mc:AlternateContent>
            </w:r>
            <w:r>
              <w:rPr>
                <w:rFonts w:hint="eastAsia"/>
                <w:b/>
                <w:color w:val="auto"/>
                <w:highlight w:val="none"/>
              </w:rPr>
              <w:t>费率</w:t>
            </w:r>
          </w:p>
          <w:p w14:paraId="3620CD2A">
            <w:pPr>
              <w:ind w:firstLine="1054"/>
              <w:rPr>
                <w:b/>
                <w:color w:val="auto"/>
                <w:highlight w:val="none"/>
              </w:rPr>
            </w:pPr>
            <w:r>
              <w:rPr>
                <w:rFonts w:hint="eastAsia"/>
                <w:b/>
                <w:color w:val="auto"/>
                <w:highlight w:val="none"/>
              </w:rPr>
              <w:t>　　　</w:t>
            </w:r>
          </w:p>
          <w:p w14:paraId="6385E02A">
            <w:pPr>
              <w:ind w:firstLine="1054"/>
              <w:rPr>
                <w:b/>
                <w:color w:val="auto"/>
                <w:highlight w:val="none"/>
              </w:rPr>
            </w:pPr>
            <w:r>
              <w:rPr>
                <w:rFonts w:hint="eastAsia"/>
                <w:b/>
                <w:color w:val="auto"/>
                <w:highlight w:val="none"/>
              </w:rPr>
              <w:t>　　　　</w:t>
            </w:r>
          </w:p>
          <w:p w14:paraId="0F0BBD3E">
            <w:pPr>
              <w:ind w:firstLine="211" w:firstLineChars="100"/>
              <w:rPr>
                <w:rFonts w:hint="eastAsia"/>
                <w:b/>
                <w:color w:val="auto"/>
                <w:highlight w:val="none"/>
              </w:rPr>
            </w:pPr>
            <w:r>
              <w:rPr>
                <w:rFonts w:hint="eastAsia"/>
                <w:b/>
                <w:color w:val="auto"/>
                <w:highlight w:val="none"/>
              </w:rPr>
              <w:t>中标金额</w:t>
            </w:r>
          </w:p>
          <w:p w14:paraId="2E818E89">
            <w:pPr>
              <w:ind w:firstLine="211" w:firstLineChars="100"/>
              <w:rPr>
                <w:b/>
                <w:color w:val="auto"/>
                <w:highlight w:val="none"/>
              </w:rPr>
            </w:pPr>
            <w:r>
              <w:rPr>
                <w:rFonts w:hint="eastAsia"/>
                <w:b/>
                <w:color w:val="auto"/>
                <w:highlight w:val="none"/>
              </w:rPr>
              <w:t xml:space="preserve">（万元） </w:t>
            </w:r>
          </w:p>
        </w:tc>
        <w:tc>
          <w:tcPr>
            <w:tcW w:w="1980" w:type="dxa"/>
            <w:noWrap w:val="0"/>
            <w:vAlign w:val="center"/>
          </w:tcPr>
          <w:p w14:paraId="24268090">
            <w:pPr>
              <w:jc w:val="center"/>
              <w:rPr>
                <w:b/>
                <w:color w:val="auto"/>
                <w:highlight w:val="none"/>
              </w:rPr>
            </w:pPr>
            <w:r>
              <w:rPr>
                <w:rFonts w:hint="eastAsia"/>
                <w:b/>
                <w:color w:val="auto"/>
                <w:highlight w:val="none"/>
              </w:rPr>
              <w:t>货物招标</w:t>
            </w:r>
          </w:p>
        </w:tc>
        <w:tc>
          <w:tcPr>
            <w:tcW w:w="1980" w:type="dxa"/>
            <w:noWrap w:val="0"/>
            <w:vAlign w:val="center"/>
          </w:tcPr>
          <w:p w14:paraId="26FB9FB3">
            <w:pPr>
              <w:jc w:val="center"/>
              <w:rPr>
                <w:b/>
                <w:color w:val="auto"/>
                <w:highlight w:val="none"/>
              </w:rPr>
            </w:pPr>
            <w:r>
              <w:rPr>
                <w:rFonts w:hint="eastAsia"/>
                <w:b/>
                <w:color w:val="auto"/>
                <w:highlight w:val="none"/>
              </w:rPr>
              <w:t>服务招标</w:t>
            </w:r>
          </w:p>
        </w:tc>
        <w:tc>
          <w:tcPr>
            <w:tcW w:w="1980" w:type="dxa"/>
            <w:noWrap w:val="0"/>
            <w:vAlign w:val="center"/>
          </w:tcPr>
          <w:p w14:paraId="5D475E3A">
            <w:pPr>
              <w:jc w:val="center"/>
              <w:rPr>
                <w:b/>
                <w:color w:val="auto"/>
                <w:highlight w:val="none"/>
              </w:rPr>
            </w:pPr>
            <w:r>
              <w:rPr>
                <w:rFonts w:hint="eastAsia"/>
                <w:b/>
                <w:color w:val="auto"/>
                <w:highlight w:val="none"/>
              </w:rPr>
              <w:t>工程招标</w:t>
            </w:r>
          </w:p>
        </w:tc>
      </w:tr>
      <w:tr w14:paraId="50B44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74B082BB">
            <w:pPr>
              <w:jc w:val="center"/>
              <w:rPr>
                <w:color w:val="auto"/>
                <w:highlight w:val="none"/>
              </w:rPr>
            </w:pPr>
            <w:r>
              <w:rPr>
                <w:rFonts w:hint="eastAsia"/>
                <w:color w:val="auto"/>
                <w:highlight w:val="none"/>
              </w:rPr>
              <w:t>100以下</w:t>
            </w:r>
          </w:p>
        </w:tc>
        <w:tc>
          <w:tcPr>
            <w:tcW w:w="1980" w:type="dxa"/>
            <w:noWrap w:val="0"/>
            <w:vAlign w:val="top"/>
          </w:tcPr>
          <w:p w14:paraId="4244BB5B">
            <w:pPr>
              <w:jc w:val="center"/>
              <w:rPr>
                <w:color w:val="auto"/>
                <w:highlight w:val="none"/>
              </w:rPr>
            </w:pPr>
            <w:r>
              <w:rPr>
                <w:rFonts w:hint="eastAsia"/>
                <w:color w:val="auto"/>
                <w:highlight w:val="none"/>
              </w:rPr>
              <w:t>1.5%</w:t>
            </w:r>
          </w:p>
        </w:tc>
        <w:tc>
          <w:tcPr>
            <w:tcW w:w="1980" w:type="dxa"/>
            <w:noWrap w:val="0"/>
            <w:vAlign w:val="top"/>
          </w:tcPr>
          <w:p w14:paraId="2E2AA525">
            <w:pPr>
              <w:jc w:val="center"/>
              <w:rPr>
                <w:color w:val="auto"/>
                <w:highlight w:val="none"/>
              </w:rPr>
            </w:pPr>
            <w:r>
              <w:rPr>
                <w:rFonts w:hint="eastAsia"/>
                <w:color w:val="auto"/>
                <w:highlight w:val="none"/>
              </w:rPr>
              <w:t>1.5%</w:t>
            </w:r>
          </w:p>
        </w:tc>
        <w:tc>
          <w:tcPr>
            <w:tcW w:w="1980" w:type="dxa"/>
            <w:noWrap w:val="0"/>
            <w:vAlign w:val="top"/>
          </w:tcPr>
          <w:p w14:paraId="18E91502">
            <w:pPr>
              <w:jc w:val="center"/>
              <w:rPr>
                <w:color w:val="auto"/>
                <w:highlight w:val="none"/>
              </w:rPr>
            </w:pPr>
            <w:r>
              <w:rPr>
                <w:rFonts w:hint="eastAsia"/>
                <w:color w:val="auto"/>
                <w:highlight w:val="none"/>
              </w:rPr>
              <w:t>1.0%</w:t>
            </w:r>
          </w:p>
        </w:tc>
      </w:tr>
      <w:tr w14:paraId="74EB2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053874DD">
            <w:pPr>
              <w:jc w:val="center"/>
              <w:rPr>
                <w:color w:val="auto"/>
                <w:highlight w:val="none"/>
              </w:rPr>
            </w:pPr>
            <w:r>
              <w:rPr>
                <w:rFonts w:hint="eastAsia"/>
                <w:color w:val="auto"/>
                <w:highlight w:val="none"/>
              </w:rPr>
              <w:t>100-500</w:t>
            </w:r>
          </w:p>
        </w:tc>
        <w:tc>
          <w:tcPr>
            <w:tcW w:w="1980" w:type="dxa"/>
            <w:noWrap w:val="0"/>
            <w:vAlign w:val="top"/>
          </w:tcPr>
          <w:p w14:paraId="03BDD351">
            <w:pPr>
              <w:jc w:val="center"/>
              <w:rPr>
                <w:color w:val="auto"/>
                <w:highlight w:val="none"/>
              </w:rPr>
            </w:pPr>
            <w:r>
              <w:rPr>
                <w:rFonts w:hint="eastAsia"/>
                <w:color w:val="auto"/>
                <w:highlight w:val="none"/>
              </w:rPr>
              <w:t>1.1%</w:t>
            </w:r>
          </w:p>
        </w:tc>
        <w:tc>
          <w:tcPr>
            <w:tcW w:w="1980" w:type="dxa"/>
            <w:noWrap w:val="0"/>
            <w:vAlign w:val="top"/>
          </w:tcPr>
          <w:p w14:paraId="65E31C67">
            <w:pPr>
              <w:jc w:val="center"/>
              <w:rPr>
                <w:color w:val="auto"/>
                <w:highlight w:val="none"/>
              </w:rPr>
            </w:pPr>
            <w:r>
              <w:rPr>
                <w:rFonts w:hint="eastAsia"/>
                <w:color w:val="auto"/>
                <w:highlight w:val="none"/>
              </w:rPr>
              <w:t>0.85%</w:t>
            </w:r>
          </w:p>
        </w:tc>
        <w:tc>
          <w:tcPr>
            <w:tcW w:w="1980" w:type="dxa"/>
            <w:noWrap w:val="0"/>
            <w:vAlign w:val="top"/>
          </w:tcPr>
          <w:p w14:paraId="7027A159">
            <w:pPr>
              <w:jc w:val="center"/>
              <w:rPr>
                <w:color w:val="auto"/>
                <w:highlight w:val="none"/>
              </w:rPr>
            </w:pPr>
            <w:r>
              <w:rPr>
                <w:rFonts w:hint="eastAsia"/>
                <w:color w:val="auto"/>
                <w:highlight w:val="none"/>
              </w:rPr>
              <w:t>0.7%</w:t>
            </w:r>
          </w:p>
        </w:tc>
      </w:tr>
      <w:tr w14:paraId="2F609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7748BD97">
            <w:pPr>
              <w:jc w:val="center"/>
              <w:rPr>
                <w:color w:val="auto"/>
                <w:highlight w:val="none"/>
              </w:rPr>
            </w:pPr>
            <w:r>
              <w:rPr>
                <w:rFonts w:hint="eastAsia"/>
                <w:color w:val="auto"/>
                <w:highlight w:val="none"/>
              </w:rPr>
              <w:t>500-1000</w:t>
            </w:r>
          </w:p>
        </w:tc>
        <w:tc>
          <w:tcPr>
            <w:tcW w:w="1980" w:type="dxa"/>
            <w:noWrap w:val="0"/>
            <w:vAlign w:val="top"/>
          </w:tcPr>
          <w:p w14:paraId="6AB093AD">
            <w:pPr>
              <w:jc w:val="center"/>
              <w:rPr>
                <w:color w:val="auto"/>
                <w:highlight w:val="none"/>
              </w:rPr>
            </w:pPr>
            <w:r>
              <w:rPr>
                <w:rFonts w:hint="eastAsia"/>
                <w:color w:val="auto"/>
                <w:highlight w:val="none"/>
              </w:rPr>
              <w:t>0.8%</w:t>
            </w:r>
          </w:p>
        </w:tc>
        <w:tc>
          <w:tcPr>
            <w:tcW w:w="1980" w:type="dxa"/>
            <w:noWrap w:val="0"/>
            <w:vAlign w:val="top"/>
          </w:tcPr>
          <w:p w14:paraId="6A8DA7B4">
            <w:pPr>
              <w:jc w:val="center"/>
              <w:rPr>
                <w:color w:val="auto"/>
                <w:highlight w:val="none"/>
              </w:rPr>
            </w:pPr>
            <w:r>
              <w:rPr>
                <w:rFonts w:hint="eastAsia"/>
                <w:color w:val="auto"/>
                <w:highlight w:val="none"/>
              </w:rPr>
              <w:t>0.45%</w:t>
            </w:r>
          </w:p>
        </w:tc>
        <w:tc>
          <w:tcPr>
            <w:tcW w:w="1980" w:type="dxa"/>
            <w:noWrap w:val="0"/>
            <w:vAlign w:val="top"/>
          </w:tcPr>
          <w:p w14:paraId="76C8896E">
            <w:pPr>
              <w:jc w:val="center"/>
              <w:rPr>
                <w:color w:val="auto"/>
                <w:highlight w:val="none"/>
              </w:rPr>
            </w:pPr>
            <w:r>
              <w:rPr>
                <w:rFonts w:hint="eastAsia"/>
                <w:color w:val="auto"/>
                <w:highlight w:val="none"/>
              </w:rPr>
              <w:t>0.55%</w:t>
            </w:r>
          </w:p>
        </w:tc>
      </w:tr>
      <w:tr w14:paraId="79415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180EA805">
            <w:pPr>
              <w:jc w:val="center"/>
              <w:rPr>
                <w:color w:val="auto"/>
                <w:highlight w:val="none"/>
              </w:rPr>
            </w:pPr>
            <w:r>
              <w:rPr>
                <w:rFonts w:hint="eastAsia"/>
                <w:color w:val="auto"/>
                <w:highlight w:val="none"/>
              </w:rPr>
              <w:t>1000-5000</w:t>
            </w:r>
          </w:p>
        </w:tc>
        <w:tc>
          <w:tcPr>
            <w:tcW w:w="1980" w:type="dxa"/>
            <w:noWrap w:val="0"/>
            <w:vAlign w:val="top"/>
          </w:tcPr>
          <w:p w14:paraId="676D5A3A">
            <w:pPr>
              <w:jc w:val="center"/>
              <w:rPr>
                <w:color w:val="auto"/>
                <w:highlight w:val="none"/>
              </w:rPr>
            </w:pPr>
            <w:r>
              <w:rPr>
                <w:rFonts w:hint="eastAsia"/>
                <w:color w:val="auto"/>
                <w:highlight w:val="none"/>
              </w:rPr>
              <w:t>0.5%</w:t>
            </w:r>
          </w:p>
        </w:tc>
        <w:tc>
          <w:tcPr>
            <w:tcW w:w="1980" w:type="dxa"/>
            <w:noWrap w:val="0"/>
            <w:vAlign w:val="top"/>
          </w:tcPr>
          <w:p w14:paraId="4DE5FB56">
            <w:pPr>
              <w:jc w:val="center"/>
              <w:rPr>
                <w:color w:val="auto"/>
                <w:highlight w:val="none"/>
              </w:rPr>
            </w:pPr>
            <w:r>
              <w:rPr>
                <w:rFonts w:hint="eastAsia"/>
                <w:color w:val="auto"/>
                <w:highlight w:val="none"/>
              </w:rPr>
              <w:t>0.25%</w:t>
            </w:r>
          </w:p>
        </w:tc>
        <w:tc>
          <w:tcPr>
            <w:tcW w:w="1980" w:type="dxa"/>
            <w:noWrap w:val="0"/>
            <w:vAlign w:val="top"/>
          </w:tcPr>
          <w:p w14:paraId="6B212BD7">
            <w:pPr>
              <w:jc w:val="center"/>
              <w:rPr>
                <w:color w:val="auto"/>
                <w:highlight w:val="none"/>
              </w:rPr>
            </w:pPr>
            <w:r>
              <w:rPr>
                <w:rFonts w:hint="eastAsia"/>
                <w:color w:val="auto"/>
                <w:highlight w:val="none"/>
              </w:rPr>
              <w:t>0.35%</w:t>
            </w:r>
          </w:p>
        </w:tc>
      </w:tr>
      <w:tr w14:paraId="35F31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1B8DF36C">
            <w:pPr>
              <w:jc w:val="center"/>
              <w:rPr>
                <w:color w:val="auto"/>
                <w:highlight w:val="none"/>
              </w:rPr>
            </w:pPr>
            <w:r>
              <w:rPr>
                <w:rFonts w:hint="eastAsia"/>
                <w:color w:val="auto"/>
                <w:highlight w:val="none"/>
              </w:rPr>
              <w:t>5000-10000</w:t>
            </w:r>
          </w:p>
        </w:tc>
        <w:tc>
          <w:tcPr>
            <w:tcW w:w="1980" w:type="dxa"/>
            <w:noWrap w:val="0"/>
            <w:vAlign w:val="top"/>
          </w:tcPr>
          <w:p w14:paraId="32BAB223">
            <w:pPr>
              <w:jc w:val="center"/>
              <w:rPr>
                <w:color w:val="auto"/>
                <w:highlight w:val="none"/>
              </w:rPr>
            </w:pPr>
            <w:r>
              <w:rPr>
                <w:rFonts w:hint="eastAsia"/>
                <w:color w:val="auto"/>
                <w:highlight w:val="none"/>
              </w:rPr>
              <w:t>0.25%</w:t>
            </w:r>
          </w:p>
        </w:tc>
        <w:tc>
          <w:tcPr>
            <w:tcW w:w="1980" w:type="dxa"/>
            <w:noWrap w:val="0"/>
            <w:vAlign w:val="top"/>
          </w:tcPr>
          <w:p w14:paraId="2C77EFD0">
            <w:pPr>
              <w:jc w:val="center"/>
              <w:rPr>
                <w:color w:val="auto"/>
                <w:highlight w:val="none"/>
              </w:rPr>
            </w:pPr>
            <w:r>
              <w:rPr>
                <w:rFonts w:hint="eastAsia"/>
                <w:color w:val="auto"/>
                <w:highlight w:val="none"/>
              </w:rPr>
              <w:t>0.1%</w:t>
            </w:r>
          </w:p>
        </w:tc>
        <w:tc>
          <w:tcPr>
            <w:tcW w:w="1980" w:type="dxa"/>
            <w:noWrap w:val="0"/>
            <w:vAlign w:val="top"/>
          </w:tcPr>
          <w:p w14:paraId="19EC7446">
            <w:pPr>
              <w:jc w:val="center"/>
              <w:rPr>
                <w:color w:val="auto"/>
                <w:highlight w:val="none"/>
              </w:rPr>
            </w:pPr>
            <w:r>
              <w:rPr>
                <w:rFonts w:hint="eastAsia"/>
                <w:color w:val="auto"/>
                <w:highlight w:val="none"/>
              </w:rPr>
              <w:t>0.2%</w:t>
            </w:r>
          </w:p>
        </w:tc>
      </w:tr>
      <w:tr w14:paraId="4DB06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14C725F9">
            <w:pPr>
              <w:jc w:val="center"/>
              <w:rPr>
                <w:color w:val="auto"/>
                <w:highlight w:val="none"/>
              </w:rPr>
            </w:pPr>
            <w:r>
              <w:rPr>
                <w:rFonts w:hint="eastAsia"/>
                <w:color w:val="auto"/>
                <w:highlight w:val="none"/>
              </w:rPr>
              <w:t>10000-50000</w:t>
            </w:r>
          </w:p>
        </w:tc>
        <w:tc>
          <w:tcPr>
            <w:tcW w:w="1980" w:type="dxa"/>
            <w:noWrap w:val="0"/>
            <w:vAlign w:val="top"/>
          </w:tcPr>
          <w:p w14:paraId="7C9F6066">
            <w:pPr>
              <w:jc w:val="center"/>
              <w:rPr>
                <w:color w:val="auto"/>
                <w:highlight w:val="none"/>
              </w:rPr>
            </w:pPr>
            <w:r>
              <w:rPr>
                <w:rFonts w:hint="eastAsia"/>
                <w:color w:val="auto"/>
                <w:highlight w:val="none"/>
              </w:rPr>
              <w:t>0.05%</w:t>
            </w:r>
          </w:p>
        </w:tc>
        <w:tc>
          <w:tcPr>
            <w:tcW w:w="1980" w:type="dxa"/>
            <w:noWrap w:val="0"/>
            <w:vAlign w:val="top"/>
          </w:tcPr>
          <w:p w14:paraId="503A95B1">
            <w:pPr>
              <w:jc w:val="center"/>
              <w:rPr>
                <w:color w:val="auto"/>
                <w:highlight w:val="none"/>
              </w:rPr>
            </w:pPr>
            <w:r>
              <w:rPr>
                <w:rFonts w:hint="eastAsia"/>
                <w:color w:val="auto"/>
                <w:highlight w:val="none"/>
              </w:rPr>
              <w:t>0.05%</w:t>
            </w:r>
          </w:p>
        </w:tc>
        <w:tc>
          <w:tcPr>
            <w:tcW w:w="1980" w:type="dxa"/>
            <w:noWrap w:val="0"/>
            <w:vAlign w:val="top"/>
          </w:tcPr>
          <w:p w14:paraId="3E86BF6D">
            <w:pPr>
              <w:jc w:val="center"/>
              <w:rPr>
                <w:color w:val="auto"/>
                <w:highlight w:val="none"/>
              </w:rPr>
            </w:pPr>
            <w:r>
              <w:rPr>
                <w:rFonts w:hint="eastAsia"/>
                <w:color w:val="auto"/>
                <w:highlight w:val="none"/>
              </w:rPr>
              <w:t>0.05%</w:t>
            </w:r>
          </w:p>
        </w:tc>
      </w:tr>
      <w:tr w14:paraId="7BC5E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3EF0EF14">
            <w:pPr>
              <w:jc w:val="center"/>
              <w:rPr>
                <w:color w:val="auto"/>
                <w:highlight w:val="none"/>
              </w:rPr>
            </w:pPr>
            <w:r>
              <w:rPr>
                <w:rFonts w:hint="eastAsia"/>
                <w:color w:val="auto"/>
                <w:highlight w:val="none"/>
              </w:rPr>
              <w:t>50000-100000</w:t>
            </w:r>
          </w:p>
        </w:tc>
        <w:tc>
          <w:tcPr>
            <w:tcW w:w="1980" w:type="dxa"/>
            <w:noWrap w:val="0"/>
            <w:vAlign w:val="top"/>
          </w:tcPr>
          <w:p w14:paraId="61D502D0">
            <w:pPr>
              <w:jc w:val="center"/>
              <w:rPr>
                <w:color w:val="auto"/>
                <w:highlight w:val="none"/>
              </w:rPr>
            </w:pPr>
            <w:r>
              <w:rPr>
                <w:rFonts w:hint="eastAsia"/>
                <w:color w:val="auto"/>
                <w:highlight w:val="none"/>
              </w:rPr>
              <w:t>0.035%</w:t>
            </w:r>
          </w:p>
        </w:tc>
        <w:tc>
          <w:tcPr>
            <w:tcW w:w="1980" w:type="dxa"/>
            <w:noWrap w:val="0"/>
            <w:vAlign w:val="top"/>
          </w:tcPr>
          <w:p w14:paraId="3DEE16FC">
            <w:pPr>
              <w:jc w:val="center"/>
              <w:rPr>
                <w:color w:val="auto"/>
                <w:highlight w:val="none"/>
              </w:rPr>
            </w:pPr>
            <w:r>
              <w:rPr>
                <w:rFonts w:hint="eastAsia"/>
                <w:color w:val="auto"/>
                <w:highlight w:val="none"/>
              </w:rPr>
              <w:t>0.035%</w:t>
            </w:r>
          </w:p>
        </w:tc>
        <w:tc>
          <w:tcPr>
            <w:tcW w:w="1980" w:type="dxa"/>
            <w:noWrap w:val="0"/>
            <w:vAlign w:val="top"/>
          </w:tcPr>
          <w:p w14:paraId="4BC637BE">
            <w:pPr>
              <w:jc w:val="center"/>
              <w:rPr>
                <w:color w:val="auto"/>
                <w:highlight w:val="none"/>
              </w:rPr>
            </w:pPr>
            <w:r>
              <w:rPr>
                <w:rFonts w:hint="eastAsia"/>
                <w:color w:val="auto"/>
                <w:highlight w:val="none"/>
              </w:rPr>
              <w:t>0.035%</w:t>
            </w:r>
          </w:p>
        </w:tc>
      </w:tr>
      <w:tr w14:paraId="70F7E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1D8BFD16">
            <w:pPr>
              <w:jc w:val="center"/>
              <w:rPr>
                <w:color w:val="auto"/>
                <w:highlight w:val="none"/>
              </w:rPr>
            </w:pPr>
            <w:r>
              <w:rPr>
                <w:rFonts w:hint="eastAsia"/>
                <w:color w:val="auto"/>
                <w:highlight w:val="none"/>
              </w:rPr>
              <w:t>100000-500000</w:t>
            </w:r>
          </w:p>
        </w:tc>
        <w:tc>
          <w:tcPr>
            <w:tcW w:w="1980" w:type="dxa"/>
            <w:noWrap w:val="0"/>
            <w:vAlign w:val="top"/>
          </w:tcPr>
          <w:p w14:paraId="5DBF5700">
            <w:pPr>
              <w:jc w:val="center"/>
              <w:rPr>
                <w:color w:val="auto"/>
                <w:highlight w:val="none"/>
              </w:rPr>
            </w:pPr>
            <w:r>
              <w:rPr>
                <w:rFonts w:hint="eastAsia"/>
                <w:color w:val="auto"/>
                <w:highlight w:val="none"/>
              </w:rPr>
              <w:t>0.008%</w:t>
            </w:r>
          </w:p>
        </w:tc>
        <w:tc>
          <w:tcPr>
            <w:tcW w:w="1980" w:type="dxa"/>
            <w:noWrap w:val="0"/>
            <w:vAlign w:val="top"/>
          </w:tcPr>
          <w:p w14:paraId="195A15C4">
            <w:pPr>
              <w:jc w:val="center"/>
              <w:rPr>
                <w:color w:val="auto"/>
                <w:highlight w:val="none"/>
              </w:rPr>
            </w:pPr>
            <w:r>
              <w:rPr>
                <w:rFonts w:hint="eastAsia"/>
                <w:color w:val="auto"/>
                <w:highlight w:val="none"/>
              </w:rPr>
              <w:t>0.008%</w:t>
            </w:r>
          </w:p>
        </w:tc>
        <w:tc>
          <w:tcPr>
            <w:tcW w:w="1980" w:type="dxa"/>
            <w:noWrap w:val="0"/>
            <w:vAlign w:val="top"/>
          </w:tcPr>
          <w:p w14:paraId="5569424C">
            <w:pPr>
              <w:jc w:val="center"/>
              <w:rPr>
                <w:color w:val="auto"/>
                <w:highlight w:val="none"/>
              </w:rPr>
            </w:pPr>
            <w:r>
              <w:rPr>
                <w:rFonts w:hint="eastAsia"/>
                <w:color w:val="auto"/>
                <w:highlight w:val="none"/>
              </w:rPr>
              <w:t>0.008%</w:t>
            </w:r>
          </w:p>
        </w:tc>
      </w:tr>
      <w:tr w14:paraId="08698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26B4A2D0">
            <w:pPr>
              <w:jc w:val="center"/>
              <w:rPr>
                <w:color w:val="auto"/>
                <w:highlight w:val="none"/>
              </w:rPr>
            </w:pPr>
            <w:r>
              <w:rPr>
                <w:rFonts w:hint="eastAsia"/>
                <w:color w:val="auto"/>
                <w:highlight w:val="none"/>
              </w:rPr>
              <w:t>500000-1000000</w:t>
            </w:r>
          </w:p>
        </w:tc>
        <w:tc>
          <w:tcPr>
            <w:tcW w:w="1980" w:type="dxa"/>
            <w:noWrap w:val="0"/>
            <w:vAlign w:val="top"/>
          </w:tcPr>
          <w:p w14:paraId="0FB56258">
            <w:pPr>
              <w:jc w:val="center"/>
              <w:rPr>
                <w:color w:val="auto"/>
                <w:highlight w:val="none"/>
              </w:rPr>
            </w:pPr>
            <w:r>
              <w:rPr>
                <w:rFonts w:hint="eastAsia"/>
                <w:color w:val="auto"/>
                <w:highlight w:val="none"/>
              </w:rPr>
              <w:t>0.006%</w:t>
            </w:r>
          </w:p>
        </w:tc>
        <w:tc>
          <w:tcPr>
            <w:tcW w:w="1980" w:type="dxa"/>
            <w:noWrap w:val="0"/>
            <w:vAlign w:val="top"/>
          </w:tcPr>
          <w:p w14:paraId="5E2A2CA6">
            <w:pPr>
              <w:jc w:val="center"/>
              <w:rPr>
                <w:color w:val="auto"/>
                <w:highlight w:val="none"/>
              </w:rPr>
            </w:pPr>
            <w:r>
              <w:rPr>
                <w:rFonts w:hint="eastAsia"/>
                <w:color w:val="auto"/>
                <w:highlight w:val="none"/>
              </w:rPr>
              <w:t>0.006%</w:t>
            </w:r>
          </w:p>
        </w:tc>
        <w:tc>
          <w:tcPr>
            <w:tcW w:w="1980" w:type="dxa"/>
            <w:noWrap w:val="0"/>
            <w:vAlign w:val="top"/>
          </w:tcPr>
          <w:p w14:paraId="750D7835">
            <w:pPr>
              <w:jc w:val="center"/>
              <w:rPr>
                <w:color w:val="auto"/>
                <w:highlight w:val="none"/>
              </w:rPr>
            </w:pPr>
            <w:r>
              <w:rPr>
                <w:rFonts w:hint="eastAsia"/>
                <w:color w:val="auto"/>
                <w:highlight w:val="none"/>
              </w:rPr>
              <w:t>0.006%</w:t>
            </w:r>
          </w:p>
        </w:tc>
      </w:tr>
      <w:tr w14:paraId="5B6B9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3E34D3A8">
            <w:pPr>
              <w:jc w:val="center"/>
              <w:rPr>
                <w:color w:val="auto"/>
                <w:highlight w:val="none"/>
              </w:rPr>
            </w:pPr>
            <w:r>
              <w:rPr>
                <w:rFonts w:hint="eastAsia"/>
                <w:color w:val="auto"/>
                <w:highlight w:val="none"/>
              </w:rPr>
              <w:t>1000000以上</w:t>
            </w:r>
          </w:p>
        </w:tc>
        <w:tc>
          <w:tcPr>
            <w:tcW w:w="1980" w:type="dxa"/>
            <w:noWrap w:val="0"/>
            <w:vAlign w:val="top"/>
          </w:tcPr>
          <w:p w14:paraId="7958352A">
            <w:pPr>
              <w:jc w:val="center"/>
              <w:rPr>
                <w:color w:val="auto"/>
                <w:highlight w:val="none"/>
              </w:rPr>
            </w:pPr>
            <w:r>
              <w:rPr>
                <w:rFonts w:hint="eastAsia"/>
                <w:color w:val="auto"/>
                <w:highlight w:val="none"/>
              </w:rPr>
              <w:t>0.004%</w:t>
            </w:r>
          </w:p>
        </w:tc>
        <w:tc>
          <w:tcPr>
            <w:tcW w:w="1980" w:type="dxa"/>
            <w:noWrap w:val="0"/>
            <w:vAlign w:val="top"/>
          </w:tcPr>
          <w:p w14:paraId="5B754A03">
            <w:pPr>
              <w:jc w:val="center"/>
              <w:rPr>
                <w:color w:val="auto"/>
                <w:highlight w:val="none"/>
              </w:rPr>
            </w:pPr>
            <w:r>
              <w:rPr>
                <w:rFonts w:hint="eastAsia"/>
                <w:color w:val="auto"/>
                <w:highlight w:val="none"/>
              </w:rPr>
              <w:t>0.004%</w:t>
            </w:r>
          </w:p>
        </w:tc>
        <w:tc>
          <w:tcPr>
            <w:tcW w:w="1980" w:type="dxa"/>
            <w:noWrap w:val="0"/>
            <w:vAlign w:val="top"/>
          </w:tcPr>
          <w:p w14:paraId="39609F30">
            <w:pPr>
              <w:jc w:val="center"/>
              <w:rPr>
                <w:color w:val="auto"/>
                <w:highlight w:val="none"/>
              </w:rPr>
            </w:pPr>
            <w:r>
              <w:rPr>
                <w:rFonts w:hint="eastAsia"/>
                <w:color w:val="auto"/>
                <w:highlight w:val="none"/>
              </w:rPr>
              <w:t>0.004%</w:t>
            </w:r>
          </w:p>
        </w:tc>
      </w:tr>
    </w:tbl>
    <w:p w14:paraId="463734DB">
      <w:pPr>
        <w:ind w:firstLine="420" w:firstLineChars="200"/>
        <w:rPr>
          <w:rFonts w:ascii="宋体" w:hAnsi="宋体"/>
          <w:color w:val="auto"/>
          <w:szCs w:val="21"/>
          <w:highlight w:val="none"/>
        </w:rPr>
      </w:pPr>
      <w:r>
        <w:rPr>
          <w:rFonts w:hint="eastAsia" w:ascii="宋体" w:hAnsi="宋体"/>
          <w:color w:val="auto"/>
          <w:szCs w:val="21"/>
          <w:highlight w:val="none"/>
        </w:rPr>
        <w:t>注：收费标准低于2000元的按2000元收取。</w:t>
      </w:r>
    </w:p>
    <w:p w14:paraId="520869B7">
      <w:pPr>
        <w:ind w:firstLine="420" w:firstLineChars="200"/>
        <w:rPr>
          <w:rFonts w:ascii="宋体" w:hAnsi="宋体"/>
          <w:color w:val="auto"/>
          <w:szCs w:val="21"/>
          <w:highlight w:val="none"/>
        </w:rPr>
      </w:pPr>
      <w:r>
        <w:rPr>
          <w:rFonts w:hint="eastAsia" w:ascii="宋体" w:hAnsi="宋体"/>
          <w:color w:val="auto"/>
          <w:szCs w:val="21"/>
          <w:highlight w:val="none"/>
        </w:rPr>
        <w:t>例：一项货物采购项目，中标金额6000万元，收费如下：</w:t>
      </w:r>
    </w:p>
    <w:p w14:paraId="449E0D5B">
      <w:pPr>
        <w:ind w:firstLine="420" w:firstLineChars="200"/>
        <w:rPr>
          <w:rFonts w:ascii="宋体" w:hAnsi="宋体"/>
          <w:color w:val="auto"/>
          <w:szCs w:val="21"/>
          <w:highlight w:val="none"/>
        </w:rPr>
      </w:pPr>
      <w:r>
        <w:rPr>
          <w:rFonts w:hint="eastAsia" w:ascii="宋体" w:hAnsi="宋体"/>
          <w:color w:val="auto"/>
          <w:szCs w:val="21"/>
          <w:highlight w:val="none"/>
        </w:rPr>
        <w:t>100万元×1.5％＝1.5万元</w:t>
      </w:r>
    </w:p>
    <w:p w14:paraId="46C3ED4B">
      <w:pPr>
        <w:ind w:firstLine="420" w:firstLineChars="200"/>
        <w:rPr>
          <w:rFonts w:ascii="宋体" w:hAnsi="宋体"/>
          <w:color w:val="auto"/>
          <w:szCs w:val="21"/>
          <w:highlight w:val="none"/>
        </w:rPr>
      </w:pPr>
      <w:r>
        <w:rPr>
          <w:rFonts w:hint="eastAsia" w:ascii="宋体" w:hAnsi="宋体"/>
          <w:color w:val="auto"/>
          <w:szCs w:val="21"/>
          <w:highlight w:val="none"/>
        </w:rPr>
        <w:t>（500-100）万元×1.1％＝4.4万元</w:t>
      </w:r>
    </w:p>
    <w:p w14:paraId="600C24F1">
      <w:pPr>
        <w:ind w:firstLine="420" w:firstLineChars="200"/>
        <w:rPr>
          <w:rFonts w:ascii="宋体" w:hAnsi="宋体"/>
          <w:color w:val="auto"/>
          <w:szCs w:val="21"/>
          <w:highlight w:val="none"/>
        </w:rPr>
      </w:pPr>
      <w:r>
        <w:rPr>
          <w:rFonts w:hint="eastAsia" w:ascii="宋体" w:hAnsi="宋体"/>
          <w:color w:val="auto"/>
          <w:szCs w:val="21"/>
          <w:highlight w:val="none"/>
        </w:rPr>
        <w:t>（1000-500）万元×0.8％=4万元</w:t>
      </w:r>
    </w:p>
    <w:p w14:paraId="7A72B258">
      <w:pPr>
        <w:ind w:firstLine="420" w:firstLineChars="200"/>
        <w:rPr>
          <w:rFonts w:ascii="宋体" w:hAnsi="宋体"/>
          <w:color w:val="auto"/>
          <w:szCs w:val="21"/>
          <w:highlight w:val="none"/>
        </w:rPr>
      </w:pPr>
      <w:r>
        <w:rPr>
          <w:rFonts w:hint="eastAsia" w:ascii="宋体" w:hAnsi="宋体"/>
          <w:color w:val="auto"/>
          <w:szCs w:val="21"/>
          <w:highlight w:val="none"/>
        </w:rPr>
        <w:t>（5000-1000）万元×0.5％=20万元</w:t>
      </w:r>
    </w:p>
    <w:p w14:paraId="0C7D10D9">
      <w:pPr>
        <w:ind w:firstLine="420" w:firstLineChars="200"/>
        <w:rPr>
          <w:rFonts w:ascii="宋体" w:hAnsi="宋体"/>
          <w:color w:val="auto"/>
          <w:szCs w:val="21"/>
          <w:highlight w:val="none"/>
        </w:rPr>
      </w:pPr>
      <w:r>
        <w:rPr>
          <w:rFonts w:hint="eastAsia" w:ascii="宋体" w:hAnsi="宋体"/>
          <w:color w:val="auto"/>
          <w:szCs w:val="21"/>
          <w:highlight w:val="none"/>
        </w:rPr>
        <w:t>（6000-5000）万元×0.25％=2.5万元</w:t>
      </w:r>
    </w:p>
    <w:p w14:paraId="00887E52">
      <w:pPr>
        <w:ind w:firstLine="420" w:firstLineChars="200"/>
        <w:rPr>
          <w:rFonts w:ascii="宋体" w:hAnsi="宋体" w:cs="宋体"/>
          <w:b/>
          <w:color w:val="auto"/>
          <w:spacing w:val="6"/>
          <w:sz w:val="32"/>
          <w:szCs w:val="32"/>
          <w:highlight w:val="none"/>
        </w:rPr>
      </w:pPr>
      <w:r>
        <w:rPr>
          <w:rFonts w:hint="eastAsia" w:ascii="宋体" w:hAnsi="宋体"/>
          <w:color w:val="auto"/>
          <w:szCs w:val="21"/>
          <w:highlight w:val="none"/>
        </w:rPr>
        <w:t>合计收费＝1.5+4.4+4+20+2.5＝32.4万元</w:t>
      </w:r>
    </w:p>
    <w:p w14:paraId="24D680DE">
      <w:pPr>
        <w:autoSpaceDE w:val="0"/>
        <w:autoSpaceDN w:val="0"/>
        <w:jc w:val="center"/>
        <w:rPr>
          <w:rFonts w:ascii="宋体" w:hAnsi="宋体" w:cs="宋体"/>
          <w:b/>
          <w:color w:val="auto"/>
          <w:spacing w:val="6"/>
          <w:sz w:val="32"/>
          <w:szCs w:val="32"/>
          <w:highlight w:val="none"/>
        </w:rPr>
      </w:pPr>
    </w:p>
    <w:p w14:paraId="5882D8C5">
      <w:pPr>
        <w:autoSpaceDE w:val="0"/>
        <w:autoSpaceDN w:val="0"/>
        <w:jc w:val="center"/>
        <w:rPr>
          <w:rFonts w:ascii="宋体" w:hAnsi="宋体" w:cs="宋体"/>
          <w:b/>
          <w:color w:val="auto"/>
          <w:spacing w:val="6"/>
          <w:sz w:val="32"/>
          <w:szCs w:val="32"/>
          <w:highlight w:val="none"/>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roman"/>
    <w:pitch w:val="default"/>
    <w:sig w:usb0="FFFFFFFF" w:usb1="E9FFFFFF"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4DE8C">
    <w:pPr>
      <w:pStyle w:val="4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150"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150" cy="147955"/>
                      </a:xfrm>
                      <a:prstGeom prst="rect">
                        <a:avLst/>
                      </a:prstGeom>
                      <a:noFill/>
                      <a:ln>
                        <a:noFill/>
                      </a:ln>
                      <a:effectLst/>
                    </wps:spPr>
                    <wps:txbx>
                      <w:txbxContent>
                        <w:p w14:paraId="0A723ACC">
                          <w:pPr>
                            <w:pStyle w:val="40"/>
                          </w:pPr>
                          <w:r>
                            <w:rPr>
                              <w:rFonts w:hint="eastAsia" w:ascii="楷体" w:eastAsia="楷体" w:cs="楷体"/>
                            </w:rPr>
                            <w:fldChar w:fldCharType="begin"/>
                          </w:r>
                          <w:r>
                            <w:rPr>
                              <w:rFonts w:hint="eastAsia" w:ascii="楷体" w:eastAsia="楷体" w:cs="楷体"/>
                            </w:rPr>
                            <w:instrText xml:space="preserve"> PAGE  \* MERGEFORMAT </w:instrText>
                          </w:r>
                          <w:r>
                            <w:rPr>
                              <w:rFonts w:hint="eastAsia" w:ascii="楷体" w:eastAsia="楷体" w:cs="楷体"/>
                            </w:rPr>
                            <w:fldChar w:fldCharType="separate"/>
                          </w:r>
                          <w:r>
                            <w:rPr>
                              <w:rFonts w:ascii="楷体" w:eastAsia="楷体" w:cs="楷体"/>
                            </w:rPr>
                            <w:t>1</w:t>
                          </w:r>
                          <w:r>
                            <w:rPr>
                              <w:rFonts w:hint="eastAsia" w:ascii="楷体" w:eastAsia="楷体" w:cs="楷体"/>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4.5pt;mso-position-horizontal:center;mso-position-horizontal-relative:margin;mso-wrap-style:none;z-index:251661312;mso-width-relative:page;mso-height-relative:page;" filled="f" stroked="f" coordsize="21600,21600" o:gfxdata="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m0JBs0AAAAAIBAAAPAAAAAAAAAAEAIAAAACIAAABkcnMv&#10;ZG93bnJldi54bWxQSwECFAAUAAAACACHTuJAtbCEuNIBAACkAwAADgAAAAAAAAABACAAAAAfAQAA&#10;ZHJzL2Uyb0RvYy54bWxQSwUGAAAAAAYABgBZAQAAYwUAAAAA&#10;">
              <v:fill on="f" focussize="0,0"/>
              <v:stroke on="f"/>
              <v:imagedata o:title=""/>
              <o:lock v:ext="edit" aspectratio="f"/>
              <v:textbox inset="0mm,0mm,0mm,0mm" style="mso-fit-shape-to-text:t;">
                <w:txbxContent>
                  <w:p w14:paraId="0A723ACC">
                    <w:pPr>
                      <w:pStyle w:val="40"/>
                    </w:pPr>
                    <w:r>
                      <w:rPr>
                        <w:rFonts w:hint="eastAsia" w:ascii="楷体" w:eastAsia="楷体" w:cs="楷体"/>
                      </w:rPr>
                      <w:fldChar w:fldCharType="begin"/>
                    </w:r>
                    <w:r>
                      <w:rPr>
                        <w:rFonts w:hint="eastAsia" w:ascii="楷体" w:eastAsia="楷体" w:cs="楷体"/>
                      </w:rPr>
                      <w:instrText xml:space="preserve"> PAGE  \* MERGEFORMAT </w:instrText>
                    </w:r>
                    <w:r>
                      <w:rPr>
                        <w:rFonts w:hint="eastAsia" w:ascii="楷体" w:eastAsia="楷体" w:cs="楷体"/>
                      </w:rPr>
                      <w:fldChar w:fldCharType="separate"/>
                    </w:r>
                    <w:r>
                      <w:rPr>
                        <w:rFonts w:ascii="楷体" w:eastAsia="楷体" w:cs="楷体"/>
                      </w:rPr>
                      <w:t>1</w:t>
                    </w:r>
                    <w:r>
                      <w:rPr>
                        <w:rFonts w:hint="eastAsia" w:ascii="楷体" w:eastAsia="楷体" w:cs="楷体"/>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E2FE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262A8042">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7A964">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F9540">
    <w:pPr>
      <w:pStyle w:val="40"/>
      <w:framePr w:wrap="around" w:vAnchor="text" w:hAnchor="margin" w:xAlign="right" w:y="1"/>
      <w:rPr>
        <w:rStyle w:val="73"/>
      </w:rPr>
    </w:pPr>
    <w:r>
      <w:fldChar w:fldCharType="begin"/>
    </w:r>
    <w:r>
      <w:rPr>
        <w:rStyle w:val="73"/>
      </w:rPr>
      <w:instrText xml:space="preserve">PAGE  </w:instrText>
    </w:r>
    <w:r>
      <w:fldChar w:fldCharType="end"/>
    </w:r>
  </w:p>
  <w:p w14:paraId="648A56DB">
    <w:pPr>
      <w:pStyle w:val="4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79F3C">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bookmarkStart w:id="496" w:name="_Toc91899912"/>
    <w:bookmarkStart w:id="497" w:name="_Toc131845147"/>
    <w:bookmarkStart w:id="498" w:name="_Toc164085800"/>
    <w:bookmarkStart w:id="499" w:name="_Toc36110187"/>
    <w:r>
      <w:rPr>
        <w:rFonts w:hint="eastAsia" w:ascii="仿宋_GB2312" w:eastAsia="仿宋_GB2312"/>
        <w:kern w:val="0"/>
        <w:szCs w:val="21"/>
      </w:rPr>
      <w:t xml:space="preserve"> 页</w:t>
    </w:r>
    <w:bookmarkEnd w:id="496"/>
    <w:bookmarkEnd w:id="497"/>
    <w:bookmarkEnd w:id="498"/>
    <w:bookmarkEnd w:id="49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D5F6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1787A">
    <w:pPr>
      <w:pStyle w:val="40"/>
      <w:framePr w:wrap="around" w:vAnchor="text" w:hAnchor="margin" w:xAlign="right" w:y="1"/>
      <w:rPr>
        <w:rStyle w:val="73"/>
      </w:rPr>
    </w:pPr>
    <w:r>
      <w:fldChar w:fldCharType="begin"/>
    </w:r>
    <w:r>
      <w:rPr>
        <w:rStyle w:val="73"/>
      </w:rPr>
      <w:instrText xml:space="preserve">PAGE  </w:instrText>
    </w:r>
    <w:r>
      <w:fldChar w:fldCharType="end"/>
    </w:r>
  </w:p>
  <w:p w14:paraId="6C2EB07E">
    <w:pPr>
      <w:pStyle w:val="4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FF4C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F38C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57F7B7E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A2E7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67CD39F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9A62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14:paraId="101216FF">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AD8A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14:paraId="7A3145E8">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B688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14:paraId="175C076F">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AE97F">
    <w:pPr>
      <w:pStyle w:val="41"/>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EB73D">
    <w:pPr>
      <w:pStyle w:val="41"/>
      <w:jc w:val="right"/>
      <w:rPr>
        <w:rFonts w:ascii="仿宋_GB2312" w:eastAsia="仿宋_GB2312"/>
        <w:b/>
        <w:i/>
        <w:iCs/>
        <w:u w:val="single"/>
      </w:rPr>
    </w:pPr>
    <w: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DCC62">
    <w:pPr>
      <w:pStyle w:val="41"/>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E4B75">
    <w:pPr>
      <w:pStyle w:val="41"/>
      <w:pBdr>
        <w:bottom w:val="single" w:color="auto" w:sz="6" w:space="4"/>
      </w:pBdr>
      <w:jc w:val="right"/>
    </w:pPr>
    <w:r>
      <w:t></w:t>
    </w:r>
    <w:r>
      <w:rPr>
        <w:rFonts w:hint="eastAsia"/>
      </w:rPr>
      <w:t xml:space="preserve">           </w:t>
    </w:r>
  </w:p>
  <w:p w14:paraId="16D5912E">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F56A8">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18A35">
    <w:pPr>
      <w:pStyle w:val="41"/>
      <w:jc w:val="right"/>
      <w:rPr>
        <w:rFonts w:ascii="仿宋_GB2312" w:eastAsia="仿宋_GB2312"/>
        <w:b/>
        <w:i/>
        <w:u w:val="single"/>
      </w:rPr>
    </w:pPr>
    <w:r>
      <w:t></w:t>
    </w: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B0181">
    <w:pPr>
      <w:pStyle w:val="41"/>
    </w:pPr>
    <w:r>
      <w:t></w:t>
    </w:r>
    <w:r>
      <w:rPr>
        <w:rFonts w:hint="eastAsia"/>
      </w:rPr>
      <w:t xml:space="preserve">         </w:t>
    </w:r>
  </w:p>
  <w:p w14:paraId="1D5C6E62">
    <w:pPr>
      <w:pStyle w:val="41"/>
    </w:pP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82CB4">
    <w:pPr>
      <w:pStyle w:val="41"/>
      <w:rPr>
        <w:rFonts w:ascii="仿宋_GB2312" w:eastAsia="仿宋_GB2312"/>
        <w:b/>
        <w:i/>
        <w:u w:val="single"/>
      </w:rPr>
    </w:pPr>
    <w:r>
      <w:t></w:t>
    </w:r>
    <w:r>
      <w:rPr>
        <w:rFonts w:hint="eastAsia"/>
      </w:rPr>
      <w:t xml:space="preserve">                                                </w:t>
    </w:r>
  </w:p>
  <w:p w14:paraId="242E061C">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CD42D">
    <w:pPr>
      <w:pStyle w:val="41"/>
      <w:jc w:val="right"/>
    </w:pPr>
    <w:r>
      <w:t></w:t>
    </w: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81EB4">
    <w:pPr>
      <w:pStyle w:val="41"/>
      <w:jc w:val="right"/>
      <w:rPr>
        <w:rFonts w:ascii="仿宋_GB2312" w:eastAsia="仿宋_GB2312"/>
        <w:b/>
        <w:i/>
        <w:u w:val="single"/>
      </w:rPr>
    </w:pPr>
    <w:r>
      <w:rPr>
        <w:rFonts w:hint="eastAsia"/>
      </w:rPr>
      <w:t xml:space="preserve">                                  </w:t>
    </w:r>
  </w:p>
  <w:p w14:paraId="306980BE">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D302A">
    <w:pPr>
      <w:pStyle w:val="41"/>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EC3713"/>
    <w:multiLevelType w:val="singleLevel"/>
    <w:tmpl w:val="AAEC3713"/>
    <w:lvl w:ilvl="0" w:tentative="0">
      <w:start w:val="1"/>
      <w:numFmt w:val="decimal"/>
      <w:suff w:val="nothing"/>
      <w:lvlText w:val="%1、"/>
      <w:lvlJc w:val="left"/>
    </w:lvl>
  </w:abstractNum>
  <w:abstractNum w:abstractNumId="1">
    <w:nsid w:val="B55A32BA"/>
    <w:multiLevelType w:val="singleLevel"/>
    <w:tmpl w:val="B55A32BA"/>
    <w:lvl w:ilvl="0" w:tentative="0">
      <w:start w:val="2"/>
      <w:numFmt w:val="chineseCounting"/>
      <w:suff w:val="nothing"/>
      <w:lvlText w:val="%1、"/>
      <w:lvlJc w:val="left"/>
      <w:rPr>
        <w:rFonts w:hint="eastAsia"/>
      </w:rPr>
    </w:lvl>
  </w:abstractNum>
  <w:abstractNum w:abstractNumId="2">
    <w:nsid w:val="B94B323A"/>
    <w:multiLevelType w:val="singleLevel"/>
    <w:tmpl w:val="B94B323A"/>
    <w:lvl w:ilvl="0" w:tentative="0">
      <w:start w:val="1"/>
      <w:numFmt w:val="decimal"/>
      <w:suff w:val="nothing"/>
      <w:lvlText w:val="（%1）"/>
      <w:lvlJc w:val="left"/>
    </w:lvl>
  </w:abstractNum>
  <w:abstractNum w:abstractNumId="3">
    <w:nsid w:val="273B0BF7"/>
    <w:multiLevelType w:val="singleLevel"/>
    <w:tmpl w:val="273B0BF7"/>
    <w:lvl w:ilvl="0" w:tentative="0">
      <w:start w:val="1"/>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0Mjk1MGY1ZWQ0NmI4YmY1NWJjY2MzYzMzYWE3MG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8A6"/>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C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5C78"/>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461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AA4"/>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35CA"/>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594"/>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34D"/>
    <w:rsid w:val="00257438"/>
    <w:rsid w:val="002575FB"/>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BE1"/>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2BAB"/>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9E6"/>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0E24"/>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914"/>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1B2"/>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5F2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5F6"/>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283"/>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139"/>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647"/>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7F4"/>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3BF"/>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279"/>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574E"/>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23E"/>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208"/>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603"/>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AFE"/>
    <w:rsid w:val="00633769"/>
    <w:rsid w:val="00633FE3"/>
    <w:rsid w:val="00634276"/>
    <w:rsid w:val="00634570"/>
    <w:rsid w:val="0063487C"/>
    <w:rsid w:val="00635B73"/>
    <w:rsid w:val="00635BB7"/>
    <w:rsid w:val="006360BD"/>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22F"/>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1F9"/>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28D1"/>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552"/>
    <w:rsid w:val="007249D1"/>
    <w:rsid w:val="00724FE4"/>
    <w:rsid w:val="00725829"/>
    <w:rsid w:val="00725D6A"/>
    <w:rsid w:val="007263A2"/>
    <w:rsid w:val="007266B9"/>
    <w:rsid w:val="00727351"/>
    <w:rsid w:val="00727AC5"/>
    <w:rsid w:val="00727C65"/>
    <w:rsid w:val="007300F0"/>
    <w:rsid w:val="00730904"/>
    <w:rsid w:val="00731EDE"/>
    <w:rsid w:val="00732078"/>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4CC5"/>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43C"/>
    <w:rsid w:val="00781727"/>
    <w:rsid w:val="007823E8"/>
    <w:rsid w:val="00782CF3"/>
    <w:rsid w:val="00783959"/>
    <w:rsid w:val="00783BA5"/>
    <w:rsid w:val="007844A9"/>
    <w:rsid w:val="00785091"/>
    <w:rsid w:val="0078638C"/>
    <w:rsid w:val="007869F9"/>
    <w:rsid w:val="00786CBB"/>
    <w:rsid w:val="00786E21"/>
    <w:rsid w:val="00787639"/>
    <w:rsid w:val="00787B7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406"/>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2EF7"/>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05C9"/>
    <w:rsid w:val="00812657"/>
    <w:rsid w:val="00812A1A"/>
    <w:rsid w:val="00812DFF"/>
    <w:rsid w:val="008135BD"/>
    <w:rsid w:val="0081362F"/>
    <w:rsid w:val="0081383A"/>
    <w:rsid w:val="0081497F"/>
    <w:rsid w:val="00814B90"/>
    <w:rsid w:val="00814FC7"/>
    <w:rsid w:val="00816543"/>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50D"/>
    <w:rsid w:val="008308D8"/>
    <w:rsid w:val="008320D2"/>
    <w:rsid w:val="008321CE"/>
    <w:rsid w:val="00832402"/>
    <w:rsid w:val="0083257C"/>
    <w:rsid w:val="0083261B"/>
    <w:rsid w:val="00832B44"/>
    <w:rsid w:val="00832EC9"/>
    <w:rsid w:val="00833307"/>
    <w:rsid w:val="00833488"/>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4285"/>
    <w:rsid w:val="00845B14"/>
    <w:rsid w:val="008465B4"/>
    <w:rsid w:val="00846D25"/>
    <w:rsid w:val="00847B75"/>
    <w:rsid w:val="00847DE1"/>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649"/>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614"/>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38C"/>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2A0E"/>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2C2A"/>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4C8"/>
    <w:rsid w:val="00944834"/>
    <w:rsid w:val="00946128"/>
    <w:rsid w:val="0094633F"/>
    <w:rsid w:val="00947BA5"/>
    <w:rsid w:val="00950240"/>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3FB8"/>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60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4C1B"/>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470B"/>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45"/>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5CDD"/>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797"/>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DE3"/>
    <w:rsid w:val="00C12ECB"/>
    <w:rsid w:val="00C13CAE"/>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8D4"/>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4CA"/>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3C40"/>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1EDB"/>
    <w:rsid w:val="00D92078"/>
    <w:rsid w:val="00D926F0"/>
    <w:rsid w:val="00D92A87"/>
    <w:rsid w:val="00D9384E"/>
    <w:rsid w:val="00D93AEE"/>
    <w:rsid w:val="00D93E95"/>
    <w:rsid w:val="00D9413E"/>
    <w:rsid w:val="00D94C8D"/>
    <w:rsid w:val="00D95F88"/>
    <w:rsid w:val="00D9637F"/>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2D5A"/>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D24"/>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5C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2B6"/>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4B64"/>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36"/>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1E2A"/>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257D"/>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A47"/>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500"/>
    <w:rsid w:val="00FF2A7B"/>
    <w:rsid w:val="00FF3D2B"/>
    <w:rsid w:val="00FF49B4"/>
    <w:rsid w:val="00FF49F4"/>
    <w:rsid w:val="00FF5B8D"/>
    <w:rsid w:val="00FF5C6A"/>
    <w:rsid w:val="00FF651D"/>
    <w:rsid w:val="00FF6843"/>
    <w:rsid w:val="00FF6C25"/>
    <w:rsid w:val="010158D6"/>
    <w:rsid w:val="010651D9"/>
    <w:rsid w:val="01066A48"/>
    <w:rsid w:val="010827C0"/>
    <w:rsid w:val="01101675"/>
    <w:rsid w:val="01192C1F"/>
    <w:rsid w:val="011A24F4"/>
    <w:rsid w:val="011F6449"/>
    <w:rsid w:val="01214875"/>
    <w:rsid w:val="01236AFB"/>
    <w:rsid w:val="01244937"/>
    <w:rsid w:val="01255DC7"/>
    <w:rsid w:val="012A19DD"/>
    <w:rsid w:val="013637D1"/>
    <w:rsid w:val="0136557F"/>
    <w:rsid w:val="013B2B96"/>
    <w:rsid w:val="013B4944"/>
    <w:rsid w:val="013E61E2"/>
    <w:rsid w:val="01453A14"/>
    <w:rsid w:val="014B08FF"/>
    <w:rsid w:val="014C1209"/>
    <w:rsid w:val="014D4677"/>
    <w:rsid w:val="014F219D"/>
    <w:rsid w:val="0156177E"/>
    <w:rsid w:val="0156352C"/>
    <w:rsid w:val="015772A4"/>
    <w:rsid w:val="015B4FE6"/>
    <w:rsid w:val="015C48BA"/>
    <w:rsid w:val="016245C6"/>
    <w:rsid w:val="016248D9"/>
    <w:rsid w:val="01635C49"/>
    <w:rsid w:val="016519C1"/>
    <w:rsid w:val="0168322A"/>
    <w:rsid w:val="0168325F"/>
    <w:rsid w:val="016F0A91"/>
    <w:rsid w:val="01710365"/>
    <w:rsid w:val="01747E56"/>
    <w:rsid w:val="01763BCE"/>
    <w:rsid w:val="017B11E4"/>
    <w:rsid w:val="018067FB"/>
    <w:rsid w:val="018726B3"/>
    <w:rsid w:val="01875DDB"/>
    <w:rsid w:val="01883901"/>
    <w:rsid w:val="018E7169"/>
    <w:rsid w:val="018F6A3E"/>
    <w:rsid w:val="01916C5A"/>
    <w:rsid w:val="019404F8"/>
    <w:rsid w:val="01987FE8"/>
    <w:rsid w:val="01995B0E"/>
    <w:rsid w:val="01997579"/>
    <w:rsid w:val="019B3634"/>
    <w:rsid w:val="019F7441"/>
    <w:rsid w:val="01A050EF"/>
    <w:rsid w:val="01A544B3"/>
    <w:rsid w:val="01A86D70"/>
    <w:rsid w:val="01A93FA3"/>
    <w:rsid w:val="01AD5116"/>
    <w:rsid w:val="01AF0E8E"/>
    <w:rsid w:val="01B110AA"/>
    <w:rsid w:val="01B3097E"/>
    <w:rsid w:val="01B37585"/>
    <w:rsid w:val="01B47D14"/>
    <w:rsid w:val="01B85F94"/>
    <w:rsid w:val="01BA61B0"/>
    <w:rsid w:val="01BD35AB"/>
    <w:rsid w:val="01BF37C7"/>
    <w:rsid w:val="01C0753F"/>
    <w:rsid w:val="01CA5CC8"/>
    <w:rsid w:val="01CF0D89"/>
    <w:rsid w:val="01D03B74"/>
    <w:rsid w:val="01D408F4"/>
    <w:rsid w:val="01D55165"/>
    <w:rsid w:val="01DA23AF"/>
    <w:rsid w:val="01DD1E9F"/>
    <w:rsid w:val="01DF6BF8"/>
    <w:rsid w:val="01E054EB"/>
    <w:rsid w:val="01E2462E"/>
    <w:rsid w:val="01E44FDB"/>
    <w:rsid w:val="01E50D53"/>
    <w:rsid w:val="01E74ACC"/>
    <w:rsid w:val="01E7687A"/>
    <w:rsid w:val="01EC2C57"/>
    <w:rsid w:val="01EE5E5A"/>
    <w:rsid w:val="01F42D45"/>
    <w:rsid w:val="01F43EC0"/>
    <w:rsid w:val="01F571E8"/>
    <w:rsid w:val="01F62F61"/>
    <w:rsid w:val="01F80A87"/>
    <w:rsid w:val="01F82835"/>
    <w:rsid w:val="020457FF"/>
    <w:rsid w:val="020531A4"/>
    <w:rsid w:val="02056D00"/>
    <w:rsid w:val="020C3669"/>
    <w:rsid w:val="020E3E06"/>
    <w:rsid w:val="02111B48"/>
    <w:rsid w:val="02182ED7"/>
    <w:rsid w:val="02186A33"/>
    <w:rsid w:val="021A09FD"/>
    <w:rsid w:val="02203B3A"/>
    <w:rsid w:val="0224187C"/>
    <w:rsid w:val="02290C40"/>
    <w:rsid w:val="02296E92"/>
    <w:rsid w:val="022B2C0A"/>
    <w:rsid w:val="02317AF5"/>
    <w:rsid w:val="023B4DEC"/>
    <w:rsid w:val="024669D5"/>
    <w:rsid w:val="02477318"/>
    <w:rsid w:val="024B505A"/>
    <w:rsid w:val="02510197"/>
    <w:rsid w:val="025263E9"/>
    <w:rsid w:val="025A529E"/>
    <w:rsid w:val="025C6C4D"/>
    <w:rsid w:val="025F0711"/>
    <w:rsid w:val="0261487E"/>
    <w:rsid w:val="0261662C"/>
    <w:rsid w:val="02624152"/>
    <w:rsid w:val="02661E94"/>
    <w:rsid w:val="02691984"/>
    <w:rsid w:val="026B1259"/>
    <w:rsid w:val="026B2E25"/>
    <w:rsid w:val="026C6D7F"/>
    <w:rsid w:val="026E0D49"/>
    <w:rsid w:val="026E6F9B"/>
    <w:rsid w:val="02750329"/>
    <w:rsid w:val="02777BFD"/>
    <w:rsid w:val="027A149C"/>
    <w:rsid w:val="027A76EE"/>
    <w:rsid w:val="02820350"/>
    <w:rsid w:val="02824D4D"/>
    <w:rsid w:val="0288005D"/>
    <w:rsid w:val="02897931"/>
    <w:rsid w:val="02906F11"/>
    <w:rsid w:val="029167E5"/>
    <w:rsid w:val="02963DFC"/>
    <w:rsid w:val="02971C44"/>
    <w:rsid w:val="029A1B3E"/>
    <w:rsid w:val="029E162E"/>
    <w:rsid w:val="029F0F02"/>
    <w:rsid w:val="02A1111E"/>
    <w:rsid w:val="02A36C44"/>
    <w:rsid w:val="02A75687"/>
    <w:rsid w:val="02AD7AC3"/>
    <w:rsid w:val="02AF383B"/>
    <w:rsid w:val="02AF69EA"/>
    <w:rsid w:val="02B01361"/>
    <w:rsid w:val="02B40E52"/>
    <w:rsid w:val="02B413CC"/>
    <w:rsid w:val="02B524D4"/>
    <w:rsid w:val="02BC3862"/>
    <w:rsid w:val="02BC7D06"/>
    <w:rsid w:val="02C32E43"/>
    <w:rsid w:val="02C72207"/>
    <w:rsid w:val="02CB7F49"/>
    <w:rsid w:val="02CD5A6F"/>
    <w:rsid w:val="02CE17E8"/>
    <w:rsid w:val="02D05560"/>
    <w:rsid w:val="02D36DFE"/>
    <w:rsid w:val="02D45050"/>
    <w:rsid w:val="02D50DC8"/>
    <w:rsid w:val="02D908B8"/>
    <w:rsid w:val="02DA1F3A"/>
    <w:rsid w:val="02DA4630"/>
    <w:rsid w:val="02DC4B10"/>
    <w:rsid w:val="02DD76CE"/>
    <w:rsid w:val="02E1776D"/>
    <w:rsid w:val="02E62FD5"/>
    <w:rsid w:val="02E903CF"/>
    <w:rsid w:val="02EC0514"/>
    <w:rsid w:val="02EC2FD9"/>
    <w:rsid w:val="02EF1E8A"/>
    <w:rsid w:val="02F36323"/>
    <w:rsid w:val="02F5619C"/>
    <w:rsid w:val="02FA25DD"/>
    <w:rsid w:val="03035935"/>
    <w:rsid w:val="030516AD"/>
    <w:rsid w:val="0305345B"/>
    <w:rsid w:val="03062D2F"/>
    <w:rsid w:val="03074923"/>
    <w:rsid w:val="03084CFA"/>
    <w:rsid w:val="030D0562"/>
    <w:rsid w:val="030E038C"/>
    <w:rsid w:val="030F42DA"/>
    <w:rsid w:val="030F6088"/>
    <w:rsid w:val="031418F0"/>
    <w:rsid w:val="031511C4"/>
    <w:rsid w:val="03157416"/>
    <w:rsid w:val="031713E0"/>
    <w:rsid w:val="03194519"/>
    <w:rsid w:val="031B636A"/>
    <w:rsid w:val="032064E7"/>
    <w:rsid w:val="0326446A"/>
    <w:rsid w:val="03265180"/>
    <w:rsid w:val="0328539C"/>
    <w:rsid w:val="032A4C70"/>
    <w:rsid w:val="032D5555"/>
    <w:rsid w:val="0334789D"/>
    <w:rsid w:val="03351867"/>
    <w:rsid w:val="033755DF"/>
    <w:rsid w:val="03394EB3"/>
    <w:rsid w:val="033E4BBF"/>
    <w:rsid w:val="03433F84"/>
    <w:rsid w:val="03457CFC"/>
    <w:rsid w:val="034B4BE6"/>
    <w:rsid w:val="034F2928"/>
    <w:rsid w:val="034F46D6"/>
    <w:rsid w:val="035E700F"/>
    <w:rsid w:val="03600692"/>
    <w:rsid w:val="0361440A"/>
    <w:rsid w:val="036208AE"/>
    <w:rsid w:val="03634626"/>
    <w:rsid w:val="03653EFA"/>
    <w:rsid w:val="036634D2"/>
    <w:rsid w:val="036A1510"/>
    <w:rsid w:val="0370464D"/>
    <w:rsid w:val="037405E1"/>
    <w:rsid w:val="03750ED4"/>
    <w:rsid w:val="037759DB"/>
    <w:rsid w:val="03795BF7"/>
    <w:rsid w:val="037D700A"/>
    <w:rsid w:val="03806F86"/>
    <w:rsid w:val="038F541B"/>
    <w:rsid w:val="038F71C9"/>
    <w:rsid w:val="03977E2B"/>
    <w:rsid w:val="039842CF"/>
    <w:rsid w:val="03990047"/>
    <w:rsid w:val="039B3DC0"/>
    <w:rsid w:val="03A03184"/>
    <w:rsid w:val="03A2514E"/>
    <w:rsid w:val="03A32C74"/>
    <w:rsid w:val="03A367D0"/>
    <w:rsid w:val="03A72764"/>
    <w:rsid w:val="03A964DC"/>
    <w:rsid w:val="03A96934"/>
    <w:rsid w:val="03AC1B29"/>
    <w:rsid w:val="03B1713F"/>
    <w:rsid w:val="03B7227C"/>
    <w:rsid w:val="03B804CE"/>
    <w:rsid w:val="03BB6210"/>
    <w:rsid w:val="03BD3D36"/>
    <w:rsid w:val="03BD5AE4"/>
    <w:rsid w:val="03BD7B92"/>
    <w:rsid w:val="03BE185C"/>
    <w:rsid w:val="03BE360A"/>
    <w:rsid w:val="03BF0B5A"/>
    <w:rsid w:val="03C03826"/>
    <w:rsid w:val="03C2759E"/>
    <w:rsid w:val="03C84489"/>
    <w:rsid w:val="03C86237"/>
    <w:rsid w:val="03C9092D"/>
    <w:rsid w:val="03CC21CB"/>
    <w:rsid w:val="03CE5F43"/>
    <w:rsid w:val="03CF5817"/>
    <w:rsid w:val="03D1333D"/>
    <w:rsid w:val="03D2624F"/>
    <w:rsid w:val="03D33559"/>
    <w:rsid w:val="03D41080"/>
    <w:rsid w:val="03D64DF8"/>
    <w:rsid w:val="03D66BA6"/>
    <w:rsid w:val="03D814FB"/>
    <w:rsid w:val="03DB41BC"/>
    <w:rsid w:val="03DD35E4"/>
    <w:rsid w:val="03DD40E2"/>
    <w:rsid w:val="03DE5A5A"/>
    <w:rsid w:val="03E03C01"/>
    <w:rsid w:val="03E05C76"/>
    <w:rsid w:val="03E5328D"/>
    <w:rsid w:val="03E5503B"/>
    <w:rsid w:val="03E70DB3"/>
    <w:rsid w:val="03EF2937"/>
    <w:rsid w:val="03FA61DB"/>
    <w:rsid w:val="03FD4132"/>
    <w:rsid w:val="040000C7"/>
    <w:rsid w:val="04076900"/>
    <w:rsid w:val="04090D29"/>
    <w:rsid w:val="04115E30"/>
    <w:rsid w:val="04163446"/>
    <w:rsid w:val="041A2F36"/>
    <w:rsid w:val="041A5A3B"/>
    <w:rsid w:val="041B4E07"/>
    <w:rsid w:val="041F054D"/>
    <w:rsid w:val="04206073"/>
    <w:rsid w:val="04207EF6"/>
    <w:rsid w:val="04223B99"/>
    <w:rsid w:val="042311BA"/>
    <w:rsid w:val="042518DB"/>
    <w:rsid w:val="042A0CA0"/>
    <w:rsid w:val="042B157A"/>
    <w:rsid w:val="042F4508"/>
    <w:rsid w:val="04317E86"/>
    <w:rsid w:val="04365896"/>
    <w:rsid w:val="043A7135"/>
    <w:rsid w:val="043C5F8E"/>
    <w:rsid w:val="043C785D"/>
    <w:rsid w:val="044C0C16"/>
    <w:rsid w:val="045301F6"/>
    <w:rsid w:val="04591D30"/>
    <w:rsid w:val="045F6B9B"/>
    <w:rsid w:val="04640655"/>
    <w:rsid w:val="046643CE"/>
    <w:rsid w:val="0466617C"/>
    <w:rsid w:val="04671EF4"/>
    <w:rsid w:val="04673CA2"/>
    <w:rsid w:val="047343F5"/>
    <w:rsid w:val="04785EAF"/>
    <w:rsid w:val="047902EA"/>
    <w:rsid w:val="047F0FEB"/>
    <w:rsid w:val="04877EA0"/>
    <w:rsid w:val="048E122E"/>
    <w:rsid w:val="048F763B"/>
    <w:rsid w:val="04926F71"/>
    <w:rsid w:val="049F330E"/>
    <w:rsid w:val="04A10F62"/>
    <w:rsid w:val="04A3117E"/>
    <w:rsid w:val="04A40A52"/>
    <w:rsid w:val="04A77B1E"/>
    <w:rsid w:val="04A86794"/>
    <w:rsid w:val="04A9250C"/>
    <w:rsid w:val="04AA775C"/>
    <w:rsid w:val="04AC1C8A"/>
    <w:rsid w:val="04AC792F"/>
    <w:rsid w:val="04AF1889"/>
    <w:rsid w:val="04B0389B"/>
    <w:rsid w:val="04B073F7"/>
    <w:rsid w:val="04B30C95"/>
    <w:rsid w:val="04B35139"/>
    <w:rsid w:val="04B50EB1"/>
    <w:rsid w:val="04B62533"/>
    <w:rsid w:val="04B8274F"/>
    <w:rsid w:val="04B844FD"/>
    <w:rsid w:val="04C11604"/>
    <w:rsid w:val="04C12DE3"/>
    <w:rsid w:val="04C17856"/>
    <w:rsid w:val="04C37B86"/>
    <w:rsid w:val="04C80BE4"/>
    <w:rsid w:val="04D01847"/>
    <w:rsid w:val="04D07A99"/>
    <w:rsid w:val="04D16A79"/>
    <w:rsid w:val="04D72BD5"/>
    <w:rsid w:val="04DF7CDC"/>
    <w:rsid w:val="04E35A1E"/>
    <w:rsid w:val="04E6106A"/>
    <w:rsid w:val="04E903A7"/>
    <w:rsid w:val="04E90B5B"/>
    <w:rsid w:val="04E9501D"/>
    <w:rsid w:val="04EB6681"/>
    <w:rsid w:val="04ED23F9"/>
    <w:rsid w:val="04F217BD"/>
    <w:rsid w:val="04F657D7"/>
    <w:rsid w:val="04F66F48"/>
    <w:rsid w:val="04F77256"/>
    <w:rsid w:val="04F82B4C"/>
    <w:rsid w:val="04F930B9"/>
    <w:rsid w:val="04FC6AE0"/>
    <w:rsid w:val="05015EA4"/>
    <w:rsid w:val="05031C1C"/>
    <w:rsid w:val="050414F1"/>
    <w:rsid w:val="050634BB"/>
    <w:rsid w:val="05104339"/>
    <w:rsid w:val="05143E2A"/>
    <w:rsid w:val="051554AC"/>
    <w:rsid w:val="051931EE"/>
    <w:rsid w:val="05241B93"/>
    <w:rsid w:val="05251E14"/>
    <w:rsid w:val="052676B9"/>
    <w:rsid w:val="052B4CCF"/>
    <w:rsid w:val="052E656D"/>
    <w:rsid w:val="05322502"/>
    <w:rsid w:val="05373674"/>
    <w:rsid w:val="053B2DF9"/>
    <w:rsid w:val="053C6EDC"/>
    <w:rsid w:val="053E0EA6"/>
    <w:rsid w:val="053F077B"/>
    <w:rsid w:val="054B35C3"/>
    <w:rsid w:val="054B711F"/>
    <w:rsid w:val="054D10EA"/>
    <w:rsid w:val="05523F70"/>
    <w:rsid w:val="05524952"/>
    <w:rsid w:val="055661F0"/>
    <w:rsid w:val="05581271"/>
    <w:rsid w:val="055866A0"/>
    <w:rsid w:val="05597A8E"/>
    <w:rsid w:val="055C30DB"/>
    <w:rsid w:val="05616943"/>
    <w:rsid w:val="056337B3"/>
    <w:rsid w:val="05654685"/>
    <w:rsid w:val="056A57F8"/>
    <w:rsid w:val="056D52E8"/>
    <w:rsid w:val="05704DD8"/>
    <w:rsid w:val="05747309"/>
    <w:rsid w:val="0575419C"/>
    <w:rsid w:val="05761E70"/>
    <w:rsid w:val="057743B8"/>
    <w:rsid w:val="05780D78"/>
    <w:rsid w:val="057A17B3"/>
    <w:rsid w:val="057B5C57"/>
    <w:rsid w:val="057B7761"/>
    <w:rsid w:val="057C377D"/>
    <w:rsid w:val="057C552B"/>
    <w:rsid w:val="058014BF"/>
    <w:rsid w:val="058645FB"/>
    <w:rsid w:val="058663AA"/>
    <w:rsid w:val="05896965"/>
    <w:rsid w:val="058A40EC"/>
    <w:rsid w:val="058D7738"/>
    <w:rsid w:val="058F1702"/>
    <w:rsid w:val="058F525E"/>
    <w:rsid w:val="0599432F"/>
    <w:rsid w:val="059C5BCD"/>
    <w:rsid w:val="05A16594"/>
    <w:rsid w:val="05A351AD"/>
    <w:rsid w:val="05A36F5B"/>
    <w:rsid w:val="05A7762D"/>
    <w:rsid w:val="05AC4062"/>
    <w:rsid w:val="05B272AB"/>
    <w:rsid w:val="05B57032"/>
    <w:rsid w:val="05B66C8F"/>
    <w:rsid w:val="05B747B5"/>
    <w:rsid w:val="05BB42A5"/>
    <w:rsid w:val="05C173E2"/>
    <w:rsid w:val="05C52B50"/>
    <w:rsid w:val="05C5371F"/>
    <w:rsid w:val="05C63FE0"/>
    <w:rsid w:val="05C72C4A"/>
    <w:rsid w:val="05C80770"/>
    <w:rsid w:val="05D45367"/>
    <w:rsid w:val="05DB7947"/>
    <w:rsid w:val="05E732EC"/>
    <w:rsid w:val="05EA4B8A"/>
    <w:rsid w:val="05EA6938"/>
    <w:rsid w:val="05EF03F3"/>
    <w:rsid w:val="05EF21A1"/>
    <w:rsid w:val="05EF3F4F"/>
    <w:rsid w:val="05F11A75"/>
    <w:rsid w:val="05F15F19"/>
    <w:rsid w:val="05F23A3F"/>
    <w:rsid w:val="05F652DD"/>
    <w:rsid w:val="05FB6D97"/>
    <w:rsid w:val="05FE1FC5"/>
    <w:rsid w:val="05FE23E4"/>
    <w:rsid w:val="06021ED4"/>
    <w:rsid w:val="060914B4"/>
    <w:rsid w:val="060A3E55"/>
    <w:rsid w:val="060E5941"/>
    <w:rsid w:val="060E6ACB"/>
    <w:rsid w:val="06110FAF"/>
    <w:rsid w:val="06113EC5"/>
    <w:rsid w:val="06135E8F"/>
    <w:rsid w:val="061623F8"/>
    <w:rsid w:val="0616597F"/>
    <w:rsid w:val="06165D90"/>
    <w:rsid w:val="0619721E"/>
    <w:rsid w:val="061E4834"/>
    <w:rsid w:val="06257970"/>
    <w:rsid w:val="06293905"/>
    <w:rsid w:val="062C6F51"/>
    <w:rsid w:val="062F6A41"/>
    <w:rsid w:val="063522A9"/>
    <w:rsid w:val="0636392C"/>
    <w:rsid w:val="063E3805"/>
    <w:rsid w:val="063F4ED6"/>
    <w:rsid w:val="06420522"/>
    <w:rsid w:val="064249C6"/>
    <w:rsid w:val="064424ED"/>
    <w:rsid w:val="06450013"/>
    <w:rsid w:val="06451DC1"/>
    <w:rsid w:val="06487227"/>
    <w:rsid w:val="06493CA7"/>
    <w:rsid w:val="064969C8"/>
    <w:rsid w:val="064A387B"/>
    <w:rsid w:val="064C13A1"/>
    <w:rsid w:val="064C314F"/>
    <w:rsid w:val="064F2C3F"/>
    <w:rsid w:val="06500E91"/>
    <w:rsid w:val="0650515A"/>
    <w:rsid w:val="0659586C"/>
    <w:rsid w:val="065A3ABE"/>
    <w:rsid w:val="065A6178"/>
    <w:rsid w:val="065B3392"/>
    <w:rsid w:val="065B7836"/>
    <w:rsid w:val="065F7326"/>
    <w:rsid w:val="06606BFB"/>
    <w:rsid w:val="0661309E"/>
    <w:rsid w:val="0664493D"/>
    <w:rsid w:val="066761DB"/>
    <w:rsid w:val="06691F53"/>
    <w:rsid w:val="066F1CF3"/>
    <w:rsid w:val="067B7677"/>
    <w:rsid w:val="067D155B"/>
    <w:rsid w:val="06826B71"/>
    <w:rsid w:val="068723D9"/>
    <w:rsid w:val="068C79F0"/>
    <w:rsid w:val="06930BB8"/>
    <w:rsid w:val="06937A21"/>
    <w:rsid w:val="06982838"/>
    <w:rsid w:val="069845E6"/>
    <w:rsid w:val="069A035E"/>
    <w:rsid w:val="069A036D"/>
    <w:rsid w:val="069F5975"/>
    <w:rsid w:val="06A42F8B"/>
    <w:rsid w:val="06A87133"/>
    <w:rsid w:val="06AE3E0A"/>
    <w:rsid w:val="06B34F7C"/>
    <w:rsid w:val="06B70F10"/>
    <w:rsid w:val="06BA455D"/>
    <w:rsid w:val="06BD229F"/>
    <w:rsid w:val="06BF6017"/>
    <w:rsid w:val="06C158EB"/>
    <w:rsid w:val="06C23411"/>
    <w:rsid w:val="06C4362D"/>
    <w:rsid w:val="06C61153"/>
    <w:rsid w:val="06C62F02"/>
    <w:rsid w:val="06C74ECC"/>
    <w:rsid w:val="06C929F2"/>
    <w:rsid w:val="06CB3C0E"/>
    <w:rsid w:val="06D01FD2"/>
    <w:rsid w:val="06D3561E"/>
    <w:rsid w:val="06D51397"/>
    <w:rsid w:val="06DA4BFF"/>
    <w:rsid w:val="06DB44D3"/>
    <w:rsid w:val="06DF0467"/>
    <w:rsid w:val="06E0792B"/>
    <w:rsid w:val="06E15F8D"/>
    <w:rsid w:val="06E25862"/>
    <w:rsid w:val="06E93094"/>
    <w:rsid w:val="06E94E42"/>
    <w:rsid w:val="06E96BF0"/>
    <w:rsid w:val="06F04422"/>
    <w:rsid w:val="06F85085"/>
    <w:rsid w:val="06F86E33"/>
    <w:rsid w:val="06FC4B75"/>
    <w:rsid w:val="06FE6B3F"/>
    <w:rsid w:val="0702176B"/>
    <w:rsid w:val="07027CB2"/>
    <w:rsid w:val="07043A2A"/>
    <w:rsid w:val="07061550"/>
    <w:rsid w:val="070677A2"/>
    <w:rsid w:val="070752C8"/>
    <w:rsid w:val="0708351A"/>
    <w:rsid w:val="07091040"/>
    <w:rsid w:val="07155C37"/>
    <w:rsid w:val="07195727"/>
    <w:rsid w:val="071F0864"/>
    <w:rsid w:val="072145DC"/>
    <w:rsid w:val="072365A6"/>
    <w:rsid w:val="072440CC"/>
    <w:rsid w:val="07245D42"/>
    <w:rsid w:val="072530D7"/>
    <w:rsid w:val="07264C62"/>
    <w:rsid w:val="07267E44"/>
    <w:rsid w:val="07293490"/>
    <w:rsid w:val="072D1869"/>
    <w:rsid w:val="072E5A65"/>
    <w:rsid w:val="073836D3"/>
    <w:rsid w:val="073A38EF"/>
    <w:rsid w:val="073D0CEA"/>
    <w:rsid w:val="073E518E"/>
    <w:rsid w:val="073F2CB4"/>
    <w:rsid w:val="074309F6"/>
    <w:rsid w:val="074402CA"/>
    <w:rsid w:val="0744651C"/>
    <w:rsid w:val="07481B68"/>
    <w:rsid w:val="074958E1"/>
    <w:rsid w:val="0749768F"/>
    <w:rsid w:val="074D3623"/>
    <w:rsid w:val="074F1149"/>
    <w:rsid w:val="07520C39"/>
    <w:rsid w:val="07524795"/>
    <w:rsid w:val="0754675F"/>
    <w:rsid w:val="07550729"/>
    <w:rsid w:val="075524D7"/>
    <w:rsid w:val="07577FFE"/>
    <w:rsid w:val="07580619"/>
    <w:rsid w:val="075C1AB8"/>
    <w:rsid w:val="07610E7C"/>
    <w:rsid w:val="07660241"/>
    <w:rsid w:val="076A5F83"/>
    <w:rsid w:val="07726BE5"/>
    <w:rsid w:val="07740BAF"/>
    <w:rsid w:val="07746BCF"/>
    <w:rsid w:val="077566D6"/>
    <w:rsid w:val="077640C0"/>
    <w:rsid w:val="0779354C"/>
    <w:rsid w:val="077A1F3E"/>
    <w:rsid w:val="077C5CB6"/>
    <w:rsid w:val="078057A6"/>
    <w:rsid w:val="07832BA1"/>
    <w:rsid w:val="078B7CA7"/>
    <w:rsid w:val="078F59E9"/>
    <w:rsid w:val="078F7797"/>
    <w:rsid w:val="079254DA"/>
    <w:rsid w:val="079923C4"/>
    <w:rsid w:val="07996868"/>
    <w:rsid w:val="079B25E0"/>
    <w:rsid w:val="079C0106"/>
    <w:rsid w:val="079C1EB4"/>
    <w:rsid w:val="079E5C2C"/>
    <w:rsid w:val="07A004FA"/>
    <w:rsid w:val="07A80859"/>
    <w:rsid w:val="07AA2823"/>
    <w:rsid w:val="07AB20F7"/>
    <w:rsid w:val="07AB7E7A"/>
    <w:rsid w:val="07AF1BE8"/>
    <w:rsid w:val="07B2792A"/>
    <w:rsid w:val="07B45450"/>
    <w:rsid w:val="07B471FE"/>
    <w:rsid w:val="07B611C8"/>
    <w:rsid w:val="07B62F76"/>
    <w:rsid w:val="07B70A9C"/>
    <w:rsid w:val="07B74F40"/>
    <w:rsid w:val="07BA55A7"/>
    <w:rsid w:val="07BB058C"/>
    <w:rsid w:val="07BC4304"/>
    <w:rsid w:val="07C1191B"/>
    <w:rsid w:val="07C5140B"/>
    <w:rsid w:val="07C82CA9"/>
    <w:rsid w:val="07CF228A"/>
    <w:rsid w:val="07D7113E"/>
    <w:rsid w:val="07D93108"/>
    <w:rsid w:val="07DE071F"/>
    <w:rsid w:val="07DF4459"/>
    <w:rsid w:val="07ED44BE"/>
    <w:rsid w:val="07F67816"/>
    <w:rsid w:val="07F7358F"/>
    <w:rsid w:val="07FB307F"/>
    <w:rsid w:val="07FB4E2D"/>
    <w:rsid w:val="07FC2953"/>
    <w:rsid w:val="08031F33"/>
    <w:rsid w:val="08053EFD"/>
    <w:rsid w:val="08061376"/>
    <w:rsid w:val="080976BA"/>
    <w:rsid w:val="080C703A"/>
    <w:rsid w:val="081163FE"/>
    <w:rsid w:val="08123F24"/>
    <w:rsid w:val="081303C8"/>
    <w:rsid w:val="081319C1"/>
    <w:rsid w:val="08135F0E"/>
    <w:rsid w:val="08145EEF"/>
    <w:rsid w:val="08167EB9"/>
    <w:rsid w:val="0818374A"/>
    <w:rsid w:val="081A19BC"/>
    <w:rsid w:val="081A31D6"/>
    <w:rsid w:val="082422EC"/>
    <w:rsid w:val="082425D6"/>
    <w:rsid w:val="082500FC"/>
    <w:rsid w:val="08253366"/>
    <w:rsid w:val="08253C58"/>
    <w:rsid w:val="08283748"/>
    <w:rsid w:val="08395955"/>
    <w:rsid w:val="083E11BD"/>
    <w:rsid w:val="08452D77"/>
    <w:rsid w:val="084542FA"/>
    <w:rsid w:val="084762C4"/>
    <w:rsid w:val="084B203D"/>
    <w:rsid w:val="084F6F27"/>
    <w:rsid w:val="08512C9F"/>
    <w:rsid w:val="085307CF"/>
    <w:rsid w:val="085409E1"/>
    <w:rsid w:val="0854278F"/>
    <w:rsid w:val="085602B5"/>
    <w:rsid w:val="08564759"/>
    <w:rsid w:val="08566507"/>
    <w:rsid w:val="08585DDB"/>
    <w:rsid w:val="085A5FF7"/>
    <w:rsid w:val="085B3B1D"/>
    <w:rsid w:val="08607386"/>
    <w:rsid w:val="086401F8"/>
    <w:rsid w:val="08646E76"/>
    <w:rsid w:val="08670714"/>
    <w:rsid w:val="0869623A"/>
    <w:rsid w:val="086F1377"/>
    <w:rsid w:val="08713341"/>
    <w:rsid w:val="08730E67"/>
    <w:rsid w:val="08751CAA"/>
    <w:rsid w:val="087522BE"/>
    <w:rsid w:val="08760957"/>
    <w:rsid w:val="08767092"/>
    <w:rsid w:val="08785772"/>
    <w:rsid w:val="087E4C40"/>
    <w:rsid w:val="08850B9A"/>
    <w:rsid w:val="08872B64"/>
    <w:rsid w:val="088C0960"/>
    <w:rsid w:val="08935065"/>
    <w:rsid w:val="089808CE"/>
    <w:rsid w:val="089D4136"/>
    <w:rsid w:val="08A13C26"/>
    <w:rsid w:val="08A47272"/>
    <w:rsid w:val="08A871D0"/>
    <w:rsid w:val="08A92ADB"/>
    <w:rsid w:val="08A96637"/>
    <w:rsid w:val="08AC25CB"/>
    <w:rsid w:val="08B60D54"/>
    <w:rsid w:val="08B80F70"/>
    <w:rsid w:val="08BF22FE"/>
    <w:rsid w:val="08BF37EF"/>
    <w:rsid w:val="08C07E24"/>
    <w:rsid w:val="08C2594B"/>
    <w:rsid w:val="08C401C2"/>
    <w:rsid w:val="08C416C3"/>
    <w:rsid w:val="08C571E9"/>
    <w:rsid w:val="08C6543B"/>
    <w:rsid w:val="08CA47FF"/>
    <w:rsid w:val="08CE609D"/>
    <w:rsid w:val="08D00067"/>
    <w:rsid w:val="08D31906"/>
    <w:rsid w:val="08D631A4"/>
    <w:rsid w:val="08D66AD6"/>
    <w:rsid w:val="08D86946"/>
    <w:rsid w:val="08DA33A3"/>
    <w:rsid w:val="08E80F13"/>
    <w:rsid w:val="08EB4B90"/>
    <w:rsid w:val="08EB6C4F"/>
    <w:rsid w:val="08EE6740"/>
    <w:rsid w:val="08F301FA"/>
    <w:rsid w:val="08F5187C"/>
    <w:rsid w:val="08F63846"/>
    <w:rsid w:val="08F8136C"/>
    <w:rsid w:val="08FA6E92"/>
    <w:rsid w:val="09025459"/>
    <w:rsid w:val="09045F63"/>
    <w:rsid w:val="09137F54"/>
    <w:rsid w:val="09181A0E"/>
    <w:rsid w:val="09216B15"/>
    <w:rsid w:val="092263E9"/>
    <w:rsid w:val="0926237D"/>
    <w:rsid w:val="09267C87"/>
    <w:rsid w:val="09277E8E"/>
    <w:rsid w:val="092C1016"/>
    <w:rsid w:val="092C7268"/>
    <w:rsid w:val="092D370C"/>
    <w:rsid w:val="09305239"/>
    <w:rsid w:val="09306D58"/>
    <w:rsid w:val="09335624"/>
    <w:rsid w:val="093700E7"/>
    <w:rsid w:val="09376339"/>
    <w:rsid w:val="093876D2"/>
    <w:rsid w:val="093A1985"/>
    <w:rsid w:val="093E6F77"/>
    <w:rsid w:val="093F0D49"/>
    <w:rsid w:val="093F343F"/>
    <w:rsid w:val="09420839"/>
    <w:rsid w:val="09434CDD"/>
    <w:rsid w:val="09442803"/>
    <w:rsid w:val="0944690F"/>
    <w:rsid w:val="0946032A"/>
    <w:rsid w:val="094C0719"/>
    <w:rsid w:val="094C3466"/>
    <w:rsid w:val="094D16B8"/>
    <w:rsid w:val="09535675"/>
    <w:rsid w:val="09540C99"/>
    <w:rsid w:val="095C18FB"/>
    <w:rsid w:val="095C1BCE"/>
    <w:rsid w:val="095E7BDD"/>
    <w:rsid w:val="095F057D"/>
    <w:rsid w:val="09615163"/>
    <w:rsid w:val="09642282"/>
    <w:rsid w:val="09652EA6"/>
    <w:rsid w:val="0966277A"/>
    <w:rsid w:val="096E162E"/>
    <w:rsid w:val="0970184A"/>
    <w:rsid w:val="097035F9"/>
    <w:rsid w:val="09733572"/>
    <w:rsid w:val="09734E97"/>
    <w:rsid w:val="09736C45"/>
    <w:rsid w:val="09772C16"/>
    <w:rsid w:val="097C037D"/>
    <w:rsid w:val="097E7AC3"/>
    <w:rsid w:val="098353B5"/>
    <w:rsid w:val="09864BCA"/>
    <w:rsid w:val="098826F0"/>
    <w:rsid w:val="098F195C"/>
    <w:rsid w:val="099512B1"/>
    <w:rsid w:val="099866AB"/>
    <w:rsid w:val="099E0166"/>
    <w:rsid w:val="099F5C8C"/>
    <w:rsid w:val="09A03EDE"/>
    <w:rsid w:val="09A17C56"/>
    <w:rsid w:val="09A31262"/>
    <w:rsid w:val="09A45050"/>
    <w:rsid w:val="09A6701A"/>
    <w:rsid w:val="09A92330"/>
    <w:rsid w:val="09AB4631"/>
    <w:rsid w:val="09AD03A9"/>
    <w:rsid w:val="09AF2373"/>
    <w:rsid w:val="09B06B87"/>
    <w:rsid w:val="09B07E99"/>
    <w:rsid w:val="09B23C11"/>
    <w:rsid w:val="09B776D8"/>
    <w:rsid w:val="09B90AFC"/>
    <w:rsid w:val="09BA2AC6"/>
    <w:rsid w:val="09BF1E8A"/>
    <w:rsid w:val="09C120A6"/>
    <w:rsid w:val="09C13146"/>
    <w:rsid w:val="09C5316B"/>
    <w:rsid w:val="09C676BC"/>
    <w:rsid w:val="09C851E3"/>
    <w:rsid w:val="09CD45A7"/>
    <w:rsid w:val="09CF6571"/>
    <w:rsid w:val="09D019BF"/>
    <w:rsid w:val="09D05E45"/>
    <w:rsid w:val="09D27E0F"/>
    <w:rsid w:val="09D65B51"/>
    <w:rsid w:val="09DC1CD9"/>
    <w:rsid w:val="09DC2A3C"/>
    <w:rsid w:val="09E04166"/>
    <w:rsid w:val="09E55D95"/>
    <w:rsid w:val="09E638BB"/>
    <w:rsid w:val="09E813E1"/>
    <w:rsid w:val="09E85885"/>
    <w:rsid w:val="09EA33AB"/>
    <w:rsid w:val="09EA5159"/>
    <w:rsid w:val="09F12930"/>
    <w:rsid w:val="09F361E9"/>
    <w:rsid w:val="09F71624"/>
    <w:rsid w:val="0A0D638C"/>
    <w:rsid w:val="0A12645E"/>
    <w:rsid w:val="0A1349A2"/>
    <w:rsid w:val="0A193C90"/>
    <w:rsid w:val="0A195A3E"/>
    <w:rsid w:val="0A1977EC"/>
    <w:rsid w:val="0A197F04"/>
    <w:rsid w:val="0A1C0718"/>
    <w:rsid w:val="0A20501F"/>
    <w:rsid w:val="0A285C81"/>
    <w:rsid w:val="0A287A2F"/>
    <w:rsid w:val="0A2A37A7"/>
    <w:rsid w:val="0A2E773B"/>
    <w:rsid w:val="0A310FDA"/>
    <w:rsid w:val="0A3208AE"/>
    <w:rsid w:val="0A36214C"/>
    <w:rsid w:val="0A397E8E"/>
    <w:rsid w:val="0A3E078F"/>
    <w:rsid w:val="0A3E7710"/>
    <w:rsid w:val="0A402FCB"/>
    <w:rsid w:val="0A4800D1"/>
    <w:rsid w:val="0A481E7F"/>
    <w:rsid w:val="0A4D7496"/>
    <w:rsid w:val="0A5151D8"/>
    <w:rsid w:val="0A560A40"/>
    <w:rsid w:val="0A570314"/>
    <w:rsid w:val="0A586566"/>
    <w:rsid w:val="0A5922DF"/>
    <w:rsid w:val="0A5B7E63"/>
    <w:rsid w:val="0A5F6638"/>
    <w:rsid w:val="0A64315D"/>
    <w:rsid w:val="0A670558"/>
    <w:rsid w:val="0A682522"/>
    <w:rsid w:val="0A690774"/>
    <w:rsid w:val="0A6D7B38"/>
    <w:rsid w:val="0A726EFC"/>
    <w:rsid w:val="0A7315F2"/>
    <w:rsid w:val="0A777490"/>
    <w:rsid w:val="0A79472F"/>
    <w:rsid w:val="0A805ABD"/>
    <w:rsid w:val="0A80786B"/>
    <w:rsid w:val="0A825391"/>
    <w:rsid w:val="0A870BFA"/>
    <w:rsid w:val="0A892BC4"/>
    <w:rsid w:val="0A8A2498"/>
    <w:rsid w:val="0A8D3D36"/>
    <w:rsid w:val="0A942F8F"/>
    <w:rsid w:val="0A99092D"/>
    <w:rsid w:val="0A9D7A6A"/>
    <w:rsid w:val="0A9E7CF1"/>
    <w:rsid w:val="0A9F23E7"/>
    <w:rsid w:val="0A9F4195"/>
    <w:rsid w:val="0AA374A5"/>
    <w:rsid w:val="0AA7129C"/>
    <w:rsid w:val="0AA9231F"/>
    <w:rsid w:val="0AAA48E8"/>
    <w:rsid w:val="0AAB7649"/>
    <w:rsid w:val="0AAE43D8"/>
    <w:rsid w:val="0AB614DF"/>
    <w:rsid w:val="0AB67731"/>
    <w:rsid w:val="0ABB18DB"/>
    <w:rsid w:val="0ABC5606"/>
    <w:rsid w:val="0AC01CE4"/>
    <w:rsid w:val="0AC37758"/>
    <w:rsid w:val="0AC41E4E"/>
    <w:rsid w:val="0AC557E6"/>
    <w:rsid w:val="0AC57974"/>
    <w:rsid w:val="0AC736EC"/>
    <w:rsid w:val="0AC97464"/>
    <w:rsid w:val="0ACA0AE6"/>
    <w:rsid w:val="0ACB31DC"/>
    <w:rsid w:val="0ACC2AB1"/>
    <w:rsid w:val="0ACC485F"/>
    <w:rsid w:val="0ACF434F"/>
    <w:rsid w:val="0AD007F3"/>
    <w:rsid w:val="0AD16319"/>
    <w:rsid w:val="0AD46E2E"/>
    <w:rsid w:val="0AD57BB7"/>
    <w:rsid w:val="0AD6392F"/>
    <w:rsid w:val="0AD81455"/>
    <w:rsid w:val="0ADA6959"/>
    <w:rsid w:val="0AE93662"/>
    <w:rsid w:val="0AE977B2"/>
    <w:rsid w:val="0AEE2A27"/>
    <w:rsid w:val="0AEE6ECB"/>
    <w:rsid w:val="0AF52007"/>
    <w:rsid w:val="0AF73FD1"/>
    <w:rsid w:val="0AF81AF7"/>
    <w:rsid w:val="0AF8308E"/>
    <w:rsid w:val="0AF83246"/>
    <w:rsid w:val="0AF85654"/>
    <w:rsid w:val="0AFA13CC"/>
    <w:rsid w:val="0AFA5870"/>
    <w:rsid w:val="0AFD2C6A"/>
    <w:rsid w:val="0AFF2E86"/>
    <w:rsid w:val="0B024724"/>
    <w:rsid w:val="0B04049C"/>
    <w:rsid w:val="0B0A5387"/>
    <w:rsid w:val="0B0B182B"/>
    <w:rsid w:val="0B100BEF"/>
    <w:rsid w:val="0B113DED"/>
    <w:rsid w:val="0B1D330C"/>
    <w:rsid w:val="0B1F7084"/>
    <w:rsid w:val="0B204BAA"/>
    <w:rsid w:val="0B21104E"/>
    <w:rsid w:val="0B24469B"/>
    <w:rsid w:val="0B247692"/>
    <w:rsid w:val="0B2E376B"/>
    <w:rsid w:val="0B30404E"/>
    <w:rsid w:val="0B304DED"/>
    <w:rsid w:val="0B354AFA"/>
    <w:rsid w:val="0B3B32E1"/>
    <w:rsid w:val="0B424B21"/>
    <w:rsid w:val="0B494101"/>
    <w:rsid w:val="0B4A0A70"/>
    <w:rsid w:val="0B4B60CB"/>
    <w:rsid w:val="0B4C599F"/>
    <w:rsid w:val="0B4C6C14"/>
    <w:rsid w:val="0B4C7FDE"/>
    <w:rsid w:val="0B4D1E43"/>
    <w:rsid w:val="0B4D3BF1"/>
    <w:rsid w:val="0B547599"/>
    <w:rsid w:val="0B561090"/>
    <w:rsid w:val="0B582596"/>
    <w:rsid w:val="0B5F1B77"/>
    <w:rsid w:val="0B631A88"/>
    <w:rsid w:val="0B640F3B"/>
    <w:rsid w:val="0B64718D"/>
    <w:rsid w:val="0B664CB3"/>
    <w:rsid w:val="0B683D45"/>
    <w:rsid w:val="0B7218AA"/>
    <w:rsid w:val="0B723658"/>
    <w:rsid w:val="0B73117E"/>
    <w:rsid w:val="0B753148"/>
    <w:rsid w:val="0B7A42BB"/>
    <w:rsid w:val="0B7C0033"/>
    <w:rsid w:val="0B7C6285"/>
    <w:rsid w:val="0B7F3F11"/>
    <w:rsid w:val="0B84338B"/>
    <w:rsid w:val="0B84410E"/>
    <w:rsid w:val="0B860EB1"/>
    <w:rsid w:val="0B8769D7"/>
    <w:rsid w:val="0B884417"/>
    <w:rsid w:val="0B8C3FEE"/>
    <w:rsid w:val="0B905282"/>
    <w:rsid w:val="0B925AA8"/>
    <w:rsid w:val="0B941820"/>
    <w:rsid w:val="0B97468A"/>
    <w:rsid w:val="0B9A670B"/>
    <w:rsid w:val="0B9C2483"/>
    <w:rsid w:val="0BA23811"/>
    <w:rsid w:val="0BA457DB"/>
    <w:rsid w:val="0BA650B0"/>
    <w:rsid w:val="0BA916F2"/>
    <w:rsid w:val="0BAB4DBC"/>
    <w:rsid w:val="0BB04180"/>
    <w:rsid w:val="0BB05F2E"/>
    <w:rsid w:val="0BB27EF8"/>
    <w:rsid w:val="0BB35A1E"/>
    <w:rsid w:val="0BB53545"/>
    <w:rsid w:val="0BB7550F"/>
    <w:rsid w:val="0BB93035"/>
    <w:rsid w:val="0BBE064B"/>
    <w:rsid w:val="0BC35C62"/>
    <w:rsid w:val="0BC415A1"/>
    <w:rsid w:val="0BC419DA"/>
    <w:rsid w:val="0BC65752"/>
    <w:rsid w:val="0BC8771C"/>
    <w:rsid w:val="0BCD4D32"/>
    <w:rsid w:val="0BD22349"/>
    <w:rsid w:val="0BD53BE7"/>
    <w:rsid w:val="0BD87766"/>
    <w:rsid w:val="0BDA2FAB"/>
    <w:rsid w:val="0BDB744F"/>
    <w:rsid w:val="0BDC31C7"/>
    <w:rsid w:val="0BDC4F75"/>
    <w:rsid w:val="0BDE0CED"/>
    <w:rsid w:val="0BE107DE"/>
    <w:rsid w:val="0BE1258C"/>
    <w:rsid w:val="0BE43E2A"/>
    <w:rsid w:val="0BEA58E4"/>
    <w:rsid w:val="0BEA7692"/>
    <w:rsid w:val="0BF6188C"/>
    <w:rsid w:val="0BF64289"/>
    <w:rsid w:val="0BF73C91"/>
    <w:rsid w:val="0BFF2A12"/>
    <w:rsid w:val="0C000C64"/>
    <w:rsid w:val="0C040028"/>
    <w:rsid w:val="0C060244"/>
    <w:rsid w:val="0C063DA0"/>
    <w:rsid w:val="0C083FBC"/>
    <w:rsid w:val="0C0A1AE2"/>
    <w:rsid w:val="0C0B7609"/>
    <w:rsid w:val="0C0F0EA7"/>
    <w:rsid w:val="0C1110C3"/>
    <w:rsid w:val="0C112E71"/>
    <w:rsid w:val="0C170175"/>
    <w:rsid w:val="0C197F77"/>
    <w:rsid w:val="0C1E10EA"/>
    <w:rsid w:val="0C1E558E"/>
    <w:rsid w:val="0C230DF6"/>
    <w:rsid w:val="0C236700"/>
    <w:rsid w:val="0C252478"/>
    <w:rsid w:val="0C25691C"/>
    <w:rsid w:val="0C265CFF"/>
    <w:rsid w:val="0C287603"/>
    <w:rsid w:val="0C2A5CE1"/>
    <w:rsid w:val="0C2B1A59"/>
    <w:rsid w:val="0C2D57D1"/>
    <w:rsid w:val="0C2F779B"/>
    <w:rsid w:val="0C321039"/>
    <w:rsid w:val="0C344DB1"/>
    <w:rsid w:val="0C37664F"/>
    <w:rsid w:val="0C3923C8"/>
    <w:rsid w:val="0C3E79DE"/>
    <w:rsid w:val="0C4072B2"/>
    <w:rsid w:val="0C4704C8"/>
    <w:rsid w:val="0C476893"/>
    <w:rsid w:val="0C481107"/>
    <w:rsid w:val="0C4A0131"/>
    <w:rsid w:val="0C4A1EDF"/>
    <w:rsid w:val="0C4C3EA9"/>
    <w:rsid w:val="0C526FE5"/>
    <w:rsid w:val="0C571A41"/>
    <w:rsid w:val="0C57284E"/>
    <w:rsid w:val="0C5C1171"/>
    <w:rsid w:val="0C5D60B6"/>
    <w:rsid w:val="0C5E1CBC"/>
    <w:rsid w:val="0C605BA6"/>
    <w:rsid w:val="0C615B50"/>
    <w:rsid w:val="0C6531BD"/>
    <w:rsid w:val="0C670CE3"/>
    <w:rsid w:val="0C684A5B"/>
    <w:rsid w:val="0C6D2071"/>
    <w:rsid w:val="0C6D3E1F"/>
    <w:rsid w:val="0C7303D5"/>
    <w:rsid w:val="0C741652"/>
    <w:rsid w:val="0C790A16"/>
    <w:rsid w:val="0C796C68"/>
    <w:rsid w:val="0C7C4062"/>
    <w:rsid w:val="0C7E602C"/>
    <w:rsid w:val="0C801DA5"/>
    <w:rsid w:val="0C807E08"/>
    <w:rsid w:val="0C8445DA"/>
    <w:rsid w:val="0C85560D"/>
    <w:rsid w:val="0C8573BB"/>
    <w:rsid w:val="0C87121B"/>
    <w:rsid w:val="0C873133"/>
    <w:rsid w:val="0C880C59"/>
    <w:rsid w:val="0C890313"/>
    <w:rsid w:val="0C8A49D1"/>
    <w:rsid w:val="0C8D626F"/>
    <w:rsid w:val="0C9413AC"/>
    <w:rsid w:val="0C963376"/>
    <w:rsid w:val="0CA21D12"/>
    <w:rsid w:val="0CAA3075"/>
    <w:rsid w:val="0CAC2B9A"/>
    <w:rsid w:val="0CAC4948"/>
    <w:rsid w:val="0CAD06C0"/>
    <w:rsid w:val="0CB41A4E"/>
    <w:rsid w:val="0CB657C6"/>
    <w:rsid w:val="0CB67574"/>
    <w:rsid w:val="0CB8153E"/>
    <w:rsid w:val="0CBB102F"/>
    <w:rsid w:val="0CBE28CD"/>
    <w:rsid w:val="0CBE467B"/>
    <w:rsid w:val="0CC003F3"/>
    <w:rsid w:val="0CC007F7"/>
    <w:rsid w:val="0CC14386"/>
    <w:rsid w:val="0CC223BD"/>
    <w:rsid w:val="0CC617AC"/>
    <w:rsid w:val="0CCA3EF1"/>
    <w:rsid w:val="0CCE1990"/>
    <w:rsid w:val="0CCE2B10"/>
    <w:rsid w:val="0CD12600"/>
    <w:rsid w:val="0CD237CF"/>
    <w:rsid w:val="0CD345CA"/>
    <w:rsid w:val="0CDE0823"/>
    <w:rsid w:val="0CDE5C52"/>
    <w:rsid w:val="0CE40585"/>
    <w:rsid w:val="0CE55B25"/>
    <w:rsid w:val="0CE618DF"/>
    <w:rsid w:val="0CE95B9C"/>
    <w:rsid w:val="0CEA0507"/>
    <w:rsid w:val="0CEE0C06"/>
    <w:rsid w:val="0CEE2E7D"/>
    <w:rsid w:val="0CF02C38"/>
    <w:rsid w:val="0CF167FE"/>
    <w:rsid w:val="0CF34325"/>
    <w:rsid w:val="0CF602B9"/>
    <w:rsid w:val="0CF802F7"/>
    <w:rsid w:val="0CF85DDF"/>
    <w:rsid w:val="0CFB767D"/>
    <w:rsid w:val="0CFE707A"/>
    <w:rsid w:val="0CFF0F1B"/>
    <w:rsid w:val="0CFF53BF"/>
    <w:rsid w:val="0D0504FC"/>
    <w:rsid w:val="0D063BDA"/>
    <w:rsid w:val="0D08375F"/>
    <w:rsid w:val="0D0A78C0"/>
    <w:rsid w:val="0D0B3D64"/>
    <w:rsid w:val="0D0B5B12"/>
    <w:rsid w:val="0D0E73B0"/>
    <w:rsid w:val="0D136775"/>
    <w:rsid w:val="0D156991"/>
    <w:rsid w:val="0D18022F"/>
    <w:rsid w:val="0D184CFB"/>
    <w:rsid w:val="0D1C5FB0"/>
    <w:rsid w:val="0D1F336B"/>
    <w:rsid w:val="0D1F511A"/>
    <w:rsid w:val="0D2140DF"/>
    <w:rsid w:val="0D246BD4"/>
    <w:rsid w:val="0D2C3CDA"/>
    <w:rsid w:val="0D2D2D0E"/>
    <w:rsid w:val="0D2E278F"/>
    <w:rsid w:val="0D336E17"/>
    <w:rsid w:val="0D350DE1"/>
    <w:rsid w:val="0D35493D"/>
    <w:rsid w:val="0D3C216F"/>
    <w:rsid w:val="0D3D37F2"/>
    <w:rsid w:val="0D444B80"/>
    <w:rsid w:val="0D49623D"/>
    <w:rsid w:val="0D4A7419"/>
    <w:rsid w:val="0D4B4161"/>
    <w:rsid w:val="0D4E1EA3"/>
    <w:rsid w:val="0D5B011C"/>
    <w:rsid w:val="0D5F7C0C"/>
    <w:rsid w:val="0D611BD6"/>
    <w:rsid w:val="0D6B4803"/>
    <w:rsid w:val="0D6B65B1"/>
    <w:rsid w:val="0D6E0D2F"/>
    <w:rsid w:val="0D6E42F3"/>
    <w:rsid w:val="0D6E60A1"/>
    <w:rsid w:val="0D70006B"/>
    <w:rsid w:val="0D701E19"/>
    <w:rsid w:val="0D7116ED"/>
    <w:rsid w:val="0D735465"/>
    <w:rsid w:val="0D75536F"/>
    <w:rsid w:val="0D75742F"/>
    <w:rsid w:val="0D780CCE"/>
    <w:rsid w:val="0D782A7C"/>
    <w:rsid w:val="0D7F02AE"/>
    <w:rsid w:val="0D8256A8"/>
    <w:rsid w:val="0D827401"/>
    <w:rsid w:val="0D837D9E"/>
    <w:rsid w:val="0D84094E"/>
    <w:rsid w:val="0D865199"/>
    <w:rsid w:val="0D8A00E9"/>
    <w:rsid w:val="0D8A1F3D"/>
    <w:rsid w:val="0D8D589E"/>
    <w:rsid w:val="0D8E6743"/>
    <w:rsid w:val="0D913B3D"/>
    <w:rsid w:val="0D927FE1"/>
    <w:rsid w:val="0D957AD2"/>
    <w:rsid w:val="0D9773A6"/>
    <w:rsid w:val="0D991370"/>
    <w:rsid w:val="0D9E6986"/>
    <w:rsid w:val="0D9F44AC"/>
    <w:rsid w:val="0DA01C73"/>
    <w:rsid w:val="0DA10224"/>
    <w:rsid w:val="0DA16476"/>
    <w:rsid w:val="0DA41AC3"/>
    <w:rsid w:val="0DAB4BFF"/>
    <w:rsid w:val="0DAD6BC9"/>
    <w:rsid w:val="0DAE649D"/>
    <w:rsid w:val="0DB066B9"/>
    <w:rsid w:val="0DB31D06"/>
    <w:rsid w:val="0DB53CD0"/>
    <w:rsid w:val="0DB55A7E"/>
    <w:rsid w:val="0DBC6E0C"/>
    <w:rsid w:val="0DBE2B84"/>
    <w:rsid w:val="0DC21F49"/>
    <w:rsid w:val="0DC363ED"/>
    <w:rsid w:val="0DC65EDD"/>
    <w:rsid w:val="0DCB52A1"/>
    <w:rsid w:val="0DCE6B40"/>
    <w:rsid w:val="0DCE74AD"/>
    <w:rsid w:val="0DD00B0A"/>
    <w:rsid w:val="0DD0740A"/>
    <w:rsid w:val="0DD5327C"/>
    <w:rsid w:val="0DD56120"/>
    <w:rsid w:val="0DD63300"/>
    <w:rsid w:val="0DD759F4"/>
    <w:rsid w:val="0DDA54E4"/>
    <w:rsid w:val="0DDB0848"/>
    <w:rsid w:val="0DDD6D83"/>
    <w:rsid w:val="0DDF6F9F"/>
    <w:rsid w:val="0DE3083D"/>
    <w:rsid w:val="0DE85E53"/>
    <w:rsid w:val="0DE87C01"/>
    <w:rsid w:val="0DE93979"/>
    <w:rsid w:val="0DEB76F2"/>
    <w:rsid w:val="0DED5218"/>
    <w:rsid w:val="0DED6FC6"/>
    <w:rsid w:val="0DEF71E2"/>
    <w:rsid w:val="0DF02F5A"/>
    <w:rsid w:val="0DF50604"/>
    <w:rsid w:val="0DF702FE"/>
    <w:rsid w:val="0DFE7B9A"/>
    <w:rsid w:val="0E060087"/>
    <w:rsid w:val="0E060E51"/>
    <w:rsid w:val="0E0A5DCA"/>
    <w:rsid w:val="0E100F06"/>
    <w:rsid w:val="0E124C7E"/>
    <w:rsid w:val="0E13321E"/>
    <w:rsid w:val="0E19425F"/>
    <w:rsid w:val="0E1F739B"/>
    <w:rsid w:val="0E2170EC"/>
    <w:rsid w:val="0E2315D2"/>
    <w:rsid w:val="0E2826F4"/>
    <w:rsid w:val="0E2B2934"/>
    <w:rsid w:val="0E2B3F92"/>
    <w:rsid w:val="0E2D7D0A"/>
    <w:rsid w:val="0E2F5830"/>
    <w:rsid w:val="0E2F75DE"/>
    <w:rsid w:val="0E344BF5"/>
    <w:rsid w:val="0E3E6969"/>
    <w:rsid w:val="0E3F3599"/>
    <w:rsid w:val="0E404E0B"/>
    <w:rsid w:val="0E43308A"/>
    <w:rsid w:val="0E440714"/>
    <w:rsid w:val="0E456E02"/>
    <w:rsid w:val="0E4B63E2"/>
    <w:rsid w:val="0E4D5CB6"/>
    <w:rsid w:val="0E5604B2"/>
    <w:rsid w:val="0E567261"/>
    <w:rsid w:val="0E5A4271"/>
    <w:rsid w:val="0E5C239D"/>
    <w:rsid w:val="0E5E4367"/>
    <w:rsid w:val="0E5E57C3"/>
    <w:rsid w:val="0E5E6115"/>
    <w:rsid w:val="0E601E8E"/>
    <w:rsid w:val="0E67321C"/>
    <w:rsid w:val="0E680D42"/>
    <w:rsid w:val="0E6A6E0D"/>
    <w:rsid w:val="0E6C0832"/>
    <w:rsid w:val="0E6D0107"/>
    <w:rsid w:val="0E6D5D79"/>
    <w:rsid w:val="0E707BF7"/>
    <w:rsid w:val="0E7771D7"/>
    <w:rsid w:val="0E794CFD"/>
    <w:rsid w:val="0E796AAB"/>
    <w:rsid w:val="0E8A6F0A"/>
    <w:rsid w:val="0E924011"/>
    <w:rsid w:val="0E927B6D"/>
    <w:rsid w:val="0E9644C4"/>
    <w:rsid w:val="0E9C6708"/>
    <w:rsid w:val="0E9D0089"/>
    <w:rsid w:val="0E9D4E90"/>
    <w:rsid w:val="0EA37FCC"/>
    <w:rsid w:val="0EAB3DCA"/>
    <w:rsid w:val="0EAC50D3"/>
    <w:rsid w:val="0EAC6E81"/>
    <w:rsid w:val="0EB2020F"/>
    <w:rsid w:val="0EB21FBD"/>
    <w:rsid w:val="0EB67A28"/>
    <w:rsid w:val="0EB803EE"/>
    <w:rsid w:val="0EBB3568"/>
    <w:rsid w:val="0EBC63F2"/>
    <w:rsid w:val="0EBE4E06"/>
    <w:rsid w:val="0EBE6BB4"/>
    <w:rsid w:val="0EC341CA"/>
    <w:rsid w:val="0EC75A69"/>
    <w:rsid w:val="0EC86A0D"/>
    <w:rsid w:val="0ED32660"/>
    <w:rsid w:val="0ED46667"/>
    <w:rsid w:val="0ED63EFE"/>
    <w:rsid w:val="0ED85EC8"/>
    <w:rsid w:val="0ED939EE"/>
    <w:rsid w:val="0ED9579C"/>
    <w:rsid w:val="0EDB32C2"/>
    <w:rsid w:val="0EDB7766"/>
    <w:rsid w:val="0EDD34DE"/>
    <w:rsid w:val="0EDD528C"/>
    <w:rsid w:val="0EDE2DB2"/>
    <w:rsid w:val="0EE20AF5"/>
    <w:rsid w:val="0EE228A3"/>
    <w:rsid w:val="0EE303C9"/>
    <w:rsid w:val="0EE3661B"/>
    <w:rsid w:val="0EEA5BFB"/>
    <w:rsid w:val="0EF16F8A"/>
    <w:rsid w:val="0EF32D02"/>
    <w:rsid w:val="0EF94D4B"/>
    <w:rsid w:val="0EFD148A"/>
    <w:rsid w:val="0EFD592E"/>
    <w:rsid w:val="0F022F45"/>
    <w:rsid w:val="0F026AA1"/>
    <w:rsid w:val="0F033B2E"/>
    <w:rsid w:val="0F046CBD"/>
    <w:rsid w:val="0F0C5B71"/>
    <w:rsid w:val="0F0D5446"/>
    <w:rsid w:val="0F0E18EA"/>
    <w:rsid w:val="0F0E3698"/>
    <w:rsid w:val="0F0F11BE"/>
    <w:rsid w:val="0F135152"/>
    <w:rsid w:val="0F166DEA"/>
    <w:rsid w:val="0F1936A9"/>
    <w:rsid w:val="0F1B6A72"/>
    <w:rsid w:val="0F213A48"/>
    <w:rsid w:val="0F220EF1"/>
    <w:rsid w:val="0F225395"/>
    <w:rsid w:val="0F2509E1"/>
    <w:rsid w:val="0F2C6214"/>
    <w:rsid w:val="0F2F360E"/>
    <w:rsid w:val="0F3155D8"/>
    <w:rsid w:val="0F363803"/>
    <w:rsid w:val="0F3A24D7"/>
    <w:rsid w:val="0F3B1FB3"/>
    <w:rsid w:val="0F3C1EB4"/>
    <w:rsid w:val="0F3C3B4D"/>
    <w:rsid w:val="0F3D5D2B"/>
    <w:rsid w:val="0F3F1AA3"/>
    <w:rsid w:val="0F4253B7"/>
    <w:rsid w:val="0F4958DC"/>
    <w:rsid w:val="0F4B669A"/>
    <w:rsid w:val="0F4E7F38"/>
    <w:rsid w:val="0F501F02"/>
    <w:rsid w:val="0F5117D6"/>
    <w:rsid w:val="0F515DF7"/>
    <w:rsid w:val="0F517A28"/>
    <w:rsid w:val="0F53554E"/>
    <w:rsid w:val="0F557518"/>
    <w:rsid w:val="0F587009"/>
    <w:rsid w:val="0F596BA8"/>
    <w:rsid w:val="0F5B408E"/>
    <w:rsid w:val="0F5D63CD"/>
    <w:rsid w:val="0F5F3EF3"/>
    <w:rsid w:val="0F6239E3"/>
    <w:rsid w:val="0F6248D2"/>
    <w:rsid w:val="0F64775C"/>
    <w:rsid w:val="0F657030"/>
    <w:rsid w:val="0F6634D4"/>
    <w:rsid w:val="0F693536"/>
    <w:rsid w:val="0F694D72"/>
    <w:rsid w:val="0F696B20"/>
    <w:rsid w:val="0F6B6D3C"/>
    <w:rsid w:val="0F751969"/>
    <w:rsid w:val="0F767544"/>
    <w:rsid w:val="0F783207"/>
    <w:rsid w:val="0F7B0511"/>
    <w:rsid w:val="0F7B76D9"/>
    <w:rsid w:val="0F7F00F1"/>
    <w:rsid w:val="0F816ACD"/>
    <w:rsid w:val="0F824D7A"/>
    <w:rsid w:val="0F840B40"/>
    <w:rsid w:val="0F8B2F3A"/>
    <w:rsid w:val="0F8B4CE8"/>
    <w:rsid w:val="0F9242C9"/>
    <w:rsid w:val="0F9832DB"/>
    <w:rsid w:val="0F9A13CF"/>
    <w:rsid w:val="0F9B3320"/>
    <w:rsid w:val="0F9D4A1B"/>
    <w:rsid w:val="0FA20284"/>
    <w:rsid w:val="0FA250E1"/>
    <w:rsid w:val="0FA97864"/>
    <w:rsid w:val="0FAD1102"/>
    <w:rsid w:val="0FB3423F"/>
    <w:rsid w:val="0FB51D65"/>
    <w:rsid w:val="0FBD3842"/>
    <w:rsid w:val="0FBF3FD2"/>
    <w:rsid w:val="0FBF4992"/>
    <w:rsid w:val="0FBF7FF3"/>
    <w:rsid w:val="0FC4644C"/>
    <w:rsid w:val="0FC85F3C"/>
    <w:rsid w:val="0FC95811"/>
    <w:rsid w:val="0FCC18B7"/>
    <w:rsid w:val="0FD07339"/>
    <w:rsid w:val="0FD146C5"/>
    <w:rsid w:val="0FD3043D"/>
    <w:rsid w:val="0FD63FD1"/>
    <w:rsid w:val="0FD77389"/>
    <w:rsid w:val="0FD83CA6"/>
    <w:rsid w:val="0FDC19E8"/>
    <w:rsid w:val="0FDC5544"/>
    <w:rsid w:val="0FE265BF"/>
    <w:rsid w:val="0FE268D2"/>
    <w:rsid w:val="0FE4089C"/>
    <w:rsid w:val="0FE443F8"/>
    <w:rsid w:val="0FE93454"/>
    <w:rsid w:val="0FEC71D6"/>
    <w:rsid w:val="0FEE34C9"/>
    <w:rsid w:val="0FF30ADF"/>
    <w:rsid w:val="0FFF56D6"/>
    <w:rsid w:val="10042CED"/>
    <w:rsid w:val="10044A9B"/>
    <w:rsid w:val="100B407B"/>
    <w:rsid w:val="100F3B6B"/>
    <w:rsid w:val="10142F30"/>
    <w:rsid w:val="10172A20"/>
    <w:rsid w:val="10196798"/>
    <w:rsid w:val="101E7BF6"/>
    <w:rsid w:val="102313C5"/>
    <w:rsid w:val="10234F21"/>
    <w:rsid w:val="10246EEB"/>
    <w:rsid w:val="1025513D"/>
    <w:rsid w:val="102723E9"/>
    <w:rsid w:val="102B0279"/>
    <w:rsid w:val="102D5D9F"/>
    <w:rsid w:val="102E38C6"/>
    <w:rsid w:val="1030763E"/>
    <w:rsid w:val="103233B6"/>
    <w:rsid w:val="10345380"/>
    <w:rsid w:val="103510F8"/>
    <w:rsid w:val="10376C1E"/>
    <w:rsid w:val="103B7D7B"/>
    <w:rsid w:val="103C5FE2"/>
    <w:rsid w:val="103E71E0"/>
    <w:rsid w:val="10463305"/>
    <w:rsid w:val="10484987"/>
    <w:rsid w:val="104906FF"/>
    <w:rsid w:val="104F15F5"/>
    <w:rsid w:val="10507CE0"/>
    <w:rsid w:val="1053332C"/>
    <w:rsid w:val="105477D0"/>
    <w:rsid w:val="105552F6"/>
    <w:rsid w:val="10555FA2"/>
    <w:rsid w:val="10563548"/>
    <w:rsid w:val="10572E1C"/>
    <w:rsid w:val="105C0433"/>
    <w:rsid w:val="10606175"/>
    <w:rsid w:val="10615A49"/>
    <w:rsid w:val="10645539"/>
    <w:rsid w:val="10646583"/>
    <w:rsid w:val="1065378B"/>
    <w:rsid w:val="106612B1"/>
    <w:rsid w:val="10686DD7"/>
    <w:rsid w:val="106A6FF4"/>
    <w:rsid w:val="106D1372"/>
    <w:rsid w:val="106D43EE"/>
    <w:rsid w:val="10703EDE"/>
    <w:rsid w:val="10710382"/>
    <w:rsid w:val="107409F0"/>
    <w:rsid w:val="107C0AD5"/>
    <w:rsid w:val="107D4B15"/>
    <w:rsid w:val="107E484D"/>
    <w:rsid w:val="107E65FB"/>
    <w:rsid w:val="107F4121"/>
    <w:rsid w:val="108300B5"/>
    <w:rsid w:val="108A3C80"/>
    <w:rsid w:val="108D2CE2"/>
    <w:rsid w:val="108F0808"/>
    <w:rsid w:val="10945E1E"/>
    <w:rsid w:val="10953945"/>
    <w:rsid w:val="109776BD"/>
    <w:rsid w:val="109B53FF"/>
    <w:rsid w:val="10A122E9"/>
    <w:rsid w:val="10A40E35"/>
    <w:rsid w:val="10A5627E"/>
    <w:rsid w:val="10A65B52"/>
    <w:rsid w:val="10A67900"/>
    <w:rsid w:val="10AC13BA"/>
    <w:rsid w:val="10AF2C58"/>
    <w:rsid w:val="10B62239"/>
    <w:rsid w:val="10B65D95"/>
    <w:rsid w:val="10B77D5F"/>
    <w:rsid w:val="10B95885"/>
    <w:rsid w:val="10C04E65"/>
    <w:rsid w:val="10C20BDE"/>
    <w:rsid w:val="10C26171"/>
    <w:rsid w:val="10C34956"/>
    <w:rsid w:val="10C5247C"/>
    <w:rsid w:val="10C55FD8"/>
    <w:rsid w:val="10CA1840"/>
    <w:rsid w:val="10CE7EBA"/>
    <w:rsid w:val="10D3115B"/>
    <w:rsid w:val="10D33DA9"/>
    <w:rsid w:val="10D75D0B"/>
    <w:rsid w:val="10D80401"/>
    <w:rsid w:val="10D97CD5"/>
    <w:rsid w:val="10E30B54"/>
    <w:rsid w:val="10E5667A"/>
    <w:rsid w:val="10E904CB"/>
    <w:rsid w:val="10EA5A3E"/>
    <w:rsid w:val="10F1501F"/>
    <w:rsid w:val="10F33360"/>
    <w:rsid w:val="10F36FE9"/>
    <w:rsid w:val="10FC16EA"/>
    <w:rsid w:val="10FC5772"/>
    <w:rsid w:val="10FD39C4"/>
    <w:rsid w:val="10FE14EA"/>
    <w:rsid w:val="10FE598E"/>
    <w:rsid w:val="11001706"/>
    <w:rsid w:val="1102547E"/>
    <w:rsid w:val="11036B00"/>
    <w:rsid w:val="110A60E1"/>
    <w:rsid w:val="110B69CC"/>
    <w:rsid w:val="110C3C07"/>
    <w:rsid w:val="110F1D40"/>
    <w:rsid w:val="1111121D"/>
    <w:rsid w:val="11160F29"/>
    <w:rsid w:val="111B02EE"/>
    <w:rsid w:val="111C4301"/>
    <w:rsid w:val="111D4066"/>
    <w:rsid w:val="111D7BC2"/>
    <w:rsid w:val="111E393A"/>
    <w:rsid w:val="112076B2"/>
    <w:rsid w:val="1122342A"/>
    <w:rsid w:val="11230F50"/>
    <w:rsid w:val="112635D3"/>
    <w:rsid w:val="11266F33"/>
    <w:rsid w:val="11274EE5"/>
    <w:rsid w:val="112A0531"/>
    <w:rsid w:val="112A22DF"/>
    <w:rsid w:val="112C6057"/>
    <w:rsid w:val="112E0021"/>
    <w:rsid w:val="11301FEB"/>
    <w:rsid w:val="113413B0"/>
    <w:rsid w:val="11347067"/>
    <w:rsid w:val="11365128"/>
    <w:rsid w:val="11380EA0"/>
    <w:rsid w:val="113A4C18"/>
    <w:rsid w:val="113E3FDC"/>
    <w:rsid w:val="113F417A"/>
    <w:rsid w:val="11427629"/>
    <w:rsid w:val="114C2338"/>
    <w:rsid w:val="114C66F9"/>
    <w:rsid w:val="114E2471"/>
    <w:rsid w:val="114F61E9"/>
    <w:rsid w:val="11501EBF"/>
    <w:rsid w:val="11531836"/>
    <w:rsid w:val="11535CDA"/>
    <w:rsid w:val="11537A88"/>
    <w:rsid w:val="115455AE"/>
    <w:rsid w:val="11592BC4"/>
    <w:rsid w:val="115B06EA"/>
    <w:rsid w:val="115D0906"/>
    <w:rsid w:val="116003F7"/>
    <w:rsid w:val="11692E07"/>
    <w:rsid w:val="117A5014"/>
    <w:rsid w:val="117B0D8C"/>
    <w:rsid w:val="117F087D"/>
    <w:rsid w:val="117F6ACF"/>
    <w:rsid w:val="11800151"/>
    <w:rsid w:val="118440E5"/>
    <w:rsid w:val="11851C0B"/>
    <w:rsid w:val="11876D9C"/>
    <w:rsid w:val="11877731"/>
    <w:rsid w:val="118963A1"/>
    <w:rsid w:val="118A0FD0"/>
    <w:rsid w:val="118E286E"/>
    <w:rsid w:val="1191235E"/>
    <w:rsid w:val="1193257A"/>
    <w:rsid w:val="11934328"/>
    <w:rsid w:val="11965BC6"/>
    <w:rsid w:val="119A7465"/>
    <w:rsid w:val="119F2CCD"/>
    <w:rsid w:val="119F4A7B"/>
    <w:rsid w:val="11A227BD"/>
    <w:rsid w:val="11AB78C4"/>
    <w:rsid w:val="11AC7198"/>
    <w:rsid w:val="11B61DC5"/>
    <w:rsid w:val="11B83D8F"/>
    <w:rsid w:val="11BB554E"/>
    <w:rsid w:val="11BB562D"/>
    <w:rsid w:val="11BB73DB"/>
    <w:rsid w:val="11C0052E"/>
    <w:rsid w:val="11C47D41"/>
    <w:rsid w:val="11C6522A"/>
    <w:rsid w:val="11C72224"/>
    <w:rsid w:val="11CC3396"/>
    <w:rsid w:val="11D010D8"/>
    <w:rsid w:val="11D16BFE"/>
    <w:rsid w:val="11D32976"/>
    <w:rsid w:val="11DE61B0"/>
    <w:rsid w:val="11E104CC"/>
    <w:rsid w:val="11E15093"/>
    <w:rsid w:val="11E20309"/>
    <w:rsid w:val="11E64458"/>
    <w:rsid w:val="11E9219A"/>
    <w:rsid w:val="11F254F3"/>
    <w:rsid w:val="11F56D91"/>
    <w:rsid w:val="1202325C"/>
    <w:rsid w:val="12042B30"/>
    <w:rsid w:val="12080872"/>
    <w:rsid w:val="12086AC4"/>
    <w:rsid w:val="1209283C"/>
    <w:rsid w:val="120945EA"/>
    <w:rsid w:val="12096398"/>
    <w:rsid w:val="120F3A28"/>
    <w:rsid w:val="12105979"/>
    <w:rsid w:val="121216F1"/>
    <w:rsid w:val="12152F8F"/>
    <w:rsid w:val="12154D3D"/>
    <w:rsid w:val="1218482D"/>
    <w:rsid w:val="121865DB"/>
    <w:rsid w:val="121A05A5"/>
    <w:rsid w:val="121C057A"/>
    <w:rsid w:val="121E0096"/>
    <w:rsid w:val="121E62E8"/>
    <w:rsid w:val="121F5BBC"/>
    <w:rsid w:val="12211934"/>
    <w:rsid w:val="122338FE"/>
    <w:rsid w:val="12255233"/>
    <w:rsid w:val="12280F14"/>
    <w:rsid w:val="12282CC2"/>
    <w:rsid w:val="122E5DFF"/>
    <w:rsid w:val="122F22A3"/>
    <w:rsid w:val="12307DC9"/>
    <w:rsid w:val="123258EF"/>
    <w:rsid w:val="1232769D"/>
    <w:rsid w:val="1233078C"/>
    <w:rsid w:val="12333415"/>
    <w:rsid w:val="123478B9"/>
    <w:rsid w:val="1235718D"/>
    <w:rsid w:val="123A47A4"/>
    <w:rsid w:val="123C676E"/>
    <w:rsid w:val="12404300"/>
    <w:rsid w:val="124473D0"/>
    <w:rsid w:val="12457393"/>
    <w:rsid w:val="1246139A"/>
    <w:rsid w:val="124A3908"/>
    <w:rsid w:val="124A3FF2"/>
    <w:rsid w:val="124C0DF9"/>
    <w:rsid w:val="124F64A1"/>
    <w:rsid w:val="12530213"/>
    <w:rsid w:val="125910CE"/>
    <w:rsid w:val="125C471A"/>
    <w:rsid w:val="125D0492"/>
    <w:rsid w:val="12607F83"/>
    <w:rsid w:val="1263337D"/>
    <w:rsid w:val="12655CC4"/>
    <w:rsid w:val="12661A3D"/>
    <w:rsid w:val="126637EB"/>
    <w:rsid w:val="12687563"/>
    <w:rsid w:val="126B2BAF"/>
    <w:rsid w:val="126D1873"/>
    <w:rsid w:val="126E269F"/>
    <w:rsid w:val="126F6B43"/>
    <w:rsid w:val="12751C80"/>
    <w:rsid w:val="127723A9"/>
    <w:rsid w:val="127A7296"/>
    <w:rsid w:val="127C4DBC"/>
    <w:rsid w:val="127E0B34"/>
    <w:rsid w:val="127E28E2"/>
    <w:rsid w:val="12851EC3"/>
    <w:rsid w:val="12862074"/>
    <w:rsid w:val="12862C9A"/>
    <w:rsid w:val="12865C3B"/>
    <w:rsid w:val="128819B3"/>
    <w:rsid w:val="12883966"/>
    <w:rsid w:val="128B14A3"/>
    <w:rsid w:val="128C79CD"/>
    <w:rsid w:val="128E0BAC"/>
    <w:rsid w:val="12900868"/>
    <w:rsid w:val="129220FD"/>
    <w:rsid w:val="1292638E"/>
    <w:rsid w:val="12940358"/>
    <w:rsid w:val="129465AA"/>
    <w:rsid w:val="12977E48"/>
    <w:rsid w:val="12986875"/>
    <w:rsid w:val="129E45B4"/>
    <w:rsid w:val="12A06CFD"/>
    <w:rsid w:val="12A10CC7"/>
    <w:rsid w:val="12A3059B"/>
    <w:rsid w:val="12A367ED"/>
    <w:rsid w:val="12A57F75"/>
    <w:rsid w:val="12AD31C8"/>
    <w:rsid w:val="12B207DE"/>
    <w:rsid w:val="12B26531"/>
    <w:rsid w:val="12C0034F"/>
    <w:rsid w:val="12C0739F"/>
    <w:rsid w:val="12C16C73"/>
    <w:rsid w:val="12C30C3D"/>
    <w:rsid w:val="12C329EB"/>
    <w:rsid w:val="12C56763"/>
    <w:rsid w:val="12C624DB"/>
    <w:rsid w:val="12CC7AF2"/>
    <w:rsid w:val="12CD1ABC"/>
    <w:rsid w:val="12CD62EF"/>
    <w:rsid w:val="12D1773B"/>
    <w:rsid w:val="12D22C2E"/>
    <w:rsid w:val="12D44A81"/>
    <w:rsid w:val="12D6271E"/>
    <w:rsid w:val="12D81596"/>
    <w:rsid w:val="12D9220E"/>
    <w:rsid w:val="12DE5A77"/>
    <w:rsid w:val="12E070F9"/>
    <w:rsid w:val="12E15BF5"/>
    <w:rsid w:val="12E27315"/>
    <w:rsid w:val="12E5752B"/>
    <w:rsid w:val="12E806A4"/>
    <w:rsid w:val="12F232D0"/>
    <w:rsid w:val="12F708E7"/>
    <w:rsid w:val="12F72695"/>
    <w:rsid w:val="12F9465F"/>
    <w:rsid w:val="12FB03D7"/>
    <w:rsid w:val="12FC7CAB"/>
    <w:rsid w:val="1300260E"/>
    <w:rsid w:val="1300779B"/>
    <w:rsid w:val="13021765"/>
    <w:rsid w:val="13040929"/>
    <w:rsid w:val="13054DB2"/>
    <w:rsid w:val="13072A44"/>
    <w:rsid w:val="13082AF4"/>
    <w:rsid w:val="130B7EEE"/>
    <w:rsid w:val="13160D6D"/>
    <w:rsid w:val="13165211"/>
    <w:rsid w:val="13196AAF"/>
    <w:rsid w:val="131B45D5"/>
    <w:rsid w:val="131B7216"/>
    <w:rsid w:val="131E40C5"/>
    <w:rsid w:val="131E5E73"/>
    <w:rsid w:val="13201BEB"/>
    <w:rsid w:val="13207E3D"/>
    <w:rsid w:val="13250FB0"/>
    <w:rsid w:val="132711CC"/>
    <w:rsid w:val="13274D28"/>
    <w:rsid w:val="132F3F4B"/>
    <w:rsid w:val="132F62D2"/>
    <w:rsid w:val="13337B71"/>
    <w:rsid w:val="133B4C77"/>
    <w:rsid w:val="133D09EF"/>
    <w:rsid w:val="13456138"/>
    <w:rsid w:val="13491142"/>
    <w:rsid w:val="13497394"/>
    <w:rsid w:val="134C478E"/>
    <w:rsid w:val="13525B1D"/>
    <w:rsid w:val="13533D6F"/>
    <w:rsid w:val="135447D6"/>
    <w:rsid w:val="13561AB1"/>
    <w:rsid w:val="13573133"/>
    <w:rsid w:val="135875D7"/>
    <w:rsid w:val="135950FD"/>
    <w:rsid w:val="13596EAB"/>
    <w:rsid w:val="135B2C24"/>
    <w:rsid w:val="135C5B39"/>
    <w:rsid w:val="135E2714"/>
    <w:rsid w:val="135F4BE2"/>
    <w:rsid w:val="1360023A"/>
    <w:rsid w:val="13620456"/>
    <w:rsid w:val="13623FB2"/>
    <w:rsid w:val="13651CF4"/>
    <w:rsid w:val="136C6BDF"/>
    <w:rsid w:val="13737F6D"/>
    <w:rsid w:val="13741F37"/>
    <w:rsid w:val="13743CE5"/>
    <w:rsid w:val="137612B1"/>
    <w:rsid w:val="137A57A0"/>
    <w:rsid w:val="137B7981"/>
    <w:rsid w:val="137E6302"/>
    <w:rsid w:val="138911C8"/>
    <w:rsid w:val="138959E3"/>
    <w:rsid w:val="138A175B"/>
    <w:rsid w:val="138A3509"/>
    <w:rsid w:val="138F0B1F"/>
    <w:rsid w:val="138F28CD"/>
    <w:rsid w:val="13912AE9"/>
    <w:rsid w:val="139541E4"/>
    <w:rsid w:val="13960100"/>
    <w:rsid w:val="13981A7A"/>
    <w:rsid w:val="13985C26"/>
    <w:rsid w:val="1399374C"/>
    <w:rsid w:val="139A5ADB"/>
    <w:rsid w:val="139B1A0A"/>
    <w:rsid w:val="139D25C7"/>
    <w:rsid w:val="13A10F7E"/>
    <w:rsid w:val="13A50343"/>
    <w:rsid w:val="13B10A95"/>
    <w:rsid w:val="13B81E24"/>
    <w:rsid w:val="13BA5B9C"/>
    <w:rsid w:val="13BB1914"/>
    <w:rsid w:val="13BF3CE4"/>
    <w:rsid w:val="13C06F2A"/>
    <w:rsid w:val="13C24A51"/>
    <w:rsid w:val="13C46A1B"/>
    <w:rsid w:val="13C91FE9"/>
    <w:rsid w:val="13C94031"/>
    <w:rsid w:val="13CE7899"/>
    <w:rsid w:val="13CF716E"/>
    <w:rsid w:val="13D03611"/>
    <w:rsid w:val="13D12EE6"/>
    <w:rsid w:val="13D1738A"/>
    <w:rsid w:val="13D80718"/>
    <w:rsid w:val="13DF5603"/>
    <w:rsid w:val="13E175CD"/>
    <w:rsid w:val="13E72709"/>
    <w:rsid w:val="13E744B7"/>
    <w:rsid w:val="13E96481"/>
    <w:rsid w:val="13EB2BC7"/>
    <w:rsid w:val="13EE1CEA"/>
    <w:rsid w:val="13F05A62"/>
    <w:rsid w:val="13F07810"/>
    <w:rsid w:val="13F54E26"/>
    <w:rsid w:val="13F72496"/>
    <w:rsid w:val="13F82B68"/>
    <w:rsid w:val="13FA68E0"/>
    <w:rsid w:val="13FB7F63"/>
    <w:rsid w:val="13FD017F"/>
    <w:rsid w:val="14035E9F"/>
    <w:rsid w:val="140402D7"/>
    <w:rsid w:val="141008D8"/>
    <w:rsid w:val="14125FE6"/>
    <w:rsid w:val="14127A7E"/>
    <w:rsid w:val="141672E7"/>
    <w:rsid w:val="14172FEE"/>
    <w:rsid w:val="141A663B"/>
    <w:rsid w:val="141D437D"/>
    <w:rsid w:val="14215C1B"/>
    <w:rsid w:val="142179C9"/>
    <w:rsid w:val="14290F74"/>
    <w:rsid w:val="142C45C0"/>
    <w:rsid w:val="142E20E6"/>
    <w:rsid w:val="143376FC"/>
    <w:rsid w:val="143B2E99"/>
    <w:rsid w:val="144162BD"/>
    <w:rsid w:val="14496F20"/>
    <w:rsid w:val="144B0EEA"/>
    <w:rsid w:val="14553B17"/>
    <w:rsid w:val="145D29CB"/>
    <w:rsid w:val="14615CD1"/>
    <w:rsid w:val="14641FAC"/>
    <w:rsid w:val="1468384A"/>
    <w:rsid w:val="146940CB"/>
    <w:rsid w:val="146D271E"/>
    <w:rsid w:val="146F2E2A"/>
    <w:rsid w:val="14726477"/>
    <w:rsid w:val="14755F67"/>
    <w:rsid w:val="147A357D"/>
    <w:rsid w:val="147A373C"/>
    <w:rsid w:val="147E306D"/>
    <w:rsid w:val="14861F22"/>
    <w:rsid w:val="14863CD0"/>
    <w:rsid w:val="14883EEC"/>
    <w:rsid w:val="14885C9A"/>
    <w:rsid w:val="14891DA1"/>
    <w:rsid w:val="148971D0"/>
    <w:rsid w:val="148A7817"/>
    <w:rsid w:val="148D1503"/>
    <w:rsid w:val="148F527B"/>
    <w:rsid w:val="14956609"/>
    <w:rsid w:val="14977C8B"/>
    <w:rsid w:val="14982588"/>
    <w:rsid w:val="149A5AD9"/>
    <w:rsid w:val="149C7998"/>
    <w:rsid w:val="14A5684C"/>
    <w:rsid w:val="14A7619D"/>
    <w:rsid w:val="14A800EA"/>
    <w:rsid w:val="14A81E98"/>
    <w:rsid w:val="14A82D8A"/>
    <w:rsid w:val="14A95C11"/>
    <w:rsid w:val="14A979BF"/>
    <w:rsid w:val="14AD5701"/>
    <w:rsid w:val="14AE3227"/>
    <w:rsid w:val="14B545B5"/>
    <w:rsid w:val="14BB6070"/>
    <w:rsid w:val="14BC76F2"/>
    <w:rsid w:val="14BF5434"/>
    <w:rsid w:val="14C30A80"/>
    <w:rsid w:val="14C34F24"/>
    <w:rsid w:val="14C447F8"/>
    <w:rsid w:val="14C64A14"/>
    <w:rsid w:val="14C667C2"/>
    <w:rsid w:val="14C8078D"/>
    <w:rsid w:val="14C842E9"/>
    <w:rsid w:val="14CA0061"/>
    <w:rsid w:val="14D64C58"/>
    <w:rsid w:val="14D7452C"/>
    <w:rsid w:val="14D902A4"/>
    <w:rsid w:val="14E05AD6"/>
    <w:rsid w:val="14E82BDD"/>
    <w:rsid w:val="14EF1875"/>
    <w:rsid w:val="14F41582"/>
    <w:rsid w:val="14F670A8"/>
    <w:rsid w:val="14FB46BE"/>
    <w:rsid w:val="14FC1868"/>
    <w:rsid w:val="14FE7D0A"/>
    <w:rsid w:val="15015A4D"/>
    <w:rsid w:val="15023C9F"/>
    <w:rsid w:val="15047114"/>
    <w:rsid w:val="15051099"/>
    <w:rsid w:val="150536C3"/>
    <w:rsid w:val="15063063"/>
    <w:rsid w:val="150712B5"/>
    <w:rsid w:val="150A66AF"/>
    <w:rsid w:val="150C1963"/>
    <w:rsid w:val="150D619F"/>
    <w:rsid w:val="150F1F18"/>
    <w:rsid w:val="15115C90"/>
    <w:rsid w:val="15127C5A"/>
    <w:rsid w:val="151447A0"/>
    <w:rsid w:val="15202377"/>
    <w:rsid w:val="15273705"/>
    <w:rsid w:val="152E29FD"/>
    <w:rsid w:val="152E4A94"/>
    <w:rsid w:val="153320AA"/>
    <w:rsid w:val="15363948"/>
    <w:rsid w:val="153848C3"/>
    <w:rsid w:val="15396F94"/>
    <w:rsid w:val="153B578E"/>
    <w:rsid w:val="153C7DC1"/>
    <w:rsid w:val="153E27FD"/>
    <w:rsid w:val="153E45AB"/>
    <w:rsid w:val="153F5547"/>
    <w:rsid w:val="154020D1"/>
    <w:rsid w:val="154047C7"/>
    <w:rsid w:val="15415E49"/>
    <w:rsid w:val="154A6454"/>
    <w:rsid w:val="154A73F4"/>
    <w:rsid w:val="154D47EE"/>
    <w:rsid w:val="154F4A0A"/>
    <w:rsid w:val="154F67B8"/>
    <w:rsid w:val="15520056"/>
    <w:rsid w:val="155362A8"/>
    <w:rsid w:val="15542020"/>
    <w:rsid w:val="155618F4"/>
    <w:rsid w:val="15567B46"/>
    <w:rsid w:val="155B5882"/>
    <w:rsid w:val="155E4C4D"/>
    <w:rsid w:val="155E69FB"/>
    <w:rsid w:val="15634011"/>
    <w:rsid w:val="15642C07"/>
    <w:rsid w:val="15657D89"/>
    <w:rsid w:val="1568787A"/>
    <w:rsid w:val="156A53A0"/>
    <w:rsid w:val="156D4E90"/>
    <w:rsid w:val="1571672E"/>
    <w:rsid w:val="157224A6"/>
    <w:rsid w:val="15724254"/>
    <w:rsid w:val="157601E9"/>
    <w:rsid w:val="15762120"/>
    <w:rsid w:val="15763D45"/>
    <w:rsid w:val="1585667E"/>
    <w:rsid w:val="15883A78"/>
    <w:rsid w:val="15891CCA"/>
    <w:rsid w:val="158F12AA"/>
    <w:rsid w:val="15962639"/>
    <w:rsid w:val="15995C85"/>
    <w:rsid w:val="15A00DC2"/>
    <w:rsid w:val="15A050D6"/>
    <w:rsid w:val="15A05265"/>
    <w:rsid w:val="15A308B2"/>
    <w:rsid w:val="15A72150"/>
    <w:rsid w:val="15A82943"/>
    <w:rsid w:val="15A85EC8"/>
    <w:rsid w:val="15AA1C40"/>
    <w:rsid w:val="15AA7E92"/>
    <w:rsid w:val="15AB60E4"/>
    <w:rsid w:val="15AC3C0A"/>
    <w:rsid w:val="15B11221"/>
    <w:rsid w:val="15B50D11"/>
    <w:rsid w:val="15B605E5"/>
    <w:rsid w:val="15B85262"/>
    <w:rsid w:val="15BD7BC5"/>
    <w:rsid w:val="15BE749A"/>
    <w:rsid w:val="15BF393E"/>
    <w:rsid w:val="15C2342E"/>
    <w:rsid w:val="15C37FE8"/>
    <w:rsid w:val="15C56A7A"/>
    <w:rsid w:val="15C9656A"/>
    <w:rsid w:val="15CA5E3E"/>
    <w:rsid w:val="15CC1BB7"/>
    <w:rsid w:val="15CE1DD3"/>
    <w:rsid w:val="15D171CD"/>
    <w:rsid w:val="15D373E9"/>
    <w:rsid w:val="15D53161"/>
    <w:rsid w:val="15DB44F0"/>
    <w:rsid w:val="15DD2016"/>
    <w:rsid w:val="15DD3DC4"/>
    <w:rsid w:val="15E45152"/>
    <w:rsid w:val="15E47DE8"/>
    <w:rsid w:val="15EA028F"/>
    <w:rsid w:val="15EA64E1"/>
    <w:rsid w:val="15EA70AD"/>
    <w:rsid w:val="15EC2259"/>
    <w:rsid w:val="15F1786F"/>
    <w:rsid w:val="15F86E50"/>
    <w:rsid w:val="15FA6724"/>
    <w:rsid w:val="15FB249C"/>
    <w:rsid w:val="16007AB2"/>
    <w:rsid w:val="16021A7C"/>
    <w:rsid w:val="160475A2"/>
    <w:rsid w:val="1605308F"/>
    <w:rsid w:val="1606331B"/>
    <w:rsid w:val="16064831"/>
    <w:rsid w:val="16070E41"/>
    <w:rsid w:val="16077093"/>
    <w:rsid w:val="16092E0B"/>
    <w:rsid w:val="160A6A90"/>
    <w:rsid w:val="160C6457"/>
    <w:rsid w:val="16113A6D"/>
    <w:rsid w:val="161A5018"/>
    <w:rsid w:val="162039BF"/>
    <w:rsid w:val="16223ECC"/>
    <w:rsid w:val="162545FF"/>
    <w:rsid w:val="162776F9"/>
    <w:rsid w:val="162B4B2F"/>
    <w:rsid w:val="162C6AF9"/>
    <w:rsid w:val="162D4D4B"/>
    <w:rsid w:val="162E461F"/>
    <w:rsid w:val="162E7C59"/>
    <w:rsid w:val="16337E88"/>
    <w:rsid w:val="1635775C"/>
    <w:rsid w:val="163836F0"/>
    <w:rsid w:val="1638724C"/>
    <w:rsid w:val="163946DF"/>
    <w:rsid w:val="16394E85"/>
    <w:rsid w:val="163D2AB4"/>
    <w:rsid w:val="163F0551"/>
    <w:rsid w:val="163F682C"/>
    <w:rsid w:val="164125A5"/>
    <w:rsid w:val="16442095"/>
    <w:rsid w:val="164756E1"/>
    <w:rsid w:val="16493207"/>
    <w:rsid w:val="1649432E"/>
    <w:rsid w:val="164B3423"/>
    <w:rsid w:val="164D5520"/>
    <w:rsid w:val="16544222"/>
    <w:rsid w:val="16565924"/>
    <w:rsid w:val="165878EE"/>
    <w:rsid w:val="165A18B8"/>
    <w:rsid w:val="165B4EA8"/>
    <w:rsid w:val="166149F5"/>
    <w:rsid w:val="166242C9"/>
    <w:rsid w:val="16646293"/>
    <w:rsid w:val="1666200B"/>
    <w:rsid w:val="16677B31"/>
    <w:rsid w:val="166D15EC"/>
    <w:rsid w:val="166D339A"/>
    <w:rsid w:val="16702E8A"/>
    <w:rsid w:val="16734728"/>
    <w:rsid w:val="16777D74"/>
    <w:rsid w:val="167C538B"/>
    <w:rsid w:val="168241F9"/>
    <w:rsid w:val="168626AD"/>
    <w:rsid w:val="16864176"/>
    <w:rsid w:val="16893F4C"/>
    <w:rsid w:val="16897AA8"/>
    <w:rsid w:val="168C1346"/>
    <w:rsid w:val="168D3A3C"/>
    <w:rsid w:val="168D57EA"/>
    <w:rsid w:val="168E458F"/>
    <w:rsid w:val="16921052"/>
    <w:rsid w:val="16946B78"/>
    <w:rsid w:val="1699418F"/>
    <w:rsid w:val="169A7F07"/>
    <w:rsid w:val="169C3C7F"/>
    <w:rsid w:val="169F1079"/>
    <w:rsid w:val="16A3500D"/>
    <w:rsid w:val="16A668AC"/>
    <w:rsid w:val="16A82624"/>
    <w:rsid w:val="16A86180"/>
    <w:rsid w:val="16A8729C"/>
    <w:rsid w:val="16AD7C3A"/>
    <w:rsid w:val="16AE750E"/>
    <w:rsid w:val="16AF5A89"/>
    <w:rsid w:val="16B25250"/>
    <w:rsid w:val="16B33777"/>
    <w:rsid w:val="16B70AB9"/>
    <w:rsid w:val="16B72867"/>
    <w:rsid w:val="16B9038D"/>
    <w:rsid w:val="16B953D3"/>
    <w:rsid w:val="16BA5EB3"/>
    <w:rsid w:val="16BC70A7"/>
    <w:rsid w:val="16BC7E7D"/>
    <w:rsid w:val="16C0437D"/>
    <w:rsid w:val="16C3120C"/>
    <w:rsid w:val="16C44F84"/>
    <w:rsid w:val="16C6339E"/>
    <w:rsid w:val="16C64858"/>
    <w:rsid w:val="16CB00C0"/>
    <w:rsid w:val="16CD3E38"/>
    <w:rsid w:val="16D01B7A"/>
    <w:rsid w:val="16D0767F"/>
    <w:rsid w:val="16D52CED"/>
    <w:rsid w:val="16D57191"/>
    <w:rsid w:val="16D76A65"/>
    <w:rsid w:val="16DE7DF3"/>
    <w:rsid w:val="16DF591A"/>
    <w:rsid w:val="16E42F30"/>
    <w:rsid w:val="16E86EC4"/>
    <w:rsid w:val="16EB0762"/>
    <w:rsid w:val="16ED6288"/>
    <w:rsid w:val="16F969DB"/>
    <w:rsid w:val="16FA2753"/>
    <w:rsid w:val="16FB6BF7"/>
    <w:rsid w:val="1700420E"/>
    <w:rsid w:val="17005FBC"/>
    <w:rsid w:val="17011D34"/>
    <w:rsid w:val="1703785A"/>
    <w:rsid w:val="170535D2"/>
    <w:rsid w:val="170B516B"/>
    <w:rsid w:val="170B670F"/>
    <w:rsid w:val="170D2487"/>
    <w:rsid w:val="170F4451"/>
    <w:rsid w:val="17147CB9"/>
    <w:rsid w:val="17171557"/>
    <w:rsid w:val="17173305"/>
    <w:rsid w:val="171952CF"/>
    <w:rsid w:val="171A4BA4"/>
    <w:rsid w:val="171B2DF6"/>
    <w:rsid w:val="1720665E"/>
    <w:rsid w:val="172872C1"/>
    <w:rsid w:val="172D48D7"/>
    <w:rsid w:val="172E7CE3"/>
    <w:rsid w:val="172F2D79"/>
    <w:rsid w:val="172F68A1"/>
    <w:rsid w:val="1732515D"/>
    <w:rsid w:val="17371DE5"/>
    <w:rsid w:val="173E0892"/>
    <w:rsid w:val="173E6AE4"/>
    <w:rsid w:val="174636D5"/>
    <w:rsid w:val="174F0CF1"/>
    <w:rsid w:val="175224D1"/>
    <w:rsid w:val="1752258F"/>
    <w:rsid w:val="17544559"/>
    <w:rsid w:val="17546308"/>
    <w:rsid w:val="17556281"/>
    <w:rsid w:val="17557BEF"/>
    <w:rsid w:val="1759391E"/>
    <w:rsid w:val="175B6261"/>
    <w:rsid w:val="175C51BC"/>
    <w:rsid w:val="176127D3"/>
    <w:rsid w:val="17626C76"/>
    <w:rsid w:val="1763654B"/>
    <w:rsid w:val="17683B61"/>
    <w:rsid w:val="176D1177"/>
    <w:rsid w:val="176F3141"/>
    <w:rsid w:val="177644D0"/>
    <w:rsid w:val="17795D6E"/>
    <w:rsid w:val="177B3894"/>
    <w:rsid w:val="177B5642"/>
    <w:rsid w:val="177C760C"/>
    <w:rsid w:val="177E15D6"/>
    <w:rsid w:val="1783099B"/>
    <w:rsid w:val="17832749"/>
    <w:rsid w:val="17836BED"/>
    <w:rsid w:val="1787048B"/>
    <w:rsid w:val="178C5AA1"/>
    <w:rsid w:val="178D6646"/>
    <w:rsid w:val="178F5592"/>
    <w:rsid w:val="17900ADC"/>
    <w:rsid w:val="17935082"/>
    <w:rsid w:val="179606CE"/>
    <w:rsid w:val="179673DB"/>
    <w:rsid w:val="179E57D5"/>
    <w:rsid w:val="17A76437"/>
    <w:rsid w:val="17AC1CA0"/>
    <w:rsid w:val="17AD77C6"/>
    <w:rsid w:val="17B1375A"/>
    <w:rsid w:val="17B172B6"/>
    <w:rsid w:val="17B2302E"/>
    <w:rsid w:val="17B2437D"/>
    <w:rsid w:val="17B9260F"/>
    <w:rsid w:val="17B9616B"/>
    <w:rsid w:val="17BD20FF"/>
    <w:rsid w:val="17C0574B"/>
    <w:rsid w:val="17CF3BE0"/>
    <w:rsid w:val="17D336D0"/>
    <w:rsid w:val="17D349C1"/>
    <w:rsid w:val="17DF02C7"/>
    <w:rsid w:val="17E1613D"/>
    <w:rsid w:val="17E21B65"/>
    <w:rsid w:val="17E551B2"/>
    <w:rsid w:val="17E94CA2"/>
    <w:rsid w:val="17EC02EE"/>
    <w:rsid w:val="17EC4792"/>
    <w:rsid w:val="17EE22B8"/>
    <w:rsid w:val="17F453F5"/>
    <w:rsid w:val="17F47F00"/>
    <w:rsid w:val="17F51899"/>
    <w:rsid w:val="17F90C5D"/>
    <w:rsid w:val="17FB6783"/>
    <w:rsid w:val="18001FEB"/>
    <w:rsid w:val="18047D2E"/>
    <w:rsid w:val="18060522"/>
    <w:rsid w:val="18097A97"/>
    <w:rsid w:val="180B10BC"/>
    <w:rsid w:val="180C0990"/>
    <w:rsid w:val="180E373B"/>
    <w:rsid w:val="181635BD"/>
    <w:rsid w:val="18167A61"/>
    <w:rsid w:val="181E2472"/>
    <w:rsid w:val="182201B4"/>
    <w:rsid w:val="18244F26"/>
    <w:rsid w:val="182757CA"/>
    <w:rsid w:val="182F467F"/>
    <w:rsid w:val="1830729E"/>
    <w:rsid w:val="18381785"/>
    <w:rsid w:val="18383533"/>
    <w:rsid w:val="183F0D66"/>
    <w:rsid w:val="18420856"/>
    <w:rsid w:val="18422604"/>
    <w:rsid w:val="184A3267"/>
    <w:rsid w:val="184E0FA9"/>
    <w:rsid w:val="18512847"/>
    <w:rsid w:val="185145F5"/>
    <w:rsid w:val="18561C0B"/>
    <w:rsid w:val="18583BD5"/>
    <w:rsid w:val="185A16FC"/>
    <w:rsid w:val="185D743E"/>
    <w:rsid w:val="18634390"/>
    <w:rsid w:val="18644328"/>
    <w:rsid w:val="18664544"/>
    <w:rsid w:val="186662F2"/>
    <w:rsid w:val="18674E76"/>
    <w:rsid w:val="186B1B5B"/>
    <w:rsid w:val="186B3909"/>
    <w:rsid w:val="186D11F5"/>
    <w:rsid w:val="186D1754"/>
    <w:rsid w:val="1870062C"/>
    <w:rsid w:val="18730A0F"/>
    <w:rsid w:val="18736C61"/>
    <w:rsid w:val="187622AE"/>
    <w:rsid w:val="18787DD4"/>
    <w:rsid w:val="187A1D9E"/>
    <w:rsid w:val="187C78C4"/>
    <w:rsid w:val="187F5606"/>
    <w:rsid w:val="1881137E"/>
    <w:rsid w:val="1881312C"/>
    <w:rsid w:val="18817102"/>
    <w:rsid w:val="18830A15"/>
    <w:rsid w:val="18842C1C"/>
    <w:rsid w:val="18852B28"/>
    <w:rsid w:val="188744BB"/>
    <w:rsid w:val="18890233"/>
    <w:rsid w:val="188B5321"/>
    <w:rsid w:val="1890511D"/>
    <w:rsid w:val="18910B4E"/>
    <w:rsid w:val="18910E95"/>
    <w:rsid w:val="18925339"/>
    <w:rsid w:val="18934C0E"/>
    <w:rsid w:val="18950986"/>
    <w:rsid w:val="18954E2A"/>
    <w:rsid w:val="18956BD8"/>
    <w:rsid w:val="189664AC"/>
    <w:rsid w:val="189F1804"/>
    <w:rsid w:val="18A15A72"/>
    <w:rsid w:val="18A94431"/>
    <w:rsid w:val="18A96DD5"/>
    <w:rsid w:val="18AB01A9"/>
    <w:rsid w:val="18AB3826"/>
    <w:rsid w:val="18AE1A47"/>
    <w:rsid w:val="18AE7C99"/>
    <w:rsid w:val="18B03A11"/>
    <w:rsid w:val="18B352B0"/>
    <w:rsid w:val="18B95AF2"/>
    <w:rsid w:val="18BD1C8B"/>
    <w:rsid w:val="18BD66DB"/>
    <w:rsid w:val="18BF5A03"/>
    <w:rsid w:val="18C15C1F"/>
    <w:rsid w:val="18C179CD"/>
    <w:rsid w:val="18C474BD"/>
    <w:rsid w:val="18C64FE3"/>
    <w:rsid w:val="18D25736"/>
    <w:rsid w:val="18D314AE"/>
    <w:rsid w:val="18D771F0"/>
    <w:rsid w:val="18D84DA8"/>
    <w:rsid w:val="18D94D16"/>
    <w:rsid w:val="18DA0A8E"/>
    <w:rsid w:val="18DC0363"/>
    <w:rsid w:val="18DE057F"/>
    <w:rsid w:val="18DE232D"/>
    <w:rsid w:val="18E13BCB"/>
    <w:rsid w:val="18E611E1"/>
    <w:rsid w:val="18ED431E"/>
    <w:rsid w:val="18ED6A14"/>
    <w:rsid w:val="18F51424"/>
    <w:rsid w:val="18F9261C"/>
    <w:rsid w:val="18FE477D"/>
    <w:rsid w:val="18FE652B"/>
    <w:rsid w:val="19006747"/>
    <w:rsid w:val="1901601B"/>
    <w:rsid w:val="19037FE5"/>
    <w:rsid w:val="19061883"/>
    <w:rsid w:val="190855FC"/>
    <w:rsid w:val="190A3122"/>
    <w:rsid w:val="190C23A4"/>
    <w:rsid w:val="190D44B0"/>
    <w:rsid w:val="190D676E"/>
    <w:rsid w:val="190F698A"/>
    <w:rsid w:val="19102702"/>
    <w:rsid w:val="19121FD6"/>
    <w:rsid w:val="1912647A"/>
    <w:rsid w:val="191A0E8B"/>
    <w:rsid w:val="19235F91"/>
    <w:rsid w:val="192831C6"/>
    <w:rsid w:val="192835A8"/>
    <w:rsid w:val="193006AE"/>
    <w:rsid w:val="193208CA"/>
    <w:rsid w:val="193463F1"/>
    <w:rsid w:val="193E101D"/>
    <w:rsid w:val="19406B43"/>
    <w:rsid w:val="194128BC"/>
    <w:rsid w:val="194720B3"/>
    <w:rsid w:val="19481E9C"/>
    <w:rsid w:val="194A1770"/>
    <w:rsid w:val="194B7296"/>
    <w:rsid w:val="194F4FD8"/>
    <w:rsid w:val="19502AFF"/>
    <w:rsid w:val="19524AC9"/>
    <w:rsid w:val="19553A9D"/>
    <w:rsid w:val="19565056"/>
    <w:rsid w:val="196071E6"/>
    <w:rsid w:val="19614D0C"/>
    <w:rsid w:val="19616ABA"/>
    <w:rsid w:val="19622F5E"/>
    <w:rsid w:val="19636CD6"/>
    <w:rsid w:val="196547FC"/>
    <w:rsid w:val="19687E48"/>
    <w:rsid w:val="196A3BC0"/>
    <w:rsid w:val="196C5B8A"/>
    <w:rsid w:val="19726F19"/>
    <w:rsid w:val="197607B7"/>
    <w:rsid w:val="1977008B"/>
    <w:rsid w:val="19771B7E"/>
    <w:rsid w:val="197B7B7C"/>
    <w:rsid w:val="19832ED4"/>
    <w:rsid w:val="19834C82"/>
    <w:rsid w:val="198527A8"/>
    <w:rsid w:val="198D5B01"/>
    <w:rsid w:val="198D78AF"/>
    <w:rsid w:val="19923117"/>
    <w:rsid w:val="19932372"/>
    <w:rsid w:val="19962C07"/>
    <w:rsid w:val="199B021E"/>
    <w:rsid w:val="199C5D44"/>
    <w:rsid w:val="19A20DD5"/>
    <w:rsid w:val="19A52E4A"/>
    <w:rsid w:val="19A76BC3"/>
    <w:rsid w:val="19AA0461"/>
    <w:rsid w:val="19AC5F87"/>
    <w:rsid w:val="19AE03F1"/>
    <w:rsid w:val="19AF0C44"/>
    <w:rsid w:val="19B17A41"/>
    <w:rsid w:val="19B337B9"/>
    <w:rsid w:val="19B66E06"/>
    <w:rsid w:val="19B94B48"/>
    <w:rsid w:val="19BB266E"/>
    <w:rsid w:val="19C05ED6"/>
    <w:rsid w:val="19C257AA"/>
    <w:rsid w:val="19C458F5"/>
    <w:rsid w:val="19C5529B"/>
    <w:rsid w:val="19C749D9"/>
    <w:rsid w:val="19C77265"/>
    <w:rsid w:val="19CD414F"/>
    <w:rsid w:val="19CF76C2"/>
    <w:rsid w:val="19D13C3F"/>
    <w:rsid w:val="19D16F1B"/>
    <w:rsid w:val="19D379B8"/>
    <w:rsid w:val="19D623BC"/>
    <w:rsid w:val="19D83220"/>
    <w:rsid w:val="19D90D46"/>
    <w:rsid w:val="19D96F98"/>
    <w:rsid w:val="19DD25E4"/>
    <w:rsid w:val="19DF45AE"/>
    <w:rsid w:val="19E25E4D"/>
    <w:rsid w:val="19E35721"/>
    <w:rsid w:val="19E56821"/>
    <w:rsid w:val="19EC2827"/>
    <w:rsid w:val="19EE47F1"/>
    <w:rsid w:val="19EF056A"/>
    <w:rsid w:val="19F31E08"/>
    <w:rsid w:val="19F416DC"/>
    <w:rsid w:val="19F45B80"/>
    <w:rsid w:val="19F8741E"/>
    <w:rsid w:val="19FA7DD2"/>
    <w:rsid w:val="19FB0CBC"/>
    <w:rsid w:val="19FD67E3"/>
    <w:rsid w:val="1A0062D3"/>
    <w:rsid w:val="1A016457"/>
    <w:rsid w:val="1A071A03"/>
    <w:rsid w:val="1A081BBA"/>
    <w:rsid w:val="1A085187"/>
    <w:rsid w:val="1A09162B"/>
    <w:rsid w:val="1A0933D9"/>
    <w:rsid w:val="1A0C111B"/>
    <w:rsid w:val="1A0C2EC9"/>
    <w:rsid w:val="1A0D279E"/>
    <w:rsid w:val="1A0E6C42"/>
    <w:rsid w:val="1A136006"/>
    <w:rsid w:val="1A143B2C"/>
    <w:rsid w:val="1A156A7B"/>
    <w:rsid w:val="1A18186E"/>
    <w:rsid w:val="1A1D50D7"/>
    <w:rsid w:val="1A1F16AE"/>
    <w:rsid w:val="1A2136B6"/>
    <w:rsid w:val="1A271AB1"/>
    <w:rsid w:val="1A295829"/>
    <w:rsid w:val="1A2B77F4"/>
    <w:rsid w:val="1A2E1092"/>
    <w:rsid w:val="1A2F0966"/>
    <w:rsid w:val="1A310B82"/>
    <w:rsid w:val="1A3146DE"/>
    <w:rsid w:val="1A3441CE"/>
    <w:rsid w:val="1A345F7C"/>
    <w:rsid w:val="1A352420"/>
    <w:rsid w:val="1A381F10"/>
    <w:rsid w:val="1A3A17E5"/>
    <w:rsid w:val="1A3B37AF"/>
    <w:rsid w:val="1A3B5C77"/>
    <w:rsid w:val="1A3D7527"/>
    <w:rsid w:val="1A400DC5"/>
    <w:rsid w:val="1A402B73"/>
    <w:rsid w:val="1A404921"/>
    <w:rsid w:val="1A420699"/>
    <w:rsid w:val="1A4274B5"/>
    <w:rsid w:val="1A450189"/>
    <w:rsid w:val="1A46462D"/>
    <w:rsid w:val="1A475CB0"/>
    <w:rsid w:val="1A497C7A"/>
    <w:rsid w:val="1A4B1C44"/>
    <w:rsid w:val="1A4C59BC"/>
    <w:rsid w:val="1A514D80"/>
    <w:rsid w:val="1A55661F"/>
    <w:rsid w:val="1A561651"/>
    <w:rsid w:val="1A562397"/>
    <w:rsid w:val="1A5959E3"/>
    <w:rsid w:val="1A5D3725"/>
    <w:rsid w:val="1A5F749D"/>
    <w:rsid w:val="1A626AD9"/>
    <w:rsid w:val="1A654388"/>
    <w:rsid w:val="1A670100"/>
    <w:rsid w:val="1A681208"/>
    <w:rsid w:val="1A693E78"/>
    <w:rsid w:val="1A6B4094"/>
    <w:rsid w:val="1A6C1BBA"/>
    <w:rsid w:val="1A710F7F"/>
    <w:rsid w:val="1A725422"/>
    <w:rsid w:val="1A766595"/>
    <w:rsid w:val="1A7A7E33"/>
    <w:rsid w:val="1A7C004F"/>
    <w:rsid w:val="1A7E355A"/>
    <w:rsid w:val="1A7F369B"/>
    <w:rsid w:val="1A8011C2"/>
    <w:rsid w:val="1A8213DE"/>
    <w:rsid w:val="1A846F04"/>
    <w:rsid w:val="1A8567D8"/>
    <w:rsid w:val="1A89276C"/>
    <w:rsid w:val="1A8A3DEE"/>
    <w:rsid w:val="1A8B2040"/>
    <w:rsid w:val="1A907657"/>
    <w:rsid w:val="1A934532"/>
    <w:rsid w:val="1A984BAD"/>
    <w:rsid w:val="1A9A04D5"/>
    <w:rsid w:val="1A9C249F"/>
    <w:rsid w:val="1A9F5AEC"/>
    <w:rsid w:val="1AA255DC"/>
    <w:rsid w:val="1AA41354"/>
    <w:rsid w:val="1AA94BBC"/>
    <w:rsid w:val="1AA9696A"/>
    <w:rsid w:val="1AAB787A"/>
    <w:rsid w:val="1AAC0209"/>
    <w:rsid w:val="1AAC1FB7"/>
    <w:rsid w:val="1AAD645B"/>
    <w:rsid w:val="1AB33345"/>
    <w:rsid w:val="1AB4206D"/>
    <w:rsid w:val="1AB53561"/>
    <w:rsid w:val="1AB772D9"/>
    <w:rsid w:val="1AB8220E"/>
    <w:rsid w:val="1AC60FA3"/>
    <w:rsid w:val="1AC63078"/>
    <w:rsid w:val="1AC75042"/>
    <w:rsid w:val="1AC76DF0"/>
    <w:rsid w:val="1AC94917"/>
    <w:rsid w:val="1ACE017F"/>
    <w:rsid w:val="1AD11A1D"/>
    <w:rsid w:val="1AD3391B"/>
    <w:rsid w:val="1AD35795"/>
    <w:rsid w:val="1AE259D8"/>
    <w:rsid w:val="1AE4166C"/>
    <w:rsid w:val="1AE63A6C"/>
    <w:rsid w:val="1AE654C9"/>
    <w:rsid w:val="1AF06347"/>
    <w:rsid w:val="1AF06CFB"/>
    <w:rsid w:val="1AF11B8D"/>
    <w:rsid w:val="1AF220BF"/>
    <w:rsid w:val="1AF520D1"/>
    <w:rsid w:val="1AF57E02"/>
    <w:rsid w:val="1AF71484"/>
    <w:rsid w:val="1AF776D6"/>
    <w:rsid w:val="1AF851FC"/>
    <w:rsid w:val="1AFA5418"/>
    <w:rsid w:val="1AFE6CB6"/>
    <w:rsid w:val="1AFF47DC"/>
    <w:rsid w:val="1AFF658A"/>
    <w:rsid w:val="1B041DF3"/>
    <w:rsid w:val="1B0537E4"/>
    <w:rsid w:val="1B097409"/>
    <w:rsid w:val="1B0E2C71"/>
    <w:rsid w:val="1B11359C"/>
    <w:rsid w:val="1B11713B"/>
    <w:rsid w:val="1B124510"/>
    <w:rsid w:val="1B1B7042"/>
    <w:rsid w:val="1B1F4E7E"/>
    <w:rsid w:val="1B210BF7"/>
    <w:rsid w:val="1B23671D"/>
    <w:rsid w:val="1B26620D"/>
    <w:rsid w:val="1B281F85"/>
    <w:rsid w:val="1B285AE1"/>
    <w:rsid w:val="1B28721C"/>
    <w:rsid w:val="1B2A271F"/>
    <w:rsid w:val="1B2E4C6C"/>
    <w:rsid w:val="1B2F1FB1"/>
    <w:rsid w:val="1B302BE8"/>
    <w:rsid w:val="1B3426D8"/>
    <w:rsid w:val="1B356450"/>
    <w:rsid w:val="1B3C333B"/>
    <w:rsid w:val="1B3F0FB6"/>
    <w:rsid w:val="1B3F107D"/>
    <w:rsid w:val="1B446693"/>
    <w:rsid w:val="1B4548E5"/>
    <w:rsid w:val="1B46240B"/>
    <w:rsid w:val="1B494B83"/>
    <w:rsid w:val="1B4C7393"/>
    <w:rsid w:val="1B4D379A"/>
    <w:rsid w:val="1B4E306E"/>
    <w:rsid w:val="1B516A8C"/>
    <w:rsid w:val="1B530544"/>
    <w:rsid w:val="1B542D7A"/>
    <w:rsid w:val="1B570174"/>
    <w:rsid w:val="1B5C578B"/>
    <w:rsid w:val="1B5E1503"/>
    <w:rsid w:val="1B610FF3"/>
    <w:rsid w:val="1B612DA1"/>
    <w:rsid w:val="1B636B19"/>
    <w:rsid w:val="1B656D35"/>
    <w:rsid w:val="1B662AAD"/>
    <w:rsid w:val="1B682381"/>
    <w:rsid w:val="1B6865DB"/>
    <w:rsid w:val="1B6B1E72"/>
    <w:rsid w:val="1B6F3710"/>
    <w:rsid w:val="1B713184"/>
    <w:rsid w:val="1B721452"/>
    <w:rsid w:val="1B742AD4"/>
    <w:rsid w:val="1B7C407F"/>
    <w:rsid w:val="1B7C5E2D"/>
    <w:rsid w:val="1B7E43A7"/>
    <w:rsid w:val="1B8B42C2"/>
    <w:rsid w:val="1B8B6070"/>
    <w:rsid w:val="1B8F5B60"/>
    <w:rsid w:val="1B907EBD"/>
    <w:rsid w:val="1B9118D8"/>
    <w:rsid w:val="1B921B23"/>
    <w:rsid w:val="1B9413C8"/>
    <w:rsid w:val="1B99078D"/>
    <w:rsid w:val="1B9E2247"/>
    <w:rsid w:val="1B9E5DA3"/>
    <w:rsid w:val="1BA209CF"/>
    <w:rsid w:val="1BA36333"/>
    <w:rsid w:val="1BAA3635"/>
    <w:rsid w:val="1BAF6202"/>
    <w:rsid w:val="1BB27AA1"/>
    <w:rsid w:val="1BB4777D"/>
    <w:rsid w:val="1BB630ED"/>
    <w:rsid w:val="1BB90E2F"/>
    <w:rsid w:val="1BBC447B"/>
    <w:rsid w:val="1BC021BE"/>
    <w:rsid w:val="1BC05D1A"/>
    <w:rsid w:val="1BC25F36"/>
    <w:rsid w:val="1BC341DC"/>
    <w:rsid w:val="1BC3591D"/>
    <w:rsid w:val="1BC670A8"/>
    <w:rsid w:val="1BC81072"/>
    <w:rsid w:val="1BCB46BE"/>
    <w:rsid w:val="1BD01CD5"/>
    <w:rsid w:val="1BD47A17"/>
    <w:rsid w:val="1BD75AB8"/>
    <w:rsid w:val="1BD87507"/>
    <w:rsid w:val="1BDC68CC"/>
    <w:rsid w:val="1BE7774A"/>
    <w:rsid w:val="1BE834C2"/>
    <w:rsid w:val="1BEE1DE7"/>
    <w:rsid w:val="1BEF1D69"/>
    <w:rsid w:val="1BF3662A"/>
    <w:rsid w:val="1BF65BDF"/>
    <w:rsid w:val="1BFD0D1C"/>
    <w:rsid w:val="1C00080C"/>
    <w:rsid w:val="1C0227D6"/>
    <w:rsid w:val="1C024584"/>
    <w:rsid w:val="1C0302FC"/>
    <w:rsid w:val="1C0459C2"/>
    <w:rsid w:val="1C054074"/>
    <w:rsid w:val="1C093B64"/>
    <w:rsid w:val="1C0A3439"/>
    <w:rsid w:val="1C0C5403"/>
    <w:rsid w:val="1C0F4EF3"/>
    <w:rsid w:val="1C1425F4"/>
    <w:rsid w:val="1C1726B6"/>
    <w:rsid w:val="1C1B3B4A"/>
    <w:rsid w:val="1C1F5136"/>
    <w:rsid w:val="1C281B11"/>
    <w:rsid w:val="1C2A3ADB"/>
    <w:rsid w:val="1C3D55BC"/>
    <w:rsid w:val="1C4050AC"/>
    <w:rsid w:val="1C454471"/>
    <w:rsid w:val="1C47468D"/>
    <w:rsid w:val="1C4A1A87"/>
    <w:rsid w:val="1C4C7E65"/>
    <w:rsid w:val="1C4E1577"/>
    <w:rsid w:val="1C534DE0"/>
    <w:rsid w:val="1C580648"/>
    <w:rsid w:val="1C597F1C"/>
    <w:rsid w:val="1C5B1EE6"/>
    <w:rsid w:val="1C5F19D6"/>
    <w:rsid w:val="1C662D65"/>
    <w:rsid w:val="1C6C40F3"/>
    <w:rsid w:val="1C6C7C4F"/>
    <w:rsid w:val="1C7134B8"/>
    <w:rsid w:val="1C7174F8"/>
    <w:rsid w:val="1C760ACE"/>
    <w:rsid w:val="1C7A6810"/>
    <w:rsid w:val="1C7B4336"/>
    <w:rsid w:val="1C7D1E5D"/>
    <w:rsid w:val="1C7F3E27"/>
    <w:rsid w:val="1C821221"/>
    <w:rsid w:val="1C827473"/>
    <w:rsid w:val="1C844F99"/>
    <w:rsid w:val="1C874A89"/>
    <w:rsid w:val="1C88086E"/>
    <w:rsid w:val="1C897E07"/>
    <w:rsid w:val="1C9A47BD"/>
    <w:rsid w:val="1C9F202D"/>
    <w:rsid w:val="1CA218C3"/>
    <w:rsid w:val="1CA3357F"/>
    <w:rsid w:val="1CA4563B"/>
    <w:rsid w:val="1CB44504"/>
    <w:rsid w:val="1CB6711D"/>
    <w:rsid w:val="1CBA4E5F"/>
    <w:rsid w:val="1CBD494F"/>
    <w:rsid w:val="1CBF4223"/>
    <w:rsid w:val="1CC01D49"/>
    <w:rsid w:val="1CC21F65"/>
    <w:rsid w:val="1CC4004B"/>
    <w:rsid w:val="1CC96E50"/>
    <w:rsid w:val="1CCB1E4B"/>
    <w:rsid w:val="1CD13F56"/>
    <w:rsid w:val="1CD53A47"/>
    <w:rsid w:val="1CD87093"/>
    <w:rsid w:val="1CDB5968"/>
    <w:rsid w:val="1CDC0016"/>
    <w:rsid w:val="1CDC4DD5"/>
    <w:rsid w:val="1CDF6673"/>
    <w:rsid w:val="1CE65C54"/>
    <w:rsid w:val="1CE73468"/>
    <w:rsid w:val="1CE7377A"/>
    <w:rsid w:val="1CEE4B08"/>
    <w:rsid w:val="1CF55E97"/>
    <w:rsid w:val="1CF72621"/>
    <w:rsid w:val="1CF87735"/>
    <w:rsid w:val="1CFA0437"/>
    <w:rsid w:val="1CFD2F9D"/>
    <w:rsid w:val="1D0039EE"/>
    <w:rsid w:val="1D0600A4"/>
    <w:rsid w:val="1D09272C"/>
    <w:rsid w:val="1D0B56BA"/>
    <w:rsid w:val="1D0C28B4"/>
    <w:rsid w:val="1D0C4F8F"/>
    <w:rsid w:val="1D0E0D07"/>
    <w:rsid w:val="1D104A7F"/>
    <w:rsid w:val="1D156539"/>
    <w:rsid w:val="1D1722B1"/>
    <w:rsid w:val="1D1A3B4F"/>
    <w:rsid w:val="1D1E3640"/>
    <w:rsid w:val="1D266CE1"/>
    <w:rsid w:val="1D271DC8"/>
    <w:rsid w:val="1D2D5631"/>
    <w:rsid w:val="1D305121"/>
    <w:rsid w:val="1D320E99"/>
    <w:rsid w:val="1D322C47"/>
    <w:rsid w:val="1D37200B"/>
    <w:rsid w:val="1D3963AF"/>
    <w:rsid w:val="1D3C3AC6"/>
    <w:rsid w:val="1D3F5364"/>
    <w:rsid w:val="1D412E8A"/>
    <w:rsid w:val="1D41732E"/>
    <w:rsid w:val="1D4961E3"/>
    <w:rsid w:val="1D4A4435"/>
    <w:rsid w:val="1D4D4C12"/>
    <w:rsid w:val="1D4D5CD3"/>
    <w:rsid w:val="1D4F1A4B"/>
    <w:rsid w:val="1D5030CD"/>
    <w:rsid w:val="1D540E0F"/>
    <w:rsid w:val="1D594678"/>
    <w:rsid w:val="1D5E3A3C"/>
    <w:rsid w:val="1D5E6A33"/>
    <w:rsid w:val="1D644DCB"/>
    <w:rsid w:val="1D65301C"/>
    <w:rsid w:val="1D682B0D"/>
    <w:rsid w:val="1D686669"/>
    <w:rsid w:val="1D6A0633"/>
    <w:rsid w:val="1D6A673C"/>
    <w:rsid w:val="1D6B7F07"/>
    <w:rsid w:val="1D6F54DB"/>
    <w:rsid w:val="1D7414B2"/>
    <w:rsid w:val="1D743260"/>
    <w:rsid w:val="1D7E5E8C"/>
    <w:rsid w:val="1D7E7C3A"/>
    <w:rsid w:val="1D7F39B2"/>
    <w:rsid w:val="1D81772B"/>
    <w:rsid w:val="1D8334A3"/>
    <w:rsid w:val="1D884F5D"/>
    <w:rsid w:val="1D894338"/>
    <w:rsid w:val="1D8965DF"/>
    <w:rsid w:val="1D903E12"/>
    <w:rsid w:val="1D90796E"/>
    <w:rsid w:val="1D9247AE"/>
    <w:rsid w:val="1D9531D6"/>
    <w:rsid w:val="1D9751A0"/>
    <w:rsid w:val="1D9C27B6"/>
    <w:rsid w:val="1DA33B45"/>
    <w:rsid w:val="1DA43419"/>
    <w:rsid w:val="1DA50519"/>
    <w:rsid w:val="1DA81402"/>
    <w:rsid w:val="1DAA6C81"/>
    <w:rsid w:val="1DAB47A7"/>
    <w:rsid w:val="1DAB4D3C"/>
    <w:rsid w:val="1DAB7439"/>
    <w:rsid w:val="1DAC0C4B"/>
    <w:rsid w:val="1DB01DBE"/>
    <w:rsid w:val="1DB10E44"/>
    <w:rsid w:val="1DB33FAD"/>
    <w:rsid w:val="1DB55626"/>
    <w:rsid w:val="1DB567EC"/>
    <w:rsid w:val="1DBB0E8E"/>
    <w:rsid w:val="1DBE097F"/>
    <w:rsid w:val="1DC00253"/>
    <w:rsid w:val="1DC53ABB"/>
    <w:rsid w:val="1DC67833"/>
    <w:rsid w:val="1DC85359"/>
    <w:rsid w:val="1DCC309C"/>
    <w:rsid w:val="1DCF0F79"/>
    <w:rsid w:val="1DD0420E"/>
    <w:rsid w:val="1DD106B2"/>
    <w:rsid w:val="1DD957B9"/>
    <w:rsid w:val="1DDA6E3B"/>
    <w:rsid w:val="1DDF7CE7"/>
    <w:rsid w:val="1DE32193"/>
    <w:rsid w:val="1DE657E0"/>
    <w:rsid w:val="1DEF6D8A"/>
    <w:rsid w:val="1DF24184"/>
    <w:rsid w:val="1DF51A98"/>
    <w:rsid w:val="1DF63C75"/>
    <w:rsid w:val="1DF83E91"/>
    <w:rsid w:val="1DFF1124"/>
    <w:rsid w:val="1E0068A1"/>
    <w:rsid w:val="1E051CD9"/>
    <w:rsid w:val="1E05210A"/>
    <w:rsid w:val="1E0565AE"/>
    <w:rsid w:val="1E0740D4"/>
    <w:rsid w:val="1E0A5972"/>
    <w:rsid w:val="1E0B5246"/>
    <w:rsid w:val="1E0C16EA"/>
    <w:rsid w:val="1E0F4D36"/>
    <w:rsid w:val="1E122A78"/>
    <w:rsid w:val="1E154A8B"/>
    <w:rsid w:val="1E171E3D"/>
    <w:rsid w:val="1E1B36DB"/>
    <w:rsid w:val="1E1D38F7"/>
    <w:rsid w:val="1E1E141D"/>
    <w:rsid w:val="1E1E5B3D"/>
    <w:rsid w:val="1E222CBC"/>
    <w:rsid w:val="1E256308"/>
    <w:rsid w:val="1E262080"/>
    <w:rsid w:val="1E282D24"/>
    <w:rsid w:val="1E2C7696"/>
    <w:rsid w:val="1E2D340E"/>
    <w:rsid w:val="1E2F362A"/>
    <w:rsid w:val="1E3B1FCF"/>
    <w:rsid w:val="1E3D060F"/>
    <w:rsid w:val="1E3D5D47"/>
    <w:rsid w:val="1E3D7AF5"/>
    <w:rsid w:val="1E3F7D2E"/>
    <w:rsid w:val="1E4134E4"/>
    <w:rsid w:val="1E480DAA"/>
    <w:rsid w:val="1E48649A"/>
    <w:rsid w:val="1E4E3AB1"/>
    <w:rsid w:val="1E5062B3"/>
    <w:rsid w:val="1E523514"/>
    <w:rsid w:val="1E592455"/>
    <w:rsid w:val="1E607030"/>
    <w:rsid w:val="1E652BA8"/>
    <w:rsid w:val="1E6908EA"/>
    <w:rsid w:val="1E707ECB"/>
    <w:rsid w:val="1E714A66"/>
    <w:rsid w:val="1E7352C5"/>
    <w:rsid w:val="1E754686"/>
    <w:rsid w:val="1E761259"/>
    <w:rsid w:val="1E766B63"/>
    <w:rsid w:val="1E7D4396"/>
    <w:rsid w:val="1E7E2B16"/>
    <w:rsid w:val="1E7E409B"/>
    <w:rsid w:val="1E802593"/>
    <w:rsid w:val="1E85149C"/>
    <w:rsid w:val="1E870D71"/>
    <w:rsid w:val="1E875215"/>
    <w:rsid w:val="1E8A260F"/>
    <w:rsid w:val="1E8B6156"/>
    <w:rsid w:val="1E8C282B"/>
    <w:rsid w:val="1E8E0351"/>
    <w:rsid w:val="1E8E65A3"/>
    <w:rsid w:val="1E8F5E77"/>
    <w:rsid w:val="1E911BEF"/>
    <w:rsid w:val="1E933BB9"/>
    <w:rsid w:val="1E965458"/>
    <w:rsid w:val="1E9811D0"/>
    <w:rsid w:val="1E984D2C"/>
    <w:rsid w:val="1E9B0CC0"/>
    <w:rsid w:val="1E9B481C"/>
    <w:rsid w:val="1E9D67E6"/>
    <w:rsid w:val="1E9E60BA"/>
    <w:rsid w:val="1EA25BAA"/>
    <w:rsid w:val="1EA4523D"/>
    <w:rsid w:val="1EA700D7"/>
    <w:rsid w:val="1EA703CC"/>
    <w:rsid w:val="1EB1403F"/>
    <w:rsid w:val="1EB61656"/>
    <w:rsid w:val="1EB63404"/>
    <w:rsid w:val="1EB7330C"/>
    <w:rsid w:val="1EBA2EF4"/>
    <w:rsid w:val="1EBA7398"/>
    <w:rsid w:val="1EC024D4"/>
    <w:rsid w:val="1EC43D73"/>
    <w:rsid w:val="1EC57AEB"/>
    <w:rsid w:val="1EC65C53"/>
    <w:rsid w:val="1EC65D3D"/>
    <w:rsid w:val="1EC9566D"/>
    <w:rsid w:val="1ECA6EAF"/>
    <w:rsid w:val="1ECB5101"/>
    <w:rsid w:val="1ECE699F"/>
    <w:rsid w:val="1ED33FB6"/>
    <w:rsid w:val="1ED61CF8"/>
    <w:rsid w:val="1EDA01AA"/>
    <w:rsid w:val="1EDA17E8"/>
    <w:rsid w:val="1EDB2E6A"/>
    <w:rsid w:val="1EDD1986"/>
    <w:rsid w:val="1EDD4E34"/>
    <w:rsid w:val="1EE00481"/>
    <w:rsid w:val="1EE6018D"/>
    <w:rsid w:val="1EEA12FF"/>
    <w:rsid w:val="1EF503D0"/>
    <w:rsid w:val="1EF5217E"/>
    <w:rsid w:val="1EF65EF6"/>
    <w:rsid w:val="1EFA3C38"/>
    <w:rsid w:val="1EFE19D9"/>
    <w:rsid w:val="1EFF124F"/>
    <w:rsid w:val="1F004D05"/>
    <w:rsid w:val="1F010B23"/>
    <w:rsid w:val="1F044A3F"/>
    <w:rsid w:val="1F047610"/>
    <w:rsid w:val="1F0A0FF3"/>
    <w:rsid w:val="1F0B7BF4"/>
    <w:rsid w:val="1F0E1492"/>
    <w:rsid w:val="1F10520A"/>
    <w:rsid w:val="1F130856"/>
    <w:rsid w:val="1F136AA8"/>
    <w:rsid w:val="1F1545CE"/>
    <w:rsid w:val="1F15637C"/>
    <w:rsid w:val="1F182311"/>
    <w:rsid w:val="1F1D3483"/>
    <w:rsid w:val="1F2554B9"/>
    <w:rsid w:val="1F2760B0"/>
    <w:rsid w:val="1F282554"/>
    <w:rsid w:val="1F291E28"/>
    <w:rsid w:val="1F2B3DF2"/>
    <w:rsid w:val="1F2E1635"/>
    <w:rsid w:val="1F30765A"/>
    <w:rsid w:val="1F3233D2"/>
    <w:rsid w:val="1F372797"/>
    <w:rsid w:val="1F374545"/>
    <w:rsid w:val="1F3802BD"/>
    <w:rsid w:val="1F38392F"/>
    <w:rsid w:val="1F394761"/>
    <w:rsid w:val="1F3D3B25"/>
    <w:rsid w:val="1F402C95"/>
    <w:rsid w:val="1F403C04"/>
    <w:rsid w:val="1F4153C3"/>
    <w:rsid w:val="1F43738D"/>
    <w:rsid w:val="1F444EB4"/>
    <w:rsid w:val="1F464788"/>
    <w:rsid w:val="1F4E188E"/>
    <w:rsid w:val="1F4E7AE0"/>
    <w:rsid w:val="1F501C8A"/>
    <w:rsid w:val="1F52137F"/>
    <w:rsid w:val="1F5642FC"/>
    <w:rsid w:val="1F5771FF"/>
    <w:rsid w:val="1F58270D"/>
    <w:rsid w:val="1F5E41C7"/>
    <w:rsid w:val="1F5F1CED"/>
    <w:rsid w:val="1F62545B"/>
    <w:rsid w:val="1F641495"/>
    <w:rsid w:val="1F647304"/>
    <w:rsid w:val="1F69491A"/>
    <w:rsid w:val="1F6A3BED"/>
    <w:rsid w:val="1F6E3CDF"/>
    <w:rsid w:val="1F721A21"/>
    <w:rsid w:val="1F72557D"/>
    <w:rsid w:val="1F7532BF"/>
    <w:rsid w:val="1F770DE5"/>
    <w:rsid w:val="1F775289"/>
    <w:rsid w:val="1F78690B"/>
    <w:rsid w:val="1F7A2683"/>
    <w:rsid w:val="1F7E6617"/>
    <w:rsid w:val="1F7F413E"/>
    <w:rsid w:val="1F7F7C9A"/>
    <w:rsid w:val="1F80579F"/>
    <w:rsid w:val="1F817EB6"/>
    <w:rsid w:val="1F822A35"/>
    <w:rsid w:val="1F8359DC"/>
    <w:rsid w:val="1F8B2AE2"/>
    <w:rsid w:val="1F974FE3"/>
    <w:rsid w:val="1F99183C"/>
    <w:rsid w:val="1F9A2D26"/>
    <w:rsid w:val="1F9A4AD4"/>
    <w:rsid w:val="1F9D6372"/>
    <w:rsid w:val="1FA31BDA"/>
    <w:rsid w:val="1FA47700"/>
    <w:rsid w:val="1FA83694"/>
    <w:rsid w:val="1FA85442"/>
    <w:rsid w:val="1FA871F0"/>
    <w:rsid w:val="1FAA11BB"/>
    <w:rsid w:val="1FAB6CCD"/>
    <w:rsid w:val="1FB21E1D"/>
    <w:rsid w:val="1FB262C1"/>
    <w:rsid w:val="1FB42039"/>
    <w:rsid w:val="1FB5190D"/>
    <w:rsid w:val="1FB922B6"/>
    <w:rsid w:val="1FBA7558"/>
    <w:rsid w:val="1FBB791A"/>
    <w:rsid w:val="1FBD6704"/>
    <w:rsid w:val="1FC009DE"/>
    <w:rsid w:val="1FC049E7"/>
    <w:rsid w:val="1FC35DD8"/>
    <w:rsid w:val="1FC85AE5"/>
    <w:rsid w:val="1FCA360B"/>
    <w:rsid w:val="1FCB1131"/>
    <w:rsid w:val="1FCD6C57"/>
    <w:rsid w:val="1FD04999"/>
    <w:rsid w:val="1FD44489"/>
    <w:rsid w:val="1FD46237"/>
    <w:rsid w:val="1FD52574"/>
    <w:rsid w:val="1FD60202"/>
    <w:rsid w:val="1FDC6BF8"/>
    <w:rsid w:val="1FDE0409"/>
    <w:rsid w:val="1FDE0E64"/>
    <w:rsid w:val="1FE346CD"/>
    <w:rsid w:val="1FE868A9"/>
    <w:rsid w:val="1FE87F35"/>
    <w:rsid w:val="1FEA15B7"/>
    <w:rsid w:val="1FEA7C53"/>
    <w:rsid w:val="1FEB3581"/>
    <w:rsid w:val="1FED554B"/>
    <w:rsid w:val="1FED72F9"/>
    <w:rsid w:val="1FF266BE"/>
    <w:rsid w:val="20034907"/>
    <w:rsid w:val="20052895"/>
    <w:rsid w:val="20055CEB"/>
    <w:rsid w:val="2009699D"/>
    <w:rsid w:val="200D1749"/>
    <w:rsid w:val="200D34F7"/>
    <w:rsid w:val="200E590D"/>
    <w:rsid w:val="20112FE8"/>
    <w:rsid w:val="201725C8"/>
    <w:rsid w:val="20173E4B"/>
    <w:rsid w:val="20174376"/>
    <w:rsid w:val="201E74B3"/>
    <w:rsid w:val="202076CF"/>
    <w:rsid w:val="20234AC9"/>
    <w:rsid w:val="20250841"/>
    <w:rsid w:val="202645B9"/>
    <w:rsid w:val="202C6073"/>
    <w:rsid w:val="202D1DEC"/>
    <w:rsid w:val="203211B0"/>
    <w:rsid w:val="20322F5E"/>
    <w:rsid w:val="20337402"/>
    <w:rsid w:val="20360CA0"/>
    <w:rsid w:val="203E7B55"/>
    <w:rsid w:val="20401B1F"/>
    <w:rsid w:val="204C2272"/>
    <w:rsid w:val="204C24DF"/>
    <w:rsid w:val="204C4020"/>
    <w:rsid w:val="204D7D98"/>
    <w:rsid w:val="204E48BC"/>
    <w:rsid w:val="20541126"/>
    <w:rsid w:val="20542ED4"/>
    <w:rsid w:val="2059673D"/>
    <w:rsid w:val="205D447F"/>
    <w:rsid w:val="20605D1D"/>
    <w:rsid w:val="20607ACB"/>
    <w:rsid w:val="206155F1"/>
    <w:rsid w:val="20623843"/>
    <w:rsid w:val="20670E5A"/>
    <w:rsid w:val="206770AC"/>
    <w:rsid w:val="20692E24"/>
    <w:rsid w:val="206A0E38"/>
    <w:rsid w:val="20735A50"/>
    <w:rsid w:val="20775FCA"/>
    <w:rsid w:val="207812B9"/>
    <w:rsid w:val="207D067D"/>
    <w:rsid w:val="207F330F"/>
    <w:rsid w:val="20823EE5"/>
    <w:rsid w:val="20825C93"/>
    <w:rsid w:val="208714FC"/>
    <w:rsid w:val="20875058"/>
    <w:rsid w:val="208921B3"/>
    <w:rsid w:val="208A0FEC"/>
    <w:rsid w:val="208A4B48"/>
    <w:rsid w:val="208B4EA6"/>
    <w:rsid w:val="208F03B0"/>
    <w:rsid w:val="208F6602"/>
    <w:rsid w:val="20914128"/>
    <w:rsid w:val="20914750"/>
    <w:rsid w:val="2096173F"/>
    <w:rsid w:val="209634ED"/>
    <w:rsid w:val="20973DEB"/>
    <w:rsid w:val="20992FDD"/>
    <w:rsid w:val="209A00A9"/>
    <w:rsid w:val="20A0436C"/>
    <w:rsid w:val="20A11302"/>
    <w:rsid w:val="20A26336"/>
    <w:rsid w:val="20A57BD4"/>
    <w:rsid w:val="20AA51EA"/>
    <w:rsid w:val="20B00A53"/>
    <w:rsid w:val="20B10327"/>
    <w:rsid w:val="20B26522"/>
    <w:rsid w:val="20B44310"/>
    <w:rsid w:val="20B54B1F"/>
    <w:rsid w:val="20B80137"/>
    <w:rsid w:val="20B971DB"/>
    <w:rsid w:val="20BA367F"/>
    <w:rsid w:val="20BB11A5"/>
    <w:rsid w:val="20BD6CCC"/>
    <w:rsid w:val="20C4005A"/>
    <w:rsid w:val="20CA13E8"/>
    <w:rsid w:val="20CF4C51"/>
    <w:rsid w:val="20CF69FF"/>
    <w:rsid w:val="20D02EA3"/>
    <w:rsid w:val="20D364EF"/>
    <w:rsid w:val="20D65FDF"/>
    <w:rsid w:val="20DD55C0"/>
    <w:rsid w:val="20E406FC"/>
    <w:rsid w:val="20EC5803"/>
    <w:rsid w:val="20EF2BFD"/>
    <w:rsid w:val="20F621DE"/>
    <w:rsid w:val="20FD356C"/>
    <w:rsid w:val="20FF5536"/>
    <w:rsid w:val="21042B4C"/>
    <w:rsid w:val="2107263D"/>
    <w:rsid w:val="21090177"/>
    <w:rsid w:val="210A74BB"/>
    <w:rsid w:val="210A7A37"/>
    <w:rsid w:val="210D12F1"/>
    <w:rsid w:val="210E5779"/>
    <w:rsid w:val="210E7527"/>
    <w:rsid w:val="21110DC5"/>
    <w:rsid w:val="211116EB"/>
    <w:rsid w:val="21117017"/>
    <w:rsid w:val="211A411E"/>
    <w:rsid w:val="21211792"/>
    <w:rsid w:val="21224D81"/>
    <w:rsid w:val="212677FF"/>
    <w:rsid w:val="212C3E51"/>
    <w:rsid w:val="212E1977"/>
    <w:rsid w:val="2130347A"/>
    <w:rsid w:val="213056EF"/>
    <w:rsid w:val="21321F54"/>
    <w:rsid w:val="213351E0"/>
    <w:rsid w:val="213571AA"/>
    <w:rsid w:val="21380A48"/>
    <w:rsid w:val="213845A4"/>
    <w:rsid w:val="213A031C"/>
    <w:rsid w:val="21437AAE"/>
    <w:rsid w:val="214473ED"/>
    <w:rsid w:val="214747E7"/>
    <w:rsid w:val="214B2529"/>
    <w:rsid w:val="21507B40"/>
    <w:rsid w:val="215238B8"/>
    <w:rsid w:val="215533A8"/>
    <w:rsid w:val="21570ECE"/>
    <w:rsid w:val="215A451A"/>
    <w:rsid w:val="215D225D"/>
    <w:rsid w:val="215F7298"/>
    <w:rsid w:val="215F7D83"/>
    <w:rsid w:val="216133FC"/>
    <w:rsid w:val="21635AC5"/>
    <w:rsid w:val="21640149"/>
    <w:rsid w:val="21676C37"/>
    <w:rsid w:val="216C09A3"/>
    <w:rsid w:val="216D3969"/>
    <w:rsid w:val="21725D08"/>
    <w:rsid w:val="217505C5"/>
    <w:rsid w:val="21771570"/>
    <w:rsid w:val="217750CC"/>
    <w:rsid w:val="21775AB6"/>
    <w:rsid w:val="217A2E0F"/>
    <w:rsid w:val="217A4BBD"/>
    <w:rsid w:val="217D46AD"/>
    <w:rsid w:val="217F147E"/>
    <w:rsid w:val="21837F15"/>
    <w:rsid w:val="21843C8D"/>
    <w:rsid w:val="218617B3"/>
    <w:rsid w:val="218B501C"/>
    <w:rsid w:val="218B6DCA"/>
    <w:rsid w:val="2190618E"/>
    <w:rsid w:val="219263AA"/>
    <w:rsid w:val="219519F6"/>
    <w:rsid w:val="219739C1"/>
    <w:rsid w:val="219914E7"/>
    <w:rsid w:val="219C0FD7"/>
    <w:rsid w:val="219E4D4F"/>
    <w:rsid w:val="219F4623"/>
    <w:rsid w:val="21A105E5"/>
    <w:rsid w:val="21A460DD"/>
    <w:rsid w:val="21A47E8B"/>
    <w:rsid w:val="21A8172A"/>
    <w:rsid w:val="21AD0AEE"/>
    <w:rsid w:val="21B038D2"/>
    <w:rsid w:val="21B53E47"/>
    <w:rsid w:val="21B7196D"/>
    <w:rsid w:val="21B77BBF"/>
    <w:rsid w:val="21BE0F4D"/>
    <w:rsid w:val="21C422DC"/>
    <w:rsid w:val="21C4408A"/>
    <w:rsid w:val="21D20555"/>
    <w:rsid w:val="21D20B1C"/>
    <w:rsid w:val="21D40771"/>
    <w:rsid w:val="21D50045"/>
    <w:rsid w:val="21D544E9"/>
    <w:rsid w:val="21D56297"/>
    <w:rsid w:val="21D56769"/>
    <w:rsid w:val="21D97B35"/>
    <w:rsid w:val="21DA565B"/>
    <w:rsid w:val="21E07116"/>
    <w:rsid w:val="21E14C3C"/>
    <w:rsid w:val="21E52EF3"/>
    <w:rsid w:val="21E604A4"/>
    <w:rsid w:val="21E8421C"/>
    <w:rsid w:val="21E87D78"/>
    <w:rsid w:val="21EB1616"/>
    <w:rsid w:val="21ED4759"/>
    <w:rsid w:val="21ED538F"/>
    <w:rsid w:val="21F26E49"/>
    <w:rsid w:val="21F42BC1"/>
    <w:rsid w:val="21FB5D7B"/>
    <w:rsid w:val="21FE759C"/>
    <w:rsid w:val="220152DE"/>
    <w:rsid w:val="22015E94"/>
    <w:rsid w:val="22032E04"/>
    <w:rsid w:val="220A23E4"/>
    <w:rsid w:val="220A5F40"/>
    <w:rsid w:val="220B1C3D"/>
    <w:rsid w:val="220D5A31"/>
    <w:rsid w:val="220F3557"/>
    <w:rsid w:val="221072CF"/>
    <w:rsid w:val="22146DBF"/>
    <w:rsid w:val="221D1D20"/>
    <w:rsid w:val="222039B6"/>
    <w:rsid w:val="222334A6"/>
    <w:rsid w:val="222A213F"/>
    <w:rsid w:val="222D60D3"/>
    <w:rsid w:val="222D6C7A"/>
    <w:rsid w:val="222F1C22"/>
    <w:rsid w:val="222F3BF9"/>
    <w:rsid w:val="2230171F"/>
    <w:rsid w:val="22334A87"/>
    <w:rsid w:val="223631D9"/>
    <w:rsid w:val="2237586F"/>
    <w:rsid w:val="223905D4"/>
    <w:rsid w:val="224156DA"/>
    <w:rsid w:val="22433200"/>
    <w:rsid w:val="224376A4"/>
    <w:rsid w:val="22452A44"/>
    <w:rsid w:val="224551CB"/>
    <w:rsid w:val="224C47AB"/>
    <w:rsid w:val="224F429B"/>
    <w:rsid w:val="224F7DF7"/>
    <w:rsid w:val="2250591D"/>
    <w:rsid w:val="22574EFE"/>
    <w:rsid w:val="225B679C"/>
    <w:rsid w:val="226118D9"/>
    <w:rsid w:val="22623FCE"/>
    <w:rsid w:val="22635651"/>
    <w:rsid w:val="22680EB9"/>
    <w:rsid w:val="226A4C31"/>
    <w:rsid w:val="226B2757"/>
    <w:rsid w:val="226E2973"/>
    <w:rsid w:val="22715FC0"/>
    <w:rsid w:val="2272087D"/>
    <w:rsid w:val="2275422E"/>
    <w:rsid w:val="227710FC"/>
    <w:rsid w:val="22771C61"/>
    <w:rsid w:val="227B5090"/>
    <w:rsid w:val="227B6E3E"/>
    <w:rsid w:val="227C56E4"/>
    <w:rsid w:val="22806203"/>
    <w:rsid w:val="22813D29"/>
    <w:rsid w:val="22866796"/>
    <w:rsid w:val="22883309"/>
    <w:rsid w:val="228A0E2F"/>
    <w:rsid w:val="228D26CE"/>
    <w:rsid w:val="2291647A"/>
    <w:rsid w:val="229C0B63"/>
    <w:rsid w:val="22A16179"/>
    <w:rsid w:val="22A2261D"/>
    <w:rsid w:val="22A46395"/>
    <w:rsid w:val="22A85759"/>
    <w:rsid w:val="22AA7723"/>
    <w:rsid w:val="22B04F41"/>
    <w:rsid w:val="22B67E76"/>
    <w:rsid w:val="22B83BEE"/>
    <w:rsid w:val="22BA5BB9"/>
    <w:rsid w:val="22BB36DF"/>
    <w:rsid w:val="22BE6801"/>
    <w:rsid w:val="22BF31CF"/>
    <w:rsid w:val="22C24A6D"/>
    <w:rsid w:val="22C407E5"/>
    <w:rsid w:val="22CC58EC"/>
    <w:rsid w:val="22D36C7A"/>
    <w:rsid w:val="22D622C7"/>
    <w:rsid w:val="22D8603F"/>
    <w:rsid w:val="22D95913"/>
    <w:rsid w:val="22E26EBD"/>
    <w:rsid w:val="22E449E3"/>
    <w:rsid w:val="22E70030"/>
    <w:rsid w:val="22E76282"/>
    <w:rsid w:val="22EA5D72"/>
    <w:rsid w:val="22EA7B20"/>
    <w:rsid w:val="22F27762"/>
    <w:rsid w:val="22F34C27"/>
    <w:rsid w:val="22F627E4"/>
    <w:rsid w:val="22F82C9D"/>
    <w:rsid w:val="22F866E1"/>
    <w:rsid w:val="22FB2F8D"/>
    <w:rsid w:val="22FD3CF7"/>
    <w:rsid w:val="22FF7A6F"/>
    <w:rsid w:val="230230BC"/>
    <w:rsid w:val="230B6414"/>
    <w:rsid w:val="231057D9"/>
    <w:rsid w:val="231132FF"/>
    <w:rsid w:val="23134566"/>
    <w:rsid w:val="231B23CF"/>
    <w:rsid w:val="231C5EB2"/>
    <w:rsid w:val="231D1CA3"/>
    <w:rsid w:val="2322550C"/>
    <w:rsid w:val="23241284"/>
    <w:rsid w:val="2324309E"/>
    <w:rsid w:val="23294AEC"/>
    <w:rsid w:val="232B0864"/>
    <w:rsid w:val="232E5C5F"/>
    <w:rsid w:val="233174FD"/>
    <w:rsid w:val="233500BF"/>
    <w:rsid w:val="2335523F"/>
    <w:rsid w:val="23377FF7"/>
    <w:rsid w:val="234053A9"/>
    <w:rsid w:val="23445482"/>
    <w:rsid w:val="234731C4"/>
    <w:rsid w:val="23490CEA"/>
    <w:rsid w:val="234B0F30"/>
    <w:rsid w:val="234C2589"/>
    <w:rsid w:val="235002CB"/>
    <w:rsid w:val="235558E1"/>
    <w:rsid w:val="235D4796"/>
    <w:rsid w:val="235F2314"/>
    <w:rsid w:val="236553F8"/>
    <w:rsid w:val="236B425F"/>
    <w:rsid w:val="237044C9"/>
    <w:rsid w:val="23751ADF"/>
    <w:rsid w:val="237613B4"/>
    <w:rsid w:val="237C4C1C"/>
    <w:rsid w:val="237F470C"/>
    <w:rsid w:val="237F64BA"/>
    <w:rsid w:val="23836192"/>
    <w:rsid w:val="23863CED"/>
    <w:rsid w:val="23867849"/>
    <w:rsid w:val="23901F29"/>
    <w:rsid w:val="23905F23"/>
    <w:rsid w:val="23906919"/>
    <w:rsid w:val="239C0061"/>
    <w:rsid w:val="239C706C"/>
    <w:rsid w:val="239D4B92"/>
    <w:rsid w:val="23A221A9"/>
    <w:rsid w:val="23A6188A"/>
    <w:rsid w:val="23AB3753"/>
    <w:rsid w:val="23AC72D4"/>
    <w:rsid w:val="23AE0B4E"/>
    <w:rsid w:val="23B033C0"/>
    <w:rsid w:val="23B048C6"/>
    <w:rsid w:val="23B1063E"/>
    <w:rsid w:val="23B343B6"/>
    <w:rsid w:val="23B35621"/>
    <w:rsid w:val="23B908A4"/>
    <w:rsid w:val="23BA1BE8"/>
    <w:rsid w:val="23BC770E"/>
    <w:rsid w:val="23BD6FE3"/>
    <w:rsid w:val="23C860B3"/>
    <w:rsid w:val="23C93BD9"/>
    <w:rsid w:val="23CA0C85"/>
    <w:rsid w:val="23CD36CA"/>
    <w:rsid w:val="23CE11F0"/>
    <w:rsid w:val="23D04AF7"/>
    <w:rsid w:val="23D507D0"/>
    <w:rsid w:val="23DC390D"/>
    <w:rsid w:val="23DC56BB"/>
    <w:rsid w:val="23DE58D7"/>
    <w:rsid w:val="23DF33FD"/>
    <w:rsid w:val="23E10F23"/>
    <w:rsid w:val="23E1514B"/>
    <w:rsid w:val="23E629DD"/>
    <w:rsid w:val="23E9569E"/>
    <w:rsid w:val="23E95BEF"/>
    <w:rsid w:val="23EB4C4B"/>
    <w:rsid w:val="23ED5B1A"/>
    <w:rsid w:val="23EE3640"/>
    <w:rsid w:val="23EF1892"/>
    <w:rsid w:val="23F24EDE"/>
    <w:rsid w:val="23F30C56"/>
    <w:rsid w:val="23F314B9"/>
    <w:rsid w:val="23F32A04"/>
    <w:rsid w:val="23F70746"/>
    <w:rsid w:val="23FC0F43"/>
    <w:rsid w:val="23FD0064"/>
    <w:rsid w:val="23FE3883"/>
    <w:rsid w:val="24013373"/>
    <w:rsid w:val="240B5FA0"/>
    <w:rsid w:val="240D7F6A"/>
    <w:rsid w:val="240F3CE2"/>
    <w:rsid w:val="24120EBE"/>
    <w:rsid w:val="2412732E"/>
    <w:rsid w:val="24134E54"/>
    <w:rsid w:val="24156E1F"/>
    <w:rsid w:val="241D19BD"/>
    <w:rsid w:val="242157C3"/>
    <w:rsid w:val="2423153B"/>
    <w:rsid w:val="24257F68"/>
    <w:rsid w:val="24264B88"/>
    <w:rsid w:val="242816A1"/>
    <w:rsid w:val="242B03F0"/>
    <w:rsid w:val="242D23BA"/>
    <w:rsid w:val="242E1C8E"/>
    <w:rsid w:val="24303C58"/>
    <w:rsid w:val="243472A5"/>
    <w:rsid w:val="24350BEC"/>
    <w:rsid w:val="2435301D"/>
    <w:rsid w:val="24376D95"/>
    <w:rsid w:val="243A0633"/>
    <w:rsid w:val="243C084F"/>
    <w:rsid w:val="243C1B70"/>
    <w:rsid w:val="243E0123"/>
    <w:rsid w:val="244020ED"/>
    <w:rsid w:val="24431BDE"/>
    <w:rsid w:val="24434087"/>
    <w:rsid w:val="244514B2"/>
    <w:rsid w:val="24466FD8"/>
    <w:rsid w:val="244A6AC8"/>
    <w:rsid w:val="244C5ECA"/>
    <w:rsid w:val="244D65B8"/>
    <w:rsid w:val="245142FB"/>
    <w:rsid w:val="245375B0"/>
    <w:rsid w:val="24545B99"/>
    <w:rsid w:val="245A4A6F"/>
    <w:rsid w:val="245C67FB"/>
    <w:rsid w:val="245F009A"/>
    <w:rsid w:val="24600C0F"/>
    <w:rsid w:val="24642C0A"/>
    <w:rsid w:val="246A0F18"/>
    <w:rsid w:val="246B4C91"/>
    <w:rsid w:val="246B6A3F"/>
    <w:rsid w:val="246C2EE2"/>
    <w:rsid w:val="246D27B7"/>
    <w:rsid w:val="246D6C5B"/>
    <w:rsid w:val="246F652F"/>
    <w:rsid w:val="247022A7"/>
    <w:rsid w:val="247327B6"/>
    <w:rsid w:val="24743B45"/>
    <w:rsid w:val="247578BD"/>
    <w:rsid w:val="24771887"/>
    <w:rsid w:val="247C6E9E"/>
    <w:rsid w:val="248024EA"/>
    <w:rsid w:val="2481624A"/>
    <w:rsid w:val="248D10AB"/>
    <w:rsid w:val="248D2E59"/>
    <w:rsid w:val="249035C8"/>
    <w:rsid w:val="24912949"/>
    <w:rsid w:val="2492046F"/>
    <w:rsid w:val="24975A86"/>
    <w:rsid w:val="24977834"/>
    <w:rsid w:val="249C309C"/>
    <w:rsid w:val="249E5066"/>
    <w:rsid w:val="24A02B8C"/>
    <w:rsid w:val="24A26904"/>
    <w:rsid w:val="24A3442A"/>
    <w:rsid w:val="24A501A2"/>
    <w:rsid w:val="24A563F4"/>
    <w:rsid w:val="24A85EE5"/>
    <w:rsid w:val="24AA0B55"/>
    <w:rsid w:val="24AF1021"/>
    <w:rsid w:val="24AF4B7D"/>
    <w:rsid w:val="24B108F5"/>
    <w:rsid w:val="24B22173"/>
    <w:rsid w:val="24B228BF"/>
    <w:rsid w:val="24B46637"/>
    <w:rsid w:val="24B77ED6"/>
    <w:rsid w:val="24B959FC"/>
    <w:rsid w:val="24B95AD9"/>
    <w:rsid w:val="24BB79C6"/>
    <w:rsid w:val="24BC729A"/>
    <w:rsid w:val="24BE24DA"/>
    <w:rsid w:val="24BE74B6"/>
    <w:rsid w:val="24C818E6"/>
    <w:rsid w:val="24CF5825"/>
    <w:rsid w:val="24D41B53"/>
    <w:rsid w:val="24D663E6"/>
    <w:rsid w:val="24D77F2B"/>
    <w:rsid w:val="24D942F0"/>
    <w:rsid w:val="24DB3BC4"/>
    <w:rsid w:val="24DB5972"/>
    <w:rsid w:val="24E231A5"/>
    <w:rsid w:val="24E24F53"/>
    <w:rsid w:val="24E46F1D"/>
    <w:rsid w:val="24EA2059"/>
    <w:rsid w:val="24EF141E"/>
    <w:rsid w:val="24F42ED8"/>
    <w:rsid w:val="24F44C86"/>
    <w:rsid w:val="24F84776"/>
    <w:rsid w:val="24F9229C"/>
    <w:rsid w:val="24FB6014"/>
    <w:rsid w:val="25070E5D"/>
    <w:rsid w:val="250749B9"/>
    <w:rsid w:val="25076767"/>
    <w:rsid w:val="251946ED"/>
    <w:rsid w:val="2519649B"/>
    <w:rsid w:val="25237319"/>
    <w:rsid w:val="25270BB7"/>
    <w:rsid w:val="2527505B"/>
    <w:rsid w:val="252F0BF9"/>
    <w:rsid w:val="25300011"/>
    <w:rsid w:val="25311A36"/>
    <w:rsid w:val="25331C52"/>
    <w:rsid w:val="2536529E"/>
    <w:rsid w:val="253D662D"/>
    <w:rsid w:val="253F05F7"/>
    <w:rsid w:val="25461985"/>
    <w:rsid w:val="254A0A3E"/>
    <w:rsid w:val="2551032A"/>
    <w:rsid w:val="25551BC9"/>
    <w:rsid w:val="255676EF"/>
    <w:rsid w:val="255D0A7D"/>
    <w:rsid w:val="255F47F5"/>
    <w:rsid w:val="25627E42"/>
    <w:rsid w:val="256516E0"/>
    <w:rsid w:val="256736AA"/>
    <w:rsid w:val="256C6F12"/>
    <w:rsid w:val="25710085"/>
    <w:rsid w:val="257302A1"/>
    <w:rsid w:val="257B7155"/>
    <w:rsid w:val="257C53A7"/>
    <w:rsid w:val="257F6C45"/>
    <w:rsid w:val="2584425C"/>
    <w:rsid w:val="25893620"/>
    <w:rsid w:val="25897AC4"/>
    <w:rsid w:val="258B00E2"/>
    <w:rsid w:val="258B7398"/>
    <w:rsid w:val="258C1362"/>
    <w:rsid w:val="258D13DD"/>
    <w:rsid w:val="259A3A7F"/>
    <w:rsid w:val="25A917A6"/>
    <w:rsid w:val="25AB7A3A"/>
    <w:rsid w:val="25AD0C5F"/>
    <w:rsid w:val="25B10B02"/>
    <w:rsid w:val="25BE27CC"/>
    <w:rsid w:val="25C24D84"/>
    <w:rsid w:val="25C32FD6"/>
    <w:rsid w:val="25CA57D2"/>
    <w:rsid w:val="25CC6FFB"/>
    <w:rsid w:val="25D043BC"/>
    <w:rsid w:val="25D24FC7"/>
    <w:rsid w:val="25D30673"/>
    <w:rsid w:val="25D86356"/>
    <w:rsid w:val="25D93D01"/>
    <w:rsid w:val="25DA20CE"/>
    <w:rsid w:val="25DA3E7C"/>
    <w:rsid w:val="25E20F82"/>
    <w:rsid w:val="25E92311"/>
    <w:rsid w:val="25ED0053"/>
    <w:rsid w:val="25EE4E96"/>
    <w:rsid w:val="25F2465F"/>
    <w:rsid w:val="25F25669"/>
    <w:rsid w:val="25F5515A"/>
    <w:rsid w:val="25F56F08"/>
    <w:rsid w:val="25F74A2E"/>
    <w:rsid w:val="25F74A5C"/>
    <w:rsid w:val="25F86F0C"/>
    <w:rsid w:val="25F948BA"/>
    <w:rsid w:val="25FC2044"/>
    <w:rsid w:val="25FD5DBC"/>
    <w:rsid w:val="25FE400E"/>
    <w:rsid w:val="25FF1B34"/>
    <w:rsid w:val="26031625"/>
    <w:rsid w:val="2604539D"/>
    <w:rsid w:val="260B5A15"/>
    <w:rsid w:val="260D178D"/>
    <w:rsid w:val="260E3B25"/>
    <w:rsid w:val="260F0975"/>
    <w:rsid w:val="261255FF"/>
    <w:rsid w:val="261C4494"/>
    <w:rsid w:val="261F21D6"/>
    <w:rsid w:val="261F3F85"/>
    <w:rsid w:val="261F5D33"/>
    <w:rsid w:val="26235823"/>
    <w:rsid w:val="26265313"/>
    <w:rsid w:val="26282E39"/>
    <w:rsid w:val="2628662C"/>
    <w:rsid w:val="262B0B7B"/>
    <w:rsid w:val="262B2929"/>
    <w:rsid w:val="262D45DE"/>
    <w:rsid w:val="263C4B36"/>
    <w:rsid w:val="26404627"/>
    <w:rsid w:val="26415CA9"/>
    <w:rsid w:val="26435EC5"/>
    <w:rsid w:val="26485289"/>
    <w:rsid w:val="264E03C6"/>
    <w:rsid w:val="26541E80"/>
    <w:rsid w:val="26583EBF"/>
    <w:rsid w:val="265C6F87"/>
    <w:rsid w:val="2661459D"/>
    <w:rsid w:val="26630315"/>
    <w:rsid w:val="2668592C"/>
    <w:rsid w:val="266D4CF0"/>
    <w:rsid w:val="26742C26"/>
    <w:rsid w:val="26753BA5"/>
    <w:rsid w:val="267A11BB"/>
    <w:rsid w:val="267C13D7"/>
    <w:rsid w:val="267C2AE1"/>
    <w:rsid w:val="267C3185"/>
    <w:rsid w:val="267F1AAF"/>
    <w:rsid w:val="2685028B"/>
    <w:rsid w:val="26871DC8"/>
    <w:rsid w:val="268A3AF4"/>
    <w:rsid w:val="268B161A"/>
    <w:rsid w:val="268C786C"/>
    <w:rsid w:val="26906C30"/>
    <w:rsid w:val="26920BFA"/>
    <w:rsid w:val="26926505"/>
    <w:rsid w:val="26946721"/>
    <w:rsid w:val="26955FF5"/>
    <w:rsid w:val="26997893"/>
    <w:rsid w:val="269B7AAF"/>
    <w:rsid w:val="269C7383"/>
    <w:rsid w:val="269D5FE9"/>
    <w:rsid w:val="26A050C5"/>
    <w:rsid w:val="26A06E73"/>
    <w:rsid w:val="26A30EAA"/>
    <w:rsid w:val="26A5092E"/>
    <w:rsid w:val="26A53EF9"/>
    <w:rsid w:val="26A83F7A"/>
    <w:rsid w:val="26A94201"/>
    <w:rsid w:val="26AC274F"/>
    <w:rsid w:val="26AC3A6A"/>
    <w:rsid w:val="26B20955"/>
    <w:rsid w:val="26B24DF9"/>
    <w:rsid w:val="26B27B4D"/>
    <w:rsid w:val="26B30AF0"/>
    <w:rsid w:val="26B97F35"/>
    <w:rsid w:val="26BB5A5B"/>
    <w:rsid w:val="26BC17D3"/>
    <w:rsid w:val="26BD5C77"/>
    <w:rsid w:val="26C07516"/>
    <w:rsid w:val="26C863CA"/>
    <w:rsid w:val="26CB6C26"/>
    <w:rsid w:val="26D11723"/>
    <w:rsid w:val="26D1527F"/>
    <w:rsid w:val="26DD00C8"/>
    <w:rsid w:val="26E03714"/>
    <w:rsid w:val="26E05CFA"/>
    <w:rsid w:val="26E66850"/>
    <w:rsid w:val="26E74AA2"/>
    <w:rsid w:val="26EA00EF"/>
    <w:rsid w:val="26EC030B"/>
    <w:rsid w:val="26ED7BDF"/>
    <w:rsid w:val="26EE4083"/>
    <w:rsid w:val="26EF7DFB"/>
    <w:rsid w:val="26F1147D"/>
    <w:rsid w:val="26F176CF"/>
    <w:rsid w:val="26F96584"/>
    <w:rsid w:val="27021D65"/>
    <w:rsid w:val="27032D56"/>
    <w:rsid w:val="27044A29"/>
    <w:rsid w:val="270513CC"/>
    <w:rsid w:val="27085738"/>
    <w:rsid w:val="270C4509"/>
    <w:rsid w:val="270D0281"/>
    <w:rsid w:val="27174C5C"/>
    <w:rsid w:val="27196C26"/>
    <w:rsid w:val="271B0BF0"/>
    <w:rsid w:val="271B474C"/>
    <w:rsid w:val="271D34C8"/>
    <w:rsid w:val="27207725"/>
    <w:rsid w:val="27223D2C"/>
    <w:rsid w:val="27226242"/>
    <w:rsid w:val="27231852"/>
    <w:rsid w:val="27242053"/>
    <w:rsid w:val="272A498F"/>
    <w:rsid w:val="272C4BAB"/>
    <w:rsid w:val="272F01F7"/>
    <w:rsid w:val="27361586"/>
    <w:rsid w:val="27363AB4"/>
    <w:rsid w:val="273852FE"/>
    <w:rsid w:val="273870AC"/>
    <w:rsid w:val="273B4DEE"/>
    <w:rsid w:val="273D46C2"/>
    <w:rsid w:val="274041B2"/>
    <w:rsid w:val="274057F2"/>
    <w:rsid w:val="27421CD9"/>
    <w:rsid w:val="27433CA3"/>
    <w:rsid w:val="27455C6D"/>
    <w:rsid w:val="27457A1B"/>
    <w:rsid w:val="274F0899"/>
    <w:rsid w:val="27533EE6"/>
    <w:rsid w:val="27545EB0"/>
    <w:rsid w:val="2759240E"/>
    <w:rsid w:val="27595274"/>
    <w:rsid w:val="275B0FEC"/>
    <w:rsid w:val="275D2FB6"/>
    <w:rsid w:val="276142BF"/>
    <w:rsid w:val="276205CD"/>
    <w:rsid w:val="27623589"/>
    <w:rsid w:val="27624129"/>
    <w:rsid w:val="27653C19"/>
    <w:rsid w:val="27673E35"/>
    <w:rsid w:val="276F4A98"/>
    <w:rsid w:val="277327DA"/>
    <w:rsid w:val="277420AE"/>
    <w:rsid w:val="27743E5C"/>
    <w:rsid w:val="27764078"/>
    <w:rsid w:val="27783712"/>
    <w:rsid w:val="2778394C"/>
    <w:rsid w:val="277A3B68"/>
    <w:rsid w:val="277B168E"/>
    <w:rsid w:val="27800A53"/>
    <w:rsid w:val="27802801"/>
    <w:rsid w:val="27846795"/>
    <w:rsid w:val="27870033"/>
    <w:rsid w:val="2787454B"/>
    <w:rsid w:val="278F3C1E"/>
    <w:rsid w:val="27907362"/>
    <w:rsid w:val="27910EB2"/>
    <w:rsid w:val="27914A0E"/>
    <w:rsid w:val="27934C2A"/>
    <w:rsid w:val="279462AC"/>
    <w:rsid w:val="27960276"/>
    <w:rsid w:val="27962024"/>
    <w:rsid w:val="27982240"/>
    <w:rsid w:val="279A1B15"/>
    <w:rsid w:val="27A02EA3"/>
    <w:rsid w:val="27A42993"/>
    <w:rsid w:val="27A60A1A"/>
    <w:rsid w:val="27A6495D"/>
    <w:rsid w:val="27A75FE0"/>
    <w:rsid w:val="27A91D58"/>
    <w:rsid w:val="27A9467E"/>
    <w:rsid w:val="27AC35F6"/>
    <w:rsid w:val="27AC7A9A"/>
    <w:rsid w:val="27B01338"/>
    <w:rsid w:val="27B150B0"/>
    <w:rsid w:val="27B30E28"/>
    <w:rsid w:val="27B506FD"/>
    <w:rsid w:val="27B626C7"/>
    <w:rsid w:val="27B64475"/>
    <w:rsid w:val="27BD1CA7"/>
    <w:rsid w:val="27BD5803"/>
    <w:rsid w:val="27BF77CD"/>
    <w:rsid w:val="27C16A75"/>
    <w:rsid w:val="27CB2730"/>
    <w:rsid w:val="27CC1EEA"/>
    <w:rsid w:val="27D05536"/>
    <w:rsid w:val="27D112AE"/>
    <w:rsid w:val="27D33279"/>
    <w:rsid w:val="27D72D69"/>
    <w:rsid w:val="27DD40F7"/>
    <w:rsid w:val="27DF1C1D"/>
    <w:rsid w:val="27E72880"/>
    <w:rsid w:val="27E83399"/>
    <w:rsid w:val="27E86D24"/>
    <w:rsid w:val="27EB411E"/>
    <w:rsid w:val="27EC7E96"/>
    <w:rsid w:val="27EE1E60"/>
    <w:rsid w:val="27F31265"/>
    <w:rsid w:val="27F82CDF"/>
    <w:rsid w:val="27FF3CC4"/>
    <w:rsid w:val="280451E0"/>
    <w:rsid w:val="280653FC"/>
    <w:rsid w:val="280B656E"/>
    <w:rsid w:val="280C22E7"/>
    <w:rsid w:val="280E42B1"/>
    <w:rsid w:val="281079D4"/>
    <w:rsid w:val="28173165"/>
    <w:rsid w:val="28177609"/>
    <w:rsid w:val="28186EDD"/>
    <w:rsid w:val="281A3657"/>
    <w:rsid w:val="281D62A2"/>
    <w:rsid w:val="281F64BE"/>
    <w:rsid w:val="282615FA"/>
    <w:rsid w:val="282B09BF"/>
    <w:rsid w:val="282D2989"/>
    <w:rsid w:val="28305FD5"/>
    <w:rsid w:val="28325AF1"/>
    <w:rsid w:val="28333E1D"/>
    <w:rsid w:val="28355CE1"/>
    <w:rsid w:val="2838132E"/>
    <w:rsid w:val="283830DC"/>
    <w:rsid w:val="283D6944"/>
    <w:rsid w:val="28416434"/>
    <w:rsid w:val="28425D08"/>
    <w:rsid w:val="2845437F"/>
    <w:rsid w:val="28454BD6"/>
    <w:rsid w:val="28455253"/>
    <w:rsid w:val="28463A4A"/>
    <w:rsid w:val="284952E9"/>
    <w:rsid w:val="284D6B87"/>
    <w:rsid w:val="285048C9"/>
    <w:rsid w:val="28546167"/>
    <w:rsid w:val="28550131"/>
    <w:rsid w:val="28551971"/>
    <w:rsid w:val="285735F9"/>
    <w:rsid w:val="28577A06"/>
    <w:rsid w:val="285A5748"/>
    <w:rsid w:val="285B1C53"/>
    <w:rsid w:val="285C501C"/>
    <w:rsid w:val="28610884"/>
    <w:rsid w:val="286F11F3"/>
    <w:rsid w:val="286F2FA1"/>
    <w:rsid w:val="2874680A"/>
    <w:rsid w:val="287560DE"/>
    <w:rsid w:val="28771E56"/>
    <w:rsid w:val="287A36F4"/>
    <w:rsid w:val="287F6F5C"/>
    <w:rsid w:val="28844573"/>
    <w:rsid w:val="2886653D"/>
    <w:rsid w:val="288A7DDB"/>
    <w:rsid w:val="288D78CB"/>
    <w:rsid w:val="28942A08"/>
    <w:rsid w:val="28943FB7"/>
    <w:rsid w:val="289447B6"/>
    <w:rsid w:val="28956780"/>
    <w:rsid w:val="28996270"/>
    <w:rsid w:val="289B1FE8"/>
    <w:rsid w:val="289E3886"/>
    <w:rsid w:val="289F7086"/>
    <w:rsid w:val="28A013AD"/>
    <w:rsid w:val="28A075FF"/>
    <w:rsid w:val="28A15125"/>
    <w:rsid w:val="28A40771"/>
    <w:rsid w:val="28A6098D"/>
    <w:rsid w:val="28A95D87"/>
    <w:rsid w:val="28B44E58"/>
    <w:rsid w:val="28B5297E"/>
    <w:rsid w:val="28B60BD0"/>
    <w:rsid w:val="28BA1D43"/>
    <w:rsid w:val="28C24938"/>
    <w:rsid w:val="28C32028"/>
    <w:rsid w:val="28C332ED"/>
    <w:rsid w:val="28CC490F"/>
    <w:rsid w:val="28CF1C92"/>
    <w:rsid w:val="28CF3A40"/>
    <w:rsid w:val="28D15A0A"/>
    <w:rsid w:val="28D41056"/>
    <w:rsid w:val="28D76D98"/>
    <w:rsid w:val="28D92B11"/>
    <w:rsid w:val="28D948BF"/>
    <w:rsid w:val="28D9666D"/>
    <w:rsid w:val="28DC615D"/>
    <w:rsid w:val="28DC7F0B"/>
    <w:rsid w:val="28DE40AA"/>
    <w:rsid w:val="28F2772E"/>
    <w:rsid w:val="28F416F8"/>
    <w:rsid w:val="28F6721F"/>
    <w:rsid w:val="28F72F97"/>
    <w:rsid w:val="28F76E61"/>
    <w:rsid w:val="28F90ABD"/>
    <w:rsid w:val="28FB65E3"/>
    <w:rsid w:val="28FC05AD"/>
    <w:rsid w:val="29023E15"/>
    <w:rsid w:val="2903193C"/>
    <w:rsid w:val="2907142C"/>
    <w:rsid w:val="290822BE"/>
    <w:rsid w:val="290D27BA"/>
    <w:rsid w:val="290D4568"/>
    <w:rsid w:val="29114058"/>
    <w:rsid w:val="2912392D"/>
    <w:rsid w:val="29177195"/>
    <w:rsid w:val="2919115F"/>
    <w:rsid w:val="291D29FD"/>
    <w:rsid w:val="291E0523"/>
    <w:rsid w:val="292024ED"/>
    <w:rsid w:val="29215BA4"/>
    <w:rsid w:val="292D0766"/>
    <w:rsid w:val="29310257"/>
    <w:rsid w:val="2934401A"/>
    <w:rsid w:val="29345E77"/>
    <w:rsid w:val="293715E5"/>
    <w:rsid w:val="293B10D5"/>
    <w:rsid w:val="293D309F"/>
    <w:rsid w:val="294066EC"/>
    <w:rsid w:val="29455AB0"/>
    <w:rsid w:val="29475CCC"/>
    <w:rsid w:val="294A1318"/>
    <w:rsid w:val="294C65AD"/>
    <w:rsid w:val="295403E9"/>
    <w:rsid w:val="2955549A"/>
    <w:rsid w:val="29581C87"/>
    <w:rsid w:val="29583A35"/>
    <w:rsid w:val="295B1778"/>
    <w:rsid w:val="295E4DC4"/>
    <w:rsid w:val="29606D8E"/>
    <w:rsid w:val="2964062C"/>
    <w:rsid w:val="296C5733"/>
    <w:rsid w:val="296E14AB"/>
    <w:rsid w:val="29712D49"/>
    <w:rsid w:val="2976035F"/>
    <w:rsid w:val="29763EBB"/>
    <w:rsid w:val="297B506E"/>
    <w:rsid w:val="29804E7F"/>
    <w:rsid w:val="29806583"/>
    <w:rsid w:val="29820AB2"/>
    <w:rsid w:val="29862181"/>
    <w:rsid w:val="298962E5"/>
    <w:rsid w:val="298A3E0B"/>
    <w:rsid w:val="298A5BB9"/>
    <w:rsid w:val="298B3C4C"/>
    <w:rsid w:val="298E38FB"/>
    <w:rsid w:val="298E7457"/>
    <w:rsid w:val="29930F11"/>
    <w:rsid w:val="299627B0"/>
    <w:rsid w:val="299802D6"/>
    <w:rsid w:val="29982084"/>
    <w:rsid w:val="29995DFC"/>
    <w:rsid w:val="299D58EC"/>
    <w:rsid w:val="29A053DC"/>
    <w:rsid w:val="29A7676B"/>
    <w:rsid w:val="29AE5D4B"/>
    <w:rsid w:val="29AF73CD"/>
    <w:rsid w:val="29B570DA"/>
    <w:rsid w:val="29B80978"/>
    <w:rsid w:val="29BD6562"/>
    <w:rsid w:val="29C235A5"/>
    <w:rsid w:val="29C70BBB"/>
    <w:rsid w:val="29C72969"/>
    <w:rsid w:val="29CB06AB"/>
    <w:rsid w:val="29CB65D2"/>
    <w:rsid w:val="29D07A70"/>
    <w:rsid w:val="29D11A3A"/>
    <w:rsid w:val="29D15596"/>
    <w:rsid w:val="29D532D8"/>
    <w:rsid w:val="29DA08EE"/>
    <w:rsid w:val="29DD218D"/>
    <w:rsid w:val="29E277A3"/>
    <w:rsid w:val="29E452C9"/>
    <w:rsid w:val="29E96D83"/>
    <w:rsid w:val="29EA6657"/>
    <w:rsid w:val="29EB2AFB"/>
    <w:rsid w:val="29F15C38"/>
    <w:rsid w:val="29F26D24"/>
    <w:rsid w:val="29FA2D3E"/>
    <w:rsid w:val="2A021BF3"/>
    <w:rsid w:val="2A04596B"/>
    <w:rsid w:val="2A063491"/>
    <w:rsid w:val="2A07545B"/>
    <w:rsid w:val="2A077678"/>
    <w:rsid w:val="2A0B4F4C"/>
    <w:rsid w:val="2A0C4820"/>
    <w:rsid w:val="2A0D6C0A"/>
    <w:rsid w:val="2A0E0598"/>
    <w:rsid w:val="2A110088"/>
    <w:rsid w:val="2A15033F"/>
    <w:rsid w:val="2A157B78"/>
    <w:rsid w:val="2A1662C1"/>
    <w:rsid w:val="2A1831C5"/>
    <w:rsid w:val="2A1C2CB5"/>
    <w:rsid w:val="2A1C7367"/>
    <w:rsid w:val="2A1D4C7F"/>
    <w:rsid w:val="2A202079"/>
    <w:rsid w:val="2A21651D"/>
    <w:rsid w:val="2A24600D"/>
    <w:rsid w:val="2A2815FA"/>
    <w:rsid w:val="2A2C0A1E"/>
    <w:rsid w:val="2A306760"/>
    <w:rsid w:val="2A32072A"/>
    <w:rsid w:val="2A336250"/>
    <w:rsid w:val="2A383867"/>
    <w:rsid w:val="2A391AB9"/>
    <w:rsid w:val="2A3A138D"/>
    <w:rsid w:val="2A3E0BD6"/>
    <w:rsid w:val="2A3F69A3"/>
    <w:rsid w:val="2A44220C"/>
    <w:rsid w:val="2A461AE0"/>
    <w:rsid w:val="2A467D32"/>
    <w:rsid w:val="2A4F6683"/>
    <w:rsid w:val="2A510485"/>
    <w:rsid w:val="2A524929"/>
    <w:rsid w:val="2A552F76"/>
    <w:rsid w:val="2A557F75"/>
    <w:rsid w:val="2A585CB7"/>
    <w:rsid w:val="2A5C57A7"/>
    <w:rsid w:val="2A5E151F"/>
    <w:rsid w:val="2A5F7045"/>
    <w:rsid w:val="2A622692"/>
    <w:rsid w:val="2A6401B8"/>
    <w:rsid w:val="2A6428AE"/>
    <w:rsid w:val="2A6428F1"/>
    <w:rsid w:val="2A6603D4"/>
    <w:rsid w:val="2A677CA8"/>
    <w:rsid w:val="2A681272"/>
    <w:rsid w:val="2A691C72"/>
    <w:rsid w:val="2A6B7798"/>
    <w:rsid w:val="2A6D3510"/>
    <w:rsid w:val="2A6D6092"/>
    <w:rsid w:val="2A704DAF"/>
    <w:rsid w:val="2A7228D5"/>
    <w:rsid w:val="2A73489F"/>
    <w:rsid w:val="2A7523C5"/>
    <w:rsid w:val="2A77438F"/>
    <w:rsid w:val="2A7D127A"/>
    <w:rsid w:val="2A7D76B4"/>
    <w:rsid w:val="2A816FBC"/>
    <w:rsid w:val="2A842608"/>
    <w:rsid w:val="2A862824"/>
    <w:rsid w:val="2A8E16D9"/>
    <w:rsid w:val="2A930540"/>
    <w:rsid w:val="2A9A62D0"/>
    <w:rsid w:val="2A9C2048"/>
    <w:rsid w:val="2AA1140C"/>
    <w:rsid w:val="2AA1765E"/>
    <w:rsid w:val="2AA23EE1"/>
    <w:rsid w:val="2AA35184"/>
    <w:rsid w:val="2AA50EFC"/>
    <w:rsid w:val="2AAA4765"/>
    <w:rsid w:val="2AB07A68"/>
    <w:rsid w:val="2AB87401"/>
    <w:rsid w:val="2AB90504"/>
    <w:rsid w:val="2AB949A8"/>
    <w:rsid w:val="2ABE1FBE"/>
    <w:rsid w:val="2AC670C5"/>
    <w:rsid w:val="2ACA0963"/>
    <w:rsid w:val="2ACB6489"/>
    <w:rsid w:val="2ACD3FAF"/>
    <w:rsid w:val="2AD92954"/>
    <w:rsid w:val="2ADC686D"/>
    <w:rsid w:val="2AF21FB9"/>
    <w:rsid w:val="2AF94DA4"/>
    <w:rsid w:val="2AFB4FC0"/>
    <w:rsid w:val="2B0025D7"/>
    <w:rsid w:val="2B004385"/>
    <w:rsid w:val="2B006E0D"/>
    <w:rsid w:val="2B033E75"/>
    <w:rsid w:val="2B0379D1"/>
    <w:rsid w:val="2B052A32"/>
    <w:rsid w:val="2B0C0F7B"/>
    <w:rsid w:val="2B0D17D7"/>
    <w:rsid w:val="2B0F281A"/>
    <w:rsid w:val="2B0F6376"/>
    <w:rsid w:val="2B12230A"/>
    <w:rsid w:val="2B125E66"/>
    <w:rsid w:val="2B163BA8"/>
    <w:rsid w:val="2B1A4D1A"/>
    <w:rsid w:val="2B1C0A93"/>
    <w:rsid w:val="2B1C4F36"/>
    <w:rsid w:val="2B1E0CAF"/>
    <w:rsid w:val="2B22254D"/>
    <w:rsid w:val="2B233137"/>
    <w:rsid w:val="2B253DEB"/>
    <w:rsid w:val="2B255B99"/>
    <w:rsid w:val="2B2838DB"/>
    <w:rsid w:val="2B32374C"/>
    <w:rsid w:val="2B3B360F"/>
    <w:rsid w:val="2B3B53BD"/>
    <w:rsid w:val="2B3B716B"/>
    <w:rsid w:val="2B3E7E69"/>
    <w:rsid w:val="2B404781"/>
    <w:rsid w:val="2B406E77"/>
    <w:rsid w:val="2B410523"/>
    <w:rsid w:val="2B430715"/>
    <w:rsid w:val="2B437463"/>
    <w:rsid w:val="2B43759F"/>
    <w:rsid w:val="2B471FB3"/>
    <w:rsid w:val="2B487ADA"/>
    <w:rsid w:val="2B514BE0"/>
    <w:rsid w:val="2B5621F6"/>
    <w:rsid w:val="2B585F6F"/>
    <w:rsid w:val="2B595843"/>
    <w:rsid w:val="2B5B15BB"/>
    <w:rsid w:val="2B5B780D"/>
    <w:rsid w:val="2B65243A"/>
    <w:rsid w:val="2B681F2A"/>
    <w:rsid w:val="2B6B6B67"/>
    <w:rsid w:val="2B6C1A1A"/>
    <w:rsid w:val="2B6C5576"/>
    <w:rsid w:val="2B6D7540"/>
    <w:rsid w:val="2B6E5792"/>
    <w:rsid w:val="2B6F5066"/>
    <w:rsid w:val="2B703976"/>
    <w:rsid w:val="2B724B56"/>
    <w:rsid w:val="2B732DA8"/>
    <w:rsid w:val="2B7661DC"/>
    <w:rsid w:val="2B7807EE"/>
    <w:rsid w:val="2B795EE5"/>
    <w:rsid w:val="2B7B7EAF"/>
    <w:rsid w:val="2B7E52A9"/>
    <w:rsid w:val="2B7F799F"/>
    <w:rsid w:val="2B822FEC"/>
    <w:rsid w:val="2B852ADC"/>
    <w:rsid w:val="2B856638"/>
    <w:rsid w:val="2B870602"/>
    <w:rsid w:val="2B8925CC"/>
    <w:rsid w:val="2B8C79C6"/>
    <w:rsid w:val="2B8F74B6"/>
    <w:rsid w:val="2B937144"/>
    <w:rsid w:val="2B96153B"/>
    <w:rsid w:val="2B9D1BD3"/>
    <w:rsid w:val="2B9D7E25"/>
    <w:rsid w:val="2B9E085C"/>
    <w:rsid w:val="2BA03472"/>
    <w:rsid w:val="2BA32F62"/>
    <w:rsid w:val="2BA50BF7"/>
    <w:rsid w:val="2BA54F2C"/>
    <w:rsid w:val="2BA74800"/>
    <w:rsid w:val="2BA80578"/>
    <w:rsid w:val="2BAC4EA2"/>
    <w:rsid w:val="2BAD01D4"/>
    <w:rsid w:val="2BAE3DE1"/>
    <w:rsid w:val="2BB1567F"/>
    <w:rsid w:val="2BB221A4"/>
    <w:rsid w:val="2BBF00EC"/>
    <w:rsid w:val="2BC14B51"/>
    <w:rsid w:val="2BC37160"/>
    <w:rsid w:val="2BC37CFD"/>
    <w:rsid w:val="2BC5112A"/>
    <w:rsid w:val="2BC52ED8"/>
    <w:rsid w:val="2BC90C1A"/>
    <w:rsid w:val="2BCA4992"/>
    <w:rsid w:val="2BD33847"/>
    <w:rsid w:val="2BD5237F"/>
    <w:rsid w:val="2BDB34DD"/>
    <w:rsid w:val="2BDD6474"/>
    <w:rsid w:val="2BDE5160"/>
    <w:rsid w:val="2BE45A54"/>
    <w:rsid w:val="2BE5357A"/>
    <w:rsid w:val="2BE536CE"/>
    <w:rsid w:val="2BE710A1"/>
    <w:rsid w:val="2BE758D9"/>
    <w:rsid w:val="2BEC2335"/>
    <w:rsid w:val="2BEF7F55"/>
    <w:rsid w:val="2BF346BB"/>
    <w:rsid w:val="2BF612E4"/>
    <w:rsid w:val="2C0003B4"/>
    <w:rsid w:val="2C02412C"/>
    <w:rsid w:val="2C0559CB"/>
    <w:rsid w:val="2C063C1D"/>
    <w:rsid w:val="2C0734F1"/>
    <w:rsid w:val="2C077995"/>
    <w:rsid w:val="2C09049E"/>
    <w:rsid w:val="2C097269"/>
    <w:rsid w:val="2C0A653C"/>
    <w:rsid w:val="2C0C6D59"/>
    <w:rsid w:val="2C0E2AD1"/>
    <w:rsid w:val="2C1125C1"/>
    <w:rsid w:val="2C191F85"/>
    <w:rsid w:val="2C1D0F66"/>
    <w:rsid w:val="2C22657D"/>
    <w:rsid w:val="2C26606D"/>
    <w:rsid w:val="2C2B5431"/>
    <w:rsid w:val="2C2C11A9"/>
    <w:rsid w:val="2C2C2F57"/>
    <w:rsid w:val="2C2E0A7D"/>
    <w:rsid w:val="2C2E4F21"/>
    <w:rsid w:val="2C31056E"/>
    <w:rsid w:val="2C315FBD"/>
    <w:rsid w:val="2C3562B0"/>
    <w:rsid w:val="2C365B84"/>
    <w:rsid w:val="2C380380"/>
    <w:rsid w:val="2C3A1B18"/>
    <w:rsid w:val="2C3B1B1B"/>
    <w:rsid w:val="2C3D33B6"/>
    <w:rsid w:val="2C3D6F12"/>
    <w:rsid w:val="2C3F0EDD"/>
    <w:rsid w:val="2C424529"/>
    <w:rsid w:val="2C4402A1"/>
    <w:rsid w:val="2C4C53A8"/>
    <w:rsid w:val="2C5030EA"/>
    <w:rsid w:val="2C504E98"/>
    <w:rsid w:val="2C532BDA"/>
    <w:rsid w:val="2C5508C3"/>
    <w:rsid w:val="2C576226"/>
    <w:rsid w:val="2C5801F0"/>
    <w:rsid w:val="2C583D4C"/>
    <w:rsid w:val="2C5867E5"/>
    <w:rsid w:val="2C5A1872"/>
    <w:rsid w:val="2C5A3F68"/>
    <w:rsid w:val="2C610E53"/>
    <w:rsid w:val="2C6D3C9C"/>
    <w:rsid w:val="2C6E3570"/>
    <w:rsid w:val="2C736DD8"/>
    <w:rsid w:val="2C7548FE"/>
    <w:rsid w:val="2C772424"/>
    <w:rsid w:val="2C781ABD"/>
    <w:rsid w:val="2C7A1F15"/>
    <w:rsid w:val="2C7F577D"/>
    <w:rsid w:val="2C8132A3"/>
    <w:rsid w:val="2C82701B"/>
    <w:rsid w:val="2C8B2374"/>
    <w:rsid w:val="2C8C7F23"/>
    <w:rsid w:val="2C8E2619"/>
    <w:rsid w:val="2C923702"/>
    <w:rsid w:val="2C931228"/>
    <w:rsid w:val="2C950AFD"/>
    <w:rsid w:val="2C972AC7"/>
    <w:rsid w:val="2CA60F5C"/>
    <w:rsid w:val="2CAA48B6"/>
    <w:rsid w:val="2CB0732E"/>
    <w:rsid w:val="2CB43679"/>
    <w:rsid w:val="2CB4743D"/>
    <w:rsid w:val="2CB5119F"/>
    <w:rsid w:val="2CB74F17"/>
    <w:rsid w:val="2CB82A3D"/>
    <w:rsid w:val="2CBF5B79"/>
    <w:rsid w:val="2CC47634"/>
    <w:rsid w:val="2CCB09C2"/>
    <w:rsid w:val="2CCB2770"/>
    <w:rsid w:val="2CCD473A"/>
    <w:rsid w:val="2CD02F96"/>
    <w:rsid w:val="2CD07D87"/>
    <w:rsid w:val="2CD47877"/>
    <w:rsid w:val="2CD94E8D"/>
    <w:rsid w:val="2CE37ABA"/>
    <w:rsid w:val="2CE43832"/>
    <w:rsid w:val="2CE82D6F"/>
    <w:rsid w:val="2CEE645F"/>
    <w:rsid w:val="2CF00429"/>
    <w:rsid w:val="2CF577ED"/>
    <w:rsid w:val="2CFA4E04"/>
    <w:rsid w:val="2CFB12A7"/>
    <w:rsid w:val="2CFF066C"/>
    <w:rsid w:val="2D0363AE"/>
    <w:rsid w:val="2D053ED4"/>
    <w:rsid w:val="2D0637A8"/>
    <w:rsid w:val="2D067C4C"/>
    <w:rsid w:val="2D0839C4"/>
    <w:rsid w:val="2D095047"/>
    <w:rsid w:val="2D0A14EA"/>
    <w:rsid w:val="2D0B0DBF"/>
    <w:rsid w:val="2D0B5263"/>
    <w:rsid w:val="2D142369"/>
    <w:rsid w:val="2D1660E1"/>
    <w:rsid w:val="2D19172E"/>
    <w:rsid w:val="2D1B03C8"/>
    <w:rsid w:val="2D1B54A6"/>
    <w:rsid w:val="2D1C121E"/>
    <w:rsid w:val="2D1C2FCC"/>
    <w:rsid w:val="2D1C7470"/>
    <w:rsid w:val="2D1E4F96"/>
    <w:rsid w:val="2D214A86"/>
    <w:rsid w:val="2D2307FE"/>
    <w:rsid w:val="2D26018D"/>
    <w:rsid w:val="2D265BF9"/>
    <w:rsid w:val="2D285FD7"/>
    <w:rsid w:val="2D306A77"/>
    <w:rsid w:val="2D343236"/>
    <w:rsid w:val="2D346567"/>
    <w:rsid w:val="2D3622E0"/>
    <w:rsid w:val="2D3B5B48"/>
    <w:rsid w:val="2D3C02EB"/>
    <w:rsid w:val="2D3C366E"/>
    <w:rsid w:val="2D3C541C"/>
    <w:rsid w:val="2D3C71CA"/>
    <w:rsid w:val="2D3E1194"/>
    <w:rsid w:val="2D410C84"/>
    <w:rsid w:val="2D4349FC"/>
    <w:rsid w:val="2D46629B"/>
    <w:rsid w:val="2D4A5D8B"/>
    <w:rsid w:val="2D4D13D7"/>
    <w:rsid w:val="2D5664DE"/>
    <w:rsid w:val="2D575011"/>
    <w:rsid w:val="2D597D7C"/>
    <w:rsid w:val="2D5E35E4"/>
    <w:rsid w:val="2D621327"/>
    <w:rsid w:val="2D621F11"/>
    <w:rsid w:val="2D652BC5"/>
    <w:rsid w:val="2D684463"/>
    <w:rsid w:val="2D686211"/>
    <w:rsid w:val="2D7050C6"/>
    <w:rsid w:val="2D727090"/>
    <w:rsid w:val="2D7626DC"/>
    <w:rsid w:val="2D855015"/>
    <w:rsid w:val="2D880661"/>
    <w:rsid w:val="2D8868B3"/>
    <w:rsid w:val="2D8D5C78"/>
    <w:rsid w:val="2D937732"/>
    <w:rsid w:val="2D99286E"/>
    <w:rsid w:val="2D9C6103"/>
    <w:rsid w:val="2DA02DDD"/>
    <w:rsid w:val="2DA03BFD"/>
    <w:rsid w:val="2DA336ED"/>
    <w:rsid w:val="2DAA05D8"/>
    <w:rsid w:val="2DAA6FC6"/>
    <w:rsid w:val="2DAE631A"/>
    <w:rsid w:val="2DB11966"/>
    <w:rsid w:val="2DB17BB8"/>
    <w:rsid w:val="2DB84065"/>
    <w:rsid w:val="2DB9081B"/>
    <w:rsid w:val="2DBB0A37"/>
    <w:rsid w:val="2DBE4083"/>
    <w:rsid w:val="2DC07DFB"/>
    <w:rsid w:val="2DC63881"/>
    <w:rsid w:val="2DC72F38"/>
    <w:rsid w:val="2DC93154"/>
    <w:rsid w:val="2DCC2C44"/>
    <w:rsid w:val="2DD12008"/>
    <w:rsid w:val="2DD15014"/>
    <w:rsid w:val="2DD42233"/>
    <w:rsid w:val="2DD438A6"/>
    <w:rsid w:val="2DDB4C35"/>
    <w:rsid w:val="2DE0049D"/>
    <w:rsid w:val="2DE03FF9"/>
    <w:rsid w:val="2DE57862"/>
    <w:rsid w:val="2DEC6E42"/>
    <w:rsid w:val="2DF14458"/>
    <w:rsid w:val="2DF33D2D"/>
    <w:rsid w:val="2DF52CAD"/>
    <w:rsid w:val="2DF72DE4"/>
    <w:rsid w:val="2DF829F8"/>
    <w:rsid w:val="2DF83A39"/>
    <w:rsid w:val="2DF9330D"/>
    <w:rsid w:val="2DFB52D7"/>
    <w:rsid w:val="2DFB7085"/>
    <w:rsid w:val="2DFD104F"/>
    <w:rsid w:val="2E0220AF"/>
    <w:rsid w:val="2E0221C2"/>
    <w:rsid w:val="2E073C7C"/>
    <w:rsid w:val="2E163EBF"/>
    <w:rsid w:val="2E183793"/>
    <w:rsid w:val="2E1D524D"/>
    <w:rsid w:val="2E21083A"/>
    <w:rsid w:val="2E220AB6"/>
    <w:rsid w:val="2E2503A7"/>
    <w:rsid w:val="2E2A1718"/>
    <w:rsid w:val="2E2B00ED"/>
    <w:rsid w:val="2E2B796A"/>
    <w:rsid w:val="2E2E1209"/>
    <w:rsid w:val="2E2F6D2F"/>
    <w:rsid w:val="2E334A71"/>
    <w:rsid w:val="2E3D144C"/>
    <w:rsid w:val="2E3D31FA"/>
    <w:rsid w:val="2E3F51C4"/>
    <w:rsid w:val="2E456552"/>
    <w:rsid w:val="2E4722CA"/>
    <w:rsid w:val="2E494CD9"/>
    <w:rsid w:val="2E496043"/>
    <w:rsid w:val="2E4B082A"/>
    <w:rsid w:val="2E4B3B69"/>
    <w:rsid w:val="2E513149"/>
    <w:rsid w:val="2E56075F"/>
    <w:rsid w:val="2E56250D"/>
    <w:rsid w:val="2E5A1FFE"/>
    <w:rsid w:val="2E5D4E86"/>
    <w:rsid w:val="2E5D790B"/>
    <w:rsid w:val="2E5F5866"/>
    <w:rsid w:val="2E627104"/>
    <w:rsid w:val="2E6469D8"/>
    <w:rsid w:val="2E6B420B"/>
    <w:rsid w:val="2E6B5FB9"/>
    <w:rsid w:val="2E7110F5"/>
    <w:rsid w:val="2E7330BF"/>
    <w:rsid w:val="2E734E6D"/>
    <w:rsid w:val="2E7B3D22"/>
    <w:rsid w:val="2E7C6418"/>
    <w:rsid w:val="2E7F1A64"/>
    <w:rsid w:val="2E840E29"/>
    <w:rsid w:val="2E8B0409"/>
    <w:rsid w:val="2E8C1C33"/>
    <w:rsid w:val="2E8C4181"/>
    <w:rsid w:val="2E8C4FC8"/>
    <w:rsid w:val="2E9279E9"/>
    <w:rsid w:val="2E9A3C18"/>
    <w:rsid w:val="2E9D1C0D"/>
    <w:rsid w:val="2E9F5C62"/>
    <w:rsid w:val="2EA119DB"/>
    <w:rsid w:val="2EA619F1"/>
    <w:rsid w:val="2EA94D33"/>
    <w:rsid w:val="2EAB3DD0"/>
    <w:rsid w:val="2EAE60AC"/>
    <w:rsid w:val="2EB01C1E"/>
    <w:rsid w:val="2EB45143"/>
    <w:rsid w:val="2EB51324"/>
    <w:rsid w:val="2EB65D31"/>
    <w:rsid w:val="2EB711FE"/>
    <w:rsid w:val="2EB931C8"/>
    <w:rsid w:val="2EBB0FEE"/>
    <w:rsid w:val="2EBC4A66"/>
    <w:rsid w:val="2EBF6305"/>
    <w:rsid w:val="2EC1207D"/>
    <w:rsid w:val="2EC456C9"/>
    <w:rsid w:val="2EC63002"/>
    <w:rsid w:val="2EC97183"/>
    <w:rsid w:val="2ECA37FB"/>
    <w:rsid w:val="2ECB20BA"/>
    <w:rsid w:val="2ECD27D0"/>
    <w:rsid w:val="2ECD6C74"/>
    <w:rsid w:val="2ED00512"/>
    <w:rsid w:val="2ED022C0"/>
    <w:rsid w:val="2ED27DE6"/>
    <w:rsid w:val="2ED31DB0"/>
    <w:rsid w:val="2ED55B28"/>
    <w:rsid w:val="2ED95618"/>
    <w:rsid w:val="2EDA6C9B"/>
    <w:rsid w:val="2EDE2C2F"/>
    <w:rsid w:val="2EDE49DD"/>
    <w:rsid w:val="2EE43FBD"/>
    <w:rsid w:val="2EE63891"/>
    <w:rsid w:val="2EEE2746"/>
    <w:rsid w:val="2EF57CFE"/>
    <w:rsid w:val="2EFC1307"/>
    <w:rsid w:val="2EFC4E63"/>
    <w:rsid w:val="2EFE0BDB"/>
    <w:rsid w:val="2EFF4953"/>
    <w:rsid w:val="2F0361F1"/>
    <w:rsid w:val="2F041F69"/>
    <w:rsid w:val="2F05640D"/>
    <w:rsid w:val="2F063F34"/>
    <w:rsid w:val="2F0A6B38"/>
    <w:rsid w:val="2F10090E"/>
    <w:rsid w:val="2F1228D8"/>
    <w:rsid w:val="2F124686"/>
    <w:rsid w:val="2F146650"/>
    <w:rsid w:val="2F1877C3"/>
    <w:rsid w:val="2F236894"/>
    <w:rsid w:val="2F261EE0"/>
    <w:rsid w:val="2F283EAA"/>
    <w:rsid w:val="2F283F03"/>
    <w:rsid w:val="2F2B399A"/>
    <w:rsid w:val="2F2B74F6"/>
    <w:rsid w:val="2F2D14C0"/>
    <w:rsid w:val="2F3A598B"/>
    <w:rsid w:val="2F4607D4"/>
    <w:rsid w:val="2F495AD7"/>
    <w:rsid w:val="2F4B7B98"/>
    <w:rsid w:val="2F4D3614"/>
    <w:rsid w:val="2F511D30"/>
    <w:rsid w:val="2F542EF1"/>
    <w:rsid w:val="2F546A4D"/>
    <w:rsid w:val="2F57478F"/>
    <w:rsid w:val="2F5F76BE"/>
    <w:rsid w:val="2F601896"/>
    <w:rsid w:val="2F61560E"/>
    <w:rsid w:val="2F631386"/>
    <w:rsid w:val="2F650C5A"/>
    <w:rsid w:val="2F6A44C2"/>
    <w:rsid w:val="2F7013AD"/>
    <w:rsid w:val="2F713AA3"/>
    <w:rsid w:val="2F715851"/>
    <w:rsid w:val="2F745341"/>
    <w:rsid w:val="2F754C15"/>
    <w:rsid w:val="2F77098D"/>
    <w:rsid w:val="2F81180C"/>
    <w:rsid w:val="2F8337D6"/>
    <w:rsid w:val="2F897353"/>
    <w:rsid w:val="2F8F3F29"/>
    <w:rsid w:val="2F8F5CD7"/>
    <w:rsid w:val="2F923A19"/>
    <w:rsid w:val="2F946CCB"/>
    <w:rsid w:val="2F950E14"/>
    <w:rsid w:val="2F961B57"/>
    <w:rsid w:val="2F972DDE"/>
    <w:rsid w:val="2F994DA8"/>
    <w:rsid w:val="2FA23BBF"/>
    <w:rsid w:val="2FA31782"/>
    <w:rsid w:val="2FA71273"/>
    <w:rsid w:val="2FA84FEB"/>
    <w:rsid w:val="2FAA2B11"/>
    <w:rsid w:val="2FAA464B"/>
    <w:rsid w:val="2FAC6889"/>
    <w:rsid w:val="2FAF0127"/>
    <w:rsid w:val="2FB13B8E"/>
    <w:rsid w:val="2FB90FA6"/>
    <w:rsid w:val="2FB971F8"/>
    <w:rsid w:val="2FBA6381"/>
    <w:rsid w:val="2FC11C09"/>
    <w:rsid w:val="2FC242FE"/>
    <w:rsid w:val="2FC52CA9"/>
    <w:rsid w:val="2FC71915"/>
    <w:rsid w:val="2FC811E9"/>
    <w:rsid w:val="2FCD4A51"/>
    <w:rsid w:val="2FD1009E"/>
    <w:rsid w:val="2FD13178"/>
    <w:rsid w:val="2FD25781"/>
    <w:rsid w:val="2FD302BA"/>
    <w:rsid w:val="2FD41AF9"/>
    <w:rsid w:val="2FDC745C"/>
    <w:rsid w:val="2FDD2EE6"/>
    <w:rsid w:val="2FE14059"/>
    <w:rsid w:val="2FE204FD"/>
    <w:rsid w:val="2FE222AB"/>
    <w:rsid w:val="2FE778C1"/>
    <w:rsid w:val="2FE853E7"/>
    <w:rsid w:val="2FEC4ED7"/>
    <w:rsid w:val="2FEE6EA1"/>
    <w:rsid w:val="2FF10740"/>
    <w:rsid w:val="2FF26266"/>
    <w:rsid w:val="2FF3270A"/>
    <w:rsid w:val="2FFA360D"/>
    <w:rsid w:val="2FFD7934"/>
    <w:rsid w:val="2FFE4C0B"/>
    <w:rsid w:val="2FFF10AF"/>
    <w:rsid w:val="30004E27"/>
    <w:rsid w:val="30006BD5"/>
    <w:rsid w:val="3002294D"/>
    <w:rsid w:val="30030473"/>
    <w:rsid w:val="30055F99"/>
    <w:rsid w:val="300761B5"/>
    <w:rsid w:val="300A35B0"/>
    <w:rsid w:val="300C557A"/>
    <w:rsid w:val="300F6E18"/>
    <w:rsid w:val="3011493E"/>
    <w:rsid w:val="301461DC"/>
    <w:rsid w:val="30146F8B"/>
    <w:rsid w:val="301B3A0F"/>
    <w:rsid w:val="301D7787"/>
    <w:rsid w:val="30203302"/>
    <w:rsid w:val="30227E4E"/>
    <w:rsid w:val="30231F3C"/>
    <w:rsid w:val="30254242"/>
    <w:rsid w:val="30295150"/>
    <w:rsid w:val="30297EDA"/>
    <w:rsid w:val="303074BA"/>
    <w:rsid w:val="30313232"/>
    <w:rsid w:val="30332B06"/>
    <w:rsid w:val="303348B4"/>
    <w:rsid w:val="303625F7"/>
    <w:rsid w:val="303C2C32"/>
    <w:rsid w:val="303D5733"/>
    <w:rsid w:val="303F594F"/>
    <w:rsid w:val="30422D49"/>
    <w:rsid w:val="304308C8"/>
    <w:rsid w:val="30466CDD"/>
    <w:rsid w:val="30474804"/>
    <w:rsid w:val="3049057C"/>
    <w:rsid w:val="304A7E50"/>
    <w:rsid w:val="304D711C"/>
    <w:rsid w:val="304F36B8"/>
    <w:rsid w:val="304F5466"/>
    <w:rsid w:val="30517430"/>
    <w:rsid w:val="305331A8"/>
    <w:rsid w:val="30564A47"/>
    <w:rsid w:val="305A62E5"/>
    <w:rsid w:val="305B205D"/>
    <w:rsid w:val="305D5DD5"/>
    <w:rsid w:val="305F38FB"/>
    <w:rsid w:val="305F7D9F"/>
    <w:rsid w:val="3062519A"/>
    <w:rsid w:val="3069477A"/>
    <w:rsid w:val="306F78B6"/>
    <w:rsid w:val="30717AD3"/>
    <w:rsid w:val="30730E37"/>
    <w:rsid w:val="30733ACD"/>
    <w:rsid w:val="307373A7"/>
    <w:rsid w:val="3075311F"/>
    <w:rsid w:val="307A0735"/>
    <w:rsid w:val="307B44AD"/>
    <w:rsid w:val="307D0225"/>
    <w:rsid w:val="30803872"/>
    <w:rsid w:val="308275EA"/>
    <w:rsid w:val="30872E52"/>
    <w:rsid w:val="308C3862"/>
    <w:rsid w:val="308C66BA"/>
    <w:rsid w:val="30913CD1"/>
    <w:rsid w:val="309379D8"/>
    <w:rsid w:val="30937A49"/>
    <w:rsid w:val="309A2B85"/>
    <w:rsid w:val="309B5C60"/>
    <w:rsid w:val="309D08C8"/>
    <w:rsid w:val="309D61D2"/>
    <w:rsid w:val="30A270F7"/>
    <w:rsid w:val="30A27C8C"/>
    <w:rsid w:val="30A734F4"/>
    <w:rsid w:val="30A77D27"/>
    <w:rsid w:val="30A92DC8"/>
    <w:rsid w:val="30A94086"/>
    <w:rsid w:val="30B005FB"/>
    <w:rsid w:val="30B023A9"/>
    <w:rsid w:val="30B17ECF"/>
    <w:rsid w:val="30B22105"/>
    <w:rsid w:val="30BA3228"/>
    <w:rsid w:val="30BA4FD6"/>
    <w:rsid w:val="30BC0D4E"/>
    <w:rsid w:val="30BD4AC6"/>
    <w:rsid w:val="30BF083E"/>
    <w:rsid w:val="30C3032E"/>
    <w:rsid w:val="30C47C02"/>
    <w:rsid w:val="30C65728"/>
    <w:rsid w:val="30C714A1"/>
    <w:rsid w:val="30C916BD"/>
    <w:rsid w:val="30CB71E3"/>
    <w:rsid w:val="30CE282F"/>
    <w:rsid w:val="30DA11D4"/>
    <w:rsid w:val="30DA5678"/>
    <w:rsid w:val="30DB6CFA"/>
    <w:rsid w:val="30DC4F4C"/>
    <w:rsid w:val="30DF1478"/>
    <w:rsid w:val="30E91417"/>
    <w:rsid w:val="30EB23FA"/>
    <w:rsid w:val="30EC586F"/>
    <w:rsid w:val="30EF3A21"/>
    <w:rsid w:val="30F06C49"/>
    <w:rsid w:val="30F229C1"/>
    <w:rsid w:val="30F46739"/>
    <w:rsid w:val="30F524B2"/>
    <w:rsid w:val="30F71D86"/>
    <w:rsid w:val="30F845D0"/>
    <w:rsid w:val="31010E56"/>
    <w:rsid w:val="310149B3"/>
    <w:rsid w:val="3103697D"/>
    <w:rsid w:val="310426F5"/>
    <w:rsid w:val="310821E5"/>
    <w:rsid w:val="310D3357"/>
    <w:rsid w:val="310E70CF"/>
    <w:rsid w:val="31104BF6"/>
    <w:rsid w:val="31197F4E"/>
    <w:rsid w:val="311A3CC6"/>
    <w:rsid w:val="311A5A74"/>
    <w:rsid w:val="311D7312"/>
    <w:rsid w:val="311F12DD"/>
    <w:rsid w:val="31210BB1"/>
    <w:rsid w:val="31216E03"/>
    <w:rsid w:val="31244B45"/>
    <w:rsid w:val="31264419"/>
    <w:rsid w:val="31271F3F"/>
    <w:rsid w:val="31280F0C"/>
    <w:rsid w:val="312B5ED3"/>
    <w:rsid w:val="312D57A8"/>
    <w:rsid w:val="31336B36"/>
    <w:rsid w:val="31350B00"/>
    <w:rsid w:val="313519B0"/>
    <w:rsid w:val="31384CFA"/>
    <w:rsid w:val="313A5EF2"/>
    <w:rsid w:val="313A7EC4"/>
    <w:rsid w:val="313C07E4"/>
    <w:rsid w:val="313C3C3D"/>
    <w:rsid w:val="313E018F"/>
    <w:rsid w:val="314174A5"/>
    <w:rsid w:val="31456F95"/>
    <w:rsid w:val="314D19A6"/>
    <w:rsid w:val="315423FA"/>
    <w:rsid w:val="31554CFE"/>
    <w:rsid w:val="31572824"/>
    <w:rsid w:val="31576CC8"/>
    <w:rsid w:val="315C42DF"/>
    <w:rsid w:val="315E1E05"/>
    <w:rsid w:val="31610B38"/>
    <w:rsid w:val="316A69FC"/>
    <w:rsid w:val="316B4522"/>
    <w:rsid w:val="317038E6"/>
    <w:rsid w:val="317433D6"/>
    <w:rsid w:val="31745184"/>
    <w:rsid w:val="317653A0"/>
    <w:rsid w:val="31772EC7"/>
    <w:rsid w:val="317C04DD"/>
    <w:rsid w:val="31807FCD"/>
    <w:rsid w:val="31821B16"/>
    <w:rsid w:val="3184130A"/>
    <w:rsid w:val="3186135C"/>
    <w:rsid w:val="3186310A"/>
    <w:rsid w:val="318A02A8"/>
    <w:rsid w:val="318A2BFA"/>
    <w:rsid w:val="318E0BBB"/>
    <w:rsid w:val="318F1549"/>
    <w:rsid w:val="318F1FBE"/>
    <w:rsid w:val="3196159F"/>
    <w:rsid w:val="31973569"/>
    <w:rsid w:val="319B4E07"/>
    <w:rsid w:val="319C0B7F"/>
    <w:rsid w:val="319C6071"/>
    <w:rsid w:val="319E7BAE"/>
    <w:rsid w:val="319F3C0F"/>
    <w:rsid w:val="31A35A6A"/>
    <w:rsid w:val="31A43590"/>
    <w:rsid w:val="31A517E2"/>
    <w:rsid w:val="31A737AC"/>
    <w:rsid w:val="31A87524"/>
    <w:rsid w:val="31AB2B70"/>
    <w:rsid w:val="31AB491E"/>
    <w:rsid w:val="31AC537E"/>
    <w:rsid w:val="31AD68E8"/>
    <w:rsid w:val="31B45EC9"/>
    <w:rsid w:val="31B50985"/>
    <w:rsid w:val="31B639EF"/>
    <w:rsid w:val="31B73181"/>
    <w:rsid w:val="31BE0AF5"/>
    <w:rsid w:val="31BE28A4"/>
    <w:rsid w:val="31C0661C"/>
    <w:rsid w:val="31C205E6"/>
    <w:rsid w:val="31C3435E"/>
    <w:rsid w:val="31CB6D6E"/>
    <w:rsid w:val="31CD0D39"/>
    <w:rsid w:val="31CF4AB1"/>
    <w:rsid w:val="31D65E3F"/>
    <w:rsid w:val="31DA66C0"/>
    <w:rsid w:val="31DC0F7C"/>
    <w:rsid w:val="31E3055C"/>
    <w:rsid w:val="31E3230A"/>
    <w:rsid w:val="31E3679B"/>
    <w:rsid w:val="31E732FD"/>
    <w:rsid w:val="31E87920"/>
    <w:rsid w:val="31EC7411"/>
    <w:rsid w:val="31ED4F37"/>
    <w:rsid w:val="31EE4B36"/>
    <w:rsid w:val="31F14A27"/>
    <w:rsid w:val="31F2254D"/>
    <w:rsid w:val="31F369F1"/>
    <w:rsid w:val="31F42769"/>
    <w:rsid w:val="31F47267"/>
    <w:rsid w:val="31F6028F"/>
    <w:rsid w:val="31F91B2E"/>
    <w:rsid w:val="31F943F2"/>
    <w:rsid w:val="32052280"/>
    <w:rsid w:val="3207424B"/>
    <w:rsid w:val="32075FF9"/>
    <w:rsid w:val="32086B6D"/>
    <w:rsid w:val="320E0106"/>
    <w:rsid w:val="321150C9"/>
    <w:rsid w:val="3212499D"/>
    <w:rsid w:val="321626E0"/>
    <w:rsid w:val="32171FB4"/>
    <w:rsid w:val="32195D2C"/>
    <w:rsid w:val="321C75CA"/>
    <w:rsid w:val="3220530C"/>
    <w:rsid w:val="32250B75"/>
    <w:rsid w:val="32285F6F"/>
    <w:rsid w:val="322A1CE7"/>
    <w:rsid w:val="3234700A"/>
    <w:rsid w:val="323963CE"/>
    <w:rsid w:val="323B0398"/>
    <w:rsid w:val="323B2146"/>
    <w:rsid w:val="323B5CA2"/>
    <w:rsid w:val="32470AEB"/>
    <w:rsid w:val="324A4137"/>
    <w:rsid w:val="324D516E"/>
    <w:rsid w:val="32502792"/>
    <w:rsid w:val="32517576"/>
    <w:rsid w:val="32557180"/>
    <w:rsid w:val="32562ADC"/>
    <w:rsid w:val="325D20BC"/>
    <w:rsid w:val="32601BAD"/>
    <w:rsid w:val="32607DFF"/>
    <w:rsid w:val="326C2300"/>
    <w:rsid w:val="326E6078"/>
    <w:rsid w:val="326E7E26"/>
    <w:rsid w:val="32785148"/>
    <w:rsid w:val="327B1552"/>
    <w:rsid w:val="327F64D7"/>
    <w:rsid w:val="3281224F"/>
    <w:rsid w:val="32827D75"/>
    <w:rsid w:val="32847649"/>
    <w:rsid w:val="3287538B"/>
    <w:rsid w:val="32877139"/>
    <w:rsid w:val="328A6C2A"/>
    <w:rsid w:val="328D12A4"/>
    <w:rsid w:val="328E04C8"/>
    <w:rsid w:val="328E671A"/>
    <w:rsid w:val="329027F6"/>
    <w:rsid w:val="3291620A"/>
    <w:rsid w:val="32957AA8"/>
    <w:rsid w:val="32A01FA9"/>
    <w:rsid w:val="32A25D21"/>
    <w:rsid w:val="32A36A1D"/>
    <w:rsid w:val="32A61CB5"/>
    <w:rsid w:val="32A777DC"/>
    <w:rsid w:val="32AB72CC"/>
    <w:rsid w:val="32AC4DF2"/>
    <w:rsid w:val="32B21B2F"/>
    <w:rsid w:val="32B31CDC"/>
    <w:rsid w:val="32B53CA7"/>
    <w:rsid w:val="32B86E31"/>
    <w:rsid w:val="32BE5C2C"/>
    <w:rsid w:val="32C20171"/>
    <w:rsid w:val="32C35685"/>
    <w:rsid w:val="32C43EEA"/>
    <w:rsid w:val="32C71C2C"/>
    <w:rsid w:val="32C91500"/>
    <w:rsid w:val="32D0371B"/>
    <w:rsid w:val="32D050B8"/>
    <w:rsid w:val="32D103B5"/>
    <w:rsid w:val="32D16607"/>
    <w:rsid w:val="32D22AAA"/>
    <w:rsid w:val="32D3237F"/>
    <w:rsid w:val="32D3412D"/>
    <w:rsid w:val="32D700C1"/>
    <w:rsid w:val="32DA7E47"/>
    <w:rsid w:val="32E7407C"/>
    <w:rsid w:val="32E9317E"/>
    <w:rsid w:val="32EE0F67"/>
    <w:rsid w:val="32F04CDF"/>
    <w:rsid w:val="32F10A57"/>
    <w:rsid w:val="32F32A21"/>
    <w:rsid w:val="32F3657D"/>
    <w:rsid w:val="32F70262"/>
    <w:rsid w:val="32FB3683"/>
    <w:rsid w:val="32FB6478"/>
    <w:rsid w:val="32FC18D5"/>
    <w:rsid w:val="3307027A"/>
    <w:rsid w:val="330B1B18"/>
    <w:rsid w:val="330C763F"/>
    <w:rsid w:val="3310712F"/>
    <w:rsid w:val="33130ECB"/>
    <w:rsid w:val="331A61FF"/>
    <w:rsid w:val="3321133C"/>
    <w:rsid w:val="33233306"/>
    <w:rsid w:val="33263B3F"/>
    <w:rsid w:val="332D5F33"/>
    <w:rsid w:val="332D61A3"/>
    <w:rsid w:val="332D7CE1"/>
    <w:rsid w:val="3330157F"/>
    <w:rsid w:val="33370B5F"/>
    <w:rsid w:val="3337290D"/>
    <w:rsid w:val="33380434"/>
    <w:rsid w:val="333818C9"/>
    <w:rsid w:val="33392BE6"/>
    <w:rsid w:val="333A41AC"/>
    <w:rsid w:val="333C6176"/>
    <w:rsid w:val="333F17C2"/>
    <w:rsid w:val="334119DE"/>
    <w:rsid w:val="3341378C"/>
    <w:rsid w:val="3344502A"/>
    <w:rsid w:val="334B63B9"/>
    <w:rsid w:val="334F40FB"/>
    <w:rsid w:val="335072D3"/>
    <w:rsid w:val="33525999"/>
    <w:rsid w:val="3355548A"/>
    <w:rsid w:val="33596D28"/>
    <w:rsid w:val="335C05C6"/>
    <w:rsid w:val="335C05EB"/>
    <w:rsid w:val="335C4122"/>
    <w:rsid w:val="335E433E"/>
    <w:rsid w:val="335F514F"/>
    <w:rsid w:val="3361798A"/>
    <w:rsid w:val="336254B1"/>
    <w:rsid w:val="33631954"/>
    <w:rsid w:val="33633703"/>
    <w:rsid w:val="33661445"/>
    <w:rsid w:val="336631F3"/>
    <w:rsid w:val="33686F6B"/>
    <w:rsid w:val="336963EB"/>
    <w:rsid w:val="3369683F"/>
    <w:rsid w:val="336B25B7"/>
    <w:rsid w:val="336B6ED1"/>
    <w:rsid w:val="336D632F"/>
    <w:rsid w:val="33704071"/>
    <w:rsid w:val="33723946"/>
    <w:rsid w:val="33745910"/>
    <w:rsid w:val="33770F5C"/>
    <w:rsid w:val="33784CD4"/>
    <w:rsid w:val="33791178"/>
    <w:rsid w:val="33792F26"/>
    <w:rsid w:val="337E053C"/>
    <w:rsid w:val="337F6063"/>
    <w:rsid w:val="33816EEB"/>
    <w:rsid w:val="33833DA5"/>
    <w:rsid w:val="33857B1D"/>
    <w:rsid w:val="338673F1"/>
    <w:rsid w:val="338813BB"/>
    <w:rsid w:val="33930C20"/>
    <w:rsid w:val="339F4C7D"/>
    <w:rsid w:val="33A04957"/>
    <w:rsid w:val="33A361F5"/>
    <w:rsid w:val="33A67A93"/>
    <w:rsid w:val="33AD497E"/>
    <w:rsid w:val="33AD6F69"/>
    <w:rsid w:val="33AF4B9A"/>
    <w:rsid w:val="33AF6948"/>
    <w:rsid w:val="33BB353F"/>
    <w:rsid w:val="33BF2903"/>
    <w:rsid w:val="33C1667B"/>
    <w:rsid w:val="33C323F3"/>
    <w:rsid w:val="33C341A1"/>
    <w:rsid w:val="33C44425"/>
    <w:rsid w:val="33C54E00"/>
    <w:rsid w:val="33C65A3F"/>
    <w:rsid w:val="33C66680"/>
    <w:rsid w:val="33CA3782"/>
    <w:rsid w:val="33D068BE"/>
    <w:rsid w:val="33D463AE"/>
    <w:rsid w:val="33D509D3"/>
    <w:rsid w:val="33E365F1"/>
    <w:rsid w:val="33E443DD"/>
    <w:rsid w:val="33EA5BD2"/>
    <w:rsid w:val="33EA7980"/>
    <w:rsid w:val="33EB55CD"/>
    <w:rsid w:val="33EC4C02"/>
    <w:rsid w:val="33F63997"/>
    <w:rsid w:val="33F95E15"/>
    <w:rsid w:val="33F971D5"/>
    <w:rsid w:val="33FB7DDF"/>
    <w:rsid w:val="33FE78CF"/>
    <w:rsid w:val="340032DD"/>
    <w:rsid w:val="34016560"/>
    <w:rsid w:val="340246C4"/>
    <w:rsid w:val="34034EE6"/>
    <w:rsid w:val="340665FE"/>
    <w:rsid w:val="340B78F6"/>
    <w:rsid w:val="340C3D9A"/>
    <w:rsid w:val="340D2360"/>
    <w:rsid w:val="3410665D"/>
    <w:rsid w:val="341113B0"/>
    <w:rsid w:val="34120C85"/>
    <w:rsid w:val="34142C4F"/>
    <w:rsid w:val="341541DA"/>
    <w:rsid w:val="34160775"/>
    <w:rsid w:val="34180991"/>
    <w:rsid w:val="34190265"/>
    <w:rsid w:val="341D71C9"/>
    <w:rsid w:val="34207846"/>
    <w:rsid w:val="34211214"/>
    <w:rsid w:val="34254E5C"/>
    <w:rsid w:val="342D5ABF"/>
    <w:rsid w:val="342E63AB"/>
    <w:rsid w:val="342F7A89"/>
    <w:rsid w:val="34311196"/>
    <w:rsid w:val="34355450"/>
    <w:rsid w:val="343B467F"/>
    <w:rsid w:val="343E7A0C"/>
    <w:rsid w:val="34401C96"/>
    <w:rsid w:val="3445105A"/>
    <w:rsid w:val="344563D5"/>
    <w:rsid w:val="344C23E9"/>
    <w:rsid w:val="344D6161"/>
    <w:rsid w:val="344F012B"/>
    <w:rsid w:val="344F0BC8"/>
    <w:rsid w:val="3454129D"/>
    <w:rsid w:val="345474EF"/>
    <w:rsid w:val="34572B3B"/>
    <w:rsid w:val="34580D8D"/>
    <w:rsid w:val="34592FEE"/>
    <w:rsid w:val="34605E94"/>
    <w:rsid w:val="346516FC"/>
    <w:rsid w:val="34670FD0"/>
    <w:rsid w:val="34677222"/>
    <w:rsid w:val="346911EC"/>
    <w:rsid w:val="346A0AC1"/>
    <w:rsid w:val="346A6D13"/>
    <w:rsid w:val="346B7135"/>
    <w:rsid w:val="346D2A0F"/>
    <w:rsid w:val="347100A1"/>
    <w:rsid w:val="34711E4F"/>
    <w:rsid w:val="34727975"/>
    <w:rsid w:val="347831DE"/>
    <w:rsid w:val="34784F8C"/>
    <w:rsid w:val="347B0F20"/>
    <w:rsid w:val="3482405C"/>
    <w:rsid w:val="34825E0A"/>
    <w:rsid w:val="348558FB"/>
    <w:rsid w:val="348B0CDA"/>
    <w:rsid w:val="34931DC5"/>
    <w:rsid w:val="34936269"/>
    <w:rsid w:val="34943D90"/>
    <w:rsid w:val="34950E68"/>
    <w:rsid w:val="34967B08"/>
    <w:rsid w:val="34980AC4"/>
    <w:rsid w:val="34983880"/>
    <w:rsid w:val="34986E94"/>
    <w:rsid w:val="349A75F8"/>
    <w:rsid w:val="349E076A"/>
    <w:rsid w:val="349F4C0E"/>
    <w:rsid w:val="349F69BC"/>
    <w:rsid w:val="34A43FD3"/>
    <w:rsid w:val="34A71D15"/>
    <w:rsid w:val="34A915E9"/>
    <w:rsid w:val="34A917D2"/>
    <w:rsid w:val="34A9783B"/>
    <w:rsid w:val="34AC10D9"/>
    <w:rsid w:val="34AE15AA"/>
    <w:rsid w:val="34AF62C9"/>
    <w:rsid w:val="34B00BC9"/>
    <w:rsid w:val="34B47F8E"/>
    <w:rsid w:val="34B561E0"/>
    <w:rsid w:val="34B85CD0"/>
    <w:rsid w:val="34BB30CA"/>
    <w:rsid w:val="34BF0E0C"/>
    <w:rsid w:val="34C12DD7"/>
    <w:rsid w:val="34C44675"/>
    <w:rsid w:val="34C74165"/>
    <w:rsid w:val="34CB4388"/>
    <w:rsid w:val="34CC52D7"/>
    <w:rsid w:val="34D128EE"/>
    <w:rsid w:val="34D6485D"/>
    <w:rsid w:val="34D83C7C"/>
    <w:rsid w:val="34DA3E98"/>
    <w:rsid w:val="34DA5C46"/>
    <w:rsid w:val="34DC2B4A"/>
    <w:rsid w:val="34E24AFB"/>
    <w:rsid w:val="34E46AC5"/>
    <w:rsid w:val="34E97C37"/>
    <w:rsid w:val="34FA62E8"/>
    <w:rsid w:val="34FA6E12"/>
    <w:rsid w:val="34FC3E0F"/>
    <w:rsid w:val="34FD0CDB"/>
    <w:rsid w:val="35042CC3"/>
    <w:rsid w:val="35073412"/>
    <w:rsid w:val="350B4052"/>
    <w:rsid w:val="350B5E00"/>
    <w:rsid w:val="351078BA"/>
    <w:rsid w:val="351209F1"/>
    <w:rsid w:val="35132F06"/>
    <w:rsid w:val="35134CB4"/>
    <w:rsid w:val="35165C82"/>
    <w:rsid w:val="351D1FD7"/>
    <w:rsid w:val="351F3659"/>
    <w:rsid w:val="35215623"/>
    <w:rsid w:val="3522139B"/>
    <w:rsid w:val="35284C04"/>
    <w:rsid w:val="352B085D"/>
    <w:rsid w:val="352E1AEE"/>
    <w:rsid w:val="35325A82"/>
    <w:rsid w:val="353335A8"/>
    <w:rsid w:val="35337105"/>
    <w:rsid w:val="35352E7D"/>
    <w:rsid w:val="35357321"/>
    <w:rsid w:val="35380BBF"/>
    <w:rsid w:val="3538471B"/>
    <w:rsid w:val="353B4DCC"/>
    <w:rsid w:val="353C420B"/>
    <w:rsid w:val="353E4427"/>
    <w:rsid w:val="353F1F4D"/>
    <w:rsid w:val="354B08F2"/>
    <w:rsid w:val="354C2D68"/>
    <w:rsid w:val="354D7158"/>
    <w:rsid w:val="35531555"/>
    <w:rsid w:val="35551771"/>
    <w:rsid w:val="355552CD"/>
    <w:rsid w:val="3556526C"/>
    <w:rsid w:val="355F614C"/>
    <w:rsid w:val="35605657"/>
    <w:rsid w:val="35610116"/>
    <w:rsid w:val="356279EA"/>
    <w:rsid w:val="35635C3C"/>
    <w:rsid w:val="356419B4"/>
    <w:rsid w:val="35643762"/>
    <w:rsid w:val="35645510"/>
    <w:rsid w:val="35702107"/>
    <w:rsid w:val="357240D1"/>
    <w:rsid w:val="35747E49"/>
    <w:rsid w:val="35753BC1"/>
    <w:rsid w:val="35777939"/>
    <w:rsid w:val="357C4F4F"/>
    <w:rsid w:val="35814314"/>
    <w:rsid w:val="35855EE2"/>
    <w:rsid w:val="35895CF3"/>
    <w:rsid w:val="358B6F41"/>
    <w:rsid w:val="358D5588"/>
    <w:rsid w:val="35904736"/>
    <w:rsid w:val="35926521"/>
    <w:rsid w:val="3598340C"/>
    <w:rsid w:val="359C114E"/>
    <w:rsid w:val="359C73A0"/>
    <w:rsid w:val="359E4EC6"/>
    <w:rsid w:val="35A26038"/>
    <w:rsid w:val="35A40002"/>
    <w:rsid w:val="35A61FCC"/>
    <w:rsid w:val="35A973C7"/>
    <w:rsid w:val="35AA386B"/>
    <w:rsid w:val="35AD335B"/>
    <w:rsid w:val="35AE2C2F"/>
    <w:rsid w:val="35AF0E81"/>
    <w:rsid w:val="35B2271F"/>
    <w:rsid w:val="35B5220F"/>
    <w:rsid w:val="35B91D00"/>
    <w:rsid w:val="35B93AAE"/>
    <w:rsid w:val="35B9430A"/>
    <w:rsid w:val="35BC359E"/>
    <w:rsid w:val="35BC70FA"/>
    <w:rsid w:val="35C249F4"/>
    <w:rsid w:val="35C53375"/>
    <w:rsid w:val="35CF507F"/>
    <w:rsid w:val="35D02BA5"/>
    <w:rsid w:val="35DA1C76"/>
    <w:rsid w:val="35DE52C2"/>
    <w:rsid w:val="35E0728C"/>
    <w:rsid w:val="35E6061B"/>
    <w:rsid w:val="35E623C9"/>
    <w:rsid w:val="35E87EEF"/>
    <w:rsid w:val="35E93C67"/>
    <w:rsid w:val="35EA1EB9"/>
    <w:rsid w:val="35ED19A9"/>
    <w:rsid w:val="35EF74CF"/>
    <w:rsid w:val="35F40F8A"/>
    <w:rsid w:val="35FA7C22"/>
    <w:rsid w:val="35FB40C6"/>
    <w:rsid w:val="35FC1BEC"/>
    <w:rsid w:val="3603722A"/>
    <w:rsid w:val="36054F45"/>
    <w:rsid w:val="3608233F"/>
    <w:rsid w:val="360A4309"/>
    <w:rsid w:val="360E2FFA"/>
    <w:rsid w:val="360F36CE"/>
    <w:rsid w:val="36127662"/>
    <w:rsid w:val="36140CE4"/>
    <w:rsid w:val="361B6516"/>
    <w:rsid w:val="361C403D"/>
    <w:rsid w:val="361C5DEB"/>
    <w:rsid w:val="361E1B63"/>
    <w:rsid w:val="362178A5"/>
    <w:rsid w:val="36252EF1"/>
    <w:rsid w:val="362829E1"/>
    <w:rsid w:val="362A0508"/>
    <w:rsid w:val="362A675A"/>
    <w:rsid w:val="362B4280"/>
    <w:rsid w:val="362F1FC2"/>
    <w:rsid w:val="36301896"/>
    <w:rsid w:val="36315D3A"/>
    <w:rsid w:val="36343134"/>
    <w:rsid w:val="36363350"/>
    <w:rsid w:val="363870C8"/>
    <w:rsid w:val="36392E40"/>
    <w:rsid w:val="36394B26"/>
    <w:rsid w:val="363A3B40"/>
    <w:rsid w:val="36413AA3"/>
    <w:rsid w:val="3643337A"/>
    <w:rsid w:val="36483084"/>
    <w:rsid w:val="36484E32"/>
    <w:rsid w:val="364D2448"/>
    <w:rsid w:val="364E27B5"/>
    <w:rsid w:val="364F7F6E"/>
    <w:rsid w:val="365302AE"/>
    <w:rsid w:val="36533F02"/>
    <w:rsid w:val="36545584"/>
    <w:rsid w:val="36581519"/>
    <w:rsid w:val="365B2DB7"/>
    <w:rsid w:val="365D5F63"/>
    <w:rsid w:val="365D6B2F"/>
    <w:rsid w:val="365E4655"/>
    <w:rsid w:val="36607A0A"/>
    <w:rsid w:val="36624145"/>
    <w:rsid w:val="366652B8"/>
    <w:rsid w:val="366653C8"/>
    <w:rsid w:val="3667350A"/>
    <w:rsid w:val="366A124C"/>
    <w:rsid w:val="366C0B20"/>
    <w:rsid w:val="366C4FC4"/>
    <w:rsid w:val="366E227C"/>
    <w:rsid w:val="366E2AEA"/>
    <w:rsid w:val="366F2E0D"/>
    <w:rsid w:val="36721EAF"/>
    <w:rsid w:val="36745C27"/>
    <w:rsid w:val="36746F6F"/>
    <w:rsid w:val="3676374D"/>
    <w:rsid w:val="36767BF1"/>
    <w:rsid w:val="36783969"/>
    <w:rsid w:val="367B6A5C"/>
    <w:rsid w:val="367F4CF7"/>
    <w:rsid w:val="3680281D"/>
    <w:rsid w:val="368220F2"/>
    <w:rsid w:val="36853990"/>
    <w:rsid w:val="36886EDD"/>
    <w:rsid w:val="36897924"/>
    <w:rsid w:val="368A12D9"/>
    <w:rsid w:val="368A369C"/>
    <w:rsid w:val="368E4F3A"/>
    <w:rsid w:val="368F2A60"/>
    <w:rsid w:val="369260AD"/>
    <w:rsid w:val="369614E1"/>
    <w:rsid w:val="36965B9D"/>
    <w:rsid w:val="369938DF"/>
    <w:rsid w:val="369F433C"/>
    <w:rsid w:val="36A04C6E"/>
    <w:rsid w:val="36A24542"/>
    <w:rsid w:val="36A54032"/>
    <w:rsid w:val="36A74ADA"/>
    <w:rsid w:val="36A75FFC"/>
    <w:rsid w:val="36AD2EE7"/>
    <w:rsid w:val="36AD60D5"/>
    <w:rsid w:val="36AE1139"/>
    <w:rsid w:val="36AF3103"/>
    <w:rsid w:val="36B224F9"/>
    <w:rsid w:val="36B349A1"/>
    <w:rsid w:val="36B44275"/>
    <w:rsid w:val="36B54AD0"/>
    <w:rsid w:val="36BD5820"/>
    <w:rsid w:val="36BD75CE"/>
    <w:rsid w:val="36C546D4"/>
    <w:rsid w:val="36C56482"/>
    <w:rsid w:val="36CB2CF1"/>
    <w:rsid w:val="36CC5A63"/>
    <w:rsid w:val="36CC7811"/>
    <w:rsid w:val="36CE3589"/>
    <w:rsid w:val="36CF7301"/>
    <w:rsid w:val="36D3294D"/>
    <w:rsid w:val="36D668E1"/>
    <w:rsid w:val="36D861B6"/>
    <w:rsid w:val="36DA0180"/>
    <w:rsid w:val="36DA1F2E"/>
    <w:rsid w:val="36DB7F5E"/>
    <w:rsid w:val="36DC45F1"/>
    <w:rsid w:val="36DD1A1E"/>
    <w:rsid w:val="36DD37CC"/>
    <w:rsid w:val="36E56B24"/>
    <w:rsid w:val="36E7464B"/>
    <w:rsid w:val="36EC0CC9"/>
    <w:rsid w:val="36EC3A0F"/>
    <w:rsid w:val="36EE59D9"/>
    <w:rsid w:val="36F079A3"/>
    <w:rsid w:val="36F40B16"/>
    <w:rsid w:val="36FA437E"/>
    <w:rsid w:val="36FB00F6"/>
    <w:rsid w:val="36FF3742"/>
    <w:rsid w:val="3700570C"/>
    <w:rsid w:val="37036E21"/>
    <w:rsid w:val="37076A9B"/>
    <w:rsid w:val="3709636F"/>
    <w:rsid w:val="370E607B"/>
    <w:rsid w:val="37103BA1"/>
    <w:rsid w:val="37113475"/>
    <w:rsid w:val="37117919"/>
    <w:rsid w:val="37152F66"/>
    <w:rsid w:val="371669D8"/>
    <w:rsid w:val="37180CA8"/>
    <w:rsid w:val="37182A56"/>
    <w:rsid w:val="371A057C"/>
    <w:rsid w:val="371A67CE"/>
    <w:rsid w:val="371C20FC"/>
    <w:rsid w:val="371F3DE4"/>
    <w:rsid w:val="371F5B92"/>
    <w:rsid w:val="37215DAE"/>
    <w:rsid w:val="37265173"/>
    <w:rsid w:val="37294C63"/>
    <w:rsid w:val="372C4753"/>
    <w:rsid w:val="373122E8"/>
    <w:rsid w:val="37313B18"/>
    <w:rsid w:val="373553B6"/>
    <w:rsid w:val="37380DC9"/>
    <w:rsid w:val="373A3202"/>
    <w:rsid w:val="373F410B"/>
    <w:rsid w:val="373F6235"/>
    <w:rsid w:val="37441A9D"/>
    <w:rsid w:val="3748158D"/>
    <w:rsid w:val="374970B3"/>
    <w:rsid w:val="374C03F0"/>
    <w:rsid w:val="374E2B08"/>
    <w:rsid w:val="37515F68"/>
    <w:rsid w:val="37557806"/>
    <w:rsid w:val="3758678B"/>
    <w:rsid w:val="375D7C9E"/>
    <w:rsid w:val="375F0685"/>
    <w:rsid w:val="376B0DD8"/>
    <w:rsid w:val="376B527C"/>
    <w:rsid w:val="376C6090"/>
    <w:rsid w:val="376D0FF4"/>
    <w:rsid w:val="377203B8"/>
    <w:rsid w:val="37734130"/>
    <w:rsid w:val="37751C56"/>
    <w:rsid w:val="37757EA8"/>
    <w:rsid w:val="377834F5"/>
    <w:rsid w:val="377A726D"/>
    <w:rsid w:val="377E4FAF"/>
    <w:rsid w:val="377F2AD5"/>
    <w:rsid w:val="378105FB"/>
    <w:rsid w:val="378123A9"/>
    <w:rsid w:val="3788420B"/>
    <w:rsid w:val="37887BDC"/>
    <w:rsid w:val="378C0D4E"/>
    <w:rsid w:val="378D6FA0"/>
    <w:rsid w:val="379522F8"/>
    <w:rsid w:val="37971BCD"/>
    <w:rsid w:val="379A16BD"/>
    <w:rsid w:val="379C259E"/>
    <w:rsid w:val="379E11AD"/>
    <w:rsid w:val="379E73FF"/>
    <w:rsid w:val="37A005EF"/>
    <w:rsid w:val="37A4078E"/>
    <w:rsid w:val="37A4253C"/>
    <w:rsid w:val="37A60062"/>
    <w:rsid w:val="37B54749"/>
    <w:rsid w:val="37B564F7"/>
    <w:rsid w:val="37B65D16"/>
    <w:rsid w:val="37BE3968"/>
    <w:rsid w:val="37C329C2"/>
    <w:rsid w:val="37C60704"/>
    <w:rsid w:val="37C624B2"/>
    <w:rsid w:val="37C75487"/>
    <w:rsid w:val="37C75C12"/>
    <w:rsid w:val="37C93D50"/>
    <w:rsid w:val="37CA01F4"/>
    <w:rsid w:val="37CD1A92"/>
    <w:rsid w:val="37CE3CEC"/>
    <w:rsid w:val="37D03331"/>
    <w:rsid w:val="37D3697D"/>
    <w:rsid w:val="37D7646D"/>
    <w:rsid w:val="37DA5F5D"/>
    <w:rsid w:val="37DC3A83"/>
    <w:rsid w:val="37DD15AA"/>
    <w:rsid w:val="37DF17C6"/>
    <w:rsid w:val="37DF3574"/>
    <w:rsid w:val="37E256BE"/>
    <w:rsid w:val="37E868CC"/>
    <w:rsid w:val="37EB016A"/>
    <w:rsid w:val="37EB1F18"/>
    <w:rsid w:val="37ED3EE3"/>
    <w:rsid w:val="37ED5C91"/>
    <w:rsid w:val="37EE7094"/>
    <w:rsid w:val="37F4701F"/>
    <w:rsid w:val="37F53759"/>
    <w:rsid w:val="37FA215C"/>
    <w:rsid w:val="37FC4126"/>
    <w:rsid w:val="37FF59C4"/>
    <w:rsid w:val="380134EA"/>
    <w:rsid w:val="38033706"/>
    <w:rsid w:val="380354B4"/>
    <w:rsid w:val="38037262"/>
    <w:rsid w:val="380406E7"/>
    <w:rsid w:val="38044D88"/>
    <w:rsid w:val="38066D52"/>
    <w:rsid w:val="38084878"/>
    <w:rsid w:val="3809239F"/>
    <w:rsid w:val="380B25BB"/>
    <w:rsid w:val="380C59BB"/>
    <w:rsid w:val="380F20AB"/>
    <w:rsid w:val="380F260F"/>
    <w:rsid w:val="3810197F"/>
    <w:rsid w:val="38170F5F"/>
    <w:rsid w:val="381B0A50"/>
    <w:rsid w:val="381B1755"/>
    <w:rsid w:val="38211DDE"/>
    <w:rsid w:val="3821593A"/>
    <w:rsid w:val="382316B2"/>
    <w:rsid w:val="382611A3"/>
    <w:rsid w:val="38284F1B"/>
    <w:rsid w:val="38296C89"/>
    <w:rsid w:val="382B67B9"/>
    <w:rsid w:val="382D4708"/>
    <w:rsid w:val="382F0057"/>
    <w:rsid w:val="383002EB"/>
    <w:rsid w:val="38303DCF"/>
    <w:rsid w:val="38341A0A"/>
    <w:rsid w:val="38341B11"/>
    <w:rsid w:val="383438BF"/>
    <w:rsid w:val="383733B0"/>
    <w:rsid w:val="383E64EC"/>
    <w:rsid w:val="38426D4B"/>
    <w:rsid w:val="38431D54"/>
    <w:rsid w:val="3845787B"/>
    <w:rsid w:val="384635F3"/>
    <w:rsid w:val="38471845"/>
    <w:rsid w:val="38482EC7"/>
    <w:rsid w:val="38495371"/>
    <w:rsid w:val="384A4E91"/>
    <w:rsid w:val="38523D46"/>
    <w:rsid w:val="385826FD"/>
    <w:rsid w:val="38586797"/>
    <w:rsid w:val="38593326"/>
    <w:rsid w:val="385D15DF"/>
    <w:rsid w:val="38602906"/>
    <w:rsid w:val="38606463"/>
    <w:rsid w:val="3862042D"/>
    <w:rsid w:val="38651CCB"/>
    <w:rsid w:val="38675A43"/>
    <w:rsid w:val="386A72E1"/>
    <w:rsid w:val="386D5023"/>
    <w:rsid w:val="386F48F8"/>
    <w:rsid w:val="38726196"/>
    <w:rsid w:val="38795776"/>
    <w:rsid w:val="387A39BB"/>
    <w:rsid w:val="387C76A9"/>
    <w:rsid w:val="388163D9"/>
    <w:rsid w:val="388303A3"/>
    <w:rsid w:val="388D1B04"/>
    <w:rsid w:val="388E7474"/>
    <w:rsid w:val="388F6D48"/>
    <w:rsid w:val="38910D12"/>
    <w:rsid w:val="38997BC6"/>
    <w:rsid w:val="389A0168"/>
    <w:rsid w:val="389D7539"/>
    <w:rsid w:val="38A00F55"/>
    <w:rsid w:val="38A8605B"/>
    <w:rsid w:val="38A87E0A"/>
    <w:rsid w:val="38AC78FA"/>
    <w:rsid w:val="38AD71CE"/>
    <w:rsid w:val="38AE3672"/>
    <w:rsid w:val="38AF1198"/>
    <w:rsid w:val="38AF73EA"/>
    <w:rsid w:val="38B10580"/>
    <w:rsid w:val="38B4055C"/>
    <w:rsid w:val="38B44330"/>
    <w:rsid w:val="38B44A00"/>
    <w:rsid w:val="38B467AE"/>
    <w:rsid w:val="38B559CA"/>
    <w:rsid w:val="38B7004D"/>
    <w:rsid w:val="38B92017"/>
    <w:rsid w:val="38BB18EB"/>
    <w:rsid w:val="38BB5D8F"/>
    <w:rsid w:val="38BC0149"/>
    <w:rsid w:val="38BF587F"/>
    <w:rsid w:val="38C20ECB"/>
    <w:rsid w:val="38C2711D"/>
    <w:rsid w:val="38C70290"/>
    <w:rsid w:val="38C74734"/>
    <w:rsid w:val="38CA7D80"/>
    <w:rsid w:val="38CB25B7"/>
    <w:rsid w:val="38D87D1C"/>
    <w:rsid w:val="38DC67E5"/>
    <w:rsid w:val="38DD7A3F"/>
    <w:rsid w:val="38E2156D"/>
    <w:rsid w:val="38E52E0C"/>
    <w:rsid w:val="38E5631C"/>
    <w:rsid w:val="38E928FC"/>
    <w:rsid w:val="38EC419A"/>
    <w:rsid w:val="38EF3C8A"/>
    <w:rsid w:val="38F117B0"/>
    <w:rsid w:val="38F25761"/>
    <w:rsid w:val="38F4304F"/>
    <w:rsid w:val="38F815D3"/>
    <w:rsid w:val="38F82B3F"/>
    <w:rsid w:val="38F8669B"/>
    <w:rsid w:val="38FE486E"/>
    <w:rsid w:val="38FF3ECD"/>
    <w:rsid w:val="390037A2"/>
    <w:rsid w:val="39033292"/>
    <w:rsid w:val="39070FD4"/>
    <w:rsid w:val="390A63CE"/>
    <w:rsid w:val="39111E53"/>
    <w:rsid w:val="3911775D"/>
    <w:rsid w:val="391334D5"/>
    <w:rsid w:val="3914724D"/>
    <w:rsid w:val="39161217"/>
    <w:rsid w:val="39162FC5"/>
    <w:rsid w:val="39184F8F"/>
    <w:rsid w:val="3919204D"/>
    <w:rsid w:val="3921458E"/>
    <w:rsid w:val="39225E0E"/>
    <w:rsid w:val="392751D2"/>
    <w:rsid w:val="39292CF8"/>
    <w:rsid w:val="392B58F2"/>
    <w:rsid w:val="393022D9"/>
    <w:rsid w:val="39316051"/>
    <w:rsid w:val="393671C3"/>
    <w:rsid w:val="3938118D"/>
    <w:rsid w:val="393A3157"/>
    <w:rsid w:val="393D67A4"/>
    <w:rsid w:val="39400042"/>
    <w:rsid w:val="394418E0"/>
    <w:rsid w:val="39445D84"/>
    <w:rsid w:val="394E275F"/>
    <w:rsid w:val="39504729"/>
    <w:rsid w:val="395064D7"/>
    <w:rsid w:val="39537D75"/>
    <w:rsid w:val="39553AED"/>
    <w:rsid w:val="395D6E46"/>
    <w:rsid w:val="39636459"/>
    <w:rsid w:val="39657AA9"/>
    <w:rsid w:val="39677CC5"/>
    <w:rsid w:val="396A50BF"/>
    <w:rsid w:val="396B7F6C"/>
    <w:rsid w:val="396E0276"/>
    <w:rsid w:val="396E4BAF"/>
    <w:rsid w:val="39700927"/>
    <w:rsid w:val="39785A2E"/>
    <w:rsid w:val="397A79F8"/>
    <w:rsid w:val="397B72CC"/>
    <w:rsid w:val="397F6DBC"/>
    <w:rsid w:val="39812B34"/>
    <w:rsid w:val="398268AC"/>
    <w:rsid w:val="39842625"/>
    <w:rsid w:val="398919E9"/>
    <w:rsid w:val="398C10E2"/>
    <w:rsid w:val="3991089E"/>
    <w:rsid w:val="39946F33"/>
    <w:rsid w:val="3995213C"/>
    <w:rsid w:val="39965EB4"/>
    <w:rsid w:val="39972358"/>
    <w:rsid w:val="39981C2C"/>
    <w:rsid w:val="399E62C8"/>
    <w:rsid w:val="399F21A8"/>
    <w:rsid w:val="39A131D7"/>
    <w:rsid w:val="39A16D33"/>
    <w:rsid w:val="39A24859"/>
    <w:rsid w:val="39A27166"/>
    <w:rsid w:val="39A44A75"/>
    <w:rsid w:val="39AD3C09"/>
    <w:rsid w:val="39AF02DA"/>
    <w:rsid w:val="39B051C8"/>
    <w:rsid w:val="39B417A9"/>
    <w:rsid w:val="39B747A8"/>
    <w:rsid w:val="39B90520"/>
    <w:rsid w:val="39BC3B6C"/>
    <w:rsid w:val="39C72511"/>
    <w:rsid w:val="39CB0253"/>
    <w:rsid w:val="39CB2002"/>
    <w:rsid w:val="39CB3DB0"/>
    <w:rsid w:val="39D215E2"/>
    <w:rsid w:val="39D23390"/>
    <w:rsid w:val="39D233C3"/>
    <w:rsid w:val="39D52E80"/>
    <w:rsid w:val="39DA2245"/>
    <w:rsid w:val="39DC5FBD"/>
    <w:rsid w:val="39DF3CFF"/>
    <w:rsid w:val="39E430C3"/>
    <w:rsid w:val="39E918FB"/>
    <w:rsid w:val="39E92488"/>
    <w:rsid w:val="39EE5CF0"/>
    <w:rsid w:val="39EE7A9E"/>
    <w:rsid w:val="39F03816"/>
    <w:rsid w:val="39F07CBA"/>
    <w:rsid w:val="39F2758E"/>
    <w:rsid w:val="39F33306"/>
    <w:rsid w:val="39F350B4"/>
    <w:rsid w:val="39F552D0"/>
    <w:rsid w:val="39F72DF7"/>
    <w:rsid w:val="39FC21BB"/>
    <w:rsid w:val="39FC5695"/>
    <w:rsid w:val="39FE4185"/>
    <w:rsid w:val="39FF1CAB"/>
    <w:rsid w:val="3A006D8E"/>
    <w:rsid w:val="3A0177D1"/>
    <w:rsid w:val="3A0379ED"/>
    <w:rsid w:val="3A0472C2"/>
    <w:rsid w:val="3A064DE8"/>
    <w:rsid w:val="3A086DB2"/>
    <w:rsid w:val="3A10210A"/>
    <w:rsid w:val="3A117902"/>
    <w:rsid w:val="3A184B1B"/>
    <w:rsid w:val="3A1A0893"/>
    <w:rsid w:val="3A1B33BA"/>
    <w:rsid w:val="3A1C285D"/>
    <w:rsid w:val="3A223F8F"/>
    <w:rsid w:val="3A241712"/>
    <w:rsid w:val="3A26548A"/>
    <w:rsid w:val="3A287454"/>
    <w:rsid w:val="3A2A31CC"/>
    <w:rsid w:val="3A2A4F7A"/>
    <w:rsid w:val="3A2D05C6"/>
    <w:rsid w:val="3A2D4A6A"/>
    <w:rsid w:val="3A2D6818"/>
    <w:rsid w:val="3A3651E5"/>
    <w:rsid w:val="3A3758E9"/>
    <w:rsid w:val="3A396F6B"/>
    <w:rsid w:val="3A3A0F35"/>
    <w:rsid w:val="3A3A7868"/>
    <w:rsid w:val="3A3F02FA"/>
    <w:rsid w:val="3A414072"/>
    <w:rsid w:val="3A437DEA"/>
    <w:rsid w:val="3A480BD6"/>
    <w:rsid w:val="3A4A561C"/>
    <w:rsid w:val="3A4A73CA"/>
    <w:rsid w:val="3A4B6C9E"/>
    <w:rsid w:val="3A562527"/>
    <w:rsid w:val="3A5A4093"/>
    <w:rsid w:val="3A6002EC"/>
    <w:rsid w:val="3A612966"/>
    <w:rsid w:val="3A661D2A"/>
    <w:rsid w:val="3A663AD8"/>
    <w:rsid w:val="3A667F7C"/>
    <w:rsid w:val="3A6D30B9"/>
    <w:rsid w:val="3A744447"/>
    <w:rsid w:val="3A744481"/>
    <w:rsid w:val="3A7601BF"/>
    <w:rsid w:val="3A766411"/>
    <w:rsid w:val="3A7C154E"/>
    <w:rsid w:val="3A802DEC"/>
    <w:rsid w:val="3A804B9A"/>
    <w:rsid w:val="3A810912"/>
    <w:rsid w:val="3A824DB6"/>
    <w:rsid w:val="3A887EF3"/>
    <w:rsid w:val="3A8A5A19"/>
    <w:rsid w:val="3A8C268B"/>
    <w:rsid w:val="3A8C7BEF"/>
    <w:rsid w:val="3A8D72B7"/>
    <w:rsid w:val="3A900B55"/>
    <w:rsid w:val="3A906246"/>
    <w:rsid w:val="3A920D71"/>
    <w:rsid w:val="3A971EE4"/>
    <w:rsid w:val="3A992100"/>
    <w:rsid w:val="3A995C5C"/>
    <w:rsid w:val="3A9B0BB2"/>
    <w:rsid w:val="3A9B7C26"/>
    <w:rsid w:val="3A9E3272"/>
    <w:rsid w:val="3AA06FEA"/>
    <w:rsid w:val="3AA12D62"/>
    <w:rsid w:val="3AA50AA5"/>
    <w:rsid w:val="3AA60379"/>
    <w:rsid w:val="3AAC528D"/>
    <w:rsid w:val="3AAD1707"/>
    <w:rsid w:val="3AB02FA5"/>
    <w:rsid w:val="3AB605BC"/>
    <w:rsid w:val="3AB94550"/>
    <w:rsid w:val="3ABD3F8D"/>
    <w:rsid w:val="3ABD5DEE"/>
    <w:rsid w:val="3AC058DE"/>
    <w:rsid w:val="3AC151B3"/>
    <w:rsid w:val="3ACA22B9"/>
    <w:rsid w:val="3ACF167E"/>
    <w:rsid w:val="3AD13648"/>
    <w:rsid w:val="3AD2116E"/>
    <w:rsid w:val="3ADB6274"/>
    <w:rsid w:val="3ADE6120"/>
    <w:rsid w:val="3AE01ADD"/>
    <w:rsid w:val="3AE315CD"/>
    <w:rsid w:val="3AE42A23"/>
    <w:rsid w:val="3AE50EA1"/>
    <w:rsid w:val="3AE55345"/>
    <w:rsid w:val="3AE570F3"/>
    <w:rsid w:val="3AE96BE3"/>
    <w:rsid w:val="3AF03CC1"/>
    <w:rsid w:val="3AF161F5"/>
    <w:rsid w:val="3AF47336"/>
    <w:rsid w:val="3AF56831"/>
    <w:rsid w:val="3AF630AE"/>
    <w:rsid w:val="3AF81008"/>
    <w:rsid w:val="3AFA0DF0"/>
    <w:rsid w:val="3B000C6C"/>
    <w:rsid w:val="3B021207"/>
    <w:rsid w:val="3B035FAC"/>
    <w:rsid w:val="3B073DC2"/>
    <w:rsid w:val="3B0752BB"/>
    <w:rsid w:val="3B086FE8"/>
    <w:rsid w:val="3B0B249E"/>
    <w:rsid w:val="3B111C96"/>
    <w:rsid w:val="3B1479D8"/>
    <w:rsid w:val="3B1874C8"/>
    <w:rsid w:val="3B196D9D"/>
    <w:rsid w:val="3B1B6E04"/>
    <w:rsid w:val="3B1D063B"/>
    <w:rsid w:val="3B1D4ADF"/>
    <w:rsid w:val="3B2349B7"/>
    <w:rsid w:val="3B2A2D58"/>
    <w:rsid w:val="3B2B68F9"/>
    <w:rsid w:val="3B2C00ED"/>
    <w:rsid w:val="3B2E2848"/>
    <w:rsid w:val="3B304812"/>
    <w:rsid w:val="3B31058A"/>
    <w:rsid w:val="3B334302"/>
    <w:rsid w:val="3B351E28"/>
    <w:rsid w:val="3B365BA1"/>
    <w:rsid w:val="3B3836C7"/>
    <w:rsid w:val="3B3911ED"/>
    <w:rsid w:val="3B392F9B"/>
    <w:rsid w:val="3B3B4F65"/>
    <w:rsid w:val="3B3E6803"/>
    <w:rsid w:val="3B4007CD"/>
    <w:rsid w:val="3B4402BD"/>
    <w:rsid w:val="3B455DE4"/>
    <w:rsid w:val="3B457B92"/>
    <w:rsid w:val="3B4A51A8"/>
    <w:rsid w:val="3B4E2EEA"/>
    <w:rsid w:val="3B54341B"/>
    <w:rsid w:val="3B554279"/>
    <w:rsid w:val="3B556027"/>
    <w:rsid w:val="3B572D45"/>
    <w:rsid w:val="3B5F0C53"/>
    <w:rsid w:val="3B5F50F7"/>
    <w:rsid w:val="3B602C1D"/>
    <w:rsid w:val="3B6049CB"/>
    <w:rsid w:val="3B616CFF"/>
    <w:rsid w:val="3B6259F6"/>
    <w:rsid w:val="3B6C15C2"/>
    <w:rsid w:val="3B6C511E"/>
    <w:rsid w:val="3B765F9D"/>
    <w:rsid w:val="3B7B1805"/>
    <w:rsid w:val="3B7C7A57"/>
    <w:rsid w:val="3B844B5E"/>
    <w:rsid w:val="3B854432"/>
    <w:rsid w:val="3B881B73"/>
    <w:rsid w:val="3B8A07A5"/>
    <w:rsid w:val="3B8A37F6"/>
    <w:rsid w:val="3B8B1A48"/>
    <w:rsid w:val="3B8E05B6"/>
    <w:rsid w:val="3B903503"/>
    <w:rsid w:val="3B976654"/>
    <w:rsid w:val="3B984165"/>
    <w:rsid w:val="3B9E00AB"/>
    <w:rsid w:val="3BA553AD"/>
    <w:rsid w:val="3BA64AD4"/>
    <w:rsid w:val="3BA7084C"/>
    <w:rsid w:val="3BA725FA"/>
    <w:rsid w:val="3BAB20EB"/>
    <w:rsid w:val="3BAB3E99"/>
    <w:rsid w:val="3BAC19BF"/>
    <w:rsid w:val="3BB15227"/>
    <w:rsid w:val="3BB371F1"/>
    <w:rsid w:val="3BB54D17"/>
    <w:rsid w:val="3BB6283D"/>
    <w:rsid w:val="3BB645EB"/>
    <w:rsid w:val="3BBA232E"/>
    <w:rsid w:val="3BBA40DC"/>
    <w:rsid w:val="3BBC42F8"/>
    <w:rsid w:val="3BBD597A"/>
    <w:rsid w:val="3BC01EFC"/>
    <w:rsid w:val="3BC767F9"/>
    <w:rsid w:val="3BC82C9D"/>
    <w:rsid w:val="3BCA786A"/>
    <w:rsid w:val="3BCB3FF7"/>
    <w:rsid w:val="3BCB453B"/>
    <w:rsid w:val="3BCD02B3"/>
    <w:rsid w:val="3BD31E2F"/>
    <w:rsid w:val="3BD3519D"/>
    <w:rsid w:val="3BD43EC7"/>
    <w:rsid w:val="3BD72EE0"/>
    <w:rsid w:val="3BDA477E"/>
    <w:rsid w:val="3BDD7DCA"/>
    <w:rsid w:val="3BE52143"/>
    <w:rsid w:val="3BEB0739"/>
    <w:rsid w:val="3BEB24E7"/>
    <w:rsid w:val="3BF03FA1"/>
    <w:rsid w:val="3BF07AFD"/>
    <w:rsid w:val="3BF15831"/>
    <w:rsid w:val="3BF770DE"/>
    <w:rsid w:val="3BFA6BCE"/>
    <w:rsid w:val="3BFC2946"/>
    <w:rsid w:val="3BFE13B9"/>
    <w:rsid w:val="3BFF2436"/>
    <w:rsid w:val="3C0161AE"/>
    <w:rsid w:val="3C0417FB"/>
    <w:rsid w:val="3C0637C5"/>
    <w:rsid w:val="3C08753D"/>
    <w:rsid w:val="3C0D4B53"/>
    <w:rsid w:val="3C0E4427"/>
    <w:rsid w:val="3C105946"/>
    <w:rsid w:val="3C145EE2"/>
    <w:rsid w:val="3C153A08"/>
    <w:rsid w:val="3C1F03E3"/>
    <w:rsid w:val="3C1F6635"/>
    <w:rsid w:val="3C2171F9"/>
    <w:rsid w:val="3C243C4B"/>
    <w:rsid w:val="3C2459F9"/>
    <w:rsid w:val="3C2974B3"/>
    <w:rsid w:val="3C2D0D52"/>
    <w:rsid w:val="3C2D2B00"/>
    <w:rsid w:val="3C2D6FA3"/>
    <w:rsid w:val="3C320116"/>
    <w:rsid w:val="3C333E8E"/>
    <w:rsid w:val="3C395948"/>
    <w:rsid w:val="3C3C0F95"/>
    <w:rsid w:val="3C3D4818"/>
    <w:rsid w:val="3C3E2F5F"/>
    <w:rsid w:val="3C3F2833"/>
    <w:rsid w:val="3C3F7138"/>
    <w:rsid w:val="3C401D09"/>
    <w:rsid w:val="3C4165AB"/>
    <w:rsid w:val="3C44609B"/>
    <w:rsid w:val="3C461E13"/>
    <w:rsid w:val="3C471448"/>
    <w:rsid w:val="3C4936B2"/>
    <w:rsid w:val="3C4D3DFC"/>
    <w:rsid w:val="3C4D6CFE"/>
    <w:rsid w:val="3C5207B8"/>
    <w:rsid w:val="3C5462DE"/>
    <w:rsid w:val="3C5702CE"/>
    <w:rsid w:val="3C575DCE"/>
    <w:rsid w:val="3C5A5481"/>
    <w:rsid w:val="3C5C5193"/>
    <w:rsid w:val="3C5E53AF"/>
    <w:rsid w:val="3C5F4C83"/>
    <w:rsid w:val="3C5F759A"/>
    <w:rsid w:val="3C60261C"/>
    <w:rsid w:val="3C634773"/>
    <w:rsid w:val="3C6417B2"/>
    <w:rsid w:val="3C667DC0"/>
    <w:rsid w:val="3C6B187A"/>
    <w:rsid w:val="3C6C525A"/>
    <w:rsid w:val="3C6D114E"/>
    <w:rsid w:val="3C700C3E"/>
    <w:rsid w:val="3C7249B6"/>
    <w:rsid w:val="3C7544A7"/>
    <w:rsid w:val="3C85300E"/>
    <w:rsid w:val="3C860462"/>
    <w:rsid w:val="3C8666B4"/>
    <w:rsid w:val="3C88242C"/>
    <w:rsid w:val="3C8A61A4"/>
    <w:rsid w:val="3C8D359E"/>
    <w:rsid w:val="3C9012E0"/>
    <w:rsid w:val="3C90308E"/>
    <w:rsid w:val="3C907D69"/>
    <w:rsid w:val="3C96480D"/>
    <w:rsid w:val="3C990195"/>
    <w:rsid w:val="3C9B3F0D"/>
    <w:rsid w:val="3C9C1A33"/>
    <w:rsid w:val="3C9E39FD"/>
    <w:rsid w:val="3CA21308"/>
    <w:rsid w:val="3CA32DC2"/>
    <w:rsid w:val="3CA56B3A"/>
    <w:rsid w:val="3CB274A9"/>
    <w:rsid w:val="3CB66F99"/>
    <w:rsid w:val="3CB90837"/>
    <w:rsid w:val="3CBB635D"/>
    <w:rsid w:val="3CC05722"/>
    <w:rsid w:val="3CC1149A"/>
    <w:rsid w:val="3CC44440"/>
    <w:rsid w:val="3CC571DC"/>
    <w:rsid w:val="3CCB2319"/>
    <w:rsid w:val="3CCB40C7"/>
    <w:rsid w:val="3CCC57A3"/>
    <w:rsid w:val="3CCE23CB"/>
    <w:rsid w:val="3CD016DD"/>
    <w:rsid w:val="3CD13DD3"/>
    <w:rsid w:val="3CD17D17"/>
    <w:rsid w:val="3CD613E9"/>
    <w:rsid w:val="3CDB69FF"/>
    <w:rsid w:val="3CE04016"/>
    <w:rsid w:val="3CE05DC4"/>
    <w:rsid w:val="3CE21B3C"/>
    <w:rsid w:val="3CE27D8E"/>
    <w:rsid w:val="3CE31410"/>
    <w:rsid w:val="3CE77152"/>
    <w:rsid w:val="3CE8383B"/>
    <w:rsid w:val="3CEC4769"/>
    <w:rsid w:val="3CEF4259"/>
    <w:rsid w:val="3CF03B2D"/>
    <w:rsid w:val="3CF655E7"/>
    <w:rsid w:val="3CF80470"/>
    <w:rsid w:val="3CFC24D2"/>
    <w:rsid w:val="3D000214"/>
    <w:rsid w:val="3D036D02"/>
    <w:rsid w:val="3D037D04"/>
    <w:rsid w:val="3D053A7C"/>
    <w:rsid w:val="3D0575D8"/>
    <w:rsid w:val="3D08531B"/>
    <w:rsid w:val="3D0E0B83"/>
    <w:rsid w:val="3D0F6D82"/>
    <w:rsid w:val="3D112421"/>
    <w:rsid w:val="3D127F47"/>
    <w:rsid w:val="3D136199"/>
    <w:rsid w:val="3D143CBF"/>
    <w:rsid w:val="3D1617E6"/>
    <w:rsid w:val="3D1D0DC6"/>
    <w:rsid w:val="3D22462E"/>
    <w:rsid w:val="3D255ECD"/>
    <w:rsid w:val="3D271C45"/>
    <w:rsid w:val="3D2739F3"/>
    <w:rsid w:val="3D29776B"/>
    <w:rsid w:val="3D2B492D"/>
    <w:rsid w:val="3D31661F"/>
    <w:rsid w:val="3D344362"/>
    <w:rsid w:val="3D356CEA"/>
    <w:rsid w:val="3D3659E4"/>
    <w:rsid w:val="3D3A1978"/>
    <w:rsid w:val="3D3B2FFA"/>
    <w:rsid w:val="3D3C7F39"/>
    <w:rsid w:val="3D440F09"/>
    <w:rsid w:val="3D4504A0"/>
    <w:rsid w:val="3D4756E6"/>
    <w:rsid w:val="3D475E43"/>
    <w:rsid w:val="3D485717"/>
    <w:rsid w:val="3D491BBB"/>
    <w:rsid w:val="3D4C6259"/>
    <w:rsid w:val="3D4E5423"/>
    <w:rsid w:val="3D4E71D1"/>
    <w:rsid w:val="3D4F4CF8"/>
    <w:rsid w:val="3D540560"/>
    <w:rsid w:val="3D567E34"/>
    <w:rsid w:val="3D581DFE"/>
    <w:rsid w:val="3D5B544A"/>
    <w:rsid w:val="3D5D647C"/>
    <w:rsid w:val="3D5F1FEF"/>
    <w:rsid w:val="3D624A2B"/>
    <w:rsid w:val="3D6407A3"/>
    <w:rsid w:val="3D6A7D83"/>
    <w:rsid w:val="3D793B23"/>
    <w:rsid w:val="3D7A6218"/>
    <w:rsid w:val="3D7B5AED"/>
    <w:rsid w:val="3D843A0B"/>
    <w:rsid w:val="3D850719"/>
    <w:rsid w:val="3D8552C9"/>
    <w:rsid w:val="3D8734BB"/>
    <w:rsid w:val="3D87623F"/>
    <w:rsid w:val="3D89020A"/>
    <w:rsid w:val="3D8A5D30"/>
    <w:rsid w:val="3D8B21D4"/>
    <w:rsid w:val="3D8C7CFA"/>
    <w:rsid w:val="3D8F1598"/>
    <w:rsid w:val="3D956BAE"/>
    <w:rsid w:val="3D962926"/>
    <w:rsid w:val="3D9646D4"/>
    <w:rsid w:val="3D9A11D4"/>
    <w:rsid w:val="3D9D21CE"/>
    <w:rsid w:val="3DA037A5"/>
    <w:rsid w:val="3DA05553"/>
    <w:rsid w:val="3DA16D89"/>
    <w:rsid w:val="3DA364BE"/>
    <w:rsid w:val="3DA556F2"/>
    <w:rsid w:val="3DA9265A"/>
    <w:rsid w:val="3DA94408"/>
    <w:rsid w:val="3DAB4624"/>
    <w:rsid w:val="3DAC214A"/>
    <w:rsid w:val="3DB50FFF"/>
    <w:rsid w:val="3DB8289D"/>
    <w:rsid w:val="3DBA4867"/>
    <w:rsid w:val="3DBC05DF"/>
    <w:rsid w:val="3DBF59D9"/>
    <w:rsid w:val="3DC01751"/>
    <w:rsid w:val="3DC72AE0"/>
    <w:rsid w:val="3DCB0822"/>
    <w:rsid w:val="3DCC459A"/>
    <w:rsid w:val="3DCC6348"/>
    <w:rsid w:val="3DCE0BAE"/>
    <w:rsid w:val="3DD0408A"/>
    <w:rsid w:val="3DD110BE"/>
    <w:rsid w:val="3DD31485"/>
    <w:rsid w:val="3DD82F3F"/>
    <w:rsid w:val="3DE041CB"/>
    <w:rsid w:val="3DE11DF4"/>
    <w:rsid w:val="3DE6740A"/>
    <w:rsid w:val="3DEC2546"/>
    <w:rsid w:val="3DEE4511"/>
    <w:rsid w:val="3DF37D79"/>
    <w:rsid w:val="3DF711E1"/>
    <w:rsid w:val="3DF8713D"/>
    <w:rsid w:val="3DFA2EB5"/>
    <w:rsid w:val="3DFF227A"/>
    <w:rsid w:val="3E0055CC"/>
    <w:rsid w:val="3E03620E"/>
    <w:rsid w:val="3E043D34"/>
    <w:rsid w:val="3E043F4D"/>
    <w:rsid w:val="3E063608"/>
    <w:rsid w:val="3E09759C"/>
    <w:rsid w:val="3E0A01B7"/>
    <w:rsid w:val="3E0C3B6F"/>
    <w:rsid w:val="3E0D48F6"/>
    <w:rsid w:val="3E0E7918"/>
    <w:rsid w:val="3E0F0CDE"/>
    <w:rsid w:val="3E1026D9"/>
    <w:rsid w:val="3E104487"/>
    <w:rsid w:val="3E1201FF"/>
    <w:rsid w:val="3E1675C3"/>
    <w:rsid w:val="3E173A67"/>
    <w:rsid w:val="3E18158D"/>
    <w:rsid w:val="3E1868B4"/>
    <w:rsid w:val="3E210442"/>
    <w:rsid w:val="3E216694"/>
    <w:rsid w:val="3E285C74"/>
    <w:rsid w:val="3E2972F7"/>
    <w:rsid w:val="3E2E2B5F"/>
    <w:rsid w:val="3E344619"/>
    <w:rsid w:val="3E353EED"/>
    <w:rsid w:val="3E377251"/>
    <w:rsid w:val="3E391C30"/>
    <w:rsid w:val="3E3A59A8"/>
    <w:rsid w:val="3E3C34CE"/>
    <w:rsid w:val="3E412892"/>
    <w:rsid w:val="3E42664B"/>
    <w:rsid w:val="3E4405D4"/>
    <w:rsid w:val="3E495BEB"/>
    <w:rsid w:val="3E4B7B72"/>
    <w:rsid w:val="3E506F79"/>
    <w:rsid w:val="3E522CF1"/>
    <w:rsid w:val="3E587BDC"/>
    <w:rsid w:val="3E595E2E"/>
    <w:rsid w:val="3E5A7334"/>
    <w:rsid w:val="3E5C147A"/>
    <w:rsid w:val="3E612F34"/>
    <w:rsid w:val="3E624969"/>
    <w:rsid w:val="3E6447D3"/>
    <w:rsid w:val="3E646581"/>
    <w:rsid w:val="3E6842C3"/>
    <w:rsid w:val="3E6A003B"/>
    <w:rsid w:val="3E6B790F"/>
    <w:rsid w:val="3E730EFE"/>
    <w:rsid w:val="3E734A16"/>
    <w:rsid w:val="3E772758"/>
    <w:rsid w:val="3E774506"/>
    <w:rsid w:val="3E7762B4"/>
    <w:rsid w:val="3E7A2248"/>
    <w:rsid w:val="3E7B5D6B"/>
    <w:rsid w:val="3E7F160D"/>
    <w:rsid w:val="3E810EE1"/>
    <w:rsid w:val="3E843E66"/>
    <w:rsid w:val="3E88226F"/>
    <w:rsid w:val="3E886713"/>
    <w:rsid w:val="3E8A248B"/>
    <w:rsid w:val="3E8E35FE"/>
    <w:rsid w:val="3E8F51FE"/>
    <w:rsid w:val="3E90381A"/>
    <w:rsid w:val="3E9230EE"/>
    <w:rsid w:val="3E926F87"/>
    <w:rsid w:val="3E927592"/>
    <w:rsid w:val="3E946E66"/>
    <w:rsid w:val="3E950E30"/>
    <w:rsid w:val="3E9A59DE"/>
    <w:rsid w:val="3E9E1A93"/>
    <w:rsid w:val="3E9F7AC9"/>
    <w:rsid w:val="3EA370A9"/>
    <w:rsid w:val="3EA51073"/>
    <w:rsid w:val="3EA80B63"/>
    <w:rsid w:val="3EAB45EF"/>
    <w:rsid w:val="3EAC62CE"/>
    <w:rsid w:val="3EAF2F70"/>
    <w:rsid w:val="3EAF4836"/>
    <w:rsid w:val="3EB07A18"/>
    <w:rsid w:val="3EB412B6"/>
    <w:rsid w:val="3EB70DA6"/>
    <w:rsid w:val="3EB90436"/>
    <w:rsid w:val="3EB94B1E"/>
    <w:rsid w:val="3EC11C25"/>
    <w:rsid w:val="3EC15781"/>
    <w:rsid w:val="3EC33DFA"/>
    <w:rsid w:val="3EC3774B"/>
    <w:rsid w:val="3EC534C3"/>
    <w:rsid w:val="3EC55271"/>
    <w:rsid w:val="3EC62D97"/>
    <w:rsid w:val="3ECA2888"/>
    <w:rsid w:val="3ED454B4"/>
    <w:rsid w:val="3ED656D0"/>
    <w:rsid w:val="3ED92ACB"/>
    <w:rsid w:val="3EDA6843"/>
    <w:rsid w:val="3EE03535"/>
    <w:rsid w:val="3EE31B9B"/>
    <w:rsid w:val="3EE37DED"/>
    <w:rsid w:val="3EE651E8"/>
    <w:rsid w:val="3EEB27FE"/>
    <w:rsid w:val="3EED2A1A"/>
    <w:rsid w:val="3EF26BF1"/>
    <w:rsid w:val="3EF45B57"/>
    <w:rsid w:val="3EF47905"/>
    <w:rsid w:val="3EF50744"/>
    <w:rsid w:val="3EF5367D"/>
    <w:rsid w:val="3EFB6EE5"/>
    <w:rsid w:val="3EFE69D5"/>
    <w:rsid w:val="3F001EF8"/>
    <w:rsid w:val="3F0062A9"/>
    <w:rsid w:val="3F051B12"/>
    <w:rsid w:val="3F057D64"/>
    <w:rsid w:val="3F060E16"/>
    <w:rsid w:val="3F081602"/>
    <w:rsid w:val="3F0A6FBE"/>
    <w:rsid w:val="3F0D4E6A"/>
    <w:rsid w:val="3F0F0BE2"/>
    <w:rsid w:val="3F11495A"/>
    <w:rsid w:val="3F125FDD"/>
    <w:rsid w:val="3F163D1F"/>
    <w:rsid w:val="3F1B1335"/>
    <w:rsid w:val="3F1C6E5B"/>
    <w:rsid w:val="3F1D1096"/>
    <w:rsid w:val="3F1D32FF"/>
    <w:rsid w:val="3F1E7077"/>
    <w:rsid w:val="3F220916"/>
    <w:rsid w:val="3F253F62"/>
    <w:rsid w:val="3F2A77CA"/>
    <w:rsid w:val="3F2C52F0"/>
    <w:rsid w:val="3F2D1069"/>
    <w:rsid w:val="3F2D2E17"/>
    <w:rsid w:val="3F2F0234"/>
    <w:rsid w:val="3F322AD5"/>
    <w:rsid w:val="3F3356A6"/>
    <w:rsid w:val="3F3B19D7"/>
    <w:rsid w:val="3F3F65AD"/>
    <w:rsid w:val="3F450160"/>
    <w:rsid w:val="3F47037C"/>
    <w:rsid w:val="3F47212A"/>
    <w:rsid w:val="3F473ED8"/>
    <w:rsid w:val="3F4A39C9"/>
    <w:rsid w:val="3F4F5483"/>
    <w:rsid w:val="3F50095C"/>
    <w:rsid w:val="3F593C0C"/>
    <w:rsid w:val="3F5B3E28"/>
    <w:rsid w:val="3F5C5D42"/>
    <w:rsid w:val="3F5E1222"/>
    <w:rsid w:val="3F6031EC"/>
    <w:rsid w:val="3F620D12"/>
    <w:rsid w:val="3F632CDC"/>
    <w:rsid w:val="3F6363FE"/>
    <w:rsid w:val="3F650802"/>
    <w:rsid w:val="3F6A406B"/>
    <w:rsid w:val="3F710F55"/>
    <w:rsid w:val="3F744EE9"/>
    <w:rsid w:val="3F746C6A"/>
    <w:rsid w:val="3F746C97"/>
    <w:rsid w:val="3F756B8F"/>
    <w:rsid w:val="3F760C61"/>
    <w:rsid w:val="3F780536"/>
    <w:rsid w:val="3F786788"/>
    <w:rsid w:val="3F7F64A7"/>
    <w:rsid w:val="3F80563C"/>
    <w:rsid w:val="3F874C1D"/>
    <w:rsid w:val="3F8769CB"/>
    <w:rsid w:val="3F8844F1"/>
    <w:rsid w:val="3F8E7D59"/>
    <w:rsid w:val="3F8F587F"/>
    <w:rsid w:val="3F93711E"/>
    <w:rsid w:val="3F9410E8"/>
    <w:rsid w:val="3F95482B"/>
    <w:rsid w:val="3F980BD8"/>
    <w:rsid w:val="3F984734"/>
    <w:rsid w:val="3F9904AC"/>
    <w:rsid w:val="3F9C0C67"/>
    <w:rsid w:val="3F9D1D4A"/>
    <w:rsid w:val="3F9E5AC2"/>
    <w:rsid w:val="3FA0183A"/>
    <w:rsid w:val="3FA05CDE"/>
    <w:rsid w:val="3FA255B3"/>
    <w:rsid w:val="3FA330D9"/>
    <w:rsid w:val="3FB3156E"/>
    <w:rsid w:val="3FB35A12"/>
    <w:rsid w:val="3FB452E6"/>
    <w:rsid w:val="3FBB48C6"/>
    <w:rsid w:val="3FBF43B6"/>
    <w:rsid w:val="3FBF6165"/>
    <w:rsid w:val="3FC65745"/>
    <w:rsid w:val="3FC740EB"/>
    <w:rsid w:val="3FC76DC7"/>
    <w:rsid w:val="3FD905A6"/>
    <w:rsid w:val="3FDB0124"/>
    <w:rsid w:val="3FDF05B5"/>
    <w:rsid w:val="3FDF6807"/>
    <w:rsid w:val="3FE060DB"/>
    <w:rsid w:val="3FE235B1"/>
    <w:rsid w:val="3FE47979"/>
    <w:rsid w:val="3FE67B95"/>
    <w:rsid w:val="3FE91433"/>
    <w:rsid w:val="3FEA0D08"/>
    <w:rsid w:val="3FEC4A80"/>
    <w:rsid w:val="3FF027C2"/>
    <w:rsid w:val="3FF04570"/>
    <w:rsid w:val="3FF102E8"/>
    <w:rsid w:val="3FFA0F4B"/>
    <w:rsid w:val="3FFB2F15"/>
    <w:rsid w:val="3FFD4EDF"/>
    <w:rsid w:val="40003751"/>
    <w:rsid w:val="40094AB4"/>
    <w:rsid w:val="400C4B76"/>
    <w:rsid w:val="400D3374"/>
    <w:rsid w:val="400E0E9A"/>
    <w:rsid w:val="400E49F6"/>
    <w:rsid w:val="401364B0"/>
    <w:rsid w:val="40152228"/>
    <w:rsid w:val="40153FD6"/>
    <w:rsid w:val="40155D85"/>
    <w:rsid w:val="4019356B"/>
    <w:rsid w:val="401A15ED"/>
    <w:rsid w:val="401F09B1"/>
    <w:rsid w:val="40271F5C"/>
    <w:rsid w:val="40275AB8"/>
    <w:rsid w:val="402B1A4C"/>
    <w:rsid w:val="402B55A8"/>
    <w:rsid w:val="40300E10"/>
    <w:rsid w:val="40356427"/>
    <w:rsid w:val="4037219F"/>
    <w:rsid w:val="40381A73"/>
    <w:rsid w:val="403A1C8F"/>
    <w:rsid w:val="403C77B5"/>
    <w:rsid w:val="403F72A5"/>
    <w:rsid w:val="40427815"/>
    <w:rsid w:val="40460634"/>
    <w:rsid w:val="404843AC"/>
    <w:rsid w:val="40496264"/>
    <w:rsid w:val="404B17A6"/>
    <w:rsid w:val="404E74E8"/>
    <w:rsid w:val="40552625"/>
    <w:rsid w:val="40572841"/>
    <w:rsid w:val="405745EF"/>
    <w:rsid w:val="40592157"/>
    <w:rsid w:val="405C03BC"/>
    <w:rsid w:val="405D2655"/>
    <w:rsid w:val="405E58AD"/>
    <w:rsid w:val="405F16F6"/>
    <w:rsid w:val="4061721C"/>
    <w:rsid w:val="40640ABA"/>
    <w:rsid w:val="40644F5E"/>
    <w:rsid w:val="4065146E"/>
    <w:rsid w:val="40664832"/>
    <w:rsid w:val="406E1CAE"/>
    <w:rsid w:val="40721429"/>
    <w:rsid w:val="40747AD3"/>
    <w:rsid w:val="40750F19"/>
    <w:rsid w:val="40752CC7"/>
    <w:rsid w:val="40754A75"/>
    <w:rsid w:val="40786313"/>
    <w:rsid w:val="407F76A2"/>
    <w:rsid w:val="40842F0A"/>
    <w:rsid w:val="40844CB8"/>
    <w:rsid w:val="40860A30"/>
    <w:rsid w:val="40866C82"/>
    <w:rsid w:val="408D0011"/>
    <w:rsid w:val="408F1FDB"/>
    <w:rsid w:val="4090365D"/>
    <w:rsid w:val="409061EF"/>
    <w:rsid w:val="40970E8F"/>
    <w:rsid w:val="409A272E"/>
    <w:rsid w:val="409E221E"/>
    <w:rsid w:val="409F5F96"/>
    <w:rsid w:val="40A0133A"/>
    <w:rsid w:val="40A06146"/>
    <w:rsid w:val="40A13ABC"/>
    <w:rsid w:val="40A23390"/>
    <w:rsid w:val="40A47108"/>
    <w:rsid w:val="40A610D2"/>
    <w:rsid w:val="40A67324"/>
    <w:rsid w:val="40A86BF9"/>
    <w:rsid w:val="40AC70B9"/>
    <w:rsid w:val="40AD06B3"/>
    <w:rsid w:val="40B25CC9"/>
    <w:rsid w:val="40B3559D"/>
    <w:rsid w:val="40B732E0"/>
    <w:rsid w:val="40B97058"/>
    <w:rsid w:val="40BA0DD8"/>
    <w:rsid w:val="40BE58C5"/>
    <w:rsid w:val="40C31A53"/>
    <w:rsid w:val="40C477AB"/>
    <w:rsid w:val="40C55EEB"/>
    <w:rsid w:val="40CF687B"/>
    <w:rsid w:val="40D21EC7"/>
    <w:rsid w:val="40D75730"/>
    <w:rsid w:val="40D93256"/>
    <w:rsid w:val="40D961FE"/>
    <w:rsid w:val="40DC4AF4"/>
    <w:rsid w:val="40E165AE"/>
    <w:rsid w:val="40E178A6"/>
    <w:rsid w:val="40E37C31"/>
    <w:rsid w:val="40E8793D"/>
    <w:rsid w:val="40F01597"/>
    <w:rsid w:val="40F0234E"/>
    <w:rsid w:val="40F462E2"/>
    <w:rsid w:val="40F57964"/>
    <w:rsid w:val="40F736DC"/>
    <w:rsid w:val="40F77B80"/>
    <w:rsid w:val="40FA369A"/>
    <w:rsid w:val="40FB7670"/>
    <w:rsid w:val="40FF545D"/>
    <w:rsid w:val="410067C8"/>
    <w:rsid w:val="41012A9F"/>
    <w:rsid w:val="41032081"/>
    <w:rsid w:val="410A1661"/>
    <w:rsid w:val="410D73A4"/>
    <w:rsid w:val="410F49D4"/>
    <w:rsid w:val="411029F0"/>
    <w:rsid w:val="4110479E"/>
    <w:rsid w:val="41120516"/>
    <w:rsid w:val="411424E0"/>
    <w:rsid w:val="41171FD0"/>
    <w:rsid w:val="411B561D"/>
    <w:rsid w:val="411E510D"/>
    <w:rsid w:val="4125649B"/>
    <w:rsid w:val="41265D6F"/>
    <w:rsid w:val="41306BEE"/>
    <w:rsid w:val="4134048C"/>
    <w:rsid w:val="41395AA3"/>
    <w:rsid w:val="413B7A6D"/>
    <w:rsid w:val="413C5593"/>
    <w:rsid w:val="413E57AF"/>
    <w:rsid w:val="414032D5"/>
    <w:rsid w:val="4148218A"/>
    <w:rsid w:val="414F176A"/>
    <w:rsid w:val="415A6F31"/>
    <w:rsid w:val="415D3E87"/>
    <w:rsid w:val="41650F8E"/>
    <w:rsid w:val="41656898"/>
    <w:rsid w:val="416B08B7"/>
    <w:rsid w:val="416C39BC"/>
    <w:rsid w:val="416F5968"/>
    <w:rsid w:val="41724C5D"/>
    <w:rsid w:val="41727207"/>
    <w:rsid w:val="41760AA5"/>
    <w:rsid w:val="417967E7"/>
    <w:rsid w:val="417E7512"/>
    <w:rsid w:val="4185518C"/>
    <w:rsid w:val="41874A60"/>
    <w:rsid w:val="41894C7C"/>
    <w:rsid w:val="418D5DEE"/>
    <w:rsid w:val="418F0D2A"/>
    <w:rsid w:val="41916EBC"/>
    <w:rsid w:val="419453CF"/>
    <w:rsid w:val="419E624E"/>
    <w:rsid w:val="41A35612"/>
    <w:rsid w:val="41A50EAD"/>
    <w:rsid w:val="41A51F5F"/>
    <w:rsid w:val="41A575DC"/>
    <w:rsid w:val="41A73354"/>
    <w:rsid w:val="41A970CC"/>
    <w:rsid w:val="41B25855"/>
    <w:rsid w:val="41B31CF9"/>
    <w:rsid w:val="41B45A71"/>
    <w:rsid w:val="41B82E6B"/>
    <w:rsid w:val="41BB6E00"/>
    <w:rsid w:val="41BD0482"/>
    <w:rsid w:val="41BE41FA"/>
    <w:rsid w:val="41BF069E"/>
    <w:rsid w:val="41C2018E"/>
    <w:rsid w:val="41C23CEA"/>
    <w:rsid w:val="41C45CB4"/>
    <w:rsid w:val="41C55588"/>
    <w:rsid w:val="41C932CA"/>
    <w:rsid w:val="41CF6407"/>
    <w:rsid w:val="41D01505"/>
    <w:rsid w:val="41D34149"/>
    <w:rsid w:val="41D57EC1"/>
    <w:rsid w:val="41D61543"/>
    <w:rsid w:val="41D67795"/>
    <w:rsid w:val="41E33AEE"/>
    <w:rsid w:val="41E55C2A"/>
    <w:rsid w:val="41E90FA4"/>
    <w:rsid w:val="41EE2D31"/>
    <w:rsid w:val="41F320F5"/>
    <w:rsid w:val="41F63994"/>
    <w:rsid w:val="41F85FC5"/>
    <w:rsid w:val="41F8770C"/>
    <w:rsid w:val="41FA3AEB"/>
    <w:rsid w:val="42010CB6"/>
    <w:rsid w:val="4202058A"/>
    <w:rsid w:val="420473BE"/>
    <w:rsid w:val="420A7AE5"/>
    <w:rsid w:val="420F2CA7"/>
    <w:rsid w:val="421107CE"/>
    <w:rsid w:val="421309EA"/>
    <w:rsid w:val="42154762"/>
    <w:rsid w:val="42156510"/>
    <w:rsid w:val="421D53C4"/>
    <w:rsid w:val="421F738E"/>
    <w:rsid w:val="421F7A2F"/>
    <w:rsid w:val="422C3859"/>
    <w:rsid w:val="422C5607"/>
    <w:rsid w:val="4230334A"/>
    <w:rsid w:val="42341F06"/>
    <w:rsid w:val="423544BC"/>
    <w:rsid w:val="42383FAC"/>
    <w:rsid w:val="423D10B8"/>
    <w:rsid w:val="424164B7"/>
    <w:rsid w:val="4243056B"/>
    <w:rsid w:val="42440BA3"/>
    <w:rsid w:val="424566C9"/>
    <w:rsid w:val="42472441"/>
    <w:rsid w:val="424741EF"/>
    <w:rsid w:val="42474939"/>
    <w:rsid w:val="42495701"/>
    <w:rsid w:val="42497F67"/>
    <w:rsid w:val="424C3C57"/>
    <w:rsid w:val="424E557E"/>
    <w:rsid w:val="42521512"/>
    <w:rsid w:val="42552DB0"/>
    <w:rsid w:val="425A2175"/>
    <w:rsid w:val="425C413F"/>
    <w:rsid w:val="425D3A13"/>
    <w:rsid w:val="425D7EB7"/>
    <w:rsid w:val="42610F23"/>
    <w:rsid w:val="42613FF3"/>
    <w:rsid w:val="42644DA1"/>
    <w:rsid w:val="42660D96"/>
    <w:rsid w:val="42672AE3"/>
    <w:rsid w:val="4267663F"/>
    <w:rsid w:val="42677E7F"/>
    <w:rsid w:val="4269685C"/>
    <w:rsid w:val="426D00FA"/>
    <w:rsid w:val="42701998"/>
    <w:rsid w:val="42703746"/>
    <w:rsid w:val="42725710"/>
    <w:rsid w:val="42733236"/>
    <w:rsid w:val="427E2307"/>
    <w:rsid w:val="427F607F"/>
    <w:rsid w:val="4283791D"/>
    <w:rsid w:val="42843695"/>
    <w:rsid w:val="42862F6A"/>
    <w:rsid w:val="428667D2"/>
    <w:rsid w:val="4286740D"/>
    <w:rsid w:val="42892A5A"/>
    <w:rsid w:val="428E1E1E"/>
    <w:rsid w:val="428E62C2"/>
    <w:rsid w:val="42905B96"/>
    <w:rsid w:val="42980EEF"/>
    <w:rsid w:val="429A6B0D"/>
    <w:rsid w:val="429E0EC5"/>
    <w:rsid w:val="429F227D"/>
    <w:rsid w:val="42A11B51"/>
    <w:rsid w:val="42A27846"/>
    <w:rsid w:val="42A81132"/>
    <w:rsid w:val="42A930FC"/>
    <w:rsid w:val="42A94EAA"/>
    <w:rsid w:val="42AC04F6"/>
    <w:rsid w:val="42AD6748"/>
    <w:rsid w:val="42AE0712"/>
    <w:rsid w:val="42B06238"/>
    <w:rsid w:val="42BC2E2F"/>
    <w:rsid w:val="42BE6BA7"/>
    <w:rsid w:val="42BF647C"/>
    <w:rsid w:val="42C615B8"/>
    <w:rsid w:val="42C74248"/>
    <w:rsid w:val="42C817D4"/>
    <w:rsid w:val="42C972FA"/>
    <w:rsid w:val="42CD1CE0"/>
    <w:rsid w:val="42CD2946"/>
    <w:rsid w:val="42CD3F43"/>
    <w:rsid w:val="42CF1434"/>
    <w:rsid w:val="42D77C69"/>
    <w:rsid w:val="42D81056"/>
    <w:rsid w:val="42DC0DDB"/>
    <w:rsid w:val="42DE0FF8"/>
    <w:rsid w:val="42DF08CC"/>
    <w:rsid w:val="42DF267A"/>
    <w:rsid w:val="42E12896"/>
    <w:rsid w:val="42E1381E"/>
    <w:rsid w:val="42E3660E"/>
    <w:rsid w:val="42E67EAC"/>
    <w:rsid w:val="42EB101F"/>
    <w:rsid w:val="42ED4D97"/>
    <w:rsid w:val="42ED6459"/>
    <w:rsid w:val="42EE0B0F"/>
    <w:rsid w:val="42F0076D"/>
    <w:rsid w:val="42F04887"/>
    <w:rsid w:val="42F223AD"/>
    <w:rsid w:val="42F275C9"/>
    <w:rsid w:val="42FA74B4"/>
    <w:rsid w:val="42FE0D52"/>
    <w:rsid w:val="42FE58DD"/>
    <w:rsid w:val="43040332"/>
    <w:rsid w:val="43095949"/>
    <w:rsid w:val="430D71E7"/>
    <w:rsid w:val="430E43CD"/>
    <w:rsid w:val="43174B3D"/>
    <w:rsid w:val="43195B8C"/>
    <w:rsid w:val="431A7B56"/>
    <w:rsid w:val="4320784B"/>
    <w:rsid w:val="43252782"/>
    <w:rsid w:val="432664FB"/>
    <w:rsid w:val="4329203E"/>
    <w:rsid w:val="433107D0"/>
    <w:rsid w:val="43326C4D"/>
    <w:rsid w:val="43374264"/>
    <w:rsid w:val="433A3D54"/>
    <w:rsid w:val="433B01F8"/>
    <w:rsid w:val="433B1FA6"/>
    <w:rsid w:val="4348021F"/>
    <w:rsid w:val="43482915"/>
    <w:rsid w:val="434B790E"/>
    <w:rsid w:val="434F15AD"/>
    <w:rsid w:val="43505326"/>
    <w:rsid w:val="435272F0"/>
    <w:rsid w:val="4355293C"/>
    <w:rsid w:val="435A4BCB"/>
    <w:rsid w:val="435B2648"/>
    <w:rsid w:val="435B61A4"/>
    <w:rsid w:val="435C6144"/>
    <w:rsid w:val="4360274F"/>
    <w:rsid w:val="43607C5E"/>
    <w:rsid w:val="43615785"/>
    <w:rsid w:val="436C6603"/>
    <w:rsid w:val="436D237B"/>
    <w:rsid w:val="436F1C50"/>
    <w:rsid w:val="43762FDE"/>
    <w:rsid w:val="43784FA8"/>
    <w:rsid w:val="437B6846"/>
    <w:rsid w:val="437C611B"/>
    <w:rsid w:val="437D208E"/>
    <w:rsid w:val="437E6337"/>
    <w:rsid w:val="43805C0B"/>
    <w:rsid w:val="43813731"/>
    <w:rsid w:val="43827BD5"/>
    <w:rsid w:val="43860D47"/>
    <w:rsid w:val="43882D11"/>
    <w:rsid w:val="43903BBF"/>
    <w:rsid w:val="43923B90"/>
    <w:rsid w:val="43947908"/>
    <w:rsid w:val="43977AB6"/>
    <w:rsid w:val="439873F8"/>
    <w:rsid w:val="43996CCD"/>
    <w:rsid w:val="439B0C97"/>
    <w:rsid w:val="439B2A45"/>
    <w:rsid w:val="439D20AF"/>
    <w:rsid w:val="439E0787"/>
    <w:rsid w:val="43A318F9"/>
    <w:rsid w:val="43A3342B"/>
    <w:rsid w:val="43A7763B"/>
    <w:rsid w:val="43AC6A00"/>
    <w:rsid w:val="43AF029E"/>
    <w:rsid w:val="43B12268"/>
    <w:rsid w:val="43B22E45"/>
    <w:rsid w:val="43BB4E95"/>
    <w:rsid w:val="43BF2BD7"/>
    <w:rsid w:val="43C33D49"/>
    <w:rsid w:val="43C53F65"/>
    <w:rsid w:val="43C57E2B"/>
    <w:rsid w:val="43C7383A"/>
    <w:rsid w:val="43C77C27"/>
    <w:rsid w:val="43C95804"/>
    <w:rsid w:val="43CA2530"/>
    <w:rsid w:val="43CD4BC8"/>
    <w:rsid w:val="43CF6B92"/>
    <w:rsid w:val="43D254ED"/>
    <w:rsid w:val="43D441A9"/>
    <w:rsid w:val="43D47D05"/>
    <w:rsid w:val="43D877F5"/>
    <w:rsid w:val="43D917BF"/>
    <w:rsid w:val="43DD4E0B"/>
    <w:rsid w:val="43DE09EE"/>
    <w:rsid w:val="43E048FB"/>
    <w:rsid w:val="43E2516D"/>
    <w:rsid w:val="43E73EDC"/>
    <w:rsid w:val="43E75C8A"/>
    <w:rsid w:val="43EA7528"/>
    <w:rsid w:val="43EC32A0"/>
    <w:rsid w:val="43EE526A"/>
    <w:rsid w:val="43EE7018"/>
    <w:rsid w:val="43F16B09"/>
    <w:rsid w:val="43F32881"/>
    <w:rsid w:val="43F87E97"/>
    <w:rsid w:val="43FB1735"/>
    <w:rsid w:val="43FE2FD4"/>
    <w:rsid w:val="44002FAD"/>
    <w:rsid w:val="44020D16"/>
    <w:rsid w:val="44024872"/>
    <w:rsid w:val="440525B4"/>
    <w:rsid w:val="440B08DF"/>
    <w:rsid w:val="440C56F0"/>
    <w:rsid w:val="440F51E1"/>
    <w:rsid w:val="44136E5D"/>
    <w:rsid w:val="441427F7"/>
    <w:rsid w:val="441507A1"/>
    <w:rsid w:val="4416031D"/>
    <w:rsid w:val="441647C1"/>
    <w:rsid w:val="44185E43"/>
    <w:rsid w:val="441A1A67"/>
    <w:rsid w:val="441A605F"/>
    <w:rsid w:val="442073EE"/>
    <w:rsid w:val="44226CC2"/>
    <w:rsid w:val="442347E8"/>
    <w:rsid w:val="44240C8C"/>
    <w:rsid w:val="442A5B49"/>
    <w:rsid w:val="442C5D93"/>
    <w:rsid w:val="44305883"/>
    <w:rsid w:val="443749C3"/>
    <w:rsid w:val="443A225E"/>
    <w:rsid w:val="443C4228"/>
    <w:rsid w:val="443F7874"/>
    <w:rsid w:val="44427364"/>
    <w:rsid w:val="44444E8A"/>
    <w:rsid w:val="444B65C3"/>
    <w:rsid w:val="444E7AB7"/>
    <w:rsid w:val="445350CD"/>
    <w:rsid w:val="44562E10"/>
    <w:rsid w:val="445A645C"/>
    <w:rsid w:val="445F7F16"/>
    <w:rsid w:val="44615A3C"/>
    <w:rsid w:val="4462484A"/>
    <w:rsid w:val="446472DA"/>
    <w:rsid w:val="4467501D"/>
    <w:rsid w:val="44691B4C"/>
    <w:rsid w:val="44692B43"/>
    <w:rsid w:val="446948F1"/>
    <w:rsid w:val="446F7A2D"/>
    <w:rsid w:val="447119F7"/>
    <w:rsid w:val="447137A5"/>
    <w:rsid w:val="44775260"/>
    <w:rsid w:val="447A4D50"/>
    <w:rsid w:val="447B3F61"/>
    <w:rsid w:val="447F2366"/>
    <w:rsid w:val="448160DE"/>
    <w:rsid w:val="44827761"/>
    <w:rsid w:val="44833B83"/>
    <w:rsid w:val="448B0685"/>
    <w:rsid w:val="448E25A9"/>
    <w:rsid w:val="448E6105"/>
    <w:rsid w:val="449101DD"/>
    <w:rsid w:val="44917AE9"/>
    <w:rsid w:val="44986F84"/>
    <w:rsid w:val="449B49DA"/>
    <w:rsid w:val="449D0A3E"/>
    <w:rsid w:val="449D27EC"/>
    <w:rsid w:val="44A43B7B"/>
    <w:rsid w:val="44A8366B"/>
    <w:rsid w:val="44B02520"/>
    <w:rsid w:val="44B26298"/>
    <w:rsid w:val="44BC2C73"/>
    <w:rsid w:val="44C10289"/>
    <w:rsid w:val="44C91833"/>
    <w:rsid w:val="44CB55AC"/>
    <w:rsid w:val="44CD30D2"/>
    <w:rsid w:val="44CD4B7B"/>
    <w:rsid w:val="44D02BC2"/>
    <w:rsid w:val="44D04970"/>
    <w:rsid w:val="44D206E8"/>
    <w:rsid w:val="44D2693A"/>
    <w:rsid w:val="44D37FBC"/>
    <w:rsid w:val="44D73F50"/>
    <w:rsid w:val="44DA134B"/>
    <w:rsid w:val="44DD0E3B"/>
    <w:rsid w:val="44DE1391"/>
    <w:rsid w:val="44DF1057"/>
    <w:rsid w:val="44E16B7D"/>
    <w:rsid w:val="44E26451"/>
    <w:rsid w:val="44E81CBA"/>
    <w:rsid w:val="44E87F0C"/>
    <w:rsid w:val="44ED5522"/>
    <w:rsid w:val="44EE4DF6"/>
    <w:rsid w:val="44F01EAF"/>
    <w:rsid w:val="44F06DC0"/>
    <w:rsid w:val="44F248E6"/>
    <w:rsid w:val="44F3065E"/>
    <w:rsid w:val="44F7014F"/>
    <w:rsid w:val="44F71EFD"/>
    <w:rsid w:val="44FD328B"/>
    <w:rsid w:val="44FE772F"/>
    <w:rsid w:val="45010FCD"/>
    <w:rsid w:val="45036AF3"/>
    <w:rsid w:val="4504286C"/>
    <w:rsid w:val="4508235C"/>
    <w:rsid w:val="450D34CE"/>
    <w:rsid w:val="450F36EA"/>
    <w:rsid w:val="45102FBE"/>
    <w:rsid w:val="45184A87"/>
    <w:rsid w:val="45196317"/>
    <w:rsid w:val="451B225C"/>
    <w:rsid w:val="451D704F"/>
    <w:rsid w:val="451E0AF1"/>
    <w:rsid w:val="4521341D"/>
    <w:rsid w:val="452410C9"/>
    <w:rsid w:val="452627E2"/>
    <w:rsid w:val="452901C3"/>
    <w:rsid w:val="452B2AE3"/>
    <w:rsid w:val="452B604A"/>
    <w:rsid w:val="452B7DF8"/>
    <w:rsid w:val="452E1696"/>
    <w:rsid w:val="453018B3"/>
    <w:rsid w:val="45303661"/>
    <w:rsid w:val="45313B95"/>
    <w:rsid w:val="45317DFB"/>
    <w:rsid w:val="45344EFF"/>
    <w:rsid w:val="45350C77"/>
    <w:rsid w:val="453A003B"/>
    <w:rsid w:val="453C3DB3"/>
    <w:rsid w:val="453E5D7D"/>
    <w:rsid w:val="453E7B2C"/>
    <w:rsid w:val="45405D7F"/>
    <w:rsid w:val="454315E6"/>
    <w:rsid w:val="45433394"/>
    <w:rsid w:val="45442C68"/>
    <w:rsid w:val="45464C32"/>
    <w:rsid w:val="454964D0"/>
    <w:rsid w:val="454A4722"/>
    <w:rsid w:val="454B2248"/>
    <w:rsid w:val="454F1EDE"/>
    <w:rsid w:val="4557299B"/>
    <w:rsid w:val="45596608"/>
    <w:rsid w:val="455C26A8"/>
    <w:rsid w:val="455C4456"/>
    <w:rsid w:val="455F7AA2"/>
    <w:rsid w:val="45605CF4"/>
    <w:rsid w:val="45637592"/>
    <w:rsid w:val="4565155C"/>
    <w:rsid w:val="456652D4"/>
    <w:rsid w:val="4568104C"/>
    <w:rsid w:val="456B6447"/>
    <w:rsid w:val="456D0411"/>
    <w:rsid w:val="456D3CE4"/>
    <w:rsid w:val="456E6B63"/>
    <w:rsid w:val="45717F01"/>
    <w:rsid w:val="4574354D"/>
    <w:rsid w:val="45763769"/>
    <w:rsid w:val="4579042C"/>
    <w:rsid w:val="45796DB6"/>
    <w:rsid w:val="457B2B2E"/>
    <w:rsid w:val="457F0571"/>
    <w:rsid w:val="45824D6D"/>
    <w:rsid w:val="45833790"/>
    <w:rsid w:val="45851176"/>
    <w:rsid w:val="458A0FC3"/>
    <w:rsid w:val="458A2D71"/>
    <w:rsid w:val="458D2B6C"/>
    <w:rsid w:val="458F7371"/>
    <w:rsid w:val="45901F42"/>
    <w:rsid w:val="459040FF"/>
    <w:rsid w:val="45912351"/>
    <w:rsid w:val="459736E0"/>
    <w:rsid w:val="4597723C"/>
    <w:rsid w:val="45991206"/>
    <w:rsid w:val="459C0CF6"/>
    <w:rsid w:val="459E05CA"/>
    <w:rsid w:val="45A0234D"/>
    <w:rsid w:val="45A2455E"/>
    <w:rsid w:val="45A55DFD"/>
    <w:rsid w:val="45A57BAB"/>
    <w:rsid w:val="45A831F7"/>
    <w:rsid w:val="45AD2F03"/>
    <w:rsid w:val="45AF0A29"/>
    <w:rsid w:val="45B1654F"/>
    <w:rsid w:val="45B47DEE"/>
    <w:rsid w:val="45BE2A1A"/>
    <w:rsid w:val="45C1250B"/>
    <w:rsid w:val="45C142B9"/>
    <w:rsid w:val="45C53DA9"/>
    <w:rsid w:val="45C63B94"/>
    <w:rsid w:val="45C67B21"/>
    <w:rsid w:val="45CD7313"/>
    <w:rsid w:val="45D40490"/>
    <w:rsid w:val="45D93CF8"/>
    <w:rsid w:val="45D97854"/>
    <w:rsid w:val="45DE130F"/>
    <w:rsid w:val="45DE4E6B"/>
    <w:rsid w:val="45DF3BFE"/>
    <w:rsid w:val="45E16709"/>
    <w:rsid w:val="45E31539"/>
    <w:rsid w:val="45E5444B"/>
    <w:rsid w:val="45E83F1B"/>
    <w:rsid w:val="45EC3A2B"/>
    <w:rsid w:val="45ED3300"/>
    <w:rsid w:val="45ED50AE"/>
    <w:rsid w:val="45EF0E26"/>
    <w:rsid w:val="45F34DBA"/>
    <w:rsid w:val="45F70820"/>
    <w:rsid w:val="45FB34D6"/>
    <w:rsid w:val="45FE72BB"/>
    <w:rsid w:val="46004DE1"/>
    <w:rsid w:val="46032B23"/>
    <w:rsid w:val="460A3EB2"/>
    <w:rsid w:val="460A5C60"/>
    <w:rsid w:val="460E7DA5"/>
    <w:rsid w:val="460F3276"/>
    <w:rsid w:val="46115240"/>
    <w:rsid w:val="4614088C"/>
    <w:rsid w:val="46184820"/>
    <w:rsid w:val="461D3BE5"/>
    <w:rsid w:val="461D5993"/>
    <w:rsid w:val="461E170B"/>
    <w:rsid w:val="461F5BAF"/>
    <w:rsid w:val="462A4554"/>
    <w:rsid w:val="46333408"/>
    <w:rsid w:val="46366582"/>
    <w:rsid w:val="46366A55"/>
    <w:rsid w:val="46386C71"/>
    <w:rsid w:val="46394F03"/>
    <w:rsid w:val="463B050F"/>
    <w:rsid w:val="463D4287"/>
    <w:rsid w:val="46422483"/>
    <w:rsid w:val="46423C4A"/>
    <w:rsid w:val="464253F9"/>
    <w:rsid w:val="46445615"/>
    <w:rsid w:val="46451323"/>
    <w:rsid w:val="46456C98"/>
    <w:rsid w:val="464E0242"/>
    <w:rsid w:val="46517D32"/>
    <w:rsid w:val="46537607"/>
    <w:rsid w:val="4659254A"/>
    <w:rsid w:val="46592743"/>
    <w:rsid w:val="465B0637"/>
    <w:rsid w:val="465D66D7"/>
    <w:rsid w:val="465E3F0D"/>
    <w:rsid w:val="46603AD2"/>
    <w:rsid w:val="46614620"/>
    <w:rsid w:val="466A16E6"/>
    <w:rsid w:val="466A4950"/>
    <w:rsid w:val="466E61EE"/>
    <w:rsid w:val="466F1F67"/>
    <w:rsid w:val="4670640B"/>
    <w:rsid w:val="46715CDF"/>
    <w:rsid w:val="46731A57"/>
    <w:rsid w:val="46733805"/>
    <w:rsid w:val="46794B93"/>
    <w:rsid w:val="467A2DE5"/>
    <w:rsid w:val="467C4DAF"/>
    <w:rsid w:val="46821C9A"/>
    <w:rsid w:val="46845A12"/>
    <w:rsid w:val="4686494C"/>
    <w:rsid w:val="46893028"/>
    <w:rsid w:val="46893F2B"/>
    <w:rsid w:val="468A0B4E"/>
    <w:rsid w:val="468B1BDA"/>
    <w:rsid w:val="468E6050"/>
    <w:rsid w:val="4691012F"/>
    <w:rsid w:val="4695585D"/>
    <w:rsid w:val="46955E71"/>
    <w:rsid w:val="4698326B"/>
    <w:rsid w:val="4698770F"/>
    <w:rsid w:val="4699566E"/>
    <w:rsid w:val="469B2D5C"/>
    <w:rsid w:val="469C7200"/>
    <w:rsid w:val="46A240EA"/>
    <w:rsid w:val="46A61E2C"/>
    <w:rsid w:val="46A95479"/>
    <w:rsid w:val="46AB2654"/>
    <w:rsid w:val="46B06807"/>
    <w:rsid w:val="46B34549"/>
    <w:rsid w:val="46B53E1D"/>
    <w:rsid w:val="46B75DE7"/>
    <w:rsid w:val="46BF0ACA"/>
    <w:rsid w:val="46C329DE"/>
    <w:rsid w:val="46C4686E"/>
    <w:rsid w:val="46C71DA3"/>
    <w:rsid w:val="46C81B7C"/>
    <w:rsid w:val="46C95B1B"/>
    <w:rsid w:val="46CC73B9"/>
    <w:rsid w:val="46CE4EDF"/>
    <w:rsid w:val="46D00C57"/>
    <w:rsid w:val="46D02A05"/>
    <w:rsid w:val="46D06EA9"/>
    <w:rsid w:val="46D22C21"/>
    <w:rsid w:val="46D37817"/>
    <w:rsid w:val="46D63D94"/>
    <w:rsid w:val="46D86BA4"/>
    <w:rsid w:val="46D94242"/>
    <w:rsid w:val="46EB0968"/>
    <w:rsid w:val="46EB3CE3"/>
    <w:rsid w:val="46F10BCE"/>
    <w:rsid w:val="46F34946"/>
    <w:rsid w:val="46F64B3C"/>
    <w:rsid w:val="46F81F5C"/>
    <w:rsid w:val="46FA3F26"/>
    <w:rsid w:val="46FC5E48"/>
    <w:rsid w:val="46FC7C9E"/>
    <w:rsid w:val="46FF32EA"/>
    <w:rsid w:val="47024B89"/>
    <w:rsid w:val="47060B1D"/>
    <w:rsid w:val="470628CB"/>
    <w:rsid w:val="470703F1"/>
    <w:rsid w:val="470E1780"/>
    <w:rsid w:val="470E79D1"/>
    <w:rsid w:val="471072A6"/>
    <w:rsid w:val="47135863"/>
    <w:rsid w:val="4714323A"/>
    <w:rsid w:val="47152B0E"/>
    <w:rsid w:val="47170634"/>
    <w:rsid w:val="47174AD8"/>
    <w:rsid w:val="47190850"/>
    <w:rsid w:val="471C20EE"/>
    <w:rsid w:val="471D19C3"/>
    <w:rsid w:val="472471F5"/>
    <w:rsid w:val="47282841"/>
    <w:rsid w:val="47297A89"/>
    <w:rsid w:val="472D7E58"/>
    <w:rsid w:val="472F1E22"/>
    <w:rsid w:val="47321912"/>
    <w:rsid w:val="473229DA"/>
    <w:rsid w:val="473311E6"/>
    <w:rsid w:val="47360BFD"/>
    <w:rsid w:val="47372A84"/>
    <w:rsid w:val="47392CA0"/>
    <w:rsid w:val="473A6169"/>
    <w:rsid w:val="473E2065"/>
    <w:rsid w:val="473F25F0"/>
    <w:rsid w:val="47451645"/>
    <w:rsid w:val="474A6C5C"/>
    <w:rsid w:val="474D22A8"/>
    <w:rsid w:val="47515805"/>
    <w:rsid w:val="47523D62"/>
    <w:rsid w:val="47525B10"/>
    <w:rsid w:val="47543636"/>
    <w:rsid w:val="47555600"/>
    <w:rsid w:val="47574ED5"/>
    <w:rsid w:val="475F022D"/>
    <w:rsid w:val="47617B01"/>
    <w:rsid w:val="47655843"/>
    <w:rsid w:val="47662F95"/>
    <w:rsid w:val="47694C08"/>
    <w:rsid w:val="476B0980"/>
    <w:rsid w:val="476B4E24"/>
    <w:rsid w:val="476D64A6"/>
    <w:rsid w:val="4770243A"/>
    <w:rsid w:val="47737835"/>
    <w:rsid w:val="47754C00"/>
    <w:rsid w:val="47775577"/>
    <w:rsid w:val="47777325"/>
    <w:rsid w:val="47781E40"/>
    <w:rsid w:val="477934A6"/>
    <w:rsid w:val="47797541"/>
    <w:rsid w:val="477B778F"/>
    <w:rsid w:val="478163F5"/>
    <w:rsid w:val="478203EC"/>
    <w:rsid w:val="47841A42"/>
    <w:rsid w:val="478657BA"/>
    <w:rsid w:val="47867568"/>
    <w:rsid w:val="478704A5"/>
    <w:rsid w:val="47925F0D"/>
    <w:rsid w:val="47975C19"/>
    <w:rsid w:val="47A0687C"/>
    <w:rsid w:val="47A143A2"/>
    <w:rsid w:val="47A345BE"/>
    <w:rsid w:val="47A45C40"/>
    <w:rsid w:val="47A50E5C"/>
    <w:rsid w:val="47A53E92"/>
    <w:rsid w:val="47A83982"/>
    <w:rsid w:val="47A85730"/>
    <w:rsid w:val="47AD0F98"/>
    <w:rsid w:val="47AD2D46"/>
    <w:rsid w:val="47AD71EA"/>
    <w:rsid w:val="47AF2F63"/>
    <w:rsid w:val="47B025FA"/>
    <w:rsid w:val="47B10A89"/>
    <w:rsid w:val="47B24801"/>
    <w:rsid w:val="47B85E42"/>
    <w:rsid w:val="47B95B8F"/>
    <w:rsid w:val="47BB36B5"/>
    <w:rsid w:val="47C3256A"/>
    <w:rsid w:val="47C84024"/>
    <w:rsid w:val="47CF0F0F"/>
    <w:rsid w:val="47CF40C9"/>
    <w:rsid w:val="47D12ED9"/>
    <w:rsid w:val="47D14C87"/>
    <w:rsid w:val="47D20B55"/>
    <w:rsid w:val="47D429C9"/>
    <w:rsid w:val="47D604EF"/>
    <w:rsid w:val="47DB78B4"/>
    <w:rsid w:val="47DE55F6"/>
    <w:rsid w:val="47E0136E"/>
    <w:rsid w:val="47E250E6"/>
    <w:rsid w:val="47E36768"/>
    <w:rsid w:val="47E50732"/>
    <w:rsid w:val="47E66258"/>
    <w:rsid w:val="47E86474"/>
    <w:rsid w:val="47EA7AF7"/>
    <w:rsid w:val="47EB386F"/>
    <w:rsid w:val="47EC7D13"/>
    <w:rsid w:val="47ED3A8B"/>
    <w:rsid w:val="47EF15B1"/>
    <w:rsid w:val="47F15329"/>
    <w:rsid w:val="47F15FD3"/>
    <w:rsid w:val="47F334C4"/>
    <w:rsid w:val="47F44E19"/>
    <w:rsid w:val="47F60B91"/>
    <w:rsid w:val="47F646ED"/>
    <w:rsid w:val="47F70466"/>
    <w:rsid w:val="47F92430"/>
    <w:rsid w:val="47FB3A63"/>
    <w:rsid w:val="47FE35A2"/>
    <w:rsid w:val="48054931"/>
    <w:rsid w:val="48074B4D"/>
    <w:rsid w:val="48084421"/>
    <w:rsid w:val="4809698F"/>
    <w:rsid w:val="480D1A37"/>
    <w:rsid w:val="480E5EDB"/>
    <w:rsid w:val="480F57AF"/>
    <w:rsid w:val="48107E1B"/>
    <w:rsid w:val="481132D5"/>
    <w:rsid w:val="4811697D"/>
    <w:rsid w:val="48194880"/>
    <w:rsid w:val="481D611E"/>
    <w:rsid w:val="481D7ECC"/>
    <w:rsid w:val="482C010F"/>
    <w:rsid w:val="482C289E"/>
    <w:rsid w:val="482E032B"/>
    <w:rsid w:val="482F19AD"/>
    <w:rsid w:val="48313978"/>
    <w:rsid w:val="48360F8E"/>
    <w:rsid w:val="48435459"/>
    <w:rsid w:val="48457423"/>
    <w:rsid w:val="484C6A03"/>
    <w:rsid w:val="484E53A6"/>
    <w:rsid w:val="484F3DFE"/>
    <w:rsid w:val="48563CF1"/>
    <w:rsid w:val="48580F04"/>
    <w:rsid w:val="485827BF"/>
    <w:rsid w:val="485901B2"/>
    <w:rsid w:val="48592ECE"/>
    <w:rsid w:val="485A1120"/>
    <w:rsid w:val="485B09F4"/>
    <w:rsid w:val="485E2293"/>
    <w:rsid w:val="486378A9"/>
    <w:rsid w:val="48657AC5"/>
    <w:rsid w:val="48682766"/>
    <w:rsid w:val="486A0C38"/>
    <w:rsid w:val="486C2C02"/>
    <w:rsid w:val="486C49B0"/>
    <w:rsid w:val="486F26F2"/>
    <w:rsid w:val="48710218"/>
    <w:rsid w:val="4876582E"/>
    <w:rsid w:val="487675DC"/>
    <w:rsid w:val="487877F8"/>
    <w:rsid w:val="487A3E25"/>
    <w:rsid w:val="48825CB0"/>
    <w:rsid w:val="48846D6F"/>
    <w:rsid w:val="488A5919"/>
    <w:rsid w:val="488B5503"/>
    <w:rsid w:val="488E0DCA"/>
    <w:rsid w:val="488F069E"/>
    <w:rsid w:val="48937E21"/>
    <w:rsid w:val="48942742"/>
    <w:rsid w:val="48967C7F"/>
    <w:rsid w:val="48981C49"/>
    <w:rsid w:val="48994F34"/>
    <w:rsid w:val="489A0361"/>
    <w:rsid w:val="489A776F"/>
    <w:rsid w:val="489D725F"/>
    <w:rsid w:val="489F6B33"/>
    <w:rsid w:val="48A04659"/>
    <w:rsid w:val="48A24875"/>
    <w:rsid w:val="48A709C8"/>
    <w:rsid w:val="48A979B2"/>
    <w:rsid w:val="48AC1250"/>
    <w:rsid w:val="48B40105"/>
    <w:rsid w:val="48B57211"/>
    <w:rsid w:val="48B620CF"/>
    <w:rsid w:val="48B85E47"/>
    <w:rsid w:val="48B94FF3"/>
    <w:rsid w:val="48BC5937"/>
    <w:rsid w:val="48BD6017"/>
    <w:rsid w:val="48C42A3E"/>
    <w:rsid w:val="48C52312"/>
    <w:rsid w:val="48CC18F2"/>
    <w:rsid w:val="48D03190"/>
    <w:rsid w:val="48D507A7"/>
    <w:rsid w:val="48D80297"/>
    <w:rsid w:val="48DB1B35"/>
    <w:rsid w:val="48DC4673"/>
    <w:rsid w:val="48DD58AD"/>
    <w:rsid w:val="48DF5182"/>
    <w:rsid w:val="48E0229A"/>
    <w:rsid w:val="48E1714C"/>
    <w:rsid w:val="48E37AAB"/>
    <w:rsid w:val="48E409EA"/>
    <w:rsid w:val="48EE7ABB"/>
    <w:rsid w:val="48F03833"/>
    <w:rsid w:val="48FD1AAC"/>
    <w:rsid w:val="48FD4B4C"/>
    <w:rsid w:val="48FE2C52"/>
    <w:rsid w:val="48FF5823"/>
    <w:rsid w:val="49042E3A"/>
    <w:rsid w:val="490746D8"/>
    <w:rsid w:val="490A68E0"/>
    <w:rsid w:val="490B41C9"/>
    <w:rsid w:val="490E0AFB"/>
    <w:rsid w:val="491055FE"/>
    <w:rsid w:val="49107A31"/>
    <w:rsid w:val="49115557"/>
    <w:rsid w:val="49117305"/>
    <w:rsid w:val="49153299"/>
    <w:rsid w:val="49155047"/>
    <w:rsid w:val="49172B6D"/>
    <w:rsid w:val="491A08B0"/>
    <w:rsid w:val="491A265E"/>
    <w:rsid w:val="491C4628"/>
    <w:rsid w:val="491D5CAA"/>
    <w:rsid w:val="49211C3E"/>
    <w:rsid w:val="49221512"/>
    <w:rsid w:val="4929464F"/>
    <w:rsid w:val="49294C96"/>
    <w:rsid w:val="49325BF9"/>
    <w:rsid w:val="493354CD"/>
    <w:rsid w:val="49357497"/>
    <w:rsid w:val="49396E43"/>
    <w:rsid w:val="493A2D00"/>
    <w:rsid w:val="493C4382"/>
    <w:rsid w:val="493D00FA"/>
    <w:rsid w:val="49415E3C"/>
    <w:rsid w:val="49437E06"/>
    <w:rsid w:val="494476DB"/>
    <w:rsid w:val="494E2307"/>
    <w:rsid w:val="494E5BED"/>
    <w:rsid w:val="495042D1"/>
    <w:rsid w:val="4953484F"/>
    <w:rsid w:val="49553696"/>
    <w:rsid w:val="495A5150"/>
    <w:rsid w:val="495F5B3E"/>
    <w:rsid w:val="4961028C"/>
    <w:rsid w:val="49647D7D"/>
    <w:rsid w:val="49675177"/>
    <w:rsid w:val="4968161B"/>
    <w:rsid w:val="496833C9"/>
    <w:rsid w:val="49690EEF"/>
    <w:rsid w:val="49697141"/>
    <w:rsid w:val="496C13B8"/>
    <w:rsid w:val="496F0BFB"/>
    <w:rsid w:val="496F77D7"/>
    <w:rsid w:val="49706721"/>
    <w:rsid w:val="49725FF6"/>
    <w:rsid w:val="497654FD"/>
    <w:rsid w:val="4977185E"/>
    <w:rsid w:val="497C0C22"/>
    <w:rsid w:val="49804BB7"/>
    <w:rsid w:val="49816239"/>
    <w:rsid w:val="49836455"/>
    <w:rsid w:val="4985306E"/>
    <w:rsid w:val="49865F45"/>
    <w:rsid w:val="498F4DFA"/>
    <w:rsid w:val="49940662"/>
    <w:rsid w:val="49956188"/>
    <w:rsid w:val="49961AB2"/>
    <w:rsid w:val="49970B50"/>
    <w:rsid w:val="49971F00"/>
    <w:rsid w:val="499A554C"/>
    <w:rsid w:val="499B4A9F"/>
    <w:rsid w:val="499F0DB5"/>
    <w:rsid w:val="49A068D7"/>
    <w:rsid w:val="49A308A5"/>
    <w:rsid w:val="49A5461D"/>
    <w:rsid w:val="49A81A17"/>
    <w:rsid w:val="49A87C69"/>
    <w:rsid w:val="49B44860"/>
    <w:rsid w:val="49B64211"/>
    <w:rsid w:val="49B760FE"/>
    <w:rsid w:val="49B77EAC"/>
    <w:rsid w:val="49B91E77"/>
    <w:rsid w:val="49B93C25"/>
    <w:rsid w:val="49C56A6D"/>
    <w:rsid w:val="49C64593"/>
    <w:rsid w:val="49C83E68"/>
    <w:rsid w:val="49CB3958"/>
    <w:rsid w:val="49CC500E"/>
    <w:rsid w:val="49CD5922"/>
    <w:rsid w:val="49CF3448"/>
    <w:rsid w:val="49D2118A"/>
    <w:rsid w:val="49D22310"/>
    <w:rsid w:val="49D547D7"/>
    <w:rsid w:val="49D56585"/>
    <w:rsid w:val="49D767A1"/>
    <w:rsid w:val="49DE7B2F"/>
    <w:rsid w:val="49DF11B1"/>
    <w:rsid w:val="49E078A0"/>
    <w:rsid w:val="49E50EBD"/>
    <w:rsid w:val="49E8450A"/>
    <w:rsid w:val="49EA64D4"/>
    <w:rsid w:val="49ED1B20"/>
    <w:rsid w:val="49EF333E"/>
    <w:rsid w:val="49F17862"/>
    <w:rsid w:val="49F6167F"/>
    <w:rsid w:val="49F7474D"/>
    <w:rsid w:val="49F904C5"/>
    <w:rsid w:val="49FB423D"/>
    <w:rsid w:val="49FD0C23"/>
    <w:rsid w:val="49FE1F7F"/>
    <w:rsid w:val="49FF132D"/>
    <w:rsid w:val="4A007BF5"/>
    <w:rsid w:val="4A050C18"/>
    <w:rsid w:val="4A064990"/>
    <w:rsid w:val="4A064FA0"/>
    <w:rsid w:val="4A080293"/>
    <w:rsid w:val="4A0A26D2"/>
    <w:rsid w:val="4A0D21C2"/>
    <w:rsid w:val="4A0F1A96"/>
    <w:rsid w:val="4A113A61"/>
    <w:rsid w:val="4A121587"/>
    <w:rsid w:val="4A1452FF"/>
    <w:rsid w:val="4A162E25"/>
    <w:rsid w:val="4A16615C"/>
    <w:rsid w:val="4A17094B"/>
    <w:rsid w:val="4A174DEF"/>
    <w:rsid w:val="4A1B668D"/>
    <w:rsid w:val="4A1D48B6"/>
    <w:rsid w:val="4A1E7F2C"/>
    <w:rsid w:val="4A25750C"/>
    <w:rsid w:val="4A275032"/>
    <w:rsid w:val="4A2C2648"/>
    <w:rsid w:val="4A2D63C1"/>
    <w:rsid w:val="4A314103"/>
    <w:rsid w:val="4A317C5F"/>
    <w:rsid w:val="4A322A7B"/>
    <w:rsid w:val="4A3239D7"/>
    <w:rsid w:val="4A392FB7"/>
    <w:rsid w:val="4A3B288C"/>
    <w:rsid w:val="4A3C0AC7"/>
    <w:rsid w:val="4A3D6843"/>
    <w:rsid w:val="4A4060F4"/>
    <w:rsid w:val="4A437992"/>
    <w:rsid w:val="4A4424D7"/>
    <w:rsid w:val="4A45195C"/>
    <w:rsid w:val="4A45370A"/>
    <w:rsid w:val="4A4831FA"/>
    <w:rsid w:val="4A4C2CEB"/>
    <w:rsid w:val="4A4D0811"/>
    <w:rsid w:val="4A4F4589"/>
    <w:rsid w:val="4A513E5D"/>
    <w:rsid w:val="4A520FD4"/>
    <w:rsid w:val="4A5E2A1E"/>
    <w:rsid w:val="4A5E7C88"/>
    <w:rsid w:val="4A637799"/>
    <w:rsid w:val="4A657908"/>
    <w:rsid w:val="4A6C0C97"/>
    <w:rsid w:val="4A6C513B"/>
    <w:rsid w:val="4A6F2535"/>
    <w:rsid w:val="4A7144FF"/>
    <w:rsid w:val="4A7843BC"/>
    <w:rsid w:val="4A7B35D0"/>
    <w:rsid w:val="4A7B3E41"/>
    <w:rsid w:val="4A7F5F45"/>
    <w:rsid w:val="4A833A63"/>
    <w:rsid w:val="4A834233"/>
    <w:rsid w:val="4A8C758B"/>
    <w:rsid w:val="4A8E6E5F"/>
    <w:rsid w:val="4A963F66"/>
    <w:rsid w:val="4A985F30"/>
    <w:rsid w:val="4AA06B93"/>
    <w:rsid w:val="4AA448D5"/>
    <w:rsid w:val="4AA541A9"/>
    <w:rsid w:val="4AA76173"/>
    <w:rsid w:val="4AAC19DB"/>
    <w:rsid w:val="4AAC3789"/>
    <w:rsid w:val="4AAD305D"/>
    <w:rsid w:val="4AAE5753"/>
    <w:rsid w:val="4AB42918"/>
    <w:rsid w:val="4AB80380"/>
    <w:rsid w:val="4AB82D0F"/>
    <w:rsid w:val="4ABB1C1E"/>
    <w:rsid w:val="4AC40AD3"/>
    <w:rsid w:val="4AC46D25"/>
    <w:rsid w:val="4ACA3C0F"/>
    <w:rsid w:val="4AD056CA"/>
    <w:rsid w:val="4AD36F68"/>
    <w:rsid w:val="4AD4683C"/>
    <w:rsid w:val="4AD60806"/>
    <w:rsid w:val="4AD66A58"/>
    <w:rsid w:val="4ADD7DE7"/>
    <w:rsid w:val="4ADF590D"/>
    <w:rsid w:val="4AE747C1"/>
    <w:rsid w:val="4AE7656F"/>
    <w:rsid w:val="4AE90539"/>
    <w:rsid w:val="4AEA1B36"/>
    <w:rsid w:val="4AEB42B2"/>
    <w:rsid w:val="4AEB5531"/>
    <w:rsid w:val="4AEB7664"/>
    <w:rsid w:val="4AEC1DD8"/>
    <w:rsid w:val="4AF13892"/>
    <w:rsid w:val="4AF173EE"/>
    <w:rsid w:val="4AF40C8C"/>
    <w:rsid w:val="4AF528F5"/>
    <w:rsid w:val="4AFA44F5"/>
    <w:rsid w:val="4AFD3FE5"/>
    <w:rsid w:val="4AFD7C19"/>
    <w:rsid w:val="4B013AD5"/>
    <w:rsid w:val="4B0233A9"/>
    <w:rsid w:val="4B0435C5"/>
    <w:rsid w:val="4B044C48"/>
    <w:rsid w:val="4B045373"/>
    <w:rsid w:val="4B0567D1"/>
    <w:rsid w:val="4B0610EB"/>
    <w:rsid w:val="4B074E64"/>
    <w:rsid w:val="4B0F492C"/>
    <w:rsid w:val="4B1650A7"/>
    <w:rsid w:val="4B180E1F"/>
    <w:rsid w:val="4B1D01E3"/>
    <w:rsid w:val="4B1F5D09"/>
    <w:rsid w:val="4B217CD3"/>
    <w:rsid w:val="4B223A4B"/>
    <w:rsid w:val="4B230484"/>
    <w:rsid w:val="4B236AAE"/>
    <w:rsid w:val="4B2477C4"/>
    <w:rsid w:val="4B257D58"/>
    <w:rsid w:val="4B2652EA"/>
    <w:rsid w:val="4B271062"/>
    <w:rsid w:val="4B285784"/>
    <w:rsid w:val="4B296B88"/>
    <w:rsid w:val="4B315A3D"/>
    <w:rsid w:val="4B332897"/>
    <w:rsid w:val="4B3A6FE7"/>
    <w:rsid w:val="4B3C2D5F"/>
    <w:rsid w:val="4B3D089A"/>
    <w:rsid w:val="4B3D284E"/>
    <w:rsid w:val="4B3F0159"/>
    <w:rsid w:val="4B3F63AB"/>
    <w:rsid w:val="4B4003C5"/>
    <w:rsid w:val="4B412124"/>
    <w:rsid w:val="4B43079C"/>
    <w:rsid w:val="4B441C14"/>
    <w:rsid w:val="4B490FD8"/>
    <w:rsid w:val="4B4A78AD"/>
    <w:rsid w:val="4B4C2876"/>
    <w:rsid w:val="4B517E8D"/>
    <w:rsid w:val="4B5E0F27"/>
    <w:rsid w:val="4B643A1E"/>
    <w:rsid w:val="4B7047B7"/>
    <w:rsid w:val="4B707271"/>
    <w:rsid w:val="4B736055"/>
    <w:rsid w:val="4B78366B"/>
    <w:rsid w:val="4B797B0F"/>
    <w:rsid w:val="4B7D0C82"/>
    <w:rsid w:val="4B7F0E9E"/>
    <w:rsid w:val="4B7F49FA"/>
    <w:rsid w:val="4B80232E"/>
    <w:rsid w:val="4B810772"/>
    <w:rsid w:val="4B87527B"/>
    <w:rsid w:val="4B885FA4"/>
    <w:rsid w:val="4B887D52"/>
    <w:rsid w:val="4B8B339F"/>
    <w:rsid w:val="4B8B7843"/>
    <w:rsid w:val="4B8E10E1"/>
    <w:rsid w:val="4B9227C3"/>
    <w:rsid w:val="4B95246F"/>
    <w:rsid w:val="4B9739F7"/>
    <w:rsid w:val="4B9761E7"/>
    <w:rsid w:val="4B9C37FE"/>
    <w:rsid w:val="4B9E1324"/>
    <w:rsid w:val="4B9F509C"/>
    <w:rsid w:val="4BA10E14"/>
    <w:rsid w:val="4BA803F5"/>
    <w:rsid w:val="4BAD1567"/>
    <w:rsid w:val="4BAD34D3"/>
    <w:rsid w:val="4BAD77B9"/>
    <w:rsid w:val="4BB24DCF"/>
    <w:rsid w:val="4BB26FFD"/>
    <w:rsid w:val="4BB328F5"/>
    <w:rsid w:val="4BB74194"/>
    <w:rsid w:val="4BB87F0C"/>
    <w:rsid w:val="4BBE3774"/>
    <w:rsid w:val="4BC44A01"/>
    <w:rsid w:val="4BCB1D03"/>
    <w:rsid w:val="4BD121C5"/>
    <w:rsid w:val="4BD20FCE"/>
    <w:rsid w:val="4BD411EA"/>
    <w:rsid w:val="4BD42F98"/>
    <w:rsid w:val="4BD5286C"/>
    <w:rsid w:val="4BDA4326"/>
    <w:rsid w:val="4BDC1E4C"/>
    <w:rsid w:val="4BEE2503"/>
    <w:rsid w:val="4BF2341E"/>
    <w:rsid w:val="4BF54CBC"/>
    <w:rsid w:val="4BF90C50"/>
    <w:rsid w:val="4BF947AC"/>
    <w:rsid w:val="4BFB49C8"/>
    <w:rsid w:val="4C003D8D"/>
    <w:rsid w:val="4C03387D"/>
    <w:rsid w:val="4C043151"/>
    <w:rsid w:val="4C06511B"/>
    <w:rsid w:val="4C0B44E0"/>
    <w:rsid w:val="4C0D46FC"/>
    <w:rsid w:val="4C0D64AA"/>
    <w:rsid w:val="4C0F5D7E"/>
    <w:rsid w:val="4C115F9A"/>
    <w:rsid w:val="4C12586E"/>
    <w:rsid w:val="4C143394"/>
    <w:rsid w:val="4C1635B0"/>
    <w:rsid w:val="4C1710D6"/>
    <w:rsid w:val="4C1B2975"/>
    <w:rsid w:val="4C1C493F"/>
    <w:rsid w:val="4C1E2465"/>
    <w:rsid w:val="4C207F8B"/>
    <w:rsid w:val="4C245A30"/>
    <w:rsid w:val="4C26756B"/>
    <w:rsid w:val="4C2832E3"/>
    <w:rsid w:val="4C285091"/>
    <w:rsid w:val="4C2A0E0A"/>
    <w:rsid w:val="4C2B6930"/>
    <w:rsid w:val="4C343A36"/>
    <w:rsid w:val="4C3677AE"/>
    <w:rsid w:val="4C373527"/>
    <w:rsid w:val="4C3B55CC"/>
    <w:rsid w:val="4C3E6663"/>
    <w:rsid w:val="4C40062D"/>
    <w:rsid w:val="4C416153"/>
    <w:rsid w:val="4C4243A5"/>
    <w:rsid w:val="4C42674D"/>
    <w:rsid w:val="4C43011D"/>
    <w:rsid w:val="4C433C79"/>
    <w:rsid w:val="4C4345C0"/>
    <w:rsid w:val="4C465518"/>
    <w:rsid w:val="4C4719BC"/>
    <w:rsid w:val="4C4874E2"/>
    <w:rsid w:val="4C51283A"/>
    <w:rsid w:val="4C5365B2"/>
    <w:rsid w:val="4C567E51"/>
    <w:rsid w:val="4C5C2F8D"/>
    <w:rsid w:val="4C5D11DF"/>
    <w:rsid w:val="4C5E0AB3"/>
    <w:rsid w:val="4C675BBA"/>
    <w:rsid w:val="4C6A38FC"/>
    <w:rsid w:val="4C6A7458"/>
    <w:rsid w:val="4C714C8A"/>
    <w:rsid w:val="4C72071F"/>
    <w:rsid w:val="4C7402D7"/>
    <w:rsid w:val="4C746529"/>
    <w:rsid w:val="4C765DFD"/>
    <w:rsid w:val="4C793B3F"/>
    <w:rsid w:val="4C7958ED"/>
    <w:rsid w:val="4C7C718B"/>
    <w:rsid w:val="4C871DB8"/>
    <w:rsid w:val="4C883D82"/>
    <w:rsid w:val="4C9170DB"/>
    <w:rsid w:val="4C942727"/>
    <w:rsid w:val="4C951AAA"/>
    <w:rsid w:val="4C9E7102"/>
    <w:rsid w:val="4CA010CC"/>
    <w:rsid w:val="4CA0731E"/>
    <w:rsid w:val="4CAA1F4A"/>
    <w:rsid w:val="4CAA3CF8"/>
    <w:rsid w:val="4CAB232C"/>
    <w:rsid w:val="4CAE158F"/>
    <w:rsid w:val="4CB137D6"/>
    <w:rsid w:val="4CB15087"/>
    <w:rsid w:val="4CB6685F"/>
    <w:rsid w:val="4CB9218D"/>
    <w:rsid w:val="4CBB4158"/>
    <w:rsid w:val="4CBB5F06"/>
    <w:rsid w:val="4CBD1C7E"/>
    <w:rsid w:val="4CBD3A2C"/>
    <w:rsid w:val="4CBF09AB"/>
    <w:rsid w:val="4CC0351C"/>
    <w:rsid w:val="4CC052CA"/>
    <w:rsid w:val="4CC3505A"/>
    <w:rsid w:val="4CC35BEB"/>
    <w:rsid w:val="4CC367FE"/>
    <w:rsid w:val="4CC36B68"/>
    <w:rsid w:val="4CC50B32"/>
    <w:rsid w:val="4CC83899"/>
    <w:rsid w:val="4CC90623"/>
    <w:rsid w:val="4CCE79E7"/>
    <w:rsid w:val="4CCF550D"/>
    <w:rsid w:val="4CD07C03"/>
    <w:rsid w:val="4CD20D18"/>
    <w:rsid w:val="4CD86AB8"/>
    <w:rsid w:val="4CDA2830"/>
    <w:rsid w:val="4CE03BBE"/>
    <w:rsid w:val="4CE0771A"/>
    <w:rsid w:val="4CE23492"/>
    <w:rsid w:val="4CE27936"/>
    <w:rsid w:val="4CE30FB8"/>
    <w:rsid w:val="4CE511D4"/>
    <w:rsid w:val="4CE84F2B"/>
    <w:rsid w:val="4CEA2347"/>
    <w:rsid w:val="4CEE6E31"/>
    <w:rsid w:val="4CF65190"/>
    <w:rsid w:val="4CF66F3E"/>
    <w:rsid w:val="4CFB09F8"/>
    <w:rsid w:val="4CFB4554"/>
    <w:rsid w:val="4CFD651E"/>
    <w:rsid w:val="4CFF4044"/>
    <w:rsid w:val="4D021D86"/>
    <w:rsid w:val="4D0258E3"/>
    <w:rsid w:val="4D07739D"/>
    <w:rsid w:val="4D077F3C"/>
    <w:rsid w:val="4D0C050F"/>
    <w:rsid w:val="4D0C6761"/>
    <w:rsid w:val="4D113D78"/>
    <w:rsid w:val="4D123355"/>
    <w:rsid w:val="4D183358"/>
    <w:rsid w:val="4D1A0E7E"/>
    <w:rsid w:val="4D1B65FF"/>
    <w:rsid w:val="4D1D096E"/>
    <w:rsid w:val="4D203FBB"/>
    <w:rsid w:val="4D21045F"/>
    <w:rsid w:val="4D241CFD"/>
    <w:rsid w:val="4D2515D1"/>
    <w:rsid w:val="4D267823"/>
    <w:rsid w:val="4D297313"/>
    <w:rsid w:val="4D2A3B31"/>
    <w:rsid w:val="4D2C6E03"/>
    <w:rsid w:val="4D312C52"/>
    <w:rsid w:val="4D317F76"/>
    <w:rsid w:val="4D330192"/>
    <w:rsid w:val="4D3D5DE0"/>
    <w:rsid w:val="4D3F2693"/>
    <w:rsid w:val="4D40640B"/>
    <w:rsid w:val="4D4128AF"/>
    <w:rsid w:val="4D4144B0"/>
    <w:rsid w:val="4D4759EB"/>
    <w:rsid w:val="4D4F2329"/>
    <w:rsid w:val="4D502AF2"/>
    <w:rsid w:val="4D551EB6"/>
    <w:rsid w:val="4D565C2E"/>
    <w:rsid w:val="4D5679DC"/>
    <w:rsid w:val="4D573E80"/>
    <w:rsid w:val="4D602609"/>
    <w:rsid w:val="4D677E3B"/>
    <w:rsid w:val="4D697710"/>
    <w:rsid w:val="4D6E4D26"/>
    <w:rsid w:val="4D754306"/>
    <w:rsid w:val="4D7560B4"/>
    <w:rsid w:val="4D79061A"/>
    <w:rsid w:val="4D7A191D"/>
    <w:rsid w:val="4D7B7443"/>
    <w:rsid w:val="4D812CAB"/>
    <w:rsid w:val="4D821300"/>
    <w:rsid w:val="4D826A23"/>
    <w:rsid w:val="4D866514"/>
    <w:rsid w:val="4D87403A"/>
    <w:rsid w:val="4D891B60"/>
    <w:rsid w:val="4D8C33FE"/>
    <w:rsid w:val="4D8D1626"/>
    <w:rsid w:val="4D8D5BC8"/>
    <w:rsid w:val="4D901140"/>
    <w:rsid w:val="4D905305"/>
    <w:rsid w:val="4D93478D"/>
    <w:rsid w:val="4D964A72"/>
    <w:rsid w:val="4D9724CF"/>
    <w:rsid w:val="4D97538E"/>
    <w:rsid w:val="4D9A5B1B"/>
    <w:rsid w:val="4D9C1254"/>
    <w:rsid w:val="4D9C1893"/>
    <w:rsid w:val="4D9D560B"/>
    <w:rsid w:val="4D9F3131"/>
    <w:rsid w:val="4DA150FB"/>
    <w:rsid w:val="4DA22C22"/>
    <w:rsid w:val="4DA42E3E"/>
    <w:rsid w:val="4DAB7D28"/>
    <w:rsid w:val="4DAE7818"/>
    <w:rsid w:val="4DBE5CAD"/>
    <w:rsid w:val="4DC1754C"/>
    <w:rsid w:val="4DC40DEA"/>
    <w:rsid w:val="4DC62DB4"/>
    <w:rsid w:val="4DC66910"/>
    <w:rsid w:val="4DCA28A4"/>
    <w:rsid w:val="4DCD4142"/>
    <w:rsid w:val="4DD3727F"/>
    <w:rsid w:val="4DD52FF7"/>
    <w:rsid w:val="4DDA060D"/>
    <w:rsid w:val="4DDA23BB"/>
    <w:rsid w:val="4DDB254D"/>
    <w:rsid w:val="4DDD3C5A"/>
    <w:rsid w:val="4DDD65FC"/>
    <w:rsid w:val="4DE374C2"/>
    <w:rsid w:val="4DE84AD8"/>
    <w:rsid w:val="4DEB2042"/>
    <w:rsid w:val="4DEB281B"/>
    <w:rsid w:val="4DEB45C9"/>
    <w:rsid w:val="4DEC34D2"/>
    <w:rsid w:val="4DEF230B"/>
    <w:rsid w:val="4DF25957"/>
    <w:rsid w:val="4DF3347D"/>
    <w:rsid w:val="4DF416CF"/>
    <w:rsid w:val="4DF711BF"/>
    <w:rsid w:val="4DFA0CB0"/>
    <w:rsid w:val="4DFC4A28"/>
    <w:rsid w:val="4DFC67D6"/>
    <w:rsid w:val="4DFE254E"/>
    <w:rsid w:val="4E037B64"/>
    <w:rsid w:val="4E0538DC"/>
    <w:rsid w:val="4E061402"/>
    <w:rsid w:val="4E0833CC"/>
    <w:rsid w:val="4E0F02B7"/>
    <w:rsid w:val="4E0F475B"/>
    <w:rsid w:val="4E10402F"/>
    <w:rsid w:val="4E125FF9"/>
    <w:rsid w:val="4E127DA7"/>
    <w:rsid w:val="4E19322E"/>
    <w:rsid w:val="4E1A6C5C"/>
    <w:rsid w:val="4E1E674C"/>
    <w:rsid w:val="4E1F4272"/>
    <w:rsid w:val="4E21623C"/>
    <w:rsid w:val="4E217FEA"/>
    <w:rsid w:val="4E224CE2"/>
    <w:rsid w:val="4E233D62"/>
    <w:rsid w:val="4E296E9F"/>
    <w:rsid w:val="4E2A50F1"/>
    <w:rsid w:val="4E2F2816"/>
    <w:rsid w:val="4E3061FA"/>
    <w:rsid w:val="4E30647F"/>
    <w:rsid w:val="4E320449"/>
    <w:rsid w:val="4E3441C2"/>
    <w:rsid w:val="4E383A52"/>
    <w:rsid w:val="4E3B5550"/>
    <w:rsid w:val="4E3B72FE"/>
    <w:rsid w:val="4E3C6BD2"/>
    <w:rsid w:val="4E3E2D7A"/>
    <w:rsid w:val="4E402B66"/>
    <w:rsid w:val="4E434B6B"/>
    <w:rsid w:val="4E437F61"/>
    <w:rsid w:val="4E487C6D"/>
    <w:rsid w:val="4E4A7541"/>
    <w:rsid w:val="4E4B5067"/>
    <w:rsid w:val="4E4D0DDF"/>
    <w:rsid w:val="4E4D7031"/>
    <w:rsid w:val="4E4F4B57"/>
    <w:rsid w:val="4E50267E"/>
    <w:rsid w:val="4E5B79A0"/>
    <w:rsid w:val="4E600B13"/>
    <w:rsid w:val="4E616639"/>
    <w:rsid w:val="4E630603"/>
    <w:rsid w:val="4E636855"/>
    <w:rsid w:val="4E656129"/>
    <w:rsid w:val="4E742810"/>
    <w:rsid w:val="4E793892"/>
    <w:rsid w:val="4E7D7917"/>
    <w:rsid w:val="4E800872"/>
    <w:rsid w:val="4E8011B5"/>
    <w:rsid w:val="4E811C22"/>
    <w:rsid w:val="4E854A1D"/>
    <w:rsid w:val="4E85550F"/>
    <w:rsid w:val="4E8642F1"/>
    <w:rsid w:val="4E8D5131"/>
    <w:rsid w:val="4EA03605"/>
    <w:rsid w:val="4EA07161"/>
    <w:rsid w:val="4EA12ED9"/>
    <w:rsid w:val="4EA529C9"/>
    <w:rsid w:val="4EAA6232"/>
    <w:rsid w:val="4EAA7FE0"/>
    <w:rsid w:val="4EAC1FAA"/>
    <w:rsid w:val="4EAC3D58"/>
    <w:rsid w:val="4EAF1A9A"/>
    <w:rsid w:val="4EAF3848"/>
    <w:rsid w:val="4EB40E5E"/>
    <w:rsid w:val="4EB470B0"/>
    <w:rsid w:val="4EC15329"/>
    <w:rsid w:val="4EC45545"/>
    <w:rsid w:val="4EC569ED"/>
    <w:rsid w:val="4EC63E32"/>
    <w:rsid w:val="4EC866B8"/>
    <w:rsid w:val="4ECC61A8"/>
    <w:rsid w:val="4ECD1F20"/>
    <w:rsid w:val="4ECE0172"/>
    <w:rsid w:val="4ED41763"/>
    <w:rsid w:val="4ED50EA1"/>
    <w:rsid w:val="4ED82D9F"/>
    <w:rsid w:val="4EDB463D"/>
    <w:rsid w:val="4EEC050C"/>
    <w:rsid w:val="4EED611E"/>
    <w:rsid w:val="4EEE303D"/>
    <w:rsid w:val="4EEE4370"/>
    <w:rsid w:val="4EF92D15"/>
    <w:rsid w:val="4EFA2729"/>
    <w:rsid w:val="4EFB4CDF"/>
    <w:rsid w:val="4F0374B4"/>
    <w:rsid w:val="4F0A0A7E"/>
    <w:rsid w:val="4F0D7768"/>
    <w:rsid w:val="4F0E056F"/>
    <w:rsid w:val="4F104EC3"/>
    <w:rsid w:val="4F130CF7"/>
    <w:rsid w:val="4F133DD7"/>
    <w:rsid w:val="4F18319B"/>
    <w:rsid w:val="4F195165"/>
    <w:rsid w:val="4F196F13"/>
    <w:rsid w:val="4F1D07B2"/>
    <w:rsid w:val="4F231B40"/>
    <w:rsid w:val="4F244236"/>
    <w:rsid w:val="4F253B0A"/>
    <w:rsid w:val="4F271630"/>
    <w:rsid w:val="4F275AD4"/>
    <w:rsid w:val="4F2B3F16"/>
    <w:rsid w:val="4F2C4E99"/>
    <w:rsid w:val="4F337FD5"/>
    <w:rsid w:val="4F386709"/>
    <w:rsid w:val="4F3D0681"/>
    <w:rsid w:val="4F47354A"/>
    <w:rsid w:val="4F4F0B87"/>
    <w:rsid w:val="4F4F2935"/>
    <w:rsid w:val="4F5D14F6"/>
    <w:rsid w:val="4F610FE6"/>
    <w:rsid w:val="4F674123"/>
    <w:rsid w:val="4F675ED1"/>
    <w:rsid w:val="4F691C49"/>
    <w:rsid w:val="4F6C34E7"/>
    <w:rsid w:val="4F701229"/>
    <w:rsid w:val="4F716D4F"/>
    <w:rsid w:val="4F74239C"/>
    <w:rsid w:val="4F7A5C04"/>
    <w:rsid w:val="4F7C5E20"/>
    <w:rsid w:val="4F7D3946"/>
    <w:rsid w:val="4F7D74A2"/>
    <w:rsid w:val="4F7E2395"/>
    <w:rsid w:val="4F7F146C"/>
    <w:rsid w:val="4F7F321A"/>
    <w:rsid w:val="4F7F68E8"/>
    <w:rsid w:val="4F820F5D"/>
    <w:rsid w:val="4F824AB9"/>
    <w:rsid w:val="4F8627FB"/>
    <w:rsid w:val="4F895E47"/>
    <w:rsid w:val="4F8D7C8F"/>
    <w:rsid w:val="4F8E5B53"/>
    <w:rsid w:val="4F8E7901"/>
    <w:rsid w:val="4F905428"/>
    <w:rsid w:val="4F911C54"/>
    <w:rsid w:val="4F936CC6"/>
    <w:rsid w:val="4F9842DC"/>
    <w:rsid w:val="4F9A1DAF"/>
    <w:rsid w:val="4FA2515B"/>
    <w:rsid w:val="4FA40ED3"/>
    <w:rsid w:val="4FA62E9D"/>
    <w:rsid w:val="4FA709C3"/>
    <w:rsid w:val="4FAA211F"/>
    <w:rsid w:val="4FAE3B00"/>
    <w:rsid w:val="4FB01626"/>
    <w:rsid w:val="4FB235F0"/>
    <w:rsid w:val="4FB25DFB"/>
    <w:rsid w:val="4FB31116"/>
    <w:rsid w:val="4FB37368"/>
    <w:rsid w:val="4FB530E0"/>
    <w:rsid w:val="4FB82BD0"/>
    <w:rsid w:val="4FBA24A4"/>
    <w:rsid w:val="4FBF3F5F"/>
    <w:rsid w:val="4FBF7ABB"/>
    <w:rsid w:val="4FC357FD"/>
    <w:rsid w:val="4FC82E13"/>
    <w:rsid w:val="4FCB6460"/>
    <w:rsid w:val="4FCC3F86"/>
    <w:rsid w:val="4FD03A76"/>
    <w:rsid w:val="4FD80B7D"/>
    <w:rsid w:val="4FD81D51"/>
    <w:rsid w:val="4FE17A31"/>
    <w:rsid w:val="4FE47521"/>
    <w:rsid w:val="4FE625E0"/>
    <w:rsid w:val="4FE63299"/>
    <w:rsid w:val="4FE85264"/>
    <w:rsid w:val="4FEA34A9"/>
    <w:rsid w:val="4FEB08B0"/>
    <w:rsid w:val="4FF14039"/>
    <w:rsid w:val="4FF151F5"/>
    <w:rsid w:val="4FF534DD"/>
    <w:rsid w:val="4FF9121F"/>
    <w:rsid w:val="4FF927CB"/>
    <w:rsid w:val="4FFA0AF3"/>
    <w:rsid w:val="4FFE6835"/>
    <w:rsid w:val="4FFF435B"/>
    <w:rsid w:val="50023E82"/>
    <w:rsid w:val="5003209D"/>
    <w:rsid w:val="50033E4B"/>
    <w:rsid w:val="5006393C"/>
    <w:rsid w:val="500A342C"/>
    <w:rsid w:val="50153B7F"/>
    <w:rsid w:val="501716A5"/>
    <w:rsid w:val="501778F7"/>
    <w:rsid w:val="501A1195"/>
    <w:rsid w:val="50210776"/>
    <w:rsid w:val="50211B71"/>
    <w:rsid w:val="502142D2"/>
    <w:rsid w:val="5021480F"/>
    <w:rsid w:val="503009B9"/>
    <w:rsid w:val="50354221"/>
    <w:rsid w:val="50357D7D"/>
    <w:rsid w:val="50373AF5"/>
    <w:rsid w:val="50395ABF"/>
    <w:rsid w:val="503B1837"/>
    <w:rsid w:val="5044333E"/>
    <w:rsid w:val="50454464"/>
    <w:rsid w:val="504601DC"/>
    <w:rsid w:val="504A1A7A"/>
    <w:rsid w:val="504B134F"/>
    <w:rsid w:val="50502E09"/>
    <w:rsid w:val="5052092F"/>
    <w:rsid w:val="50546455"/>
    <w:rsid w:val="505A77E4"/>
    <w:rsid w:val="505C355C"/>
    <w:rsid w:val="505C7A00"/>
    <w:rsid w:val="505F4DFA"/>
    <w:rsid w:val="5060129E"/>
    <w:rsid w:val="506643DA"/>
    <w:rsid w:val="506A3ECB"/>
    <w:rsid w:val="506A5C79"/>
    <w:rsid w:val="506D39BB"/>
    <w:rsid w:val="506D7517"/>
    <w:rsid w:val="506F7733"/>
    <w:rsid w:val="5071072C"/>
    <w:rsid w:val="507B4484"/>
    <w:rsid w:val="507B60D8"/>
    <w:rsid w:val="507C3BFE"/>
    <w:rsid w:val="507E34D2"/>
    <w:rsid w:val="507F17D3"/>
    <w:rsid w:val="50830D73"/>
    <w:rsid w:val="50836D3A"/>
    <w:rsid w:val="508807F5"/>
    <w:rsid w:val="50883755"/>
    <w:rsid w:val="50884351"/>
    <w:rsid w:val="508A1E77"/>
    <w:rsid w:val="50962ECB"/>
    <w:rsid w:val="50962F12"/>
    <w:rsid w:val="50966A6E"/>
    <w:rsid w:val="509727E6"/>
    <w:rsid w:val="509A5B6A"/>
    <w:rsid w:val="50A2798F"/>
    <w:rsid w:val="50A3118B"/>
    <w:rsid w:val="50A42E38"/>
    <w:rsid w:val="50A4577F"/>
    <w:rsid w:val="50A54F03"/>
    <w:rsid w:val="50A56CB1"/>
    <w:rsid w:val="50A62A29"/>
    <w:rsid w:val="50A94114"/>
    <w:rsid w:val="50AA42C7"/>
    <w:rsid w:val="50AA708F"/>
    <w:rsid w:val="50AB1186"/>
    <w:rsid w:val="50B52C6C"/>
    <w:rsid w:val="50B73D1F"/>
    <w:rsid w:val="50B769E4"/>
    <w:rsid w:val="50BC224C"/>
    <w:rsid w:val="50BD5BC9"/>
    <w:rsid w:val="50BE4216"/>
    <w:rsid w:val="50C11EEE"/>
    <w:rsid w:val="50C23D07"/>
    <w:rsid w:val="50C64E79"/>
    <w:rsid w:val="50C7131D"/>
    <w:rsid w:val="50CC06E1"/>
    <w:rsid w:val="50D21A70"/>
    <w:rsid w:val="50D457E8"/>
    <w:rsid w:val="50D70E34"/>
    <w:rsid w:val="50D92DFE"/>
    <w:rsid w:val="50DE6667"/>
    <w:rsid w:val="50E21CB3"/>
    <w:rsid w:val="50E7376D"/>
    <w:rsid w:val="50E86A91"/>
    <w:rsid w:val="50E97CFC"/>
    <w:rsid w:val="50EA500B"/>
    <w:rsid w:val="50EC48E0"/>
    <w:rsid w:val="50ED2406"/>
    <w:rsid w:val="50ED6502"/>
    <w:rsid w:val="50F32112"/>
    <w:rsid w:val="50F47C38"/>
    <w:rsid w:val="50FA4028"/>
    <w:rsid w:val="50FB4B23"/>
    <w:rsid w:val="50FD4D3F"/>
    <w:rsid w:val="5100482F"/>
    <w:rsid w:val="510065DD"/>
    <w:rsid w:val="510460CD"/>
    <w:rsid w:val="510A2FB8"/>
    <w:rsid w:val="510A745C"/>
    <w:rsid w:val="510C31D4"/>
    <w:rsid w:val="510C4F82"/>
    <w:rsid w:val="510D4AFC"/>
    <w:rsid w:val="510D65B7"/>
    <w:rsid w:val="51110D0D"/>
    <w:rsid w:val="51112598"/>
    <w:rsid w:val="511157AB"/>
    <w:rsid w:val="511A58F1"/>
    <w:rsid w:val="511B3417"/>
    <w:rsid w:val="511D0F3D"/>
    <w:rsid w:val="51226553"/>
    <w:rsid w:val="51283F24"/>
    <w:rsid w:val="512D6CA6"/>
    <w:rsid w:val="51313B46"/>
    <w:rsid w:val="5133250E"/>
    <w:rsid w:val="51363DAD"/>
    <w:rsid w:val="51390DCB"/>
    <w:rsid w:val="513D338D"/>
    <w:rsid w:val="514069D9"/>
    <w:rsid w:val="5141363B"/>
    <w:rsid w:val="514209A3"/>
    <w:rsid w:val="5142540C"/>
    <w:rsid w:val="5144471C"/>
    <w:rsid w:val="51452242"/>
    <w:rsid w:val="5147420C"/>
    <w:rsid w:val="514A5AAA"/>
    <w:rsid w:val="514E7348"/>
    <w:rsid w:val="514F4E6E"/>
    <w:rsid w:val="51501312"/>
    <w:rsid w:val="51510BE7"/>
    <w:rsid w:val="5153495F"/>
    <w:rsid w:val="515406D7"/>
    <w:rsid w:val="51556929"/>
    <w:rsid w:val="515801C7"/>
    <w:rsid w:val="51586419"/>
    <w:rsid w:val="515B1A65"/>
    <w:rsid w:val="515B7B4F"/>
    <w:rsid w:val="515E50B1"/>
    <w:rsid w:val="515F1555"/>
    <w:rsid w:val="5162713C"/>
    <w:rsid w:val="516528E4"/>
    <w:rsid w:val="5167665C"/>
    <w:rsid w:val="51685DEE"/>
    <w:rsid w:val="51695F30"/>
    <w:rsid w:val="516A1CA8"/>
    <w:rsid w:val="516A3A56"/>
    <w:rsid w:val="516B614C"/>
    <w:rsid w:val="516C5A20"/>
    <w:rsid w:val="517174DB"/>
    <w:rsid w:val="51735001"/>
    <w:rsid w:val="51750D79"/>
    <w:rsid w:val="5176064D"/>
    <w:rsid w:val="517A638F"/>
    <w:rsid w:val="517B5C63"/>
    <w:rsid w:val="518014CC"/>
    <w:rsid w:val="51870AAC"/>
    <w:rsid w:val="518832C8"/>
    <w:rsid w:val="51887260"/>
    <w:rsid w:val="51890380"/>
    <w:rsid w:val="51894824"/>
    <w:rsid w:val="518C7E71"/>
    <w:rsid w:val="518F170F"/>
    <w:rsid w:val="519136D9"/>
    <w:rsid w:val="519C4558"/>
    <w:rsid w:val="519D3C50"/>
    <w:rsid w:val="519D5BDA"/>
    <w:rsid w:val="51A0391C"/>
    <w:rsid w:val="51A0432A"/>
    <w:rsid w:val="51A0472B"/>
    <w:rsid w:val="51A11B6E"/>
    <w:rsid w:val="51A2607D"/>
    <w:rsid w:val="51A72EFC"/>
    <w:rsid w:val="51A86090"/>
    <w:rsid w:val="51AC406F"/>
    <w:rsid w:val="51AE428B"/>
    <w:rsid w:val="51AE7DE7"/>
    <w:rsid w:val="51B01DB1"/>
    <w:rsid w:val="51B318A1"/>
    <w:rsid w:val="51B3364F"/>
    <w:rsid w:val="51B6560A"/>
    <w:rsid w:val="51B7396D"/>
    <w:rsid w:val="51B977CF"/>
    <w:rsid w:val="51BC1787"/>
    <w:rsid w:val="51BD75E0"/>
    <w:rsid w:val="51BF1FF4"/>
    <w:rsid w:val="51BF3DA2"/>
    <w:rsid w:val="51C25640"/>
    <w:rsid w:val="51C70EA9"/>
    <w:rsid w:val="51CC64BF"/>
    <w:rsid w:val="51CD2963"/>
    <w:rsid w:val="51D04201"/>
    <w:rsid w:val="51D05FAF"/>
    <w:rsid w:val="51D13AD5"/>
    <w:rsid w:val="51D610EC"/>
    <w:rsid w:val="51DD6E5A"/>
    <w:rsid w:val="51E000E1"/>
    <w:rsid w:val="51E101BC"/>
    <w:rsid w:val="51E25CE3"/>
    <w:rsid w:val="51E732F9"/>
    <w:rsid w:val="51EB103B"/>
    <w:rsid w:val="51EB2DE9"/>
    <w:rsid w:val="51ED4DB3"/>
    <w:rsid w:val="51EE640D"/>
    <w:rsid w:val="51F31FFB"/>
    <w:rsid w:val="51F55A16"/>
    <w:rsid w:val="51F577C4"/>
    <w:rsid w:val="51F7178E"/>
    <w:rsid w:val="51FE0D6E"/>
    <w:rsid w:val="51FF0643"/>
    <w:rsid w:val="52020133"/>
    <w:rsid w:val="52036385"/>
    <w:rsid w:val="520420FD"/>
    <w:rsid w:val="52065E75"/>
    <w:rsid w:val="52067C23"/>
    <w:rsid w:val="52081BED"/>
    <w:rsid w:val="52086FB4"/>
    <w:rsid w:val="52091B85"/>
    <w:rsid w:val="520C2D5F"/>
    <w:rsid w:val="52120376"/>
    <w:rsid w:val="521340EE"/>
    <w:rsid w:val="52195BA8"/>
    <w:rsid w:val="52293911"/>
    <w:rsid w:val="522B58DB"/>
    <w:rsid w:val="522B768A"/>
    <w:rsid w:val="522D1654"/>
    <w:rsid w:val="522E4CC3"/>
    <w:rsid w:val="522E717A"/>
    <w:rsid w:val="523302EC"/>
    <w:rsid w:val="523A5B1F"/>
    <w:rsid w:val="523D116B"/>
    <w:rsid w:val="523F1387"/>
    <w:rsid w:val="52404DD5"/>
    <w:rsid w:val="524073F6"/>
    <w:rsid w:val="5244713B"/>
    <w:rsid w:val="52466271"/>
    <w:rsid w:val="52556A4B"/>
    <w:rsid w:val="52597080"/>
    <w:rsid w:val="5260529F"/>
    <w:rsid w:val="526130AB"/>
    <w:rsid w:val="52615633"/>
    <w:rsid w:val="52635075"/>
    <w:rsid w:val="52636E23"/>
    <w:rsid w:val="526426BA"/>
    <w:rsid w:val="5268268C"/>
    <w:rsid w:val="526A6404"/>
    <w:rsid w:val="526B5CD8"/>
    <w:rsid w:val="526F4DE4"/>
    <w:rsid w:val="527032EE"/>
    <w:rsid w:val="52720E14"/>
    <w:rsid w:val="52741030"/>
    <w:rsid w:val="52747860"/>
    <w:rsid w:val="527728CF"/>
    <w:rsid w:val="527A416D"/>
    <w:rsid w:val="527E0828"/>
    <w:rsid w:val="527E3C5D"/>
    <w:rsid w:val="52831274"/>
    <w:rsid w:val="5285323E"/>
    <w:rsid w:val="52862CBC"/>
    <w:rsid w:val="528B225E"/>
    <w:rsid w:val="528C2E2C"/>
    <w:rsid w:val="528D2EAA"/>
    <w:rsid w:val="52911BE2"/>
    <w:rsid w:val="5294522F"/>
    <w:rsid w:val="52950FA7"/>
    <w:rsid w:val="52977FD4"/>
    <w:rsid w:val="52A01914"/>
    <w:rsid w:val="52A01E26"/>
    <w:rsid w:val="52A25790"/>
    <w:rsid w:val="52A511EA"/>
    <w:rsid w:val="52A96B6F"/>
    <w:rsid w:val="52AB4326"/>
    <w:rsid w:val="52B00AE6"/>
    <w:rsid w:val="52B45975"/>
    <w:rsid w:val="52B94C95"/>
    <w:rsid w:val="52B96A43"/>
    <w:rsid w:val="52C2392B"/>
    <w:rsid w:val="52C27FEE"/>
    <w:rsid w:val="52C35B14"/>
    <w:rsid w:val="52C8312A"/>
    <w:rsid w:val="52CB6777"/>
    <w:rsid w:val="52CB6E2F"/>
    <w:rsid w:val="52CF44B9"/>
    <w:rsid w:val="52D10231"/>
    <w:rsid w:val="52D27B05"/>
    <w:rsid w:val="52D63A99"/>
    <w:rsid w:val="52D94AA4"/>
    <w:rsid w:val="52DE294E"/>
    <w:rsid w:val="52E31D12"/>
    <w:rsid w:val="52E46546"/>
    <w:rsid w:val="52E57838"/>
    <w:rsid w:val="52EA12F3"/>
    <w:rsid w:val="52EA3A62"/>
    <w:rsid w:val="52EB0BC7"/>
    <w:rsid w:val="52F50BB8"/>
    <w:rsid w:val="52F656AA"/>
    <w:rsid w:val="52FB3500"/>
    <w:rsid w:val="52FC4B82"/>
    <w:rsid w:val="52FD1026"/>
    <w:rsid w:val="530028C4"/>
    <w:rsid w:val="53004672"/>
    <w:rsid w:val="530323B4"/>
    <w:rsid w:val="53051C89"/>
    <w:rsid w:val="53083527"/>
    <w:rsid w:val="53097272"/>
    <w:rsid w:val="530B2B81"/>
    <w:rsid w:val="530C1269"/>
    <w:rsid w:val="530C74BB"/>
    <w:rsid w:val="530F48B5"/>
    <w:rsid w:val="5311687F"/>
    <w:rsid w:val="531445C2"/>
    <w:rsid w:val="53163E96"/>
    <w:rsid w:val="531719BC"/>
    <w:rsid w:val="53195734"/>
    <w:rsid w:val="531A7D56"/>
    <w:rsid w:val="531B76FE"/>
    <w:rsid w:val="5322283B"/>
    <w:rsid w:val="532742F5"/>
    <w:rsid w:val="53277E51"/>
    <w:rsid w:val="532838FB"/>
    <w:rsid w:val="532A16EF"/>
    <w:rsid w:val="532A5B93"/>
    <w:rsid w:val="532C5467"/>
    <w:rsid w:val="53316F22"/>
    <w:rsid w:val="53334CD3"/>
    <w:rsid w:val="53373E0C"/>
    <w:rsid w:val="533C1422"/>
    <w:rsid w:val="534031BD"/>
    <w:rsid w:val="534053B7"/>
    <w:rsid w:val="534327B1"/>
    <w:rsid w:val="5345477B"/>
    <w:rsid w:val="53456529"/>
    <w:rsid w:val="534B4DA2"/>
    <w:rsid w:val="534D3630"/>
    <w:rsid w:val="534E7AD3"/>
    <w:rsid w:val="534F55FA"/>
    <w:rsid w:val="53544462"/>
    <w:rsid w:val="535449BE"/>
    <w:rsid w:val="535B3F9E"/>
    <w:rsid w:val="535B5D4C"/>
    <w:rsid w:val="535D1AC5"/>
    <w:rsid w:val="535E75EB"/>
    <w:rsid w:val="53603363"/>
    <w:rsid w:val="53620540"/>
    <w:rsid w:val="536270DB"/>
    <w:rsid w:val="53650979"/>
    <w:rsid w:val="536C23EF"/>
    <w:rsid w:val="536F35A6"/>
    <w:rsid w:val="53733096"/>
    <w:rsid w:val="537A08C9"/>
    <w:rsid w:val="537F5EDF"/>
    <w:rsid w:val="53890B0C"/>
    <w:rsid w:val="53901E9A"/>
    <w:rsid w:val="5391176E"/>
    <w:rsid w:val="5394125E"/>
    <w:rsid w:val="5397158E"/>
    <w:rsid w:val="53984811"/>
    <w:rsid w:val="539D6365"/>
    <w:rsid w:val="53A44BBD"/>
    <w:rsid w:val="53A92F5C"/>
    <w:rsid w:val="53A96AB8"/>
    <w:rsid w:val="53AB6CD4"/>
    <w:rsid w:val="53AE0572"/>
    <w:rsid w:val="53B4545D"/>
    <w:rsid w:val="53B8319F"/>
    <w:rsid w:val="53B92A73"/>
    <w:rsid w:val="53BA6F17"/>
    <w:rsid w:val="53BB6386"/>
    <w:rsid w:val="53BC2CAC"/>
    <w:rsid w:val="53BD2563"/>
    <w:rsid w:val="53BF452D"/>
    <w:rsid w:val="53BF62DB"/>
    <w:rsid w:val="53C71634"/>
    <w:rsid w:val="53CA4C80"/>
    <w:rsid w:val="53CD5259"/>
    <w:rsid w:val="53CE4770"/>
    <w:rsid w:val="53CE66E9"/>
    <w:rsid w:val="53CF08F5"/>
    <w:rsid w:val="53D17DBD"/>
    <w:rsid w:val="53D224B3"/>
    <w:rsid w:val="53D31D87"/>
    <w:rsid w:val="53D37FD9"/>
    <w:rsid w:val="53D63625"/>
    <w:rsid w:val="53D77AC9"/>
    <w:rsid w:val="53D8114B"/>
    <w:rsid w:val="53D8739D"/>
    <w:rsid w:val="53D94F3D"/>
    <w:rsid w:val="53DC50DF"/>
    <w:rsid w:val="53DF072C"/>
    <w:rsid w:val="53E53868"/>
    <w:rsid w:val="53E775E0"/>
    <w:rsid w:val="53E93358"/>
    <w:rsid w:val="53E977FC"/>
    <w:rsid w:val="53ED0C6A"/>
    <w:rsid w:val="53ED4843"/>
    <w:rsid w:val="53F22EE5"/>
    <w:rsid w:val="53F341D7"/>
    <w:rsid w:val="53F561A1"/>
    <w:rsid w:val="53F71F19"/>
    <w:rsid w:val="53FA0E14"/>
    <w:rsid w:val="53FD6E04"/>
    <w:rsid w:val="54013861"/>
    <w:rsid w:val="540208BE"/>
    <w:rsid w:val="54065CB8"/>
    <w:rsid w:val="540B7773"/>
    <w:rsid w:val="540C7047"/>
    <w:rsid w:val="540E1011"/>
    <w:rsid w:val="5411465D"/>
    <w:rsid w:val="54124B7D"/>
    <w:rsid w:val="54134879"/>
    <w:rsid w:val="54136627"/>
    <w:rsid w:val="5415414D"/>
    <w:rsid w:val="541C1980"/>
    <w:rsid w:val="541E3671"/>
    <w:rsid w:val="54224ABC"/>
    <w:rsid w:val="542425E2"/>
    <w:rsid w:val="542645AC"/>
    <w:rsid w:val="5427219D"/>
    <w:rsid w:val="542C1497"/>
    <w:rsid w:val="5435659E"/>
    <w:rsid w:val="5438608E"/>
    <w:rsid w:val="54387E3C"/>
    <w:rsid w:val="54390279"/>
    <w:rsid w:val="543F566E"/>
    <w:rsid w:val="543F741C"/>
    <w:rsid w:val="54437CEB"/>
    <w:rsid w:val="54487265"/>
    <w:rsid w:val="544D6070"/>
    <w:rsid w:val="544E58B1"/>
    <w:rsid w:val="54505185"/>
    <w:rsid w:val="54532EC8"/>
    <w:rsid w:val="54574766"/>
    <w:rsid w:val="545765C9"/>
    <w:rsid w:val="545C3B2A"/>
    <w:rsid w:val="54605E1E"/>
    <w:rsid w:val="54613836"/>
    <w:rsid w:val="546141E6"/>
    <w:rsid w:val="546155E5"/>
    <w:rsid w:val="54686973"/>
    <w:rsid w:val="546926EB"/>
    <w:rsid w:val="546D3F89"/>
    <w:rsid w:val="54703A7A"/>
    <w:rsid w:val="54705828"/>
    <w:rsid w:val="547215A0"/>
    <w:rsid w:val="54745318"/>
    <w:rsid w:val="54770964"/>
    <w:rsid w:val="547846DC"/>
    <w:rsid w:val="547A48F8"/>
    <w:rsid w:val="547C41CC"/>
    <w:rsid w:val="547E642B"/>
    <w:rsid w:val="5480715B"/>
    <w:rsid w:val="54813591"/>
    <w:rsid w:val="54837309"/>
    <w:rsid w:val="54857525"/>
    <w:rsid w:val="548D462B"/>
    <w:rsid w:val="548E3F00"/>
    <w:rsid w:val="548F2152"/>
    <w:rsid w:val="549459BA"/>
    <w:rsid w:val="54971006"/>
    <w:rsid w:val="549A35B5"/>
    <w:rsid w:val="549E2395"/>
    <w:rsid w:val="549F7EBB"/>
    <w:rsid w:val="54A13C33"/>
    <w:rsid w:val="54A35BFD"/>
    <w:rsid w:val="54A41E09"/>
    <w:rsid w:val="54A6749B"/>
    <w:rsid w:val="54A86D6F"/>
    <w:rsid w:val="54A92AE8"/>
    <w:rsid w:val="54AA6F8B"/>
    <w:rsid w:val="54AB2576"/>
    <w:rsid w:val="54AE00FE"/>
    <w:rsid w:val="54B24092"/>
    <w:rsid w:val="54B27BEE"/>
    <w:rsid w:val="54B3506A"/>
    <w:rsid w:val="54B41BB8"/>
    <w:rsid w:val="54B92B9F"/>
    <w:rsid w:val="54B9445F"/>
    <w:rsid w:val="54BE2A37"/>
    <w:rsid w:val="54BF40B9"/>
    <w:rsid w:val="54C31DFB"/>
    <w:rsid w:val="54C419B5"/>
    <w:rsid w:val="54C65448"/>
    <w:rsid w:val="54C811C0"/>
    <w:rsid w:val="54CA0D16"/>
    <w:rsid w:val="54CB0CB0"/>
    <w:rsid w:val="54CF254E"/>
    <w:rsid w:val="54D23DEC"/>
    <w:rsid w:val="54D45DB6"/>
    <w:rsid w:val="54DD4057"/>
    <w:rsid w:val="54DE4E87"/>
    <w:rsid w:val="54DE6C35"/>
    <w:rsid w:val="54E0475B"/>
    <w:rsid w:val="54E3249D"/>
    <w:rsid w:val="54E3424B"/>
    <w:rsid w:val="54E65AEA"/>
    <w:rsid w:val="54E7490F"/>
    <w:rsid w:val="54EA382C"/>
    <w:rsid w:val="54EB1352"/>
    <w:rsid w:val="54EB3100"/>
    <w:rsid w:val="54ED6E78"/>
    <w:rsid w:val="54F71AA5"/>
    <w:rsid w:val="54F75F49"/>
    <w:rsid w:val="54F9581D"/>
    <w:rsid w:val="54FA08B4"/>
    <w:rsid w:val="54FC355F"/>
    <w:rsid w:val="54FC530D"/>
    <w:rsid w:val="55061CE8"/>
    <w:rsid w:val="550764A4"/>
    <w:rsid w:val="550B2BF6"/>
    <w:rsid w:val="5511700B"/>
    <w:rsid w:val="5516017D"/>
    <w:rsid w:val="55191A1B"/>
    <w:rsid w:val="551940AB"/>
    <w:rsid w:val="55197C6D"/>
    <w:rsid w:val="551B39E5"/>
    <w:rsid w:val="551B5793"/>
    <w:rsid w:val="551E5284"/>
    <w:rsid w:val="55214D3B"/>
    <w:rsid w:val="55214EB5"/>
    <w:rsid w:val="55244BE3"/>
    <w:rsid w:val="55284354"/>
    <w:rsid w:val="55287EB0"/>
    <w:rsid w:val="552A3C28"/>
    <w:rsid w:val="552A6E5F"/>
    <w:rsid w:val="552D196B"/>
    <w:rsid w:val="552F2C80"/>
    <w:rsid w:val="552F56E3"/>
    <w:rsid w:val="5531145B"/>
    <w:rsid w:val="55364EFD"/>
    <w:rsid w:val="55376345"/>
    <w:rsid w:val="553B5E36"/>
    <w:rsid w:val="553C395C"/>
    <w:rsid w:val="553E1482"/>
    <w:rsid w:val="553E76D4"/>
    <w:rsid w:val="5540344C"/>
    <w:rsid w:val="55472A2C"/>
    <w:rsid w:val="554D7917"/>
    <w:rsid w:val="55517407"/>
    <w:rsid w:val="555667CB"/>
    <w:rsid w:val="55572544"/>
    <w:rsid w:val="555C7B5A"/>
    <w:rsid w:val="555D4828"/>
    <w:rsid w:val="555E38D2"/>
    <w:rsid w:val="55603AEE"/>
    <w:rsid w:val="55652EB2"/>
    <w:rsid w:val="556F788D"/>
    <w:rsid w:val="55757C92"/>
    <w:rsid w:val="55780E38"/>
    <w:rsid w:val="557A4C8B"/>
    <w:rsid w:val="557B26D6"/>
    <w:rsid w:val="55822579"/>
    <w:rsid w:val="55853555"/>
    <w:rsid w:val="558931E1"/>
    <w:rsid w:val="55897BE2"/>
    <w:rsid w:val="558A0B6B"/>
    <w:rsid w:val="558A2919"/>
    <w:rsid w:val="558A46C7"/>
    <w:rsid w:val="558E065B"/>
    <w:rsid w:val="558F1CDD"/>
    <w:rsid w:val="55915A56"/>
    <w:rsid w:val="55923347"/>
    <w:rsid w:val="55925180"/>
    <w:rsid w:val="559612BE"/>
    <w:rsid w:val="55967510"/>
    <w:rsid w:val="55983B1B"/>
    <w:rsid w:val="559B0682"/>
    <w:rsid w:val="55A41A91"/>
    <w:rsid w:val="55A72E04"/>
    <w:rsid w:val="55A8376B"/>
    <w:rsid w:val="55A97243"/>
    <w:rsid w:val="55AF05D2"/>
    <w:rsid w:val="55B1434A"/>
    <w:rsid w:val="55B41744"/>
    <w:rsid w:val="55BA1450"/>
    <w:rsid w:val="55BB0D24"/>
    <w:rsid w:val="55BD2CEE"/>
    <w:rsid w:val="55BF3C5C"/>
    <w:rsid w:val="55BF6A67"/>
    <w:rsid w:val="55C71477"/>
    <w:rsid w:val="55CE0A58"/>
    <w:rsid w:val="55D02A22"/>
    <w:rsid w:val="55D41DE6"/>
    <w:rsid w:val="55D83684"/>
    <w:rsid w:val="55D87B28"/>
    <w:rsid w:val="55DC29B6"/>
    <w:rsid w:val="55DD0C9B"/>
    <w:rsid w:val="55DD4241"/>
    <w:rsid w:val="55DF0675"/>
    <w:rsid w:val="55E77D6B"/>
    <w:rsid w:val="55E93AE3"/>
    <w:rsid w:val="55E95892"/>
    <w:rsid w:val="55EA33B8"/>
    <w:rsid w:val="55EB160A"/>
    <w:rsid w:val="55EC35D4"/>
    <w:rsid w:val="55F01A8B"/>
    <w:rsid w:val="55F04E72"/>
    <w:rsid w:val="55F12998"/>
    <w:rsid w:val="55F14746"/>
    <w:rsid w:val="55F304BE"/>
    <w:rsid w:val="55F67FAE"/>
    <w:rsid w:val="55F935FB"/>
    <w:rsid w:val="55FD30EB"/>
    <w:rsid w:val="55FD758F"/>
    <w:rsid w:val="55FF3307"/>
    <w:rsid w:val="56001CBA"/>
    <w:rsid w:val="56020701"/>
    <w:rsid w:val="56024BA5"/>
    <w:rsid w:val="56097CE2"/>
    <w:rsid w:val="560E52F8"/>
    <w:rsid w:val="561072C2"/>
    <w:rsid w:val="56114DE8"/>
    <w:rsid w:val="5612303A"/>
    <w:rsid w:val="5613290E"/>
    <w:rsid w:val="56150435"/>
    <w:rsid w:val="56161BD4"/>
    <w:rsid w:val="56186177"/>
    <w:rsid w:val="56187F25"/>
    <w:rsid w:val="561947D1"/>
    <w:rsid w:val="561D19DF"/>
    <w:rsid w:val="561D378D"/>
    <w:rsid w:val="5627460C"/>
    <w:rsid w:val="56275945"/>
    <w:rsid w:val="562C553B"/>
    <w:rsid w:val="56312D95"/>
    <w:rsid w:val="56327239"/>
    <w:rsid w:val="56356D29"/>
    <w:rsid w:val="563A433F"/>
    <w:rsid w:val="563B3C13"/>
    <w:rsid w:val="56412C14"/>
    <w:rsid w:val="56446F6C"/>
    <w:rsid w:val="56457822"/>
    <w:rsid w:val="56462CE4"/>
    <w:rsid w:val="564927D4"/>
    <w:rsid w:val="564D4072"/>
    <w:rsid w:val="56552F27"/>
    <w:rsid w:val="565A22EB"/>
    <w:rsid w:val="565C2507"/>
    <w:rsid w:val="565C42B5"/>
    <w:rsid w:val="565F3DA6"/>
    <w:rsid w:val="566244D3"/>
    <w:rsid w:val="56625644"/>
    <w:rsid w:val="56633896"/>
    <w:rsid w:val="5664316A"/>
    <w:rsid w:val="56644F18"/>
    <w:rsid w:val="56666B5B"/>
    <w:rsid w:val="56670CF5"/>
    <w:rsid w:val="56682C5A"/>
    <w:rsid w:val="566B62A7"/>
    <w:rsid w:val="566B6D1E"/>
    <w:rsid w:val="566E5D97"/>
    <w:rsid w:val="5671683F"/>
    <w:rsid w:val="56731B2D"/>
    <w:rsid w:val="56737851"/>
    <w:rsid w:val="567535C9"/>
    <w:rsid w:val="56777341"/>
    <w:rsid w:val="56783B41"/>
    <w:rsid w:val="567C4958"/>
    <w:rsid w:val="567C6706"/>
    <w:rsid w:val="567D4DE2"/>
    <w:rsid w:val="567F7FA4"/>
    <w:rsid w:val="56815ACA"/>
    <w:rsid w:val="56835CE6"/>
    <w:rsid w:val="568455BA"/>
    <w:rsid w:val="56847368"/>
    <w:rsid w:val="56890E23"/>
    <w:rsid w:val="568D4560"/>
    <w:rsid w:val="568D48D7"/>
    <w:rsid w:val="568D58BE"/>
    <w:rsid w:val="568E01E7"/>
    <w:rsid w:val="568F0938"/>
    <w:rsid w:val="568F468B"/>
    <w:rsid w:val="568F660A"/>
    <w:rsid w:val="569021B1"/>
    <w:rsid w:val="56941CA1"/>
    <w:rsid w:val="569A6B8C"/>
    <w:rsid w:val="569F0646"/>
    <w:rsid w:val="56A12D4D"/>
    <w:rsid w:val="56A31EE4"/>
    <w:rsid w:val="56A63783"/>
    <w:rsid w:val="56A65531"/>
    <w:rsid w:val="56A95021"/>
    <w:rsid w:val="56A96DCF"/>
    <w:rsid w:val="56A97D4B"/>
    <w:rsid w:val="56AA169F"/>
    <w:rsid w:val="56AA3DFF"/>
    <w:rsid w:val="56AD68BF"/>
    <w:rsid w:val="56AE2637"/>
    <w:rsid w:val="56BC7408"/>
    <w:rsid w:val="56C1680E"/>
    <w:rsid w:val="56C63E25"/>
    <w:rsid w:val="56CB744A"/>
    <w:rsid w:val="56CD0D0F"/>
    <w:rsid w:val="56CE31FA"/>
    <w:rsid w:val="56CF2CD9"/>
    <w:rsid w:val="56D402F0"/>
    <w:rsid w:val="56DA167E"/>
    <w:rsid w:val="56E04EE6"/>
    <w:rsid w:val="56E46059"/>
    <w:rsid w:val="56E524FD"/>
    <w:rsid w:val="56E60023"/>
    <w:rsid w:val="56EB73E7"/>
    <w:rsid w:val="56F40992"/>
    <w:rsid w:val="56F444EE"/>
    <w:rsid w:val="56FC15F5"/>
    <w:rsid w:val="56FE6A8B"/>
    <w:rsid w:val="57016C0B"/>
    <w:rsid w:val="57032983"/>
    <w:rsid w:val="57032A2C"/>
    <w:rsid w:val="57087F99"/>
    <w:rsid w:val="570C5CDB"/>
    <w:rsid w:val="570F5219"/>
    <w:rsid w:val="570F757A"/>
    <w:rsid w:val="5714693E"/>
    <w:rsid w:val="571903F8"/>
    <w:rsid w:val="571B5F1F"/>
    <w:rsid w:val="571F7091"/>
    <w:rsid w:val="57212E09"/>
    <w:rsid w:val="572528F9"/>
    <w:rsid w:val="572648C3"/>
    <w:rsid w:val="572B1EDA"/>
    <w:rsid w:val="572C012C"/>
    <w:rsid w:val="572D7A00"/>
    <w:rsid w:val="57323268"/>
    <w:rsid w:val="57340D8E"/>
    <w:rsid w:val="57342B3C"/>
    <w:rsid w:val="57361328"/>
    <w:rsid w:val="5737087F"/>
    <w:rsid w:val="5737262D"/>
    <w:rsid w:val="57390153"/>
    <w:rsid w:val="573945F7"/>
    <w:rsid w:val="573C40E7"/>
    <w:rsid w:val="574134AB"/>
    <w:rsid w:val="57426F2F"/>
    <w:rsid w:val="57435475"/>
    <w:rsid w:val="57437223"/>
    <w:rsid w:val="57462870"/>
    <w:rsid w:val="5748483A"/>
    <w:rsid w:val="574A05B2"/>
    <w:rsid w:val="574A6804"/>
    <w:rsid w:val="574C432A"/>
    <w:rsid w:val="574D1E50"/>
    <w:rsid w:val="574D3BFE"/>
    <w:rsid w:val="574F3E1A"/>
    <w:rsid w:val="57521214"/>
    <w:rsid w:val="575256B8"/>
    <w:rsid w:val="57530502"/>
    <w:rsid w:val="57545F54"/>
    <w:rsid w:val="575651A9"/>
    <w:rsid w:val="57566F57"/>
    <w:rsid w:val="575B27BF"/>
    <w:rsid w:val="575B456D"/>
    <w:rsid w:val="575D12B5"/>
    <w:rsid w:val="575E405D"/>
    <w:rsid w:val="57601B83"/>
    <w:rsid w:val="57607F35"/>
    <w:rsid w:val="57610A87"/>
    <w:rsid w:val="576553EC"/>
    <w:rsid w:val="57672F12"/>
    <w:rsid w:val="576A0C54"/>
    <w:rsid w:val="576D604E"/>
    <w:rsid w:val="576F1DC6"/>
    <w:rsid w:val="57711FE2"/>
    <w:rsid w:val="577218B7"/>
    <w:rsid w:val="5774562F"/>
    <w:rsid w:val="57763155"/>
    <w:rsid w:val="577675F9"/>
    <w:rsid w:val="57776ECD"/>
    <w:rsid w:val="577B1140"/>
    <w:rsid w:val="577B7F21"/>
    <w:rsid w:val="577D0987"/>
    <w:rsid w:val="577E200A"/>
    <w:rsid w:val="577E64AD"/>
    <w:rsid w:val="577F181B"/>
    <w:rsid w:val="57810B57"/>
    <w:rsid w:val="57875362"/>
    <w:rsid w:val="57877110"/>
    <w:rsid w:val="578810DA"/>
    <w:rsid w:val="57921984"/>
    <w:rsid w:val="579637F7"/>
    <w:rsid w:val="579737F0"/>
    <w:rsid w:val="579932E7"/>
    <w:rsid w:val="579C4AA3"/>
    <w:rsid w:val="57A2219C"/>
    <w:rsid w:val="57A51C8C"/>
    <w:rsid w:val="57A53A3A"/>
    <w:rsid w:val="57A9177C"/>
    <w:rsid w:val="57AB7B30"/>
    <w:rsid w:val="57AC6B77"/>
    <w:rsid w:val="57AF5251"/>
    <w:rsid w:val="57B1418D"/>
    <w:rsid w:val="57B26373"/>
    <w:rsid w:val="57B343A9"/>
    <w:rsid w:val="57B63F04"/>
    <w:rsid w:val="57B7551B"/>
    <w:rsid w:val="57BC2B32"/>
    <w:rsid w:val="57BD0D84"/>
    <w:rsid w:val="57BD5228"/>
    <w:rsid w:val="57BE4AFC"/>
    <w:rsid w:val="57C00874"/>
    <w:rsid w:val="57C71C02"/>
    <w:rsid w:val="57C739B1"/>
    <w:rsid w:val="57CD20C2"/>
    <w:rsid w:val="57D305A7"/>
    <w:rsid w:val="57D52571"/>
    <w:rsid w:val="57D60097"/>
    <w:rsid w:val="57D675AB"/>
    <w:rsid w:val="57D73717"/>
    <w:rsid w:val="57D83E10"/>
    <w:rsid w:val="57D936E4"/>
    <w:rsid w:val="57D95FDD"/>
    <w:rsid w:val="57DB3900"/>
    <w:rsid w:val="57DB745C"/>
    <w:rsid w:val="57E00F16"/>
    <w:rsid w:val="57E04A72"/>
    <w:rsid w:val="57EE53E1"/>
    <w:rsid w:val="57EE718F"/>
    <w:rsid w:val="57F66044"/>
    <w:rsid w:val="58005114"/>
    <w:rsid w:val="58030761"/>
    <w:rsid w:val="580469B3"/>
    <w:rsid w:val="58070251"/>
    <w:rsid w:val="5809221B"/>
    <w:rsid w:val="580A7D41"/>
    <w:rsid w:val="580E15DF"/>
    <w:rsid w:val="5814471C"/>
    <w:rsid w:val="58161499"/>
    <w:rsid w:val="581D5CC6"/>
    <w:rsid w:val="581D7A74"/>
    <w:rsid w:val="58226E39"/>
    <w:rsid w:val="5827444F"/>
    <w:rsid w:val="582B03E3"/>
    <w:rsid w:val="582E1C82"/>
    <w:rsid w:val="583077A8"/>
    <w:rsid w:val="58313520"/>
    <w:rsid w:val="583354EA"/>
    <w:rsid w:val="58346B6C"/>
    <w:rsid w:val="583D1EC5"/>
    <w:rsid w:val="583E71D6"/>
    <w:rsid w:val="584119B5"/>
    <w:rsid w:val="5842572D"/>
    <w:rsid w:val="584414A5"/>
    <w:rsid w:val="5847689F"/>
    <w:rsid w:val="58490869"/>
    <w:rsid w:val="584B2834"/>
    <w:rsid w:val="58507E4A"/>
    <w:rsid w:val="585316E8"/>
    <w:rsid w:val="585338F8"/>
    <w:rsid w:val="58552E90"/>
    <w:rsid w:val="585711D8"/>
    <w:rsid w:val="58580AAD"/>
    <w:rsid w:val="58586CFE"/>
    <w:rsid w:val="585A2A77"/>
    <w:rsid w:val="585C67EF"/>
    <w:rsid w:val="5862192B"/>
    <w:rsid w:val="58675193"/>
    <w:rsid w:val="58690F0C"/>
    <w:rsid w:val="586B4C84"/>
    <w:rsid w:val="586C0B52"/>
    <w:rsid w:val="586C6306"/>
    <w:rsid w:val="586E207E"/>
    <w:rsid w:val="58704048"/>
    <w:rsid w:val="5870737E"/>
    <w:rsid w:val="58726012"/>
    <w:rsid w:val="58773629"/>
    <w:rsid w:val="587F428B"/>
    <w:rsid w:val="587F6FC8"/>
    <w:rsid w:val="5883051A"/>
    <w:rsid w:val="588E44CE"/>
    <w:rsid w:val="58907F4D"/>
    <w:rsid w:val="58917D2F"/>
    <w:rsid w:val="5894085C"/>
    <w:rsid w:val="589870FB"/>
    <w:rsid w:val="589917F1"/>
    <w:rsid w:val="589A2E73"/>
    <w:rsid w:val="589A7317"/>
    <w:rsid w:val="58A40196"/>
    <w:rsid w:val="58A41F44"/>
    <w:rsid w:val="58A43CF2"/>
    <w:rsid w:val="58AE4F0C"/>
    <w:rsid w:val="58B008E9"/>
    <w:rsid w:val="58B303D9"/>
    <w:rsid w:val="58B54151"/>
    <w:rsid w:val="58B57CAD"/>
    <w:rsid w:val="58B85899"/>
    <w:rsid w:val="58BA3515"/>
    <w:rsid w:val="58BD1CA3"/>
    <w:rsid w:val="58C12AF6"/>
    <w:rsid w:val="58C34E88"/>
    <w:rsid w:val="58CD4FF7"/>
    <w:rsid w:val="58D46932"/>
    <w:rsid w:val="58D5034F"/>
    <w:rsid w:val="58DC7930"/>
    <w:rsid w:val="58DF5427"/>
    <w:rsid w:val="58E363A9"/>
    <w:rsid w:val="58E6255C"/>
    <w:rsid w:val="58ED5699"/>
    <w:rsid w:val="58F00B56"/>
    <w:rsid w:val="58F9403E"/>
    <w:rsid w:val="58FF53CC"/>
    <w:rsid w:val="59044790"/>
    <w:rsid w:val="591075D9"/>
    <w:rsid w:val="59166304"/>
    <w:rsid w:val="59172716"/>
    <w:rsid w:val="591949F1"/>
    <w:rsid w:val="5919648E"/>
    <w:rsid w:val="591C41D0"/>
    <w:rsid w:val="591F15CA"/>
    <w:rsid w:val="591F781C"/>
    <w:rsid w:val="592A2449"/>
    <w:rsid w:val="593257A1"/>
    <w:rsid w:val="5934151A"/>
    <w:rsid w:val="59350DEE"/>
    <w:rsid w:val="59374B66"/>
    <w:rsid w:val="593C217C"/>
    <w:rsid w:val="594159E5"/>
    <w:rsid w:val="594C6863"/>
    <w:rsid w:val="594F0101"/>
    <w:rsid w:val="5952374E"/>
    <w:rsid w:val="59575208"/>
    <w:rsid w:val="59590F80"/>
    <w:rsid w:val="595E1678"/>
    <w:rsid w:val="59613991"/>
    <w:rsid w:val="59637709"/>
    <w:rsid w:val="596516D3"/>
    <w:rsid w:val="5966544B"/>
    <w:rsid w:val="596671F9"/>
    <w:rsid w:val="5967369D"/>
    <w:rsid w:val="596B480F"/>
    <w:rsid w:val="596D5BD4"/>
    <w:rsid w:val="596D722D"/>
    <w:rsid w:val="596F2552"/>
    <w:rsid w:val="596F60AE"/>
    <w:rsid w:val="59722042"/>
    <w:rsid w:val="597247E0"/>
    <w:rsid w:val="59725B9E"/>
    <w:rsid w:val="59783E7B"/>
    <w:rsid w:val="597A4A53"/>
    <w:rsid w:val="597C07CB"/>
    <w:rsid w:val="597E2795"/>
    <w:rsid w:val="597E3DD8"/>
    <w:rsid w:val="597E4543"/>
    <w:rsid w:val="59815DE1"/>
    <w:rsid w:val="59835FFD"/>
    <w:rsid w:val="59861515"/>
    <w:rsid w:val="598A738C"/>
    <w:rsid w:val="598D4786"/>
    <w:rsid w:val="598F49A2"/>
    <w:rsid w:val="59975042"/>
    <w:rsid w:val="599975CF"/>
    <w:rsid w:val="599D70BF"/>
    <w:rsid w:val="59A050B6"/>
    <w:rsid w:val="59A07D9A"/>
    <w:rsid w:val="59A60AFF"/>
    <w:rsid w:val="59A809A7"/>
    <w:rsid w:val="59A87812"/>
    <w:rsid w:val="59AC7302"/>
    <w:rsid w:val="59B12B6A"/>
    <w:rsid w:val="59B2243E"/>
    <w:rsid w:val="59B47F65"/>
    <w:rsid w:val="59B63CDD"/>
    <w:rsid w:val="59B85CA7"/>
    <w:rsid w:val="59B937CD"/>
    <w:rsid w:val="59BB12F3"/>
    <w:rsid w:val="59C3464B"/>
    <w:rsid w:val="59C52172"/>
    <w:rsid w:val="59C77C98"/>
    <w:rsid w:val="59C9701B"/>
    <w:rsid w:val="59C97EB4"/>
    <w:rsid w:val="59CA3C2C"/>
    <w:rsid w:val="59D2663D"/>
    <w:rsid w:val="59D40607"/>
    <w:rsid w:val="59DB1995"/>
    <w:rsid w:val="59E206B9"/>
    <w:rsid w:val="59E20F76"/>
    <w:rsid w:val="59E24AD2"/>
    <w:rsid w:val="59EC0196"/>
    <w:rsid w:val="59F42A57"/>
    <w:rsid w:val="59F477A1"/>
    <w:rsid w:val="59F64A21"/>
    <w:rsid w:val="59F80043"/>
    <w:rsid w:val="59F82547"/>
    <w:rsid w:val="59FD7B5D"/>
    <w:rsid w:val="5A040EEC"/>
    <w:rsid w:val="5A056A12"/>
    <w:rsid w:val="5A074538"/>
    <w:rsid w:val="5A09252F"/>
    <w:rsid w:val="5A096502"/>
    <w:rsid w:val="5A0A227A"/>
    <w:rsid w:val="5A0A5DD6"/>
    <w:rsid w:val="5A0B2778"/>
    <w:rsid w:val="5A0F163F"/>
    <w:rsid w:val="5A1153B7"/>
    <w:rsid w:val="5A160C1F"/>
    <w:rsid w:val="5A1844DE"/>
    <w:rsid w:val="5A1924BD"/>
    <w:rsid w:val="5A1B4488"/>
    <w:rsid w:val="5A1F7AD4"/>
    <w:rsid w:val="5A201A9E"/>
    <w:rsid w:val="5A221372"/>
    <w:rsid w:val="5A2309DB"/>
    <w:rsid w:val="5A252C10"/>
    <w:rsid w:val="5A2570B4"/>
    <w:rsid w:val="5A276988"/>
    <w:rsid w:val="5A2A46CB"/>
    <w:rsid w:val="5A2A6479"/>
    <w:rsid w:val="5A2A7C7B"/>
    <w:rsid w:val="5A2C21F1"/>
    <w:rsid w:val="5A2E5F69"/>
    <w:rsid w:val="5A3317D1"/>
    <w:rsid w:val="5A33357F"/>
    <w:rsid w:val="5A3617D9"/>
    <w:rsid w:val="5A382944"/>
    <w:rsid w:val="5A3966BC"/>
    <w:rsid w:val="5A3E2560"/>
    <w:rsid w:val="5A3E3CD2"/>
    <w:rsid w:val="5A461504"/>
    <w:rsid w:val="5A4968FF"/>
    <w:rsid w:val="5A513A05"/>
    <w:rsid w:val="5A5874C6"/>
    <w:rsid w:val="5A5D3B6E"/>
    <w:rsid w:val="5A6220B6"/>
    <w:rsid w:val="5A637A76"/>
    <w:rsid w:val="5A655703"/>
    <w:rsid w:val="5A6776CD"/>
    <w:rsid w:val="5A690D4F"/>
    <w:rsid w:val="5A6C083F"/>
    <w:rsid w:val="5A6D33BA"/>
    <w:rsid w:val="5A6E0A5B"/>
    <w:rsid w:val="5A712B48"/>
    <w:rsid w:val="5A71428A"/>
    <w:rsid w:val="5A736072"/>
    <w:rsid w:val="5A751DEA"/>
    <w:rsid w:val="5A7542C1"/>
    <w:rsid w:val="5A76409B"/>
    <w:rsid w:val="5A783688"/>
    <w:rsid w:val="5A792B1F"/>
    <w:rsid w:val="5A7A3EAC"/>
    <w:rsid w:val="5A7D0C9E"/>
    <w:rsid w:val="5A7D47FA"/>
    <w:rsid w:val="5A81078E"/>
    <w:rsid w:val="5A865DA5"/>
    <w:rsid w:val="5A874767"/>
    <w:rsid w:val="5A8F6383"/>
    <w:rsid w:val="5A932270"/>
    <w:rsid w:val="5AA004E9"/>
    <w:rsid w:val="5AA224B3"/>
    <w:rsid w:val="5AA47FD9"/>
    <w:rsid w:val="5AA63D51"/>
    <w:rsid w:val="5AA85BE2"/>
    <w:rsid w:val="5AA92858"/>
    <w:rsid w:val="5AAD6225"/>
    <w:rsid w:val="5AAD6F28"/>
    <w:rsid w:val="5AB02E22"/>
    <w:rsid w:val="5AB126F6"/>
    <w:rsid w:val="5AB83A84"/>
    <w:rsid w:val="5ABD72ED"/>
    <w:rsid w:val="5ABE4A2C"/>
    <w:rsid w:val="5ABF12B7"/>
    <w:rsid w:val="5AC10B8B"/>
    <w:rsid w:val="5AC468CD"/>
    <w:rsid w:val="5AC62645"/>
    <w:rsid w:val="5AC643F3"/>
    <w:rsid w:val="5ACB37B8"/>
    <w:rsid w:val="5ACC12DE"/>
    <w:rsid w:val="5AD07020"/>
    <w:rsid w:val="5AD14B46"/>
    <w:rsid w:val="5AD308BE"/>
    <w:rsid w:val="5AD63A24"/>
    <w:rsid w:val="5ADA7E9F"/>
    <w:rsid w:val="5AE40D1D"/>
    <w:rsid w:val="5AE44879"/>
    <w:rsid w:val="5AE64A95"/>
    <w:rsid w:val="5AE96334"/>
    <w:rsid w:val="5AEE74A6"/>
    <w:rsid w:val="5AF34ABD"/>
    <w:rsid w:val="5AF72A21"/>
    <w:rsid w:val="5AF80325"/>
    <w:rsid w:val="5AF820D3"/>
    <w:rsid w:val="5AF96577"/>
    <w:rsid w:val="5AFA22EF"/>
    <w:rsid w:val="5AFD0D68"/>
    <w:rsid w:val="5AFF7905"/>
    <w:rsid w:val="5B046CCA"/>
    <w:rsid w:val="5B070568"/>
    <w:rsid w:val="5B0E1573"/>
    <w:rsid w:val="5B0E7B48"/>
    <w:rsid w:val="5B12588A"/>
    <w:rsid w:val="5B1722FF"/>
    <w:rsid w:val="5B172EA1"/>
    <w:rsid w:val="5B1A64ED"/>
    <w:rsid w:val="5B1E5FDD"/>
    <w:rsid w:val="5B1F3B03"/>
    <w:rsid w:val="5B1F58B2"/>
    <w:rsid w:val="5B202A51"/>
    <w:rsid w:val="5B21162A"/>
    <w:rsid w:val="5B264E92"/>
    <w:rsid w:val="5B266C40"/>
    <w:rsid w:val="5B292CDF"/>
    <w:rsid w:val="5B2A2BD4"/>
    <w:rsid w:val="5B2E1A1D"/>
    <w:rsid w:val="5B307FE1"/>
    <w:rsid w:val="5B311471"/>
    <w:rsid w:val="5B3300A3"/>
    <w:rsid w:val="5B345801"/>
    <w:rsid w:val="5B3475AF"/>
    <w:rsid w:val="5B351579"/>
    <w:rsid w:val="5B353327"/>
    <w:rsid w:val="5B37709F"/>
    <w:rsid w:val="5B3D3D26"/>
    <w:rsid w:val="5B3E3A75"/>
    <w:rsid w:val="5B4459CD"/>
    <w:rsid w:val="5B4812AC"/>
    <w:rsid w:val="5B490B80"/>
    <w:rsid w:val="5B4A5024"/>
    <w:rsid w:val="5B4B66A7"/>
    <w:rsid w:val="5B500161"/>
    <w:rsid w:val="5B5100CE"/>
    <w:rsid w:val="5B595267"/>
    <w:rsid w:val="5B5C6B06"/>
    <w:rsid w:val="5B61411C"/>
    <w:rsid w:val="5B653C0C"/>
    <w:rsid w:val="5B6854AA"/>
    <w:rsid w:val="5B6A0607"/>
    <w:rsid w:val="5B6A1223"/>
    <w:rsid w:val="5B6B4F9B"/>
    <w:rsid w:val="5B6B6D49"/>
    <w:rsid w:val="5B7420A1"/>
    <w:rsid w:val="5B745BFD"/>
    <w:rsid w:val="5B7A2838"/>
    <w:rsid w:val="5B7B3430"/>
    <w:rsid w:val="5B7B3CC8"/>
    <w:rsid w:val="5B7E4CCE"/>
    <w:rsid w:val="5B7E6A7C"/>
    <w:rsid w:val="5B843A1C"/>
    <w:rsid w:val="5B865931"/>
    <w:rsid w:val="5B873E3F"/>
    <w:rsid w:val="5B8A5421"/>
    <w:rsid w:val="5B8B1199"/>
    <w:rsid w:val="5B8C73EB"/>
    <w:rsid w:val="5B9242D5"/>
    <w:rsid w:val="5B9C5154"/>
    <w:rsid w:val="5B9E711E"/>
    <w:rsid w:val="5BA02E12"/>
    <w:rsid w:val="5BA02E96"/>
    <w:rsid w:val="5BA069F2"/>
    <w:rsid w:val="5BA26C0E"/>
    <w:rsid w:val="5BA364E3"/>
    <w:rsid w:val="5BA858A7"/>
    <w:rsid w:val="5BB46942"/>
    <w:rsid w:val="5BB73D3C"/>
    <w:rsid w:val="5BC07095"/>
    <w:rsid w:val="5BC16969"/>
    <w:rsid w:val="5BC22E0D"/>
    <w:rsid w:val="5BC528FD"/>
    <w:rsid w:val="5BC5369D"/>
    <w:rsid w:val="5BC546AB"/>
    <w:rsid w:val="5BC76585"/>
    <w:rsid w:val="5BC776FE"/>
    <w:rsid w:val="5BC85F49"/>
    <w:rsid w:val="5BCA1CC1"/>
    <w:rsid w:val="5BCE7A03"/>
    <w:rsid w:val="5BCF1086"/>
    <w:rsid w:val="5BD20B76"/>
    <w:rsid w:val="5BD90156"/>
    <w:rsid w:val="5BD92F82"/>
    <w:rsid w:val="5BD963A8"/>
    <w:rsid w:val="5BDC19F5"/>
    <w:rsid w:val="5BDE751B"/>
    <w:rsid w:val="5BE014E5"/>
    <w:rsid w:val="5BE21270"/>
    <w:rsid w:val="5BE30FD5"/>
    <w:rsid w:val="5BE70AC5"/>
    <w:rsid w:val="5BE865EB"/>
    <w:rsid w:val="5BF22FC6"/>
    <w:rsid w:val="5BF3746A"/>
    <w:rsid w:val="5BF44F90"/>
    <w:rsid w:val="5BF62AB6"/>
    <w:rsid w:val="5BF810FD"/>
    <w:rsid w:val="5C02145B"/>
    <w:rsid w:val="5C02690E"/>
    <w:rsid w:val="5C033815"/>
    <w:rsid w:val="5C07081F"/>
    <w:rsid w:val="5C0D7E00"/>
    <w:rsid w:val="5C11169E"/>
    <w:rsid w:val="5C196DA7"/>
    <w:rsid w:val="5C1B42CB"/>
    <w:rsid w:val="5C1D44E7"/>
    <w:rsid w:val="5C1E200D"/>
    <w:rsid w:val="5C2238AB"/>
    <w:rsid w:val="5C25339C"/>
    <w:rsid w:val="5C266425"/>
    <w:rsid w:val="5C2A048C"/>
    <w:rsid w:val="5C2C297C"/>
    <w:rsid w:val="5C2D3FFE"/>
    <w:rsid w:val="5C2F7D76"/>
    <w:rsid w:val="5C3727C0"/>
    <w:rsid w:val="5C3B2BBF"/>
    <w:rsid w:val="5C433822"/>
    <w:rsid w:val="5C441A74"/>
    <w:rsid w:val="5C466A1C"/>
    <w:rsid w:val="5C4E644E"/>
    <w:rsid w:val="5C5123E2"/>
    <w:rsid w:val="5C531CB7"/>
    <w:rsid w:val="5C583771"/>
    <w:rsid w:val="5C58551F"/>
    <w:rsid w:val="5C5872CD"/>
    <w:rsid w:val="5C5B0B6B"/>
    <w:rsid w:val="5C5D2B35"/>
    <w:rsid w:val="5C5F065B"/>
    <w:rsid w:val="5C5F68AD"/>
    <w:rsid w:val="5C621EFA"/>
    <w:rsid w:val="5C657D92"/>
    <w:rsid w:val="5C6739B4"/>
    <w:rsid w:val="5C6C2D78"/>
    <w:rsid w:val="5C726720"/>
    <w:rsid w:val="5C734107"/>
    <w:rsid w:val="5C7560D1"/>
    <w:rsid w:val="5C797243"/>
    <w:rsid w:val="5C7A3771"/>
    <w:rsid w:val="5C80234E"/>
    <w:rsid w:val="5C8A680C"/>
    <w:rsid w:val="5C91458D"/>
    <w:rsid w:val="5C946EE9"/>
    <w:rsid w:val="5C9522CF"/>
    <w:rsid w:val="5C95407D"/>
    <w:rsid w:val="5C961809"/>
    <w:rsid w:val="5C961BA3"/>
    <w:rsid w:val="5C974299"/>
    <w:rsid w:val="5C9B540C"/>
    <w:rsid w:val="5C9D1184"/>
    <w:rsid w:val="5C9F6CAA"/>
    <w:rsid w:val="5CA22C3E"/>
    <w:rsid w:val="5CA66AC1"/>
    <w:rsid w:val="5CA97B29"/>
    <w:rsid w:val="5CAB38A1"/>
    <w:rsid w:val="5CAC13C7"/>
    <w:rsid w:val="5CAC586B"/>
    <w:rsid w:val="5CAE15E3"/>
    <w:rsid w:val="5CAF2C65"/>
    <w:rsid w:val="5CB12E81"/>
    <w:rsid w:val="5CB52971"/>
    <w:rsid w:val="5CBA0C04"/>
    <w:rsid w:val="5CBB785C"/>
    <w:rsid w:val="5CBC5AAE"/>
    <w:rsid w:val="5CBD35D4"/>
    <w:rsid w:val="5CBD5382"/>
    <w:rsid w:val="5CC130C4"/>
    <w:rsid w:val="5CC52489"/>
    <w:rsid w:val="5CC606DB"/>
    <w:rsid w:val="5CC91F79"/>
    <w:rsid w:val="5CC93D27"/>
    <w:rsid w:val="5CC97269"/>
    <w:rsid w:val="5CCB5CF1"/>
    <w:rsid w:val="5CD03307"/>
    <w:rsid w:val="5CD252D1"/>
    <w:rsid w:val="5CD34BA6"/>
    <w:rsid w:val="5CD54DC2"/>
    <w:rsid w:val="5CDB3A5A"/>
    <w:rsid w:val="5CDD3C76"/>
    <w:rsid w:val="5CDD77D2"/>
    <w:rsid w:val="5CDF3DD1"/>
    <w:rsid w:val="5CDF79EE"/>
    <w:rsid w:val="5CE2303B"/>
    <w:rsid w:val="5CE24DE9"/>
    <w:rsid w:val="5CE60D7D"/>
    <w:rsid w:val="5CE9261B"/>
    <w:rsid w:val="5CEB1EEF"/>
    <w:rsid w:val="5CED3EB9"/>
    <w:rsid w:val="5CEF3C87"/>
    <w:rsid w:val="5CF35248"/>
    <w:rsid w:val="5CF60894"/>
    <w:rsid w:val="5CFA4828"/>
    <w:rsid w:val="5CFB5EAA"/>
    <w:rsid w:val="5D0336DD"/>
    <w:rsid w:val="5D080CF3"/>
    <w:rsid w:val="5D0905C7"/>
    <w:rsid w:val="5D0C00B7"/>
    <w:rsid w:val="5D0C4701"/>
    <w:rsid w:val="5D0E3E30"/>
    <w:rsid w:val="5D0F0395"/>
    <w:rsid w:val="5D0F3118"/>
    <w:rsid w:val="5D120110"/>
    <w:rsid w:val="5D131446"/>
    <w:rsid w:val="5D1A0A26"/>
    <w:rsid w:val="5D1A6C78"/>
    <w:rsid w:val="5D1E6C92"/>
    <w:rsid w:val="5D207CD3"/>
    <w:rsid w:val="5D211242"/>
    <w:rsid w:val="5D221076"/>
    <w:rsid w:val="5D221689"/>
    <w:rsid w:val="5D2673CB"/>
    <w:rsid w:val="5D276C9F"/>
    <w:rsid w:val="5D283143"/>
    <w:rsid w:val="5D284EF1"/>
    <w:rsid w:val="5D292A17"/>
    <w:rsid w:val="5D296EBB"/>
    <w:rsid w:val="5D2D2508"/>
    <w:rsid w:val="5D301FF8"/>
    <w:rsid w:val="5D325D70"/>
    <w:rsid w:val="5D327B1E"/>
    <w:rsid w:val="5D335644"/>
    <w:rsid w:val="5D3715D8"/>
    <w:rsid w:val="5D375AFF"/>
    <w:rsid w:val="5D380EAD"/>
    <w:rsid w:val="5D397964"/>
    <w:rsid w:val="5D3A4C25"/>
    <w:rsid w:val="5D485594"/>
    <w:rsid w:val="5D4930BA"/>
    <w:rsid w:val="5D4E698B"/>
    <w:rsid w:val="5D4F6E91"/>
    <w:rsid w:val="5D5932FD"/>
    <w:rsid w:val="5D5A391C"/>
    <w:rsid w:val="5D5E4DB7"/>
    <w:rsid w:val="5D5F10C0"/>
    <w:rsid w:val="5D5F468B"/>
    <w:rsid w:val="5D600B2F"/>
    <w:rsid w:val="5D63417B"/>
    <w:rsid w:val="5D6B74D4"/>
    <w:rsid w:val="5D6D6DA8"/>
    <w:rsid w:val="5D6F0D72"/>
    <w:rsid w:val="5D6F2B20"/>
    <w:rsid w:val="5D706898"/>
    <w:rsid w:val="5D79574D"/>
    <w:rsid w:val="5D7A3273"/>
    <w:rsid w:val="5D7C348F"/>
    <w:rsid w:val="5D7E2D63"/>
    <w:rsid w:val="5D7F6ADB"/>
    <w:rsid w:val="5D884451"/>
    <w:rsid w:val="5D891B7B"/>
    <w:rsid w:val="5D8A5BAC"/>
    <w:rsid w:val="5D8D2FA6"/>
    <w:rsid w:val="5D9500AD"/>
    <w:rsid w:val="5D997B9D"/>
    <w:rsid w:val="5D9C768D"/>
    <w:rsid w:val="5D9E51B4"/>
    <w:rsid w:val="5DA16A52"/>
    <w:rsid w:val="5DA84284"/>
    <w:rsid w:val="5DAD38EE"/>
    <w:rsid w:val="5DAF5613"/>
    <w:rsid w:val="5DAF73C1"/>
    <w:rsid w:val="5DB03139"/>
    <w:rsid w:val="5DB524FD"/>
    <w:rsid w:val="5DB6074F"/>
    <w:rsid w:val="5DBA4654"/>
    <w:rsid w:val="5DBC7D30"/>
    <w:rsid w:val="5DBD47D0"/>
    <w:rsid w:val="5DBE7604"/>
    <w:rsid w:val="5DBF512A"/>
    <w:rsid w:val="5DBF70F0"/>
    <w:rsid w:val="5DC0337C"/>
    <w:rsid w:val="5DC866D4"/>
    <w:rsid w:val="5DCA244C"/>
    <w:rsid w:val="5DCB1360"/>
    <w:rsid w:val="5DCF390D"/>
    <w:rsid w:val="5DD07337"/>
    <w:rsid w:val="5DD230AF"/>
    <w:rsid w:val="5DD46E27"/>
    <w:rsid w:val="5DD5494D"/>
    <w:rsid w:val="5DD76917"/>
    <w:rsid w:val="5DDA7107"/>
    <w:rsid w:val="5DDB1F64"/>
    <w:rsid w:val="5DDC3F2E"/>
    <w:rsid w:val="5DDC5CDC"/>
    <w:rsid w:val="5DE60909"/>
    <w:rsid w:val="5DE75433"/>
    <w:rsid w:val="5DF272AD"/>
    <w:rsid w:val="5DF474C9"/>
    <w:rsid w:val="5DF66D9E"/>
    <w:rsid w:val="5E0019CA"/>
    <w:rsid w:val="5E006862"/>
    <w:rsid w:val="5E007C1C"/>
    <w:rsid w:val="5E0207B9"/>
    <w:rsid w:val="5E035AD5"/>
    <w:rsid w:val="5E070FAB"/>
    <w:rsid w:val="5E0A0A9B"/>
    <w:rsid w:val="5E0A1511"/>
    <w:rsid w:val="5E0C7DF7"/>
    <w:rsid w:val="5E0D40E7"/>
    <w:rsid w:val="5E0E058B"/>
    <w:rsid w:val="5E17280A"/>
    <w:rsid w:val="5E174F66"/>
    <w:rsid w:val="5E1834A1"/>
    <w:rsid w:val="5E1B2CA8"/>
    <w:rsid w:val="5E1C432A"/>
    <w:rsid w:val="5E2033FB"/>
    <w:rsid w:val="5E203E1A"/>
    <w:rsid w:val="5E207FC0"/>
    <w:rsid w:val="5E211941"/>
    <w:rsid w:val="5E23390B"/>
    <w:rsid w:val="5E237B2A"/>
    <w:rsid w:val="5E261785"/>
    <w:rsid w:val="5E27164D"/>
    <w:rsid w:val="5E2C0A11"/>
    <w:rsid w:val="5E2C27BF"/>
    <w:rsid w:val="5E2E29DB"/>
    <w:rsid w:val="5E3033B1"/>
    <w:rsid w:val="5E303744"/>
    <w:rsid w:val="5E337FF2"/>
    <w:rsid w:val="5E343D6A"/>
    <w:rsid w:val="5E394EDC"/>
    <w:rsid w:val="5E3B0C54"/>
    <w:rsid w:val="5E3B6EA6"/>
    <w:rsid w:val="5E3C677A"/>
    <w:rsid w:val="5E3D49CC"/>
    <w:rsid w:val="5E4044BD"/>
    <w:rsid w:val="5E451AD3"/>
    <w:rsid w:val="5E4915C3"/>
    <w:rsid w:val="5E4A7017"/>
    <w:rsid w:val="5E4C10B3"/>
    <w:rsid w:val="5E4D2736"/>
    <w:rsid w:val="5E4F5691"/>
    <w:rsid w:val="5E525F9E"/>
    <w:rsid w:val="5E552BBA"/>
    <w:rsid w:val="5E55537D"/>
    <w:rsid w:val="5E565A8E"/>
    <w:rsid w:val="5E611C10"/>
    <w:rsid w:val="5E6301AB"/>
    <w:rsid w:val="5E652175"/>
    <w:rsid w:val="5E6A32E8"/>
    <w:rsid w:val="5E6C6F25"/>
    <w:rsid w:val="5E6D4B86"/>
    <w:rsid w:val="5E6F08FE"/>
    <w:rsid w:val="5E6F73B4"/>
    <w:rsid w:val="5E710B1A"/>
    <w:rsid w:val="5E714676"/>
    <w:rsid w:val="5E7303EE"/>
    <w:rsid w:val="5E736640"/>
    <w:rsid w:val="5E7423B8"/>
    <w:rsid w:val="5E761C8C"/>
    <w:rsid w:val="5E7646B6"/>
    <w:rsid w:val="5E7A0F3F"/>
    <w:rsid w:val="5E7D126D"/>
    <w:rsid w:val="5E7E3E4A"/>
    <w:rsid w:val="5E7F3237"/>
    <w:rsid w:val="5E8048B9"/>
    <w:rsid w:val="5E850121"/>
    <w:rsid w:val="5E8B1BDC"/>
    <w:rsid w:val="5E8C325E"/>
    <w:rsid w:val="5E8C5954"/>
    <w:rsid w:val="5E9071F2"/>
    <w:rsid w:val="5E9112BE"/>
    <w:rsid w:val="5E930A90"/>
    <w:rsid w:val="5E940365"/>
    <w:rsid w:val="5E9A1E1F"/>
    <w:rsid w:val="5E9B5B97"/>
    <w:rsid w:val="5E9B7945"/>
    <w:rsid w:val="5EA52572"/>
    <w:rsid w:val="5EA91FF6"/>
    <w:rsid w:val="5EAB402C"/>
    <w:rsid w:val="5EB10F16"/>
    <w:rsid w:val="5EB17168"/>
    <w:rsid w:val="5EB56C59"/>
    <w:rsid w:val="5EB61B49"/>
    <w:rsid w:val="5EB804F7"/>
    <w:rsid w:val="5EB904CA"/>
    <w:rsid w:val="5EBA601D"/>
    <w:rsid w:val="5EBD5B0D"/>
    <w:rsid w:val="5EBD78BB"/>
    <w:rsid w:val="5EC2182D"/>
    <w:rsid w:val="5EC450EE"/>
    <w:rsid w:val="5EC62C14"/>
    <w:rsid w:val="5EC92704"/>
    <w:rsid w:val="5ECC5D50"/>
    <w:rsid w:val="5ECE7D1A"/>
    <w:rsid w:val="5ED15115"/>
    <w:rsid w:val="5ED2780B"/>
    <w:rsid w:val="5ED510A9"/>
    <w:rsid w:val="5ED66BCF"/>
    <w:rsid w:val="5EE017FC"/>
    <w:rsid w:val="5EE237C6"/>
    <w:rsid w:val="5EE27322"/>
    <w:rsid w:val="5EE31B38"/>
    <w:rsid w:val="5EE412EC"/>
    <w:rsid w:val="5EE96902"/>
    <w:rsid w:val="5EEE5CC7"/>
    <w:rsid w:val="5EF07C91"/>
    <w:rsid w:val="5EF62DCD"/>
    <w:rsid w:val="5EF808F3"/>
    <w:rsid w:val="5EFA052E"/>
    <w:rsid w:val="5EFB03E4"/>
    <w:rsid w:val="5EFC7377"/>
    <w:rsid w:val="5EFD415C"/>
    <w:rsid w:val="5EFF1C82"/>
    <w:rsid w:val="5F011E9E"/>
    <w:rsid w:val="5F0454EA"/>
    <w:rsid w:val="5F053010"/>
    <w:rsid w:val="5F06174D"/>
    <w:rsid w:val="5F0A577B"/>
    <w:rsid w:val="5F0C25F1"/>
    <w:rsid w:val="5F131BD1"/>
    <w:rsid w:val="5F13397F"/>
    <w:rsid w:val="5F13572D"/>
    <w:rsid w:val="5F182D44"/>
    <w:rsid w:val="5F1871E8"/>
    <w:rsid w:val="5F1C2834"/>
    <w:rsid w:val="5F1C6CD8"/>
    <w:rsid w:val="5F1D47FE"/>
    <w:rsid w:val="5F1F7A66"/>
    <w:rsid w:val="5F2142EE"/>
    <w:rsid w:val="5F2416E8"/>
    <w:rsid w:val="5F2B4F9F"/>
    <w:rsid w:val="5F2E6A0B"/>
    <w:rsid w:val="5F3538F6"/>
    <w:rsid w:val="5F3A3602"/>
    <w:rsid w:val="5F3A53B0"/>
    <w:rsid w:val="5F3C4C84"/>
    <w:rsid w:val="5F3D27AA"/>
    <w:rsid w:val="5F3E6C4E"/>
    <w:rsid w:val="5F434264"/>
    <w:rsid w:val="5F441D8B"/>
    <w:rsid w:val="5F45733B"/>
    <w:rsid w:val="5F4B4EC7"/>
    <w:rsid w:val="5F4D50E3"/>
    <w:rsid w:val="5F4F0E5B"/>
    <w:rsid w:val="5F557AF4"/>
    <w:rsid w:val="5F571ABE"/>
    <w:rsid w:val="5F5D2E4C"/>
    <w:rsid w:val="5F5D4BFA"/>
    <w:rsid w:val="5F5E109E"/>
    <w:rsid w:val="5F6277C6"/>
    <w:rsid w:val="5F63348B"/>
    <w:rsid w:val="5F683CCB"/>
    <w:rsid w:val="5F685A79"/>
    <w:rsid w:val="5F6917F1"/>
    <w:rsid w:val="5F69359F"/>
    <w:rsid w:val="5F697A43"/>
    <w:rsid w:val="5F6B37BB"/>
    <w:rsid w:val="5F6D0B1D"/>
    <w:rsid w:val="5F6D12E1"/>
    <w:rsid w:val="5F70492E"/>
    <w:rsid w:val="5F7206A6"/>
    <w:rsid w:val="5F7408C2"/>
    <w:rsid w:val="5F7563E8"/>
    <w:rsid w:val="5F7A1C50"/>
    <w:rsid w:val="5F7D704B"/>
    <w:rsid w:val="5F7F1015"/>
    <w:rsid w:val="5F7F2DC3"/>
    <w:rsid w:val="5F8403D9"/>
    <w:rsid w:val="5F8605F5"/>
    <w:rsid w:val="5F881C77"/>
    <w:rsid w:val="5F88611B"/>
    <w:rsid w:val="5F8A1E93"/>
    <w:rsid w:val="5F8B5C0B"/>
    <w:rsid w:val="5F8D0B82"/>
    <w:rsid w:val="5F8E1258"/>
    <w:rsid w:val="5F924513"/>
    <w:rsid w:val="5F9439FA"/>
    <w:rsid w:val="5F954394"/>
    <w:rsid w:val="5F97010C"/>
    <w:rsid w:val="5F9745B0"/>
    <w:rsid w:val="5F990328"/>
    <w:rsid w:val="5F9D5C03"/>
    <w:rsid w:val="5FA56CCD"/>
    <w:rsid w:val="5FA647F3"/>
    <w:rsid w:val="5FAA42E4"/>
    <w:rsid w:val="5FAA6092"/>
    <w:rsid w:val="5FAB005C"/>
    <w:rsid w:val="5FAB3BB8"/>
    <w:rsid w:val="5FB54A36"/>
    <w:rsid w:val="5FB94527"/>
    <w:rsid w:val="5FB962D5"/>
    <w:rsid w:val="5FBC4017"/>
    <w:rsid w:val="5FC03B07"/>
    <w:rsid w:val="5FC133DB"/>
    <w:rsid w:val="5FC30F01"/>
    <w:rsid w:val="5FC627A0"/>
    <w:rsid w:val="5FC86518"/>
    <w:rsid w:val="5FCB425A"/>
    <w:rsid w:val="5FCC24AC"/>
    <w:rsid w:val="5FCC5339"/>
    <w:rsid w:val="5FD0361E"/>
    <w:rsid w:val="5FD50C35"/>
    <w:rsid w:val="5FD924D3"/>
    <w:rsid w:val="5FDA624B"/>
    <w:rsid w:val="5FDD1850"/>
    <w:rsid w:val="5FE34A5B"/>
    <w:rsid w:val="5FE76832"/>
    <w:rsid w:val="5FEA46E0"/>
    <w:rsid w:val="5FEF1CF6"/>
    <w:rsid w:val="5FF4555F"/>
    <w:rsid w:val="5FFB68ED"/>
    <w:rsid w:val="5FFE1E36"/>
    <w:rsid w:val="5FFE1F39"/>
    <w:rsid w:val="60002155"/>
    <w:rsid w:val="60025ECE"/>
    <w:rsid w:val="600725DB"/>
    <w:rsid w:val="600A2FD4"/>
    <w:rsid w:val="600B28A8"/>
    <w:rsid w:val="601E25DC"/>
    <w:rsid w:val="602045A6"/>
    <w:rsid w:val="60215D53"/>
    <w:rsid w:val="60232584"/>
    <w:rsid w:val="60237BF2"/>
    <w:rsid w:val="602776E2"/>
    <w:rsid w:val="602A5424"/>
    <w:rsid w:val="602C2F4B"/>
    <w:rsid w:val="602D0A71"/>
    <w:rsid w:val="603040BD"/>
    <w:rsid w:val="60324DF8"/>
    <w:rsid w:val="60343BAD"/>
    <w:rsid w:val="603C0CB4"/>
    <w:rsid w:val="603D6F06"/>
    <w:rsid w:val="603E2C7E"/>
    <w:rsid w:val="603E4A2C"/>
    <w:rsid w:val="604007A4"/>
    <w:rsid w:val="60420D6C"/>
    <w:rsid w:val="60430294"/>
    <w:rsid w:val="60433DF0"/>
    <w:rsid w:val="60483AFC"/>
    <w:rsid w:val="604A517F"/>
    <w:rsid w:val="604E1113"/>
    <w:rsid w:val="6051650D"/>
    <w:rsid w:val="605204D7"/>
    <w:rsid w:val="605424A1"/>
    <w:rsid w:val="60567FC7"/>
    <w:rsid w:val="60591866"/>
    <w:rsid w:val="60593614"/>
    <w:rsid w:val="605B55DE"/>
    <w:rsid w:val="605D3104"/>
    <w:rsid w:val="6062071A"/>
    <w:rsid w:val="60630D2F"/>
    <w:rsid w:val="60652FF7"/>
    <w:rsid w:val="6065645C"/>
    <w:rsid w:val="60675D31"/>
    <w:rsid w:val="606A75CF"/>
    <w:rsid w:val="606C55E6"/>
    <w:rsid w:val="606C77EB"/>
    <w:rsid w:val="606D5311"/>
    <w:rsid w:val="607330CE"/>
    <w:rsid w:val="60787F3E"/>
    <w:rsid w:val="60793CB6"/>
    <w:rsid w:val="607C4752"/>
    <w:rsid w:val="60803296"/>
    <w:rsid w:val="60820DBC"/>
    <w:rsid w:val="60825176"/>
    <w:rsid w:val="6082700E"/>
    <w:rsid w:val="608368E3"/>
    <w:rsid w:val="60854409"/>
    <w:rsid w:val="608763D3"/>
    <w:rsid w:val="608A5EC3"/>
    <w:rsid w:val="608C1C3B"/>
    <w:rsid w:val="608F5287"/>
    <w:rsid w:val="608F7035"/>
    <w:rsid w:val="60934D78"/>
    <w:rsid w:val="6094289E"/>
    <w:rsid w:val="609A4358"/>
    <w:rsid w:val="609B00D0"/>
    <w:rsid w:val="609B59DA"/>
    <w:rsid w:val="609F2AC4"/>
    <w:rsid w:val="60A24FBB"/>
    <w:rsid w:val="60A800F7"/>
    <w:rsid w:val="60AE1BB1"/>
    <w:rsid w:val="60B13450"/>
    <w:rsid w:val="60B151FE"/>
    <w:rsid w:val="60B42F40"/>
    <w:rsid w:val="60B62814"/>
    <w:rsid w:val="60B847DE"/>
    <w:rsid w:val="60BB42CE"/>
    <w:rsid w:val="60C2740B"/>
    <w:rsid w:val="60C43183"/>
    <w:rsid w:val="60C5514D"/>
    <w:rsid w:val="60C767CF"/>
    <w:rsid w:val="60C82547"/>
    <w:rsid w:val="60CC028A"/>
    <w:rsid w:val="60CC2038"/>
    <w:rsid w:val="60D13AF2"/>
    <w:rsid w:val="60D158A0"/>
    <w:rsid w:val="60D1764E"/>
    <w:rsid w:val="60D4713E"/>
    <w:rsid w:val="60D809DC"/>
    <w:rsid w:val="60DD2497"/>
    <w:rsid w:val="60E07891"/>
    <w:rsid w:val="60E143CA"/>
    <w:rsid w:val="60E2185B"/>
    <w:rsid w:val="60E23303"/>
    <w:rsid w:val="60E92BEA"/>
    <w:rsid w:val="60EA6962"/>
    <w:rsid w:val="60EC6236"/>
    <w:rsid w:val="60F15F42"/>
    <w:rsid w:val="60F17CF0"/>
    <w:rsid w:val="60F5158E"/>
    <w:rsid w:val="60F6604E"/>
    <w:rsid w:val="60F670B5"/>
    <w:rsid w:val="60FA2EE8"/>
    <w:rsid w:val="60FA4DF7"/>
    <w:rsid w:val="60FB0B6F"/>
    <w:rsid w:val="60FF065F"/>
    <w:rsid w:val="60FF240D"/>
    <w:rsid w:val="61007C58"/>
    <w:rsid w:val="61054A27"/>
    <w:rsid w:val="6106379C"/>
    <w:rsid w:val="61096DE8"/>
    <w:rsid w:val="610A52BC"/>
    <w:rsid w:val="610E08A2"/>
    <w:rsid w:val="6110461A"/>
    <w:rsid w:val="61161505"/>
    <w:rsid w:val="611807AB"/>
    <w:rsid w:val="611A7247"/>
    <w:rsid w:val="611D2366"/>
    <w:rsid w:val="611D2893"/>
    <w:rsid w:val="611F03B9"/>
    <w:rsid w:val="611F485D"/>
    <w:rsid w:val="61202383"/>
    <w:rsid w:val="612105D5"/>
    <w:rsid w:val="61286145"/>
    <w:rsid w:val="612C2AD6"/>
    <w:rsid w:val="61300818"/>
    <w:rsid w:val="613025C6"/>
    <w:rsid w:val="61314591"/>
    <w:rsid w:val="6131633F"/>
    <w:rsid w:val="61354081"/>
    <w:rsid w:val="61371BA7"/>
    <w:rsid w:val="6138591F"/>
    <w:rsid w:val="613C540F"/>
    <w:rsid w:val="61406582"/>
    <w:rsid w:val="61421856"/>
    <w:rsid w:val="61453B98"/>
    <w:rsid w:val="61474CB9"/>
    <w:rsid w:val="61475B62"/>
    <w:rsid w:val="614E0C9F"/>
    <w:rsid w:val="614E5143"/>
    <w:rsid w:val="61504233"/>
    <w:rsid w:val="615227C4"/>
    <w:rsid w:val="61565DA5"/>
    <w:rsid w:val="615C160D"/>
    <w:rsid w:val="615C785F"/>
    <w:rsid w:val="616404C2"/>
    <w:rsid w:val="61654E3F"/>
    <w:rsid w:val="616D55C9"/>
    <w:rsid w:val="6170330B"/>
    <w:rsid w:val="61706E67"/>
    <w:rsid w:val="61722BDF"/>
    <w:rsid w:val="617A0FD8"/>
    <w:rsid w:val="617C3A5E"/>
    <w:rsid w:val="6182292A"/>
    <w:rsid w:val="61830BFA"/>
    <w:rsid w:val="61842912"/>
    <w:rsid w:val="618446C0"/>
    <w:rsid w:val="61860438"/>
    <w:rsid w:val="618741B1"/>
    <w:rsid w:val="61891CD7"/>
    <w:rsid w:val="619012B7"/>
    <w:rsid w:val="61923281"/>
    <w:rsid w:val="61926DDD"/>
    <w:rsid w:val="61970898"/>
    <w:rsid w:val="619A155F"/>
    <w:rsid w:val="619C1A0A"/>
    <w:rsid w:val="619C7B32"/>
    <w:rsid w:val="619C7C5C"/>
    <w:rsid w:val="619F14FA"/>
    <w:rsid w:val="619F7F92"/>
    <w:rsid w:val="61A30FEA"/>
    <w:rsid w:val="61A3723C"/>
    <w:rsid w:val="61A42FB4"/>
    <w:rsid w:val="61A46B11"/>
    <w:rsid w:val="61A66D2D"/>
    <w:rsid w:val="61B054B5"/>
    <w:rsid w:val="61B52ACC"/>
    <w:rsid w:val="61B825BC"/>
    <w:rsid w:val="61BC3E5A"/>
    <w:rsid w:val="61BE5E24"/>
    <w:rsid w:val="61BF7DEE"/>
    <w:rsid w:val="61C61346"/>
    <w:rsid w:val="61C62F2B"/>
    <w:rsid w:val="61CA2A1B"/>
    <w:rsid w:val="61CD250B"/>
    <w:rsid w:val="61D07906"/>
    <w:rsid w:val="61D513C0"/>
    <w:rsid w:val="61D54F1C"/>
    <w:rsid w:val="61DB4C28"/>
    <w:rsid w:val="61DF3FED"/>
    <w:rsid w:val="61E0223F"/>
    <w:rsid w:val="61E15FB7"/>
    <w:rsid w:val="61E33ADD"/>
    <w:rsid w:val="61E810F3"/>
    <w:rsid w:val="61EA6C19"/>
    <w:rsid w:val="61F01D56"/>
    <w:rsid w:val="61F335F4"/>
    <w:rsid w:val="61F743AD"/>
    <w:rsid w:val="61F94C26"/>
    <w:rsid w:val="61FC4B9F"/>
    <w:rsid w:val="6200008A"/>
    <w:rsid w:val="62000E56"/>
    <w:rsid w:val="62015D11"/>
    <w:rsid w:val="620174BF"/>
    <w:rsid w:val="62053A53"/>
    <w:rsid w:val="62092E18"/>
    <w:rsid w:val="620F6680"/>
    <w:rsid w:val="62143C96"/>
    <w:rsid w:val="621444A4"/>
    <w:rsid w:val="62157A0E"/>
    <w:rsid w:val="621C2B4B"/>
    <w:rsid w:val="621E2D67"/>
    <w:rsid w:val="621E68C3"/>
    <w:rsid w:val="6220263B"/>
    <w:rsid w:val="622163B3"/>
    <w:rsid w:val="62251F1F"/>
    <w:rsid w:val="62255EA3"/>
    <w:rsid w:val="62297E0B"/>
    <w:rsid w:val="62347E94"/>
    <w:rsid w:val="62373E29"/>
    <w:rsid w:val="6239194F"/>
    <w:rsid w:val="623923D4"/>
    <w:rsid w:val="623954AB"/>
    <w:rsid w:val="623A61BF"/>
    <w:rsid w:val="623C143F"/>
    <w:rsid w:val="623E6F65"/>
    <w:rsid w:val="62465E1A"/>
    <w:rsid w:val="624F3E49"/>
    <w:rsid w:val="62514EEA"/>
    <w:rsid w:val="625247BE"/>
    <w:rsid w:val="62555998"/>
    <w:rsid w:val="62566E28"/>
    <w:rsid w:val="625B18C5"/>
    <w:rsid w:val="625C185F"/>
    <w:rsid w:val="6261136A"/>
    <w:rsid w:val="6263077A"/>
    <w:rsid w:val="62632286"/>
    <w:rsid w:val="62634C1E"/>
    <w:rsid w:val="62650996"/>
    <w:rsid w:val="62685D90"/>
    <w:rsid w:val="626D784A"/>
    <w:rsid w:val="626F35C2"/>
    <w:rsid w:val="627110E9"/>
    <w:rsid w:val="62721728"/>
    <w:rsid w:val="62740BD9"/>
    <w:rsid w:val="62755297"/>
    <w:rsid w:val="627604AD"/>
    <w:rsid w:val="62774225"/>
    <w:rsid w:val="62775FD3"/>
    <w:rsid w:val="62784BFA"/>
    <w:rsid w:val="627E3805"/>
    <w:rsid w:val="627E55B4"/>
    <w:rsid w:val="627F48F3"/>
    <w:rsid w:val="6283706E"/>
    <w:rsid w:val="62885958"/>
    <w:rsid w:val="628F156F"/>
    <w:rsid w:val="62922E0D"/>
    <w:rsid w:val="62986BDB"/>
    <w:rsid w:val="629923ED"/>
    <w:rsid w:val="6299419B"/>
    <w:rsid w:val="629D3C8C"/>
    <w:rsid w:val="629E7A04"/>
    <w:rsid w:val="62A3326C"/>
    <w:rsid w:val="62A51D97"/>
    <w:rsid w:val="62A74B0A"/>
    <w:rsid w:val="62AA45FB"/>
    <w:rsid w:val="62AD7C47"/>
    <w:rsid w:val="62B10EC3"/>
    <w:rsid w:val="62B66AFB"/>
    <w:rsid w:val="62B92A90"/>
    <w:rsid w:val="62BB6808"/>
    <w:rsid w:val="62BC7E8A"/>
    <w:rsid w:val="62BD432E"/>
    <w:rsid w:val="62BD60DC"/>
    <w:rsid w:val="62C70D09"/>
    <w:rsid w:val="62C751AC"/>
    <w:rsid w:val="62C76F5B"/>
    <w:rsid w:val="62C84A81"/>
    <w:rsid w:val="62CC27C3"/>
    <w:rsid w:val="62CC631F"/>
    <w:rsid w:val="62CF7BBD"/>
    <w:rsid w:val="62D13935"/>
    <w:rsid w:val="62D358FF"/>
    <w:rsid w:val="62D60F4C"/>
    <w:rsid w:val="62D6719E"/>
    <w:rsid w:val="62D82F16"/>
    <w:rsid w:val="62D84CC4"/>
    <w:rsid w:val="62DF24F6"/>
    <w:rsid w:val="62E0626E"/>
    <w:rsid w:val="62E21FE6"/>
    <w:rsid w:val="62E25B42"/>
    <w:rsid w:val="62E403D8"/>
    <w:rsid w:val="62E66672"/>
    <w:rsid w:val="62EB7913"/>
    <w:rsid w:val="62EE2739"/>
    <w:rsid w:val="62EF025F"/>
    <w:rsid w:val="62F40B65"/>
    <w:rsid w:val="62F615EE"/>
    <w:rsid w:val="62F66167"/>
    <w:rsid w:val="62FC2CFE"/>
    <w:rsid w:val="63024505"/>
    <w:rsid w:val="63057A83"/>
    <w:rsid w:val="63097573"/>
    <w:rsid w:val="630D43EE"/>
    <w:rsid w:val="63110999"/>
    <w:rsid w:val="631141FF"/>
    <w:rsid w:val="631321A0"/>
    <w:rsid w:val="631B1054"/>
    <w:rsid w:val="6320666B"/>
    <w:rsid w:val="632443AD"/>
    <w:rsid w:val="6324615B"/>
    <w:rsid w:val="632779F9"/>
    <w:rsid w:val="632919C3"/>
    <w:rsid w:val="632B573B"/>
    <w:rsid w:val="632C5010"/>
    <w:rsid w:val="632F68AE"/>
    <w:rsid w:val="63402869"/>
    <w:rsid w:val="63421592"/>
    <w:rsid w:val="63442359"/>
    <w:rsid w:val="63464323"/>
    <w:rsid w:val="634E142A"/>
    <w:rsid w:val="63500CFE"/>
    <w:rsid w:val="63534C92"/>
    <w:rsid w:val="635600A5"/>
    <w:rsid w:val="635B1DB5"/>
    <w:rsid w:val="63620A31"/>
    <w:rsid w:val="63640C4D"/>
    <w:rsid w:val="636522D0"/>
    <w:rsid w:val="636C18B0"/>
    <w:rsid w:val="637013A0"/>
    <w:rsid w:val="63711FED"/>
    <w:rsid w:val="63780255"/>
    <w:rsid w:val="638210D3"/>
    <w:rsid w:val="6382143C"/>
    <w:rsid w:val="638766EA"/>
    <w:rsid w:val="63880DDC"/>
    <w:rsid w:val="63892462"/>
    <w:rsid w:val="638C3D00"/>
    <w:rsid w:val="638D5B7C"/>
    <w:rsid w:val="638D750D"/>
    <w:rsid w:val="63913F53"/>
    <w:rsid w:val="639332E1"/>
    <w:rsid w:val="63957059"/>
    <w:rsid w:val="639A641D"/>
    <w:rsid w:val="639C2195"/>
    <w:rsid w:val="63A728E8"/>
    <w:rsid w:val="63A92B04"/>
    <w:rsid w:val="63AB23D8"/>
    <w:rsid w:val="63AC6CC0"/>
    <w:rsid w:val="63AE011A"/>
    <w:rsid w:val="63B05C41"/>
    <w:rsid w:val="63B3128D"/>
    <w:rsid w:val="63B374DF"/>
    <w:rsid w:val="63B842E9"/>
    <w:rsid w:val="63B84AF5"/>
    <w:rsid w:val="63BA086D"/>
    <w:rsid w:val="63BD3EBA"/>
    <w:rsid w:val="63BE035D"/>
    <w:rsid w:val="63C17E4E"/>
    <w:rsid w:val="63C27722"/>
    <w:rsid w:val="63C33BC6"/>
    <w:rsid w:val="63C67212"/>
    <w:rsid w:val="63C74D38"/>
    <w:rsid w:val="63C82F8A"/>
    <w:rsid w:val="63C94F54"/>
    <w:rsid w:val="63CC67B3"/>
    <w:rsid w:val="63CE4319"/>
    <w:rsid w:val="63CF256B"/>
    <w:rsid w:val="63D74F7B"/>
    <w:rsid w:val="63D86F45"/>
    <w:rsid w:val="63DC6A36"/>
    <w:rsid w:val="63DF2082"/>
    <w:rsid w:val="63E1229E"/>
    <w:rsid w:val="63E37DC4"/>
    <w:rsid w:val="63E43B3C"/>
    <w:rsid w:val="63E473A9"/>
    <w:rsid w:val="63E8362C"/>
    <w:rsid w:val="63E92F01"/>
    <w:rsid w:val="63EB0A27"/>
    <w:rsid w:val="63EB6C79"/>
    <w:rsid w:val="63EC01F2"/>
    <w:rsid w:val="63ED479F"/>
    <w:rsid w:val="63F0428F"/>
    <w:rsid w:val="63F21E60"/>
    <w:rsid w:val="63F518A5"/>
    <w:rsid w:val="63FA2E95"/>
    <w:rsid w:val="640146EE"/>
    <w:rsid w:val="64055776"/>
    <w:rsid w:val="64065861"/>
    <w:rsid w:val="640815D9"/>
    <w:rsid w:val="64085A7D"/>
    <w:rsid w:val="6408782B"/>
    <w:rsid w:val="64095351"/>
    <w:rsid w:val="640970FF"/>
    <w:rsid w:val="640D6BEF"/>
    <w:rsid w:val="64124205"/>
    <w:rsid w:val="641461CF"/>
    <w:rsid w:val="6416019A"/>
    <w:rsid w:val="641A130C"/>
    <w:rsid w:val="64240056"/>
    <w:rsid w:val="64243F39"/>
    <w:rsid w:val="64265F03"/>
    <w:rsid w:val="64281C7B"/>
    <w:rsid w:val="64287ECD"/>
    <w:rsid w:val="642A0B61"/>
    <w:rsid w:val="642B3519"/>
    <w:rsid w:val="64306D81"/>
    <w:rsid w:val="64357EF4"/>
    <w:rsid w:val="643C1282"/>
    <w:rsid w:val="643E143A"/>
    <w:rsid w:val="64412D3D"/>
    <w:rsid w:val="644665A5"/>
    <w:rsid w:val="64491666"/>
    <w:rsid w:val="644A7E43"/>
    <w:rsid w:val="64502F80"/>
    <w:rsid w:val="645038A3"/>
    <w:rsid w:val="64504D2E"/>
    <w:rsid w:val="64524F4A"/>
    <w:rsid w:val="64576046"/>
    <w:rsid w:val="64591E34"/>
    <w:rsid w:val="645962D8"/>
    <w:rsid w:val="645B3DFE"/>
    <w:rsid w:val="645C1924"/>
    <w:rsid w:val="646A2293"/>
    <w:rsid w:val="646A4041"/>
    <w:rsid w:val="646C600B"/>
    <w:rsid w:val="646F3406"/>
    <w:rsid w:val="64754794"/>
    <w:rsid w:val="647C3D75"/>
    <w:rsid w:val="647C5B23"/>
    <w:rsid w:val="6486074F"/>
    <w:rsid w:val="648A0240"/>
    <w:rsid w:val="648B6EEF"/>
    <w:rsid w:val="648C1B70"/>
    <w:rsid w:val="648D5F82"/>
    <w:rsid w:val="649347D7"/>
    <w:rsid w:val="64942E6C"/>
    <w:rsid w:val="649C7F73"/>
    <w:rsid w:val="64A05CB5"/>
    <w:rsid w:val="64A21A2D"/>
    <w:rsid w:val="64A37553"/>
    <w:rsid w:val="64A55079"/>
    <w:rsid w:val="64AC465A"/>
    <w:rsid w:val="64AD03D2"/>
    <w:rsid w:val="64AF414A"/>
    <w:rsid w:val="64B11C70"/>
    <w:rsid w:val="64B13A1E"/>
    <w:rsid w:val="64B330A9"/>
    <w:rsid w:val="64B90B25"/>
    <w:rsid w:val="64B96D77"/>
    <w:rsid w:val="64BB489D"/>
    <w:rsid w:val="64BB664B"/>
    <w:rsid w:val="64BD2BD3"/>
    <w:rsid w:val="64C158BF"/>
    <w:rsid w:val="64C319A4"/>
    <w:rsid w:val="64C5396E"/>
    <w:rsid w:val="64CC6AAA"/>
    <w:rsid w:val="64CE2EAA"/>
    <w:rsid w:val="64D23995"/>
    <w:rsid w:val="64D43BB1"/>
    <w:rsid w:val="64D67929"/>
    <w:rsid w:val="64D771FD"/>
    <w:rsid w:val="64D92F75"/>
    <w:rsid w:val="64DC42B2"/>
    <w:rsid w:val="64DD0CB7"/>
    <w:rsid w:val="64DE67DD"/>
    <w:rsid w:val="64E21E2A"/>
    <w:rsid w:val="64E262CE"/>
    <w:rsid w:val="64E738E4"/>
    <w:rsid w:val="64EC4A56"/>
    <w:rsid w:val="64EF09EB"/>
    <w:rsid w:val="64F16511"/>
    <w:rsid w:val="64F733FB"/>
    <w:rsid w:val="64F8164D"/>
    <w:rsid w:val="64F93617"/>
    <w:rsid w:val="64FD4EB5"/>
    <w:rsid w:val="64FD6C64"/>
    <w:rsid w:val="6509385A"/>
    <w:rsid w:val="650A1380"/>
    <w:rsid w:val="65130235"/>
    <w:rsid w:val="651421FF"/>
    <w:rsid w:val="65165F77"/>
    <w:rsid w:val="651915C4"/>
    <w:rsid w:val="651B358E"/>
    <w:rsid w:val="651D5558"/>
    <w:rsid w:val="65206DF6"/>
    <w:rsid w:val="6522491C"/>
    <w:rsid w:val="652D6F8B"/>
    <w:rsid w:val="652F2B95"/>
    <w:rsid w:val="652F7039"/>
    <w:rsid w:val="6531690D"/>
    <w:rsid w:val="65346E5E"/>
    <w:rsid w:val="6535464F"/>
    <w:rsid w:val="65366619"/>
    <w:rsid w:val="653C3090"/>
    <w:rsid w:val="653F0AA9"/>
    <w:rsid w:val="653F54CE"/>
    <w:rsid w:val="65404DA2"/>
    <w:rsid w:val="6546685C"/>
    <w:rsid w:val="654725D5"/>
    <w:rsid w:val="65493C57"/>
    <w:rsid w:val="654A5C21"/>
    <w:rsid w:val="654C1999"/>
    <w:rsid w:val="654E3963"/>
    <w:rsid w:val="654E5711"/>
    <w:rsid w:val="654E74BF"/>
    <w:rsid w:val="65510D5D"/>
    <w:rsid w:val="65515201"/>
    <w:rsid w:val="65575CDF"/>
    <w:rsid w:val="655A40B6"/>
    <w:rsid w:val="65652A5B"/>
    <w:rsid w:val="65695A9D"/>
    <w:rsid w:val="65711400"/>
    <w:rsid w:val="65766A16"/>
    <w:rsid w:val="657809E0"/>
    <w:rsid w:val="657A6506"/>
    <w:rsid w:val="657B5DDA"/>
    <w:rsid w:val="65854376"/>
    <w:rsid w:val="658767BE"/>
    <w:rsid w:val="65892531"/>
    <w:rsid w:val="658D448B"/>
    <w:rsid w:val="659155FE"/>
    <w:rsid w:val="65931376"/>
    <w:rsid w:val="65953340"/>
    <w:rsid w:val="6595362A"/>
    <w:rsid w:val="65A13A93"/>
    <w:rsid w:val="65A215B9"/>
    <w:rsid w:val="65A25A5D"/>
    <w:rsid w:val="65A417D5"/>
    <w:rsid w:val="65A610A9"/>
    <w:rsid w:val="65A75A3F"/>
    <w:rsid w:val="65AB2B63"/>
    <w:rsid w:val="65AE4402"/>
    <w:rsid w:val="65B337C6"/>
    <w:rsid w:val="65B512EC"/>
    <w:rsid w:val="65B5753E"/>
    <w:rsid w:val="65B71508"/>
    <w:rsid w:val="65B85280"/>
    <w:rsid w:val="65B869C4"/>
    <w:rsid w:val="65BA2DA7"/>
    <w:rsid w:val="65BD2897"/>
    <w:rsid w:val="65C14135"/>
    <w:rsid w:val="65C362FB"/>
    <w:rsid w:val="65C634F9"/>
    <w:rsid w:val="65C6799D"/>
    <w:rsid w:val="65CB2E66"/>
    <w:rsid w:val="65CD0D2C"/>
    <w:rsid w:val="65D26342"/>
    <w:rsid w:val="65D61CA9"/>
    <w:rsid w:val="65D9213D"/>
    <w:rsid w:val="65DC0F6F"/>
    <w:rsid w:val="65DD0843"/>
    <w:rsid w:val="65DD6A95"/>
    <w:rsid w:val="65DF0A5F"/>
    <w:rsid w:val="65DF280D"/>
    <w:rsid w:val="65E87914"/>
    <w:rsid w:val="65E971E8"/>
    <w:rsid w:val="65EB7404"/>
    <w:rsid w:val="65F146D3"/>
    <w:rsid w:val="65F454D6"/>
    <w:rsid w:val="65F8567D"/>
    <w:rsid w:val="65FE7137"/>
    <w:rsid w:val="65FF07B9"/>
    <w:rsid w:val="660109D5"/>
    <w:rsid w:val="66027ADA"/>
    <w:rsid w:val="660758C0"/>
    <w:rsid w:val="66083B12"/>
    <w:rsid w:val="660E6C4E"/>
    <w:rsid w:val="66100C18"/>
    <w:rsid w:val="6611613F"/>
    <w:rsid w:val="66124991"/>
    <w:rsid w:val="66140709"/>
    <w:rsid w:val="66195831"/>
    <w:rsid w:val="661A3845"/>
    <w:rsid w:val="661A55F3"/>
    <w:rsid w:val="661E50E3"/>
    <w:rsid w:val="66220FAA"/>
    <w:rsid w:val="662326FA"/>
    <w:rsid w:val="662446C4"/>
    <w:rsid w:val="66263F98"/>
    <w:rsid w:val="662841B4"/>
    <w:rsid w:val="66285F62"/>
    <w:rsid w:val="66293A88"/>
    <w:rsid w:val="662E75B1"/>
    <w:rsid w:val="6632293D"/>
    <w:rsid w:val="66342C2E"/>
    <w:rsid w:val="663761A5"/>
    <w:rsid w:val="66383CCB"/>
    <w:rsid w:val="663848B9"/>
    <w:rsid w:val="66391F1D"/>
    <w:rsid w:val="663A7A43"/>
    <w:rsid w:val="663D12E2"/>
    <w:rsid w:val="663E784C"/>
    <w:rsid w:val="663F14FE"/>
    <w:rsid w:val="664803B2"/>
    <w:rsid w:val="66482160"/>
    <w:rsid w:val="664A237C"/>
    <w:rsid w:val="664B39FF"/>
    <w:rsid w:val="664D2080"/>
    <w:rsid w:val="664D7777"/>
    <w:rsid w:val="664E34EF"/>
    <w:rsid w:val="664F7993"/>
    <w:rsid w:val="66501015"/>
    <w:rsid w:val="66546D57"/>
    <w:rsid w:val="66594935"/>
    <w:rsid w:val="665F56FC"/>
    <w:rsid w:val="66613222"/>
    <w:rsid w:val="66617209"/>
    <w:rsid w:val="666B22F3"/>
    <w:rsid w:val="666F3B91"/>
    <w:rsid w:val="667165ED"/>
    <w:rsid w:val="6672542F"/>
    <w:rsid w:val="66742F55"/>
    <w:rsid w:val="667967BE"/>
    <w:rsid w:val="667C1E0A"/>
    <w:rsid w:val="667E3DD4"/>
    <w:rsid w:val="66882EA5"/>
    <w:rsid w:val="66886A01"/>
    <w:rsid w:val="668B6A45"/>
    <w:rsid w:val="668F4233"/>
    <w:rsid w:val="668F5FE1"/>
    <w:rsid w:val="66993CB4"/>
    <w:rsid w:val="669C5B77"/>
    <w:rsid w:val="66A070C9"/>
    <w:rsid w:val="66A31A8D"/>
    <w:rsid w:val="66A7157D"/>
    <w:rsid w:val="66AA6977"/>
    <w:rsid w:val="66AF21DF"/>
    <w:rsid w:val="66B5531C"/>
    <w:rsid w:val="66B71094"/>
    <w:rsid w:val="66BC48FC"/>
    <w:rsid w:val="66BD399D"/>
    <w:rsid w:val="66BE0674"/>
    <w:rsid w:val="66C043ED"/>
    <w:rsid w:val="66C0619B"/>
    <w:rsid w:val="66C13CC1"/>
    <w:rsid w:val="66C33EDD"/>
    <w:rsid w:val="66C765D1"/>
    <w:rsid w:val="66C8504F"/>
    <w:rsid w:val="66CA526B"/>
    <w:rsid w:val="66CD4D5B"/>
    <w:rsid w:val="66CD6B09"/>
    <w:rsid w:val="66D165FA"/>
    <w:rsid w:val="66D460EA"/>
    <w:rsid w:val="66D63C10"/>
    <w:rsid w:val="66D94689"/>
    <w:rsid w:val="66E14363"/>
    <w:rsid w:val="66E520A5"/>
    <w:rsid w:val="66EB166F"/>
    <w:rsid w:val="66ED2D08"/>
    <w:rsid w:val="66F347C2"/>
    <w:rsid w:val="66F44096"/>
    <w:rsid w:val="66F45E44"/>
    <w:rsid w:val="66F66060"/>
    <w:rsid w:val="66F81DD8"/>
    <w:rsid w:val="66F9345B"/>
    <w:rsid w:val="66F978FF"/>
    <w:rsid w:val="67006EDF"/>
    <w:rsid w:val="67010561"/>
    <w:rsid w:val="670267B3"/>
    <w:rsid w:val="6703077D"/>
    <w:rsid w:val="67095D94"/>
    <w:rsid w:val="670A38BA"/>
    <w:rsid w:val="670A76AB"/>
    <w:rsid w:val="67112E9A"/>
    <w:rsid w:val="67135CAA"/>
    <w:rsid w:val="67144738"/>
    <w:rsid w:val="672002AE"/>
    <w:rsid w:val="672506F4"/>
    <w:rsid w:val="6727446C"/>
    <w:rsid w:val="672C1A82"/>
    <w:rsid w:val="672C7F92"/>
    <w:rsid w:val="672E57FA"/>
    <w:rsid w:val="672F3F24"/>
    <w:rsid w:val="67310E46"/>
    <w:rsid w:val="673426E5"/>
    <w:rsid w:val="67362901"/>
    <w:rsid w:val="67380427"/>
    <w:rsid w:val="673E055F"/>
    <w:rsid w:val="673F17B5"/>
    <w:rsid w:val="67401089"/>
    <w:rsid w:val="67407898"/>
    <w:rsid w:val="67423054"/>
    <w:rsid w:val="67472418"/>
    <w:rsid w:val="674E19F8"/>
    <w:rsid w:val="6752596B"/>
    <w:rsid w:val="67535261"/>
    <w:rsid w:val="67542D87"/>
    <w:rsid w:val="67551CE3"/>
    <w:rsid w:val="67580AC9"/>
    <w:rsid w:val="675B4115"/>
    <w:rsid w:val="6760172C"/>
    <w:rsid w:val="676353B3"/>
    <w:rsid w:val="6764121C"/>
    <w:rsid w:val="67674868"/>
    <w:rsid w:val="676C00D0"/>
    <w:rsid w:val="676F7BC1"/>
    <w:rsid w:val="6773145F"/>
    <w:rsid w:val="67762CFD"/>
    <w:rsid w:val="67780823"/>
    <w:rsid w:val="677D0530"/>
    <w:rsid w:val="677D408C"/>
    <w:rsid w:val="678436AC"/>
    <w:rsid w:val="678A0557"/>
    <w:rsid w:val="678E6299"/>
    <w:rsid w:val="67902011"/>
    <w:rsid w:val="679118E5"/>
    <w:rsid w:val="67915D89"/>
    <w:rsid w:val="6796339F"/>
    <w:rsid w:val="67966EFB"/>
    <w:rsid w:val="67982C74"/>
    <w:rsid w:val="6799363C"/>
    <w:rsid w:val="679A69EC"/>
    <w:rsid w:val="67A05FCC"/>
    <w:rsid w:val="67A0618E"/>
    <w:rsid w:val="67A22552"/>
    <w:rsid w:val="67A45ABC"/>
    <w:rsid w:val="67A55390"/>
    <w:rsid w:val="67A930D3"/>
    <w:rsid w:val="67A96C2F"/>
    <w:rsid w:val="67AC28B8"/>
    <w:rsid w:val="67AC671F"/>
    <w:rsid w:val="67B101D9"/>
    <w:rsid w:val="67B22DCC"/>
    <w:rsid w:val="67B37AAD"/>
    <w:rsid w:val="67BC2E06"/>
    <w:rsid w:val="67BC609B"/>
    <w:rsid w:val="67BE71AA"/>
    <w:rsid w:val="67C30502"/>
    <w:rsid w:val="67C43A69"/>
    <w:rsid w:val="67C73559"/>
    <w:rsid w:val="67C90656"/>
    <w:rsid w:val="67C9107F"/>
    <w:rsid w:val="67C95523"/>
    <w:rsid w:val="67CE2B39"/>
    <w:rsid w:val="67CE3081"/>
    <w:rsid w:val="67CF79DD"/>
    <w:rsid w:val="67D0240D"/>
    <w:rsid w:val="67D3541E"/>
    <w:rsid w:val="67D57A24"/>
    <w:rsid w:val="67D619EE"/>
    <w:rsid w:val="67D90273"/>
    <w:rsid w:val="67DD4B2A"/>
    <w:rsid w:val="67DE5875"/>
    <w:rsid w:val="67DF08A2"/>
    <w:rsid w:val="67DF6F78"/>
    <w:rsid w:val="67E00067"/>
    <w:rsid w:val="67E45EB9"/>
    <w:rsid w:val="67E469E8"/>
    <w:rsid w:val="67E55852"/>
    <w:rsid w:val="67E73BFB"/>
    <w:rsid w:val="67E91721"/>
    <w:rsid w:val="67EB1AB4"/>
    <w:rsid w:val="67EB3CE9"/>
    <w:rsid w:val="67EB5179"/>
    <w:rsid w:val="67EB5499"/>
    <w:rsid w:val="67EC1211"/>
    <w:rsid w:val="67EC2295"/>
    <w:rsid w:val="67F16032"/>
    <w:rsid w:val="67F65BEC"/>
    <w:rsid w:val="67F9077B"/>
    <w:rsid w:val="67FA1285"/>
    <w:rsid w:val="67FF2CF3"/>
    <w:rsid w:val="68000819"/>
    <w:rsid w:val="68012F0F"/>
    <w:rsid w:val="68047D09"/>
    <w:rsid w:val="68120C78"/>
    <w:rsid w:val="68126ECA"/>
    <w:rsid w:val="681346C4"/>
    <w:rsid w:val="681349F0"/>
    <w:rsid w:val="6817003C"/>
    <w:rsid w:val="68212C69"/>
    <w:rsid w:val="68216989"/>
    <w:rsid w:val="68264723"/>
    <w:rsid w:val="682826AF"/>
    <w:rsid w:val="682C160E"/>
    <w:rsid w:val="682D666D"/>
    <w:rsid w:val="6841330B"/>
    <w:rsid w:val="6844104D"/>
    <w:rsid w:val="68460921"/>
    <w:rsid w:val="684921C0"/>
    <w:rsid w:val="684A6664"/>
    <w:rsid w:val="685079F2"/>
    <w:rsid w:val="68534DEC"/>
    <w:rsid w:val="68541290"/>
    <w:rsid w:val="68550B65"/>
    <w:rsid w:val="68551F4F"/>
    <w:rsid w:val="68555008"/>
    <w:rsid w:val="68570D81"/>
    <w:rsid w:val="68572B2F"/>
    <w:rsid w:val="685748DD"/>
    <w:rsid w:val="685D400B"/>
    <w:rsid w:val="68694610"/>
    <w:rsid w:val="686B0388"/>
    <w:rsid w:val="686D2352"/>
    <w:rsid w:val="686E1C26"/>
    <w:rsid w:val="6870599E"/>
    <w:rsid w:val="68790CF7"/>
    <w:rsid w:val="687C10C9"/>
    <w:rsid w:val="68840C16"/>
    <w:rsid w:val="6885769C"/>
    <w:rsid w:val="68876EFB"/>
    <w:rsid w:val="68884654"/>
    <w:rsid w:val="68896A60"/>
    <w:rsid w:val="688B0A2A"/>
    <w:rsid w:val="68907DEF"/>
    <w:rsid w:val="68923B67"/>
    <w:rsid w:val="6894168D"/>
    <w:rsid w:val="689F444F"/>
    <w:rsid w:val="68A37B22"/>
    <w:rsid w:val="68A5389A"/>
    <w:rsid w:val="68A613C0"/>
    <w:rsid w:val="68A660BF"/>
    <w:rsid w:val="68AB61CD"/>
    <w:rsid w:val="68AF4719"/>
    <w:rsid w:val="68B96DBB"/>
    <w:rsid w:val="68BB130F"/>
    <w:rsid w:val="68BC6E36"/>
    <w:rsid w:val="68BE5C06"/>
    <w:rsid w:val="68C006D4"/>
    <w:rsid w:val="68C87588"/>
    <w:rsid w:val="68CA2805"/>
    <w:rsid w:val="68CA3301"/>
    <w:rsid w:val="68CA50AF"/>
    <w:rsid w:val="68CD4B9F"/>
    <w:rsid w:val="68CE56FB"/>
    <w:rsid w:val="68D0468F"/>
    <w:rsid w:val="68D26659"/>
    <w:rsid w:val="68D93544"/>
    <w:rsid w:val="68DB72BC"/>
    <w:rsid w:val="68DC1286"/>
    <w:rsid w:val="68E048D2"/>
    <w:rsid w:val="68E1064A"/>
    <w:rsid w:val="68E1689C"/>
    <w:rsid w:val="68E72104"/>
    <w:rsid w:val="68E85E7D"/>
    <w:rsid w:val="68E937A3"/>
    <w:rsid w:val="68EB77F4"/>
    <w:rsid w:val="68EC0C84"/>
    <w:rsid w:val="68EF2D67"/>
    <w:rsid w:val="68F22857"/>
    <w:rsid w:val="68F44821"/>
    <w:rsid w:val="68F760C0"/>
    <w:rsid w:val="68F77E6E"/>
    <w:rsid w:val="68FB170C"/>
    <w:rsid w:val="68FB5BB0"/>
    <w:rsid w:val="68FE11FC"/>
    <w:rsid w:val="690507DD"/>
    <w:rsid w:val="69074555"/>
    <w:rsid w:val="6908207B"/>
    <w:rsid w:val="690B56C7"/>
    <w:rsid w:val="690C3919"/>
    <w:rsid w:val="69110F2F"/>
    <w:rsid w:val="69146C72"/>
    <w:rsid w:val="691C78D4"/>
    <w:rsid w:val="69211004"/>
    <w:rsid w:val="69216C99"/>
    <w:rsid w:val="69236EB5"/>
    <w:rsid w:val="69272501"/>
    <w:rsid w:val="692769A5"/>
    <w:rsid w:val="69286279"/>
    <w:rsid w:val="692D1AE1"/>
    <w:rsid w:val="69344C1E"/>
    <w:rsid w:val="693B41FE"/>
    <w:rsid w:val="693E15D3"/>
    <w:rsid w:val="693E3CEF"/>
    <w:rsid w:val="69422D06"/>
    <w:rsid w:val="69470DF5"/>
    <w:rsid w:val="69486D80"/>
    <w:rsid w:val="6954706E"/>
    <w:rsid w:val="69584DB0"/>
    <w:rsid w:val="695D23C7"/>
    <w:rsid w:val="695F0FA6"/>
    <w:rsid w:val="695F613F"/>
    <w:rsid w:val="69601EB7"/>
    <w:rsid w:val="696077C1"/>
    <w:rsid w:val="69627681"/>
    <w:rsid w:val="69653029"/>
    <w:rsid w:val="696848C8"/>
    <w:rsid w:val="696E0A9A"/>
    <w:rsid w:val="69763488"/>
    <w:rsid w:val="6977531D"/>
    <w:rsid w:val="697B0A9F"/>
    <w:rsid w:val="697F058F"/>
    <w:rsid w:val="69811339"/>
    <w:rsid w:val="69821E2D"/>
    <w:rsid w:val="69836C1E"/>
    <w:rsid w:val="698C071C"/>
    <w:rsid w:val="6990454A"/>
    <w:rsid w:val="69931944"/>
    <w:rsid w:val="69942868"/>
    <w:rsid w:val="69951B60"/>
    <w:rsid w:val="699666DE"/>
    <w:rsid w:val="6999478B"/>
    <w:rsid w:val="699B6A4B"/>
    <w:rsid w:val="699D0A15"/>
    <w:rsid w:val="699E02E9"/>
    <w:rsid w:val="69A578CA"/>
    <w:rsid w:val="69AC6EAA"/>
    <w:rsid w:val="69AE49D0"/>
    <w:rsid w:val="69B00327"/>
    <w:rsid w:val="69B12712"/>
    <w:rsid w:val="69B1341E"/>
    <w:rsid w:val="69B144C0"/>
    <w:rsid w:val="69B646BF"/>
    <w:rsid w:val="69BB0E9B"/>
    <w:rsid w:val="69BF098B"/>
    <w:rsid w:val="69C064B2"/>
    <w:rsid w:val="69C2222A"/>
    <w:rsid w:val="69CC12FA"/>
    <w:rsid w:val="69CC2BFF"/>
    <w:rsid w:val="69CC30A8"/>
    <w:rsid w:val="69CE6E20"/>
    <w:rsid w:val="69CF4947"/>
    <w:rsid w:val="69D72179"/>
    <w:rsid w:val="69D81A4D"/>
    <w:rsid w:val="69DD3507"/>
    <w:rsid w:val="69DD52B6"/>
    <w:rsid w:val="69DF2DDC"/>
    <w:rsid w:val="69E00902"/>
    <w:rsid w:val="69E14DA6"/>
    <w:rsid w:val="69E20B1E"/>
    <w:rsid w:val="69E403F2"/>
    <w:rsid w:val="69E421A0"/>
    <w:rsid w:val="69E623BC"/>
    <w:rsid w:val="69E70743"/>
    <w:rsid w:val="69E71C90"/>
    <w:rsid w:val="69E93C5A"/>
    <w:rsid w:val="69EC374B"/>
    <w:rsid w:val="69EE301F"/>
    <w:rsid w:val="69F10D61"/>
    <w:rsid w:val="69F525FF"/>
    <w:rsid w:val="69F745C9"/>
    <w:rsid w:val="69FA7C16"/>
    <w:rsid w:val="69FC398E"/>
    <w:rsid w:val="69FD14B4"/>
    <w:rsid w:val="69FD55B8"/>
    <w:rsid w:val="69FD7706"/>
    <w:rsid w:val="69FF347E"/>
    <w:rsid w:val="6A002D52"/>
    <w:rsid w:val="6A06480C"/>
    <w:rsid w:val="6A070584"/>
    <w:rsid w:val="6A072332"/>
    <w:rsid w:val="6A0B1C62"/>
    <w:rsid w:val="6A0B1E23"/>
    <w:rsid w:val="6A0E36C1"/>
    <w:rsid w:val="6A11675A"/>
    <w:rsid w:val="6A132A85"/>
    <w:rsid w:val="6A170E8B"/>
    <w:rsid w:val="6A1862EE"/>
    <w:rsid w:val="6A1F0D5E"/>
    <w:rsid w:val="6A2406C8"/>
    <w:rsid w:val="6A2627B9"/>
    <w:rsid w:val="6A294057"/>
    <w:rsid w:val="6A2F0853"/>
    <w:rsid w:val="6A3053E5"/>
    <w:rsid w:val="6A341AF4"/>
    <w:rsid w:val="6A3A0C2B"/>
    <w:rsid w:val="6A3A44B6"/>
    <w:rsid w:val="6A3D7B02"/>
    <w:rsid w:val="6A3F1ACC"/>
    <w:rsid w:val="6A413A96"/>
    <w:rsid w:val="6A470981"/>
    <w:rsid w:val="6A486BD3"/>
    <w:rsid w:val="6A493FCB"/>
    <w:rsid w:val="6A4E1D0F"/>
    <w:rsid w:val="6A4F66FC"/>
    <w:rsid w:val="6A521800"/>
    <w:rsid w:val="6A576E16"/>
    <w:rsid w:val="6A5D1F52"/>
    <w:rsid w:val="6A615EE7"/>
    <w:rsid w:val="6A627569"/>
    <w:rsid w:val="6A633A0D"/>
    <w:rsid w:val="6A6432E1"/>
    <w:rsid w:val="6A68311E"/>
    <w:rsid w:val="6A721EA2"/>
    <w:rsid w:val="6A7554EE"/>
    <w:rsid w:val="6A7F636D"/>
    <w:rsid w:val="6A813E93"/>
    <w:rsid w:val="6A837C0B"/>
    <w:rsid w:val="6A892D47"/>
    <w:rsid w:val="6A8C669E"/>
    <w:rsid w:val="6A8D2838"/>
    <w:rsid w:val="6A8F3B8F"/>
    <w:rsid w:val="6A8F4802"/>
    <w:rsid w:val="6A9242F2"/>
    <w:rsid w:val="6A995680"/>
    <w:rsid w:val="6A9F07BD"/>
    <w:rsid w:val="6AA33E09"/>
    <w:rsid w:val="6AA45DD3"/>
    <w:rsid w:val="6AA47B81"/>
    <w:rsid w:val="6AA53F0D"/>
    <w:rsid w:val="6AA61B4B"/>
    <w:rsid w:val="6AAB53B4"/>
    <w:rsid w:val="6AB1009A"/>
    <w:rsid w:val="6AB44268"/>
    <w:rsid w:val="6AB51D8E"/>
    <w:rsid w:val="6AB9362D"/>
    <w:rsid w:val="6ABA73A5"/>
    <w:rsid w:val="6ABE50E7"/>
    <w:rsid w:val="6ABE6E95"/>
    <w:rsid w:val="6ABF49BB"/>
    <w:rsid w:val="6ACA583A"/>
    <w:rsid w:val="6ACE4BFE"/>
    <w:rsid w:val="6AD00976"/>
    <w:rsid w:val="6AD13942"/>
    <w:rsid w:val="6AD62431"/>
    <w:rsid w:val="6AD77F57"/>
    <w:rsid w:val="6AD9782B"/>
    <w:rsid w:val="6ADA212D"/>
    <w:rsid w:val="6ADB5E22"/>
    <w:rsid w:val="6ADE0BD1"/>
    <w:rsid w:val="6AE14931"/>
    <w:rsid w:val="6AE306AA"/>
    <w:rsid w:val="6AE54422"/>
    <w:rsid w:val="6AE85CC0"/>
    <w:rsid w:val="6AE96859"/>
    <w:rsid w:val="6AEA7C8A"/>
    <w:rsid w:val="6AEB3A02"/>
    <w:rsid w:val="6AEB57B0"/>
    <w:rsid w:val="6AED32D6"/>
    <w:rsid w:val="6AEF34F2"/>
    <w:rsid w:val="6AF503DD"/>
    <w:rsid w:val="6AF64881"/>
    <w:rsid w:val="6AF705F9"/>
    <w:rsid w:val="6AF91C7B"/>
    <w:rsid w:val="6AFA59F3"/>
    <w:rsid w:val="6AFC176B"/>
    <w:rsid w:val="6AFC4C97"/>
    <w:rsid w:val="6B013226"/>
    <w:rsid w:val="6B064398"/>
    <w:rsid w:val="6B0C5E52"/>
    <w:rsid w:val="6B147746"/>
    <w:rsid w:val="6B19056F"/>
    <w:rsid w:val="6B1E16E2"/>
    <w:rsid w:val="6B1E33D8"/>
    <w:rsid w:val="6B2018FE"/>
    <w:rsid w:val="6B20545A"/>
    <w:rsid w:val="6B225676"/>
    <w:rsid w:val="6B2313EE"/>
    <w:rsid w:val="6B24787C"/>
    <w:rsid w:val="6B2A44E1"/>
    <w:rsid w:val="6B2D5DC9"/>
    <w:rsid w:val="6B32518D"/>
    <w:rsid w:val="6B34619F"/>
    <w:rsid w:val="6B3727A3"/>
    <w:rsid w:val="6B3929BF"/>
    <w:rsid w:val="6B4052E2"/>
    <w:rsid w:val="6B416772"/>
    <w:rsid w:val="6B43383E"/>
    <w:rsid w:val="6B453112"/>
    <w:rsid w:val="6B4A24D7"/>
    <w:rsid w:val="6B511AB7"/>
    <w:rsid w:val="6B5415A7"/>
    <w:rsid w:val="6B573233"/>
    <w:rsid w:val="6B59096C"/>
    <w:rsid w:val="6B5B6274"/>
    <w:rsid w:val="6B5E2426"/>
    <w:rsid w:val="6B5E5F82"/>
    <w:rsid w:val="6B621F16"/>
    <w:rsid w:val="6B685053"/>
    <w:rsid w:val="6B7E03D2"/>
    <w:rsid w:val="6B841E8D"/>
    <w:rsid w:val="6B8A6D77"/>
    <w:rsid w:val="6B916358"/>
    <w:rsid w:val="6B930322"/>
    <w:rsid w:val="6B9320D0"/>
    <w:rsid w:val="6B935D53"/>
    <w:rsid w:val="6B943239"/>
    <w:rsid w:val="6B95409A"/>
    <w:rsid w:val="6B961BC0"/>
    <w:rsid w:val="6B9B2D32"/>
    <w:rsid w:val="6B9F6CC6"/>
    <w:rsid w:val="6BA02A3F"/>
    <w:rsid w:val="6BA047ED"/>
    <w:rsid w:val="6BA442DD"/>
    <w:rsid w:val="6BA77929"/>
    <w:rsid w:val="6BA8544F"/>
    <w:rsid w:val="6BA918F3"/>
    <w:rsid w:val="6BA964AF"/>
    <w:rsid w:val="6BAA566B"/>
    <w:rsid w:val="6BAA7419"/>
    <w:rsid w:val="6BB32772"/>
    <w:rsid w:val="6BB41665"/>
    <w:rsid w:val="6BB47F24"/>
    <w:rsid w:val="6BB64010"/>
    <w:rsid w:val="6BB838E4"/>
    <w:rsid w:val="6BC009EB"/>
    <w:rsid w:val="6BC229B5"/>
    <w:rsid w:val="6BC93D43"/>
    <w:rsid w:val="6BCA3618"/>
    <w:rsid w:val="6BD6020E"/>
    <w:rsid w:val="6BD821D8"/>
    <w:rsid w:val="6BE0108D"/>
    <w:rsid w:val="6BE446D9"/>
    <w:rsid w:val="6BE741CA"/>
    <w:rsid w:val="6BE75F78"/>
    <w:rsid w:val="6BE96194"/>
    <w:rsid w:val="6BEA2E75"/>
    <w:rsid w:val="6BEB1F0C"/>
    <w:rsid w:val="6BEE4CFB"/>
    <w:rsid w:val="6BEE5558"/>
    <w:rsid w:val="6BF15048"/>
    <w:rsid w:val="6BF344BD"/>
    <w:rsid w:val="6BF6440D"/>
    <w:rsid w:val="6BFA214F"/>
    <w:rsid w:val="6BFB5EC7"/>
    <w:rsid w:val="6BFB6192"/>
    <w:rsid w:val="6BFF1513"/>
    <w:rsid w:val="6BFF7765"/>
    <w:rsid w:val="6C007039"/>
    <w:rsid w:val="6C042FCD"/>
    <w:rsid w:val="6C046B2A"/>
    <w:rsid w:val="6C0E5BFA"/>
    <w:rsid w:val="6C0E79A8"/>
    <w:rsid w:val="6C103720"/>
    <w:rsid w:val="6C153260"/>
    <w:rsid w:val="6C164AAF"/>
    <w:rsid w:val="6C196F71"/>
    <w:rsid w:val="6C1D45C3"/>
    <w:rsid w:val="6C1D7BEB"/>
    <w:rsid w:val="6C1F1AB4"/>
    <w:rsid w:val="6C1F1BB5"/>
    <w:rsid w:val="6C205FA7"/>
    <w:rsid w:val="6C2076DB"/>
    <w:rsid w:val="6C226FCB"/>
    <w:rsid w:val="6C267BFC"/>
    <w:rsid w:val="6C272818"/>
    <w:rsid w:val="6C290B81"/>
    <w:rsid w:val="6C296590"/>
    <w:rsid w:val="6C2B67AC"/>
    <w:rsid w:val="6C305B70"/>
    <w:rsid w:val="6C30791F"/>
    <w:rsid w:val="6C31226F"/>
    <w:rsid w:val="6C325071"/>
    <w:rsid w:val="6C33740F"/>
    <w:rsid w:val="6C384A25"/>
    <w:rsid w:val="6C3A69EF"/>
    <w:rsid w:val="6C3B431E"/>
    <w:rsid w:val="6C3F7B62"/>
    <w:rsid w:val="6C506213"/>
    <w:rsid w:val="6C507FC1"/>
    <w:rsid w:val="6C517895"/>
    <w:rsid w:val="6C53185F"/>
    <w:rsid w:val="6C552F0B"/>
    <w:rsid w:val="6C5630FD"/>
    <w:rsid w:val="6C586E75"/>
    <w:rsid w:val="6C5D26DE"/>
    <w:rsid w:val="6C5E0930"/>
    <w:rsid w:val="6C5F6456"/>
    <w:rsid w:val="6C612FA7"/>
    <w:rsid w:val="6C661592"/>
    <w:rsid w:val="6C67530A"/>
    <w:rsid w:val="6C691082"/>
    <w:rsid w:val="6C692E30"/>
    <w:rsid w:val="6C6B0957"/>
    <w:rsid w:val="6C6C6979"/>
    <w:rsid w:val="6C6F33C1"/>
    <w:rsid w:val="6C702411"/>
    <w:rsid w:val="6C764765"/>
    <w:rsid w:val="6C7B4FDE"/>
    <w:rsid w:val="6C7C2B64"/>
    <w:rsid w:val="6C7C7008"/>
    <w:rsid w:val="6C7D68DC"/>
    <w:rsid w:val="6C7F08A6"/>
    <w:rsid w:val="6C8163CC"/>
    <w:rsid w:val="6C832144"/>
    <w:rsid w:val="6C861C34"/>
    <w:rsid w:val="6C891725"/>
    <w:rsid w:val="6C8A3532"/>
    <w:rsid w:val="6C8B2DA7"/>
    <w:rsid w:val="6C8C67B7"/>
    <w:rsid w:val="6C8E2897"/>
    <w:rsid w:val="6C90660F"/>
    <w:rsid w:val="6C944351"/>
    <w:rsid w:val="6C983716"/>
    <w:rsid w:val="6C9C3206"/>
    <w:rsid w:val="6C9C4FB4"/>
    <w:rsid w:val="6C9C6D62"/>
    <w:rsid w:val="6C9D744C"/>
    <w:rsid w:val="6C9E6F7E"/>
    <w:rsid w:val="6CA36342"/>
    <w:rsid w:val="6CA64085"/>
    <w:rsid w:val="6CA976D1"/>
    <w:rsid w:val="6CAD71C1"/>
    <w:rsid w:val="6CAE2F39"/>
    <w:rsid w:val="6CAE4CE7"/>
    <w:rsid w:val="6CB344B1"/>
    <w:rsid w:val="6CB632C2"/>
    <w:rsid w:val="6CC4450B"/>
    <w:rsid w:val="6CC81EA4"/>
    <w:rsid w:val="6CC83FFB"/>
    <w:rsid w:val="6CD209D6"/>
    <w:rsid w:val="6CD429A0"/>
    <w:rsid w:val="6CD75FEC"/>
    <w:rsid w:val="6CD92F05"/>
    <w:rsid w:val="6CDE15A9"/>
    <w:rsid w:val="6CE54BAD"/>
    <w:rsid w:val="6CE626D3"/>
    <w:rsid w:val="6CE801F9"/>
    <w:rsid w:val="6CEA21C3"/>
    <w:rsid w:val="6CEE3336"/>
    <w:rsid w:val="6CF12FBF"/>
    <w:rsid w:val="6CF46B9E"/>
    <w:rsid w:val="6D013069"/>
    <w:rsid w:val="6D035033"/>
    <w:rsid w:val="6D042B59"/>
    <w:rsid w:val="6D0668D1"/>
    <w:rsid w:val="6D075097"/>
    <w:rsid w:val="6D08089B"/>
    <w:rsid w:val="6D0D1A0E"/>
    <w:rsid w:val="6D0D5EB2"/>
    <w:rsid w:val="6D0E5786"/>
    <w:rsid w:val="6D1014FE"/>
    <w:rsid w:val="6D12171A"/>
    <w:rsid w:val="6D125276"/>
    <w:rsid w:val="6D147240"/>
    <w:rsid w:val="6D167928"/>
    <w:rsid w:val="6D1B05CF"/>
    <w:rsid w:val="6D1E1E6D"/>
    <w:rsid w:val="6D21195D"/>
    <w:rsid w:val="6D2356D5"/>
    <w:rsid w:val="6D260D22"/>
    <w:rsid w:val="6D26299B"/>
    <w:rsid w:val="6D262AD0"/>
    <w:rsid w:val="6D266F73"/>
    <w:rsid w:val="6D286921"/>
    <w:rsid w:val="6D2A6A64"/>
    <w:rsid w:val="6D2D797C"/>
    <w:rsid w:val="6D2E2793"/>
    <w:rsid w:val="6D2F7BD6"/>
    <w:rsid w:val="6D301BA0"/>
    <w:rsid w:val="6D30394E"/>
    <w:rsid w:val="6D317DF2"/>
    <w:rsid w:val="6D321474"/>
    <w:rsid w:val="6D321530"/>
    <w:rsid w:val="6D3276C6"/>
    <w:rsid w:val="6D350F65"/>
    <w:rsid w:val="6D371181"/>
    <w:rsid w:val="6D374CDD"/>
    <w:rsid w:val="6D390A55"/>
    <w:rsid w:val="6D3B2A1F"/>
    <w:rsid w:val="6D3C6797"/>
    <w:rsid w:val="6D410C09"/>
    <w:rsid w:val="6D4772EC"/>
    <w:rsid w:val="6D48131E"/>
    <w:rsid w:val="6D4A0EB4"/>
    <w:rsid w:val="6D4C4C2C"/>
    <w:rsid w:val="6D4D2752"/>
    <w:rsid w:val="6D521B17"/>
    <w:rsid w:val="6D54763D"/>
    <w:rsid w:val="6D5533B5"/>
    <w:rsid w:val="6D57025E"/>
    <w:rsid w:val="6D5835D1"/>
    <w:rsid w:val="6D5C5AB8"/>
    <w:rsid w:val="6D605470"/>
    <w:rsid w:val="6D611D5A"/>
    <w:rsid w:val="6D6261FE"/>
    <w:rsid w:val="6D6668C3"/>
    <w:rsid w:val="6D6A3304"/>
    <w:rsid w:val="6D6A6E60"/>
    <w:rsid w:val="6D6B4986"/>
    <w:rsid w:val="6D7952F5"/>
    <w:rsid w:val="6D7D4DE5"/>
    <w:rsid w:val="6D7E290C"/>
    <w:rsid w:val="6D7E46BA"/>
    <w:rsid w:val="6D800432"/>
    <w:rsid w:val="6D87733D"/>
    <w:rsid w:val="6D8D6DE8"/>
    <w:rsid w:val="6D8F4B19"/>
    <w:rsid w:val="6D9078AF"/>
    <w:rsid w:val="6D91263F"/>
    <w:rsid w:val="6D924450"/>
    <w:rsid w:val="6D9263B7"/>
    <w:rsid w:val="6D943EDD"/>
    <w:rsid w:val="6D97577B"/>
    <w:rsid w:val="6D986B81"/>
    <w:rsid w:val="6D9914F3"/>
    <w:rsid w:val="6D9B0D6A"/>
    <w:rsid w:val="6DA13AA7"/>
    <w:rsid w:val="6DA32372"/>
    <w:rsid w:val="6DA46816"/>
    <w:rsid w:val="6DA87988"/>
    <w:rsid w:val="6DAA3FEF"/>
    <w:rsid w:val="6DAC56CB"/>
    <w:rsid w:val="6DAD4F9F"/>
    <w:rsid w:val="6DAE1443"/>
    <w:rsid w:val="6DB427D1"/>
    <w:rsid w:val="6DB620A5"/>
    <w:rsid w:val="6DB63E53"/>
    <w:rsid w:val="6DB66549"/>
    <w:rsid w:val="6DB93944"/>
    <w:rsid w:val="6DB97DE8"/>
    <w:rsid w:val="6DBB76BC"/>
    <w:rsid w:val="6DBD3434"/>
    <w:rsid w:val="6DC0172B"/>
    <w:rsid w:val="6DC02F24"/>
    <w:rsid w:val="6DC5678C"/>
    <w:rsid w:val="6DC742B3"/>
    <w:rsid w:val="6DC9057F"/>
    <w:rsid w:val="6DCB1511"/>
    <w:rsid w:val="6DCB690C"/>
    <w:rsid w:val="6DCD1AD1"/>
    <w:rsid w:val="6DCD73EF"/>
    <w:rsid w:val="6DCE5641"/>
    <w:rsid w:val="6DD15131"/>
    <w:rsid w:val="6DD30DBA"/>
    <w:rsid w:val="6DD4077E"/>
    <w:rsid w:val="6DD41A5B"/>
    <w:rsid w:val="6DD469CF"/>
    <w:rsid w:val="6DD50263"/>
    <w:rsid w:val="6DDB1B0C"/>
    <w:rsid w:val="6DE05374"/>
    <w:rsid w:val="6DE210EC"/>
    <w:rsid w:val="6DE24C48"/>
    <w:rsid w:val="6DE72678"/>
    <w:rsid w:val="6DEA61F3"/>
    <w:rsid w:val="6DF130DE"/>
    <w:rsid w:val="6DF42BCE"/>
    <w:rsid w:val="6DF43C2E"/>
    <w:rsid w:val="6DF51CA3"/>
    <w:rsid w:val="6E0077C5"/>
    <w:rsid w:val="6E02353D"/>
    <w:rsid w:val="6E080427"/>
    <w:rsid w:val="6E080C99"/>
    <w:rsid w:val="6E0948CB"/>
    <w:rsid w:val="6E0A23F1"/>
    <w:rsid w:val="6E0A419F"/>
    <w:rsid w:val="6E0E3C8F"/>
    <w:rsid w:val="6E1119D2"/>
    <w:rsid w:val="6E153270"/>
    <w:rsid w:val="6E182D60"/>
    <w:rsid w:val="6E1B45FE"/>
    <w:rsid w:val="6E1F40EF"/>
    <w:rsid w:val="6E245261"/>
    <w:rsid w:val="6E2A4841"/>
    <w:rsid w:val="6E301E58"/>
    <w:rsid w:val="6E34121C"/>
    <w:rsid w:val="6E3631E6"/>
    <w:rsid w:val="6E3A2CD6"/>
    <w:rsid w:val="6E470F4F"/>
    <w:rsid w:val="6E4771A1"/>
    <w:rsid w:val="6E4E0530"/>
    <w:rsid w:val="6E4E6782"/>
    <w:rsid w:val="6E510020"/>
    <w:rsid w:val="6E55366C"/>
    <w:rsid w:val="6E587601"/>
    <w:rsid w:val="6E5A0C83"/>
    <w:rsid w:val="6E5F44EB"/>
    <w:rsid w:val="6E602011"/>
    <w:rsid w:val="6E625D89"/>
    <w:rsid w:val="6E640A40"/>
    <w:rsid w:val="6E647D53"/>
    <w:rsid w:val="6E661D1D"/>
    <w:rsid w:val="6E697118"/>
    <w:rsid w:val="6E6B2E90"/>
    <w:rsid w:val="6E6E0BD2"/>
    <w:rsid w:val="6E781A51"/>
    <w:rsid w:val="6E7A1325"/>
    <w:rsid w:val="6E7D579A"/>
    <w:rsid w:val="6E82467D"/>
    <w:rsid w:val="6E8335BD"/>
    <w:rsid w:val="6E8403F6"/>
    <w:rsid w:val="6E8D72AA"/>
    <w:rsid w:val="6E8E12EF"/>
    <w:rsid w:val="6E8E6B7E"/>
    <w:rsid w:val="6E9248C1"/>
    <w:rsid w:val="6E934195"/>
    <w:rsid w:val="6E972936"/>
    <w:rsid w:val="6E9817AB"/>
    <w:rsid w:val="6E9A3775"/>
    <w:rsid w:val="6E9B3E8E"/>
    <w:rsid w:val="6E9E14B7"/>
    <w:rsid w:val="6EA12D56"/>
    <w:rsid w:val="6EA6036C"/>
    <w:rsid w:val="6EA77C40"/>
    <w:rsid w:val="6EAD16FA"/>
    <w:rsid w:val="6EAE0FCF"/>
    <w:rsid w:val="6EB20ABF"/>
    <w:rsid w:val="6EB5235D"/>
    <w:rsid w:val="6EB84DF6"/>
    <w:rsid w:val="6EC425A0"/>
    <w:rsid w:val="6EC6456A"/>
    <w:rsid w:val="6ECD58F9"/>
    <w:rsid w:val="6ECE1671"/>
    <w:rsid w:val="6ED446C5"/>
    <w:rsid w:val="6ED529FF"/>
    <w:rsid w:val="6ED742C8"/>
    <w:rsid w:val="6ED749C9"/>
    <w:rsid w:val="6ED8429D"/>
    <w:rsid w:val="6EDA1DC4"/>
    <w:rsid w:val="6EDA6267"/>
    <w:rsid w:val="6EE113A4"/>
    <w:rsid w:val="6EE669BA"/>
    <w:rsid w:val="6EE82732"/>
    <w:rsid w:val="6EEA46FD"/>
    <w:rsid w:val="6EED3736"/>
    <w:rsid w:val="6EF32E85"/>
    <w:rsid w:val="6EF331E4"/>
    <w:rsid w:val="6EF410D7"/>
    <w:rsid w:val="6EF74724"/>
    <w:rsid w:val="6EFA06B8"/>
    <w:rsid w:val="6EFC1D3A"/>
    <w:rsid w:val="6EFD5AB2"/>
    <w:rsid w:val="6EFF182A"/>
    <w:rsid w:val="6F062BB9"/>
    <w:rsid w:val="6F0A08FB"/>
    <w:rsid w:val="6F0D3F47"/>
    <w:rsid w:val="6F0E7CBF"/>
    <w:rsid w:val="6F0F5F11"/>
    <w:rsid w:val="6F103A37"/>
    <w:rsid w:val="6F173018"/>
    <w:rsid w:val="6F1A48B6"/>
    <w:rsid w:val="6F1C418A"/>
    <w:rsid w:val="6F1C6503"/>
    <w:rsid w:val="6F1E315D"/>
    <w:rsid w:val="6F213E96"/>
    <w:rsid w:val="6F23376B"/>
    <w:rsid w:val="6F241291"/>
    <w:rsid w:val="6F2614AD"/>
    <w:rsid w:val="6F286FD3"/>
    <w:rsid w:val="6F2A2D4B"/>
    <w:rsid w:val="6F2A7D94"/>
    <w:rsid w:val="6F2D45E9"/>
    <w:rsid w:val="6F305E09"/>
    <w:rsid w:val="6F334FFC"/>
    <w:rsid w:val="6F345978"/>
    <w:rsid w:val="6F3516F0"/>
    <w:rsid w:val="6F392F8E"/>
    <w:rsid w:val="6F3B6D06"/>
    <w:rsid w:val="6F4436E1"/>
    <w:rsid w:val="6F467459"/>
    <w:rsid w:val="6F4A519B"/>
    <w:rsid w:val="6F4B2CC1"/>
    <w:rsid w:val="6F4D07E7"/>
    <w:rsid w:val="6F4F4560"/>
    <w:rsid w:val="6F5222A2"/>
    <w:rsid w:val="6F573414"/>
    <w:rsid w:val="6F593630"/>
    <w:rsid w:val="6F5B73A8"/>
    <w:rsid w:val="6F5C0A2B"/>
    <w:rsid w:val="6F5E0C47"/>
    <w:rsid w:val="6F6049BF"/>
    <w:rsid w:val="6F631DB9"/>
    <w:rsid w:val="6F653D83"/>
    <w:rsid w:val="6F655B31"/>
    <w:rsid w:val="6F670AA8"/>
    <w:rsid w:val="6F6A75EB"/>
    <w:rsid w:val="6F71097A"/>
    <w:rsid w:val="6F743FC6"/>
    <w:rsid w:val="6F765F90"/>
    <w:rsid w:val="6F7915DC"/>
    <w:rsid w:val="6F795A80"/>
    <w:rsid w:val="6F7B1AEF"/>
    <w:rsid w:val="6F7B6F1E"/>
    <w:rsid w:val="6F7C10CD"/>
    <w:rsid w:val="6F7C731F"/>
    <w:rsid w:val="6F810491"/>
    <w:rsid w:val="6F814935"/>
    <w:rsid w:val="6F8331F1"/>
    <w:rsid w:val="6F9208F0"/>
    <w:rsid w:val="6F9401C4"/>
    <w:rsid w:val="6F9D48C5"/>
    <w:rsid w:val="6FA06B69"/>
    <w:rsid w:val="6FA50623"/>
    <w:rsid w:val="6FA77FA8"/>
    <w:rsid w:val="6FAA3E8C"/>
    <w:rsid w:val="6FAC62C3"/>
    <w:rsid w:val="6FAC7C04"/>
    <w:rsid w:val="6FAD74D8"/>
    <w:rsid w:val="6FAE1A09"/>
    <w:rsid w:val="6FB10D76"/>
    <w:rsid w:val="6FB1521A"/>
    <w:rsid w:val="6FB2689C"/>
    <w:rsid w:val="6FB40867"/>
    <w:rsid w:val="6FB97C2B"/>
    <w:rsid w:val="6FBB7E47"/>
    <w:rsid w:val="6FC00FB9"/>
    <w:rsid w:val="6FC208C0"/>
    <w:rsid w:val="6FC9296C"/>
    <w:rsid w:val="6FCA62DC"/>
    <w:rsid w:val="6FCE7B7A"/>
    <w:rsid w:val="6FD40F09"/>
    <w:rsid w:val="6FD75BF8"/>
    <w:rsid w:val="6FE23626"/>
    <w:rsid w:val="6FE253D4"/>
    <w:rsid w:val="6FE70C3C"/>
    <w:rsid w:val="6FE729EA"/>
    <w:rsid w:val="6FE74798"/>
    <w:rsid w:val="6FEA072C"/>
    <w:rsid w:val="6FED5B27"/>
    <w:rsid w:val="6FEF189F"/>
    <w:rsid w:val="6FF11ABB"/>
    <w:rsid w:val="6FF61A33"/>
    <w:rsid w:val="6FF670D1"/>
    <w:rsid w:val="6FF869A5"/>
    <w:rsid w:val="6FFC58A5"/>
    <w:rsid w:val="6FFD220E"/>
    <w:rsid w:val="70003AAC"/>
    <w:rsid w:val="7000585A"/>
    <w:rsid w:val="700233CF"/>
    <w:rsid w:val="70025A76"/>
    <w:rsid w:val="70057314"/>
    <w:rsid w:val="70082960"/>
    <w:rsid w:val="70090BB2"/>
    <w:rsid w:val="700A0487"/>
    <w:rsid w:val="700A6939"/>
    <w:rsid w:val="700F0193"/>
    <w:rsid w:val="700F3CEF"/>
    <w:rsid w:val="70115CB9"/>
    <w:rsid w:val="70141305"/>
    <w:rsid w:val="701632CF"/>
    <w:rsid w:val="701778DC"/>
    <w:rsid w:val="70180DF5"/>
    <w:rsid w:val="7019691C"/>
    <w:rsid w:val="701A7C45"/>
    <w:rsid w:val="701B6B38"/>
    <w:rsid w:val="7020414E"/>
    <w:rsid w:val="70223A22"/>
    <w:rsid w:val="7023779A"/>
    <w:rsid w:val="70271038"/>
    <w:rsid w:val="702A6B12"/>
    <w:rsid w:val="702F7EED"/>
    <w:rsid w:val="70311EB7"/>
    <w:rsid w:val="70343755"/>
    <w:rsid w:val="7036127C"/>
    <w:rsid w:val="70381498"/>
    <w:rsid w:val="703B0F88"/>
    <w:rsid w:val="703B2D36"/>
    <w:rsid w:val="703D6AAE"/>
    <w:rsid w:val="703E4A19"/>
    <w:rsid w:val="70453BB5"/>
    <w:rsid w:val="70495453"/>
    <w:rsid w:val="704E4817"/>
    <w:rsid w:val="705160B5"/>
    <w:rsid w:val="70521BB1"/>
    <w:rsid w:val="7056191E"/>
    <w:rsid w:val="70585696"/>
    <w:rsid w:val="705A140E"/>
    <w:rsid w:val="705D2CAC"/>
    <w:rsid w:val="705F07D2"/>
    <w:rsid w:val="70622071"/>
    <w:rsid w:val="7064228D"/>
    <w:rsid w:val="70645DE9"/>
    <w:rsid w:val="70763D6E"/>
    <w:rsid w:val="707723D0"/>
    <w:rsid w:val="707A148C"/>
    <w:rsid w:val="707D334E"/>
    <w:rsid w:val="7081689B"/>
    <w:rsid w:val="70822713"/>
    <w:rsid w:val="70860455"/>
    <w:rsid w:val="708A15C7"/>
    <w:rsid w:val="708B5A6B"/>
    <w:rsid w:val="708C533F"/>
    <w:rsid w:val="70903082"/>
    <w:rsid w:val="70912956"/>
    <w:rsid w:val="709366CE"/>
    <w:rsid w:val="70946244"/>
    <w:rsid w:val="70986263"/>
    <w:rsid w:val="709A7A5C"/>
    <w:rsid w:val="709C1A26"/>
    <w:rsid w:val="70A22DB5"/>
    <w:rsid w:val="70A26911"/>
    <w:rsid w:val="70A95EF1"/>
    <w:rsid w:val="70AE0489"/>
    <w:rsid w:val="70AE52B6"/>
    <w:rsid w:val="70B12FF8"/>
    <w:rsid w:val="70B86135"/>
    <w:rsid w:val="70BA1EAD"/>
    <w:rsid w:val="70BC3E77"/>
    <w:rsid w:val="70BD199D"/>
    <w:rsid w:val="70BD374B"/>
    <w:rsid w:val="70C40F7D"/>
    <w:rsid w:val="70C42D2B"/>
    <w:rsid w:val="70C83C00"/>
    <w:rsid w:val="70CB230C"/>
    <w:rsid w:val="70CD7E32"/>
    <w:rsid w:val="70D2369A"/>
    <w:rsid w:val="70D24CB2"/>
    <w:rsid w:val="70D72A5F"/>
    <w:rsid w:val="70DD5B9B"/>
    <w:rsid w:val="70DF7B65"/>
    <w:rsid w:val="70E433CD"/>
    <w:rsid w:val="70E46F2A"/>
    <w:rsid w:val="70E605BB"/>
    <w:rsid w:val="70E60EF4"/>
    <w:rsid w:val="70E64A50"/>
    <w:rsid w:val="70E76A1A"/>
    <w:rsid w:val="70EB475C"/>
    <w:rsid w:val="70ED4030"/>
    <w:rsid w:val="70EE5FFA"/>
    <w:rsid w:val="70F058CE"/>
    <w:rsid w:val="70F133F4"/>
    <w:rsid w:val="70F353BF"/>
    <w:rsid w:val="70F5661B"/>
    <w:rsid w:val="70F76C5D"/>
    <w:rsid w:val="70FD7FEB"/>
    <w:rsid w:val="710475CC"/>
    <w:rsid w:val="71066EA0"/>
    <w:rsid w:val="71080E6A"/>
    <w:rsid w:val="71096990"/>
    <w:rsid w:val="710C2E30"/>
    <w:rsid w:val="71124D16"/>
    <w:rsid w:val="71125845"/>
    <w:rsid w:val="71145A61"/>
    <w:rsid w:val="711517D9"/>
    <w:rsid w:val="711C2B67"/>
    <w:rsid w:val="711C66C3"/>
    <w:rsid w:val="711E068D"/>
    <w:rsid w:val="71211F2C"/>
    <w:rsid w:val="71213CDA"/>
    <w:rsid w:val="71241A1C"/>
    <w:rsid w:val="712437CA"/>
    <w:rsid w:val="71257C6E"/>
    <w:rsid w:val="712A5284"/>
    <w:rsid w:val="712B2CEC"/>
    <w:rsid w:val="712B6906"/>
    <w:rsid w:val="71341C5F"/>
    <w:rsid w:val="71347EB1"/>
    <w:rsid w:val="71360107"/>
    <w:rsid w:val="713A123F"/>
    <w:rsid w:val="713B688E"/>
    <w:rsid w:val="714B6FA9"/>
    <w:rsid w:val="714E0847"/>
    <w:rsid w:val="715045BF"/>
    <w:rsid w:val="71535E5D"/>
    <w:rsid w:val="71566079"/>
    <w:rsid w:val="71597917"/>
    <w:rsid w:val="715B2707"/>
    <w:rsid w:val="715C11B6"/>
    <w:rsid w:val="715F7CE3"/>
    <w:rsid w:val="71632544"/>
    <w:rsid w:val="716360A0"/>
    <w:rsid w:val="71663DE2"/>
    <w:rsid w:val="71687B5B"/>
    <w:rsid w:val="716A38D3"/>
    <w:rsid w:val="716A5681"/>
    <w:rsid w:val="71706A0F"/>
    <w:rsid w:val="71765265"/>
    <w:rsid w:val="718129CA"/>
    <w:rsid w:val="71867FE1"/>
    <w:rsid w:val="718908C6"/>
    <w:rsid w:val="718A3708"/>
    <w:rsid w:val="718A7AD1"/>
    <w:rsid w:val="718B3849"/>
    <w:rsid w:val="718C1A9B"/>
    <w:rsid w:val="718D136F"/>
    <w:rsid w:val="71902C0D"/>
    <w:rsid w:val="719170B1"/>
    <w:rsid w:val="71950224"/>
    <w:rsid w:val="719A5D7F"/>
    <w:rsid w:val="719C5A56"/>
    <w:rsid w:val="71AD37BF"/>
    <w:rsid w:val="71B2527A"/>
    <w:rsid w:val="71B52674"/>
    <w:rsid w:val="71B7463E"/>
    <w:rsid w:val="71BA7C8A"/>
    <w:rsid w:val="71BB412E"/>
    <w:rsid w:val="71BC7EA6"/>
    <w:rsid w:val="71BE777B"/>
    <w:rsid w:val="71C27838"/>
    <w:rsid w:val="71C50B09"/>
    <w:rsid w:val="71CC633B"/>
    <w:rsid w:val="71CF1988"/>
    <w:rsid w:val="71CF3736"/>
    <w:rsid w:val="71D43752"/>
    <w:rsid w:val="71D64AC4"/>
    <w:rsid w:val="71D7083C"/>
    <w:rsid w:val="71D945B4"/>
    <w:rsid w:val="71DE7E1D"/>
    <w:rsid w:val="71E60A7F"/>
    <w:rsid w:val="71E73175"/>
    <w:rsid w:val="71F15DA2"/>
    <w:rsid w:val="71F1796A"/>
    <w:rsid w:val="71F426C7"/>
    <w:rsid w:val="71F4319C"/>
    <w:rsid w:val="71F75E09"/>
    <w:rsid w:val="71FB452B"/>
    <w:rsid w:val="71FD4747"/>
    <w:rsid w:val="72023B0B"/>
    <w:rsid w:val="720535FB"/>
    <w:rsid w:val="72062ED0"/>
    <w:rsid w:val="720C498A"/>
    <w:rsid w:val="72127AC6"/>
    <w:rsid w:val="72154626"/>
    <w:rsid w:val="721675B7"/>
    <w:rsid w:val="72192C03"/>
    <w:rsid w:val="721B4BCD"/>
    <w:rsid w:val="722021E3"/>
    <w:rsid w:val="72247F25"/>
    <w:rsid w:val="72262B5D"/>
    <w:rsid w:val="72283FF7"/>
    <w:rsid w:val="72297844"/>
    <w:rsid w:val="722A4E10"/>
    <w:rsid w:val="722E4900"/>
    <w:rsid w:val="722E7212"/>
    <w:rsid w:val="723536EF"/>
    <w:rsid w:val="72367C59"/>
    <w:rsid w:val="723A0474"/>
    <w:rsid w:val="723B701D"/>
    <w:rsid w:val="723D2D95"/>
    <w:rsid w:val="723D4B43"/>
    <w:rsid w:val="72477770"/>
    <w:rsid w:val="724D1E41"/>
    <w:rsid w:val="7258372B"/>
    <w:rsid w:val="72587BCF"/>
    <w:rsid w:val="725923E4"/>
    <w:rsid w:val="725956F5"/>
    <w:rsid w:val="725B321B"/>
    <w:rsid w:val="725B76BF"/>
    <w:rsid w:val="725D51E5"/>
    <w:rsid w:val="725D6F93"/>
    <w:rsid w:val="7265409A"/>
    <w:rsid w:val="72655E48"/>
    <w:rsid w:val="72671940"/>
    <w:rsid w:val="72691DDC"/>
    <w:rsid w:val="726B5B54"/>
    <w:rsid w:val="726C5429"/>
    <w:rsid w:val="727D63C7"/>
    <w:rsid w:val="72822E9E"/>
    <w:rsid w:val="72834520"/>
    <w:rsid w:val="72864BF7"/>
    <w:rsid w:val="72897D89"/>
    <w:rsid w:val="728C1627"/>
    <w:rsid w:val="729023FC"/>
    <w:rsid w:val="72914E8F"/>
    <w:rsid w:val="72943D5B"/>
    <w:rsid w:val="72952BD1"/>
    <w:rsid w:val="72987FCC"/>
    <w:rsid w:val="729A1F96"/>
    <w:rsid w:val="72A050D2"/>
    <w:rsid w:val="72A66B8C"/>
    <w:rsid w:val="72A746B3"/>
    <w:rsid w:val="72A93F87"/>
    <w:rsid w:val="72AC1CC9"/>
    <w:rsid w:val="72AC3A77"/>
    <w:rsid w:val="72AE77EF"/>
    <w:rsid w:val="72B017B9"/>
    <w:rsid w:val="72B03567"/>
    <w:rsid w:val="72B172DF"/>
    <w:rsid w:val="72BD3ED6"/>
    <w:rsid w:val="72C139C6"/>
    <w:rsid w:val="72C25048"/>
    <w:rsid w:val="72C47013"/>
    <w:rsid w:val="72C94629"/>
    <w:rsid w:val="72CE18E2"/>
    <w:rsid w:val="72CE7E91"/>
    <w:rsid w:val="72D27981"/>
    <w:rsid w:val="72D80D10"/>
    <w:rsid w:val="72D81E08"/>
    <w:rsid w:val="72DA05E4"/>
    <w:rsid w:val="72E164F6"/>
    <w:rsid w:val="72E2393D"/>
    <w:rsid w:val="72E6342D"/>
    <w:rsid w:val="72F112A6"/>
    <w:rsid w:val="72F33FD8"/>
    <w:rsid w:val="72FA3D18"/>
    <w:rsid w:val="72FD0776"/>
    <w:rsid w:val="72FF44EF"/>
    <w:rsid w:val="73005B71"/>
    <w:rsid w:val="730218E9"/>
    <w:rsid w:val="73041B05"/>
    <w:rsid w:val="730438B3"/>
    <w:rsid w:val="730613D9"/>
    <w:rsid w:val="73075151"/>
    <w:rsid w:val="730833A3"/>
    <w:rsid w:val="73092C77"/>
    <w:rsid w:val="730C2768"/>
    <w:rsid w:val="73102258"/>
    <w:rsid w:val="731C0BFD"/>
    <w:rsid w:val="73214465"/>
    <w:rsid w:val="73216213"/>
    <w:rsid w:val="73217FC1"/>
    <w:rsid w:val="73247AB1"/>
    <w:rsid w:val="732F2481"/>
    <w:rsid w:val="73383B77"/>
    <w:rsid w:val="733D0B73"/>
    <w:rsid w:val="734409EF"/>
    <w:rsid w:val="734819F2"/>
    <w:rsid w:val="73497518"/>
    <w:rsid w:val="734B14E2"/>
    <w:rsid w:val="734D7008"/>
    <w:rsid w:val="735859AD"/>
    <w:rsid w:val="73593BFF"/>
    <w:rsid w:val="735B13FB"/>
    <w:rsid w:val="735D2FC3"/>
    <w:rsid w:val="735E7467"/>
    <w:rsid w:val="735F6D3B"/>
    <w:rsid w:val="73610D05"/>
    <w:rsid w:val="736425A4"/>
    <w:rsid w:val="73661E78"/>
    <w:rsid w:val="73691968"/>
    <w:rsid w:val="73697BBA"/>
    <w:rsid w:val="736B56E0"/>
    <w:rsid w:val="736D1458"/>
    <w:rsid w:val="736E6F7E"/>
    <w:rsid w:val="73700F48"/>
    <w:rsid w:val="7372081D"/>
    <w:rsid w:val="737C5B3F"/>
    <w:rsid w:val="737E18B7"/>
    <w:rsid w:val="737F118B"/>
    <w:rsid w:val="73840550"/>
    <w:rsid w:val="738549F4"/>
    <w:rsid w:val="7386076C"/>
    <w:rsid w:val="7386251A"/>
    <w:rsid w:val="73886F6D"/>
    <w:rsid w:val="738A025C"/>
    <w:rsid w:val="738A200A"/>
    <w:rsid w:val="738B5D82"/>
    <w:rsid w:val="73911760"/>
    <w:rsid w:val="739357C1"/>
    <w:rsid w:val="739358D2"/>
    <w:rsid w:val="73942E89"/>
    <w:rsid w:val="73964142"/>
    <w:rsid w:val="73970283"/>
    <w:rsid w:val="7399049F"/>
    <w:rsid w:val="739C3AEB"/>
    <w:rsid w:val="739C7F8F"/>
    <w:rsid w:val="73A3131E"/>
    <w:rsid w:val="73A40BF2"/>
    <w:rsid w:val="73AA6208"/>
    <w:rsid w:val="73B928EF"/>
    <w:rsid w:val="73BB3091"/>
    <w:rsid w:val="73BD0A2D"/>
    <w:rsid w:val="73C0646E"/>
    <w:rsid w:val="73C13552"/>
    <w:rsid w:val="73C179F6"/>
    <w:rsid w:val="73C31078"/>
    <w:rsid w:val="73C3376E"/>
    <w:rsid w:val="73C60B68"/>
    <w:rsid w:val="73CA0659"/>
    <w:rsid w:val="73CC79FC"/>
    <w:rsid w:val="73CD0149"/>
    <w:rsid w:val="73CF3EC1"/>
    <w:rsid w:val="73D03795"/>
    <w:rsid w:val="73D43285"/>
    <w:rsid w:val="73D47729"/>
    <w:rsid w:val="73D70FC8"/>
    <w:rsid w:val="73DC038C"/>
    <w:rsid w:val="73DE2356"/>
    <w:rsid w:val="73E01C2A"/>
    <w:rsid w:val="73E02686"/>
    <w:rsid w:val="73E13BF4"/>
    <w:rsid w:val="73E3796C"/>
    <w:rsid w:val="73E80822"/>
    <w:rsid w:val="73E831D5"/>
    <w:rsid w:val="73EA0CFB"/>
    <w:rsid w:val="73EA0EDA"/>
    <w:rsid w:val="73F05BE5"/>
    <w:rsid w:val="73F13E37"/>
    <w:rsid w:val="73F2195D"/>
    <w:rsid w:val="73F43927"/>
    <w:rsid w:val="73F751C6"/>
    <w:rsid w:val="73FB2F08"/>
    <w:rsid w:val="73FC0A2E"/>
    <w:rsid w:val="73FC458A"/>
    <w:rsid w:val="74024296"/>
    <w:rsid w:val="74031DBD"/>
    <w:rsid w:val="740718AD"/>
    <w:rsid w:val="740A6D83"/>
    <w:rsid w:val="740C0C71"/>
    <w:rsid w:val="74100036"/>
    <w:rsid w:val="741144D9"/>
    <w:rsid w:val="74123DAE"/>
    <w:rsid w:val="741B7106"/>
    <w:rsid w:val="741C69DA"/>
    <w:rsid w:val="741E2752"/>
    <w:rsid w:val="7420471D"/>
    <w:rsid w:val="74212243"/>
    <w:rsid w:val="742222F5"/>
    <w:rsid w:val="74277859"/>
    <w:rsid w:val="742A7349"/>
    <w:rsid w:val="742B4C2C"/>
    <w:rsid w:val="743261FE"/>
    <w:rsid w:val="74381A66"/>
    <w:rsid w:val="74387230"/>
    <w:rsid w:val="74387CB8"/>
    <w:rsid w:val="74393A30"/>
    <w:rsid w:val="743B50B2"/>
    <w:rsid w:val="744228E5"/>
    <w:rsid w:val="74455F31"/>
    <w:rsid w:val="74463A57"/>
    <w:rsid w:val="74471CA9"/>
    <w:rsid w:val="74476126"/>
    <w:rsid w:val="74477EFB"/>
    <w:rsid w:val="74493C73"/>
    <w:rsid w:val="744C72C0"/>
    <w:rsid w:val="744D11B3"/>
    <w:rsid w:val="744D62DD"/>
    <w:rsid w:val="74511518"/>
    <w:rsid w:val="7452064E"/>
    <w:rsid w:val="74534AF2"/>
    <w:rsid w:val="745B39A7"/>
    <w:rsid w:val="745E567C"/>
    <w:rsid w:val="745F3B1C"/>
    <w:rsid w:val="746740F9"/>
    <w:rsid w:val="746C354F"/>
    <w:rsid w:val="746E5488"/>
    <w:rsid w:val="746F1200"/>
    <w:rsid w:val="74706664"/>
    <w:rsid w:val="74732A9E"/>
    <w:rsid w:val="74736F42"/>
    <w:rsid w:val="74785E04"/>
    <w:rsid w:val="747B7BA5"/>
    <w:rsid w:val="747F3682"/>
    <w:rsid w:val="747F58E7"/>
    <w:rsid w:val="74827185"/>
    <w:rsid w:val="748527D2"/>
    <w:rsid w:val="7487654A"/>
    <w:rsid w:val="748C1DB2"/>
    <w:rsid w:val="748D1686"/>
    <w:rsid w:val="748D6B9A"/>
    <w:rsid w:val="748E5B2A"/>
    <w:rsid w:val="748F3650"/>
    <w:rsid w:val="74940C67"/>
    <w:rsid w:val="749649DF"/>
    <w:rsid w:val="74994362"/>
    <w:rsid w:val="749B3DA3"/>
    <w:rsid w:val="749C4185"/>
    <w:rsid w:val="74A013B9"/>
    <w:rsid w:val="74A7099A"/>
    <w:rsid w:val="74A71D7F"/>
    <w:rsid w:val="74AB66DC"/>
    <w:rsid w:val="74AC4202"/>
    <w:rsid w:val="74AE1D28"/>
    <w:rsid w:val="74B11819"/>
    <w:rsid w:val="74B231F1"/>
    <w:rsid w:val="74B31275"/>
    <w:rsid w:val="74B44E65"/>
    <w:rsid w:val="74B60BDD"/>
    <w:rsid w:val="74B75CE7"/>
    <w:rsid w:val="74B84955"/>
    <w:rsid w:val="74BB2697"/>
    <w:rsid w:val="74C4154C"/>
    <w:rsid w:val="74C432FA"/>
    <w:rsid w:val="74C4779E"/>
    <w:rsid w:val="74C7103C"/>
    <w:rsid w:val="74C72DEA"/>
    <w:rsid w:val="74CC145C"/>
    <w:rsid w:val="74CE4179"/>
    <w:rsid w:val="74CE5F27"/>
    <w:rsid w:val="74CF1C9F"/>
    <w:rsid w:val="74D27A1A"/>
    <w:rsid w:val="74D379E1"/>
    <w:rsid w:val="74D53759"/>
    <w:rsid w:val="74D55507"/>
    <w:rsid w:val="74D6127F"/>
    <w:rsid w:val="74DA2B1D"/>
    <w:rsid w:val="74DB0643"/>
    <w:rsid w:val="74DD0860"/>
    <w:rsid w:val="74DF6386"/>
    <w:rsid w:val="74E514C2"/>
    <w:rsid w:val="74E67714"/>
    <w:rsid w:val="74EB6AD9"/>
    <w:rsid w:val="74F17E67"/>
    <w:rsid w:val="74F82FA3"/>
    <w:rsid w:val="74FC053B"/>
    <w:rsid w:val="74FC0CE6"/>
    <w:rsid w:val="74FD4A5E"/>
    <w:rsid w:val="75022074"/>
    <w:rsid w:val="75045DEC"/>
    <w:rsid w:val="75063912"/>
    <w:rsid w:val="75067759"/>
    <w:rsid w:val="750758DC"/>
    <w:rsid w:val="75096F5F"/>
    <w:rsid w:val="750C6A4F"/>
    <w:rsid w:val="750E0A19"/>
    <w:rsid w:val="75104791"/>
    <w:rsid w:val="751122B7"/>
    <w:rsid w:val="75157FF9"/>
    <w:rsid w:val="75181898"/>
    <w:rsid w:val="751D2A0A"/>
    <w:rsid w:val="751E7BDB"/>
    <w:rsid w:val="751F49D4"/>
    <w:rsid w:val="75210778"/>
    <w:rsid w:val="75242FB6"/>
    <w:rsid w:val="75267B11"/>
    <w:rsid w:val="752B5127"/>
    <w:rsid w:val="752E6DCD"/>
    <w:rsid w:val="75377F70"/>
    <w:rsid w:val="75383CE8"/>
    <w:rsid w:val="75387844"/>
    <w:rsid w:val="753F6E24"/>
    <w:rsid w:val="75422471"/>
    <w:rsid w:val="754461E9"/>
    <w:rsid w:val="75491A51"/>
    <w:rsid w:val="754D1541"/>
    <w:rsid w:val="754D7793"/>
    <w:rsid w:val="754E0E15"/>
    <w:rsid w:val="754E52B9"/>
    <w:rsid w:val="7551380D"/>
    <w:rsid w:val="7553467E"/>
    <w:rsid w:val="75556648"/>
    <w:rsid w:val="75565720"/>
    <w:rsid w:val="7557416E"/>
    <w:rsid w:val="75596138"/>
    <w:rsid w:val="75600BE5"/>
    <w:rsid w:val="75630D65"/>
    <w:rsid w:val="7564475C"/>
    <w:rsid w:val="75662603"/>
    <w:rsid w:val="756845CD"/>
    <w:rsid w:val="7568637B"/>
    <w:rsid w:val="756B51A6"/>
    <w:rsid w:val="756D1BE3"/>
    <w:rsid w:val="75720FA8"/>
    <w:rsid w:val="7576441D"/>
    <w:rsid w:val="7583797F"/>
    <w:rsid w:val="75840CDB"/>
    <w:rsid w:val="75864A53"/>
    <w:rsid w:val="75866801"/>
    <w:rsid w:val="75882579"/>
    <w:rsid w:val="758E3908"/>
    <w:rsid w:val="758E56B6"/>
    <w:rsid w:val="75954C96"/>
    <w:rsid w:val="759D0D09"/>
    <w:rsid w:val="759D1E72"/>
    <w:rsid w:val="759E7FEF"/>
    <w:rsid w:val="75A35605"/>
    <w:rsid w:val="75A4312B"/>
    <w:rsid w:val="75A43949"/>
    <w:rsid w:val="75A66EA3"/>
    <w:rsid w:val="75AB44BA"/>
    <w:rsid w:val="75AB6268"/>
    <w:rsid w:val="75AD0232"/>
    <w:rsid w:val="75AD3D8E"/>
    <w:rsid w:val="75AE2269"/>
    <w:rsid w:val="75AF5D58"/>
    <w:rsid w:val="75B01AD0"/>
    <w:rsid w:val="75B22650"/>
    <w:rsid w:val="75B570E6"/>
    <w:rsid w:val="75BB4292"/>
    <w:rsid w:val="75BF1D13"/>
    <w:rsid w:val="75C15A8B"/>
    <w:rsid w:val="75C537CD"/>
    <w:rsid w:val="75C64E50"/>
    <w:rsid w:val="75CA0DE4"/>
    <w:rsid w:val="75CA2B92"/>
    <w:rsid w:val="75CB06B8"/>
    <w:rsid w:val="75D20F1D"/>
    <w:rsid w:val="75D21A46"/>
    <w:rsid w:val="75D41F21"/>
    <w:rsid w:val="75D45844"/>
    <w:rsid w:val="75D528E1"/>
    <w:rsid w:val="75D73501"/>
    <w:rsid w:val="75D7705D"/>
    <w:rsid w:val="75D92DD5"/>
    <w:rsid w:val="75D94B83"/>
    <w:rsid w:val="75DA2C18"/>
    <w:rsid w:val="75DC4673"/>
    <w:rsid w:val="75E17EDC"/>
    <w:rsid w:val="75E63744"/>
    <w:rsid w:val="75E706DE"/>
    <w:rsid w:val="75EA3234"/>
    <w:rsid w:val="75EB6898"/>
    <w:rsid w:val="75EF084A"/>
    <w:rsid w:val="75F25C45"/>
    <w:rsid w:val="75F54412"/>
    <w:rsid w:val="75FC4D15"/>
    <w:rsid w:val="760360A4"/>
    <w:rsid w:val="760616F0"/>
    <w:rsid w:val="7608190C"/>
    <w:rsid w:val="760A7432"/>
    <w:rsid w:val="760F67F7"/>
    <w:rsid w:val="76164029"/>
    <w:rsid w:val="76197675"/>
    <w:rsid w:val="761D08E0"/>
    <w:rsid w:val="762429D2"/>
    <w:rsid w:val="762646E1"/>
    <w:rsid w:val="762A1882"/>
    <w:rsid w:val="76312C11"/>
    <w:rsid w:val="76393874"/>
    <w:rsid w:val="76397D18"/>
    <w:rsid w:val="763B75EC"/>
    <w:rsid w:val="763C5112"/>
    <w:rsid w:val="763E70DC"/>
    <w:rsid w:val="763E790A"/>
    <w:rsid w:val="76402E54"/>
    <w:rsid w:val="76404C02"/>
    <w:rsid w:val="76426BCC"/>
    <w:rsid w:val="76472434"/>
    <w:rsid w:val="764B35A7"/>
    <w:rsid w:val="764C63FC"/>
    <w:rsid w:val="764D37C3"/>
    <w:rsid w:val="764E6B00"/>
    <w:rsid w:val="76515061"/>
    <w:rsid w:val="76526197"/>
    <w:rsid w:val="76564426"/>
    <w:rsid w:val="7657019E"/>
    <w:rsid w:val="76593F16"/>
    <w:rsid w:val="76595CC4"/>
    <w:rsid w:val="765D347C"/>
    <w:rsid w:val="766034F6"/>
    <w:rsid w:val="766052A4"/>
    <w:rsid w:val="76617192"/>
    <w:rsid w:val="76654669"/>
    <w:rsid w:val="766703E1"/>
    <w:rsid w:val="76676633"/>
    <w:rsid w:val="766C1E9B"/>
    <w:rsid w:val="7671125F"/>
    <w:rsid w:val="767174B1"/>
    <w:rsid w:val="767237FC"/>
    <w:rsid w:val="76726D86"/>
    <w:rsid w:val="76740D50"/>
    <w:rsid w:val="76746FA2"/>
    <w:rsid w:val="76796366"/>
    <w:rsid w:val="767B0330"/>
    <w:rsid w:val="76816FC9"/>
    <w:rsid w:val="7682346D"/>
    <w:rsid w:val="76826699"/>
    <w:rsid w:val="76856AB9"/>
    <w:rsid w:val="768947FB"/>
    <w:rsid w:val="768D3BBF"/>
    <w:rsid w:val="768F7938"/>
    <w:rsid w:val="76981E32"/>
    <w:rsid w:val="769A6A08"/>
    <w:rsid w:val="769E7B7B"/>
    <w:rsid w:val="76A42E74"/>
    <w:rsid w:val="76AA4771"/>
    <w:rsid w:val="76AC2297"/>
    <w:rsid w:val="76AD69E9"/>
    <w:rsid w:val="76AE4262"/>
    <w:rsid w:val="76AE6010"/>
    <w:rsid w:val="76B178AE"/>
    <w:rsid w:val="76B80C3C"/>
    <w:rsid w:val="76B87ACA"/>
    <w:rsid w:val="76B92C06"/>
    <w:rsid w:val="76BA0E58"/>
    <w:rsid w:val="76BB24DB"/>
    <w:rsid w:val="76C23869"/>
    <w:rsid w:val="76C37C6F"/>
    <w:rsid w:val="76C70E7F"/>
    <w:rsid w:val="76C87133"/>
    <w:rsid w:val="76C92E49"/>
    <w:rsid w:val="76CC75F6"/>
    <w:rsid w:val="76CD08D5"/>
    <w:rsid w:val="76CF41D8"/>
    <w:rsid w:val="76D37824"/>
    <w:rsid w:val="76D4359C"/>
    <w:rsid w:val="76D85607"/>
    <w:rsid w:val="76D87530"/>
    <w:rsid w:val="76DB2B7D"/>
    <w:rsid w:val="76DB492B"/>
    <w:rsid w:val="76DB4B92"/>
    <w:rsid w:val="76DD06A3"/>
    <w:rsid w:val="76E35B18"/>
    <w:rsid w:val="76E61C4D"/>
    <w:rsid w:val="76E77774"/>
    <w:rsid w:val="76E9529A"/>
    <w:rsid w:val="76EA1012"/>
    <w:rsid w:val="76EA1469"/>
    <w:rsid w:val="76EC2FDC"/>
    <w:rsid w:val="76F0554B"/>
    <w:rsid w:val="76F31C74"/>
    <w:rsid w:val="76F679B7"/>
    <w:rsid w:val="76FD2AF3"/>
    <w:rsid w:val="76FE07B7"/>
    <w:rsid w:val="77040325"/>
    <w:rsid w:val="770519A8"/>
    <w:rsid w:val="77052AA4"/>
    <w:rsid w:val="77071BC4"/>
    <w:rsid w:val="77136511"/>
    <w:rsid w:val="7715608F"/>
    <w:rsid w:val="77161E07"/>
    <w:rsid w:val="771A18F7"/>
    <w:rsid w:val="771A5453"/>
    <w:rsid w:val="771D4F43"/>
    <w:rsid w:val="77212C85"/>
    <w:rsid w:val="77244524"/>
    <w:rsid w:val="7726029C"/>
    <w:rsid w:val="77277B70"/>
    <w:rsid w:val="772B3B04"/>
    <w:rsid w:val="772C33D8"/>
    <w:rsid w:val="773109EF"/>
    <w:rsid w:val="77324E93"/>
    <w:rsid w:val="77340A39"/>
    <w:rsid w:val="773504DF"/>
    <w:rsid w:val="77351FD0"/>
    <w:rsid w:val="7735228D"/>
    <w:rsid w:val="773724A9"/>
    <w:rsid w:val="77387FCF"/>
    <w:rsid w:val="773D3837"/>
    <w:rsid w:val="773D6723"/>
    <w:rsid w:val="77416E84"/>
    <w:rsid w:val="77453774"/>
    <w:rsid w:val="77472422"/>
    <w:rsid w:val="774B1AB0"/>
    <w:rsid w:val="774E15A1"/>
    <w:rsid w:val="774E77F3"/>
    <w:rsid w:val="77505319"/>
    <w:rsid w:val="775766A7"/>
    <w:rsid w:val="77585F7B"/>
    <w:rsid w:val="775B5A6C"/>
    <w:rsid w:val="775C1F10"/>
    <w:rsid w:val="775C3CBE"/>
    <w:rsid w:val="775D7A36"/>
    <w:rsid w:val="775F37AE"/>
    <w:rsid w:val="7760037C"/>
    <w:rsid w:val="77617526"/>
    <w:rsid w:val="7763329E"/>
    <w:rsid w:val="77644920"/>
    <w:rsid w:val="77674410"/>
    <w:rsid w:val="77707769"/>
    <w:rsid w:val="7772528F"/>
    <w:rsid w:val="77725362"/>
    <w:rsid w:val="77731007"/>
    <w:rsid w:val="777803CC"/>
    <w:rsid w:val="777811D4"/>
    <w:rsid w:val="777C4360"/>
    <w:rsid w:val="777D1E86"/>
    <w:rsid w:val="777F31F2"/>
    <w:rsid w:val="778154D2"/>
    <w:rsid w:val="7782124A"/>
    <w:rsid w:val="77852348"/>
    <w:rsid w:val="77886049"/>
    <w:rsid w:val="778925D9"/>
    <w:rsid w:val="778B45A3"/>
    <w:rsid w:val="778E7BEF"/>
    <w:rsid w:val="7790745B"/>
    <w:rsid w:val="77935DDC"/>
    <w:rsid w:val="779416A9"/>
    <w:rsid w:val="77974CF6"/>
    <w:rsid w:val="77980A6E"/>
    <w:rsid w:val="779A47E6"/>
    <w:rsid w:val="779A6594"/>
    <w:rsid w:val="779D7E32"/>
    <w:rsid w:val="77A967D7"/>
    <w:rsid w:val="77AB07A1"/>
    <w:rsid w:val="77B37475"/>
    <w:rsid w:val="77B43AFA"/>
    <w:rsid w:val="77B51620"/>
    <w:rsid w:val="77BC3493"/>
    <w:rsid w:val="77C655DB"/>
    <w:rsid w:val="77C96E79"/>
    <w:rsid w:val="77CB0E43"/>
    <w:rsid w:val="77D1700D"/>
    <w:rsid w:val="77D221D2"/>
    <w:rsid w:val="77D25D2E"/>
    <w:rsid w:val="77D31AA6"/>
    <w:rsid w:val="77D575CC"/>
    <w:rsid w:val="77D93560"/>
    <w:rsid w:val="77DC6BAC"/>
    <w:rsid w:val="77DF669D"/>
    <w:rsid w:val="77E02B9B"/>
    <w:rsid w:val="77E37F3B"/>
    <w:rsid w:val="77EB3293"/>
    <w:rsid w:val="77EC04CC"/>
    <w:rsid w:val="77EE514F"/>
    <w:rsid w:val="77F4039A"/>
    <w:rsid w:val="77F43EF6"/>
    <w:rsid w:val="77F71C38"/>
    <w:rsid w:val="77F9775E"/>
    <w:rsid w:val="77FE2FC7"/>
    <w:rsid w:val="780D320A"/>
    <w:rsid w:val="780D4890"/>
    <w:rsid w:val="780D6D66"/>
    <w:rsid w:val="78112CFA"/>
    <w:rsid w:val="78174088"/>
    <w:rsid w:val="78186DD1"/>
    <w:rsid w:val="7819395D"/>
    <w:rsid w:val="781E4EE8"/>
    <w:rsid w:val="78202F3D"/>
    <w:rsid w:val="78252B16"/>
    <w:rsid w:val="78281DF2"/>
    <w:rsid w:val="782A012C"/>
    <w:rsid w:val="782A3DBC"/>
    <w:rsid w:val="782C7B34"/>
    <w:rsid w:val="782F13D2"/>
    <w:rsid w:val="78322C70"/>
    <w:rsid w:val="783267CC"/>
    <w:rsid w:val="78342545"/>
    <w:rsid w:val="78372035"/>
    <w:rsid w:val="783764D9"/>
    <w:rsid w:val="78393FFF"/>
    <w:rsid w:val="78397B5B"/>
    <w:rsid w:val="783C3AEF"/>
    <w:rsid w:val="783E7867"/>
    <w:rsid w:val="78434E7D"/>
    <w:rsid w:val="78454752"/>
    <w:rsid w:val="78482494"/>
    <w:rsid w:val="784A7FBA"/>
    <w:rsid w:val="784B788E"/>
    <w:rsid w:val="784F4642"/>
    <w:rsid w:val="784F737E"/>
    <w:rsid w:val="7851759A"/>
    <w:rsid w:val="785250C1"/>
    <w:rsid w:val="78542BE7"/>
    <w:rsid w:val="78544995"/>
    <w:rsid w:val="785504B4"/>
    <w:rsid w:val="78574485"/>
    <w:rsid w:val="7859644F"/>
    <w:rsid w:val="785A227F"/>
    <w:rsid w:val="785B21C7"/>
    <w:rsid w:val="786077DD"/>
    <w:rsid w:val="78670B6C"/>
    <w:rsid w:val="78680440"/>
    <w:rsid w:val="78686692"/>
    <w:rsid w:val="787119EB"/>
    <w:rsid w:val="787212BF"/>
    <w:rsid w:val="7877401B"/>
    <w:rsid w:val="78774B27"/>
    <w:rsid w:val="78775729"/>
    <w:rsid w:val="787943FB"/>
    <w:rsid w:val="787B4617"/>
    <w:rsid w:val="78801C2E"/>
    <w:rsid w:val="788039DC"/>
    <w:rsid w:val="78811502"/>
    <w:rsid w:val="78915BE9"/>
    <w:rsid w:val="78964FAD"/>
    <w:rsid w:val="78970D25"/>
    <w:rsid w:val="78992CEF"/>
    <w:rsid w:val="789B25C4"/>
    <w:rsid w:val="789D17C4"/>
    <w:rsid w:val="78A23952"/>
    <w:rsid w:val="78A37F4B"/>
    <w:rsid w:val="78A42DB0"/>
    <w:rsid w:val="78A656AB"/>
    <w:rsid w:val="78A771BA"/>
    <w:rsid w:val="78A84CE1"/>
    <w:rsid w:val="78A91184"/>
    <w:rsid w:val="78AF42C1"/>
    <w:rsid w:val="78AF5D62"/>
    <w:rsid w:val="78B2245C"/>
    <w:rsid w:val="78B25AD1"/>
    <w:rsid w:val="78B2790D"/>
    <w:rsid w:val="78B638A1"/>
    <w:rsid w:val="78B83176"/>
    <w:rsid w:val="78BB2C66"/>
    <w:rsid w:val="78BE62B2"/>
    <w:rsid w:val="78C0027C"/>
    <w:rsid w:val="78C027E9"/>
    <w:rsid w:val="78C064CE"/>
    <w:rsid w:val="78C80EDF"/>
    <w:rsid w:val="78CC1378"/>
    <w:rsid w:val="78CF6711"/>
    <w:rsid w:val="78D45AD6"/>
    <w:rsid w:val="78DA7590"/>
    <w:rsid w:val="78DE0702"/>
    <w:rsid w:val="78E172CC"/>
    <w:rsid w:val="78E33F6B"/>
    <w:rsid w:val="78E35D19"/>
    <w:rsid w:val="78E71CAD"/>
    <w:rsid w:val="78EA1D1F"/>
    <w:rsid w:val="78EA354B"/>
    <w:rsid w:val="78EA70A7"/>
    <w:rsid w:val="78EC1071"/>
    <w:rsid w:val="78EE303B"/>
    <w:rsid w:val="78EF0B61"/>
    <w:rsid w:val="78EF46BD"/>
    <w:rsid w:val="78F16688"/>
    <w:rsid w:val="78F30652"/>
    <w:rsid w:val="78FA71CA"/>
    <w:rsid w:val="78FB3062"/>
    <w:rsid w:val="78FB5758"/>
    <w:rsid w:val="78FF3476"/>
    <w:rsid w:val="79004B1D"/>
    <w:rsid w:val="790072D7"/>
    <w:rsid w:val="79017933"/>
    <w:rsid w:val="79022643"/>
    <w:rsid w:val="7904172F"/>
    <w:rsid w:val="7908577F"/>
    <w:rsid w:val="790C526F"/>
    <w:rsid w:val="790C5A7A"/>
    <w:rsid w:val="790E2D96"/>
    <w:rsid w:val="790E548B"/>
    <w:rsid w:val="790F7E27"/>
    <w:rsid w:val="791660EE"/>
    <w:rsid w:val="791800B8"/>
    <w:rsid w:val="79183C14"/>
    <w:rsid w:val="791B54B2"/>
    <w:rsid w:val="79222CE5"/>
    <w:rsid w:val="79224A93"/>
    <w:rsid w:val="79226841"/>
    <w:rsid w:val="792A231A"/>
    <w:rsid w:val="792C76C0"/>
    <w:rsid w:val="792E3438"/>
    <w:rsid w:val="79314CD6"/>
    <w:rsid w:val="79316829"/>
    <w:rsid w:val="793547C6"/>
    <w:rsid w:val="7936053E"/>
    <w:rsid w:val="79386064"/>
    <w:rsid w:val="793B4618"/>
    <w:rsid w:val="793F3897"/>
    <w:rsid w:val="79450781"/>
    <w:rsid w:val="794830FC"/>
    <w:rsid w:val="7950774B"/>
    <w:rsid w:val="79537342"/>
    <w:rsid w:val="795409C4"/>
    <w:rsid w:val="795452DC"/>
    <w:rsid w:val="79584959"/>
    <w:rsid w:val="79586707"/>
    <w:rsid w:val="795A422D"/>
    <w:rsid w:val="796055BB"/>
    <w:rsid w:val="79621333"/>
    <w:rsid w:val="796230E1"/>
    <w:rsid w:val="796432FD"/>
    <w:rsid w:val="796C5D0E"/>
    <w:rsid w:val="796E7CD8"/>
    <w:rsid w:val="79703A50"/>
    <w:rsid w:val="797057FE"/>
    <w:rsid w:val="797C08AB"/>
    <w:rsid w:val="797C23F5"/>
    <w:rsid w:val="797E66A9"/>
    <w:rsid w:val="79817A0B"/>
    <w:rsid w:val="798219D5"/>
    <w:rsid w:val="798412AA"/>
    <w:rsid w:val="798474FC"/>
    <w:rsid w:val="79847713"/>
    <w:rsid w:val="798518A4"/>
    <w:rsid w:val="79872B48"/>
    <w:rsid w:val="798B6ADC"/>
    <w:rsid w:val="798E3ED6"/>
    <w:rsid w:val="799040F2"/>
    <w:rsid w:val="79905EA0"/>
    <w:rsid w:val="79951709"/>
    <w:rsid w:val="79975481"/>
    <w:rsid w:val="799C4845"/>
    <w:rsid w:val="799F7E92"/>
    <w:rsid w:val="79A0755C"/>
    <w:rsid w:val="79A97383"/>
    <w:rsid w:val="79AA3C58"/>
    <w:rsid w:val="79B17BC5"/>
    <w:rsid w:val="79B20979"/>
    <w:rsid w:val="79B3354A"/>
    <w:rsid w:val="79B53B59"/>
    <w:rsid w:val="79B61ECB"/>
    <w:rsid w:val="79B80F53"/>
    <w:rsid w:val="79BA116F"/>
    <w:rsid w:val="79BA2F1D"/>
    <w:rsid w:val="79BC0A44"/>
    <w:rsid w:val="79BD47BC"/>
    <w:rsid w:val="79BF6786"/>
    <w:rsid w:val="79C618C2"/>
    <w:rsid w:val="79CB0C87"/>
    <w:rsid w:val="79CC49FF"/>
    <w:rsid w:val="79CE69C9"/>
    <w:rsid w:val="79D20267"/>
    <w:rsid w:val="79D24C3C"/>
    <w:rsid w:val="79D55FA9"/>
    <w:rsid w:val="79D73ACF"/>
    <w:rsid w:val="79D83DD5"/>
    <w:rsid w:val="79DA2016"/>
    <w:rsid w:val="79DD09BA"/>
    <w:rsid w:val="79DE6506"/>
    <w:rsid w:val="79E1494E"/>
    <w:rsid w:val="79E27E8B"/>
    <w:rsid w:val="79E32474"/>
    <w:rsid w:val="79E41D48"/>
    <w:rsid w:val="79E65AC0"/>
    <w:rsid w:val="79ED32F3"/>
    <w:rsid w:val="79ED6E4F"/>
    <w:rsid w:val="79F160BD"/>
    <w:rsid w:val="79F301DD"/>
    <w:rsid w:val="79F503F9"/>
    <w:rsid w:val="79F850CE"/>
    <w:rsid w:val="79F91C98"/>
    <w:rsid w:val="79F9484F"/>
    <w:rsid w:val="79FC7092"/>
    <w:rsid w:val="79FD443C"/>
    <w:rsid w:val="79FE105C"/>
    <w:rsid w:val="7A010B4C"/>
    <w:rsid w:val="7A0423EA"/>
    <w:rsid w:val="7A052DF2"/>
    <w:rsid w:val="7A083C89"/>
    <w:rsid w:val="7A0A5C53"/>
    <w:rsid w:val="7A0B3779"/>
    <w:rsid w:val="7A1173D2"/>
    <w:rsid w:val="7A13262E"/>
    <w:rsid w:val="7A137FC7"/>
    <w:rsid w:val="7A177DD8"/>
    <w:rsid w:val="7A195E96"/>
    <w:rsid w:val="7A1C1079"/>
    <w:rsid w:val="7A1C5986"/>
    <w:rsid w:val="7A1D1975"/>
    <w:rsid w:val="7A205476"/>
    <w:rsid w:val="7A2465E9"/>
    <w:rsid w:val="7A2860D9"/>
    <w:rsid w:val="7A291E51"/>
    <w:rsid w:val="7A2D430B"/>
    <w:rsid w:val="7A320D06"/>
    <w:rsid w:val="7A363D39"/>
    <w:rsid w:val="7A3727C0"/>
    <w:rsid w:val="7A37631C"/>
    <w:rsid w:val="7A3E5150"/>
    <w:rsid w:val="7A4078C7"/>
    <w:rsid w:val="7A432F13"/>
    <w:rsid w:val="7A4670D6"/>
    <w:rsid w:val="7A480529"/>
    <w:rsid w:val="7A48677B"/>
    <w:rsid w:val="7A4A1526"/>
    <w:rsid w:val="7A4B0019"/>
    <w:rsid w:val="7A4B1DC7"/>
    <w:rsid w:val="7A4B626B"/>
    <w:rsid w:val="7A4D5B40"/>
    <w:rsid w:val="7A534B63"/>
    <w:rsid w:val="7A5549F4"/>
    <w:rsid w:val="7A5B1910"/>
    <w:rsid w:val="7A5C3762"/>
    <w:rsid w:val="7A5C3FD5"/>
    <w:rsid w:val="7A5F22BC"/>
    <w:rsid w:val="7A601D17"/>
    <w:rsid w:val="7A603AC5"/>
    <w:rsid w:val="7A613399"/>
    <w:rsid w:val="7A615382"/>
    <w:rsid w:val="7A652E89"/>
    <w:rsid w:val="7A666C01"/>
    <w:rsid w:val="7A67303B"/>
    <w:rsid w:val="7A680BCB"/>
    <w:rsid w:val="7A6C06BC"/>
    <w:rsid w:val="7A6D61E2"/>
    <w:rsid w:val="7A6D7F90"/>
    <w:rsid w:val="7A6F5AB6"/>
    <w:rsid w:val="7A70182E"/>
    <w:rsid w:val="7A777060"/>
    <w:rsid w:val="7A805F15"/>
    <w:rsid w:val="7A8208A6"/>
    <w:rsid w:val="7A835A05"/>
    <w:rsid w:val="7A8C2A1A"/>
    <w:rsid w:val="7A8D23E0"/>
    <w:rsid w:val="7A97325F"/>
    <w:rsid w:val="7A98449B"/>
    <w:rsid w:val="7A9B4AFD"/>
    <w:rsid w:val="7A9C0875"/>
    <w:rsid w:val="7A9E639B"/>
    <w:rsid w:val="7AA00365"/>
    <w:rsid w:val="7AA31C03"/>
    <w:rsid w:val="7AA5772A"/>
    <w:rsid w:val="7AA80FC8"/>
    <w:rsid w:val="7AA82DC9"/>
    <w:rsid w:val="7AAB1D04"/>
    <w:rsid w:val="7AAD4830"/>
    <w:rsid w:val="7AAD65DE"/>
    <w:rsid w:val="7AB01E15"/>
    <w:rsid w:val="7AB21E46"/>
    <w:rsid w:val="7AB4796D"/>
    <w:rsid w:val="7AB67B89"/>
    <w:rsid w:val="7AB756AF"/>
    <w:rsid w:val="7AB91427"/>
    <w:rsid w:val="7ABA3CDD"/>
    <w:rsid w:val="7ABA4368"/>
    <w:rsid w:val="7AC36B4A"/>
    <w:rsid w:val="7AC53928"/>
    <w:rsid w:val="7AC5601E"/>
    <w:rsid w:val="7AC57DCC"/>
    <w:rsid w:val="7AC8166A"/>
    <w:rsid w:val="7ACB4CB6"/>
    <w:rsid w:val="7ACF29F8"/>
    <w:rsid w:val="7AD05746"/>
    <w:rsid w:val="7AD46261"/>
    <w:rsid w:val="7AD81021"/>
    <w:rsid w:val="7AD9224A"/>
    <w:rsid w:val="7AD924B1"/>
    <w:rsid w:val="7ADE1919"/>
    <w:rsid w:val="7AE04C06"/>
    <w:rsid w:val="7AE069B4"/>
    <w:rsid w:val="7AE55D78"/>
    <w:rsid w:val="7AE91D0C"/>
    <w:rsid w:val="7AEC5358"/>
    <w:rsid w:val="7AEC7106"/>
    <w:rsid w:val="7AF1296F"/>
    <w:rsid w:val="7AF661D7"/>
    <w:rsid w:val="7AF75AAB"/>
    <w:rsid w:val="7AFD1314"/>
    <w:rsid w:val="7AFE6E3A"/>
    <w:rsid w:val="7B000E04"/>
    <w:rsid w:val="7B027FCA"/>
    <w:rsid w:val="7B072192"/>
    <w:rsid w:val="7B087CB8"/>
    <w:rsid w:val="7B0A1C83"/>
    <w:rsid w:val="7B0F7299"/>
    <w:rsid w:val="7B116B6D"/>
    <w:rsid w:val="7B1623D5"/>
    <w:rsid w:val="7B164183"/>
    <w:rsid w:val="7B185926"/>
    <w:rsid w:val="7B2368A0"/>
    <w:rsid w:val="7B257FFD"/>
    <w:rsid w:val="7B2E5971"/>
    <w:rsid w:val="7B3330BB"/>
    <w:rsid w:val="7B343476"/>
    <w:rsid w:val="7B3A4316"/>
    <w:rsid w:val="7B445194"/>
    <w:rsid w:val="7B454A69"/>
    <w:rsid w:val="7B474C85"/>
    <w:rsid w:val="7B4C4049"/>
    <w:rsid w:val="7B4D2521"/>
    <w:rsid w:val="7B503B39"/>
    <w:rsid w:val="7B5178B1"/>
    <w:rsid w:val="7B542EFE"/>
    <w:rsid w:val="7B5829EE"/>
    <w:rsid w:val="7B5A2978"/>
    <w:rsid w:val="7B5A7E4C"/>
    <w:rsid w:val="7B5B428C"/>
    <w:rsid w:val="7B5D1DB2"/>
    <w:rsid w:val="7B6273C9"/>
    <w:rsid w:val="7B667AF9"/>
    <w:rsid w:val="7B672C31"/>
    <w:rsid w:val="7B71585E"/>
    <w:rsid w:val="7B7468F8"/>
    <w:rsid w:val="7B7610C6"/>
    <w:rsid w:val="7B786BEC"/>
    <w:rsid w:val="7B7A0BB6"/>
    <w:rsid w:val="7B7A2964"/>
    <w:rsid w:val="7B8657AD"/>
    <w:rsid w:val="7B8732D3"/>
    <w:rsid w:val="7B876E2F"/>
    <w:rsid w:val="7B947887"/>
    <w:rsid w:val="7B962A52"/>
    <w:rsid w:val="7B963516"/>
    <w:rsid w:val="7B9854E0"/>
    <w:rsid w:val="7B9D48A5"/>
    <w:rsid w:val="7B9F686F"/>
    <w:rsid w:val="7BA2010D"/>
    <w:rsid w:val="7BA479E1"/>
    <w:rsid w:val="7BA619AB"/>
    <w:rsid w:val="7BA67BFD"/>
    <w:rsid w:val="7BAC2D3A"/>
    <w:rsid w:val="7BAE6AB2"/>
    <w:rsid w:val="7BB10350"/>
    <w:rsid w:val="7BBC2F7D"/>
    <w:rsid w:val="7BC02341"/>
    <w:rsid w:val="7BC167E5"/>
    <w:rsid w:val="7BC40083"/>
    <w:rsid w:val="7BC57958"/>
    <w:rsid w:val="7BC938EC"/>
    <w:rsid w:val="7BCD518A"/>
    <w:rsid w:val="7BD1454E"/>
    <w:rsid w:val="7BD5403F"/>
    <w:rsid w:val="7BD77DB7"/>
    <w:rsid w:val="7BDA3403"/>
    <w:rsid w:val="7BE10C35"/>
    <w:rsid w:val="7BE91898"/>
    <w:rsid w:val="7BEB3862"/>
    <w:rsid w:val="7BEE0103"/>
    <w:rsid w:val="7BF02C26"/>
    <w:rsid w:val="7BF302A3"/>
    <w:rsid w:val="7BF546E1"/>
    <w:rsid w:val="7C06244A"/>
    <w:rsid w:val="7C084414"/>
    <w:rsid w:val="7C0A0FE4"/>
    <w:rsid w:val="7C0D37D8"/>
    <w:rsid w:val="7C10239C"/>
    <w:rsid w:val="7C1032C9"/>
    <w:rsid w:val="7C156B31"/>
    <w:rsid w:val="7C1F52BA"/>
    <w:rsid w:val="7C211BE0"/>
    <w:rsid w:val="7C2247B1"/>
    <w:rsid w:val="7C2428D0"/>
    <w:rsid w:val="7C254906"/>
    <w:rsid w:val="7C262AEC"/>
    <w:rsid w:val="7C266648"/>
    <w:rsid w:val="7C2D79D7"/>
    <w:rsid w:val="7C2E374F"/>
    <w:rsid w:val="7C2F7ACB"/>
    <w:rsid w:val="7C2F7BF3"/>
    <w:rsid w:val="7C3074C7"/>
    <w:rsid w:val="7C3475CF"/>
    <w:rsid w:val="7C38637B"/>
    <w:rsid w:val="7C39281F"/>
    <w:rsid w:val="7C3C40BE"/>
    <w:rsid w:val="7C3E0920"/>
    <w:rsid w:val="7C4116D4"/>
    <w:rsid w:val="7C482A62"/>
    <w:rsid w:val="7C492337"/>
    <w:rsid w:val="7C4A67DB"/>
    <w:rsid w:val="7C4B4301"/>
    <w:rsid w:val="7C4B60AF"/>
    <w:rsid w:val="7C4D62CB"/>
    <w:rsid w:val="7C52757E"/>
    <w:rsid w:val="7C5807CC"/>
    <w:rsid w:val="7C590818"/>
    <w:rsid w:val="7C596A1E"/>
    <w:rsid w:val="7C5A4544"/>
    <w:rsid w:val="7C653614"/>
    <w:rsid w:val="7C66113B"/>
    <w:rsid w:val="7C6F4493"/>
    <w:rsid w:val="7C703D67"/>
    <w:rsid w:val="7C7375DA"/>
    <w:rsid w:val="7C75137E"/>
    <w:rsid w:val="7C75312C"/>
    <w:rsid w:val="7C7C10F6"/>
    <w:rsid w:val="7C817D22"/>
    <w:rsid w:val="7C831CEC"/>
    <w:rsid w:val="7C853BEA"/>
    <w:rsid w:val="7C881368"/>
    <w:rsid w:val="7C8A307B"/>
    <w:rsid w:val="7C8B6DF3"/>
    <w:rsid w:val="7C8E41ED"/>
    <w:rsid w:val="7C8F243F"/>
    <w:rsid w:val="7C9061B7"/>
    <w:rsid w:val="7C943EFA"/>
    <w:rsid w:val="7C945CA8"/>
    <w:rsid w:val="7C975798"/>
    <w:rsid w:val="7C9A79F1"/>
    <w:rsid w:val="7C9E08D4"/>
    <w:rsid w:val="7CA01BE5"/>
    <w:rsid w:val="7CA0528F"/>
    <w:rsid w:val="7CA53A11"/>
    <w:rsid w:val="7CAA1027"/>
    <w:rsid w:val="7CAC1211"/>
    <w:rsid w:val="7CB225D2"/>
    <w:rsid w:val="7CB37868"/>
    <w:rsid w:val="7CB400F8"/>
    <w:rsid w:val="7CB63E70"/>
    <w:rsid w:val="7CB71996"/>
    <w:rsid w:val="7CC3658D"/>
    <w:rsid w:val="7CC77E2B"/>
    <w:rsid w:val="7CC83BA3"/>
    <w:rsid w:val="7CC876FF"/>
    <w:rsid w:val="7CCD11BA"/>
    <w:rsid w:val="7CD42548"/>
    <w:rsid w:val="7CD442F6"/>
    <w:rsid w:val="7CD71937"/>
    <w:rsid w:val="7CD74B2F"/>
    <w:rsid w:val="7CE16A13"/>
    <w:rsid w:val="7CE24569"/>
    <w:rsid w:val="7CE27788"/>
    <w:rsid w:val="7CE34539"/>
    <w:rsid w:val="7CE64029"/>
    <w:rsid w:val="7CEC7892"/>
    <w:rsid w:val="7CF77FE5"/>
    <w:rsid w:val="7CF84488"/>
    <w:rsid w:val="7D052701"/>
    <w:rsid w:val="7D056BA5"/>
    <w:rsid w:val="7D0B583E"/>
    <w:rsid w:val="7D0C32F1"/>
    <w:rsid w:val="7D0C34C4"/>
    <w:rsid w:val="7D0F408D"/>
    <w:rsid w:val="7D16490F"/>
    <w:rsid w:val="7D17603D"/>
    <w:rsid w:val="7D1868D9"/>
    <w:rsid w:val="7D1B0177"/>
    <w:rsid w:val="7D225061"/>
    <w:rsid w:val="7D24527D"/>
    <w:rsid w:val="7D2708CA"/>
    <w:rsid w:val="7D292894"/>
    <w:rsid w:val="7D2C5EE0"/>
    <w:rsid w:val="7D2C7534"/>
    <w:rsid w:val="7D2E7EAA"/>
    <w:rsid w:val="7D2F3C22"/>
    <w:rsid w:val="7D31799A"/>
    <w:rsid w:val="7D33726F"/>
    <w:rsid w:val="7D341239"/>
    <w:rsid w:val="7D343E11"/>
    <w:rsid w:val="7D382AD7"/>
    <w:rsid w:val="7D3905FD"/>
    <w:rsid w:val="7D3C25A3"/>
    <w:rsid w:val="7D3E3E65"/>
    <w:rsid w:val="7D416415"/>
    <w:rsid w:val="7D450D50"/>
    <w:rsid w:val="7D474AC8"/>
    <w:rsid w:val="7D491C6C"/>
    <w:rsid w:val="7D4A280A"/>
    <w:rsid w:val="7D4A45B8"/>
    <w:rsid w:val="7D513B99"/>
    <w:rsid w:val="7D52346D"/>
    <w:rsid w:val="7D5429C0"/>
    <w:rsid w:val="7D592A4D"/>
    <w:rsid w:val="7D5B67C5"/>
    <w:rsid w:val="7D632B7B"/>
    <w:rsid w:val="7D6531A0"/>
    <w:rsid w:val="7D692C90"/>
    <w:rsid w:val="7D6A4C5A"/>
    <w:rsid w:val="7D6B2EAC"/>
    <w:rsid w:val="7D6E6D43"/>
    <w:rsid w:val="7D782ED3"/>
    <w:rsid w:val="7D7A4E9D"/>
    <w:rsid w:val="7D7B6E68"/>
    <w:rsid w:val="7D7C4ECA"/>
    <w:rsid w:val="7D7E4262"/>
    <w:rsid w:val="7D7F0706"/>
    <w:rsid w:val="7D7F24B4"/>
    <w:rsid w:val="7D851A94"/>
    <w:rsid w:val="7D87580C"/>
    <w:rsid w:val="7D891584"/>
    <w:rsid w:val="7D8A547F"/>
    <w:rsid w:val="7D8C2E23"/>
    <w:rsid w:val="7D8E0949"/>
    <w:rsid w:val="7D9046C1"/>
    <w:rsid w:val="7D937D0D"/>
    <w:rsid w:val="7D9817C8"/>
    <w:rsid w:val="7D985324"/>
    <w:rsid w:val="7D99109C"/>
    <w:rsid w:val="7D9B3066"/>
    <w:rsid w:val="7D9B4E14"/>
    <w:rsid w:val="7D9D6DDE"/>
    <w:rsid w:val="7DA0067C"/>
    <w:rsid w:val="7DA71A0B"/>
    <w:rsid w:val="7DA95783"/>
    <w:rsid w:val="7DAC5273"/>
    <w:rsid w:val="7DB008BF"/>
    <w:rsid w:val="7DB06B11"/>
    <w:rsid w:val="7DB30F95"/>
    <w:rsid w:val="7DB33B66"/>
    <w:rsid w:val="7DB54128"/>
    <w:rsid w:val="7DB55ED6"/>
    <w:rsid w:val="7DB57A34"/>
    <w:rsid w:val="7DB87774"/>
    <w:rsid w:val="7DBD122E"/>
    <w:rsid w:val="7DBD4D8A"/>
    <w:rsid w:val="7DC205F3"/>
    <w:rsid w:val="7DC26844"/>
    <w:rsid w:val="7DC45985"/>
    <w:rsid w:val="7DC46119"/>
    <w:rsid w:val="7DC600E3"/>
    <w:rsid w:val="7DC75C09"/>
    <w:rsid w:val="7DCE6F97"/>
    <w:rsid w:val="7DD65E4C"/>
    <w:rsid w:val="7DD722F0"/>
    <w:rsid w:val="7DD81820"/>
    <w:rsid w:val="7DDA3B8E"/>
    <w:rsid w:val="7DDA593C"/>
    <w:rsid w:val="7DDB770F"/>
    <w:rsid w:val="7DE60973"/>
    <w:rsid w:val="7DE71E07"/>
    <w:rsid w:val="7DE844FD"/>
    <w:rsid w:val="7DEF0916"/>
    <w:rsid w:val="7DF10ED8"/>
    <w:rsid w:val="7DF34C50"/>
    <w:rsid w:val="7DFD162B"/>
    <w:rsid w:val="7DFF1847"/>
    <w:rsid w:val="7E066731"/>
    <w:rsid w:val="7E0724A9"/>
    <w:rsid w:val="7E094473"/>
    <w:rsid w:val="7E0B1F99"/>
    <w:rsid w:val="7E0B3D48"/>
    <w:rsid w:val="7E10135E"/>
    <w:rsid w:val="7E105802"/>
    <w:rsid w:val="7E12157A"/>
    <w:rsid w:val="7E130E4E"/>
    <w:rsid w:val="7E132BFC"/>
    <w:rsid w:val="7E1370A0"/>
    <w:rsid w:val="7E152E18"/>
    <w:rsid w:val="7E176B90"/>
    <w:rsid w:val="7E1C5F55"/>
    <w:rsid w:val="7E1E5218"/>
    <w:rsid w:val="7E1F77F3"/>
    <w:rsid w:val="7E266DD3"/>
    <w:rsid w:val="7E282B4B"/>
    <w:rsid w:val="7E2968C4"/>
    <w:rsid w:val="7E2D0162"/>
    <w:rsid w:val="7E307C52"/>
    <w:rsid w:val="7E3314F0"/>
    <w:rsid w:val="7E334FFB"/>
    <w:rsid w:val="7E350DC4"/>
    <w:rsid w:val="7E35423F"/>
    <w:rsid w:val="7E374B3D"/>
    <w:rsid w:val="7E394D59"/>
    <w:rsid w:val="7E3C2153"/>
    <w:rsid w:val="7E3C69AB"/>
    <w:rsid w:val="7E3F1C43"/>
    <w:rsid w:val="7E431733"/>
    <w:rsid w:val="7E447259"/>
    <w:rsid w:val="7E486D4A"/>
    <w:rsid w:val="7E490D14"/>
    <w:rsid w:val="7E491E00"/>
    <w:rsid w:val="7E494870"/>
    <w:rsid w:val="7E4E00D8"/>
    <w:rsid w:val="7E521976"/>
    <w:rsid w:val="7E543940"/>
    <w:rsid w:val="7E584145"/>
    <w:rsid w:val="7E5971A9"/>
    <w:rsid w:val="7E5A4CCF"/>
    <w:rsid w:val="7E616938"/>
    <w:rsid w:val="7E6478FC"/>
    <w:rsid w:val="7E6B0C8A"/>
    <w:rsid w:val="7E6B2A38"/>
    <w:rsid w:val="7E7023CC"/>
    <w:rsid w:val="7E73248E"/>
    <w:rsid w:val="7E747B3F"/>
    <w:rsid w:val="7E7E276B"/>
    <w:rsid w:val="7E81225C"/>
    <w:rsid w:val="7E88183C"/>
    <w:rsid w:val="7E8A55B4"/>
    <w:rsid w:val="7E8C3B28"/>
    <w:rsid w:val="7E8E5955"/>
    <w:rsid w:val="7E927FC5"/>
    <w:rsid w:val="7E941F8F"/>
    <w:rsid w:val="7E955D07"/>
    <w:rsid w:val="7E977CD1"/>
    <w:rsid w:val="7E9A331D"/>
    <w:rsid w:val="7E9A4E1F"/>
    <w:rsid w:val="7E9C0E44"/>
    <w:rsid w:val="7E9E2E0E"/>
    <w:rsid w:val="7E9F0EEE"/>
    <w:rsid w:val="7E9F26E2"/>
    <w:rsid w:val="7EA5419C"/>
    <w:rsid w:val="7EA7723A"/>
    <w:rsid w:val="7EAF0B77"/>
    <w:rsid w:val="7EB10D93"/>
    <w:rsid w:val="7EB20667"/>
    <w:rsid w:val="7EB268B9"/>
    <w:rsid w:val="7EB42631"/>
    <w:rsid w:val="7EBB39C0"/>
    <w:rsid w:val="7EBB7543"/>
    <w:rsid w:val="7EBC09D3"/>
    <w:rsid w:val="7EBC3294"/>
    <w:rsid w:val="7EC02D84"/>
    <w:rsid w:val="7EC11C74"/>
    <w:rsid w:val="7EC16466"/>
    <w:rsid w:val="7EC40A15"/>
    <w:rsid w:val="7EC42148"/>
    <w:rsid w:val="7EC47257"/>
    <w:rsid w:val="7EC860DC"/>
    <w:rsid w:val="7EC9775F"/>
    <w:rsid w:val="7ECB1729"/>
    <w:rsid w:val="7ED24865"/>
    <w:rsid w:val="7ED54355"/>
    <w:rsid w:val="7EDB53EC"/>
    <w:rsid w:val="7EDB5E10"/>
    <w:rsid w:val="7EDC3936"/>
    <w:rsid w:val="7EDD1432"/>
    <w:rsid w:val="7EDD144D"/>
    <w:rsid w:val="7EDE145C"/>
    <w:rsid w:val="7EE06F82"/>
    <w:rsid w:val="7EE34CC4"/>
    <w:rsid w:val="7EEB5927"/>
    <w:rsid w:val="7EF04CF2"/>
    <w:rsid w:val="7EF40C80"/>
    <w:rsid w:val="7EF54BD7"/>
    <w:rsid w:val="7EF56FBB"/>
    <w:rsid w:val="7EF7251E"/>
    <w:rsid w:val="7EFB3DBC"/>
    <w:rsid w:val="7F005876"/>
    <w:rsid w:val="7F01514B"/>
    <w:rsid w:val="7F031A27"/>
    <w:rsid w:val="7F037115"/>
    <w:rsid w:val="7F0569E9"/>
    <w:rsid w:val="7F0768EB"/>
    <w:rsid w:val="7F0A046A"/>
    <w:rsid w:val="7F0A04A3"/>
    <w:rsid w:val="7F0D7F93"/>
    <w:rsid w:val="7F0F7867"/>
    <w:rsid w:val="7F111831"/>
    <w:rsid w:val="7F1255AA"/>
    <w:rsid w:val="7F1430D0"/>
    <w:rsid w:val="7F143BEC"/>
    <w:rsid w:val="7F17496E"/>
    <w:rsid w:val="7F196F4C"/>
    <w:rsid w:val="7F1C3D32"/>
    <w:rsid w:val="7F201A75"/>
    <w:rsid w:val="7F207CC7"/>
    <w:rsid w:val="7F211349"/>
    <w:rsid w:val="7F250E39"/>
    <w:rsid w:val="7F2826D7"/>
    <w:rsid w:val="7F2F1CB8"/>
    <w:rsid w:val="7F315A30"/>
    <w:rsid w:val="7F3472CE"/>
    <w:rsid w:val="7F370B6C"/>
    <w:rsid w:val="7F376DBE"/>
    <w:rsid w:val="7F390D88"/>
    <w:rsid w:val="7F3A2661"/>
    <w:rsid w:val="7F435763"/>
    <w:rsid w:val="7F4F4108"/>
    <w:rsid w:val="7F565496"/>
    <w:rsid w:val="7F590AE3"/>
    <w:rsid w:val="7F596D35"/>
    <w:rsid w:val="7F5B0CFF"/>
    <w:rsid w:val="7F5E259D"/>
    <w:rsid w:val="7F606315"/>
    <w:rsid w:val="7F623E3B"/>
    <w:rsid w:val="7F6A0F42"/>
    <w:rsid w:val="7F6C4CBA"/>
    <w:rsid w:val="7F6E0A32"/>
    <w:rsid w:val="7F6F6558"/>
    <w:rsid w:val="7F710522"/>
    <w:rsid w:val="7F71407E"/>
    <w:rsid w:val="7F715AF2"/>
    <w:rsid w:val="7F73429A"/>
    <w:rsid w:val="7F741DC0"/>
    <w:rsid w:val="7F7678E7"/>
    <w:rsid w:val="7F787239"/>
    <w:rsid w:val="7F7B4EFD"/>
    <w:rsid w:val="7F7C1752"/>
    <w:rsid w:val="7F7F6F7C"/>
    <w:rsid w:val="7F8042C1"/>
    <w:rsid w:val="7F840255"/>
    <w:rsid w:val="7F846F1D"/>
    <w:rsid w:val="7F886E69"/>
    <w:rsid w:val="7F8A15E4"/>
    <w:rsid w:val="7F8B34BE"/>
    <w:rsid w:val="7F8D69DE"/>
    <w:rsid w:val="7F8E4830"/>
    <w:rsid w:val="7F932247"/>
    <w:rsid w:val="7F963AE5"/>
    <w:rsid w:val="7F967F89"/>
    <w:rsid w:val="7F9D0021"/>
    <w:rsid w:val="7F9F508F"/>
    <w:rsid w:val="7FA06711"/>
    <w:rsid w:val="7FA206DC"/>
    <w:rsid w:val="7FA75CF2"/>
    <w:rsid w:val="7FA91A6A"/>
    <w:rsid w:val="7FAA7590"/>
    <w:rsid w:val="7FAC50B6"/>
    <w:rsid w:val="7FAE52D2"/>
    <w:rsid w:val="7FAF4BA7"/>
    <w:rsid w:val="7FB14DC3"/>
    <w:rsid w:val="7FBB179D"/>
    <w:rsid w:val="7FBB6EFF"/>
    <w:rsid w:val="7FBF303C"/>
    <w:rsid w:val="7FC05006"/>
    <w:rsid w:val="7FC142EE"/>
    <w:rsid w:val="7FC20D7E"/>
    <w:rsid w:val="7FC44AF6"/>
    <w:rsid w:val="7FCB55CD"/>
    <w:rsid w:val="7FCB7C32"/>
    <w:rsid w:val="7FCC39AA"/>
    <w:rsid w:val="7FCE5462"/>
    <w:rsid w:val="7FD14B1D"/>
    <w:rsid w:val="7FD30895"/>
    <w:rsid w:val="7FD5285F"/>
    <w:rsid w:val="7FD840FD"/>
    <w:rsid w:val="7FD95146"/>
    <w:rsid w:val="7FDB3BED"/>
    <w:rsid w:val="7FDD34C2"/>
    <w:rsid w:val="7FDD5BB8"/>
    <w:rsid w:val="7FDF723A"/>
    <w:rsid w:val="7FE9630A"/>
    <w:rsid w:val="7FEE3921"/>
    <w:rsid w:val="7FFA0518"/>
    <w:rsid w:val="7FFA4074"/>
    <w:rsid w:val="7FFC4290"/>
    <w:rsid w:val="7FFD3B64"/>
    <w:rsid w:val="BB7FA927"/>
    <w:rsid w:val="BDFB2FDB"/>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289"/>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3"/>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33"/>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9"/>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5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13"/>
    <w:autoRedefine/>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64"/>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9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next w:val="4"/>
    <w:link w:val="201"/>
    <w:autoRedefine/>
    <w:qFormat/>
    <w:uiPriority w:val="0"/>
    <w:pPr>
      <w:widowControl/>
      <w:snapToGrid w:val="0"/>
      <w:spacing w:line="480" w:lineRule="exact"/>
      <w:ind w:firstLine="567"/>
    </w:pPr>
    <w:rPr>
      <w:rFonts w:ascii="宋体"/>
      <w:snapToGrid w:val="0"/>
      <w:color w:val="000000"/>
      <w:kern w:val="28"/>
      <w:sz w:val="28"/>
      <w:szCs w:val="20"/>
    </w:rPr>
  </w:style>
  <w:style w:type="paragraph" w:styleId="4">
    <w:name w:val="Body Text Indent"/>
    <w:basedOn w:val="1"/>
    <w:next w:val="5"/>
    <w:link w:val="271"/>
    <w:autoRedefine/>
    <w:qFormat/>
    <w:uiPriority w:val="0"/>
    <w:pPr>
      <w:spacing w:line="480" w:lineRule="exact"/>
      <w:ind w:firstLine="480" w:firstLineChars="200"/>
    </w:pPr>
    <w:rPr>
      <w:rFonts w:ascii="宋体" w:hAnsi="宋体"/>
      <w:sz w:val="24"/>
    </w:rPr>
  </w:style>
  <w:style w:type="paragraph" w:styleId="5">
    <w:name w:val="envelope return"/>
    <w:basedOn w:val="1"/>
    <w:autoRedefine/>
    <w:qFormat/>
    <w:uiPriority w:val="0"/>
    <w:pPr>
      <w:snapToGrid w:val="0"/>
    </w:pPr>
    <w:rPr>
      <w:rFonts w:ascii="Arial" w:hAnsi="Arial" w:cs="Arial"/>
      <w:sz w:val="24"/>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caption"/>
    <w:basedOn w:val="1"/>
    <w:next w:val="1"/>
    <w:link w:val="236"/>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10"/>
    <w:autoRedefine/>
    <w:qFormat/>
    <w:uiPriority w:val="0"/>
    <w:pPr>
      <w:shd w:val="clear" w:color="auto" w:fill="000080"/>
    </w:pPr>
  </w:style>
  <w:style w:type="paragraph" w:styleId="21">
    <w:name w:val="annotation text"/>
    <w:basedOn w:val="1"/>
    <w:link w:val="350"/>
    <w:autoRedefine/>
    <w:qFormat/>
    <w:uiPriority w:val="99"/>
    <w:pPr>
      <w:jc w:val="left"/>
    </w:pPr>
  </w:style>
  <w:style w:type="paragraph" w:styleId="22">
    <w:name w:val="Salutation"/>
    <w:basedOn w:val="1"/>
    <w:next w:val="1"/>
    <w:link w:val="304"/>
    <w:autoRedefine/>
    <w:qFormat/>
    <w:uiPriority w:val="0"/>
    <w:rPr>
      <w:rFonts w:ascii="仿宋_GB2312" w:eastAsia="仿宋_GB2312"/>
      <w:sz w:val="28"/>
      <w:szCs w:val="20"/>
    </w:rPr>
  </w:style>
  <w:style w:type="paragraph" w:styleId="23">
    <w:name w:val="Body Text 3"/>
    <w:basedOn w:val="1"/>
    <w:next w:val="1"/>
    <w:link w:val="336"/>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next w:val="23"/>
    <w:link w:val="436"/>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6"/>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33"/>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9"/>
    <w:autoRedefine/>
    <w:qFormat/>
    <w:uiPriority w:val="0"/>
    <w:pPr>
      <w:ind w:left="100" w:leftChars="2500"/>
    </w:pPr>
    <w:rPr>
      <w:rFonts w:ascii="宋体"/>
      <w:sz w:val="24"/>
      <w:szCs w:val="21"/>
      <w:lang w:val="zh-CN"/>
    </w:rPr>
  </w:style>
  <w:style w:type="paragraph" w:styleId="37">
    <w:name w:val="Body Text Indent 2"/>
    <w:basedOn w:val="1"/>
    <w:link w:val="314"/>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6"/>
    <w:autoRedefine/>
    <w:qFormat/>
    <w:uiPriority w:val="0"/>
    <w:rPr>
      <w:lang w:val="zh-CN"/>
    </w:rPr>
  </w:style>
  <w:style w:type="paragraph" w:styleId="39">
    <w:name w:val="Balloon Text"/>
    <w:basedOn w:val="1"/>
    <w:link w:val="196"/>
    <w:autoRedefine/>
    <w:qFormat/>
    <w:uiPriority w:val="0"/>
    <w:rPr>
      <w:sz w:val="18"/>
      <w:szCs w:val="18"/>
    </w:rPr>
  </w:style>
  <w:style w:type="paragraph" w:styleId="40">
    <w:name w:val="footer"/>
    <w:basedOn w:val="1"/>
    <w:link w:val="389"/>
    <w:autoRedefine/>
    <w:qFormat/>
    <w:uiPriority w:val="99"/>
    <w:pPr>
      <w:tabs>
        <w:tab w:val="center" w:pos="4153"/>
        <w:tab w:val="right" w:pos="8306"/>
      </w:tabs>
      <w:snapToGrid w:val="0"/>
      <w:jc w:val="left"/>
    </w:pPr>
    <w:rPr>
      <w:sz w:val="18"/>
      <w:szCs w:val="18"/>
    </w:rPr>
  </w:style>
  <w:style w:type="paragraph" w:styleId="41">
    <w:name w:val="header"/>
    <w:basedOn w:val="1"/>
    <w:link w:val="398"/>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51"/>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4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1"/>
    <w:link w:val="316"/>
    <w:autoRedefine/>
    <w:qFormat/>
    <w:uiPriority w:val="0"/>
    <w:pPr>
      <w:adjustRightInd/>
      <w:spacing w:before="60" w:after="60" w:line="300" w:lineRule="exact"/>
    </w:pPr>
    <w:rPr>
      <w:rFonts w:ascii="Calibri"/>
      <w:color w:val="0000FF"/>
      <w:kern w:val="0"/>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81"/>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8"/>
    <w:autoRedefine/>
    <w:qFormat/>
    <w:uiPriority w:val="0"/>
    <w:pPr>
      <w:spacing w:after="120" w:line="480" w:lineRule="auto"/>
    </w:pPr>
  </w:style>
  <w:style w:type="paragraph" w:styleId="57">
    <w:name w:val="HTML Preformatted"/>
    <w:basedOn w:val="1"/>
    <w:link w:val="30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92"/>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104"/>
    <w:autoRedefine/>
    <w:qFormat/>
    <w:uiPriority w:val="0"/>
    <w:rPr>
      <w:b/>
      <w:bCs/>
    </w:rPr>
  </w:style>
  <w:style w:type="paragraph" w:styleId="61">
    <w:name w:val="Body Text First Indent"/>
    <w:basedOn w:val="25"/>
    <w:next w:val="1"/>
    <w:link w:val="327"/>
    <w:autoRedefine/>
    <w:qFormat/>
    <w:uiPriority w:val="0"/>
    <w:pPr>
      <w:ind w:firstLine="420"/>
    </w:pPr>
    <w:rPr>
      <w:rFonts w:hAnsi="Calibri" w:cs="Times New Roman"/>
      <w:snapToGrid/>
      <w:szCs w:val="20"/>
    </w:rPr>
  </w:style>
  <w:style w:type="paragraph" w:styleId="62">
    <w:name w:val="Body Text First Indent 2"/>
    <w:basedOn w:val="4"/>
    <w:link w:val="129"/>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标题 2 Char"/>
    <w:autoRedefine/>
    <w:qFormat/>
    <w:uiPriority w:val="0"/>
    <w:rPr>
      <w:rFonts w:ascii="Arial" w:hAnsi="Arial" w:eastAsia="黑体"/>
      <w:b/>
      <w:kern w:val="2"/>
      <w:sz w:val="32"/>
      <w:lang w:val="en-US" w:eastAsia="zh-CN"/>
    </w:rPr>
  </w:style>
  <w:style w:type="paragraph" w:customStyle="1" w:styleId="81">
    <w:name w:val="BodyText1I2"/>
    <w:basedOn w:val="82"/>
    <w:autoRedefine/>
    <w:qFormat/>
    <w:uiPriority w:val="0"/>
    <w:pPr>
      <w:spacing w:line="360" w:lineRule="auto"/>
      <w:ind w:firstLine="200" w:firstLineChars="200"/>
      <w:textAlignment w:val="baseline"/>
    </w:pPr>
    <w:rPr>
      <w:rFonts w:eastAsia="仿宋"/>
      <w:sz w:val="28"/>
    </w:rPr>
  </w:style>
  <w:style w:type="paragraph" w:customStyle="1" w:styleId="82">
    <w:name w:val="BodyTextIndent"/>
    <w:basedOn w:val="1"/>
    <w:qFormat/>
    <w:uiPriority w:val="0"/>
    <w:pPr>
      <w:spacing w:after="120"/>
      <w:ind w:left="420" w:leftChars="200"/>
      <w:textAlignment w:val="baseline"/>
    </w:pPr>
    <w:rPr>
      <w:color w:val="000000"/>
    </w:rPr>
  </w:style>
  <w:style w:type="paragraph" w:customStyle="1" w:styleId="83">
    <w:name w:val="xl53"/>
    <w:basedOn w:val="1"/>
    <w:next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szCs w:val="20"/>
    </w:rPr>
  </w:style>
  <w:style w:type="paragraph" w:customStyle="1" w:styleId="84">
    <w:name w:val="[Normal]"/>
    <w:basedOn w:val="1"/>
    <w:autoRedefine/>
    <w:qFormat/>
    <w:uiPriority w:val="0"/>
    <w:pPr>
      <w:widowControl/>
      <w:jc w:val="left"/>
    </w:pPr>
    <w:rPr>
      <w:rFonts w:ascii="宋体" w:hAnsi="宋体" w:cs="宋体"/>
      <w:kern w:val="0"/>
      <w:sz w:val="24"/>
    </w:rPr>
  </w:style>
  <w:style w:type="paragraph" w:customStyle="1" w:styleId="85">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86">
    <w:name w:val="Normal Indent1"/>
    <w:basedOn w:val="1"/>
    <w:autoRedefine/>
    <w:qFormat/>
    <w:uiPriority w:val="7"/>
    <w:pPr>
      <w:ind w:firstLine="420"/>
    </w:pPr>
  </w:style>
  <w:style w:type="paragraph" w:customStyle="1" w:styleId="87">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8">
    <w:name w:val="Default"/>
    <w:link w:val="24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90">
    <w:name w:val="表格非标题文字 Char"/>
    <w:link w:val="91"/>
    <w:autoRedefine/>
    <w:qFormat/>
    <w:uiPriority w:val="0"/>
    <w:rPr>
      <w:rFonts w:ascii="Futura Bk" w:hAnsi="Futura Bk"/>
      <w:kern w:val="2"/>
      <w:sz w:val="18"/>
      <w:szCs w:val="21"/>
      <w:lang w:val="en-US" w:eastAsia="zh-CN" w:bidi="ar-SA"/>
    </w:rPr>
  </w:style>
  <w:style w:type="paragraph" w:customStyle="1" w:styleId="91">
    <w:name w:val="表格非标题文字"/>
    <w:link w:val="9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2">
    <w:name w:val="*正文 Char"/>
    <w:link w:val="93"/>
    <w:autoRedefine/>
    <w:qFormat/>
    <w:locked/>
    <w:uiPriority w:val="0"/>
    <w:rPr>
      <w:rFonts w:ascii="宋体" w:hAnsi="宋体"/>
      <w:sz w:val="24"/>
    </w:rPr>
  </w:style>
  <w:style w:type="paragraph" w:customStyle="1" w:styleId="93">
    <w:name w:val="*正文"/>
    <w:basedOn w:val="1"/>
    <w:link w:val="92"/>
    <w:autoRedefine/>
    <w:qFormat/>
    <w:uiPriority w:val="0"/>
    <w:pPr>
      <w:snapToGrid w:val="0"/>
      <w:spacing w:line="360" w:lineRule="auto"/>
      <w:ind w:firstLine="482"/>
      <w:jc w:val="left"/>
    </w:pPr>
    <w:rPr>
      <w:rFonts w:ascii="宋体" w:hAnsi="宋体"/>
      <w:kern w:val="0"/>
      <w:sz w:val="24"/>
      <w:szCs w:val="20"/>
    </w:rPr>
  </w:style>
  <w:style w:type="character" w:customStyle="1" w:styleId="94">
    <w:name w:val="Char Char71"/>
    <w:autoRedefine/>
    <w:semiHidden/>
    <w:qFormat/>
    <w:uiPriority w:val="0"/>
    <w:rPr>
      <w:rFonts w:eastAsia="宋体"/>
      <w:kern w:val="2"/>
      <w:sz w:val="21"/>
      <w:szCs w:val="24"/>
      <w:lang w:val="en-US" w:eastAsia="zh-CN" w:bidi="ar-SA"/>
    </w:rPr>
  </w:style>
  <w:style w:type="character" w:customStyle="1" w:styleId="95">
    <w:name w:val="Char Char6"/>
    <w:autoRedefine/>
    <w:qFormat/>
    <w:uiPriority w:val="0"/>
    <w:rPr>
      <w:rFonts w:eastAsia="宋体"/>
      <w:kern w:val="2"/>
      <w:sz w:val="21"/>
      <w:szCs w:val="24"/>
      <w:lang w:val="en-US" w:eastAsia="zh-CN" w:bidi="ar-SA"/>
    </w:rPr>
  </w:style>
  <w:style w:type="character" w:customStyle="1" w:styleId="96">
    <w:name w:val="正文缩进 Char"/>
    <w:autoRedefine/>
    <w:qFormat/>
    <w:uiPriority w:val="0"/>
    <w:rPr>
      <w:rFonts w:eastAsia="宋体"/>
      <w:kern w:val="2"/>
      <w:sz w:val="21"/>
      <w:lang w:val="en-US" w:eastAsia="zh-CN"/>
    </w:rPr>
  </w:style>
  <w:style w:type="character" w:customStyle="1" w:styleId="9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8">
    <w:name w:val="Char Char28"/>
    <w:autoRedefine/>
    <w:qFormat/>
    <w:uiPriority w:val="6"/>
    <w:rPr>
      <w:rFonts w:ascii="仿宋_GB2312" w:hAnsi="仿宋_GB2312" w:eastAsia="仿宋_GB2312"/>
      <w:kern w:val="1"/>
      <w:sz w:val="28"/>
    </w:rPr>
  </w:style>
  <w:style w:type="character" w:customStyle="1" w:styleId="9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100">
    <w:name w:val="Heading 1 Char"/>
    <w:autoRedefine/>
    <w:qFormat/>
    <w:uiPriority w:val="6"/>
    <w:rPr>
      <w:rFonts w:ascii="Times New Roman" w:hAnsi="Times New Roman" w:eastAsia="黑体" w:cs="Times New Roman"/>
      <w:b/>
      <w:kern w:val="0"/>
      <w:sz w:val="24"/>
      <w:szCs w:val="24"/>
    </w:rPr>
  </w:style>
  <w:style w:type="character" w:customStyle="1" w:styleId="101">
    <w:name w:val="U_正文 Char"/>
    <w:link w:val="102"/>
    <w:autoRedefine/>
    <w:qFormat/>
    <w:uiPriority w:val="0"/>
    <w:rPr>
      <w:sz w:val="24"/>
      <w:szCs w:val="24"/>
    </w:rPr>
  </w:style>
  <w:style w:type="paragraph" w:customStyle="1" w:styleId="102">
    <w:name w:val="U_正文"/>
    <w:basedOn w:val="1"/>
    <w:link w:val="101"/>
    <w:autoRedefine/>
    <w:qFormat/>
    <w:uiPriority w:val="0"/>
    <w:pPr>
      <w:adjustRightInd/>
      <w:spacing w:beforeLines="20" w:afterLines="20" w:line="300" w:lineRule="auto"/>
      <w:ind w:firstLine="200" w:firstLineChars="200"/>
    </w:pPr>
    <w:rPr>
      <w:kern w:val="0"/>
      <w:sz w:val="24"/>
    </w:rPr>
  </w:style>
  <w:style w:type="character" w:customStyle="1" w:styleId="103">
    <w:name w:val="HTML 地址 Char1"/>
    <w:autoRedefine/>
    <w:qFormat/>
    <w:uiPriority w:val="0"/>
    <w:rPr>
      <w:rFonts w:ascii="Times New Roman" w:hAnsi="Times New Roman" w:eastAsia="宋体" w:cs="Times New Roman"/>
      <w:i/>
      <w:iCs/>
      <w:szCs w:val="24"/>
    </w:rPr>
  </w:style>
  <w:style w:type="character" w:customStyle="1" w:styleId="104">
    <w:name w:val="批注主题 Char1"/>
    <w:link w:val="60"/>
    <w:autoRedefine/>
    <w:qFormat/>
    <w:uiPriority w:val="0"/>
    <w:rPr>
      <w:b/>
      <w:bCs/>
      <w:kern w:val="2"/>
      <w:sz w:val="21"/>
      <w:szCs w:val="24"/>
    </w:rPr>
  </w:style>
  <w:style w:type="character" w:customStyle="1" w:styleId="105">
    <w:name w:val="Char Char51"/>
    <w:autoRedefine/>
    <w:qFormat/>
    <w:uiPriority w:val="0"/>
    <w:rPr>
      <w:rFonts w:ascii="宋体" w:hAnsi="Courier New" w:eastAsia="宋体"/>
      <w:kern w:val="2"/>
      <w:sz w:val="21"/>
      <w:lang w:val="en-US" w:eastAsia="zh-CN"/>
    </w:rPr>
  </w:style>
  <w:style w:type="character" w:customStyle="1" w:styleId="106">
    <w:name w:val="表正文 Char"/>
    <w:autoRedefine/>
    <w:qFormat/>
    <w:uiPriority w:val="0"/>
    <w:rPr>
      <w:rFonts w:ascii="宋体" w:eastAsia="宋体"/>
      <w:snapToGrid w:val="0"/>
      <w:color w:val="000000"/>
      <w:kern w:val="28"/>
      <w:sz w:val="28"/>
      <w:lang w:val="en-US" w:eastAsia="zh-CN" w:bidi="ar-SA"/>
    </w:rPr>
  </w:style>
  <w:style w:type="character" w:customStyle="1" w:styleId="107">
    <w:name w:val="Char Char34"/>
    <w:autoRedefine/>
    <w:qFormat/>
    <w:uiPriority w:val="6"/>
    <w:rPr>
      <w:b/>
      <w:kern w:val="1"/>
      <w:sz w:val="28"/>
      <w:szCs w:val="28"/>
    </w:rPr>
  </w:style>
  <w:style w:type="character" w:customStyle="1" w:styleId="10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9">
    <w:name w:val="哈哈正文 Char"/>
    <w:link w:val="110"/>
    <w:autoRedefine/>
    <w:qFormat/>
    <w:uiPriority w:val="0"/>
    <w:rPr>
      <w:rFonts w:ascii="宋体" w:hAnsi="宋体" w:eastAsia="宋体"/>
      <w:kern w:val="2"/>
      <w:sz w:val="24"/>
      <w:lang w:bidi="ar-SA"/>
    </w:rPr>
  </w:style>
  <w:style w:type="paragraph" w:customStyle="1" w:styleId="110">
    <w:name w:val="哈哈正文"/>
    <w:basedOn w:val="1"/>
    <w:link w:val="109"/>
    <w:autoRedefine/>
    <w:qFormat/>
    <w:uiPriority w:val="0"/>
    <w:pPr>
      <w:adjustRightInd/>
      <w:spacing w:line="360" w:lineRule="auto"/>
      <w:ind w:firstLine="200" w:firstLineChars="200"/>
    </w:pPr>
    <w:rPr>
      <w:rFonts w:ascii="宋体" w:hAnsi="宋体"/>
      <w:sz w:val="24"/>
      <w:szCs w:val="20"/>
    </w:rPr>
  </w:style>
  <w:style w:type="character" w:customStyle="1" w:styleId="111">
    <w:name w:val="未处理的提及1"/>
    <w:autoRedefine/>
    <w:qFormat/>
    <w:uiPriority w:val="0"/>
    <w:rPr>
      <w:color w:val="808080"/>
      <w:shd w:val="clear" w:color="auto" w:fill="E6E6E6"/>
    </w:rPr>
  </w:style>
  <w:style w:type="character" w:customStyle="1" w:styleId="112">
    <w:name w:val="txt"/>
    <w:autoRedefine/>
    <w:qFormat/>
    <w:uiPriority w:val="0"/>
    <w:rPr>
      <w:rFonts w:ascii="仿宋_GB2312" w:eastAsia="微软雅黑"/>
      <w:b/>
      <w:kern w:val="2"/>
      <w:sz w:val="32"/>
      <w:szCs w:val="32"/>
      <w:lang w:val="en-US" w:eastAsia="zh-CN" w:bidi="ar-SA"/>
    </w:rPr>
  </w:style>
  <w:style w:type="character" w:customStyle="1" w:styleId="11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4">
    <w:name w:val="Char Char32"/>
    <w:autoRedefine/>
    <w:qFormat/>
    <w:uiPriority w:val="6"/>
    <w:rPr>
      <w:b/>
      <w:kern w:val="1"/>
      <w:sz w:val="24"/>
      <w:szCs w:val="24"/>
    </w:rPr>
  </w:style>
  <w:style w:type="character" w:customStyle="1" w:styleId="115">
    <w:name w:val="PI Char1"/>
    <w:autoRedefine/>
    <w:qFormat/>
    <w:uiPriority w:val="0"/>
    <w:rPr>
      <w:rFonts w:ascii="宋体" w:hAnsi="宋体"/>
      <w:kern w:val="2"/>
      <w:sz w:val="24"/>
      <w:szCs w:val="24"/>
    </w:rPr>
  </w:style>
  <w:style w:type="character" w:customStyle="1" w:styleId="116">
    <w:name w:val="tw4winTerm"/>
    <w:autoRedefine/>
    <w:qFormat/>
    <w:uiPriority w:val="0"/>
    <w:rPr>
      <w:color w:val="0000FF"/>
    </w:rPr>
  </w:style>
  <w:style w:type="character" w:customStyle="1" w:styleId="117">
    <w:name w:val="Footer Char"/>
    <w:autoRedefine/>
    <w:qFormat/>
    <w:locked/>
    <w:uiPriority w:val="0"/>
    <w:rPr>
      <w:rFonts w:eastAsia="宋体"/>
      <w:kern w:val="2"/>
      <w:sz w:val="18"/>
      <w:lang w:val="en-US" w:eastAsia="zh-CN" w:bidi="ar-SA"/>
    </w:rPr>
  </w:style>
  <w:style w:type="character" w:customStyle="1" w:styleId="118">
    <w:name w:val="普通文字 Char Char1"/>
    <w:autoRedefine/>
    <w:qFormat/>
    <w:uiPriority w:val="0"/>
    <w:rPr>
      <w:rFonts w:ascii="宋体" w:hAnsi="Courier New"/>
      <w:kern w:val="2"/>
      <w:sz w:val="21"/>
    </w:rPr>
  </w:style>
  <w:style w:type="character" w:customStyle="1" w:styleId="119">
    <w:name w:val="Char Char101"/>
    <w:autoRedefine/>
    <w:qFormat/>
    <w:uiPriority w:val="6"/>
    <w:rPr>
      <w:rFonts w:ascii="宋体" w:hAnsi="宋体"/>
      <w:kern w:val="2"/>
      <w:sz w:val="21"/>
      <w:szCs w:val="24"/>
      <w:lang w:val="en-US" w:eastAsia="zh-CN"/>
    </w:rPr>
  </w:style>
  <w:style w:type="character" w:customStyle="1" w:styleId="120">
    <w:name w:val="标题 4 Char"/>
    <w:autoRedefine/>
    <w:qFormat/>
    <w:uiPriority w:val="0"/>
    <w:rPr>
      <w:rFonts w:ascii="Arial" w:hAnsi="Arial" w:eastAsia="黑体"/>
      <w:b/>
      <w:kern w:val="2"/>
      <w:sz w:val="28"/>
    </w:rPr>
  </w:style>
  <w:style w:type="character" w:customStyle="1" w:styleId="121">
    <w:name w:val="链接"/>
    <w:autoRedefine/>
    <w:qFormat/>
    <w:uiPriority w:val="0"/>
    <w:rPr>
      <w:color w:val="0000FF"/>
      <w:sz w:val="21"/>
      <w:szCs w:val="21"/>
      <w:u w:val="single"/>
    </w:rPr>
  </w:style>
  <w:style w:type="character" w:customStyle="1" w:styleId="122">
    <w:name w:val="h4 Char"/>
    <w:autoRedefine/>
    <w:qFormat/>
    <w:uiPriority w:val="0"/>
    <w:rPr>
      <w:rFonts w:ascii="Arial" w:hAnsi="Arial" w:eastAsia="黑体"/>
      <w:b/>
      <w:bCs/>
      <w:kern w:val="2"/>
      <w:sz w:val="28"/>
      <w:szCs w:val="28"/>
      <w:lang w:val="zh-CN" w:eastAsia="zh-CN" w:bidi="ar-SA"/>
    </w:rPr>
  </w:style>
  <w:style w:type="character" w:customStyle="1" w:styleId="123">
    <w:name w:val="5正文 Char"/>
    <w:link w:val="124"/>
    <w:autoRedefine/>
    <w:qFormat/>
    <w:uiPriority w:val="0"/>
    <w:rPr>
      <w:rFonts w:ascii="仿宋_GB2312" w:hAnsi="微软雅黑" w:eastAsia="仿宋_GB2312"/>
      <w:sz w:val="28"/>
      <w:szCs w:val="21"/>
    </w:rPr>
  </w:style>
  <w:style w:type="paragraph" w:customStyle="1" w:styleId="124">
    <w:name w:val="5正文"/>
    <w:basedOn w:val="1"/>
    <w:link w:val="12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5">
    <w:name w:val="标题 3 字符"/>
    <w:autoRedefine/>
    <w:qFormat/>
    <w:uiPriority w:val="9"/>
    <w:rPr>
      <w:b/>
      <w:bCs/>
      <w:kern w:val="2"/>
      <w:sz w:val="32"/>
      <w:szCs w:val="32"/>
    </w:rPr>
  </w:style>
  <w:style w:type="character" w:customStyle="1" w:styleId="126">
    <w:name w:val="样式6 Char"/>
    <w:autoRedefine/>
    <w:qFormat/>
    <w:uiPriority w:val="0"/>
    <w:rPr>
      <w:rFonts w:ascii="仿宋_GB2312" w:hAnsi="宋体" w:eastAsia="仿宋_GB2312"/>
      <w:b/>
      <w:bCs/>
      <w:kern w:val="2"/>
      <w:sz w:val="24"/>
      <w:szCs w:val="24"/>
      <w:lang w:val="en-US" w:eastAsia="zh-CN" w:bidi="ar-SA"/>
    </w:rPr>
  </w:style>
  <w:style w:type="character" w:customStyle="1" w:styleId="127">
    <w:name w:val="Char Char14"/>
    <w:autoRedefine/>
    <w:qFormat/>
    <w:uiPriority w:val="6"/>
    <w:rPr>
      <w:rFonts w:ascii="黑体" w:hAnsi="黑体" w:eastAsia="黑体"/>
    </w:rPr>
  </w:style>
  <w:style w:type="character" w:customStyle="1" w:styleId="128">
    <w:name w:val="Heading 2 Hidden Char"/>
    <w:autoRedefine/>
    <w:qFormat/>
    <w:uiPriority w:val="0"/>
    <w:rPr>
      <w:rFonts w:ascii="仿宋_GB2312" w:eastAsia="仿宋_GB2312"/>
      <w:b/>
      <w:bCs/>
      <w:kern w:val="2"/>
      <w:sz w:val="24"/>
      <w:szCs w:val="24"/>
      <w:lang w:val="zh-CN" w:eastAsia="zh-CN" w:bidi="ar-SA"/>
    </w:rPr>
  </w:style>
  <w:style w:type="character" w:customStyle="1" w:styleId="129">
    <w:name w:val="正文首行缩进 2 Char"/>
    <w:link w:val="62"/>
    <w:autoRedefine/>
    <w:qFormat/>
    <w:uiPriority w:val="0"/>
    <w:rPr>
      <w:rFonts w:ascii="宋体" w:hAnsi="宋体"/>
      <w:kern w:val="2"/>
      <w:sz w:val="21"/>
      <w:szCs w:val="24"/>
    </w:rPr>
  </w:style>
  <w:style w:type="character" w:customStyle="1" w:styleId="130">
    <w:name w:val="font11"/>
    <w:autoRedefine/>
    <w:qFormat/>
    <w:uiPriority w:val="0"/>
    <w:rPr>
      <w:rFonts w:hint="default" w:ascii="Times New Roman" w:hAnsi="Times New Roman" w:cs="Times New Roman"/>
      <w:color w:val="000000"/>
      <w:sz w:val="22"/>
      <w:szCs w:val="22"/>
      <w:u w:val="none"/>
    </w:rPr>
  </w:style>
  <w:style w:type="character" w:customStyle="1" w:styleId="131">
    <w:name w:val="表正文 Char1"/>
    <w:autoRedefine/>
    <w:qFormat/>
    <w:uiPriority w:val="0"/>
    <w:rPr>
      <w:rFonts w:ascii="宋体" w:eastAsia="宋体"/>
      <w:snapToGrid w:val="0"/>
      <w:color w:val="000000"/>
      <w:kern w:val="28"/>
      <w:sz w:val="28"/>
    </w:rPr>
  </w:style>
  <w:style w:type="character" w:customStyle="1" w:styleId="132">
    <w:name w:val="blue1"/>
    <w:basedOn w:val="70"/>
    <w:autoRedefine/>
    <w:qFormat/>
    <w:uiPriority w:val="0"/>
    <w:rPr>
      <w:rFonts w:ascii="Arial" w:hAnsi="Arial" w:eastAsia="黑体" w:cs="Arial"/>
      <w:snapToGrid w:val="0"/>
      <w:kern w:val="0"/>
      <w:szCs w:val="21"/>
    </w:rPr>
  </w:style>
  <w:style w:type="character" w:customStyle="1" w:styleId="133">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34">
    <w:name w:val="标书1 Char"/>
    <w:autoRedefine/>
    <w:qFormat/>
    <w:uiPriority w:val="0"/>
    <w:rPr>
      <w:rFonts w:eastAsia="宋体"/>
      <w:b/>
      <w:bCs/>
      <w:kern w:val="44"/>
      <w:sz w:val="44"/>
      <w:szCs w:val="44"/>
      <w:lang w:val="en-US" w:eastAsia="zh-CN" w:bidi="ar-SA"/>
    </w:rPr>
  </w:style>
  <w:style w:type="character" w:customStyle="1" w:styleId="135">
    <w:name w:val="样式5 Char"/>
    <w:autoRedefine/>
    <w:qFormat/>
    <w:uiPriority w:val="0"/>
    <w:rPr>
      <w:rFonts w:ascii="仿宋_GB2312" w:hAnsi="仿宋" w:eastAsia="仿宋_GB2312"/>
      <w:kern w:val="2"/>
      <w:sz w:val="24"/>
      <w:szCs w:val="24"/>
    </w:rPr>
  </w:style>
  <w:style w:type="character" w:customStyle="1" w:styleId="136">
    <w:name w:val="样式4 Char"/>
    <w:autoRedefine/>
    <w:qFormat/>
    <w:uiPriority w:val="0"/>
    <w:rPr>
      <w:rFonts w:ascii="仿宋_GB2312" w:hAnsi="仿宋" w:eastAsia="仿宋_GB2312"/>
      <w:b/>
      <w:kern w:val="2"/>
      <w:sz w:val="32"/>
      <w:szCs w:val="32"/>
      <w:lang w:bidi="ar-SA"/>
    </w:rPr>
  </w:style>
  <w:style w:type="character" w:customStyle="1" w:styleId="137">
    <w:name w:val="插图说明 Char"/>
    <w:autoRedefine/>
    <w:qFormat/>
    <w:uiPriority w:val="0"/>
    <w:rPr>
      <w:rFonts w:eastAsia="黑体"/>
      <w:sz w:val="24"/>
      <w:lang w:val="en-US" w:eastAsia="zh-CN"/>
    </w:rPr>
  </w:style>
  <w:style w:type="character" w:customStyle="1" w:styleId="138">
    <w:name w:val="正文2 Char Char"/>
    <w:link w:val="139"/>
    <w:autoRedefine/>
    <w:qFormat/>
    <w:uiPriority w:val="0"/>
    <w:rPr>
      <w:rFonts w:eastAsia="宋体"/>
      <w:kern w:val="2"/>
      <w:sz w:val="24"/>
      <w:lang w:val="en-US" w:eastAsia="zh-CN" w:bidi="ar-SA"/>
    </w:rPr>
  </w:style>
  <w:style w:type="paragraph" w:customStyle="1" w:styleId="139">
    <w:name w:val="正文2"/>
    <w:basedOn w:val="1"/>
    <w:link w:val="138"/>
    <w:autoRedefine/>
    <w:qFormat/>
    <w:uiPriority w:val="0"/>
    <w:pPr>
      <w:spacing w:before="156" w:line="360" w:lineRule="auto"/>
      <w:ind w:firstLine="510" w:firstLineChars="200"/>
    </w:pPr>
    <w:rPr>
      <w:sz w:val="24"/>
      <w:szCs w:val="20"/>
    </w:rPr>
  </w:style>
  <w:style w:type="character" w:customStyle="1" w:styleId="140">
    <w:name w:val="Char Char24"/>
    <w:autoRedefine/>
    <w:qFormat/>
    <w:uiPriority w:val="6"/>
    <w:rPr>
      <w:kern w:val="1"/>
      <w:sz w:val="21"/>
    </w:rPr>
  </w:style>
  <w:style w:type="character" w:customStyle="1" w:styleId="141">
    <w:name w:val="副标题 Char"/>
    <w:link w:val="47"/>
    <w:autoRedefine/>
    <w:qFormat/>
    <w:uiPriority w:val="0"/>
    <w:rPr>
      <w:rFonts w:ascii="Arial" w:hAnsi="Arial" w:eastAsia="隶书"/>
      <w:b/>
      <w:bCs/>
      <w:kern w:val="28"/>
      <w:sz w:val="44"/>
      <w:szCs w:val="32"/>
      <w:lang w:val="en-US" w:eastAsia="zh-CN" w:bidi="ar-SA"/>
    </w:rPr>
  </w:style>
  <w:style w:type="character" w:customStyle="1" w:styleId="142">
    <w:name w:val="普通文字 Char1 Char"/>
    <w:autoRedefine/>
    <w:qFormat/>
    <w:uiPriority w:val="0"/>
    <w:rPr>
      <w:rFonts w:ascii="宋体" w:hAnsi="Courier New" w:eastAsia="宋体"/>
      <w:kern w:val="2"/>
      <w:sz w:val="21"/>
      <w:szCs w:val="24"/>
      <w:lang w:val="en-US" w:eastAsia="zh-CN" w:bidi="ar-SA"/>
    </w:rPr>
  </w:style>
  <w:style w:type="character" w:customStyle="1" w:styleId="143">
    <w:name w:val="h3 Char1"/>
    <w:autoRedefine/>
    <w:qFormat/>
    <w:uiPriority w:val="0"/>
    <w:rPr>
      <w:rFonts w:eastAsia="宋体"/>
      <w:b/>
      <w:bCs/>
      <w:kern w:val="2"/>
      <w:sz w:val="32"/>
      <w:szCs w:val="32"/>
      <w:lang w:bidi="ar-SA"/>
    </w:rPr>
  </w:style>
  <w:style w:type="character" w:customStyle="1" w:styleId="144">
    <w:name w:val="标题 Char1"/>
    <w:autoRedefine/>
    <w:qFormat/>
    <w:uiPriority w:val="0"/>
    <w:rPr>
      <w:rFonts w:ascii="Cambria" w:hAnsi="Cambria" w:eastAsia="宋体" w:cs="Times New Roman"/>
      <w:b/>
      <w:bCs/>
      <w:sz w:val="32"/>
      <w:szCs w:val="32"/>
      <w:lang w:bidi="ar-SA"/>
    </w:rPr>
  </w:style>
  <w:style w:type="character" w:customStyle="1" w:styleId="145">
    <w:name w:val="gf正文1 Char"/>
    <w:autoRedefine/>
    <w:qFormat/>
    <w:uiPriority w:val="0"/>
    <w:rPr>
      <w:rFonts w:ascii="宋体" w:hAnsi="宋体" w:eastAsia="宋体" w:cs="宋体"/>
      <w:kern w:val="2"/>
      <w:sz w:val="24"/>
      <w:szCs w:val="24"/>
      <w:lang w:val="en-US" w:eastAsia="zh-CN" w:bidi="ar-SA"/>
    </w:rPr>
  </w:style>
  <w:style w:type="character" w:customStyle="1" w:styleId="146">
    <w:name w:val="正文文本缩进 Char1"/>
    <w:autoRedefine/>
    <w:qFormat/>
    <w:uiPriority w:val="0"/>
    <w:rPr>
      <w:rFonts w:ascii="Calibri" w:hAnsi="Calibri"/>
      <w:sz w:val="28"/>
    </w:rPr>
  </w:style>
  <w:style w:type="character" w:customStyle="1" w:styleId="147">
    <w:name w:val="No Spacing Char"/>
    <w:link w:val="148"/>
    <w:autoRedefine/>
    <w:qFormat/>
    <w:uiPriority w:val="1"/>
    <w:rPr>
      <w:sz w:val="22"/>
      <w:szCs w:val="22"/>
      <w:lang w:val="en-US" w:eastAsia="zh-CN" w:bidi="ar-SA"/>
    </w:rPr>
  </w:style>
  <w:style w:type="paragraph" w:customStyle="1" w:styleId="148">
    <w:name w:val="无间隔1"/>
    <w:link w:val="147"/>
    <w:autoRedefine/>
    <w:qFormat/>
    <w:uiPriority w:val="1"/>
    <w:rPr>
      <w:rFonts w:ascii="Times New Roman" w:hAnsi="Times New Roman" w:eastAsia="宋体" w:cs="Times New Roman"/>
      <w:sz w:val="22"/>
      <w:szCs w:val="22"/>
      <w:lang w:val="en-US" w:eastAsia="zh-CN" w:bidi="ar-SA"/>
    </w:rPr>
  </w:style>
  <w:style w:type="character" w:customStyle="1" w:styleId="149">
    <w:name w:val="样式7 Char"/>
    <w:autoRedefine/>
    <w:qFormat/>
    <w:uiPriority w:val="0"/>
    <w:rPr>
      <w:rFonts w:ascii="仿宋_GB2312" w:hAnsi="仿宋" w:eastAsia="仿宋_GB2312"/>
      <w:b/>
      <w:kern w:val="2"/>
      <w:sz w:val="24"/>
      <w:szCs w:val="24"/>
    </w:rPr>
  </w:style>
  <w:style w:type="character" w:customStyle="1" w:styleId="150">
    <w:name w:val="font12gray1"/>
    <w:autoRedefine/>
    <w:qFormat/>
    <w:uiPriority w:val="0"/>
    <w:rPr>
      <w:rFonts w:ascii="仿宋_GB2312" w:eastAsia="微软雅黑"/>
      <w:b/>
      <w:spacing w:val="300"/>
      <w:kern w:val="2"/>
      <w:sz w:val="18"/>
      <w:szCs w:val="18"/>
      <w:lang w:val="en-US" w:eastAsia="zh-CN" w:bidi="ar-SA"/>
    </w:rPr>
  </w:style>
  <w:style w:type="character" w:customStyle="1" w:styleId="151">
    <w:name w:val="Char Char7"/>
    <w:autoRedefine/>
    <w:semiHidden/>
    <w:qFormat/>
    <w:uiPriority w:val="0"/>
    <w:rPr>
      <w:rFonts w:eastAsia="宋体"/>
      <w:kern w:val="2"/>
      <w:sz w:val="21"/>
      <w:szCs w:val="24"/>
      <w:lang w:val="en-US" w:eastAsia="zh-CN" w:bidi="ar-SA"/>
    </w:rPr>
  </w:style>
  <w:style w:type="character" w:customStyle="1" w:styleId="152">
    <w:name w:val="表名 Char"/>
    <w:autoRedefine/>
    <w:qFormat/>
    <w:uiPriority w:val="0"/>
    <w:rPr>
      <w:rFonts w:eastAsia="宋体"/>
      <w:b/>
      <w:bCs/>
      <w:kern w:val="2"/>
      <w:sz w:val="24"/>
      <w:szCs w:val="24"/>
      <w:lang w:val="en-US" w:eastAsia="zh-CN" w:bidi="ar-SA"/>
    </w:rPr>
  </w:style>
  <w:style w:type="character" w:customStyle="1" w:styleId="153">
    <w:name w:val="Document Map Char"/>
    <w:autoRedefine/>
    <w:qFormat/>
    <w:locked/>
    <w:uiPriority w:val="0"/>
    <w:rPr>
      <w:rFonts w:eastAsia="宋体"/>
      <w:kern w:val="2"/>
      <w:sz w:val="21"/>
      <w:szCs w:val="24"/>
      <w:lang w:val="en-US" w:eastAsia="zh-CN" w:bidi="ar-SA"/>
    </w:rPr>
  </w:style>
  <w:style w:type="character" w:customStyle="1" w:styleId="154">
    <w:name w:val="font41"/>
    <w:autoRedefine/>
    <w:qFormat/>
    <w:uiPriority w:val="0"/>
    <w:rPr>
      <w:rFonts w:hint="eastAsia" w:ascii="仿宋_GB2312" w:eastAsia="仿宋_GB2312" w:cs="仿宋_GB2312"/>
      <w:color w:val="000000"/>
      <w:sz w:val="22"/>
      <w:szCs w:val="22"/>
      <w:u w:val="none"/>
    </w:rPr>
  </w:style>
  <w:style w:type="character" w:customStyle="1" w:styleId="155">
    <w:name w:val="标题 6 Char"/>
    <w:link w:val="10"/>
    <w:autoRedefine/>
    <w:qFormat/>
    <w:uiPriority w:val="0"/>
    <w:rPr>
      <w:rFonts w:ascii="Arial" w:hAnsi="Arial" w:eastAsia="黑体"/>
      <w:b/>
      <w:bCs/>
      <w:kern w:val="2"/>
      <w:sz w:val="24"/>
      <w:szCs w:val="24"/>
    </w:rPr>
  </w:style>
  <w:style w:type="character" w:customStyle="1" w:styleId="156">
    <w:name w:val="纯文本 Char_0"/>
    <w:link w:val="157"/>
    <w:autoRedefine/>
    <w:qFormat/>
    <w:uiPriority w:val="0"/>
    <w:rPr>
      <w:rFonts w:ascii="宋体" w:hAnsi="Courier New"/>
      <w:kern w:val="2"/>
      <w:sz w:val="21"/>
      <w:szCs w:val="21"/>
      <w:lang w:val="en-US" w:eastAsia="zh-CN"/>
    </w:rPr>
  </w:style>
  <w:style w:type="paragraph" w:customStyle="1" w:styleId="157">
    <w:name w:val="纯文本_0_0"/>
    <w:basedOn w:val="158"/>
    <w:link w:val="156"/>
    <w:autoRedefine/>
    <w:qFormat/>
    <w:uiPriority w:val="0"/>
    <w:rPr>
      <w:rFonts w:ascii="宋体" w:hAnsi="Courier New"/>
      <w:szCs w:val="21"/>
    </w:rPr>
  </w:style>
  <w:style w:type="paragraph" w:customStyle="1" w:styleId="15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9">
    <w:name w:val="Balloon Text Char"/>
    <w:autoRedefine/>
    <w:qFormat/>
    <w:locked/>
    <w:uiPriority w:val="0"/>
    <w:rPr>
      <w:rFonts w:eastAsia="宋体"/>
      <w:kern w:val="2"/>
      <w:sz w:val="18"/>
      <w:szCs w:val="18"/>
      <w:lang w:val="en-US" w:eastAsia="zh-CN" w:bidi="ar-SA"/>
    </w:rPr>
  </w:style>
  <w:style w:type="character" w:customStyle="1" w:styleId="160">
    <w:name w:val="正文 项目2 Char"/>
    <w:basedOn w:val="161"/>
    <w:autoRedefine/>
    <w:qFormat/>
    <w:uiPriority w:val="0"/>
    <w:rPr>
      <w:rFonts w:ascii="仿宋_GB2312" w:hAnsi="仿宋_GB2312" w:eastAsia="仿宋_GB2312"/>
      <w:kern w:val="2"/>
      <w:sz w:val="24"/>
      <w:lang w:bidi="ar-SA"/>
    </w:rPr>
  </w:style>
  <w:style w:type="character" w:customStyle="1" w:styleId="161">
    <w:name w:val="正文 项目 Char"/>
    <w:autoRedefine/>
    <w:qFormat/>
    <w:uiPriority w:val="0"/>
    <w:rPr>
      <w:rFonts w:ascii="仿宋_GB2312" w:hAnsi="仿宋_GB2312" w:eastAsia="仿宋_GB2312"/>
      <w:kern w:val="2"/>
      <w:sz w:val="24"/>
      <w:lang w:bidi="ar-SA"/>
    </w:rPr>
  </w:style>
  <w:style w:type="character" w:customStyle="1" w:styleId="162">
    <w:name w:val="h Char Char1"/>
    <w:autoRedefine/>
    <w:qFormat/>
    <w:uiPriority w:val="0"/>
    <w:rPr>
      <w:rFonts w:eastAsia="宋体"/>
      <w:kern w:val="2"/>
      <w:sz w:val="18"/>
      <w:szCs w:val="18"/>
      <w:lang w:val="en-US" w:eastAsia="zh-CN" w:bidi="ar-SA"/>
    </w:rPr>
  </w:style>
  <w:style w:type="character" w:customStyle="1" w:styleId="163">
    <w:name w:val="Char Char27"/>
    <w:autoRedefine/>
    <w:qFormat/>
    <w:uiPriority w:val="6"/>
    <w:rPr>
      <w:rFonts w:ascii="宋体" w:hAnsi="宋体" w:eastAsia="宋体"/>
      <w:color w:val="000000"/>
      <w:kern w:val="1"/>
      <w:sz w:val="28"/>
      <w:lang w:val="en-US" w:eastAsia="zh-CN" w:bidi="ar-SA"/>
    </w:rPr>
  </w:style>
  <w:style w:type="character" w:customStyle="1" w:styleId="164">
    <w:name w:val="px14"/>
    <w:autoRedefine/>
    <w:qFormat/>
    <w:uiPriority w:val="0"/>
    <w:rPr>
      <w:rFonts w:ascii="仿宋_GB2312" w:eastAsia="微软雅黑" w:cs="Times New Roman"/>
      <w:b/>
      <w:kern w:val="2"/>
      <w:sz w:val="32"/>
      <w:szCs w:val="32"/>
      <w:lang w:val="en-US" w:eastAsia="zh-CN" w:bidi="ar-SA"/>
    </w:rPr>
  </w:style>
  <w:style w:type="character" w:customStyle="1" w:styleId="165">
    <w:name w:val="HTML 预设格式 Char1"/>
    <w:autoRedefine/>
    <w:qFormat/>
    <w:uiPriority w:val="0"/>
    <w:rPr>
      <w:rFonts w:ascii="Courier New" w:hAnsi="Courier New" w:eastAsia="宋体" w:cs="Courier New"/>
      <w:sz w:val="20"/>
      <w:szCs w:val="20"/>
    </w:rPr>
  </w:style>
  <w:style w:type="character" w:customStyle="1" w:styleId="166">
    <w:name w:val="普通文字 Char1"/>
    <w:autoRedefine/>
    <w:qFormat/>
    <w:uiPriority w:val="0"/>
    <w:rPr>
      <w:rFonts w:ascii="宋体" w:hAnsi="Courier New" w:eastAsia="宋体"/>
      <w:kern w:val="2"/>
      <w:sz w:val="21"/>
      <w:lang w:val="en-US" w:eastAsia="zh-CN"/>
    </w:rPr>
  </w:style>
  <w:style w:type="character" w:customStyle="1" w:styleId="167">
    <w:name w:val="hei16b1"/>
    <w:autoRedefine/>
    <w:qFormat/>
    <w:uiPriority w:val="0"/>
    <w:rPr>
      <w:rFonts w:hint="default" w:ascii="Arial" w:hAnsi="Arial" w:cs="Arial"/>
      <w:b/>
      <w:bCs/>
      <w:color w:val="000000"/>
      <w:sz w:val="24"/>
      <w:szCs w:val="24"/>
    </w:rPr>
  </w:style>
  <w:style w:type="character" w:customStyle="1" w:styleId="168">
    <w:name w:val="正文（绿盟科技） Char"/>
    <w:link w:val="169"/>
    <w:autoRedefine/>
    <w:qFormat/>
    <w:uiPriority w:val="0"/>
    <w:rPr>
      <w:rFonts w:ascii="Arial" w:hAnsi="Arial"/>
      <w:sz w:val="21"/>
      <w:szCs w:val="21"/>
    </w:rPr>
  </w:style>
  <w:style w:type="paragraph" w:customStyle="1" w:styleId="169">
    <w:name w:val="正文（绿盟科技）"/>
    <w:link w:val="168"/>
    <w:autoRedefine/>
    <w:qFormat/>
    <w:uiPriority w:val="0"/>
    <w:pPr>
      <w:spacing w:line="300" w:lineRule="auto"/>
    </w:pPr>
    <w:rPr>
      <w:rFonts w:ascii="Arial" w:hAnsi="Arial" w:eastAsia="宋体" w:cs="Times New Roman"/>
      <w:sz w:val="21"/>
      <w:szCs w:val="21"/>
      <w:lang w:val="en-US" w:eastAsia="zh-CN" w:bidi="ar-SA"/>
    </w:rPr>
  </w:style>
  <w:style w:type="character" w:customStyle="1" w:styleId="170">
    <w:name w:val="Char Char19"/>
    <w:autoRedefine/>
    <w:qFormat/>
    <w:uiPriority w:val="6"/>
    <w:rPr>
      <w:rFonts w:ascii="宋体" w:hAnsi="宋体"/>
      <w:i/>
      <w:sz w:val="24"/>
      <w:szCs w:val="24"/>
    </w:rPr>
  </w:style>
  <w:style w:type="character" w:customStyle="1" w:styleId="171">
    <w:name w:val="页脚 Char"/>
    <w:autoRedefine/>
    <w:qFormat/>
    <w:uiPriority w:val="0"/>
    <w:rPr>
      <w:rFonts w:eastAsia="仿宋_GB2312"/>
      <w:kern w:val="2"/>
      <w:sz w:val="18"/>
      <w:lang w:val="en-US" w:eastAsia="zh-CN"/>
    </w:rPr>
  </w:style>
  <w:style w:type="character" w:customStyle="1" w:styleId="172">
    <w:name w:val="批注主题 Char"/>
    <w:autoRedefine/>
    <w:qFormat/>
    <w:uiPriority w:val="0"/>
    <w:rPr>
      <w:rFonts w:eastAsia="宋体"/>
      <w:b/>
      <w:bCs/>
      <w:kern w:val="2"/>
      <w:sz w:val="21"/>
      <w:szCs w:val="24"/>
      <w:lang w:val="en-US" w:eastAsia="zh-CN" w:bidi="ar-SA"/>
    </w:rPr>
  </w:style>
  <w:style w:type="character" w:customStyle="1" w:styleId="173">
    <w:name w:val="Comment Text Char"/>
    <w:autoRedefine/>
    <w:qFormat/>
    <w:locked/>
    <w:uiPriority w:val="0"/>
    <w:rPr>
      <w:rFonts w:ascii="宋体" w:hAnsi="宋体" w:eastAsia="宋体"/>
      <w:kern w:val="2"/>
      <w:sz w:val="24"/>
      <w:lang w:val="en-US" w:eastAsia="zh-CN" w:bidi="ar-SA"/>
    </w:rPr>
  </w:style>
  <w:style w:type="character" w:customStyle="1" w:styleId="174">
    <w:name w:val="标题 2 字符"/>
    <w:autoRedefine/>
    <w:qFormat/>
    <w:uiPriority w:val="1"/>
    <w:rPr>
      <w:rFonts w:ascii="仿宋_GB2312" w:hAnsi="Times New Roman" w:eastAsia="仿宋_GB2312" w:cs="Times New Roman"/>
      <w:b/>
      <w:kern w:val="2"/>
      <w:sz w:val="24"/>
      <w:lang w:val="zh-CN"/>
    </w:rPr>
  </w:style>
  <w:style w:type="character" w:customStyle="1" w:styleId="175">
    <w:name w:val="Char Char72"/>
    <w:autoRedefine/>
    <w:qFormat/>
    <w:uiPriority w:val="0"/>
    <w:rPr>
      <w:rFonts w:eastAsia="宋体"/>
      <w:kern w:val="2"/>
      <w:sz w:val="21"/>
      <w:szCs w:val="24"/>
      <w:lang w:val="en-US" w:eastAsia="zh-CN" w:bidi="ar-SA"/>
    </w:rPr>
  </w:style>
  <w:style w:type="character" w:customStyle="1" w:styleId="176">
    <w:name w:val="正文文本缩进 Char2"/>
    <w:autoRedefine/>
    <w:qFormat/>
    <w:uiPriority w:val="0"/>
    <w:rPr>
      <w:rFonts w:ascii="Times New Roman" w:hAnsi="Times New Roman" w:eastAsia="宋体" w:cs="Times New Roman"/>
      <w:snapToGrid w:val="0"/>
      <w:kern w:val="0"/>
      <w:szCs w:val="24"/>
    </w:rPr>
  </w:style>
  <w:style w:type="character" w:customStyle="1" w:styleId="177">
    <w:name w:val="样式2 Char"/>
    <w:autoRedefine/>
    <w:qFormat/>
    <w:uiPriority w:val="0"/>
    <w:rPr>
      <w:rFonts w:ascii="仿宋_GB2312" w:hAnsi="仿宋" w:eastAsia="仿宋_GB2312" w:cs="仿宋_GB2312"/>
      <w:b/>
      <w:bCs/>
      <w:sz w:val="32"/>
      <w:szCs w:val="30"/>
      <w:lang w:val="zh-CN"/>
    </w:rPr>
  </w:style>
  <w:style w:type="character" w:customStyle="1" w:styleId="178">
    <w:name w:val="表格名称[858D7CFB-ED40-4347-BF05-701D383B685F]"/>
    <w:link w:val="179"/>
    <w:autoRedefine/>
    <w:qFormat/>
    <w:uiPriority w:val="0"/>
    <w:rPr>
      <w:sz w:val="32"/>
    </w:rPr>
  </w:style>
  <w:style w:type="paragraph" w:customStyle="1" w:styleId="179">
    <w:name w:val="表格名称"/>
    <w:basedOn w:val="2"/>
    <w:link w:val="17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80">
    <w:name w:val="Char Char4"/>
    <w:autoRedefine/>
    <w:qFormat/>
    <w:uiPriority w:val="0"/>
    <w:rPr>
      <w:rFonts w:eastAsia="宋体"/>
      <w:b/>
      <w:sz w:val="24"/>
      <w:lang w:val="en-GB" w:eastAsia="zh-CN" w:bidi="ar-SA"/>
    </w:rPr>
  </w:style>
  <w:style w:type="character" w:customStyle="1" w:styleId="181">
    <w:name w:val="c7 style3"/>
    <w:autoRedefine/>
    <w:qFormat/>
    <w:uiPriority w:val="0"/>
  </w:style>
  <w:style w:type="character" w:customStyle="1" w:styleId="182">
    <w:name w:val="正文文本 3 Char1"/>
    <w:autoRedefine/>
    <w:semiHidden/>
    <w:qFormat/>
    <w:uiPriority w:val="99"/>
    <w:rPr>
      <w:rFonts w:ascii="Times New Roman" w:hAnsi="Times New Roman" w:eastAsia="宋体" w:cs="Times New Roman"/>
      <w:sz w:val="16"/>
      <w:szCs w:val="16"/>
    </w:rPr>
  </w:style>
  <w:style w:type="character" w:customStyle="1" w:styleId="183">
    <w:name w:val="tw4winInternal"/>
    <w:autoRedefine/>
    <w:qFormat/>
    <w:uiPriority w:val="0"/>
    <w:rPr>
      <w:rFonts w:ascii="Courier New" w:hAnsi="Courier New" w:cs="Courier New"/>
      <w:color w:val="FF0000"/>
      <w:lang w:val="en-US" w:eastAsia="zh-CN"/>
    </w:rPr>
  </w:style>
  <w:style w:type="character" w:customStyle="1" w:styleId="184">
    <w:name w:val="Char Char10"/>
    <w:autoRedefine/>
    <w:semiHidden/>
    <w:qFormat/>
    <w:uiPriority w:val="0"/>
    <w:rPr>
      <w:rFonts w:ascii="宋体" w:hAnsi="宋体"/>
      <w:kern w:val="2"/>
      <w:sz w:val="21"/>
      <w:szCs w:val="24"/>
      <w:lang w:val="en-US" w:eastAsia="zh-CN"/>
    </w:rPr>
  </w:style>
  <w:style w:type="character" w:customStyle="1" w:styleId="185">
    <w:name w:val="shadow11"/>
    <w:autoRedefine/>
    <w:qFormat/>
    <w:uiPriority w:val="0"/>
    <w:rPr>
      <w:color w:val="000000"/>
      <w:sz w:val="21"/>
    </w:rPr>
  </w:style>
  <w:style w:type="character" w:customStyle="1" w:styleId="186">
    <w:name w:val="正文非缩进 Char3"/>
    <w:autoRedefine/>
    <w:qFormat/>
    <w:uiPriority w:val="0"/>
    <w:rPr>
      <w:rFonts w:ascii="宋体" w:eastAsia="宋体"/>
      <w:snapToGrid w:val="0"/>
      <w:color w:val="000000"/>
      <w:kern w:val="28"/>
      <w:sz w:val="28"/>
      <w:lang w:val="en-US" w:eastAsia="zh-CN" w:bidi="ar-SA"/>
    </w:rPr>
  </w:style>
  <w:style w:type="character" w:customStyle="1" w:styleId="187">
    <w:name w:val="Char Char"/>
    <w:autoRedefine/>
    <w:qFormat/>
    <w:uiPriority w:val="0"/>
    <w:rPr>
      <w:rFonts w:ascii="宋体" w:hAnsi="Courier New" w:eastAsia="宋体"/>
      <w:kern w:val="2"/>
      <w:sz w:val="21"/>
      <w:lang w:val="en-US" w:eastAsia="zh-CN" w:bidi="ar-SA"/>
    </w:rPr>
  </w:style>
  <w:style w:type="character" w:customStyle="1" w:styleId="188">
    <w:name w:val="签名 Char1"/>
    <w:autoRedefine/>
    <w:qFormat/>
    <w:uiPriority w:val="0"/>
    <w:rPr>
      <w:rFonts w:ascii="Times New Roman" w:hAnsi="Times New Roman" w:eastAsia="宋体" w:cs="Times New Roman"/>
      <w:szCs w:val="24"/>
    </w:rPr>
  </w:style>
  <w:style w:type="character" w:customStyle="1" w:styleId="189">
    <w:name w:val="日期 Char"/>
    <w:link w:val="36"/>
    <w:autoRedefine/>
    <w:qFormat/>
    <w:uiPriority w:val="0"/>
    <w:rPr>
      <w:rFonts w:ascii="宋体"/>
      <w:kern w:val="2"/>
      <w:sz w:val="24"/>
      <w:szCs w:val="21"/>
      <w:lang w:val="zh-CN"/>
    </w:rPr>
  </w:style>
  <w:style w:type="character" w:customStyle="1" w:styleId="190">
    <w:name w:val="标题 9 Char"/>
    <w:link w:val="13"/>
    <w:autoRedefine/>
    <w:qFormat/>
    <w:uiPriority w:val="0"/>
    <w:rPr>
      <w:rFonts w:ascii="Arial" w:hAnsi="Arial" w:eastAsia="黑体"/>
      <w:kern w:val="2"/>
      <w:sz w:val="21"/>
      <w:szCs w:val="21"/>
    </w:rPr>
  </w:style>
  <w:style w:type="character" w:customStyle="1" w:styleId="191">
    <w:name w:val="Char Char18"/>
    <w:autoRedefine/>
    <w:qFormat/>
    <w:uiPriority w:val="6"/>
    <w:rPr>
      <w:rFonts w:ascii="宋体" w:hAnsi="宋体"/>
      <w:sz w:val="28"/>
    </w:rPr>
  </w:style>
  <w:style w:type="character" w:customStyle="1" w:styleId="192">
    <w:name w:val="批注文字 Char"/>
    <w:autoRedefine/>
    <w:qFormat/>
    <w:uiPriority w:val="0"/>
    <w:rPr>
      <w:kern w:val="2"/>
      <w:sz w:val="21"/>
      <w:szCs w:val="24"/>
    </w:rPr>
  </w:style>
  <w:style w:type="character" w:customStyle="1" w:styleId="193">
    <w:name w:val="Char Char22"/>
    <w:autoRedefine/>
    <w:qFormat/>
    <w:uiPriority w:val="6"/>
    <w:rPr>
      <w:rFonts w:ascii="宋体" w:hAnsi="宋体"/>
      <w:kern w:val="1"/>
      <w:sz w:val="24"/>
      <w:szCs w:val="24"/>
    </w:rPr>
  </w:style>
  <w:style w:type="character" w:customStyle="1" w:styleId="194">
    <w:name w:val="pt141"/>
    <w:autoRedefine/>
    <w:qFormat/>
    <w:uiPriority w:val="0"/>
    <w:rPr>
      <w:color w:val="330066"/>
      <w:sz w:val="22"/>
      <w:szCs w:val="22"/>
    </w:rPr>
  </w:style>
  <w:style w:type="character" w:customStyle="1" w:styleId="195">
    <w:name w:val="正文文本缩进 2 Char1"/>
    <w:autoRedefine/>
    <w:semiHidden/>
    <w:qFormat/>
    <w:uiPriority w:val="99"/>
    <w:rPr>
      <w:rFonts w:ascii="Times New Roman" w:hAnsi="Times New Roman" w:eastAsia="宋体" w:cs="Times New Roman"/>
      <w:szCs w:val="24"/>
    </w:rPr>
  </w:style>
  <w:style w:type="character" w:customStyle="1" w:styleId="196">
    <w:name w:val="批注框文本 Char"/>
    <w:link w:val="39"/>
    <w:autoRedefine/>
    <w:qFormat/>
    <w:uiPriority w:val="0"/>
    <w:rPr>
      <w:kern w:val="2"/>
      <w:sz w:val="18"/>
      <w:szCs w:val="18"/>
    </w:rPr>
  </w:style>
  <w:style w:type="character" w:customStyle="1" w:styleId="197">
    <w:name w:val="Char Char611"/>
    <w:autoRedefine/>
    <w:qFormat/>
    <w:uiPriority w:val="0"/>
    <w:rPr>
      <w:rFonts w:eastAsia="宋体"/>
      <w:kern w:val="2"/>
      <w:sz w:val="21"/>
      <w:szCs w:val="24"/>
      <w:lang w:val="en-US" w:eastAsia="zh-CN" w:bidi="ar-SA"/>
    </w:rPr>
  </w:style>
  <w:style w:type="character" w:customStyle="1" w:styleId="198">
    <w:name w:val="highlight1"/>
    <w:autoRedefine/>
    <w:qFormat/>
    <w:uiPriority w:val="0"/>
    <w:rPr>
      <w:rFonts w:ascii="仿宋_GB2312" w:eastAsia="微软雅黑"/>
      <w:b/>
      <w:kern w:val="2"/>
      <w:sz w:val="23"/>
      <w:szCs w:val="23"/>
      <w:lang w:val="en-US" w:eastAsia="zh-CN" w:bidi="ar-SA"/>
    </w:rPr>
  </w:style>
  <w:style w:type="character" w:customStyle="1" w:styleId="199">
    <w:name w:val="my正文 Char"/>
    <w:link w:val="200"/>
    <w:autoRedefine/>
    <w:qFormat/>
    <w:locked/>
    <w:uiPriority w:val="0"/>
    <w:rPr>
      <w:rFonts w:ascii="Tahoma" w:hAnsi="Tahoma"/>
      <w:sz w:val="24"/>
      <w:szCs w:val="24"/>
    </w:rPr>
  </w:style>
  <w:style w:type="paragraph" w:customStyle="1" w:styleId="200">
    <w:name w:val="my正文"/>
    <w:basedOn w:val="1"/>
    <w:link w:val="199"/>
    <w:autoRedefine/>
    <w:qFormat/>
    <w:uiPriority w:val="0"/>
    <w:pPr>
      <w:adjustRightInd/>
      <w:spacing w:line="360" w:lineRule="auto"/>
      <w:ind w:firstLine="480" w:firstLineChars="200"/>
    </w:pPr>
    <w:rPr>
      <w:rFonts w:ascii="Tahoma" w:hAnsi="Tahoma"/>
      <w:kern w:val="0"/>
      <w:sz w:val="24"/>
    </w:rPr>
  </w:style>
  <w:style w:type="character" w:customStyle="1" w:styleId="201">
    <w:name w:val="正文缩进 Char2"/>
    <w:link w:val="3"/>
    <w:autoRedefine/>
    <w:qFormat/>
    <w:uiPriority w:val="0"/>
    <w:rPr>
      <w:rFonts w:ascii="宋体" w:eastAsia="宋体"/>
      <w:snapToGrid w:val="0"/>
      <w:color w:val="000000"/>
      <w:kern w:val="28"/>
      <w:sz w:val="28"/>
      <w:lang w:val="en-US" w:eastAsia="zh-CN" w:bidi="ar-SA"/>
    </w:rPr>
  </w:style>
  <w:style w:type="character" w:customStyle="1" w:styleId="202">
    <w:name w:val="Used by Word for text of Help footnotes Char Char1"/>
    <w:autoRedefine/>
    <w:qFormat/>
    <w:uiPriority w:val="0"/>
    <w:rPr>
      <w:color w:val="0000FF"/>
      <w:sz w:val="21"/>
    </w:rPr>
  </w:style>
  <w:style w:type="character" w:customStyle="1" w:styleId="203">
    <w:name w:val="页眉 Char"/>
    <w:autoRedefine/>
    <w:qFormat/>
    <w:uiPriority w:val="0"/>
    <w:rPr>
      <w:rFonts w:eastAsia="仿宋_GB2312"/>
      <w:kern w:val="2"/>
      <w:sz w:val="18"/>
      <w:lang w:val="en-US" w:eastAsia="zh-CN"/>
    </w:rPr>
  </w:style>
  <w:style w:type="character" w:customStyle="1" w:styleId="204">
    <w:name w:val="FA正文 Char Char"/>
    <w:autoRedefine/>
    <w:qFormat/>
    <w:uiPriority w:val="0"/>
    <w:rPr>
      <w:rFonts w:hAnsi="宋体"/>
      <w:kern w:val="2"/>
      <w:sz w:val="24"/>
      <w:lang w:bidi="ar-SA"/>
    </w:rPr>
  </w:style>
  <w:style w:type="character" w:customStyle="1" w:styleId="20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6">
    <w:name w:val="3级 Char"/>
    <w:link w:val="207"/>
    <w:autoRedefine/>
    <w:qFormat/>
    <w:uiPriority w:val="0"/>
    <w:rPr>
      <w:rFonts w:ascii="宋体" w:hAnsi="宋体"/>
      <w:b/>
      <w:bCs/>
      <w:snapToGrid/>
      <w:sz w:val="28"/>
    </w:rPr>
  </w:style>
  <w:style w:type="paragraph" w:customStyle="1" w:styleId="207">
    <w:name w:val="3级"/>
    <w:basedOn w:val="208"/>
    <w:link w:val="206"/>
    <w:autoRedefine/>
    <w:qFormat/>
    <w:uiPriority w:val="0"/>
    <w:pPr>
      <w:ind w:left="0" w:right="466" w:firstLine="288"/>
    </w:pPr>
    <w:rPr>
      <w:rFonts w:hAnsi="宋体"/>
      <w:snapToGrid/>
    </w:rPr>
  </w:style>
  <w:style w:type="paragraph" w:customStyle="1" w:styleId="208">
    <w:name w:val="样式 标题 3h33rd level3BOD 0H3l3CTHeading 3 - oldLevel 3 He..."/>
    <w:basedOn w:val="7"/>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9">
    <w:name w:val="myp11"/>
    <w:autoRedefine/>
    <w:qFormat/>
    <w:uiPriority w:val="0"/>
    <w:rPr>
      <w:rFonts w:ascii="仿宋_GB2312" w:eastAsia="微软雅黑"/>
      <w:b/>
      <w:kern w:val="2"/>
      <w:sz w:val="32"/>
      <w:szCs w:val="32"/>
      <w:lang w:val="en-US" w:eastAsia="zh-CN" w:bidi="ar-SA"/>
    </w:rPr>
  </w:style>
  <w:style w:type="character" w:customStyle="1" w:styleId="210">
    <w:name w:val="文档结构图 Char1"/>
    <w:link w:val="20"/>
    <w:autoRedefine/>
    <w:qFormat/>
    <w:uiPriority w:val="0"/>
    <w:rPr>
      <w:kern w:val="2"/>
      <w:sz w:val="21"/>
      <w:szCs w:val="24"/>
      <w:shd w:val="clear" w:color="auto" w:fill="000080"/>
    </w:rPr>
  </w:style>
  <w:style w:type="character" w:customStyle="1" w:styleId="211">
    <w:name w:val="H6 Char"/>
    <w:autoRedefine/>
    <w:qFormat/>
    <w:uiPriority w:val="0"/>
    <w:rPr>
      <w:rFonts w:ascii="Arial" w:hAnsi="Arial" w:eastAsia="黑体"/>
      <w:b/>
      <w:bCs/>
      <w:kern w:val="2"/>
      <w:sz w:val="24"/>
      <w:szCs w:val="24"/>
    </w:rPr>
  </w:style>
  <w:style w:type="character" w:customStyle="1" w:styleId="212">
    <w:name w:val="Char Char91"/>
    <w:autoRedefine/>
    <w:qFormat/>
    <w:uiPriority w:val="0"/>
    <w:rPr>
      <w:rFonts w:eastAsia="宋体"/>
      <w:kern w:val="2"/>
      <w:sz w:val="18"/>
      <w:szCs w:val="18"/>
      <w:lang w:val="en-US" w:eastAsia="zh-CN" w:bidi="ar-SA"/>
    </w:rPr>
  </w:style>
  <w:style w:type="character" w:customStyle="1" w:styleId="213">
    <w:name w:val="副标题 Char1"/>
    <w:autoRedefine/>
    <w:qFormat/>
    <w:uiPriority w:val="0"/>
    <w:rPr>
      <w:rFonts w:ascii="Cambria" w:hAnsi="Cambria" w:eastAsia="宋体" w:cs="Times New Roman"/>
      <w:b/>
      <w:bCs/>
      <w:snapToGrid w:val="0"/>
      <w:kern w:val="28"/>
      <w:sz w:val="32"/>
      <w:szCs w:val="32"/>
    </w:rPr>
  </w:style>
  <w:style w:type="character" w:customStyle="1" w:styleId="214">
    <w:name w:val="font61"/>
    <w:autoRedefine/>
    <w:qFormat/>
    <w:uiPriority w:val="0"/>
    <w:rPr>
      <w:rFonts w:hint="eastAsia" w:ascii="仿宋" w:hAnsi="仿宋" w:eastAsia="仿宋" w:cs="仿宋"/>
      <w:color w:val="000000"/>
      <w:sz w:val="20"/>
      <w:szCs w:val="20"/>
      <w:u w:val="none"/>
    </w:rPr>
  </w:style>
  <w:style w:type="character" w:customStyle="1" w:styleId="21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6">
    <w:name w:val="Char Char211"/>
    <w:autoRedefine/>
    <w:qFormat/>
    <w:uiPriority w:val="0"/>
    <w:rPr>
      <w:rFonts w:eastAsia="宋体"/>
      <w:b/>
      <w:bCs/>
      <w:kern w:val="2"/>
      <w:sz w:val="21"/>
      <w:szCs w:val="24"/>
      <w:lang w:val="en-US" w:eastAsia="zh-CN" w:bidi="ar-SA"/>
    </w:rPr>
  </w:style>
  <w:style w:type="character" w:customStyle="1" w:styleId="217">
    <w:name w:val="maywed421"/>
    <w:autoRedefine/>
    <w:qFormat/>
    <w:uiPriority w:val="0"/>
    <w:rPr>
      <w:color w:val="366FB6"/>
      <w:u w:val="none"/>
    </w:rPr>
  </w:style>
  <w:style w:type="character" w:customStyle="1" w:styleId="218">
    <w:name w:val="正文文本缩进 Char"/>
    <w:autoRedefine/>
    <w:qFormat/>
    <w:uiPriority w:val="0"/>
    <w:rPr>
      <w:rFonts w:ascii="宋体" w:hAnsi="宋体"/>
      <w:kern w:val="2"/>
      <w:sz w:val="24"/>
      <w:szCs w:val="24"/>
    </w:rPr>
  </w:style>
  <w:style w:type="character" w:customStyle="1" w:styleId="219">
    <w:name w:val="Char Char102"/>
    <w:autoRedefine/>
    <w:semiHidden/>
    <w:qFormat/>
    <w:uiPriority w:val="0"/>
    <w:rPr>
      <w:rFonts w:ascii="宋体" w:hAnsi="宋体"/>
      <w:kern w:val="2"/>
      <w:sz w:val="21"/>
      <w:szCs w:val="24"/>
      <w:lang w:val="en-US" w:eastAsia="zh-CN"/>
    </w:rPr>
  </w:style>
  <w:style w:type="character" w:customStyle="1" w:styleId="220">
    <w:name w:val="页眉 Char1"/>
    <w:autoRedefine/>
    <w:qFormat/>
    <w:uiPriority w:val="0"/>
    <w:rPr>
      <w:rFonts w:eastAsia="宋体"/>
      <w:kern w:val="2"/>
      <w:sz w:val="18"/>
      <w:szCs w:val="18"/>
      <w:lang w:val="en-US" w:eastAsia="zh-CN" w:bidi="ar-SA"/>
    </w:rPr>
  </w:style>
  <w:style w:type="character" w:customStyle="1" w:styleId="221">
    <w:name w:val="md"/>
    <w:basedOn w:val="70"/>
    <w:autoRedefine/>
    <w:qFormat/>
    <w:uiPriority w:val="0"/>
    <w:rPr>
      <w:rFonts w:ascii="Arial" w:hAnsi="Arial" w:eastAsia="黑体" w:cs="Arial"/>
      <w:snapToGrid w:val="0"/>
      <w:kern w:val="0"/>
      <w:szCs w:val="21"/>
    </w:rPr>
  </w:style>
  <w:style w:type="character" w:customStyle="1" w:styleId="222">
    <w:name w:val="big1"/>
    <w:autoRedefine/>
    <w:qFormat/>
    <w:uiPriority w:val="0"/>
    <w:rPr>
      <w:rFonts w:hint="eastAsia" w:ascii="宋体" w:hAnsi="宋体" w:eastAsia="宋体"/>
      <w:color w:val="333333"/>
      <w:sz w:val="22"/>
      <w:szCs w:val="22"/>
    </w:rPr>
  </w:style>
  <w:style w:type="character" w:customStyle="1" w:styleId="223">
    <w:name w:val="Char Char311"/>
    <w:autoRedefine/>
    <w:qFormat/>
    <w:uiPriority w:val="0"/>
    <w:rPr>
      <w:rFonts w:eastAsia="宋体"/>
      <w:kern w:val="2"/>
      <w:sz w:val="21"/>
      <w:szCs w:val="24"/>
      <w:lang w:val="en-US" w:eastAsia="zh-CN" w:bidi="ar-SA"/>
    </w:rPr>
  </w:style>
  <w:style w:type="character" w:customStyle="1" w:styleId="224">
    <w:name w:val="Char Char81"/>
    <w:autoRedefine/>
    <w:qFormat/>
    <w:uiPriority w:val="6"/>
    <w:rPr>
      <w:rFonts w:eastAsia="宋体"/>
      <w:b/>
      <w:sz w:val="24"/>
      <w:lang w:val="en-GB" w:eastAsia="zh-CN"/>
    </w:rPr>
  </w:style>
  <w:style w:type="character" w:customStyle="1" w:styleId="225">
    <w:name w:val="样式3 Char"/>
    <w:basedOn w:val="177"/>
    <w:autoRedefine/>
    <w:qFormat/>
    <w:uiPriority w:val="0"/>
    <w:rPr>
      <w:rFonts w:ascii="仿宋_GB2312" w:hAnsi="仿宋" w:eastAsia="仿宋_GB2312" w:cs="仿宋_GB2312"/>
      <w:sz w:val="32"/>
      <w:szCs w:val="30"/>
      <w:lang w:val="zh-CN"/>
    </w:rPr>
  </w:style>
  <w:style w:type="character" w:customStyle="1" w:styleId="226">
    <w:name w:val="HTML 地址 Char"/>
    <w:link w:val="30"/>
    <w:autoRedefine/>
    <w:qFormat/>
    <w:uiPriority w:val="0"/>
    <w:rPr>
      <w:rFonts w:ascii="宋体" w:hAnsi="宋体"/>
      <w:i/>
      <w:iCs/>
      <w:sz w:val="24"/>
      <w:szCs w:val="24"/>
    </w:rPr>
  </w:style>
  <w:style w:type="character" w:customStyle="1" w:styleId="227">
    <w:name w:val="正文首行缩进 2 Char1"/>
    <w:autoRedefine/>
    <w:qFormat/>
    <w:uiPriority w:val="0"/>
    <w:rPr>
      <w:rFonts w:ascii="Times New Roman" w:hAnsi="Times New Roman" w:eastAsia="宋体" w:cs="Times New Roman"/>
      <w:kern w:val="2"/>
      <w:sz w:val="24"/>
      <w:szCs w:val="24"/>
    </w:rPr>
  </w:style>
  <w:style w:type="character" w:customStyle="1" w:styleId="228">
    <w:name w:val="副标题 Char2"/>
    <w:autoRedefine/>
    <w:qFormat/>
    <w:uiPriority w:val="0"/>
    <w:rPr>
      <w:rFonts w:ascii="Cambria" w:hAnsi="Cambria" w:eastAsia="宋体" w:cs="Times New Roman"/>
      <w:b/>
      <w:bCs/>
      <w:snapToGrid w:val="0"/>
      <w:kern w:val="28"/>
      <w:sz w:val="32"/>
      <w:szCs w:val="32"/>
    </w:rPr>
  </w:style>
  <w:style w:type="character" w:customStyle="1" w:styleId="229">
    <w:name w:val="标题4-dyf Char"/>
    <w:link w:val="230"/>
    <w:autoRedefine/>
    <w:qFormat/>
    <w:uiPriority w:val="0"/>
    <w:rPr>
      <w:rFonts w:ascii="Cambria" w:hAnsi="Cambria"/>
      <w:b/>
      <w:bCs/>
      <w:color w:val="000000"/>
      <w:kern w:val="2"/>
      <w:sz w:val="21"/>
      <w:szCs w:val="21"/>
    </w:rPr>
  </w:style>
  <w:style w:type="paragraph" w:customStyle="1" w:styleId="230">
    <w:name w:val="标题4-dyf"/>
    <w:basedOn w:val="8"/>
    <w:link w:val="229"/>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1">
    <w:name w:val="dectext1"/>
    <w:autoRedefine/>
    <w:qFormat/>
    <w:uiPriority w:val="0"/>
    <w:rPr>
      <w:rFonts w:ascii="宋体" w:hAnsi="宋体" w:eastAsia="宋体"/>
      <w:color w:val="333333"/>
      <w:sz w:val="21"/>
      <w:szCs w:val="21"/>
      <w:u w:val="none"/>
    </w:rPr>
  </w:style>
  <w:style w:type="character" w:customStyle="1" w:styleId="232">
    <w:name w:val="冯 Char"/>
    <w:link w:val="233"/>
    <w:autoRedefine/>
    <w:qFormat/>
    <w:uiPriority w:val="0"/>
    <w:rPr>
      <w:rFonts w:ascii="宋体" w:hAnsi="宋体"/>
      <w:color w:val="000000"/>
      <w:sz w:val="24"/>
      <w:szCs w:val="24"/>
    </w:rPr>
  </w:style>
  <w:style w:type="paragraph" w:customStyle="1" w:styleId="233">
    <w:name w:val="冯"/>
    <w:basedOn w:val="1"/>
    <w:link w:val="232"/>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4">
    <w:name w:val="Header Char"/>
    <w:autoRedefine/>
    <w:qFormat/>
    <w:locked/>
    <w:uiPriority w:val="0"/>
    <w:rPr>
      <w:rFonts w:eastAsia="宋体"/>
      <w:kern w:val="2"/>
      <w:sz w:val="18"/>
      <w:szCs w:val="18"/>
      <w:lang w:val="en-US" w:eastAsia="zh-CN" w:bidi="ar-SA"/>
    </w:rPr>
  </w:style>
  <w:style w:type="character" w:customStyle="1" w:styleId="235">
    <w:name w:val="Char Char12"/>
    <w:autoRedefine/>
    <w:qFormat/>
    <w:uiPriority w:val="0"/>
    <w:rPr>
      <w:rFonts w:ascii="仿宋_GB2312" w:eastAsia="仿宋_GB2312"/>
      <w:b/>
      <w:bCs/>
      <w:kern w:val="2"/>
      <w:sz w:val="24"/>
      <w:szCs w:val="24"/>
      <w:lang w:val="zh-CN" w:eastAsia="zh-CN" w:bidi="ar-SA"/>
    </w:rPr>
  </w:style>
  <w:style w:type="character" w:customStyle="1" w:styleId="236">
    <w:name w:val="题注 Char"/>
    <w:link w:val="18"/>
    <w:autoRedefine/>
    <w:qFormat/>
    <w:uiPriority w:val="0"/>
    <w:rPr>
      <w:b/>
      <w:kern w:val="2"/>
      <w:sz w:val="28"/>
    </w:rPr>
  </w:style>
  <w:style w:type="character" w:customStyle="1" w:styleId="237">
    <w:name w:val="普通文字 Char3"/>
    <w:autoRedefine/>
    <w:qFormat/>
    <w:uiPriority w:val="0"/>
    <w:rPr>
      <w:rFonts w:ascii="宋体" w:hAnsi="Courier New" w:eastAsia="宋体"/>
      <w:kern w:val="2"/>
      <w:sz w:val="21"/>
      <w:lang w:val="en-US" w:eastAsia="zh-CN" w:bidi="ar-SA"/>
    </w:rPr>
  </w:style>
  <w:style w:type="character" w:customStyle="1" w:styleId="238">
    <w:name w:val="公文正文 Char"/>
    <w:autoRedefine/>
    <w:qFormat/>
    <w:uiPriority w:val="0"/>
    <w:rPr>
      <w:rFonts w:ascii="仿宋_GB2312" w:eastAsia="仿宋_GB2312"/>
      <w:kern w:val="2"/>
      <w:sz w:val="24"/>
      <w:szCs w:val="24"/>
      <w:lang w:val="en-US" w:eastAsia="zh-CN" w:bidi="ar-SA"/>
    </w:rPr>
  </w:style>
  <w:style w:type="character" w:customStyle="1" w:styleId="239">
    <w:name w:val="正文首行缩进 Char Char Char Char Char"/>
    <w:autoRedefine/>
    <w:qFormat/>
    <w:uiPriority w:val="0"/>
    <w:rPr>
      <w:rFonts w:ascii="宋体"/>
      <w:kern w:val="2"/>
      <w:sz w:val="24"/>
      <w:lang w:val="zh-CN"/>
    </w:rPr>
  </w:style>
  <w:style w:type="character" w:customStyle="1" w:styleId="240">
    <w:name w:val="PI Char"/>
    <w:autoRedefine/>
    <w:qFormat/>
    <w:uiPriority w:val="0"/>
    <w:rPr>
      <w:rFonts w:ascii="宋体" w:hAnsi="宋体" w:eastAsia="宋体"/>
      <w:kern w:val="2"/>
      <w:sz w:val="24"/>
      <w:szCs w:val="24"/>
      <w:lang w:val="en-US" w:eastAsia="zh-CN" w:bidi="ar-SA"/>
    </w:rPr>
  </w:style>
  <w:style w:type="character" w:customStyle="1" w:styleId="241">
    <w:name w:val="Default Char"/>
    <w:link w:val="88"/>
    <w:autoRedefine/>
    <w:qFormat/>
    <w:uiPriority w:val="0"/>
    <w:rPr>
      <w:rFonts w:ascii="仿宋_GB2312" w:eastAsia="仿宋_GB2312" w:cs="仿宋_GB2312"/>
      <w:color w:val="000000"/>
      <w:sz w:val="24"/>
      <w:szCs w:val="24"/>
      <w:lang w:val="en-US" w:eastAsia="zh-CN" w:bidi="ar-SA"/>
    </w:rPr>
  </w:style>
  <w:style w:type="character" w:customStyle="1" w:styleId="242">
    <w:name w:val="style91"/>
    <w:autoRedefine/>
    <w:qFormat/>
    <w:uiPriority w:val="0"/>
    <w:rPr>
      <w:color w:val="333333"/>
    </w:rPr>
  </w:style>
  <w:style w:type="character" w:customStyle="1" w:styleId="243">
    <w:name w:val="列出段落 Char2"/>
    <w:autoRedefine/>
    <w:qFormat/>
    <w:uiPriority w:val="34"/>
    <w:rPr>
      <w:rFonts w:ascii="Calibri" w:hAnsi="Calibri"/>
      <w:kern w:val="2"/>
      <w:sz w:val="28"/>
    </w:rPr>
  </w:style>
  <w:style w:type="character" w:customStyle="1" w:styleId="244">
    <w:name w:val="mdeck"/>
    <w:autoRedefine/>
    <w:qFormat/>
    <w:uiPriority w:val="0"/>
    <w:rPr>
      <w:rFonts w:ascii="仿宋_GB2312" w:eastAsia="微软雅黑"/>
      <w:b/>
      <w:kern w:val="2"/>
      <w:sz w:val="32"/>
      <w:szCs w:val="32"/>
      <w:lang w:val="en-US" w:eastAsia="zh-CN" w:bidi="ar-SA"/>
    </w:rPr>
  </w:style>
  <w:style w:type="character" w:customStyle="1" w:styleId="245">
    <w:name w:val="unnamed11"/>
    <w:autoRedefine/>
    <w:qFormat/>
    <w:uiPriority w:val="0"/>
    <w:rPr>
      <w:sz w:val="20"/>
      <w:szCs w:val="20"/>
    </w:rPr>
  </w:style>
  <w:style w:type="character" w:customStyle="1" w:styleId="246">
    <w:name w:val="正文文本 Char2"/>
    <w:autoRedefine/>
    <w:semiHidden/>
    <w:qFormat/>
    <w:uiPriority w:val="99"/>
    <w:rPr>
      <w:rFonts w:ascii="Times New Roman" w:hAnsi="Times New Roman" w:eastAsia="宋体" w:cs="Times New Roman"/>
      <w:snapToGrid w:val="0"/>
      <w:kern w:val="0"/>
      <w:szCs w:val="24"/>
    </w:rPr>
  </w:style>
  <w:style w:type="character" w:customStyle="1" w:styleId="247">
    <w:name w:val="标书正文格式 Char"/>
    <w:autoRedefine/>
    <w:qFormat/>
    <w:uiPriority w:val="0"/>
    <w:rPr>
      <w:rFonts w:eastAsia="楷体_GB2312"/>
      <w:kern w:val="2"/>
      <w:sz w:val="24"/>
      <w:szCs w:val="24"/>
      <w:lang w:bidi="ar-SA"/>
    </w:rPr>
  </w:style>
  <w:style w:type="character" w:customStyle="1" w:styleId="248">
    <w:name w:val="Char Char11"/>
    <w:autoRedefine/>
    <w:qFormat/>
    <w:locked/>
    <w:uiPriority w:val="0"/>
    <w:rPr>
      <w:rFonts w:ascii="宋体" w:hAnsi="宋体" w:eastAsia="宋体"/>
      <w:b/>
      <w:kern w:val="2"/>
      <w:sz w:val="24"/>
      <w:szCs w:val="24"/>
      <w:lang w:val="en-US" w:eastAsia="zh-CN" w:bidi="ar-SA"/>
    </w:rPr>
  </w:style>
  <w:style w:type="character" w:customStyle="1" w:styleId="249">
    <w:name w:val="ca-131"/>
    <w:autoRedefine/>
    <w:qFormat/>
    <w:uiPriority w:val="0"/>
    <w:rPr>
      <w:rFonts w:hint="eastAsia" w:ascii="仿宋_GB2312" w:eastAsia="仿宋_GB2312"/>
      <w:b/>
      <w:bCs/>
      <w:color w:val="000000"/>
      <w:spacing w:val="-20"/>
      <w:sz w:val="24"/>
      <w:szCs w:val="24"/>
    </w:rPr>
  </w:style>
  <w:style w:type="character" w:customStyle="1" w:styleId="250">
    <w:name w:val="tw4winMark"/>
    <w:autoRedefine/>
    <w:qFormat/>
    <w:uiPriority w:val="0"/>
    <w:rPr>
      <w:rFonts w:ascii="Courier New" w:hAnsi="Courier New" w:cs="Courier New"/>
      <w:vanish/>
      <w:color w:val="800080"/>
      <w:sz w:val="24"/>
      <w:szCs w:val="24"/>
      <w:vertAlign w:val="subscript"/>
    </w:rPr>
  </w:style>
  <w:style w:type="character" w:customStyle="1" w:styleId="251">
    <w:name w:val="正文样式 Char"/>
    <w:link w:val="252"/>
    <w:autoRedefine/>
    <w:qFormat/>
    <w:uiPriority w:val="0"/>
    <w:rPr>
      <w:rFonts w:ascii="Calibri" w:hAnsi="Calibri"/>
      <w:sz w:val="24"/>
      <w:szCs w:val="24"/>
    </w:rPr>
  </w:style>
  <w:style w:type="paragraph" w:customStyle="1" w:styleId="252">
    <w:name w:val="正文样式"/>
    <w:basedOn w:val="1"/>
    <w:link w:val="251"/>
    <w:autoRedefine/>
    <w:qFormat/>
    <w:uiPriority w:val="0"/>
    <w:pPr>
      <w:adjustRightInd/>
      <w:spacing w:line="360" w:lineRule="auto"/>
      <w:ind w:firstLine="480" w:firstLineChars="200"/>
    </w:pPr>
    <w:rPr>
      <w:kern w:val="0"/>
      <w:sz w:val="24"/>
    </w:rPr>
  </w:style>
  <w:style w:type="character" w:customStyle="1" w:styleId="253">
    <w:name w:val="表正文 Char3"/>
    <w:autoRedefine/>
    <w:qFormat/>
    <w:uiPriority w:val="0"/>
    <w:rPr>
      <w:rFonts w:eastAsia="宋体"/>
    </w:rPr>
  </w:style>
  <w:style w:type="character" w:customStyle="1" w:styleId="254">
    <w:name w:val="H5 Char"/>
    <w:autoRedefine/>
    <w:qFormat/>
    <w:uiPriority w:val="0"/>
    <w:rPr>
      <w:b/>
      <w:bCs/>
      <w:kern w:val="2"/>
      <w:sz w:val="28"/>
      <w:szCs w:val="28"/>
    </w:rPr>
  </w:style>
  <w:style w:type="character" w:customStyle="1" w:styleId="255">
    <w:name w:val="Char Char3"/>
    <w:autoRedefine/>
    <w:qFormat/>
    <w:uiPriority w:val="0"/>
    <w:rPr>
      <w:rFonts w:eastAsia="宋体"/>
      <w:kern w:val="2"/>
      <w:sz w:val="21"/>
      <w:szCs w:val="24"/>
      <w:lang w:val="en-US" w:eastAsia="zh-CN" w:bidi="ar-SA"/>
    </w:rPr>
  </w:style>
  <w:style w:type="character" w:customStyle="1" w:styleId="256">
    <w:name w:val="正文 编号 Char"/>
    <w:autoRedefine/>
    <w:qFormat/>
    <w:uiPriority w:val="0"/>
    <w:rPr>
      <w:rFonts w:ascii="仿宋_GB2312" w:hAnsi="仿宋_GB2312" w:eastAsia="仿宋_GB2312"/>
      <w:kern w:val="2"/>
      <w:sz w:val="24"/>
      <w:lang w:bidi="ar-SA"/>
    </w:rPr>
  </w:style>
  <w:style w:type="character" w:customStyle="1" w:styleId="257">
    <w:name w:val="question-title2"/>
    <w:autoRedefine/>
    <w:qFormat/>
    <w:uiPriority w:val="6"/>
    <w:rPr>
      <w:rFonts w:ascii="Arial" w:hAnsi="Arial" w:eastAsia="黑体" w:cs="Arial"/>
      <w:snapToGrid w:val="0"/>
      <w:kern w:val="0"/>
      <w:szCs w:val="21"/>
    </w:rPr>
  </w:style>
  <w:style w:type="character" w:customStyle="1" w:styleId="258">
    <w:name w:val="gf正文1 Char Char"/>
    <w:link w:val="259"/>
    <w:autoRedefine/>
    <w:qFormat/>
    <w:uiPriority w:val="0"/>
    <w:rPr>
      <w:rFonts w:ascii="宋体" w:hAnsi="宋体" w:cs="宋体"/>
      <w:kern w:val="2"/>
      <w:sz w:val="24"/>
      <w:szCs w:val="24"/>
    </w:rPr>
  </w:style>
  <w:style w:type="paragraph" w:customStyle="1" w:styleId="259">
    <w:name w:val="gf正文1"/>
    <w:basedOn w:val="1"/>
    <w:link w:val="258"/>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0">
    <w:name w:val="Char Char15"/>
    <w:autoRedefine/>
    <w:qFormat/>
    <w:uiPriority w:val="6"/>
    <w:rPr>
      <w:rFonts w:ascii="宋体" w:hAnsi="宋体"/>
      <w:kern w:val="1"/>
      <w:sz w:val="21"/>
    </w:rPr>
  </w:style>
  <w:style w:type="character" w:customStyle="1" w:styleId="261">
    <w:name w:val="正文缩进 Char3"/>
    <w:autoRedefine/>
    <w:qFormat/>
    <w:uiPriority w:val="0"/>
    <w:rPr>
      <w:rFonts w:ascii="宋体" w:eastAsia="宋体"/>
      <w:snapToGrid w:val="0"/>
      <w:color w:val="000000"/>
      <w:kern w:val="28"/>
      <w:sz w:val="28"/>
      <w:lang w:val="en-US" w:eastAsia="zh-CN" w:bidi="ar-SA"/>
    </w:rPr>
  </w:style>
  <w:style w:type="character" w:customStyle="1" w:styleId="262">
    <w:name w:val="列出段落 Char1"/>
    <w:link w:val="263"/>
    <w:autoRedefine/>
    <w:qFormat/>
    <w:uiPriority w:val="0"/>
    <w:rPr>
      <w:rFonts w:ascii="Calibri" w:hAnsi="Calibri"/>
      <w:sz w:val="24"/>
      <w:lang w:eastAsia="en-US"/>
    </w:rPr>
  </w:style>
  <w:style w:type="paragraph" w:customStyle="1" w:styleId="263">
    <w:name w:val="列表1"/>
    <w:basedOn w:val="1"/>
    <w:next w:val="264"/>
    <w:link w:val="262"/>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4">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5">
    <w:name w:val="Char Char8"/>
    <w:autoRedefine/>
    <w:qFormat/>
    <w:uiPriority w:val="0"/>
    <w:rPr>
      <w:rFonts w:eastAsia="宋体"/>
      <w:b/>
      <w:sz w:val="24"/>
      <w:lang w:val="en-GB" w:eastAsia="zh-CN"/>
    </w:rPr>
  </w:style>
  <w:style w:type="character" w:customStyle="1" w:styleId="266">
    <w:name w:val="Normal Indent Char Char"/>
    <w:autoRedefine/>
    <w:qFormat/>
    <w:uiPriority w:val="0"/>
    <w:rPr>
      <w:rFonts w:eastAsia="宋体"/>
      <w:kern w:val="2"/>
      <w:sz w:val="21"/>
      <w:lang w:val="en-US" w:eastAsia="zh-CN" w:bidi="ar-SA"/>
    </w:rPr>
  </w:style>
  <w:style w:type="character" w:customStyle="1" w:styleId="267">
    <w:name w:val="列表段落 字符"/>
    <w:autoRedefine/>
    <w:qFormat/>
    <w:uiPriority w:val="99"/>
  </w:style>
  <w:style w:type="character" w:customStyle="1" w:styleId="268">
    <w:name w:val="Ò³Ã¼ Char Char1"/>
    <w:autoRedefine/>
    <w:qFormat/>
    <w:uiPriority w:val="0"/>
    <w:rPr>
      <w:rFonts w:eastAsia="宋体"/>
      <w:kern w:val="2"/>
      <w:sz w:val="18"/>
      <w:szCs w:val="18"/>
      <w:lang w:val="en-US" w:eastAsia="zh-CN" w:bidi="ar-SA"/>
    </w:rPr>
  </w:style>
  <w:style w:type="character" w:customStyle="1" w:styleId="269">
    <w:name w:val="方案正文 Char"/>
    <w:autoRedefine/>
    <w:qFormat/>
    <w:uiPriority w:val="0"/>
    <w:rPr>
      <w:rFonts w:ascii="仿宋_GB2312" w:eastAsia="仿宋_GB2312"/>
      <w:b/>
      <w:color w:val="000000"/>
      <w:kern w:val="2"/>
      <w:sz w:val="24"/>
      <w:lang w:val="en-US" w:eastAsia="zh-CN" w:bidi="ar-SA"/>
    </w:rPr>
  </w:style>
  <w:style w:type="character" w:customStyle="1" w:styleId="270">
    <w:name w:val="Char Char30"/>
    <w:autoRedefine/>
    <w:qFormat/>
    <w:uiPriority w:val="6"/>
    <w:rPr>
      <w:rFonts w:ascii="Arial" w:hAnsi="Arial" w:eastAsia="黑体"/>
      <w:kern w:val="1"/>
      <w:sz w:val="21"/>
      <w:szCs w:val="21"/>
    </w:rPr>
  </w:style>
  <w:style w:type="character" w:customStyle="1" w:styleId="271">
    <w:name w:val="正文文本缩进 Char3"/>
    <w:link w:val="4"/>
    <w:autoRedefine/>
    <w:qFormat/>
    <w:uiPriority w:val="0"/>
    <w:rPr>
      <w:rFonts w:ascii="宋体" w:hAnsi="宋体"/>
      <w:kern w:val="2"/>
      <w:sz w:val="24"/>
      <w:szCs w:val="24"/>
    </w:rPr>
  </w:style>
  <w:style w:type="character" w:customStyle="1" w:styleId="272">
    <w:name w:val="font01"/>
    <w:autoRedefine/>
    <w:qFormat/>
    <w:uiPriority w:val="0"/>
    <w:rPr>
      <w:rFonts w:hint="eastAsia" w:ascii="微软雅黑" w:hAnsi="微软雅黑" w:eastAsia="微软雅黑" w:cs="微软雅黑"/>
      <w:color w:val="000000"/>
      <w:sz w:val="20"/>
      <w:szCs w:val="20"/>
      <w:u w:val="none"/>
    </w:rPr>
  </w:style>
  <w:style w:type="character" w:customStyle="1" w:styleId="273">
    <w:name w:val="Char Char20"/>
    <w:autoRedefine/>
    <w:qFormat/>
    <w:uiPriority w:val="6"/>
    <w:rPr>
      <w:kern w:val="1"/>
      <w:sz w:val="24"/>
    </w:rPr>
  </w:style>
  <w:style w:type="character" w:customStyle="1" w:styleId="274">
    <w:name w:val="tw4winExternal"/>
    <w:autoRedefine/>
    <w:qFormat/>
    <w:uiPriority w:val="0"/>
    <w:rPr>
      <w:rFonts w:ascii="Courier New" w:hAnsi="Courier New" w:cs="Courier New"/>
      <w:color w:val="808080"/>
      <w:lang w:val="en-US" w:eastAsia="zh-CN"/>
    </w:rPr>
  </w:style>
  <w:style w:type="character" w:customStyle="1" w:styleId="275">
    <w:name w:val="标题 4 Char1"/>
    <w:autoRedefine/>
    <w:qFormat/>
    <w:uiPriority w:val="9"/>
    <w:rPr>
      <w:rFonts w:ascii="Cambria" w:hAnsi="Cambria" w:eastAsia="宋体" w:cs="Times New Roman"/>
      <w:b/>
      <w:bCs/>
      <w:kern w:val="2"/>
      <w:sz w:val="28"/>
      <w:szCs w:val="28"/>
    </w:rPr>
  </w:style>
  <w:style w:type="character" w:customStyle="1" w:styleId="276">
    <w:name w:val="批注文字 Char2"/>
    <w:autoRedefine/>
    <w:qFormat/>
    <w:uiPriority w:val="99"/>
    <w:rPr>
      <w:rFonts w:ascii="Times New Roman" w:hAnsi="Times New Roman" w:eastAsia="宋体" w:cs="Times New Roman"/>
      <w:snapToGrid w:val="0"/>
      <w:kern w:val="0"/>
      <w:szCs w:val="24"/>
    </w:rPr>
  </w:style>
  <w:style w:type="character" w:customStyle="1" w:styleId="277">
    <w:name w:val="正文文本 2 Char"/>
    <w:autoRedefine/>
    <w:qFormat/>
    <w:uiPriority w:val="0"/>
    <w:rPr>
      <w:rFonts w:eastAsia="宋体"/>
      <w:kern w:val="2"/>
      <w:sz w:val="21"/>
      <w:szCs w:val="24"/>
      <w:lang w:val="en-US" w:eastAsia="zh-CN" w:bidi="ar-SA"/>
    </w:rPr>
  </w:style>
  <w:style w:type="character" w:customStyle="1" w:styleId="278">
    <w:name w:val="Ò³Ã¼ Char Char"/>
    <w:autoRedefine/>
    <w:qFormat/>
    <w:uiPriority w:val="0"/>
    <w:rPr>
      <w:rFonts w:eastAsia="宋体"/>
      <w:kern w:val="2"/>
      <w:sz w:val="18"/>
      <w:lang w:val="en-US" w:eastAsia="zh-CN" w:bidi="ar-SA"/>
    </w:rPr>
  </w:style>
  <w:style w:type="character" w:customStyle="1" w:styleId="279">
    <w:name w:val="message1"/>
    <w:autoRedefine/>
    <w:qFormat/>
    <w:uiPriority w:val="0"/>
    <w:rPr>
      <w:rFonts w:hint="default" w:ascii="Tahoma" w:hAnsi="Tahoma" w:cs="Tahoma"/>
      <w:sz w:val="18"/>
      <w:szCs w:val="18"/>
    </w:rPr>
  </w:style>
  <w:style w:type="character" w:customStyle="1" w:styleId="280">
    <w:name w:val="Char Char23"/>
    <w:autoRedefine/>
    <w:qFormat/>
    <w:uiPriority w:val="6"/>
    <w:rPr>
      <w:color w:val="0000FF"/>
      <w:sz w:val="21"/>
    </w:rPr>
  </w:style>
  <w:style w:type="character" w:customStyle="1" w:styleId="281">
    <w:name w:val="批注框文本 字符"/>
    <w:autoRedefine/>
    <w:qFormat/>
    <w:uiPriority w:val="0"/>
    <w:rPr>
      <w:rFonts w:ascii="Arial" w:hAnsi="Arial" w:eastAsia="黑体" w:cs="Arial"/>
      <w:snapToGrid w:val="0"/>
      <w:kern w:val="0"/>
      <w:sz w:val="18"/>
      <w:szCs w:val="18"/>
    </w:rPr>
  </w:style>
  <w:style w:type="character" w:customStyle="1" w:styleId="282">
    <w:name w:val="纯文本 Char2"/>
    <w:autoRedefine/>
    <w:semiHidden/>
    <w:qFormat/>
    <w:uiPriority w:val="99"/>
    <w:rPr>
      <w:rFonts w:ascii="宋体" w:hAnsi="Courier New" w:eastAsia="宋体" w:cs="Courier New"/>
    </w:rPr>
  </w:style>
  <w:style w:type="character" w:customStyle="1" w:styleId="283">
    <w:name w:val="Char Char25"/>
    <w:autoRedefine/>
    <w:qFormat/>
    <w:uiPriority w:val="6"/>
    <w:rPr>
      <w:rFonts w:ascii="宋体" w:hAnsi="宋体"/>
      <w:kern w:val="1"/>
      <w:sz w:val="24"/>
      <w:lang w:val="zh-CN"/>
    </w:rPr>
  </w:style>
  <w:style w:type="character" w:customStyle="1" w:styleId="284">
    <w:name w:val="Char Char411"/>
    <w:autoRedefine/>
    <w:qFormat/>
    <w:uiPriority w:val="0"/>
    <w:rPr>
      <w:rFonts w:eastAsia="宋体"/>
      <w:b/>
      <w:sz w:val="24"/>
      <w:lang w:val="en-GB" w:eastAsia="zh-CN" w:bidi="ar-SA"/>
    </w:rPr>
  </w:style>
  <w:style w:type="character" w:customStyle="1" w:styleId="285">
    <w:name w:val="Heading 7 Char"/>
    <w:autoRedefine/>
    <w:qFormat/>
    <w:locked/>
    <w:uiPriority w:val="0"/>
    <w:rPr>
      <w:rFonts w:ascii="宋体" w:hAnsi="宋体" w:eastAsia="宋体"/>
      <w:b/>
      <w:bCs/>
      <w:kern w:val="2"/>
      <w:sz w:val="24"/>
      <w:szCs w:val="24"/>
      <w:lang w:val="en-US" w:eastAsia="zh-CN" w:bidi="ar-SA"/>
    </w:rPr>
  </w:style>
  <w:style w:type="character" w:customStyle="1" w:styleId="286">
    <w:name w:val="此正文 Char"/>
    <w:link w:val="287"/>
    <w:autoRedefine/>
    <w:qFormat/>
    <w:uiPriority w:val="0"/>
    <w:rPr>
      <w:kern w:val="2"/>
      <w:sz w:val="24"/>
      <w:szCs w:val="24"/>
    </w:rPr>
  </w:style>
  <w:style w:type="paragraph" w:customStyle="1" w:styleId="287">
    <w:name w:val="此正文"/>
    <w:basedOn w:val="1"/>
    <w:link w:val="286"/>
    <w:autoRedefine/>
    <w:qFormat/>
    <w:uiPriority w:val="0"/>
    <w:pPr>
      <w:adjustRightInd/>
      <w:spacing w:line="360" w:lineRule="auto"/>
      <w:ind w:firstLine="200" w:firstLineChars="200"/>
    </w:pPr>
    <w:rPr>
      <w:sz w:val="24"/>
    </w:rPr>
  </w:style>
  <w:style w:type="character" w:customStyle="1" w:styleId="288">
    <w:name w:val="Char Char2"/>
    <w:autoRedefine/>
    <w:qFormat/>
    <w:uiPriority w:val="0"/>
    <w:rPr>
      <w:rFonts w:eastAsia="宋体"/>
      <w:b/>
      <w:bCs/>
      <w:kern w:val="2"/>
      <w:sz w:val="21"/>
      <w:szCs w:val="24"/>
      <w:lang w:val="en-US" w:eastAsia="zh-CN" w:bidi="ar-SA"/>
    </w:rPr>
  </w:style>
  <w:style w:type="character" w:customStyle="1" w:styleId="289">
    <w:name w:val="标题 1 Char"/>
    <w:link w:val="6"/>
    <w:autoRedefine/>
    <w:qFormat/>
    <w:uiPriority w:val="9"/>
    <w:rPr>
      <w:b/>
      <w:bCs/>
      <w:kern w:val="44"/>
      <w:sz w:val="44"/>
      <w:szCs w:val="44"/>
    </w:rPr>
  </w:style>
  <w:style w:type="character" w:customStyle="1" w:styleId="290">
    <w:name w:val="Footer-Even Char1"/>
    <w:autoRedefine/>
    <w:qFormat/>
    <w:uiPriority w:val="0"/>
    <w:rPr>
      <w:rFonts w:eastAsia="宋体"/>
      <w:kern w:val="2"/>
      <w:sz w:val="18"/>
      <w:szCs w:val="18"/>
      <w:lang w:val="en-US" w:eastAsia="zh-CN" w:bidi="ar-SA"/>
    </w:rPr>
  </w:style>
  <w:style w:type="character" w:customStyle="1" w:styleId="291">
    <w:name w:val="Char Char29"/>
    <w:autoRedefine/>
    <w:qFormat/>
    <w:uiPriority w:val="6"/>
    <w:rPr>
      <w:rFonts w:ascii="Arial" w:hAnsi="Arial" w:eastAsia="微软雅黑"/>
      <w:b/>
      <w:kern w:val="1"/>
      <w:sz w:val="44"/>
      <w:szCs w:val="32"/>
      <w:lang w:val="en-US" w:eastAsia="zh-CN" w:bidi="ar-SA"/>
    </w:rPr>
  </w:style>
  <w:style w:type="character" w:customStyle="1" w:styleId="292">
    <w:name w:val="标题 Char2"/>
    <w:link w:val="59"/>
    <w:autoRedefine/>
    <w:qFormat/>
    <w:uiPriority w:val="10"/>
    <w:rPr>
      <w:b/>
      <w:sz w:val="24"/>
      <w:lang w:val="en-GB"/>
    </w:rPr>
  </w:style>
  <w:style w:type="character" w:customStyle="1" w:styleId="293">
    <w:name w:val="font81"/>
    <w:autoRedefine/>
    <w:qFormat/>
    <w:uiPriority w:val="0"/>
    <w:rPr>
      <w:rFonts w:ascii="微软雅黑" w:hAnsi="微软雅黑" w:eastAsia="微软雅黑" w:cs="微软雅黑"/>
      <w:color w:val="000000"/>
      <w:sz w:val="20"/>
      <w:szCs w:val="20"/>
      <w:u w:val="none"/>
    </w:rPr>
  </w:style>
  <w:style w:type="character" w:customStyle="1" w:styleId="294">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5">
    <w:name w:val="t21"/>
    <w:autoRedefine/>
    <w:qFormat/>
    <w:uiPriority w:val="0"/>
    <w:rPr>
      <w:rFonts w:ascii="仿宋_GB2312" w:eastAsia="微软雅黑"/>
      <w:b/>
      <w:kern w:val="2"/>
      <w:sz w:val="23"/>
      <w:szCs w:val="23"/>
      <w:lang w:val="en-US" w:eastAsia="zh-CN" w:bidi="ar-SA"/>
    </w:rPr>
  </w:style>
  <w:style w:type="character" w:customStyle="1" w:styleId="296">
    <w:name w:val="样式8 Char"/>
    <w:autoRedefine/>
    <w:qFormat/>
    <w:uiPriority w:val="0"/>
    <w:rPr>
      <w:rFonts w:ascii="仿宋_GB2312" w:hAnsi="宋体" w:eastAsia="仿宋_GB2312"/>
      <w:b/>
      <w:bCs/>
      <w:kern w:val="2"/>
      <w:sz w:val="24"/>
      <w:szCs w:val="24"/>
    </w:rPr>
  </w:style>
  <w:style w:type="character" w:customStyle="1" w:styleId="297">
    <w:name w:val="表格 Char Char"/>
    <w:autoRedefine/>
    <w:qFormat/>
    <w:uiPriority w:val="0"/>
    <w:rPr>
      <w:rFonts w:ascii="宋体" w:hAnsi="宋体" w:eastAsia="宋体"/>
      <w:lang w:bidi="ar-SA"/>
    </w:rPr>
  </w:style>
  <w:style w:type="character" w:customStyle="1" w:styleId="298">
    <w:name w:val="正文文本 字符1"/>
    <w:autoRedefine/>
    <w:qFormat/>
    <w:uiPriority w:val="0"/>
    <w:rPr>
      <w:rFonts w:ascii="Calibri" w:hAnsi="Calibri" w:eastAsia="黑体" w:cs="Arial"/>
      <w:snapToGrid w:val="0"/>
      <w:kern w:val="2"/>
      <w:sz w:val="28"/>
      <w:szCs w:val="21"/>
    </w:rPr>
  </w:style>
  <w:style w:type="character" w:customStyle="1" w:styleId="299">
    <w:name w:val="标题 5 Char"/>
    <w:link w:val="9"/>
    <w:autoRedefine/>
    <w:qFormat/>
    <w:uiPriority w:val="9"/>
    <w:rPr>
      <w:b/>
      <w:bCs/>
      <w:kern w:val="2"/>
      <w:sz w:val="28"/>
      <w:szCs w:val="28"/>
    </w:rPr>
  </w:style>
  <w:style w:type="character" w:customStyle="1" w:styleId="300">
    <w:name w:val="标题 6 Char1"/>
    <w:autoRedefine/>
    <w:qFormat/>
    <w:uiPriority w:val="0"/>
    <w:rPr>
      <w:rFonts w:ascii="Arial" w:hAnsi="Arial" w:eastAsia="黑体" w:cs="Times New Roman"/>
      <w:b/>
      <w:sz w:val="24"/>
      <w:szCs w:val="20"/>
      <w:lang w:bidi="ar-SA"/>
    </w:rPr>
  </w:style>
  <w:style w:type="character" w:customStyle="1" w:styleId="301">
    <w:name w:val="带编号样式 Char"/>
    <w:autoRedefine/>
    <w:qFormat/>
    <w:uiPriority w:val="0"/>
    <w:rPr>
      <w:rFonts w:ascii="仿宋_GB2312" w:eastAsia="仿宋_GB2312"/>
      <w:color w:val="000000"/>
      <w:sz w:val="24"/>
      <w:lang w:bidi="ar-SA"/>
    </w:rPr>
  </w:style>
  <w:style w:type="character" w:customStyle="1" w:styleId="302">
    <w:name w:val="unnamed31"/>
    <w:autoRedefine/>
    <w:qFormat/>
    <w:uiPriority w:val="0"/>
    <w:rPr>
      <w:rFonts w:ascii="Tahoma" w:hAnsi="Tahoma" w:eastAsia="宋体"/>
      <w:b/>
      <w:kern w:val="2"/>
      <w:sz w:val="24"/>
      <w:szCs w:val="32"/>
      <w:u w:val="none"/>
      <w:lang w:val="en-US" w:eastAsia="zh-CN" w:bidi="ar-SA"/>
    </w:rPr>
  </w:style>
  <w:style w:type="character" w:customStyle="1" w:styleId="303">
    <w:name w:val="正文首行缩进 Char Char Char Char Char Char1"/>
    <w:autoRedefine/>
    <w:qFormat/>
    <w:uiPriority w:val="0"/>
    <w:rPr>
      <w:rFonts w:ascii="宋体" w:eastAsia="宋体"/>
      <w:kern w:val="2"/>
      <w:sz w:val="24"/>
      <w:szCs w:val="24"/>
      <w:lang w:val="zh-CN" w:bidi="ar-SA"/>
    </w:rPr>
  </w:style>
  <w:style w:type="character" w:customStyle="1" w:styleId="304">
    <w:name w:val="称呼 Char"/>
    <w:link w:val="22"/>
    <w:autoRedefine/>
    <w:qFormat/>
    <w:uiPriority w:val="0"/>
    <w:rPr>
      <w:rFonts w:ascii="仿宋_GB2312" w:eastAsia="仿宋_GB2312"/>
      <w:kern w:val="2"/>
      <w:sz w:val="28"/>
    </w:rPr>
  </w:style>
  <w:style w:type="character" w:customStyle="1" w:styleId="305">
    <w:name w:val="文本正文 Char Char"/>
    <w:autoRedefine/>
    <w:qFormat/>
    <w:locked/>
    <w:uiPriority w:val="0"/>
    <w:rPr>
      <w:sz w:val="24"/>
      <w:lang w:bidi="ar-SA"/>
    </w:rPr>
  </w:style>
  <w:style w:type="character" w:customStyle="1" w:styleId="306">
    <w:name w:val="正文缩进 字符"/>
    <w:autoRedefine/>
    <w:qFormat/>
    <w:uiPriority w:val="0"/>
    <w:rPr>
      <w:rFonts w:ascii="宋体" w:eastAsia="宋体"/>
      <w:snapToGrid w:val="0"/>
      <w:color w:val="000000"/>
      <w:kern w:val="28"/>
      <w:sz w:val="28"/>
      <w:lang w:val="en-US" w:eastAsia="zh-CN" w:bidi="ar-SA"/>
    </w:rPr>
  </w:style>
  <w:style w:type="character" w:customStyle="1" w:styleId="307">
    <w:name w:val="HTML 预设格式 Char"/>
    <w:link w:val="57"/>
    <w:autoRedefine/>
    <w:qFormat/>
    <w:uiPriority w:val="0"/>
    <w:rPr>
      <w:rFonts w:ascii="黑体" w:hAnsi="Courier New" w:eastAsia="黑体"/>
    </w:rPr>
  </w:style>
  <w:style w:type="character" w:customStyle="1" w:styleId="308">
    <w:name w:val="正文文本 2 Char1"/>
    <w:link w:val="56"/>
    <w:autoRedefine/>
    <w:qFormat/>
    <w:uiPriority w:val="0"/>
    <w:rPr>
      <w:kern w:val="2"/>
      <w:sz w:val="21"/>
      <w:szCs w:val="24"/>
    </w:rPr>
  </w:style>
  <w:style w:type="character" w:customStyle="1" w:styleId="309">
    <w:name w:val="样式 样式 标题 4h4H4Fab-4T5Ref Heading 1rh1Heading sqlsect 1.2.3.... +... Char"/>
    <w:link w:val="310"/>
    <w:autoRedefine/>
    <w:qFormat/>
    <w:uiPriority w:val="0"/>
    <w:rPr>
      <w:rFonts w:ascii="微软雅黑" w:hAnsi="微软雅黑" w:eastAsia="微软雅黑"/>
      <w:b/>
      <w:bCs/>
      <w:kern w:val="2"/>
      <w:sz w:val="24"/>
      <w:szCs w:val="28"/>
    </w:rPr>
  </w:style>
  <w:style w:type="paragraph" w:customStyle="1" w:styleId="310">
    <w:name w:val="样式 样式 标题 4h4H4Fab-4T5Ref Heading 1rh1Heading sqlsect 1.2.3.... +..."/>
    <w:basedOn w:val="311"/>
    <w:link w:val="309"/>
    <w:autoRedefine/>
    <w:qFormat/>
    <w:uiPriority w:val="0"/>
    <w:pPr>
      <w:tabs>
        <w:tab w:val="left" w:pos="2356"/>
      </w:tabs>
    </w:pPr>
  </w:style>
  <w:style w:type="paragraph" w:customStyle="1" w:styleId="311">
    <w:name w:val="样式 标题 4h4H4Fab-4T5Ref Heading 1rh1Heading sqlsect 1.2.3...."/>
    <w:basedOn w:val="8"/>
    <w:link w:val="419"/>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2">
    <w:name w:val="正文非缩进 Char"/>
    <w:autoRedefine/>
    <w:qFormat/>
    <w:uiPriority w:val="0"/>
    <w:rPr>
      <w:rFonts w:ascii="宋体" w:eastAsia="宋体"/>
      <w:snapToGrid w:val="0"/>
      <w:color w:val="000000"/>
      <w:kern w:val="28"/>
      <w:sz w:val="28"/>
      <w:lang w:val="en-US" w:eastAsia="zh-CN" w:bidi="ar-SA"/>
    </w:rPr>
  </w:style>
  <w:style w:type="character" w:customStyle="1" w:styleId="313">
    <w:name w:val="标题 7 Char"/>
    <w:link w:val="11"/>
    <w:autoRedefine/>
    <w:qFormat/>
    <w:uiPriority w:val="0"/>
    <w:rPr>
      <w:b/>
      <w:bCs/>
      <w:kern w:val="2"/>
      <w:sz w:val="24"/>
      <w:szCs w:val="24"/>
    </w:rPr>
  </w:style>
  <w:style w:type="character" w:customStyle="1" w:styleId="314">
    <w:name w:val="正文文本缩进 2 Char"/>
    <w:link w:val="37"/>
    <w:autoRedefine/>
    <w:qFormat/>
    <w:uiPriority w:val="0"/>
    <w:rPr>
      <w:rFonts w:ascii="宋体"/>
      <w:sz w:val="28"/>
    </w:rPr>
  </w:style>
  <w:style w:type="character" w:customStyle="1" w:styleId="315">
    <w:name w:val="Char Char5"/>
    <w:autoRedefine/>
    <w:qFormat/>
    <w:uiPriority w:val="0"/>
    <w:rPr>
      <w:rFonts w:ascii="宋体" w:hAnsi="Courier New" w:eastAsia="宋体"/>
      <w:kern w:val="2"/>
      <w:sz w:val="21"/>
      <w:lang w:val="en-US" w:eastAsia="zh-CN"/>
    </w:rPr>
  </w:style>
  <w:style w:type="character" w:customStyle="1" w:styleId="316">
    <w:name w:val="脚注文本 Char"/>
    <w:link w:val="50"/>
    <w:autoRedefine/>
    <w:qFormat/>
    <w:uiPriority w:val="0"/>
    <w:rPr>
      <w:color w:val="0000FF"/>
      <w:sz w:val="21"/>
    </w:rPr>
  </w:style>
  <w:style w:type="character" w:customStyle="1" w:styleId="317">
    <w:name w:val="称呼 Char1"/>
    <w:autoRedefine/>
    <w:qFormat/>
    <w:uiPriority w:val="0"/>
    <w:rPr>
      <w:rFonts w:ascii="Times New Roman" w:hAnsi="Times New Roman" w:eastAsia="宋体" w:cs="Times New Roman"/>
      <w:szCs w:val="24"/>
    </w:rPr>
  </w:style>
  <w:style w:type="character" w:customStyle="1" w:styleId="318">
    <w:name w:val="正文1 Char"/>
    <w:autoRedefine/>
    <w:qFormat/>
    <w:uiPriority w:val="0"/>
    <w:rPr>
      <w:rFonts w:ascii="宋体" w:eastAsia="宋体"/>
      <w:snapToGrid w:val="0"/>
      <w:color w:val="000000"/>
      <w:kern w:val="28"/>
      <w:sz w:val="28"/>
      <w:lang w:val="en-US" w:eastAsia="zh-CN" w:bidi="ar-SA"/>
    </w:rPr>
  </w:style>
  <w:style w:type="character" w:customStyle="1" w:styleId="319">
    <w:name w:val="正文缩进 Char1"/>
    <w:autoRedefine/>
    <w:qFormat/>
    <w:uiPriority w:val="0"/>
    <w:rPr>
      <w:rFonts w:ascii="宋体" w:eastAsia="宋体"/>
      <w:snapToGrid w:val="0"/>
      <w:color w:val="000000"/>
      <w:kern w:val="28"/>
      <w:sz w:val="28"/>
      <w:lang w:val="en-US" w:eastAsia="zh-CN" w:bidi="ar-SA"/>
    </w:rPr>
  </w:style>
  <w:style w:type="character" w:customStyle="1" w:styleId="320">
    <w:name w:val="font21"/>
    <w:basedOn w:val="70"/>
    <w:autoRedefine/>
    <w:qFormat/>
    <w:uiPriority w:val="0"/>
    <w:rPr>
      <w:rFonts w:hint="eastAsia" w:ascii="宋体" w:hAnsi="宋体" w:eastAsia="宋体"/>
      <w:kern w:val="2"/>
      <w:sz w:val="28"/>
      <w:szCs w:val="28"/>
      <w:lang w:val="en-US" w:eastAsia="zh-CN" w:bidi="ar-SA"/>
    </w:rPr>
  </w:style>
  <w:style w:type="character" w:customStyle="1" w:styleId="321">
    <w:name w:val="Char Char26"/>
    <w:autoRedefine/>
    <w:qFormat/>
    <w:uiPriority w:val="6"/>
    <w:rPr>
      <w:kern w:val="1"/>
      <w:sz w:val="21"/>
      <w:szCs w:val="24"/>
    </w:rPr>
  </w:style>
  <w:style w:type="character" w:customStyle="1" w:styleId="322">
    <w:name w:val="Item List Char"/>
    <w:link w:val="323"/>
    <w:autoRedefine/>
    <w:qFormat/>
    <w:uiPriority w:val="0"/>
    <w:rPr>
      <w:rFonts w:ascii="Arial"/>
      <w:bCs/>
      <w:sz w:val="21"/>
      <w:szCs w:val="21"/>
      <w:lang w:val="en-US" w:eastAsia="zh-CN" w:bidi="ar-SA"/>
    </w:rPr>
  </w:style>
  <w:style w:type="paragraph" w:customStyle="1" w:styleId="323">
    <w:name w:val="Item List"/>
    <w:link w:val="322"/>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4">
    <w:name w:val="批注框文本 Char1"/>
    <w:autoRedefine/>
    <w:qFormat/>
    <w:uiPriority w:val="0"/>
    <w:rPr>
      <w:rFonts w:ascii="Times New Roman" w:hAnsi="Times New Roman" w:eastAsia="宋体" w:cs="Times New Roman"/>
      <w:sz w:val="18"/>
      <w:szCs w:val="18"/>
    </w:rPr>
  </w:style>
  <w:style w:type="character" w:customStyle="1" w:styleId="325">
    <w:name w:val="纯文本 Char1"/>
    <w:link w:val="326"/>
    <w:autoRedefine/>
    <w:qFormat/>
    <w:uiPriority w:val="0"/>
    <w:rPr>
      <w:rFonts w:ascii="宋体" w:hAnsi="Courier New"/>
    </w:rPr>
  </w:style>
  <w:style w:type="paragraph" w:customStyle="1" w:styleId="326">
    <w:name w:val="纯文本1"/>
    <w:basedOn w:val="1"/>
    <w:link w:val="325"/>
    <w:autoRedefine/>
    <w:qFormat/>
    <w:uiPriority w:val="0"/>
    <w:pPr>
      <w:adjustRightInd/>
    </w:pPr>
    <w:rPr>
      <w:rFonts w:ascii="宋体" w:hAnsi="Courier New"/>
      <w:kern w:val="0"/>
      <w:sz w:val="20"/>
      <w:szCs w:val="20"/>
    </w:rPr>
  </w:style>
  <w:style w:type="character" w:customStyle="1" w:styleId="327">
    <w:name w:val="正文首行缩进 Char"/>
    <w:link w:val="61"/>
    <w:autoRedefine/>
    <w:qFormat/>
    <w:uiPriority w:val="0"/>
    <w:rPr>
      <w:rFonts w:ascii="宋体"/>
      <w:kern w:val="2"/>
      <w:sz w:val="24"/>
      <w:lang w:val="zh-CN"/>
    </w:rPr>
  </w:style>
  <w:style w:type="character" w:customStyle="1" w:styleId="328">
    <w:name w:val="h3 Char"/>
    <w:autoRedefine/>
    <w:qFormat/>
    <w:uiPriority w:val="0"/>
    <w:rPr>
      <w:rFonts w:eastAsia="宋体"/>
      <w:b/>
      <w:kern w:val="2"/>
      <w:sz w:val="32"/>
      <w:lang w:val="en-US" w:eastAsia="zh-CN" w:bidi="ar-SA"/>
    </w:rPr>
  </w:style>
  <w:style w:type="character" w:customStyle="1" w:styleId="329">
    <w:name w:val="dandyren_title1"/>
    <w:autoRedefine/>
    <w:qFormat/>
    <w:uiPriority w:val="0"/>
    <w:rPr>
      <w:b/>
      <w:bCs/>
      <w:color w:val="FF6633"/>
      <w:sz w:val="18"/>
      <w:szCs w:val="18"/>
    </w:rPr>
  </w:style>
  <w:style w:type="character" w:customStyle="1" w:styleId="330">
    <w:name w:val="Char Char31"/>
    <w:autoRedefine/>
    <w:qFormat/>
    <w:uiPriority w:val="6"/>
    <w:rPr>
      <w:rFonts w:ascii="Arial" w:hAnsi="Arial" w:eastAsia="黑体"/>
      <w:kern w:val="1"/>
      <w:sz w:val="24"/>
      <w:szCs w:val="24"/>
    </w:rPr>
  </w:style>
  <w:style w:type="character" w:customStyle="1" w:styleId="331">
    <w:name w:val="h Char1"/>
    <w:autoRedefine/>
    <w:qFormat/>
    <w:uiPriority w:val="0"/>
    <w:rPr>
      <w:sz w:val="18"/>
      <w:szCs w:val="18"/>
    </w:rPr>
  </w:style>
  <w:style w:type="character" w:customStyle="1" w:styleId="332">
    <w:name w:val="solutionfonts"/>
    <w:autoRedefine/>
    <w:qFormat/>
    <w:uiPriority w:val="0"/>
  </w:style>
  <w:style w:type="character" w:customStyle="1" w:styleId="333">
    <w:name w:val="标题 4 Char2"/>
    <w:link w:val="8"/>
    <w:autoRedefine/>
    <w:qFormat/>
    <w:uiPriority w:val="9"/>
    <w:rPr>
      <w:rFonts w:ascii="Arial" w:hAnsi="Arial" w:eastAsia="黑体"/>
      <w:b/>
      <w:bCs/>
      <w:kern w:val="2"/>
      <w:sz w:val="28"/>
      <w:szCs w:val="28"/>
      <w:lang w:val="zh-CN"/>
    </w:rPr>
  </w:style>
  <w:style w:type="character" w:customStyle="1" w:styleId="334">
    <w:name w:val="首行缩进 Char"/>
    <w:autoRedefine/>
    <w:qFormat/>
    <w:uiPriority w:val="0"/>
    <w:rPr>
      <w:rFonts w:ascii="宋体" w:eastAsia="宋体"/>
      <w:kern w:val="2"/>
      <w:sz w:val="24"/>
      <w:lang w:val="en-US" w:eastAsia="zh-CN" w:bidi="ar-SA"/>
    </w:rPr>
  </w:style>
  <w:style w:type="character" w:customStyle="1" w:styleId="335">
    <w:name w:val="Char Char52"/>
    <w:autoRedefine/>
    <w:qFormat/>
    <w:uiPriority w:val="0"/>
    <w:rPr>
      <w:rFonts w:ascii="宋体" w:hAnsi="Courier New" w:eastAsia="宋体"/>
      <w:kern w:val="2"/>
      <w:sz w:val="21"/>
      <w:lang w:val="en-US" w:eastAsia="zh-CN"/>
    </w:rPr>
  </w:style>
  <w:style w:type="character" w:customStyle="1" w:styleId="336">
    <w:name w:val="正文文本 3 Char"/>
    <w:link w:val="23"/>
    <w:autoRedefine/>
    <w:qFormat/>
    <w:uiPriority w:val="0"/>
    <w:rPr>
      <w:kern w:val="2"/>
      <w:sz w:val="21"/>
    </w:rPr>
  </w:style>
  <w:style w:type="character" w:customStyle="1" w:styleId="337">
    <w:name w:val="font31"/>
    <w:basedOn w:val="70"/>
    <w:autoRedefine/>
    <w:qFormat/>
    <w:uiPriority w:val="0"/>
    <w:rPr>
      <w:rFonts w:hint="eastAsia" w:ascii="仿宋" w:hAnsi="仿宋" w:eastAsia="仿宋" w:cs="仿宋"/>
      <w:color w:val="000000"/>
      <w:sz w:val="20"/>
      <w:szCs w:val="20"/>
      <w:u w:val="none"/>
    </w:rPr>
  </w:style>
  <w:style w:type="character" w:customStyle="1" w:styleId="338">
    <w:name w:val="正文说明 Char"/>
    <w:link w:val="339"/>
    <w:autoRedefine/>
    <w:qFormat/>
    <w:uiPriority w:val="0"/>
    <w:rPr>
      <w:sz w:val="24"/>
      <w:szCs w:val="24"/>
    </w:rPr>
  </w:style>
  <w:style w:type="paragraph" w:customStyle="1" w:styleId="339">
    <w:name w:val="正文说明"/>
    <w:basedOn w:val="1"/>
    <w:link w:val="338"/>
    <w:autoRedefine/>
    <w:qFormat/>
    <w:uiPriority w:val="0"/>
    <w:pPr>
      <w:adjustRightInd/>
      <w:spacing w:line="360" w:lineRule="auto"/>
    </w:pPr>
    <w:rPr>
      <w:kern w:val="0"/>
      <w:sz w:val="24"/>
    </w:rPr>
  </w:style>
  <w:style w:type="character" w:customStyle="1" w:styleId="340">
    <w:name w:val="脚注文本 Char1"/>
    <w:autoRedefine/>
    <w:qFormat/>
    <w:uiPriority w:val="0"/>
    <w:rPr>
      <w:rFonts w:ascii="Times New Roman" w:hAnsi="Times New Roman" w:eastAsia="宋体" w:cs="Times New Roman"/>
      <w:sz w:val="18"/>
      <w:szCs w:val="18"/>
    </w:rPr>
  </w:style>
  <w:style w:type="character" w:customStyle="1" w:styleId="341">
    <w:name w:val="Char Char1211"/>
    <w:autoRedefine/>
    <w:qFormat/>
    <w:uiPriority w:val="0"/>
    <w:rPr>
      <w:rFonts w:ascii="仿宋_GB2312" w:eastAsia="仿宋_GB2312"/>
      <w:b/>
      <w:bCs/>
      <w:kern w:val="2"/>
      <w:sz w:val="24"/>
      <w:szCs w:val="24"/>
      <w:lang w:val="zh-CN" w:eastAsia="zh-CN" w:bidi="ar-SA"/>
    </w:rPr>
  </w:style>
  <w:style w:type="character" w:customStyle="1" w:styleId="342">
    <w:name w:val="标题 Char"/>
    <w:autoRedefine/>
    <w:qFormat/>
    <w:uiPriority w:val="0"/>
    <w:rPr>
      <w:rFonts w:eastAsia="宋体"/>
      <w:b/>
      <w:sz w:val="24"/>
      <w:lang w:val="en-GB" w:eastAsia="zh-CN" w:bidi="ar-SA"/>
    </w:rPr>
  </w:style>
  <w:style w:type="character" w:customStyle="1" w:styleId="343">
    <w:name w:val="Char Char35"/>
    <w:autoRedefine/>
    <w:qFormat/>
    <w:uiPriority w:val="6"/>
    <w:rPr>
      <w:rFonts w:ascii="Arial" w:hAnsi="Arial" w:eastAsia="黑体"/>
      <w:b/>
      <w:kern w:val="1"/>
      <w:sz w:val="28"/>
      <w:szCs w:val="28"/>
      <w:lang w:val="zh-CN"/>
    </w:rPr>
  </w:style>
  <w:style w:type="character" w:customStyle="1" w:styleId="344">
    <w:name w:val="纯文本 Char Char Char"/>
    <w:autoRedefine/>
    <w:qFormat/>
    <w:uiPriority w:val="0"/>
    <w:rPr>
      <w:rFonts w:ascii="宋体" w:hAnsi="Courier New" w:eastAsia="宋体"/>
      <w:kern w:val="2"/>
      <w:sz w:val="21"/>
      <w:lang w:val="en-US" w:eastAsia="zh-CN" w:bidi="ar-SA"/>
    </w:rPr>
  </w:style>
  <w:style w:type="character" w:customStyle="1" w:styleId="345">
    <w:name w:val="Table Text Char"/>
    <w:link w:val="346"/>
    <w:autoRedefine/>
    <w:qFormat/>
    <w:uiPriority w:val="0"/>
    <w:rPr>
      <w:sz w:val="24"/>
      <w:szCs w:val="24"/>
    </w:rPr>
  </w:style>
  <w:style w:type="paragraph" w:customStyle="1" w:styleId="346">
    <w:name w:val="Table Text"/>
    <w:basedOn w:val="1"/>
    <w:link w:val="345"/>
    <w:autoRedefine/>
    <w:qFormat/>
    <w:uiPriority w:val="0"/>
    <w:pPr>
      <w:widowControl/>
      <w:spacing w:before="60" w:after="60"/>
      <w:jc w:val="left"/>
    </w:pPr>
    <w:rPr>
      <w:kern w:val="0"/>
      <w:sz w:val="24"/>
    </w:rPr>
  </w:style>
  <w:style w:type="character" w:customStyle="1" w:styleId="347">
    <w:name w:val="正文1 Char1"/>
    <w:autoRedefine/>
    <w:qFormat/>
    <w:uiPriority w:val="0"/>
    <w:rPr>
      <w:rFonts w:ascii="仿宋_GB2312" w:hAnsi="Courier New" w:eastAsia="仿宋_GB2312"/>
      <w:kern w:val="28"/>
      <w:sz w:val="24"/>
      <w:szCs w:val="24"/>
      <w:lang w:val="en-US" w:eastAsia="zh-CN"/>
    </w:rPr>
  </w:style>
  <w:style w:type="character" w:customStyle="1" w:styleId="348">
    <w:name w:val="页脚 Char1"/>
    <w:autoRedefine/>
    <w:qFormat/>
    <w:uiPriority w:val="0"/>
    <w:rPr>
      <w:rFonts w:eastAsia="宋体"/>
      <w:kern w:val="2"/>
      <w:sz w:val="18"/>
      <w:szCs w:val="18"/>
      <w:lang w:val="en-US" w:eastAsia="zh-CN" w:bidi="ar-SA"/>
    </w:rPr>
  </w:style>
  <w:style w:type="character" w:customStyle="1" w:styleId="349">
    <w:name w:val="Bold"/>
    <w:autoRedefine/>
    <w:qFormat/>
    <w:uiPriority w:val="0"/>
    <w:rPr>
      <w:rFonts w:ascii="Arial" w:hAnsi="Arial" w:eastAsia="黑体" w:cs="Times New Roman"/>
      <w:b/>
      <w:kern w:val="2"/>
      <w:sz w:val="32"/>
      <w:szCs w:val="32"/>
      <w:lang w:val="en-US" w:eastAsia="zh-CN" w:bidi="ar-SA"/>
    </w:rPr>
  </w:style>
  <w:style w:type="character" w:customStyle="1" w:styleId="350">
    <w:name w:val="批注文字 Char1"/>
    <w:link w:val="21"/>
    <w:autoRedefine/>
    <w:qFormat/>
    <w:uiPriority w:val="0"/>
    <w:rPr>
      <w:kern w:val="2"/>
      <w:sz w:val="21"/>
      <w:szCs w:val="24"/>
    </w:rPr>
  </w:style>
  <w:style w:type="character" w:customStyle="1" w:styleId="351">
    <w:name w:val="签名 Char"/>
    <w:link w:val="42"/>
    <w:autoRedefine/>
    <w:qFormat/>
    <w:uiPriority w:val="0"/>
    <w:rPr>
      <w:rFonts w:eastAsia="仿宋_GB2312"/>
      <w:sz w:val="24"/>
    </w:rPr>
  </w:style>
  <w:style w:type="character" w:customStyle="1" w:styleId="352">
    <w:name w:val="hui3"/>
    <w:autoRedefine/>
    <w:qFormat/>
    <w:uiPriority w:val="0"/>
    <w:rPr>
      <w:color w:val="333333"/>
    </w:rPr>
  </w:style>
  <w:style w:type="character" w:customStyle="1" w:styleId="353">
    <w:name w:val="Char Char17"/>
    <w:autoRedefine/>
    <w:qFormat/>
    <w:uiPriority w:val="6"/>
    <w:rPr>
      <w:rFonts w:eastAsia="仿宋_GB2312"/>
      <w:sz w:val="24"/>
    </w:rPr>
  </w:style>
  <w:style w:type="character" w:customStyle="1" w:styleId="354">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5">
    <w:name w:val="Char Char37"/>
    <w:autoRedefine/>
    <w:qFormat/>
    <w:uiPriority w:val="6"/>
    <w:rPr>
      <w:b/>
      <w:kern w:val="1"/>
      <w:sz w:val="44"/>
      <w:szCs w:val="44"/>
    </w:rPr>
  </w:style>
  <w:style w:type="character" w:customStyle="1" w:styleId="356">
    <w:name w:val="列出段落 Char"/>
    <w:autoRedefine/>
    <w:qFormat/>
    <w:uiPriority w:val="0"/>
    <w:rPr>
      <w:rFonts w:eastAsia="楷体_GB2312" w:cs="Lucida Sans"/>
      <w:kern w:val="2"/>
      <w:sz w:val="24"/>
      <w:szCs w:val="24"/>
      <w:lang w:val="en-US" w:eastAsia="zh-CN" w:bidi="ar-SA"/>
    </w:rPr>
  </w:style>
  <w:style w:type="character" w:customStyle="1" w:styleId="357">
    <w:name w:val="正文文本缩进 3 Char1"/>
    <w:autoRedefine/>
    <w:semiHidden/>
    <w:qFormat/>
    <w:uiPriority w:val="99"/>
    <w:rPr>
      <w:rFonts w:ascii="Times New Roman" w:hAnsi="Times New Roman" w:eastAsia="宋体" w:cs="Times New Roman"/>
      <w:sz w:val="16"/>
      <w:szCs w:val="16"/>
    </w:rPr>
  </w:style>
  <w:style w:type="character" w:customStyle="1" w:styleId="358">
    <w:name w:val="公文正文 Char Char"/>
    <w:link w:val="359"/>
    <w:autoRedefine/>
    <w:qFormat/>
    <w:uiPriority w:val="0"/>
    <w:rPr>
      <w:rFonts w:ascii="仿宋_GB2312" w:eastAsia="仿宋_GB2312"/>
      <w:kern w:val="2"/>
      <w:sz w:val="24"/>
      <w:szCs w:val="24"/>
    </w:rPr>
  </w:style>
  <w:style w:type="paragraph" w:customStyle="1" w:styleId="359">
    <w:name w:val="公文正文"/>
    <w:basedOn w:val="1"/>
    <w:link w:val="358"/>
    <w:autoRedefine/>
    <w:qFormat/>
    <w:uiPriority w:val="0"/>
    <w:pPr>
      <w:adjustRightInd/>
      <w:spacing w:before="156" w:line="360" w:lineRule="auto"/>
      <w:ind w:firstLine="360" w:firstLineChars="200"/>
    </w:pPr>
    <w:rPr>
      <w:rFonts w:ascii="仿宋_GB2312" w:eastAsia="仿宋_GB2312"/>
      <w:sz w:val="24"/>
    </w:rPr>
  </w:style>
  <w:style w:type="character" w:customStyle="1" w:styleId="360">
    <w:name w:val="Table Text Char1"/>
    <w:autoRedefine/>
    <w:qFormat/>
    <w:uiPriority w:val="0"/>
    <w:rPr>
      <w:rFonts w:eastAsia="宋体"/>
      <w:sz w:val="24"/>
      <w:szCs w:val="24"/>
      <w:lang w:val="en-US" w:eastAsia="zh-CN" w:bidi="ar-SA"/>
    </w:rPr>
  </w:style>
  <w:style w:type="character" w:customStyle="1" w:styleId="361">
    <w:name w:val="标题 1 Char Char"/>
    <w:autoRedefine/>
    <w:qFormat/>
    <w:uiPriority w:val="0"/>
    <w:rPr>
      <w:rFonts w:hint="eastAsia" w:ascii="宋体" w:hAnsi="宋体" w:eastAsia="宋体"/>
      <w:b/>
      <w:spacing w:val="-2"/>
      <w:sz w:val="24"/>
      <w:lang w:val="en-US" w:eastAsia="zh-CN" w:bidi="ar-SA"/>
    </w:rPr>
  </w:style>
  <w:style w:type="character" w:customStyle="1" w:styleId="362">
    <w:name w:val="正文（缩进2汉字） Char"/>
    <w:link w:val="363"/>
    <w:autoRedefine/>
    <w:qFormat/>
    <w:uiPriority w:val="0"/>
    <w:rPr>
      <w:rFonts w:ascii="宋体"/>
    </w:rPr>
  </w:style>
  <w:style w:type="paragraph" w:customStyle="1" w:styleId="363">
    <w:name w:val="正文（缩进2汉字）"/>
    <w:basedOn w:val="1"/>
    <w:link w:val="362"/>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4">
    <w:name w:val="标题 8 Char"/>
    <w:link w:val="12"/>
    <w:autoRedefine/>
    <w:qFormat/>
    <w:uiPriority w:val="0"/>
    <w:rPr>
      <w:rFonts w:ascii="Arial" w:hAnsi="Arial" w:eastAsia="黑体"/>
      <w:kern w:val="2"/>
      <w:sz w:val="24"/>
      <w:szCs w:val="24"/>
    </w:rPr>
  </w:style>
  <w:style w:type="character" w:customStyle="1" w:styleId="365">
    <w:name w:val="标书表格字体格式 Char"/>
    <w:autoRedefine/>
    <w:qFormat/>
    <w:uiPriority w:val="0"/>
    <w:rPr>
      <w:kern w:val="2"/>
      <w:sz w:val="21"/>
      <w:szCs w:val="24"/>
      <w:lang w:bidi="ar-SA"/>
    </w:rPr>
  </w:style>
  <w:style w:type="character" w:customStyle="1" w:styleId="366">
    <w:name w:val="tw4winError"/>
    <w:autoRedefine/>
    <w:qFormat/>
    <w:uiPriority w:val="0"/>
    <w:rPr>
      <w:rFonts w:ascii="Courier New" w:hAnsi="Courier New" w:cs="Courier New"/>
      <w:color w:val="00FF00"/>
      <w:sz w:val="40"/>
      <w:szCs w:val="40"/>
    </w:rPr>
  </w:style>
  <w:style w:type="character" w:customStyle="1" w:styleId="367">
    <w:name w:val="Body Text(ch) Char Char"/>
    <w:autoRedefine/>
    <w:qFormat/>
    <w:uiPriority w:val="0"/>
    <w:rPr>
      <w:rFonts w:ascii="宋体"/>
      <w:kern w:val="2"/>
      <w:sz w:val="24"/>
      <w:szCs w:val="21"/>
      <w:lang w:val="zh-CN"/>
    </w:rPr>
  </w:style>
  <w:style w:type="character" w:customStyle="1" w:styleId="368">
    <w:name w:val="正文首行缩进两字 Char"/>
    <w:autoRedefine/>
    <w:qFormat/>
    <w:uiPriority w:val="0"/>
    <w:rPr>
      <w:sz w:val="24"/>
      <w:szCs w:val="24"/>
      <w:lang w:val="en-US" w:eastAsia="zh-CN" w:bidi="ar-SA"/>
    </w:rPr>
  </w:style>
  <w:style w:type="character" w:customStyle="1" w:styleId="369">
    <w:name w:val="正文文本 Char"/>
    <w:autoRedefine/>
    <w:qFormat/>
    <w:uiPriority w:val="0"/>
    <w:rPr>
      <w:rFonts w:eastAsia="宋体"/>
      <w:kern w:val="2"/>
      <w:sz w:val="24"/>
      <w:szCs w:val="24"/>
      <w:lang w:val="en-US" w:eastAsia="zh-CN" w:bidi="ar-SA"/>
    </w:rPr>
  </w:style>
  <w:style w:type="character" w:customStyle="1" w:styleId="370">
    <w:name w:val="文档结构图 字符1"/>
    <w:autoRedefine/>
    <w:qFormat/>
    <w:uiPriority w:val="0"/>
    <w:rPr>
      <w:rFonts w:ascii="宋体" w:hAnsi="Calibri" w:eastAsia="黑体" w:cs="Arial"/>
      <w:snapToGrid w:val="0"/>
      <w:kern w:val="2"/>
      <w:sz w:val="18"/>
      <w:szCs w:val="18"/>
    </w:rPr>
  </w:style>
  <w:style w:type="character" w:customStyle="1" w:styleId="371">
    <w:name w:val="content"/>
    <w:autoRedefine/>
    <w:qFormat/>
    <w:uiPriority w:val="0"/>
  </w:style>
  <w:style w:type="character" w:customStyle="1" w:styleId="372">
    <w:name w:val="tw4winPopup"/>
    <w:autoRedefine/>
    <w:qFormat/>
    <w:uiPriority w:val="0"/>
    <w:rPr>
      <w:rFonts w:ascii="Courier New" w:hAnsi="Courier New" w:cs="Courier New"/>
      <w:color w:val="008000"/>
      <w:lang w:val="en-US" w:eastAsia="zh-CN"/>
    </w:rPr>
  </w:style>
  <w:style w:type="character" w:customStyle="1" w:styleId="373">
    <w:name w:val="param-name"/>
    <w:autoRedefine/>
    <w:qFormat/>
    <w:uiPriority w:val="99"/>
    <w:rPr>
      <w:rFonts w:ascii="Arial" w:hAnsi="Arial" w:eastAsia="黑体" w:cs="Arial"/>
      <w:snapToGrid w:val="0"/>
      <w:kern w:val="0"/>
      <w:szCs w:val="21"/>
    </w:rPr>
  </w:style>
  <w:style w:type="character" w:customStyle="1" w:styleId="374">
    <w:name w:val="标准正文格式 Char"/>
    <w:autoRedefine/>
    <w:qFormat/>
    <w:uiPriority w:val="0"/>
    <w:rPr>
      <w:rFonts w:ascii="宋体" w:eastAsia="仿宋_GB2312" w:cs="宋体"/>
      <w:color w:val="000000"/>
      <w:sz w:val="24"/>
      <w:lang w:val="en-US" w:eastAsia="zh-CN" w:bidi="ar-SA"/>
    </w:rPr>
  </w:style>
  <w:style w:type="character" w:customStyle="1" w:styleId="375">
    <w:name w:val="Char Char212"/>
    <w:autoRedefine/>
    <w:qFormat/>
    <w:uiPriority w:val="0"/>
    <w:rPr>
      <w:rFonts w:eastAsia="宋体"/>
      <w:b/>
      <w:bCs/>
      <w:kern w:val="2"/>
      <w:sz w:val="21"/>
      <w:szCs w:val="24"/>
      <w:lang w:val="en-US" w:eastAsia="zh-CN" w:bidi="ar-SA"/>
    </w:rPr>
  </w:style>
  <w:style w:type="character" w:customStyle="1" w:styleId="376">
    <w:name w:val="文档结构图 Char"/>
    <w:autoRedefine/>
    <w:qFormat/>
    <w:uiPriority w:val="0"/>
    <w:rPr>
      <w:rFonts w:eastAsia="宋体"/>
      <w:kern w:val="2"/>
      <w:sz w:val="21"/>
      <w:szCs w:val="24"/>
      <w:lang w:val="en-US" w:eastAsia="zh-CN" w:bidi="ar-SA"/>
    </w:rPr>
  </w:style>
  <w:style w:type="character" w:customStyle="1" w:styleId="377">
    <w:name w:val="zbggmain style9"/>
    <w:autoRedefine/>
    <w:qFormat/>
    <w:uiPriority w:val="0"/>
  </w:style>
  <w:style w:type="character" w:customStyle="1" w:styleId="378">
    <w:name w:val="Char Char16"/>
    <w:autoRedefine/>
    <w:qFormat/>
    <w:uiPriority w:val="6"/>
    <w:rPr>
      <w:kern w:val="1"/>
      <w:sz w:val="18"/>
      <w:szCs w:val="18"/>
    </w:rPr>
  </w:style>
  <w:style w:type="character" w:customStyle="1" w:styleId="379">
    <w:name w:val="font51"/>
    <w:autoRedefine/>
    <w:qFormat/>
    <w:uiPriority w:val="0"/>
    <w:rPr>
      <w:rFonts w:hint="eastAsia" w:ascii="仿宋" w:hAnsi="仿宋" w:eastAsia="仿宋" w:cs="仿宋"/>
      <w:color w:val="000000"/>
      <w:sz w:val="20"/>
      <w:szCs w:val="20"/>
      <w:u w:val="none"/>
    </w:rPr>
  </w:style>
  <w:style w:type="character" w:customStyle="1" w:styleId="380">
    <w:name w:val="Char Char82"/>
    <w:autoRedefine/>
    <w:qFormat/>
    <w:uiPriority w:val="0"/>
    <w:rPr>
      <w:rFonts w:eastAsia="宋体"/>
      <w:b/>
      <w:sz w:val="24"/>
      <w:lang w:val="en-GB" w:eastAsia="zh-CN"/>
    </w:rPr>
  </w:style>
  <w:style w:type="character" w:customStyle="1" w:styleId="381">
    <w:name w:val="正文文本缩进 3 Char"/>
    <w:link w:val="53"/>
    <w:autoRedefine/>
    <w:qFormat/>
    <w:uiPriority w:val="0"/>
    <w:rPr>
      <w:kern w:val="2"/>
      <w:sz w:val="24"/>
    </w:rPr>
  </w:style>
  <w:style w:type="character" w:customStyle="1" w:styleId="382">
    <w:name w:val="日期 Char1"/>
    <w:autoRedefine/>
    <w:semiHidden/>
    <w:qFormat/>
    <w:uiPriority w:val="99"/>
    <w:rPr>
      <w:rFonts w:ascii="Times New Roman" w:hAnsi="Times New Roman" w:eastAsia="宋体" w:cs="Times New Roman"/>
      <w:szCs w:val="24"/>
    </w:rPr>
  </w:style>
  <w:style w:type="character" w:customStyle="1" w:styleId="383">
    <w:name w:val="页眉 字符"/>
    <w:autoRedefine/>
    <w:qFormat/>
    <w:uiPriority w:val="99"/>
    <w:rPr>
      <w:kern w:val="2"/>
      <w:sz w:val="18"/>
      <w:szCs w:val="18"/>
    </w:rPr>
  </w:style>
  <w:style w:type="character" w:customStyle="1" w:styleId="384">
    <w:name w:val="Char Char33"/>
    <w:autoRedefine/>
    <w:qFormat/>
    <w:uiPriority w:val="6"/>
    <w:rPr>
      <w:rFonts w:ascii="Arial" w:hAnsi="Arial" w:eastAsia="黑体"/>
      <w:b/>
      <w:kern w:val="1"/>
      <w:sz w:val="24"/>
      <w:szCs w:val="24"/>
    </w:rPr>
  </w:style>
  <w:style w:type="character" w:customStyle="1" w:styleId="385">
    <w:name w:val="b11_01b Char"/>
    <w:link w:val="386"/>
    <w:autoRedefine/>
    <w:qFormat/>
    <w:uiPriority w:val="0"/>
    <w:rPr>
      <w:rFonts w:ascii="Verdana" w:hAnsi="Verdana"/>
      <w:b/>
      <w:bCs/>
      <w:color w:val="4A82CA"/>
      <w:sz w:val="17"/>
      <w:szCs w:val="17"/>
    </w:rPr>
  </w:style>
  <w:style w:type="paragraph" w:customStyle="1" w:styleId="386">
    <w:name w:val="b11_01b"/>
    <w:basedOn w:val="1"/>
    <w:next w:val="1"/>
    <w:link w:val="385"/>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7">
    <w:name w:val="Char Char121"/>
    <w:autoRedefine/>
    <w:qFormat/>
    <w:uiPriority w:val="6"/>
    <w:rPr>
      <w:rFonts w:ascii="仿宋_GB2312" w:eastAsia="仿宋_GB2312"/>
      <w:b/>
      <w:bCs/>
      <w:kern w:val="2"/>
      <w:sz w:val="24"/>
      <w:szCs w:val="24"/>
      <w:lang w:val="zh-CN" w:eastAsia="zh-CN" w:bidi="ar-SA"/>
    </w:rPr>
  </w:style>
  <w:style w:type="character" w:customStyle="1" w:styleId="388">
    <w:name w:val="Footer-Even Char"/>
    <w:autoRedefine/>
    <w:qFormat/>
    <w:uiPriority w:val="0"/>
    <w:rPr>
      <w:rFonts w:eastAsia="宋体"/>
      <w:kern w:val="2"/>
      <w:sz w:val="18"/>
      <w:lang w:val="en-US" w:eastAsia="zh-CN" w:bidi="ar-SA"/>
    </w:rPr>
  </w:style>
  <w:style w:type="character" w:customStyle="1" w:styleId="389">
    <w:name w:val="页脚 Char2"/>
    <w:link w:val="40"/>
    <w:autoRedefine/>
    <w:qFormat/>
    <w:locked/>
    <w:uiPriority w:val="99"/>
    <w:rPr>
      <w:kern w:val="2"/>
      <w:sz w:val="18"/>
      <w:szCs w:val="18"/>
    </w:rPr>
  </w:style>
  <w:style w:type="character" w:customStyle="1" w:styleId="390">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91">
    <w:name w:val="Char Char61"/>
    <w:autoRedefine/>
    <w:qFormat/>
    <w:uiPriority w:val="6"/>
    <w:rPr>
      <w:rFonts w:eastAsia="宋体"/>
      <w:kern w:val="2"/>
      <w:sz w:val="21"/>
      <w:szCs w:val="24"/>
      <w:lang w:val="en-US" w:eastAsia="zh-CN" w:bidi="ar-SA"/>
    </w:rPr>
  </w:style>
  <w:style w:type="character" w:customStyle="1" w:styleId="392">
    <w:name w:val="正文文字缩进 2 Char Char"/>
    <w:autoRedefine/>
    <w:qFormat/>
    <w:uiPriority w:val="0"/>
    <w:rPr>
      <w:rFonts w:ascii="宋体"/>
      <w:sz w:val="28"/>
    </w:rPr>
  </w:style>
  <w:style w:type="character" w:customStyle="1" w:styleId="393">
    <w:name w:val="f141"/>
    <w:autoRedefine/>
    <w:qFormat/>
    <w:uiPriority w:val="0"/>
    <w:rPr>
      <w:rFonts w:ascii="Tahoma" w:hAnsi="Tahoma" w:eastAsia="宋体"/>
      <w:b/>
      <w:kern w:val="2"/>
      <w:sz w:val="21"/>
      <w:szCs w:val="21"/>
      <w:lang w:val="en-US" w:eastAsia="zh-CN" w:bidi="ar-SA"/>
    </w:rPr>
  </w:style>
  <w:style w:type="character" w:customStyle="1" w:styleId="394">
    <w:name w:val="段落 Char Char"/>
    <w:link w:val="395"/>
    <w:autoRedefine/>
    <w:qFormat/>
    <w:uiPriority w:val="0"/>
    <w:rPr>
      <w:rFonts w:ascii="宋体" w:hAnsi="宋体"/>
      <w:sz w:val="24"/>
    </w:rPr>
  </w:style>
  <w:style w:type="paragraph" w:customStyle="1" w:styleId="395">
    <w:name w:val="段落"/>
    <w:basedOn w:val="1"/>
    <w:link w:val="394"/>
    <w:autoRedefine/>
    <w:qFormat/>
    <w:uiPriority w:val="0"/>
    <w:pPr>
      <w:adjustRightInd/>
      <w:spacing w:line="360" w:lineRule="auto"/>
      <w:ind w:firstLine="480" w:firstLineChars="200"/>
    </w:pPr>
    <w:rPr>
      <w:rFonts w:ascii="宋体" w:hAnsi="宋体"/>
      <w:kern w:val="0"/>
      <w:sz w:val="24"/>
      <w:szCs w:val="20"/>
    </w:rPr>
  </w:style>
  <w:style w:type="character" w:customStyle="1" w:styleId="396">
    <w:name w:val="标题 3 Char2"/>
    <w:autoRedefine/>
    <w:qFormat/>
    <w:uiPriority w:val="0"/>
    <w:rPr>
      <w:rFonts w:eastAsia="宋体"/>
      <w:b/>
      <w:bCs/>
      <w:kern w:val="2"/>
      <w:sz w:val="32"/>
      <w:szCs w:val="32"/>
      <w:lang w:val="en-US" w:eastAsia="zh-CN" w:bidi="ar-SA"/>
    </w:rPr>
  </w:style>
  <w:style w:type="character" w:customStyle="1" w:styleId="397">
    <w:name w:val="apple-converted-space"/>
    <w:autoRedefine/>
    <w:qFormat/>
    <w:uiPriority w:val="0"/>
  </w:style>
  <w:style w:type="character" w:customStyle="1" w:styleId="398">
    <w:name w:val="页眉 Char2"/>
    <w:link w:val="41"/>
    <w:autoRedefine/>
    <w:qFormat/>
    <w:uiPriority w:val="99"/>
    <w:rPr>
      <w:kern w:val="2"/>
      <w:sz w:val="18"/>
      <w:szCs w:val="18"/>
    </w:rPr>
  </w:style>
  <w:style w:type="character" w:customStyle="1" w:styleId="399">
    <w:name w:val="Char Char9"/>
    <w:autoRedefine/>
    <w:qFormat/>
    <w:uiPriority w:val="0"/>
    <w:rPr>
      <w:rFonts w:eastAsia="宋体"/>
      <w:kern w:val="2"/>
      <w:sz w:val="18"/>
      <w:szCs w:val="18"/>
      <w:lang w:val="en-US" w:eastAsia="zh-CN" w:bidi="ar-SA"/>
    </w:rPr>
  </w:style>
  <w:style w:type="character" w:customStyle="1" w:styleId="400">
    <w:name w:val="Char Char41"/>
    <w:autoRedefine/>
    <w:qFormat/>
    <w:uiPriority w:val="0"/>
    <w:rPr>
      <w:rFonts w:eastAsia="宋体"/>
      <w:b/>
      <w:sz w:val="24"/>
      <w:lang w:val="en-GB" w:eastAsia="zh-CN" w:bidi="ar-SA"/>
    </w:rPr>
  </w:style>
  <w:style w:type="character" w:customStyle="1" w:styleId="401">
    <w:name w:val="large1"/>
    <w:autoRedefine/>
    <w:qFormat/>
    <w:uiPriority w:val="0"/>
    <w:rPr>
      <w:rFonts w:hint="eastAsia" w:ascii="宋体" w:hAnsi="宋体" w:eastAsia="宋体"/>
      <w:sz w:val="21"/>
      <w:szCs w:val="21"/>
    </w:rPr>
  </w:style>
  <w:style w:type="character" w:customStyle="1" w:styleId="402">
    <w:name w:val="正文段 Char"/>
    <w:link w:val="403"/>
    <w:autoRedefine/>
    <w:qFormat/>
    <w:uiPriority w:val="0"/>
    <w:rPr>
      <w:sz w:val="24"/>
    </w:rPr>
  </w:style>
  <w:style w:type="paragraph" w:customStyle="1" w:styleId="403">
    <w:name w:val="正文段"/>
    <w:basedOn w:val="1"/>
    <w:link w:val="402"/>
    <w:autoRedefine/>
    <w:qFormat/>
    <w:uiPriority w:val="0"/>
    <w:pPr>
      <w:widowControl/>
      <w:snapToGrid w:val="0"/>
      <w:spacing w:afterLines="50"/>
      <w:ind w:firstLine="200" w:firstLineChars="200"/>
    </w:pPr>
    <w:rPr>
      <w:kern w:val="0"/>
      <w:sz w:val="24"/>
      <w:szCs w:val="20"/>
    </w:rPr>
  </w:style>
  <w:style w:type="character" w:customStyle="1" w:styleId="404">
    <w:name w:val="Char Char13"/>
    <w:autoRedefine/>
    <w:qFormat/>
    <w:uiPriority w:val="6"/>
    <w:rPr>
      <w:rFonts w:ascii="宋体" w:hAnsi="宋体"/>
      <w:kern w:val="1"/>
      <w:sz w:val="21"/>
      <w:szCs w:val="24"/>
    </w:rPr>
  </w:style>
  <w:style w:type="character" w:customStyle="1" w:styleId="405">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6">
    <w:name w:val="冯广丽 Char"/>
    <w:link w:val="407"/>
    <w:autoRedefine/>
    <w:qFormat/>
    <w:uiPriority w:val="0"/>
    <w:rPr>
      <w:rFonts w:ascii="宋体" w:hAnsi="宋体"/>
      <w:kern w:val="2"/>
      <w:sz w:val="24"/>
      <w:szCs w:val="22"/>
    </w:rPr>
  </w:style>
  <w:style w:type="paragraph" w:customStyle="1" w:styleId="407">
    <w:name w:val="冯广丽"/>
    <w:basedOn w:val="1"/>
    <w:link w:val="406"/>
    <w:autoRedefine/>
    <w:qFormat/>
    <w:uiPriority w:val="0"/>
    <w:pPr>
      <w:adjustRightInd/>
      <w:spacing w:line="360" w:lineRule="auto"/>
      <w:ind w:firstLine="480" w:firstLineChars="200"/>
    </w:pPr>
    <w:rPr>
      <w:rFonts w:ascii="宋体" w:hAnsi="宋体"/>
      <w:sz w:val="24"/>
      <w:szCs w:val="22"/>
    </w:rPr>
  </w:style>
  <w:style w:type="character" w:customStyle="1" w:styleId="408">
    <w:name w:val="批注文字 字符"/>
    <w:autoRedefine/>
    <w:qFormat/>
    <w:uiPriority w:val="0"/>
    <w:rPr>
      <w:rFonts w:ascii="Arial" w:hAnsi="Arial" w:eastAsia="黑体" w:cs="Arial"/>
      <w:snapToGrid w:val="0"/>
      <w:kern w:val="0"/>
      <w:szCs w:val="21"/>
    </w:rPr>
  </w:style>
  <w:style w:type="character" w:customStyle="1" w:styleId="409">
    <w:name w:val="Char Char161"/>
    <w:autoRedefine/>
    <w:qFormat/>
    <w:uiPriority w:val="0"/>
    <w:rPr>
      <w:rFonts w:eastAsia="宋体"/>
      <w:b/>
      <w:kern w:val="2"/>
      <w:sz w:val="32"/>
      <w:lang w:val="en-US" w:eastAsia="zh-CN"/>
    </w:rPr>
  </w:style>
  <w:style w:type="character" w:customStyle="1" w:styleId="410">
    <w:name w:val="javascript"/>
    <w:autoRedefine/>
    <w:qFormat/>
    <w:uiPriority w:val="0"/>
  </w:style>
  <w:style w:type="character" w:customStyle="1" w:styleId="411">
    <w:name w:val="图名 Char"/>
    <w:autoRedefine/>
    <w:qFormat/>
    <w:uiPriority w:val="0"/>
    <w:rPr>
      <w:rFonts w:ascii="Arial" w:hAnsi="Arial" w:eastAsia="黑体"/>
      <w:kern w:val="2"/>
      <w:sz w:val="24"/>
      <w:szCs w:val="24"/>
      <w:lang w:val="en-US" w:eastAsia="zh-CN" w:bidi="ar-SA"/>
    </w:rPr>
  </w:style>
  <w:style w:type="character" w:customStyle="1" w:styleId="412">
    <w:name w:val="Used by Word for text of Help footnotes Char Char"/>
    <w:autoRedefine/>
    <w:qFormat/>
    <w:uiPriority w:val="0"/>
    <w:rPr>
      <w:rFonts w:ascii="Times New Roman" w:hAnsi="Times New Roman" w:eastAsia="宋体" w:cs="Times New Roman"/>
      <w:sz w:val="20"/>
      <w:szCs w:val="20"/>
    </w:rPr>
  </w:style>
  <w:style w:type="character" w:customStyle="1" w:styleId="413">
    <w:name w:val="编号，小四 Char"/>
    <w:link w:val="414"/>
    <w:autoRedefine/>
    <w:qFormat/>
    <w:uiPriority w:val="0"/>
    <w:rPr>
      <w:rFonts w:ascii="Arial" w:hAnsi="Arial"/>
      <w:sz w:val="24"/>
    </w:rPr>
  </w:style>
  <w:style w:type="paragraph" w:customStyle="1" w:styleId="414">
    <w:name w:val="编号，小四"/>
    <w:basedOn w:val="1"/>
    <w:link w:val="413"/>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5">
    <w:name w:val="Font Style82"/>
    <w:autoRedefine/>
    <w:qFormat/>
    <w:uiPriority w:val="99"/>
    <w:rPr>
      <w:rFonts w:ascii="宋体" w:eastAsia="宋体" w:cs="宋体"/>
      <w:color w:val="000000"/>
      <w:sz w:val="14"/>
      <w:szCs w:val="14"/>
    </w:rPr>
  </w:style>
  <w:style w:type="character" w:customStyle="1" w:styleId="416">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7">
    <w:name w:val="未用 Char"/>
    <w:autoRedefine/>
    <w:qFormat/>
    <w:uiPriority w:val="0"/>
    <w:rPr>
      <w:rFonts w:ascii="Arial" w:hAnsi="Arial" w:eastAsia="黑体"/>
      <w:kern w:val="2"/>
      <w:sz w:val="21"/>
      <w:szCs w:val="21"/>
      <w:lang w:val="en-US" w:eastAsia="zh-CN" w:bidi="ar-SA"/>
    </w:rPr>
  </w:style>
  <w:style w:type="character" w:customStyle="1" w:styleId="418">
    <w:name w:val="myp1111"/>
    <w:autoRedefine/>
    <w:qFormat/>
    <w:uiPriority w:val="0"/>
    <w:rPr>
      <w:rFonts w:hint="default" w:ascii="ˎ̥" w:hAnsi="ˎ̥"/>
      <w:color w:val="000000"/>
      <w:sz w:val="20"/>
      <w:szCs w:val="20"/>
      <w:u w:val="none"/>
    </w:rPr>
  </w:style>
  <w:style w:type="character" w:customStyle="1" w:styleId="419">
    <w:name w:val="样式 标题 4h4H4Fab-4T5Ref Heading 1rh1Heading sqlsect 1.2.3.... Char"/>
    <w:link w:val="311"/>
    <w:autoRedefine/>
    <w:qFormat/>
    <w:uiPriority w:val="0"/>
    <w:rPr>
      <w:rFonts w:ascii="微软雅黑" w:hAnsi="微软雅黑" w:eastAsia="微软雅黑"/>
      <w:b/>
      <w:bCs/>
      <w:kern w:val="2"/>
      <w:sz w:val="24"/>
      <w:szCs w:val="28"/>
    </w:rPr>
  </w:style>
  <w:style w:type="character" w:customStyle="1" w:styleId="420">
    <w:name w:val="h Char Char"/>
    <w:autoRedefine/>
    <w:qFormat/>
    <w:uiPriority w:val="0"/>
    <w:rPr>
      <w:rFonts w:eastAsia="宋体"/>
      <w:kern w:val="2"/>
      <w:sz w:val="18"/>
      <w:lang w:val="en-US" w:eastAsia="zh-CN" w:bidi="ar-SA"/>
    </w:rPr>
  </w:style>
  <w:style w:type="character" w:customStyle="1" w:styleId="421">
    <w:name w:val="仿宋正文 Char"/>
    <w:link w:val="422"/>
    <w:autoRedefine/>
    <w:qFormat/>
    <w:uiPriority w:val="0"/>
    <w:rPr>
      <w:rFonts w:ascii="仿宋_GB2312" w:eastAsia="仿宋_GB2312"/>
      <w:kern w:val="2"/>
      <w:sz w:val="24"/>
      <w:lang w:val="en-US" w:eastAsia="zh-CN" w:bidi="ar-SA"/>
    </w:rPr>
  </w:style>
  <w:style w:type="paragraph" w:customStyle="1" w:styleId="422">
    <w:name w:val="仿宋正文"/>
    <w:basedOn w:val="1"/>
    <w:link w:val="421"/>
    <w:autoRedefine/>
    <w:qFormat/>
    <w:uiPriority w:val="0"/>
    <w:pPr>
      <w:adjustRightInd/>
      <w:spacing w:line="360" w:lineRule="auto"/>
      <w:ind w:firstLine="480" w:firstLineChars="200"/>
    </w:pPr>
    <w:rPr>
      <w:rFonts w:ascii="仿宋_GB2312" w:eastAsia="仿宋_GB2312"/>
      <w:sz w:val="24"/>
      <w:szCs w:val="20"/>
    </w:rPr>
  </w:style>
  <w:style w:type="character" w:customStyle="1" w:styleId="423">
    <w:name w:val="正文首行缩进 Char Char Char Char Char Char"/>
    <w:autoRedefine/>
    <w:qFormat/>
    <w:uiPriority w:val="0"/>
    <w:rPr>
      <w:rFonts w:ascii="宋体" w:eastAsia="宋体"/>
      <w:kern w:val="2"/>
      <w:sz w:val="24"/>
      <w:lang w:val="zh-CN" w:bidi="ar-SA"/>
    </w:rPr>
  </w:style>
  <w:style w:type="character" w:customStyle="1" w:styleId="424">
    <w:name w:val="样式 宋体"/>
    <w:autoRedefine/>
    <w:qFormat/>
    <w:uiPriority w:val="0"/>
    <w:rPr>
      <w:rFonts w:ascii="宋体" w:hAnsi="宋体"/>
      <w:sz w:val="24"/>
    </w:rPr>
  </w:style>
  <w:style w:type="character" w:customStyle="1" w:styleId="425">
    <w:name w:val="tw4winJump"/>
    <w:autoRedefine/>
    <w:qFormat/>
    <w:uiPriority w:val="0"/>
    <w:rPr>
      <w:rFonts w:ascii="Courier New" w:hAnsi="Courier New" w:cs="Courier New"/>
      <w:color w:val="008080"/>
      <w:lang w:val="en-US" w:eastAsia="zh-CN"/>
    </w:rPr>
  </w:style>
  <w:style w:type="character" w:customStyle="1" w:styleId="426">
    <w:name w:val="标题 1 字符"/>
    <w:autoRedefine/>
    <w:qFormat/>
    <w:uiPriority w:val="9"/>
    <w:rPr>
      <w:rFonts w:ascii="Arial" w:hAnsi="Arial" w:eastAsia="黑体" w:cs="Arial"/>
      <w:b/>
      <w:bCs/>
      <w:snapToGrid w:val="0"/>
      <w:kern w:val="44"/>
      <w:sz w:val="44"/>
      <w:szCs w:val="44"/>
    </w:rPr>
  </w:style>
  <w:style w:type="character" w:customStyle="1" w:styleId="427">
    <w:name w:val="style36"/>
    <w:basedOn w:val="70"/>
    <w:autoRedefine/>
    <w:qFormat/>
    <w:uiPriority w:val="0"/>
    <w:rPr>
      <w:rFonts w:ascii="Arial" w:hAnsi="Arial" w:eastAsia="黑体" w:cs="Arial"/>
      <w:snapToGrid w:val="0"/>
      <w:kern w:val="0"/>
      <w:szCs w:val="21"/>
    </w:rPr>
  </w:style>
  <w:style w:type="character" w:customStyle="1" w:styleId="428">
    <w:name w:val="pt9"/>
    <w:autoRedefine/>
    <w:qFormat/>
    <w:uiPriority w:val="0"/>
    <w:rPr>
      <w:rFonts w:ascii="仿宋_GB2312" w:eastAsia="微软雅黑"/>
      <w:b/>
      <w:kern w:val="2"/>
      <w:sz w:val="32"/>
      <w:szCs w:val="32"/>
      <w:lang w:val="en-US" w:eastAsia="zh-CN" w:bidi="ar-SA"/>
    </w:rPr>
  </w:style>
  <w:style w:type="character" w:customStyle="1" w:styleId="429">
    <w:name w:val="DO_NOT_TRANSLATE"/>
    <w:autoRedefine/>
    <w:qFormat/>
    <w:uiPriority w:val="0"/>
    <w:rPr>
      <w:rFonts w:ascii="Courier New" w:hAnsi="Courier New" w:cs="Courier New"/>
      <w:color w:val="800000"/>
      <w:lang w:val="en-US" w:eastAsia="zh-CN"/>
    </w:rPr>
  </w:style>
  <w:style w:type="character" w:customStyle="1" w:styleId="430">
    <w:name w:val="标书1 Char1"/>
    <w:autoRedefine/>
    <w:qFormat/>
    <w:uiPriority w:val="0"/>
    <w:rPr>
      <w:rFonts w:eastAsia="宋体"/>
      <w:b/>
      <w:bCs/>
      <w:kern w:val="44"/>
      <w:sz w:val="44"/>
      <w:szCs w:val="44"/>
      <w:lang w:val="en-US" w:eastAsia="zh-CN" w:bidi="ar-SA"/>
    </w:rPr>
  </w:style>
  <w:style w:type="character" w:customStyle="1" w:styleId="431">
    <w:name w:val="页脚 字符"/>
    <w:autoRedefine/>
    <w:qFormat/>
    <w:uiPriority w:val="99"/>
    <w:rPr>
      <w:kern w:val="2"/>
      <w:sz w:val="18"/>
      <w:szCs w:val="18"/>
    </w:rPr>
  </w:style>
  <w:style w:type="character" w:customStyle="1" w:styleId="432">
    <w:name w:val="正文2 Char"/>
    <w:autoRedefine/>
    <w:qFormat/>
    <w:uiPriority w:val="0"/>
    <w:rPr>
      <w:rFonts w:eastAsia="宋体"/>
      <w:kern w:val="2"/>
      <w:sz w:val="24"/>
      <w:lang w:val="en-US" w:eastAsia="zh-CN" w:bidi="ar-SA"/>
    </w:rPr>
  </w:style>
  <w:style w:type="character" w:customStyle="1" w:styleId="433">
    <w:name w:val="Char Char21"/>
    <w:autoRedefine/>
    <w:qFormat/>
    <w:uiPriority w:val="6"/>
    <w:rPr>
      <w:rFonts w:ascii="宋体" w:hAnsi="宋体"/>
      <w:kern w:val="1"/>
      <w:sz w:val="24"/>
      <w:szCs w:val="21"/>
      <w:lang w:val="zh-CN"/>
    </w:rPr>
  </w:style>
  <w:style w:type="character" w:customStyle="1" w:styleId="434">
    <w:name w:val="样式 正文缩进 + 首行缩进:  2 字符 Char Char"/>
    <w:link w:val="435"/>
    <w:autoRedefine/>
    <w:qFormat/>
    <w:uiPriority w:val="0"/>
    <w:rPr>
      <w:rFonts w:cs="宋体"/>
      <w:kern w:val="2"/>
      <w:sz w:val="24"/>
    </w:rPr>
  </w:style>
  <w:style w:type="paragraph" w:customStyle="1" w:styleId="435">
    <w:name w:val="样式 正文缩进 + 首行缩进:  2 字符"/>
    <w:basedOn w:val="3"/>
    <w:link w:val="434"/>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6">
    <w:name w:val="正文文本 Char1"/>
    <w:link w:val="25"/>
    <w:autoRedefine/>
    <w:qFormat/>
    <w:uiPriority w:val="0"/>
    <w:rPr>
      <w:rFonts w:ascii="宋体" w:hAnsi="Arial" w:eastAsia="宋体" w:cs="Arial"/>
      <w:snapToGrid w:val="0"/>
      <w:kern w:val="2"/>
      <w:sz w:val="24"/>
      <w:szCs w:val="21"/>
      <w:lang w:val="zh-CN" w:eastAsia="zh-CN" w:bidi="ar-SA"/>
    </w:rPr>
  </w:style>
  <w:style w:type="character" w:customStyle="1" w:styleId="437">
    <w:name w:val="gray6"/>
    <w:basedOn w:val="70"/>
    <w:autoRedefine/>
    <w:qFormat/>
    <w:uiPriority w:val="0"/>
    <w:rPr>
      <w:rFonts w:ascii="Arial" w:hAnsi="Arial" w:eastAsia="黑体" w:cs="Arial"/>
      <w:snapToGrid w:val="0"/>
      <w:kern w:val="0"/>
      <w:szCs w:val="21"/>
    </w:rPr>
  </w:style>
  <w:style w:type="character" w:customStyle="1" w:styleId="438">
    <w:name w:val="hui"/>
    <w:basedOn w:val="70"/>
    <w:autoRedefine/>
    <w:qFormat/>
    <w:uiPriority w:val="0"/>
    <w:rPr>
      <w:rFonts w:ascii="Arial" w:hAnsi="Arial" w:eastAsia="黑体" w:cs="Arial"/>
      <w:snapToGrid w:val="0"/>
      <w:kern w:val="0"/>
      <w:szCs w:val="21"/>
    </w:rPr>
  </w:style>
  <w:style w:type="character" w:customStyle="1" w:styleId="439">
    <w:name w:val="哈哈正文 Char Char"/>
    <w:autoRedefine/>
    <w:qFormat/>
    <w:uiPriority w:val="0"/>
    <w:rPr>
      <w:rFonts w:ascii="宋体" w:hAnsi="宋体" w:eastAsia="宋体" w:cs="宋体"/>
      <w:kern w:val="2"/>
      <w:sz w:val="24"/>
      <w:lang w:val="en-US" w:eastAsia="zh-CN" w:bidi="ar-SA"/>
    </w:rPr>
  </w:style>
  <w:style w:type="paragraph" w:customStyle="1" w:styleId="440">
    <w:name w:val="样式 正文文本缩进 + 左侧:  2 字符 首行缩进:  2 字符"/>
    <w:basedOn w:val="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1">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42">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3">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4">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5">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6">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7">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448">
    <w:name w:val="正文 内标 序号标"/>
    <w:basedOn w:val="449"/>
    <w:autoRedefine/>
    <w:qFormat/>
    <w:uiPriority w:val="0"/>
    <w:pPr>
      <w:tabs>
        <w:tab w:val="left" w:pos="0"/>
      </w:tabs>
      <w:adjustRightInd/>
      <w:spacing w:before="0"/>
      <w:ind w:firstLine="482"/>
    </w:pPr>
    <w:rPr>
      <w:rFonts w:ascii="微软雅黑" w:hAnsi="微软雅黑"/>
      <w:sz w:val="24"/>
      <w:szCs w:val="24"/>
    </w:rPr>
  </w:style>
  <w:style w:type="paragraph" w:customStyle="1" w:styleId="449">
    <w:name w:val="My正文"/>
    <w:basedOn w:val="1"/>
    <w:autoRedefine/>
    <w:qFormat/>
    <w:uiPriority w:val="0"/>
    <w:pPr>
      <w:spacing w:before="120" w:line="360" w:lineRule="auto"/>
      <w:ind w:firstLine="567"/>
    </w:pPr>
    <w:rPr>
      <w:rFonts w:ascii="Arial" w:hAnsi="Arial"/>
      <w:sz w:val="20"/>
      <w:szCs w:val="20"/>
    </w:rPr>
  </w:style>
  <w:style w:type="paragraph" w:customStyle="1" w:styleId="450">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51">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52">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3">
    <w:name w:val="修订2"/>
    <w:autoRedefine/>
    <w:qFormat/>
    <w:uiPriority w:val="0"/>
    <w:rPr>
      <w:rFonts w:ascii="Times New Roman" w:hAnsi="Times New Roman" w:eastAsia="宋体" w:cs="Times New Roman"/>
      <w:kern w:val="2"/>
      <w:sz w:val="21"/>
      <w:lang w:val="en-US" w:eastAsia="zh-CN" w:bidi="ar-SA"/>
    </w:rPr>
  </w:style>
  <w:style w:type="paragraph" w:customStyle="1" w:styleId="454">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5">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6">
    <w:name w:val="文章标题"/>
    <w:next w:val="457"/>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7">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8">
    <w:name w:val="Char1 Char Char Char5"/>
    <w:basedOn w:val="1"/>
    <w:autoRedefine/>
    <w:qFormat/>
    <w:uiPriority w:val="0"/>
    <w:pPr>
      <w:adjustRightInd/>
      <w:ind w:firstLine="200" w:firstLineChars="200"/>
    </w:pPr>
    <w:rPr>
      <w:rFonts w:ascii="Tahoma" w:hAnsi="Tahoma"/>
      <w:sz w:val="24"/>
      <w:szCs w:val="20"/>
    </w:rPr>
  </w:style>
  <w:style w:type="paragraph" w:customStyle="1" w:styleId="459">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0">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1">
    <w:name w:val="Char Char Char Char Char Char Char Char"/>
    <w:basedOn w:val="1"/>
    <w:autoRedefine/>
    <w:qFormat/>
    <w:uiPriority w:val="0"/>
    <w:pPr>
      <w:tabs>
        <w:tab w:val="left" w:pos="360"/>
      </w:tabs>
    </w:pPr>
    <w:rPr>
      <w:sz w:val="24"/>
      <w:szCs w:val="20"/>
    </w:rPr>
  </w:style>
  <w:style w:type="paragraph" w:customStyle="1" w:styleId="462">
    <w:name w:val="Char Char11 Char Char Char"/>
    <w:basedOn w:val="1"/>
    <w:autoRedefine/>
    <w:qFormat/>
    <w:uiPriority w:val="0"/>
    <w:pPr>
      <w:spacing w:line="360" w:lineRule="auto"/>
    </w:pPr>
    <w:rPr>
      <w:szCs w:val="20"/>
    </w:rPr>
  </w:style>
  <w:style w:type="paragraph" w:customStyle="1" w:styleId="463">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4">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5">
    <w:name w:val="样式3"/>
    <w:basedOn w:val="466"/>
    <w:autoRedefine/>
    <w:qFormat/>
    <w:uiPriority w:val="0"/>
    <w:pPr>
      <w:tabs>
        <w:tab w:val="left" w:pos="2790"/>
        <w:tab w:val="left" w:pos="4230"/>
      </w:tabs>
      <w:spacing w:beforeLines="100"/>
      <w:jc w:val="left"/>
    </w:pPr>
  </w:style>
  <w:style w:type="paragraph" w:customStyle="1" w:styleId="466">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7">
    <w:name w:val="Char Char1 Char Char1 Char Char1"/>
    <w:basedOn w:val="1"/>
    <w:autoRedefine/>
    <w:qFormat/>
    <w:uiPriority w:val="0"/>
    <w:pPr>
      <w:tabs>
        <w:tab w:val="left" w:pos="840"/>
      </w:tabs>
      <w:ind w:left="840" w:hanging="420"/>
    </w:pPr>
    <w:rPr>
      <w:rFonts w:ascii="Tahoma" w:hAnsi="Tahoma"/>
      <w:sz w:val="24"/>
    </w:rPr>
  </w:style>
  <w:style w:type="paragraph" w:customStyle="1" w:styleId="468">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9">
    <w:name w:val="标书标题2"/>
    <w:basedOn w:val="2"/>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70">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71">
    <w:name w:val="正文21"/>
    <w:basedOn w:val="1"/>
    <w:autoRedefine/>
    <w:qFormat/>
    <w:uiPriority w:val="0"/>
    <w:pPr>
      <w:adjustRightInd/>
      <w:spacing w:before="156" w:line="360" w:lineRule="auto"/>
      <w:ind w:firstLine="510" w:firstLineChars="200"/>
    </w:pPr>
    <w:rPr>
      <w:sz w:val="24"/>
      <w:szCs w:val="20"/>
    </w:rPr>
  </w:style>
  <w:style w:type="paragraph" w:customStyle="1" w:styleId="472">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3">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4">
    <w:name w:val="Char1"/>
    <w:basedOn w:val="1"/>
    <w:autoRedefine/>
    <w:qFormat/>
    <w:uiPriority w:val="0"/>
    <w:rPr>
      <w:rFonts w:ascii="仿宋_GB2312" w:eastAsia="仿宋_GB2312"/>
      <w:b/>
      <w:sz w:val="32"/>
      <w:szCs w:val="32"/>
    </w:rPr>
  </w:style>
  <w:style w:type="paragraph" w:customStyle="1" w:styleId="475">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6">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7">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8">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9">
    <w:name w:val="6级标题"/>
    <w:basedOn w:val="480"/>
    <w:autoRedefine/>
    <w:qFormat/>
    <w:uiPriority w:val="0"/>
    <w:pPr>
      <w:keepNext/>
      <w:tabs>
        <w:tab w:val="left" w:pos="360"/>
      </w:tabs>
      <w:outlineLvl w:val="5"/>
    </w:pPr>
  </w:style>
  <w:style w:type="paragraph" w:customStyle="1" w:styleId="480">
    <w:name w:val="5级标题"/>
    <w:basedOn w:val="481"/>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1">
    <w:name w:val="4级标题"/>
    <w:basedOn w:val="264"/>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2">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3">
    <w:name w:val="Char2 Char Char"/>
    <w:basedOn w:val="1"/>
    <w:autoRedefine/>
    <w:qFormat/>
    <w:uiPriority w:val="0"/>
    <w:pPr>
      <w:adjustRightInd/>
    </w:pPr>
    <w:rPr>
      <w:rFonts w:ascii="Tahoma" w:hAnsi="Tahoma"/>
      <w:sz w:val="24"/>
      <w:szCs w:val="20"/>
    </w:rPr>
  </w:style>
  <w:style w:type="paragraph" w:customStyle="1" w:styleId="484">
    <w:name w:val="_Style 11"/>
    <w:basedOn w:val="1"/>
    <w:autoRedefine/>
    <w:qFormat/>
    <w:uiPriority w:val="34"/>
    <w:pPr>
      <w:adjustRightInd/>
      <w:ind w:firstLine="420" w:firstLineChars="200"/>
    </w:pPr>
    <w:rPr>
      <w:rFonts w:eastAsia="仿宋_GB2312"/>
      <w:sz w:val="28"/>
    </w:rPr>
  </w:style>
  <w:style w:type="paragraph" w:customStyle="1" w:styleId="485">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6">
    <w:name w:val="Char Char Char"/>
    <w:basedOn w:val="1"/>
    <w:autoRedefine/>
    <w:qFormat/>
    <w:uiPriority w:val="0"/>
    <w:rPr>
      <w:rFonts w:ascii="Tahoma" w:hAnsi="Tahoma"/>
      <w:sz w:val="24"/>
      <w:szCs w:val="20"/>
    </w:rPr>
  </w:style>
  <w:style w:type="paragraph" w:customStyle="1" w:styleId="487">
    <w:name w:val="数字标题6"/>
    <w:basedOn w:val="10"/>
    <w:next w:val="1"/>
    <w:autoRedefine/>
    <w:qFormat/>
    <w:uiPriority w:val="0"/>
    <w:pPr>
      <w:tabs>
        <w:tab w:val="left" w:pos="1080"/>
      </w:tabs>
      <w:ind w:left="1080" w:hanging="1080"/>
    </w:pPr>
    <w:rPr>
      <w:rFonts w:ascii="Times New Roman" w:hAnsi="Times New Roman" w:eastAsia="宋体"/>
      <w:i/>
    </w:rPr>
  </w:style>
  <w:style w:type="paragraph" w:customStyle="1" w:styleId="488">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9">
    <w:name w:val="No Spacing"/>
    <w:basedOn w:val="1"/>
    <w:link w:val="937"/>
    <w:autoRedefine/>
    <w:qFormat/>
    <w:uiPriority w:val="99"/>
    <w:rPr>
      <w:szCs w:val="22"/>
    </w:rPr>
  </w:style>
  <w:style w:type="paragraph" w:customStyle="1" w:styleId="490">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1">
    <w:name w:val="Char Char Char Char Char Char Char Char Char Char Char Char1 Char1"/>
    <w:basedOn w:val="1"/>
    <w:autoRedefine/>
    <w:qFormat/>
    <w:uiPriority w:val="6"/>
    <w:rPr>
      <w:rFonts w:ascii="Tahoma" w:hAnsi="Tahoma" w:cs="仿宋_GB2312"/>
      <w:sz w:val="24"/>
      <w:szCs w:val="20"/>
    </w:rPr>
  </w:style>
  <w:style w:type="paragraph" w:customStyle="1" w:styleId="492">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3">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4">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5">
    <w:name w:val="MM Topic 2"/>
    <w:basedOn w:val="2"/>
    <w:autoRedefine/>
    <w:qFormat/>
    <w:uiPriority w:val="0"/>
    <w:pPr>
      <w:tabs>
        <w:tab w:val="left" w:pos="1260"/>
      </w:tabs>
      <w:ind w:left="1260" w:hanging="420"/>
    </w:pPr>
    <w:rPr>
      <w:rFonts w:ascii="Arial" w:hAnsi="Arial" w:eastAsia="黑体"/>
      <w:lang w:val="en-US"/>
    </w:rPr>
  </w:style>
  <w:style w:type="paragraph" w:customStyle="1" w:styleId="496">
    <w:name w:val="五级无标题条"/>
    <w:basedOn w:val="1"/>
    <w:autoRedefine/>
    <w:qFormat/>
    <w:uiPriority w:val="0"/>
    <w:pPr>
      <w:adjustRightInd/>
    </w:pPr>
  </w:style>
  <w:style w:type="paragraph" w:customStyle="1" w:styleId="497">
    <w:name w:val="Char5"/>
    <w:basedOn w:val="1"/>
    <w:autoRedefine/>
    <w:qFormat/>
    <w:uiPriority w:val="0"/>
    <w:rPr>
      <w:rFonts w:ascii="仿宋_GB2312" w:eastAsia="仿宋_GB2312"/>
      <w:b/>
      <w:sz w:val="32"/>
      <w:szCs w:val="32"/>
    </w:rPr>
  </w:style>
  <w:style w:type="paragraph" w:customStyle="1" w:styleId="498">
    <w:name w:val="TOC 标题1"/>
    <w:basedOn w:val="6"/>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9">
    <w:name w:val="彩色列表 - 强调文字颜色 12"/>
    <w:basedOn w:val="1"/>
    <w:autoRedefine/>
    <w:qFormat/>
    <w:uiPriority w:val="0"/>
    <w:pPr>
      <w:adjustRightInd/>
      <w:ind w:firstLine="420" w:firstLineChars="200"/>
    </w:pPr>
    <w:rPr>
      <w:rFonts w:ascii="Calibri" w:hAnsi="Calibri"/>
      <w:szCs w:val="22"/>
    </w:rPr>
  </w:style>
  <w:style w:type="paragraph" w:customStyle="1" w:styleId="500">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501">
    <w:name w:val="Char2"/>
    <w:basedOn w:val="1"/>
    <w:autoRedefine/>
    <w:qFormat/>
    <w:uiPriority w:val="0"/>
    <w:rPr>
      <w:rFonts w:ascii="仿宋_GB2312" w:eastAsia="仿宋_GB2312"/>
      <w:b/>
      <w:sz w:val="32"/>
      <w:szCs w:val="32"/>
    </w:rPr>
  </w:style>
  <w:style w:type="paragraph" w:customStyle="1" w:styleId="502">
    <w:name w:val="数字标题3"/>
    <w:basedOn w:val="7"/>
    <w:next w:val="1"/>
    <w:autoRedefine/>
    <w:qFormat/>
    <w:uiPriority w:val="0"/>
    <w:pPr>
      <w:spacing w:line="240" w:lineRule="auto"/>
    </w:pPr>
    <w:rPr>
      <w:sz w:val="28"/>
      <w:szCs w:val="28"/>
    </w:rPr>
  </w:style>
  <w:style w:type="paragraph" w:customStyle="1" w:styleId="503">
    <w:name w:val="FA正文"/>
    <w:basedOn w:val="1"/>
    <w:autoRedefine/>
    <w:qFormat/>
    <w:uiPriority w:val="0"/>
    <w:pPr>
      <w:spacing w:line="360" w:lineRule="auto"/>
      <w:ind w:firstLine="480" w:firstLineChars="200"/>
    </w:pPr>
    <w:rPr>
      <w:rFonts w:hAnsi="宋体"/>
      <w:sz w:val="24"/>
      <w:szCs w:val="20"/>
    </w:rPr>
  </w:style>
  <w:style w:type="paragraph" w:customStyle="1" w:styleId="504">
    <w:name w:val="MM Topic 5"/>
    <w:basedOn w:val="9"/>
    <w:autoRedefine/>
    <w:qFormat/>
    <w:uiPriority w:val="0"/>
    <w:pPr>
      <w:tabs>
        <w:tab w:val="left" w:pos="2520"/>
      </w:tabs>
      <w:adjustRightInd/>
      <w:ind w:left="2520" w:hanging="420"/>
    </w:pPr>
  </w:style>
  <w:style w:type="paragraph" w:customStyle="1" w:styleId="505">
    <w:name w:val="Char Char Char Char Char Char Char Char Char Char1"/>
    <w:basedOn w:val="1"/>
    <w:autoRedefine/>
    <w:qFormat/>
    <w:uiPriority w:val="0"/>
    <w:rPr>
      <w:rFonts w:ascii="仿宋_GB2312" w:eastAsia="仿宋_GB2312"/>
      <w:b/>
      <w:sz w:val="32"/>
      <w:szCs w:val="32"/>
    </w:rPr>
  </w:style>
  <w:style w:type="paragraph" w:customStyle="1" w:styleId="506">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7">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8">
    <w:name w:val="Char2 Char Char Char"/>
    <w:basedOn w:val="1"/>
    <w:autoRedefine/>
    <w:qFormat/>
    <w:uiPriority w:val="0"/>
    <w:rPr>
      <w:rFonts w:ascii="仿宋_GB2312" w:eastAsia="仿宋_GB2312"/>
      <w:b/>
      <w:sz w:val="32"/>
      <w:szCs w:val="32"/>
    </w:rPr>
  </w:style>
  <w:style w:type="paragraph" w:customStyle="1" w:styleId="509">
    <w:name w:val="Char2 Char Char Char1"/>
    <w:basedOn w:val="1"/>
    <w:autoRedefine/>
    <w:qFormat/>
    <w:uiPriority w:val="6"/>
    <w:rPr>
      <w:rFonts w:ascii="仿宋_GB2312" w:eastAsia="仿宋_GB2312"/>
      <w:b/>
      <w:sz w:val="32"/>
      <w:szCs w:val="32"/>
    </w:rPr>
  </w:style>
  <w:style w:type="paragraph" w:customStyle="1" w:styleId="510">
    <w:name w:val="默认段落样式"/>
    <w:basedOn w:val="139"/>
    <w:autoRedefine/>
    <w:qFormat/>
    <w:uiPriority w:val="0"/>
    <w:pPr>
      <w:spacing w:before="0"/>
      <w:ind w:firstLine="480"/>
      <w:outlineLvl w:val="2"/>
    </w:pPr>
    <w:rPr>
      <w:rFonts w:ascii="仿宋_GB2312" w:hAnsi="宋体" w:eastAsia="仿宋_GB2312"/>
      <w:color w:val="000000"/>
      <w:szCs w:val="24"/>
    </w:rPr>
  </w:style>
  <w:style w:type="paragraph" w:customStyle="1" w:styleId="511">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12">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3">
    <w:name w:val="MM Topic 3"/>
    <w:basedOn w:val="7"/>
    <w:autoRedefine/>
    <w:qFormat/>
    <w:uiPriority w:val="0"/>
    <w:pPr>
      <w:tabs>
        <w:tab w:val="left" w:pos="1680"/>
      </w:tabs>
      <w:adjustRightInd/>
      <w:ind w:left="1680" w:hanging="420"/>
    </w:pPr>
  </w:style>
  <w:style w:type="paragraph" w:customStyle="1" w:styleId="514">
    <w:name w:val="标准小四"/>
    <w:basedOn w:val="1"/>
    <w:autoRedefine/>
    <w:qFormat/>
    <w:uiPriority w:val="0"/>
    <w:pPr>
      <w:spacing w:line="360" w:lineRule="auto"/>
      <w:ind w:firstLine="480" w:firstLineChars="200"/>
    </w:pPr>
    <w:rPr>
      <w:rFonts w:ascii="Arial" w:hAnsi="Arial"/>
      <w:sz w:val="24"/>
      <w:szCs w:val="21"/>
    </w:rPr>
  </w:style>
  <w:style w:type="paragraph" w:customStyle="1" w:styleId="515">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516">
    <w:name w:val="表格（小）"/>
    <w:basedOn w:val="1"/>
    <w:autoRedefine/>
    <w:qFormat/>
    <w:uiPriority w:val="0"/>
    <w:pPr>
      <w:adjustRightInd/>
      <w:snapToGrid w:val="0"/>
      <w:spacing w:line="300" w:lineRule="auto"/>
    </w:pPr>
    <w:rPr>
      <w:rFonts w:eastAsia="仿宋"/>
      <w:szCs w:val="21"/>
    </w:rPr>
  </w:style>
  <w:style w:type="paragraph" w:customStyle="1" w:styleId="517">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8">
    <w:name w:val="Char2 Char Char1"/>
    <w:basedOn w:val="1"/>
    <w:autoRedefine/>
    <w:qFormat/>
    <w:uiPriority w:val="6"/>
    <w:pPr>
      <w:adjustRightInd/>
    </w:pPr>
    <w:rPr>
      <w:rFonts w:ascii="Tahoma" w:hAnsi="Tahoma"/>
      <w:sz w:val="24"/>
      <w:szCs w:val="20"/>
    </w:rPr>
  </w:style>
  <w:style w:type="paragraph" w:customStyle="1" w:styleId="519">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20">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1">
    <w:name w:val="表格文字"/>
    <w:basedOn w:val="522"/>
    <w:next w:val="25"/>
    <w:autoRedefine/>
    <w:qFormat/>
    <w:uiPriority w:val="0"/>
    <w:pPr>
      <w:adjustRightInd/>
      <w:ind w:firstLine="200" w:firstLineChars="200"/>
    </w:pPr>
    <w:rPr>
      <w:rFonts w:ascii="Arial" w:hAnsi="Arial"/>
      <w:spacing w:val="-5"/>
      <w:kern w:val="0"/>
      <w:sz w:val="24"/>
      <w:szCs w:val="20"/>
    </w:rPr>
  </w:style>
  <w:style w:type="paragraph" w:customStyle="1" w:styleId="522">
    <w:name w:val="表格"/>
    <w:basedOn w:val="1"/>
    <w:autoRedefine/>
    <w:qFormat/>
    <w:uiPriority w:val="0"/>
    <w:pPr>
      <w:snapToGrid w:val="0"/>
      <w:ind w:firstLine="42" w:firstLineChars="21"/>
    </w:pPr>
    <w:rPr>
      <w:rFonts w:ascii="宋体" w:hAnsi="宋体"/>
      <w:kern w:val="0"/>
      <w:sz w:val="20"/>
      <w:szCs w:val="20"/>
    </w:rPr>
  </w:style>
  <w:style w:type="paragraph" w:customStyle="1" w:styleId="523">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4">
    <w:name w:val="TOC 标题111"/>
    <w:basedOn w:val="6"/>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8">
    <w:name w:val="_Style 3"/>
    <w:basedOn w:val="1"/>
    <w:autoRedefine/>
    <w:qFormat/>
    <w:uiPriority w:val="0"/>
    <w:pPr>
      <w:adjustRightInd/>
      <w:ind w:firstLine="420" w:firstLineChars="200"/>
    </w:pPr>
    <w:rPr>
      <w:rFonts w:eastAsia="仿宋_GB2312"/>
      <w:sz w:val="28"/>
    </w:rPr>
  </w:style>
  <w:style w:type="paragraph" w:customStyle="1" w:styleId="529">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0">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1">
    <w:name w:val="左对齐表格文字"/>
    <w:basedOn w:val="1"/>
    <w:autoRedefine/>
    <w:qFormat/>
    <w:uiPriority w:val="0"/>
    <w:pPr>
      <w:adjustRightInd/>
      <w:ind w:firstLine="200" w:firstLineChars="200"/>
      <w:jc w:val="right"/>
    </w:pPr>
  </w:style>
  <w:style w:type="paragraph" w:customStyle="1" w:styleId="532">
    <w:name w:val="Char Char11 Char Char Char Char Char Char Char Char Char"/>
    <w:basedOn w:val="1"/>
    <w:autoRedefine/>
    <w:qFormat/>
    <w:uiPriority w:val="0"/>
    <w:pPr>
      <w:spacing w:line="360" w:lineRule="auto"/>
    </w:pPr>
    <w:rPr>
      <w:szCs w:val="20"/>
    </w:rPr>
  </w:style>
  <w:style w:type="paragraph" w:customStyle="1" w:styleId="533">
    <w:name w:val="正文1.25"/>
    <w:basedOn w:val="1"/>
    <w:autoRedefine/>
    <w:qFormat/>
    <w:uiPriority w:val="0"/>
    <w:pPr>
      <w:adjustRightInd/>
      <w:spacing w:line="300" w:lineRule="auto"/>
      <w:ind w:firstLine="480" w:firstLineChars="200"/>
    </w:pPr>
    <w:rPr>
      <w:sz w:val="24"/>
      <w:szCs w:val="20"/>
    </w:rPr>
  </w:style>
  <w:style w:type="paragraph" w:customStyle="1" w:styleId="534">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5">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6">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1 Char Char Char1"/>
    <w:basedOn w:val="1"/>
    <w:autoRedefine/>
    <w:qFormat/>
    <w:uiPriority w:val="6"/>
    <w:rPr>
      <w:rFonts w:ascii="仿宋_GB2312" w:eastAsia="仿宋_GB2312"/>
      <w:b/>
      <w:sz w:val="32"/>
      <w:szCs w:val="20"/>
    </w:rPr>
  </w:style>
  <w:style w:type="paragraph" w:customStyle="1" w:styleId="538">
    <w:name w:val="列出段落2"/>
    <w:basedOn w:val="1"/>
    <w:autoRedefine/>
    <w:qFormat/>
    <w:uiPriority w:val="0"/>
    <w:pPr>
      <w:adjustRightInd/>
      <w:ind w:firstLine="420" w:firstLineChars="200"/>
    </w:pPr>
    <w:rPr>
      <w:rFonts w:ascii="宋体" w:hAnsi="宋体"/>
      <w:sz w:val="24"/>
    </w:rPr>
  </w:style>
  <w:style w:type="paragraph" w:customStyle="1" w:styleId="539">
    <w:name w:val="默认段落字体 Para Char Char Char Char Char Char Char"/>
    <w:basedOn w:val="1"/>
    <w:autoRedefine/>
    <w:qFormat/>
    <w:uiPriority w:val="0"/>
    <w:rPr>
      <w:rFonts w:eastAsia="仿宋_GB2312"/>
      <w:sz w:val="28"/>
      <w:szCs w:val="20"/>
    </w:rPr>
  </w:style>
  <w:style w:type="paragraph" w:customStyle="1" w:styleId="540">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1">
    <w:name w:val="样式 标题 4PIM 4H4h4bulletblbbH41H42H43H44H45H46H47H48...1"/>
    <w:basedOn w:val="8"/>
    <w:autoRedefine/>
    <w:qFormat/>
    <w:uiPriority w:val="0"/>
    <w:pPr>
      <w:widowControl/>
      <w:jc w:val="left"/>
    </w:pPr>
    <w:rPr>
      <w:rFonts w:cs="宋体"/>
      <w:sz w:val="24"/>
      <w:szCs w:val="20"/>
    </w:rPr>
  </w:style>
  <w:style w:type="paragraph" w:customStyle="1" w:styleId="542">
    <w:name w:val="彩色列表 - 强调文字颜色 11"/>
    <w:basedOn w:val="1"/>
    <w:autoRedefine/>
    <w:qFormat/>
    <w:uiPriority w:val="0"/>
    <w:pPr>
      <w:adjustRightInd/>
      <w:ind w:firstLine="420" w:firstLineChars="200"/>
    </w:pPr>
    <w:rPr>
      <w:rFonts w:ascii="Calibri" w:hAnsi="Calibri"/>
      <w:szCs w:val="22"/>
    </w:rPr>
  </w:style>
  <w:style w:type="paragraph" w:customStyle="1" w:styleId="543">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44">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5">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6">
    <w:name w:val="Char Char Char1 Char1"/>
    <w:basedOn w:val="1"/>
    <w:autoRedefine/>
    <w:qFormat/>
    <w:uiPriority w:val="6"/>
    <w:rPr>
      <w:szCs w:val="20"/>
    </w:rPr>
  </w:style>
  <w:style w:type="paragraph" w:customStyle="1" w:styleId="54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8">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9">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50">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5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2">
    <w:name w:val="CM14"/>
    <w:basedOn w:val="88"/>
    <w:next w:val="88"/>
    <w:autoRedefine/>
    <w:qFormat/>
    <w:uiPriority w:val="0"/>
    <w:pPr>
      <w:spacing w:after="68"/>
    </w:pPr>
    <w:rPr>
      <w:rFonts w:ascii="FHLHE E+ Futura Bk" w:eastAsia="FHLHE E+ Futura Bk" w:cs="Times New Roman"/>
      <w:color w:val="auto"/>
    </w:rPr>
  </w:style>
  <w:style w:type="paragraph" w:customStyle="1" w:styleId="553">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4">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6">
    <w:name w:val="正文文字 2"/>
    <w:basedOn w:val="88"/>
    <w:next w:val="88"/>
    <w:autoRedefine/>
    <w:qFormat/>
    <w:uiPriority w:val="0"/>
    <w:rPr>
      <w:rFonts w:ascii="宋体" w:eastAsia="宋体" w:cs="Times New Roman"/>
      <w:color w:val="auto"/>
    </w:rPr>
  </w:style>
  <w:style w:type="paragraph" w:customStyle="1" w:styleId="557">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8">
    <w:name w:val="Char Char1 Char"/>
    <w:basedOn w:val="1"/>
    <w:autoRedefine/>
    <w:qFormat/>
    <w:uiPriority w:val="0"/>
    <w:rPr>
      <w:rFonts w:ascii="仿宋_GB2312" w:eastAsia="仿宋_GB2312"/>
      <w:b/>
      <w:sz w:val="32"/>
      <w:szCs w:val="32"/>
    </w:rPr>
  </w:style>
  <w:style w:type="paragraph" w:customStyle="1" w:styleId="559">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0">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61">
    <w:name w:val="Char Char111"/>
    <w:basedOn w:val="1"/>
    <w:autoRedefine/>
    <w:qFormat/>
    <w:uiPriority w:val="0"/>
    <w:pPr>
      <w:spacing w:line="360" w:lineRule="auto"/>
    </w:pPr>
    <w:rPr>
      <w:szCs w:val="20"/>
    </w:rPr>
  </w:style>
  <w:style w:type="paragraph" w:customStyle="1" w:styleId="562">
    <w:name w:val="Char"/>
    <w:basedOn w:val="1"/>
    <w:autoRedefine/>
    <w:qFormat/>
    <w:uiPriority w:val="0"/>
    <w:rPr>
      <w:rFonts w:ascii="仿宋_GB2312" w:eastAsia="仿宋_GB2312"/>
      <w:b/>
      <w:sz w:val="32"/>
      <w:szCs w:val="32"/>
    </w:rPr>
  </w:style>
  <w:style w:type="paragraph" w:customStyle="1" w:styleId="56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5">
    <w:name w:val="Char Char Char1 Char"/>
    <w:basedOn w:val="1"/>
    <w:autoRedefine/>
    <w:qFormat/>
    <w:uiPriority w:val="0"/>
    <w:rPr>
      <w:szCs w:val="20"/>
    </w:rPr>
  </w:style>
  <w:style w:type="paragraph" w:customStyle="1" w:styleId="566">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7">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0">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71">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2">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3">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4">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7">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8">
    <w:name w:val="标准有序列表（L1）"/>
    <w:basedOn w:val="3"/>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9">
    <w:name w:val="Char Char Char Char Char Char Char Char Char Char"/>
    <w:basedOn w:val="1"/>
    <w:autoRedefine/>
    <w:qFormat/>
    <w:uiPriority w:val="0"/>
    <w:rPr>
      <w:rFonts w:ascii="仿宋_GB2312" w:eastAsia="仿宋_GB2312"/>
      <w:b/>
      <w:sz w:val="32"/>
      <w:szCs w:val="32"/>
    </w:rPr>
  </w:style>
  <w:style w:type="paragraph" w:customStyle="1" w:styleId="580">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81">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82">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8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4">
    <w:name w:val="正文（首行缩进）"/>
    <w:basedOn w:val="4"/>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7">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8">
    <w:name w:val="Char Char Char1 Char2"/>
    <w:basedOn w:val="1"/>
    <w:autoRedefine/>
    <w:qFormat/>
    <w:uiPriority w:val="0"/>
    <w:rPr>
      <w:szCs w:val="20"/>
    </w:rPr>
  </w:style>
  <w:style w:type="paragraph" w:customStyle="1" w:styleId="589">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90">
    <w:name w:val="默认段落字体 Para Char"/>
    <w:basedOn w:val="1"/>
    <w:autoRedefine/>
    <w:qFormat/>
    <w:uiPriority w:val="0"/>
    <w:rPr>
      <w:rFonts w:ascii="Tahoma" w:hAnsi="Tahoma"/>
      <w:sz w:val="24"/>
      <w:szCs w:val="20"/>
    </w:rPr>
  </w:style>
  <w:style w:type="paragraph" w:customStyle="1" w:styleId="591">
    <w:name w:val="标题五"/>
    <w:basedOn w:val="1"/>
    <w:autoRedefine/>
    <w:qFormat/>
    <w:uiPriority w:val="0"/>
    <w:pPr>
      <w:adjustRightInd/>
      <w:spacing w:beforeLines="50" w:line="360" w:lineRule="auto"/>
    </w:pPr>
    <w:rPr>
      <w:b/>
      <w:sz w:val="24"/>
    </w:rPr>
  </w:style>
  <w:style w:type="paragraph" w:customStyle="1" w:styleId="592">
    <w:name w:val="Char Char1101"/>
    <w:basedOn w:val="1"/>
    <w:autoRedefine/>
    <w:qFormat/>
    <w:uiPriority w:val="0"/>
    <w:pPr>
      <w:spacing w:line="360" w:lineRule="auto"/>
    </w:pPr>
    <w:rPr>
      <w:rFonts w:ascii="Tahoma" w:hAnsi="Tahoma"/>
      <w:sz w:val="24"/>
      <w:szCs w:val="20"/>
    </w:rPr>
  </w:style>
  <w:style w:type="paragraph" w:customStyle="1" w:styleId="593">
    <w:name w:val="Char Char Char Char Char Char Char Char1"/>
    <w:basedOn w:val="1"/>
    <w:autoRedefine/>
    <w:qFormat/>
    <w:uiPriority w:val="0"/>
    <w:pPr>
      <w:tabs>
        <w:tab w:val="left" w:pos="360"/>
      </w:tabs>
    </w:pPr>
    <w:rPr>
      <w:sz w:val="24"/>
      <w:szCs w:val="20"/>
    </w:rPr>
  </w:style>
  <w:style w:type="paragraph" w:customStyle="1" w:styleId="594">
    <w:name w:val="Char Char Char 字元 字元"/>
    <w:basedOn w:val="1"/>
    <w:autoRedefine/>
    <w:qFormat/>
    <w:uiPriority w:val="0"/>
    <w:pPr>
      <w:adjustRightInd/>
      <w:spacing w:line="360" w:lineRule="auto"/>
      <w:ind w:firstLine="200" w:firstLineChars="200"/>
    </w:pPr>
    <w:rPr>
      <w:szCs w:val="20"/>
    </w:rPr>
  </w:style>
  <w:style w:type="paragraph" w:customStyle="1" w:styleId="595">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6">
    <w:name w:val="Char Char Char Char Char Char Char"/>
    <w:basedOn w:val="1"/>
    <w:autoRedefine/>
    <w:qFormat/>
    <w:uiPriority w:val="0"/>
    <w:rPr>
      <w:rFonts w:ascii="仿宋_GB2312" w:eastAsia="仿宋_GB2312"/>
      <w:b/>
      <w:sz w:val="32"/>
      <w:szCs w:val="32"/>
    </w:rPr>
  </w:style>
  <w:style w:type="paragraph" w:customStyle="1" w:styleId="59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8">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9">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0">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601">
    <w:name w:val="批注框文本 Char Char"/>
    <w:basedOn w:val="1"/>
    <w:autoRedefine/>
    <w:qFormat/>
    <w:uiPriority w:val="0"/>
    <w:pPr>
      <w:adjustRightInd/>
    </w:pPr>
    <w:rPr>
      <w:sz w:val="18"/>
      <w:szCs w:val="20"/>
    </w:rPr>
  </w:style>
  <w:style w:type="paragraph" w:customStyle="1" w:styleId="60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5">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6">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7">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9">
    <w:name w:val="正文文字缩进项目"/>
    <w:basedOn w:val="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10">
    <w:name w:val="文档正文"/>
    <w:basedOn w:val="1"/>
    <w:autoRedefine/>
    <w:qFormat/>
    <w:uiPriority w:val="0"/>
    <w:pPr>
      <w:spacing w:line="480" w:lineRule="atLeast"/>
      <w:ind w:firstLine="567"/>
      <w:textAlignment w:val="baseline"/>
    </w:pPr>
    <w:rPr>
      <w:kern w:val="0"/>
      <w:sz w:val="24"/>
      <w:szCs w:val="20"/>
    </w:rPr>
  </w:style>
  <w:style w:type="paragraph" w:customStyle="1" w:styleId="611">
    <w:name w:val="正文文字表格居中"/>
    <w:basedOn w:val="1"/>
    <w:next w:val="56"/>
    <w:autoRedefine/>
    <w:qFormat/>
    <w:uiPriority w:val="0"/>
    <w:pPr>
      <w:snapToGrid w:val="0"/>
      <w:spacing w:line="360" w:lineRule="auto"/>
    </w:pPr>
    <w:rPr>
      <w:rFonts w:ascii="宋体"/>
      <w:b/>
      <w:sz w:val="24"/>
      <w:szCs w:val="20"/>
    </w:rPr>
  </w:style>
  <w:style w:type="paragraph" w:customStyle="1" w:styleId="612">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13">
    <w:name w:val="小节"/>
    <w:basedOn w:val="7"/>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4">
    <w:name w:val="Plain Text1"/>
    <w:basedOn w:val="1"/>
    <w:autoRedefine/>
    <w:qFormat/>
    <w:uiPriority w:val="7"/>
    <w:pPr>
      <w:adjustRightInd/>
    </w:pPr>
    <w:rPr>
      <w:rFonts w:ascii="宋体" w:hAnsi="Courier New"/>
    </w:rPr>
  </w:style>
  <w:style w:type="paragraph" w:customStyle="1" w:styleId="615">
    <w:name w:val="Char3"/>
    <w:basedOn w:val="1"/>
    <w:autoRedefine/>
    <w:qFormat/>
    <w:uiPriority w:val="0"/>
    <w:pPr>
      <w:adjustRightInd/>
    </w:pPr>
    <w:rPr>
      <w:rFonts w:ascii="仿宋_GB2312" w:eastAsia="仿宋_GB2312"/>
      <w:b/>
      <w:sz w:val="32"/>
      <w:szCs w:val="32"/>
    </w:rPr>
  </w:style>
  <w:style w:type="paragraph" w:customStyle="1" w:styleId="61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8">
    <w:name w:val="标题2"/>
    <w:basedOn w:val="2"/>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9">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20">
    <w:name w:val="样式 标题 3标题 3 Char第二层条h33Bold Headbh章标题1小标题level_3PIM 3..."/>
    <w:basedOn w:val="7"/>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3">
    <w:name w:val="Char3 Char Char Char"/>
    <w:basedOn w:val="1"/>
    <w:autoRedefine/>
    <w:qFormat/>
    <w:uiPriority w:val="0"/>
    <w:pPr>
      <w:widowControl/>
      <w:adjustRightInd/>
      <w:spacing w:after="160" w:line="240" w:lineRule="exact"/>
      <w:jc w:val="left"/>
    </w:pPr>
    <w:rPr>
      <w:szCs w:val="20"/>
    </w:rPr>
  </w:style>
  <w:style w:type="paragraph" w:customStyle="1" w:styleId="624">
    <w:name w:val="表格标题2"/>
    <w:basedOn w:val="625"/>
    <w:autoRedefine/>
    <w:qFormat/>
    <w:uiPriority w:val="0"/>
    <w:rPr>
      <w:b/>
    </w:rPr>
  </w:style>
  <w:style w:type="paragraph" w:customStyle="1" w:styleId="625">
    <w:name w:val="表格内文"/>
    <w:basedOn w:val="1"/>
    <w:autoRedefine/>
    <w:qFormat/>
    <w:uiPriority w:val="0"/>
    <w:pPr>
      <w:adjustRightInd/>
      <w:spacing w:line="360" w:lineRule="auto"/>
    </w:pPr>
    <w:rPr>
      <w:rFonts w:ascii="宋体" w:hAnsi="宋体" w:cs="宋体"/>
      <w:color w:val="000000"/>
      <w:szCs w:val="20"/>
    </w:rPr>
  </w:style>
  <w:style w:type="paragraph" w:customStyle="1" w:styleId="626">
    <w:name w:val="Char Char Char Char Char Char Char Char Char Char2"/>
    <w:basedOn w:val="1"/>
    <w:autoRedefine/>
    <w:qFormat/>
    <w:uiPriority w:val="0"/>
    <w:rPr>
      <w:rFonts w:ascii="仿宋_GB2312" w:eastAsia="仿宋_GB2312"/>
      <w:b/>
      <w:sz w:val="32"/>
      <w:szCs w:val="32"/>
    </w:rPr>
  </w:style>
  <w:style w:type="paragraph" w:customStyle="1" w:styleId="627">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8">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9">
    <w:name w:val="Char Char11 Char Char Char Char Char Char Char Char Char11"/>
    <w:basedOn w:val="1"/>
    <w:autoRedefine/>
    <w:qFormat/>
    <w:uiPriority w:val="0"/>
    <w:pPr>
      <w:spacing w:line="360" w:lineRule="auto"/>
    </w:pPr>
    <w:rPr>
      <w:szCs w:val="20"/>
    </w:rPr>
  </w:style>
  <w:style w:type="paragraph" w:customStyle="1" w:styleId="630">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31">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32">
    <w:name w:val="MM Topic 1"/>
    <w:basedOn w:val="6"/>
    <w:autoRedefine/>
    <w:qFormat/>
    <w:uiPriority w:val="0"/>
    <w:pPr>
      <w:tabs>
        <w:tab w:val="left" w:pos="840"/>
      </w:tabs>
      <w:adjustRightInd/>
      <w:ind w:left="840" w:hanging="420"/>
    </w:pPr>
  </w:style>
  <w:style w:type="paragraph" w:customStyle="1" w:styleId="633">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634">
    <w:name w:val="文本正文 Char"/>
    <w:basedOn w:val="1"/>
    <w:autoRedefine/>
    <w:qFormat/>
    <w:uiPriority w:val="0"/>
    <w:pPr>
      <w:spacing w:line="360" w:lineRule="auto"/>
      <w:ind w:firstLine="200" w:firstLineChars="200"/>
    </w:pPr>
    <w:rPr>
      <w:kern w:val="0"/>
      <w:sz w:val="24"/>
      <w:szCs w:val="20"/>
    </w:rPr>
  </w:style>
  <w:style w:type="paragraph" w:customStyle="1" w:styleId="635">
    <w:name w:val="标书标题4"/>
    <w:basedOn w:val="8"/>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6">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7">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8">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9">
    <w:name w:val="EB_表格"/>
    <w:basedOn w:val="1"/>
    <w:autoRedefine/>
    <w:qFormat/>
    <w:uiPriority w:val="0"/>
    <w:pPr>
      <w:adjustRightInd/>
      <w:spacing w:line="300" w:lineRule="auto"/>
      <w:jc w:val="center"/>
    </w:pPr>
  </w:style>
  <w:style w:type="paragraph" w:customStyle="1" w:styleId="640">
    <w:name w:val="_Style 6"/>
    <w:basedOn w:val="1"/>
    <w:autoRedefine/>
    <w:qFormat/>
    <w:uiPriority w:val="34"/>
    <w:pPr>
      <w:adjustRightInd/>
      <w:ind w:firstLine="420" w:firstLineChars="200"/>
    </w:pPr>
    <w:rPr>
      <w:rFonts w:eastAsia="仿宋_GB2312"/>
      <w:sz w:val="28"/>
    </w:rPr>
  </w:style>
  <w:style w:type="paragraph" w:customStyle="1" w:styleId="641">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2">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3">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644">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5">
    <w:name w:val="正文表标题"/>
    <w:next w:val="8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6">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7">
    <w:name w:val="trademark"/>
    <w:autoRedefine/>
    <w:qFormat/>
    <w:uiPriority w:val="0"/>
    <w:pPr>
      <w:spacing w:after="60"/>
    </w:pPr>
    <w:rPr>
      <w:rFonts w:ascii="Futura Bk" w:hAnsi="Futura Bk" w:eastAsia="宋体" w:cs="Times New Roman"/>
      <w:sz w:val="15"/>
      <w:lang w:val="en-US" w:eastAsia="en-US" w:bidi="ar-SA"/>
    </w:rPr>
  </w:style>
  <w:style w:type="paragraph" w:customStyle="1" w:styleId="648">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9">
    <w:name w:val="Char Char1 Char Char Char Char Char Char1"/>
    <w:basedOn w:val="1"/>
    <w:autoRedefine/>
    <w:qFormat/>
    <w:uiPriority w:val="0"/>
    <w:rPr>
      <w:rFonts w:ascii="仿宋_GB2312" w:eastAsia="仿宋_GB2312"/>
      <w:b/>
      <w:sz w:val="32"/>
      <w:szCs w:val="20"/>
    </w:rPr>
  </w:style>
  <w:style w:type="paragraph" w:customStyle="1" w:styleId="650">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51">
    <w:name w:val="Char1 Char Char Char1"/>
    <w:basedOn w:val="1"/>
    <w:autoRedefine/>
    <w:qFormat/>
    <w:uiPriority w:val="0"/>
    <w:pPr>
      <w:adjustRightInd/>
      <w:ind w:firstLine="200" w:firstLineChars="200"/>
    </w:pPr>
    <w:rPr>
      <w:rFonts w:ascii="Tahoma" w:hAnsi="Tahoma"/>
      <w:sz w:val="24"/>
      <w:szCs w:val="20"/>
    </w:rPr>
  </w:style>
  <w:style w:type="paragraph" w:customStyle="1" w:styleId="652">
    <w:name w:val="a1"/>
    <w:basedOn w:val="1"/>
    <w:autoRedefine/>
    <w:qFormat/>
    <w:uiPriority w:val="0"/>
    <w:pPr>
      <w:widowControl/>
      <w:spacing w:line="300" w:lineRule="atLeast"/>
      <w:jc w:val="left"/>
    </w:pPr>
    <w:rPr>
      <w:rFonts w:ascii="宋体" w:hAnsi="宋体"/>
      <w:kern w:val="0"/>
      <w:sz w:val="18"/>
      <w:szCs w:val="20"/>
    </w:rPr>
  </w:style>
  <w:style w:type="paragraph" w:customStyle="1" w:styleId="653">
    <w:name w:val="样式7"/>
    <w:basedOn w:val="654"/>
    <w:next w:val="1"/>
    <w:autoRedefine/>
    <w:qFormat/>
    <w:uiPriority w:val="0"/>
    <w:pPr>
      <w:spacing w:afterLines="50"/>
      <w:jc w:val="left"/>
      <w:outlineLvl w:val="3"/>
    </w:pPr>
    <w:rPr>
      <w:sz w:val="24"/>
      <w:szCs w:val="24"/>
    </w:rPr>
  </w:style>
  <w:style w:type="paragraph" w:customStyle="1" w:styleId="654">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5">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6">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7">
    <w:name w:val="样式 样式2 + 左侧:  1 字符 右侧:  1 字符"/>
    <w:basedOn w:val="466"/>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8">
    <w:name w:val="Char2 Char Char2"/>
    <w:basedOn w:val="1"/>
    <w:autoRedefine/>
    <w:qFormat/>
    <w:uiPriority w:val="0"/>
    <w:pPr>
      <w:adjustRightInd/>
    </w:pPr>
    <w:rPr>
      <w:rFonts w:ascii="Tahoma" w:hAnsi="Tahoma"/>
      <w:sz w:val="24"/>
      <w:szCs w:val="20"/>
    </w:rPr>
  </w:style>
  <w:style w:type="paragraph" w:customStyle="1" w:styleId="659">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0">
    <w:name w:val="三级条标题"/>
    <w:basedOn w:val="661"/>
    <w:next w:val="87"/>
    <w:autoRedefine/>
    <w:qFormat/>
    <w:uiPriority w:val="0"/>
    <w:pPr>
      <w:tabs>
        <w:tab w:val="left" w:pos="1260"/>
        <w:tab w:val="left" w:pos="1680"/>
        <w:tab w:val="left" w:pos="2100"/>
        <w:tab w:val="left" w:pos="2520"/>
      </w:tabs>
      <w:ind w:left="2520"/>
      <w:outlineLvl w:val="4"/>
    </w:pPr>
  </w:style>
  <w:style w:type="paragraph" w:customStyle="1" w:styleId="661">
    <w:name w:val="二级条标题"/>
    <w:basedOn w:val="662"/>
    <w:next w:val="87"/>
    <w:autoRedefine/>
    <w:qFormat/>
    <w:uiPriority w:val="0"/>
    <w:pPr>
      <w:tabs>
        <w:tab w:val="left" w:pos="1260"/>
        <w:tab w:val="left" w:pos="1680"/>
        <w:tab w:val="left" w:pos="2100"/>
      </w:tabs>
      <w:ind w:left="0"/>
      <w:outlineLvl w:val="3"/>
    </w:pPr>
  </w:style>
  <w:style w:type="paragraph" w:customStyle="1" w:styleId="662">
    <w:name w:val="一级条标题"/>
    <w:basedOn w:val="663"/>
    <w:next w:val="87"/>
    <w:autoRedefine/>
    <w:qFormat/>
    <w:uiPriority w:val="0"/>
    <w:pPr>
      <w:tabs>
        <w:tab w:val="left" w:pos="1260"/>
        <w:tab w:val="left" w:pos="1680"/>
      </w:tabs>
      <w:spacing w:beforeLines="0" w:afterLines="0"/>
      <w:ind w:left="1680"/>
      <w:outlineLvl w:val="2"/>
    </w:pPr>
  </w:style>
  <w:style w:type="paragraph" w:customStyle="1" w:styleId="663">
    <w:name w:val="章标题"/>
    <w:next w:val="87"/>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4">
    <w:name w:val="数字标题2"/>
    <w:basedOn w:val="2"/>
    <w:next w:val="1"/>
    <w:autoRedefine/>
    <w:qFormat/>
    <w:uiPriority w:val="0"/>
    <w:pPr>
      <w:tabs>
        <w:tab w:val="left" w:pos="480"/>
      </w:tabs>
      <w:ind w:left="480" w:hanging="480"/>
    </w:pPr>
    <w:rPr>
      <w:rFonts w:ascii="Times New Roman" w:eastAsia="宋体"/>
      <w:i/>
      <w:sz w:val="36"/>
      <w:szCs w:val="36"/>
      <w:lang w:val="en-US"/>
    </w:rPr>
  </w:style>
  <w:style w:type="paragraph" w:customStyle="1" w:styleId="665">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6">
    <w:name w:val="样式 标题 1Level 1 HeadPIM 1Section Headh1l11Heading 0Datash..."/>
    <w:basedOn w:val="6"/>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7">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8">
    <w:name w:val="样式 标题 1章节第一层h1H"/>
    <w:basedOn w:val="6"/>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9">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0">
    <w:name w:val="正文 项目2"/>
    <w:basedOn w:val="671"/>
    <w:autoRedefine/>
    <w:qFormat/>
    <w:uiPriority w:val="0"/>
    <w:pPr>
      <w:tabs>
        <w:tab w:val="left" w:pos="840"/>
      </w:tabs>
      <w:spacing w:after="0"/>
      <w:ind w:left="900"/>
    </w:pPr>
  </w:style>
  <w:style w:type="paragraph" w:customStyle="1" w:styleId="671">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2">
    <w:name w:val="Body Text 2*"/>
    <w:basedOn w:val="1"/>
    <w:autoRedefine/>
    <w:qFormat/>
    <w:uiPriority w:val="6"/>
    <w:pPr>
      <w:widowControl/>
      <w:adjustRightInd/>
      <w:ind w:left="720" w:hanging="720"/>
    </w:pPr>
    <w:rPr>
      <w:color w:val="000000"/>
      <w:kern w:val="0"/>
      <w:sz w:val="24"/>
      <w:szCs w:val="20"/>
      <w:lang w:val="en-GB"/>
    </w:rPr>
  </w:style>
  <w:style w:type="paragraph" w:customStyle="1" w:styleId="673">
    <w:name w:val="表1"/>
    <w:basedOn w:val="1"/>
    <w:autoRedefine/>
    <w:qFormat/>
    <w:uiPriority w:val="0"/>
    <w:pPr>
      <w:tabs>
        <w:tab w:val="left" w:pos="703"/>
      </w:tabs>
      <w:adjustRightInd/>
      <w:spacing w:line="360" w:lineRule="auto"/>
      <w:ind w:left="703"/>
      <w:jc w:val="center"/>
    </w:pPr>
  </w:style>
  <w:style w:type="paragraph" w:customStyle="1" w:styleId="674">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5">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6">
    <w:name w:val="2级标题"/>
    <w:basedOn w:val="677"/>
    <w:autoRedefine/>
    <w:qFormat/>
    <w:uiPriority w:val="0"/>
    <w:pPr>
      <w:jc w:val="left"/>
      <w:outlineLvl w:val="1"/>
    </w:pPr>
    <w:rPr>
      <w:rFonts w:ascii="Times New Roman" w:hAnsi="Times New Roman" w:eastAsia="仿宋"/>
      <w:sz w:val="30"/>
    </w:rPr>
  </w:style>
  <w:style w:type="paragraph" w:customStyle="1" w:styleId="677">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8">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9">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0">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1">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2">
    <w:name w:val="bullet"/>
    <w:basedOn w:val="1"/>
    <w:autoRedefine/>
    <w:qFormat/>
    <w:uiPriority w:val="0"/>
    <w:pPr>
      <w:tabs>
        <w:tab w:val="left" w:pos="840"/>
      </w:tabs>
      <w:adjustRightInd/>
      <w:ind w:left="840" w:hanging="420"/>
    </w:pPr>
  </w:style>
  <w:style w:type="paragraph" w:customStyle="1" w:styleId="683">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4">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5">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6">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7">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8">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9">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0">
    <w:name w:val="MM Topic 4"/>
    <w:basedOn w:val="8"/>
    <w:autoRedefine/>
    <w:qFormat/>
    <w:uiPriority w:val="0"/>
    <w:pPr>
      <w:tabs>
        <w:tab w:val="left" w:pos="2100"/>
      </w:tabs>
      <w:adjustRightInd/>
      <w:ind w:left="2100" w:hanging="420"/>
    </w:pPr>
    <w:rPr>
      <w:lang w:val="en-US"/>
    </w:rPr>
  </w:style>
  <w:style w:type="paragraph" w:customStyle="1" w:styleId="691">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92">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3">
    <w:name w:val="Char Char11 Char Char Char Char Char Char Char Char Char1"/>
    <w:basedOn w:val="1"/>
    <w:autoRedefine/>
    <w:qFormat/>
    <w:uiPriority w:val="6"/>
    <w:pPr>
      <w:spacing w:line="360" w:lineRule="auto"/>
    </w:pPr>
    <w:rPr>
      <w:szCs w:val="20"/>
    </w:rPr>
  </w:style>
  <w:style w:type="paragraph" w:customStyle="1" w:styleId="694">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5">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6">
    <w:name w:val="body text bold"/>
    <w:basedOn w:val="2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7">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8">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9">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700">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1">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2">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3">
    <w:name w:val="单元格居中"/>
    <w:basedOn w:val="1"/>
    <w:autoRedefine/>
    <w:qFormat/>
    <w:uiPriority w:val="0"/>
    <w:pPr>
      <w:adjustRightInd/>
      <w:spacing w:line="360" w:lineRule="auto"/>
      <w:jc w:val="center"/>
    </w:pPr>
    <w:rPr>
      <w:sz w:val="24"/>
    </w:rPr>
  </w:style>
  <w:style w:type="paragraph" w:customStyle="1" w:styleId="704">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5">
    <w:name w:val="Char Char Char Char Char Char Char1"/>
    <w:basedOn w:val="1"/>
    <w:autoRedefine/>
    <w:qFormat/>
    <w:uiPriority w:val="6"/>
    <w:rPr>
      <w:rFonts w:ascii="仿宋_GB2312" w:eastAsia="仿宋_GB2312"/>
      <w:b/>
      <w:sz w:val="32"/>
      <w:szCs w:val="32"/>
    </w:rPr>
  </w:style>
  <w:style w:type="paragraph" w:customStyle="1" w:styleId="706">
    <w:name w:val="正文缩进1"/>
    <w:basedOn w:val="707"/>
    <w:next w:val="4"/>
    <w:autoRedefine/>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707">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708">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9">
    <w:name w:val="Char3 Char Char Char11"/>
    <w:basedOn w:val="1"/>
    <w:autoRedefine/>
    <w:qFormat/>
    <w:uiPriority w:val="0"/>
    <w:pPr>
      <w:widowControl/>
      <w:adjustRightInd/>
      <w:spacing w:after="160" w:line="240" w:lineRule="exact"/>
      <w:jc w:val="left"/>
    </w:pPr>
    <w:rPr>
      <w:szCs w:val="20"/>
    </w:rPr>
  </w:style>
  <w:style w:type="paragraph" w:customStyle="1" w:styleId="710">
    <w:name w:val="Char Char1121"/>
    <w:basedOn w:val="1"/>
    <w:autoRedefine/>
    <w:qFormat/>
    <w:uiPriority w:val="0"/>
    <w:pPr>
      <w:spacing w:line="360" w:lineRule="auto"/>
    </w:pPr>
    <w:rPr>
      <w:szCs w:val="20"/>
    </w:rPr>
  </w:style>
  <w:style w:type="paragraph" w:customStyle="1" w:styleId="711">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2">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3">
    <w:name w:val="Normal0"/>
    <w:autoRedefine/>
    <w:qFormat/>
    <w:uiPriority w:val="0"/>
    <w:rPr>
      <w:rFonts w:ascii="Times New Roman" w:hAnsi="Times New Roman" w:eastAsia="宋体" w:cs="Times New Roman"/>
      <w:lang w:val="en-US" w:eastAsia="en-US" w:bidi="ar-SA"/>
    </w:rPr>
  </w:style>
  <w:style w:type="paragraph" w:customStyle="1" w:styleId="714">
    <w:name w:val="带编号样式"/>
    <w:basedOn w:val="634"/>
    <w:autoRedefine/>
    <w:qFormat/>
    <w:uiPriority w:val="0"/>
    <w:pPr>
      <w:tabs>
        <w:tab w:val="left" w:pos="840"/>
      </w:tabs>
      <w:snapToGrid w:val="0"/>
      <w:ind w:left="840" w:hanging="420" w:firstLineChars="0"/>
    </w:pPr>
    <w:rPr>
      <w:rFonts w:ascii="仿宋_GB2312" w:eastAsia="仿宋_GB2312"/>
      <w:color w:val="000000"/>
    </w:rPr>
  </w:style>
  <w:style w:type="paragraph" w:customStyle="1" w:styleId="715">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6">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7">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8">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9">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0">
    <w:name w:val="默认段落字体 Para Char Char Char1 Char"/>
    <w:basedOn w:val="1"/>
    <w:autoRedefine/>
    <w:qFormat/>
    <w:uiPriority w:val="0"/>
    <w:pPr>
      <w:spacing w:line="240" w:lineRule="atLeast"/>
      <w:ind w:left="420" w:firstLine="420"/>
    </w:pPr>
    <w:rPr>
      <w:sz w:val="24"/>
    </w:rPr>
  </w:style>
  <w:style w:type="paragraph" w:customStyle="1" w:styleId="721">
    <w:name w:val="WW-正文文字缩进 2"/>
    <w:basedOn w:val="1"/>
    <w:autoRedefine/>
    <w:qFormat/>
    <w:uiPriority w:val="0"/>
    <w:pPr>
      <w:suppressAutoHyphens/>
      <w:adjustRightInd/>
      <w:ind w:firstLine="420"/>
    </w:pPr>
    <w:rPr>
      <w:kern w:val="1"/>
      <w:szCs w:val="20"/>
    </w:rPr>
  </w:style>
  <w:style w:type="paragraph" w:customStyle="1" w:styleId="722">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3">
    <w:name w:val="样式 标题 2 + 四号"/>
    <w:basedOn w:val="2"/>
    <w:autoRedefine/>
    <w:qFormat/>
    <w:uiPriority w:val="0"/>
    <w:pPr>
      <w:spacing w:before="120" w:after="120"/>
      <w:ind w:left="0" w:firstLine="0"/>
      <w:jc w:val="both"/>
    </w:pPr>
    <w:rPr>
      <w:rFonts w:ascii="宋体" w:hAnsi="Arial" w:eastAsia="宋体"/>
      <w:sz w:val="28"/>
      <w:lang w:val="en-US"/>
    </w:rPr>
  </w:style>
  <w:style w:type="paragraph" w:customStyle="1" w:styleId="724">
    <w:name w:val="有符号正文"/>
    <w:basedOn w:val="1"/>
    <w:autoRedefine/>
    <w:qFormat/>
    <w:uiPriority w:val="0"/>
    <w:pPr>
      <w:adjustRightInd/>
      <w:spacing w:line="400" w:lineRule="exact"/>
      <w:ind w:firstLine="200" w:firstLineChars="200"/>
    </w:pPr>
    <w:rPr>
      <w:rFonts w:ascii="Arial" w:hAnsi="Arial"/>
    </w:rPr>
  </w:style>
  <w:style w:type="paragraph" w:customStyle="1" w:styleId="725">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6">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7">
    <w:name w:val="4"/>
    <w:basedOn w:val="1"/>
    <w:next w:val="37"/>
    <w:autoRedefine/>
    <w:qFormat/>
    <w:uiPriority w:val="0"/>
    <w:pPr>
      <w:spacing w:after="120" w:line="480" w:lineRule="auto"/>
      <w:ind w:left="420" w:leftChars="200"/>
    </w:pPr>
    <w:rPr>
      <w:sz w:val="24"/>
      <w:szCs w:val="20"/>
    </w:rPr>
  </w:style>
  <w:style w:type="paragraph" w:customStyle="1" w:styleId="728">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9">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0">
    <w:name w:val="样式 标题 3H3 + 两端对齐"/>
    <w:basedOn w:val="7"/>
    <w:autoRedefine/>
    <w:qFormat/>
    <w:uiPriority w:val="0"/>
    <w:pPr>
      <w:keepLines w:val="0"/>
      <w:spacing w:before="0" w:after="0" w:line="240" w:lineRule="auto"/>
      <w:jc w:val="left"/>
    </w:pPr>
    <w:rPr>
      <w:rFonts w:cs="宋体"/>
      <w:sz w:val="21"/>
      <w:szCs w:val="20"/>
    </w:rPr>
  </w:style>
  <w:style w:type="paragraph" w:customStyle="1" w:styleId="731">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2">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3">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4">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5">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6">
    <w:name w:val="Char Char1 Char Char Char"/>
    <w:basedOn w:val="1"/>
    <w:autoRedefine/>
    <w:qFormat/>
    <w:uiPriority w:val="0"/>
    <w:rPr>
      <w:rFonts w:ascii="仿宋_GB2312" w:eastAsia="仿宋_GB2312"/>
      <w:b/>
      <w:sz w:val="32"/>
      <w:szCs w:val="20"/>
    </w:rPr>
  </w:style>
  <w:style w:type="paragraph" w:customStyle="1" w:styleId="737">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8">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0">
    <w:name w:val="Char Char1 Char Char Char2"/>
    <w:basedOn w:val="1"/>
    <w:autoRedefine/>
    <w:qFormat/>
    <w:uiPriority w:val="0"/>
    <w:rPr>
      <w:rFonts w:ascii="仿宋_GB2312" w:eastAsia="仿宋_GB2312"/>
      <w:b/>
      <w:sz w:val="32"/>
      <w:szCs w:val="32"/>
    </w:rPr>
  </w:style>
  <w:style w:type="paragraph" w:customStyle="1" w:styleId="741">
    <w:name w:val="Char3 Char Char Char1"/>
    <w:basedOn w:val="1"/>
    <w:autoRedefine/>
    <w:qFormat/>
    <w:uiPriority w:val="6"/>
    <w:pPr>
      <w:widowControl/>
      <w:adjustRightInd/>
      <w:spacing w:after="160" w:line="240" w:lineRule="exact"/>
      <w:jc w:val="left"/>
    </w:pPr>
    <w:rPr>
      <w:szCs w:val="20"/>
    </w:rPr>
  </w:style>
  <w:style w:type="paragraph" w:customStyle="1" w:styleId="742">
    <w:name w:val="Char1 Char Char Char21"/>
    <w:basedOn w:val="1"/>
    <w:autoRedefine/>
    <w:qFormat/>
    <w:uiPriority w:val="0"/>
    <w:rPr>
      <w:rFonts w:ascii="Tahoma" w:hAnsi="Tahoma"/>
      <w:sz w:val="24"/>
      <w:szCs w:val="20"/>
    </w:rPr>
  </w:style>
  <w:style w:type="paragraph" w:customStyle="1" w:styleId="743">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4">
    <w:name w:val="正文（标题三）"/>
    <w:basedOn w:val="1"/>
    <w:autoRedefine/>
    <w:qFormat/>
    <w:uiPriority w:val="0"/>
    <w:pPr>
      <w:spacing w:line="360" w:lineRule="auto"/>
      <w:ind w:firstLine="200" w:firstLineChars="200"/>
    </w:pPr>
    <w:rPr>
      <w:sz w:val="24"/>
    </w:rPr>
  </w:style>
  <w:style w:type="paragraph" w:customStyle="1" w:styleId="745">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6">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7">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8">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9">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50">
    <w:name w:val="Char1 Char Char Char4"/>
    <w:basedOn w:val="1"/>
    <w:autoRedefine/>
    <w:qFormat/>
    <w:uiPriority w:val="0"/>
    <w:pPr>
      <w:adjustRightInd/>
      <w:ind w:firstLine="200" w:firstLineChars="200"/>
    </w:pPr>
    <w:rPr>
      <w:rFonts w:ascii="Tahoma" w:hAnsi="Tahoma"/>
      <w:sz w:val="24"/>
      <w:szCs w:val="20"/>
    </w:rPr>
  </w:style>
  <w:style w:type="paragraph" w:customStyle="1" w:styleId="751">
    <w:name w:val="_标题2"/>
    <w:basedOn w:val="718"/>
    <w:next w:val="718"/>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2">
    <w:name w:val="样式1 + (中宋体"/>
    <w:basedOn w:val="729"/>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3">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4">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5">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6">
    <w:name w:val="四号　首行缩进"/>
    <w:basedOn w:val="1"/>
    <w:autoRedefine/>
    <w:qFormat/>
    <w:uiPriority w:val="0"/>
    <w:pPr>
      <w:adjustRightInd/>
      <w:spacing w:line="360" w:lineRule="auto"/>
    </w:pPr>
    <w:rPr>
      <w:rFonts w:ascii="宋体" w:hAnsi="宋体"/>
      <w:szCs w:val="20"/>
    </w:rPr>
  </w:style>
  <w:style w:type="paragraph" w:customStyle="1" w:styleId="757">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8">
    <w:name w:val="Char Char Char Char Char Char Char Char Char Char Char1 Char"/>
    <w:basedOn w:val="1"/>
    <w:autoRedefine/>
    <w:qFormat/>
    <w:uiPriority w:val="0"/>
    <w:pPr>
      <w:adjustRightInd/>
    </w:pPr>
    <w:rPr>
      <w:rFonts w:ascii="Tahoma" w:hAnsi="Tahoma"/>
      <w:sz w:val="24"/>
    </w:rPr>
  </w:style>
  <w:style w:type="paragraph" w:customStyle="1" w:styleId="759">
    <w:name w:val="Char Char Char Char11"/>
    <w:basedOn w:val="1"/>
    <w:autoRedefine/>
    <w:qFormat/>
    <w:uiPriority w:val="0"/>
    <w:rPr>
      <w:rFonts w:ascii="Tahoma" w:hAnsi="Tahoma"/>
      <w:sz w:val="24"/>
      <w:szCs w:val="20"/>
    </w:rPr>
  </w:style>
  <w:style w:type="paragraph" w:customStyle="1" w:styleId="760">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1">
    <w:name w:val="Char Char Char Char"/>
    <w:basedOn w:val="1"/>
    <w:autoRedefine/>
    <w:qFormat/>
    <w:uiPriority w:val="0"/>
    <w:rPr>
      <w:rFonts w:ascii="Tahoma" w:hAnsi="Tahoma"/>
      <w:sz w:val="24"/>
      <w:szCs w:val="20"/>
    </w:rPr>
  </w:style>
  <w:style w:type="paragraph" w:customStyle="1" w:styleId="762">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3">
    <w:name w:val="Char19"/>
    <w:basedOn w:val="1"/>
    <w:autoRedefine/>
    <w:qFormat/>
    <w:uiPriority w:val="0"/>
    <w:pPr>
      <w:adjustRightInd/>
    </w:pPr>
    <w:rPr>
      <w:szCs w:val="20"/>
    </w:rPr>
  </w:style>
  <w:style w:type="paragraph" w:customStyle="1" w:styleId="764">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5">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6">
    <w:name w:val="_Style 5"/>
    <w:basedOn w:val="1"/>
    <w:autoRedefine/>
    <w:qFormat/>
    <w:uiPriority w:val="34"/>
    <w:pPr>
      <w:adjustRightInd/>
      <w:ind w:firstLine="420" w:firstLineChars="200"/>
    </w:pPr>
    <w:rPr>
      <w:rFonts w:eastAsia="仿宋_GB2312"/>
      <w:sz w:val="28"/>
    </w:rPr>
  </w:style>
  <w:style w:type="paragraph" w:customStyle="1" w:styleId="767">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8">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9">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0">
    <w:name w:val="标书表格字体格式"/>
    <w:next w:val="764"/>
    <w:autoRedefine/>
    <w:qFormat/>
    <w:uiPriority w:val="0"/>
    <w:rPr>
      <w:rFonts w:ascii="Times New Roman" w:hAnsi="Times New Roman" w:eastAsia="宋体" w:cs="Times New Roman"/>
      <w:kern w:val="2"/>
      <w:sz w:val="21"/>
      <w:szCs w:val="24"/>
      <w:lang w:val="en-US" w:eastAsia="zh-CN" w:bidi="ar-SA"/>
    </w:rPr>
  </w:style>
  <w:style w:type="paragraph" w:customStyle="1" w:styleId="771">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2">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3">
    <w:name w:val="修订3"/>
    <w:autoRedefine/>
    <w:qFormat/>
    <w:uiPriority w:val="0"/>
    <w:rPr>
      <w:rFonts w:ascii="Times New Roman" w:hAnsi="Times New Roman" w:eastAsia="宋体" w:cs="Times New Roman"/>
      <w:kern w:val="2"/>
      <w:sz w:val="21"/>
      <w:lang w:val="en-US" w:eastAsia="zh-CN" w:bidi="ar-SA"/>
    </w:rPr>
  </w:style>
  <w:style w:type="paragraph" w:customStyle="1" w:styleId="774">
    <w:name w:val="CSS1级正文 Char"/>
    <w:basedOn w:val="25"/>
    <w:autoRedefine/>
    <w:qFormat/>
    <w:uiPriority w:val="0"/>
    <w:pPr>
      <w:autoSpaceDE/>
      <w:autoSpaceDN/>
      <w:snapToGrid w:val="0"/>
      <w:ind w:firstLine="480" w:firstLineChars="200"/>
    </w:pPr>
    <w:rPr>
      <w:rFonts w:ascii="Times New Roman"/>
      <w:szCs w:val="24"/>
      <w:lang w:val="en-US"/>
    </w:rPr>
  </w:style>
  <w:style w:type="paragraph" w:customStyle="1" w:styleId="775">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6">
    <w:name w:val="表文字"/>
    <w:autoRedefine/>
    <w:qFormat/>
    <w:uiPriority w:val="0"/>
    <w:rPr>
      <w:rFonts w:ascii="宋体" w:hAnsi="Times New Roman" w:eastAsia="宋体" w:cs="Times New Roman"/>
      <w:kern w:val="2"/>
      <w:lang w:val="en-US" w:eastAsia="zh-CN" w:bidi="ar-SA"/>
    </w:rPr>
  </w:style>
  <w:style w:type="paragraph" w:customStyle="1" w:styleId="777">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8">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9">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80">
    <w:name w:val="Char Char Char Char Char Char Char Char2"/>
    <w:basedOn w:val="1"/>
    <w:autoRedefine/>
    <w:qFormat/>
    <w:uiPriority w:val="0"/>
    <w:pPr>
      <w:tabs>
        <w:tab w:val="left" w:pos="360"/>
      </w:tabs>
    </w:pPr>
    <w:rPr>
      <w:sz w:val="24"/>
      <w:szCs w:val="20"/>
    </w:rPr>
  </w:style>
  <w:style w:type="paragraph" w:customStyle="1" w:styleId="781">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2">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3">
    <w:name w:val="中文标题 3"/>
    <w:basedOn w:val="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4">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5">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6">
    <w:name w:val="正文－恩普"/>
    <w:basedOn w:val="3"/>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7">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8">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9">
    <w:name w:val="p0"/>
    <w:basedOn w:val="1"/>
    <w:autoRedefine/>
    <w:qFormat/>
    <w:uiPriority w:val="0"/>
    <w:pPr>
      <w:widowControl/>
      <w:adjustRightInd/>
    </w:pPr>
    <w:rPr>
      <w:kern w:val="0"/>
      <w:szCs w:val="21"/>
    </w:rPr>
  </w:style>
  <w:style w:type="paragraph" w:customStyle="1" w:styleId="790">
    <w:name w:val="Char6"/>
    <w:basedOn w:val="1"/>
    <w:autoRedefine/>
    <w:qFormat/>
    <w:uiPriority w:val="0"/>
    <w:rPr>
      <w:rFonts w:ascii="仿宋_GB2312" w:eastAsia="仿宋_GB2312"/>
      <w:b/>
      <w:sz w:val="32"/>
      <w:szCs w:val="32"/>
    </w:rPr>
  </w:style>
  <w:style w:type="paragraph" w:customStyle="1" w:styleId="791">
    <w:name w:val="Char111"/>
    <w:basedOn w:val="1"/>
    <w:autoRedefine/>
    <w:qFormat/>
    <w:uiPriority w:val="0"/>
    <w:rPr>
      <w:rFonts w:ascii="仿宋_GB2312" w:eastAsia="仿宋_GB2312"/>
      <w:b/>
      <w:sz w:val="32"/>
      <w:szCs w:val="32"/>
    </w:rPr>
  </w:style>
  <w:style w:type="paragraph" w:customStyle="1" w:styleId="792">
    <w:name w:val="标题3"/>
    <w:basedOn w:val="7"/>
    <w:next w:val="53"/>
    <w:autoRedefine/>
    <w:qFormat/>
    <w:uiPriority w:val="0"/>
    <w:pPr>
      <w:tabs>
        <w:tab w:val="clear" w:pos="900"/>
      </w:tabs>
      <w:spacing w:after="0" w:line="360" w:lineRule="auto"/>
    </w:pPr>
    <w:rPr>
      <w:rFonts w:ascii="仿宋" w:hAnsi="仿宋" w:eastAsia="仿宋" w:cs="仿宋"/>
    </w:rPr>
  </w:style>
  <w:style w:type="paragraph" w:customStyle="1" w:styleId="793">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4">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5">
    <w:name w:val="Char1 Char Char Char2"/>
    <w:basedOn w:val="1"/>
    <w:autoRedefine/>
    <w:qFormat/>
    <w:uiPriority w:val="0"/>
    <w:pPr>
      <w:adjustRightInd/>
      <w:ind w:firstLine="200" w:firstLineChars="200"/>
    </w:pPr>
    <w:rPr>
      <w:rFonts w:ascii="Tahoma" w:hAnsi="Tahoma"/>
      <w:sz w:val="24"/>
      <w:szCs w:val="20"/>
    </w:rPr>
  </w:style>
  <w:style w:type="paragraph" w:customStyle="1" w:styleId="796">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7">
    <w:name w:val="样式 标题 1 + 黑色 段前: 0.5 行 段后: 0.5 行1"/>
    <w:basedOn w:val="6"/>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8">
    <w:name w:val="Char Char Char Char Char Char Char2"/>
    <w:basedOn w:val="1"/>
    <w:autoRedefine/>
    <w:qFormat/>
    <w:uiPriority w:val="0"/>
    <w:rPr>
      <w:rFonts w:ascii="仿宋_GB2312" w:eastAsia="仿宋_GB2312"/>
      <w:b/>
      <w:sz w:val="32"/>
      <w:szCs w:val="32"/>
    </w:rPr>
  </w:style>
  <w:style w:type="paragraph" w:customStyle="1" w:styleId="799">
    <w:name w:val="五级条标题"/>
    <w:basedOn w:val="800"/>
    <w:next w:val="87"/>
    <w:autoRedefine/>
    <w:qFormat/>
    <w:uiPriority w:val="0"/>
    <w:pPr>
      <w:tabs>
        <w:tab w:val="left" w:pos="1260"/>
        <w:tab w:val="left" w:pos="1680"/>
        <w:tab w:val="left" w:pos="2100"/>
        <w:tab w:val="left" w:pos="2940"/>
        <w:tab w:val="left" w:pos="3360"/>
      </w:tabs>
      <w:ind w:left="3360"/>
      <w:outlineLvl w:val="6"/>
    </w:pPr>
  </w:style>
  <w:style w:type="paragraph" w:customStyle="1" w:styleId="800">
    <w:name w:val="四级条标题"/>
    <w:basedOn w:val="660"/>
    <w:next w:val="87"/>
    <w:autoRedefine/>
    <w:qFormat/>
    <w:uiPriority w:val="0"/>
    <w:pPr>
      <w:tabs>
        <w:tab w:val="left" w:pos="2940"/>
        <w:tab w:val="clear" w:pos="2520"/>
      </w:tabs>
      <w:ind w:left="2940"/>
      <w:outlineLvl w:val="5"/>
    </w:pPr>
  </w:style>
  <w:style w:type="paragraph" w:customStyle="1" w:styleId="801">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2">
    <w:name w:val="Char23"/>
    <w:basedOn w:val="1"/>
    <w:autoRedefine/>
    <w:qFormat/>
    <w:uiPriority w:val="0"/>
    <w:rPr>
      <w:rFonts w:ascii="仿宋_GB2312" w:eastAsia="仿宋_GB2312"/>
      <w:b/>
      <w:sz w:val="32"/>
      <w:szCs w:val="32"/>
    </w:rPr>
  </w:style>
  <w:style w:type="paragraph" w:customStyle="1" w:styleId="803">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4">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5">
    <w:name w:val="首行缩进"/>
    <w:basedOn w:val="1"/>
    <w:autoRedefine/>
    <w:qFormat/>
    <w:uiPriority w:val="0"/>
    <w:pPr>
      <w:spacing w:line="360" w:lineRule="auto"/>
      <w:ind w:firstLine="480" w:firstLineChars="200"/>
    </w:pPr>
    <w:rPr>
      <w:rFonts w:ascii="宋体"/>
      <w:sz w:val="24"/>
      <w:szCs w:val="20"/>
    </w:rPr>
  </w:style>
  <w:style w:type="paragraph" w:customStyle="1" w:styleId="806">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7">
    <w:name w:val="单元格左对齐"/>
    <w:basedOn w:val="1"/>
    <w:autoRedefine/>
    <w:qFormat/>
    <w:uiPriority w:val="0"/>
    <w:pPr>
      <w:adjustRightInd/>
      <w:spacing w:line="360" w:lineRule="auto"/>
    </w:pPr>
    <w:rPr>
      <w:sz w:val="24"/>
    </w:rPr>
  </w:style>
  <w:style w:type="paragraph" w:customStyle="1" w:styleId="808">
    <w:name w:val="正文主体"/>
    <w:basedOn w:val="631"/>
    <w:autoRedefine/>
    <w:qFormat/>
    <w:uiPriority w:val="0"/>
  </w:style>
  <w:style w:type="paragraph" w:customStyle="1" w:styleId="809">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0">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11">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12">
    <w:name w:val="正文（首行缩进2字符）"/>
    <w:basedOn w:val="1"/>
    <w:autoRedefine/>
    <w:qFormat/>
    <w:uiPriority w:val="0"/>
    <w:pPr>
      <w:adjustRightInd/>
      <w:spacing w:line="360" w:lineRule="auto"/>
      <w:ind w:firstLine="480" w:firstLineChars="200"/>
    </w:pPr>
    <w:rPr>
      <w:sz w:val="24"/>
      <w:szCs w:val="20"/>
    </w:rPr>
  </w:style>
  <w:style w:type="paragraph" w:customStyle="1" w:styleId="813">
    <w:name w:val="P1"/>
    <w:basedOn w:val="1"/>
    <w:autoRedefine/>
    <w:qFormat/>
    <w:uiPriority w:val="0"/>
    <w:pPr>
      <w:adjustRightInd/>
      <w:spacing w:line="288" w:lineRule="auto"/>
      <w:ind w:firstLine="425" w:firstLineChars="200"/>
    </w:pPr>
  </w:style>
  <w:style w:type="paragraph" w:customStyle="1" w:styleId="814">
    <w:name w:val="列表内容"/>
    <w:basedOn w:val="1"/>
    <w:next w:val="1"/>
    <w:autoRedefine/>
    <w:qFormat/>
    <w:uiPriority w:val="0"/>
    <w:pPr>
      <w:widowControl/>
      <w:tabs>
        <w:tab w:val="left" w:pos="840"/>
      </w:tabs>
      <w:ind w:left="840" w:hanging="420"/>
      <w:jc w:val="left"/>
    </w:pPr>
    <w:rPr>
      <w:kern w:val="0"/>
      <w:sz w:val="18"/>
    </w:rPr>
  </w:style>
  <w:style w:type="paragraph" w:customStyle="1" w:styleId="815">
    <w:name w:val="Char Char11 Char Char Char1"/>
    <w:basedOn w:val="1"/>
    <w:autoRedefine/>
    <w:qFormat/>
    <w:uiPriority w:val="6"/>
    <w:pPr>
      <w:spacing w:line="360" w:lineRule="auto"/>
    </w:pPr>
    <w:rPr>
      <w:szCs w:val="20"/>
    </w:rPr>
  </w:style>
  <w:style w:type="paragraph" w:customStyle="1" w:styleId="816">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7">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8">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9">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20">
    <w:name w:val="正文文字缩进2字"/>
    <w:basedOn w:val="25"/>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21">
    <w:name w:val="默认段落字体 Para Char Char Char Char"/>
    <w:basedOn w:val="1"/>
    <w:autoRedefine/>
    <w:qFormat/>
    <w:uiPriority w:val="0"/>
    <w:pPr>
      <w:spacing w:line="360" w:lineRule="auto"/>
    </w:pPr>
    <w:rPr>
      <w:szCs w:val="20"/>
    </w:rPr>
  </w:style>
  <w:style w:type="paragraph" w:customStyle="1" w:styleId="822">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3">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4">
    <w:name w:val="Char2 Char Char Char2"/>
    <w:basedOn w:val="1"/>
    <w:autoRedefine/>
    <w:qFormat/>
    <w:uiPriority w:val="0"/>
    <w:rPr>
      <w:rFonts w:ascii="仿宋_GB2312" w:eastAsia="仿宋_GB2312"/>
      <w:b/>
      <w:sz w:val="32"/>
      <w:szCs w:val="32"/>
    </w:rPr>
  </w:style>
  <w:style w:type="paragraph" w:customStyle="1" w:styleId="825">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6">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7">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8">
    <w:name w:val="Char Char4 Char Char"/>
    <w:basedOn w:val="1"/>
    <w:autoRedefine/>
    <w:qFormat/>
    <w:uiPriority w:val="0"/>
    <w:pPr>
      <w:widowControl/>
      <w:adjustRightInd/>
      <w:spacing w:after="160" w:line="240" w:lineRule="exact"/>
      <w:jc w:val="left"/>
    </w:pPr>
  </w:style>
  <w:style w:type="paragraph" w:customStyle="1" w:styleId="829">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0">
    <w:name w:val="Char Char11 Char Char Char2"/>
    <w:basedOn w:val="1"/>
    <w:autoRedefine/>
    <w:qFormat/>
    <w:uiPriority w:val="0"/>
    <w:pPr>
      <w:spacing w:line="360" w:lineRule="auto"/>
    </w:pPr>
    <w:rPr>
      <w:szCs w:val="20"/>
    </w:rPr>
  </w:style>
  <w:style w:type="paragraph" w:customStyle="1" w:styleId="831">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2">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3">
    <w:name w:val="数字标题4"/>
    <w:basedOn w:val="8"/>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4">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5">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6">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7">
    <w:name w:val="Char311"/>
    <w:basedOn w:val="1"/>
    <w:autoRedefine/>
    <w:qFormat/>
    <w:uiPriority w:val="0"/>
    <w:pPr>
      <w:adjustRightInd/>
      <w:ind w:firstLine="200" w:firstLineChars="200"/>
    </w:pPr>
    <w:rPr>
      <w:rFonts w:ascii="Tahoma" w:hAnsi="Tahoma"/>
      <w:sz w:val="24"/>
      <w:szCs w:val="20"/>
    </w:rPr>
  </w:style>
  <w:style w:type="paragraph" w:customStyle="1" w:styleId="838">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9">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0">
    <w:name w:val="正文 内标"/>
    <w:basedOn w:val="755"/>
    <w:autoRedefine/>
    <w:qFormat/>
    <w:uiPriority w:val="0"/>
    <w:pPr>
      <w:tabs>
        <w:tab w:val="left" w:pos="0"/>
      </w:tabs>
      <w:ind w:left="900" w:firstLine="0" w:firstLineChars="0"/>
    </w:pPr>
  </w:style>
  <w:style w:type="paragraph" w:customStyle="1" w:styleId="841">
    <w:name w:val="Bulleted List"/>
    <w:basedOn w:val="1"/>
    <w:autoRedefine/>
    <w:qFormat/>
    <w:uiPriority w:val="0"/>
    <w:pPr>
      <w:tabs>
        <w:tab w:val="left" w:pos="1260"/>
      </w:tabs>
      <w:adjustRightInd/>
      <w:ind w:left="1260" w:hanging="420"/>
    </w:pPr>
  </w:style>
  <w:style w:type="paragraph" w:customStyle="1" w:styleId="842">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43">
    <w:name w:val="样式 左侧:  0.85 厘米"/>
    <w:basedOn w:val="1"/>
    <w:autoRedefine/>
    <w:qFormat/>
    <w:uiPriority w:val="2"/>
    <w:pPr>
      <w:adjustRightInd/>
      <w:spacing w:line="360" w:lineRule="auto"/>
    </w:pPr>
    <w:rPr>
      <w:rFonts w:cs="宋体"/>
      <w:sz w:val="24"/>
      <w:szCs w:val="20"/>
    </w:rPr>
  </w:style>
  <w:style w:type="paragraph" w:customStyle="1" w:styleId="844">
    <w:name w:val="Char Char Char Char Char Char Char Char Char Char Char Char1 Char"/>
    <w:basedOn w:val="1"/>
    <w:autoRedefine/>
    <w:qFormat/>
    <w:uiPriority w:val="0"/>
    <w:rPr>
      <w:rFonts w:ascii="Tahoma" w:hAnsi="Tahoma" w:cs="仿宋_GB2312"/>
      <w:sz w:val="24"/>
      <w:szCs w:val="20"/>
    </w:rPr>
  </w:style>
  <w:style w:type="paragraph" w:customStyle="1" w:styleId="845">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6">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7">
    <w:name w:val="模板普通正文"/>
    <w:basedOn w:val="4"/>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8">
    <w:name w:val="Char Char1 Char Char Char Char Char Char"/>
    <w:basedOn w:val="1"/>
    <w:autoRedefine/>
    <w:qFormat/>
    <w:uiPriority w:val="0"/>
    <w:rPr>
      <w:rFonts w:ascii="仿宋_GB2312" w:eastAsia="仿宋_GB2312"/>
      <w:b/>
      <w:sz w:val="32"/>
      <w:szCs w:val="20"/>
    </w:rPr>
  </w:style>
  <w:style w:type="paragraph" w:customStyle="1" w:styleId="849">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50">
    <w:name w:val="Char Char1 Char Char Char Char Char Char2"/>
    <w:basedOn w:val="1"/>
    <w:autoRedefine/>
    <w:qFormat/>
    <w:uiPriority w:val="0"/>
    <w:rPr>
      <w:rFonts w:ascii="仿宋_GB2312" w:eastAsia="仿宋_GB2312"/>
      <w:b/>
      <w:sz w:val="32"/>
      <w:szCs w:val="20"/>
    </w:rPr>
  </w:style>
  <w:style w:type="paragraph" w:customStyle="1" w:styleId="851">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2">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3">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4">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5">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6">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7">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8">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9">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0">
    <w:name w:val="Char31"/>
    <w:basedOn w:val="1"/>
    <w:autoRedefine/>
    <w:qFormat/>
    <w:uiPriority w:val="0"/>
    <w:pPr>
      <w:adjustRightInd/>
    </w:pPr>
    <w:rPr>
      <w:rFonts w:ascii="仿宋_GB2312" w:eastAsia="仿宋_GB2312"/>
      <w:b/>
      <w:sz w:val="32"/>
      <w:szCs w:val="32"/>
    </w:rPr>
  </w:style>
  <w:style w:type="paragraph" w:customStyle="1" w:styleId="861">
    <w:name w:val="样式 标题 3h33rd level3Heading 3 - oldH3l3CTheading 3Headin..."/>
    <w:basedOn w:val="7"/>
    <w:autoRedefine/>
    <w:qFormat/>
    <w:uiPriority w:val="0"/>
    <w:pPr>
      <w:snapToGrid w:val="0"/>
      <w:ind w:left="0" w:firstLine="0"/>
      <w:jc w:val="left"/>
    </w:pPr>
    <w:rPr>
      <w:rFonts w:eastAsia="黑体" w:cs="宋体"/>
      <w:sz w:val="28"/>
      <w:szCs w:val="20"/>
    </w:rPr>
  </w:style>
  <w:style w:type="paragraph" w:customStyle="1" w:styleId="862">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4">
    <w:name w:val="Char Char1"/>
    <w:basedOn w:val="1"/>
    <w:autoRedefine/>
    <w:qFormat/>
    <w:uiPriority w:val="0"/>
    <w:pPr>
      <w:widowControl/>
      <w:spacing w:after="160" w:line="240" w:lineRule="exact"/>
      <w:jc w:val="left"/>
    </w:pPr>
    <w:rPr>
      <w:rFonts w:eastAsia="仿宋_GB2312"/>
      <w:sz w:val="28"/>
    </w:rPr>
  </w:style>
  <w:style w:type="paragraph" w:customStyle="1" w:styleId="865">
    <w:name w:val="Char21"/>
    <w:basedOn w:val="1"/>
    <w:autoRedefine/>
    <w:qFormat/>
    <w:uiPriority w:val="0"/>
    <w:pPr>
      <w:adjustRightInd/>
      <w:ind w:firstLine="200" w:firstLineChars="200"/>
    </w:pPr>
    <w:rPr>
      <w:rFonts w:ascii="仿宋_GB2312" w:eastAsia="仿宋_GB2312"/>
      <w:b/>
      <w:sz w:val="32"/>
      <w:szCs w:val="32"/>
    </w:rPr>
  </w:style>
  <w:style w:type="paragraph" w:customStyle="1" w:styleId="866">
    <w:name w:val="列表段落1"/>
    <w:basedOn w:val="1"/>
    <w:autoRedefine/>
    <w:qFormat/>
    <w:uiPriority w:val="34"/>
    <w:pPr>
      <w:adjustRightInd/>
      <w:ind w:right="238" w:firstLine="420"/>
    </w:pPr>
    <w:rPr>
      <w:rFonts w:ascii="Calibri" w:hAnsi="Calibri"/>
      <w:sz w:val="24"/>
    </w:rPr>
  </w:style>
  <w:style w:type="paragraph" w:customStyle="1" w:styleId="867">
    <w:name w:val="Char Char110"/>
    <w:basedOn w:val="1"/>
    <w:autoRedefine/>
    <w:qFormat/>
    <w:uiPriority w:val="6"/>
    <w:pPr>
      <w:spacing w:line="360" w:lineRule="auto"/>
    </w:pPr>
    <w:rPr>
      <w:rFonts w:ascii="Tahoma" w:hAnsi="Tahoma"/>
      <w:sz w:val="24"/>
      <w:szCs w:val="20"/>
    </w:rPr>
  </w:style>
  <w:style w:type="paragraph" w:customStyle="1" w:styleId="868">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9">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70">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1">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2">
    <w:name w:val="Char Char Char Char Char Char Char Char Char Char Char Char1 Char2"/>
    <w:basedOn w:val="1"/>
    <w:autoRedefine/>
    <w:qFormat/>
    <w:uiPriority w:val="0"/>
    <w:rPr>
      <w:rFonts w:ascii="Tahoma" w:hAnsi="Tahoma" w:cs="仿宋_GB2312"/>
      <w:sz w:val="24"/>
      <w:szCs w:val="20"/>
    </w:rPr>
  </w:style>
  <w:style w:type="paragraph" w:customStyle="1" w:styleId="873">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4">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5">
    <w:name w:val="样式 列表编号 + 段后: 0.5 行"/>
    <w:basedOn w:val="17"/>
    <w:autoRedefine/>
    <w:qFormat/>
    <w:uiPriority w:val="2"/>
    <w:pPr>
      <w:tabs>
        <w:tab w:val="clear" w:pos="390"/>
        <w:tab w:val="clear" w:pos="454"/>
      </w:tabs>
      <w:ind w:left="840" w:hanging="420"/>
      <w:contextualSpacing/>
    </w:pPr>
    <w:rPr>
      <w:rFonts w:cs="宋体"/>
    </w:rPr>
  </w:style>
  <w:style w:type="paragraph" w:customStyle="1" w:styleId="876">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7">
    <w:name w:val="_Style 12"/>
    <w:basedOn w:val="20"/>
    <w:autoRedefine/>
    <w:qFormat/>
    <w:uiPriority w:val="0"/>
    <w:pPr>
      <w:snapToGrid w:val="0"/>
      <w:spacing w:line="360" w:lineRule="auto"/>
    </w:pPr>
  </w:style>
  <w:style w:type="paragraph" w:customStyle="1" w:styleId="878">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9">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0">
    <w:name w:val="_Style 94"/>
    <w:basedOn w:val="1"/>
    <w:next w:val="264"/>
    <w:autoRedefine/>
    <w:qFormat/>
    <w:uiPriority w:val="34"/>
    <w:pPr>
      <w:adjustRightInd/>
      <w:spacing w:line="360" w:lineRule="auto"/>
      <w:ind w:firstLine="200" w:firstLineChars="200"/>
    </w:pPr>
    <w:rPr>
      <w:rFonts w:ascii="Calibri" w:hAnsi="Calibri"/>
      <w:sz w:val="28"/>
      <w:szCs w:val="20"/>
    </w:rPr>
  </w:style>
  <w:style w:type="paragraph" w:customStyle="1" w:styleId="881">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2">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3">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4">
    <w:name w:val="3级标题"/>
    <w:basedOn w:val="676"/>
    <w:autoRedefine/>
    <w:qFormat/>
    <w:uiPriority w:val="0"/>
    <w:pPr>
      <w:outlineLvl w:val="2"/>
    </w:pPr>
  </w:style>
  <w:style w:type="paragraph" w:customStyle="1" w:styleId="885">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6">
    <w:name w:val="Char1 Char Char Char3"/>
    <w:basedOn w:val="1"/>
    <w:autoRedefine/>
    <w:qFormat/>
    <w:uiPriority w:val="0"/>
    <w:pPr>
      <w:adjustRightInd/>
      <w:ind w:firstLine="200" w:firstLineChars="200"/>
    </w:pPr>
    <w:rPr>
      <w:rFonts w:ascii="Tahoma" w:hAnsi="Tahoma"/>
      <w:sz w:val="24"/>
      <w:szCs w:val="20"/>
    </w:rPr>
  </w:style>
  <w:style w:type="paragraph" w:customStyle="1" w:styleId="887">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8">
    <w:name w:val="MM Empty"/>
    <w:basedOn w:val="1"/>
    <w:autoRedefine/>
    <w:qFormat/>
    <w:uiPriority w:val="0"/>
    <w:pPr>
      <w:adjustRightInd/>
    </w:pPr>
  </w:style>
  <w:style w:type="paragraph" w:customStyle="1" w:styleId="889">
    <w:name w:val="Char24"/>
    <w:basedOn w:val="1"/>
    <w:autoRedefine/>
    <w:qFormat/>
    <w:uiPriority w:val="0"/>
    <w:rPr>
      <w:rFonts w:ascii="仿宋_GB2312" w:eastAsia="仿宋_GB2312"/>
      <w:b/>
      <w:sz w:val="32"/>
      <w:szCs w:val="32"/>
    </w:rPr>
  </w:style>
  <w:style w:type="paragraph" w:customStyle="1" w:styleId="890">
    <w:name w:val="正文箭头"/>
    <w:basedOn w:val="545"/>
    <w:autoRedefine/>
    <w:qFormat/>
    <w:uiPriority w:val="0"/>
  </w:style>
  <w:style w:type="paragraph" w:customStyle="1" w:styleId="891">
    <w:name w:val="U_编号2"/>
    <w:basedOn w:val="1"/>
    <w:autoRedefine/>
    <w:qFormat/>
    <w:uiPriority w:val="0"/>
    <w:pPr>
      <w:tabs>
        <w:tab w:val="left" w:pos="785"/>
      </w:tabs>
      <w:adjustRightInd/>
      <w:spacing w:beforeLines="10" w:afterLines="10" w:line="300" w:lineRule="auto"/>
    </w:pPr>
    <w:rPr>
      <w:sz w:val="24"/>
    </w:rPr>
  </w:style>
  <w:style w:type="paragraph" w:customStyle="1" w:styleId="892">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3">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4">
    <w:name w:val="标书标题3"/>
    <w:basedOn w:val="7"/>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5">
    <w:name w:val="TOC 标题11"/>
    <w:basedOn w:val="6"/>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6">
    <w:name w:val="_Style 1"/>
    <w:basedOn w:val="1"/>
    <w:autoRedefine/>
    <w:qFormat/>
    <w:uiPriority w:val="34"/>
    <w:pPr>
      <w:adjustRightInd/>
      <w:ind w:firstLine="420" w:firstLineChars="200"/>
    </w:pPr>
    <w:rPr>
      <w:rFonts w:eastAsia="仿宋_GB2312"/>
      <w:sz w:val="28"/>
    </w:rPr>
  </w:style>
  <w:style w:type="paragraph" w:customStyle="1" w:styleId="897">
    <w:name w:val="表格 内容"/>
    <w:basedOn w:val="734"/>
    <w:autoRedefine/>
    <w:qFormat/>
    <w:uiPriority w:val="0"/>
    <w:rPr>
      <w:b w:val="0"/>
      <w:sz w:val="20"/>
    </w:rPr>
  </w:style>
  <w:style w:type="paragraph" w:customStyle="1" w:styleId="898">
    <w:name w:val="正文首行缩进1"/>
    <w:basedOn w:val="25"/>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9">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900">
    <w:name w:val="数字标题5"/>
    <w:basedOn w:val="9"/>
    <w:next w:val="1"/>
    <w:autoRedefine/>
    <w:qFormat/>
    <w:uiPriority w:val="0"/>
    <w:pPr>
      <w:tabs>
        <w:tab w:val="left" w:pos="1080"/>
      </w:tabs>
      <w:ind w:left="1080" w:hanging="1080"/>
    </w:pPr>
  </w:style>
  <w:style w:type="paragraph" w:customStyle="1" w:styleId="901">
    <w:name w:val="数字标题1"/>
    <w:basedOn w:val="6"/>
    <w:next w:val="1"/>
    <w:autoRedefine/>
    <w:qFormat/>
    <w:uiPriority w:val="0"/>
    <w:pPr>
      <w:tabs>
        <w:tab w:val="left" w:pos="480"/>
      </w:tabs>
      <w:ind w:left="480" w:hanging="480"/>
    </w:pPr>
  </w:style>
  <w:style w:type="paragraph" w:customStyle="1" w:styleId="902">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3">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4">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5">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6">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7">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8">
    <w:name w:val="0"/>
    <w:basedOn w:val="1"/>
    <w:autoRedefine/>
    <w:qFormat/>
    <w:uiPriority w:val="0"/>
    <w:pPr>
      <w:widowControl/>
    </w:pPr>
    <w:rPr>
      <w:kern w:val="0"/>
      <w:sz w:val="24"/>
      <w:szCs w:val="20"/>
    </w:rPr>
  </w:style>
  <w:style w:type="paragraph" w:customStyle="1" w:styleId="909">
    <w:name w:val="Char Char113"/>
    <w:basedOn w:val="1"/>
    <w:autoRedefine/>
    <w:qFormat/>
    <w:uiPriority w:val="0"/>
    <w:pPr>
      <w:widowControl/>
      <w:spacing w:after="160" w:line="240" w:lineRule="exact"/>
      <w:jc w:val="left"/>
    </w:pPr>
    <w:rPr>
      <w:rFonts w:eastAsia="仿宋_GB2312"/>
      <w:sz w:val="28"/>
    </w:rPr>
  </w:style>
  <w:style w:type="paragraph" w:customStyle="1" w:styleId="910">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11">
    <w:name w:val="_Style 8"/>
    <w:basedOn w:val="1"/>
    <w:autoRedefine/>
    <w:qFormat/>
    <w:uiPriority w:val="34"/>
    <w:pPr>
      <w:adjustRightInd/>
      <w:ind w:firstLine="420" w:firstLineChars="200"/>
    </w:pPr>
    <w:rPr>
      <w:rFonts w:eastAsia="仿宋_GB2312"/>
      <w:sz w:val="28"/>
    </w:rPr>
  </w:style>
  <w:style w:type="paragraph" w:customStyle="1" w:styleId="912">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3">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14">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5">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6">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7">
    <w:name w:val="Char Char112"/>
    <w:basedOn w:val="1"/>
    <w:autoRedefine/>
    <w:qFormat/>
    <w:uiPriority w:val="6"/>
    <w:pPr>
      <w:widowControl/>
      <w:spacing w:after="160" w:line="240" w:lineRule="exact"/>
      <w:jc w:val="left"/>
    </w:pPr>
    <w:rPr>
      <w:rFonts w:eastAsia="仿宋_GB2312"/>
      <w:sz w:val="28"/>
    </w:rPr>
  </w:style>
  <w:style w:type="paragraph" w:customStyle="1" w:styleId="918">
    <w:name w:val="正文 图"/>
    <w:basedOn w:val="449"/>
    <w:autoRedefine/>
    <w:qFormat/>
    <w:uiPriority w:val="0"/>
    <w:pPr>
      <w:adjustRightInd/>
      <w:spacing w:before="0"/>
      <w:ind w:firstLine="0"/>
      <w:jc w:val="center"/>
    </w:pPr>
    <w:rPr>
      <w:rFonts w:ascii="微软雅黑" w:hAnsi="微软雅黑"/>
    </w:rPr>
  </w:style>
  <w:style w:type="paragraph" w:customStyle="1" w:styleId="919">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0">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1">
    <w:name w:val="Thf"/>
    <w:basedOn w:val="569"/>
    <w:autoRedefine/>
    <w:qFormat/>
    <w:uiPriority w:val="0"/>
    <w:pPr>
      <w:ind w:left="0"/>
    </w:pPr>
  </w:style>
  <w:style w:type="paragraph" w:customStyle="1" w:styleId="922">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3">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4">
    <w:name w:val="注释"/>
    <w:basedOn w:val="1"/>
    <w:autoRedefine/>
    <w:qFormat/>
    <w:uiPriority w:val="0"/>
    <w:pPr>
      <w:adjustRightInd/>
      <w:spacing w:line="360" w:lineRule="auto"/>
      <w:ind w:firstLine="480"/>
    </w:pPr>
    <w:rPr>
      <w:sz w:val="24"/>
    </w:rPr>
  </w:style>
  <w:style w:type="table" w:customStyle="1" w:styleId="925">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1">
    <w:name w:val="列出段落111"/>
    <w:basedOn w:val="1"/>
    <w:autoRedefine/>
    <w:qFormat/>
    <w:uiPriority w:val="34"/>
    <w:pPr>
      <w:ind w:firstLine="420" w:firstLineChars="200"/>
    </w:pPr>
  </w:style>
  <w:style w:type="character" w:customStyle="1" w:styleId="932">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3">
    <w:name w:val="正文缩进 字符1"/>
    <w:autoRedefine/>
    <w:qFormat/>
    <w:uiPriority w:val="0"/>
    <w:rPr>
      <w:rFonts w:ascii="宋体" w:eastAsia="宋体"/>
      <w:snapToGrid w:val="0"/>
      <w:color w:val="000000"/>
      <w:kern w:val="28"/>
      <w:sz w:val="28"/>
      <w:lang w:val="en-US" w:eastAsia="zh-CN" w:bidi="ar-SA"/>
    </w:rPr>
  </w:style>
  <w:style w:type="character" w:customStyle="1" w:styleId="934">
    <w:name w:val="页脚 字符1"/>
    <w:autoRedefine/>
    <w:qFormat/>
    <w:locked/>
    <w:uiPriority w:val="99"/>
    <w:rPr>
      <w:kern w:val="2"/>
      <w:sz w:val="18"/>
      <w:szCs w:val="18"/>
    </w:rPr>
  </w:style>
  <w:style w:type="character" w:customStyle="1" w:styleId="935">
    <w:name w:val="页眉 字符1"/>
    <w:autoRedefine/>
    <w:qFormat/>
    <w:uiPriority w:val="99"/>
    <w:rPr>
      <w:kern w:val="2"/>
      <w:sz w:val="18"/>
      <w:szCs w:val="18"/>
    </w:rPr>
  </w:style>
  <w:style w:type="character" w:customStyle="1" w:styleId="936">
    <w:name w:val="尾注文本 Char"/>
    <w:link w:val="38"/>
    <w:autoRedefine/>
    <w:qFormat/>
    <w:uiPriority w:val="0"/>
    <w:rPr>
      <w:kern w:val="2"/>
      <w:sz w:val="21"/>
      <w:szCs w:val="24"/>
      <w:lang w:val="zh-CN"/>
    </w:rPr>
  </w:style>
  <w:style w:type="character" w:customStyle="1" w:styleId="937">
    <w:name w:val="无间隔 Char"/>
    <w:link w:val="489"/>
    <w:autoRedefine/>
    <w:qFormat/>
    <w:uiPriority w:val="99"/>
    <w:rPr>
      <w:kern w:val="2"/>
      <w:sz w:val="21"/>
      <w:szCs w:val="22"/>
    </w:rPr>
  </w:style>
  <w:style w:type="character" w:customStyle="1" w:styleId="938">
    <w:name w:val="标准文本 Char Char"/>
    <w:link w:val="939"/>
    <w:autoRedefine/>
    <w:qFormat/>
    <w:uiPriority w:val="0"/>
    <w:rPr>
      <w:rFonts w:cs="宋体"/>
      <w:kern w:val="2"/>
      <w:sz w:val="24"/>
    </w:rPr>
  </w:style>
  <w:style w:type="paragraph" w:customStyle="1" w:styleId="939">
    <w:name w:val="标准文本"/>
    <w:basedOn w:val="1"/>
    <w:link w:val="938"/>
    <w:autoRedefine/>
    <w:qFormat/>
    <w:uiPriority w:val="0"/>
    <w:pPr>
      <w:adjustRightInd/>
      <w:spacing w:line="360" w:lineRule="auto"/>
      <w:ind w:firstLine="480" w:firstLineChars="200"/>
    </w:pPr>
    <w:rPr>
      <w:rFonts w:cs="宋体"/>
      <w:sz w:val="24"/>
      <w:szCs w:val="20"/>
    </w:rPr>
  </w:style>
  <w:style w:type="character" w:customStyle="1" w:styleId="940">
    <w:name w:val="Char Char213"/>
    <w:autoRedefine/>
    <w:qFormat/>
    <w:uiPriority w:val="0"/>
    <w:rPr>
      <w:rFonts w:eastAsia="Century Gothic"/>
      <w:b/>
      <w:bCs/>
      <w:kern w:val="44"/>
      <w:sz w:val="32"/>
      <w:szCs w:val="44"/>
      <w:lang w:val="en-US" w:eastAsia="zh-CN" w:bidi="ar-SA"/>
    </w:rPr>
  </w:style>
  <w:style w:type="character" w:customStyle="1" w:styleId="941">
    <w:name w:val="apple-style-span"/>
    <w:autoRedefine/>
    <w:qFormat/>
    <w:uiPriority w:val="0"/>
    <w:rPr>
      <w:rFonts w:ascii="Arial" w:hAnsi="Arial" w:eastAsia="黑体" w:cs="Arial"/>
      <w:snapToGrid w:val="0"/>
      <w:kern w:val="0"/>
      <w:szCs w:val="21"/>
    </w:rPr>
  </w:style>
  <w:style w:type="character" w:customStyle="1" w:styleId="942">
    <w:name w:val="15"/>
    <w:autoRedefine/>
    <w:qFormat/>
    <w:uiPriority w:val="0"/>
    <w:rPr>
      <w:rFonts w:hint="default" w:ascii="Calibri" w:hAnsi="Calibri"/>
      <w:color w:val="0000FF"/>
      <w:u w:val="single"/>
    </w:rPr>
  </w:style>
  <w:style w:type="character" w:customStyle="1" w:styleId="943">
    <w:name w:val="16"/>
    <w:autoRedefine/>
    <w:qFormat/>
    <w:uiPriority w:val="0"/>
    <w:rPr>
      <w:rFonts w:hint="eastAsia" w:ascii="宋体" w:hAnsi="宋体" w:eastAsia="宋体"/>
      <w:color w:val="000000"/>
      <w:sz w:val="20"/>
      <w:szCs w:val="20"/>
    </w:rPr>
  </w:style>
  <w:style w:type="character" w:customStyle="1" w:styleId="944">
    <w:name w:val="edui-unclickable"/>
    <w:autoRedefine/>
    <w:qFormat/>
    <w:uiPriority w:val="0"/>
    <w:rPr>
      <w:color w:val="808080"/>
    </w:rPr>
  </w:style>
  <w:style w:type="character" w:customStyle="1" w:styleId="945">
    <w:name w:val="tpc_content1"/>
    <w:autoRedefine/>
    <w:qFormat/>
    <w:uiPriority w:val="0"/>
    <w:rPr>
      <w:sz w:val="20"/>
      <w:szCs w:val="20"/>
    </w:rPr>
  </w:style>
  <w:style w:type="character" w:customStyle="1" w:styleId="946">
    <w:name w:val="正文文本缩进 字符"/>
    <w:autoRedefine/>
    <w:qFormat/>
    <w:uiPriority w:val="0"/>
    <w:rPr>
      <w:rFonts w:ascii="Century Gothic" w:hAnsi="Century Gothic" w:eastAsia="Century Gothic"/>
      <w:kern w:val="2"/>
      <w:sz w:val="24"/>
      <w:lang w:val="en-US" w:eastAsia="zh-CN" w:bidi="ar-SA"/>
    </w:rPr>
  </w:style>
  <w:style w:type="character" w:customStyle="1" w:styleId="947">
    <w:name w:val="正文文本 2 字符"/>
    <w:autoRedefine/>
    <w:qFormat/>
    <w:uiPriority w:val="0"/>
    <w:rPr>
      <w:rFonts w:ascii="Arial" w:hAnsi="Arial" w:eastAsia="宋体"/>
      <w:kern w:val="2"/>
      <w:sz w:val="24"/>
      <w:szCs w:val="24"/>
      <w:lang w:val="en-US" w:eastAsia="zh-CN" w:bidi="ar-SA"/>
    </w:rPr>
  </w:style>
  <w:style w:type="character" w:customStyle="1" w:styleId="948">
    <w:name w:val="edui-clickable2"/>
    <w:autoRedefine/>
    <w:qFormat/>
    <w:uiPriority w:val="0"/>
    <w:rPr>
      <w:color w:val="0000FF"/>
      <w:u w:val="single"/>
    </w:rPr>
  </w:style>
  <w:style w:type="character" w:customStyle="1" w:styleId="949">
    <w:name w:val="style1"/>
    <w:autoRedefine/>
    <w:qFormat/>
    <w:uiPriority w:val="0"/>
    <w:rPr>
      <w:rFonts w:ascii="Arial" w:hAnsi="Arial" w:eastAsia="黑体" w:cs="Arial"/>
      <w:snapToGrid w:val="0"/>
      <w:kern w:val="0"/>
      <w:szCs w:val="21"/>
    </w:rPr>
  </w:style>
  <w:style w:type="character" w:customStyle="1" w:styleId="950">
    <w:name w:val="zbggtop11 style5"/>
    <w:autoRedefine/>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2">
    <w:name w:val="bulletintext1"/>
    <w:autoRedefine/>
    <w:qFormat/>
    <w:uiPriority w:val="0"/>
    <w:rPr>
      <w:color w:val="000000"/>
      <w:sz w:val="18"/>
    </w:rPr>
  </w:style>
  <w:style w:type="paragraph" w:customStyle="1" w:styleId="953">
    <w:name w:val="_Style 947"/>
    <w:basedOn w:val="1"/>
    <w:next w:val="264"/>
    <w:autoRedefine/>
    <w:qFormat/>
    <w:uiPriority w:val="34"/>
    <w:pPr>
      <w:adjustRightInd/>
      <w:ind w:firstLine="420" w:firstLineChars="200"/>
    </w:pPr>
  </w:style>
  <w:style w:type="paragraph" w:customStyle="1" w:styleId="954">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5">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6">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7">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8">
    <w:name w:val="节"/>
    <w:basedOn w:val="2"/>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9">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60">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61">
    <w:name w:val="Table Paragraph"/>
    <w:basedOn w:val="1"/>
    <w:autoRedefine/>
    <w:qFormat/>
    <w:uiPriority w:val="0"/>
    <w:pPr>
      <w:adjustRightInd/>
      <w:jc w:val="left"/>
    </w:pPr>
    <w:rPr>
      <w:rFonts w:ascii="Calibri" w:hAnsi="Calibri"/>
      <w:kern w:val="0"/>
      <w:sz w:val="22"/>
      <w:szCs w:val="22"/>
      <w:lang w:eastAsia="en-US"/>
    </w:rPr>
  </w:style>
  <w:style w:type="paragraph" w:customStyle="1" w:styleId="962">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3">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4">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5">
    <w:name w:val="ksfind_class_select1"/>
    <w:basedOn w:val="70"/>
    <w:autoRedefine/>
    <w:qFormat/>
    <w:uiPriority w:val="0"/>
    <w:rPr>
      <w:color w:val="000000"/>
      <w:shd w:val="clear" w:color="auto" w:fill="EFD200"/>
    </w:rPr>
  </w:style>
  <w:style w:type="character" w:customStyle="1" w:styleId="966">
    <w:name w:val="font71"/>
    <w:autoRedefine/>
    <w:qFormat/>
    <w:uiPriority w:val="0"/>
    <w:rPr>
      <w:rFonts w:hint="eastAsia" w:ascii="宋体" w:hAnsi="宋体" w:eastAsia="宋体" w:cs="宋体"/>
      <w:color w:val="000000"/>
      <w:sz w:val="22"/>
      <w:szCs w:val="22"/>
      <w:u w:val="none"/>
    </w:rPr>
  </w:style>
  <w:style w:type="character" w:customStyle="1" w:styleId="967">
    <w:name w:val="font91"/>
    <w:autoRedefine/>
    <w:qFormat/>
    <w:uiPriority w:val="0"/>
    <w:rPr>
      <w:rFonts w:hint="eastAsia" w:ascii="仿宋" w:hAnsi="仿宋" w:eastAsia="仿宋" w:cs="仿宋"/>
      <w:color w:val="000000"/>
      <w:sz w:val="22"/>
      <w:szCs w:val="22"/>
      <w:u w:val="none"/>
    </w:rPr>
  </w:style>
  <w:style w:type="paragraph" w:customStyle="1" w:styleId="968">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9">
    <w:name w:val="DAS正文"/>
    <w:basedOn w:val="1"/>
    <w:autoRedefine/>
    <w:qFormat/>
    <w:uiPriority w:val="0"/>
    <w:pPr>
      <w:ind w:right="181" w:firstLine="480"/>
    </w:pPr>
    <w:rPr>
      <w:rFonts w:ascii="Verdana" w:hAnsi="Verdana"/>
      <w:sz w:val="24"/>
    </w:rPr>
  </w:style>
  <w:style w:type="paragraph" w:customStyle="1" w:styleId="970">
    <w:name w:val="！正文"/>
    <w:basedOn w:val="1"/>
    <w:autoRedefine/>
    <w:qFormat/>
    <w:uiPriority w:val="0"/>
    <w:pPr>
      <w:spacing w:line="360" w:lineRule="auto"/>
      <w:ind w:firstLine="200" w:firstLineChars="200"/>
    </w:pPr>
    <w:rPr>
      <w:rFonts w:ascii="宋体" w:hAnsi="宋体" w:cs="Times New Roman"/>
      <w:lang w:val="zh-CN"/>
    </w:rPr>
  </w:style>
  <w:style w:type="paragraph" w:customStyle="1" w:styleId="971">
    <w:name w:val="表格内文字"/>
    <w:basedOn w:val="1"/>
    <w:autoRedefine/>
    <w:qFormat/>
    <w:uiPriority w:val="0"/>
    <w:pPr>
      <w:adjustRightInd w:val="0"/>
      <w:snapToGrid w:val="0"/>
      <w:spacing w:before="0" w:beforeAutospacing="0" w:after="0" w:afterAutospacing="0" w:line="240" w:lineRule="auto"/>
      <w:ind w:firstLine="0" w:firstLineChars="0"/>
      <w:jc w:val="center"/>
    </w:pPr>
    <w:rPr>
      <w:snapToGrid w:val="0"/>
      <w:spacing w:val="0"/>
      <w:kern w:val="0"/>
      <w:sz w:val="21"/>
      <w:szCs w:val="20"/>
    </w:rPr>
  </w:style>
  <w:style w:type="table" w:customStyle="1" w:styleId="972">
    <w:name w:val="Table Normal"/>
    <w:autoRedefine/>
    <w:semiHidden/>
    <w:unhideWhenUsed/>
    <w:qFormat/>
    <w:uiPriority w:val="0"/>
    <w:tblPr>
      <w:tblCellMar>
        <w:top w:w="0" w:type="dxa"/>
        <w:left w:w="0" w:type="dxa"/>
        <w:bottom w:w="0" w:type="dxa"/>
        <w:right w:w="0" w:type="dxa"/>
      </w:tblCellMar>
    </w:tblPr>
  </w:style>
  <w:style w:type="paragraph" w:customStyle="1" w:styleId="973">
    <w:name w:val="样式 标题 1 + 黑体 三号"/>
    <w:basedOn w:val="6"/>
    <w:autoRedefine/>
    <w:qFormat/>
    <w:uiPriority w:val="0"/>
    <w:pPr>
      <w:spacing w:line="578" w:lineRule="auto"/>
    </w:pPr>
    <w:rPr>
      <w:rFonts w:ascii="黑体" w:hAnsi="黑体" w:eastAsia="黑体"/>
      <w:b w:val="0"/>
      <w:sz w:val="32"/>
    </w:rPr>
  </w:style>
  <w:style w:type="paragraph" w:customStyle="1" w:styleId="974">
    <w:name w:val="样式 标题 2 + 段前: 0 磅 段后: 0 磅 行距: 多倍行距 1.73 字行"/>
    <w:basedOn w:val="2"/>
    <w:autoRedefine/>
    <w:qFormat/>
    <w:uiPriority w:val="0"/>
    <w:pPr>
      <w:keepLines/>
      <w:spacing w:line="415" w:lineRule="auto"/>
      <w:jc w:val="both"/>
    </w:pPr>
    <w:rPr>
      <w:rFonts w:ascii="Arial" w:hAnsi="Arial" w:eastAsia="黑体" w:cs="宋体"/>
      <w:b w:val="0"/>
      <w:bCs w:val="0"/>
      <w:sz w:val="30"/>
    </w:rPr>
  </w:style>
  <w:style w:type="character" w:customStyle="1" w:styleId="975">
    <w:name w:val="NormalCharacter"/>
    <w:autoRedefine/>
    <w:qFormat/>
    <w:uiPriority w:val="0"/>
  </w:style>
  <w:style w:type="paragraph" w:customStyle="1" w:styleId="976">
    <w:name w:val="招标文件－标准正文"/>
    <w:basedOn w:val="33"/>
    <w:autoRedefine/>
    <w:qFormat/>
    <w:uiPriority w:val="0"/>
    <w:pPr>
      <w:spacing w:before="0" w:after="0" w:line="360" w:lineRule="auto"/>
    </w:pPr>
    <w:rPr>
      <w:rFonts w:ascii="Times New Roman" w:hAnsi="Times New Roman" w:cs="宋体"/>
      <w:color w:val="000000"/>
      <w:szCs w:val="20"/>
      <w:lang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67</Pages>
  <Words>17153</Words>
  <Characters>19282</Characters>
  <Lines>323</Lines>
  <Paragraphs>91</Paragraphs>
  <TotalTime>76</TotalTime>
  <ScaleCrop>false</ScaleCrop>
  <LinksUpToDate>false</LinksUpToDate>
  <CharactersWithSpaces>19736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骚动不安de</cp:lastModifiedBy>
  <cp:lastPrinted>2024-03-11T04:37:00Z</cp:lastPrinted>
  <dcterms:modified xsi:type="dcterms:W3CDTF">2025-07-08T06:20:38Z</dcterms:modified>
  <dc:title>杭州市市民卡扩大发卡工程</dc:title>
  <cp:revision>350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88C474C4723E4721A613E5180EE44045_13</vt:lpwstr>
  </property>
  <property fmtid="{D5CDD505-2E9C-101B-9397-08002B2CF9AE}" pid="5" name="KSOTemplateDocerSaveRecord">
    <vt:lpwstr>eyJoZGlkIjoiN2ZkOTJjNzk1MTMzZWZiNWFiMWU1M2U1NTY3MmJmZDMiLCJ1c2VySWQiOiI1ODc4NzMzODgifQ==</vt:lpwstr>
  </property>
</Properties>
</file>