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03C41">
      <w:pPr>
        <w:jc w:val="center"/>
        <w:rPr>
          <w:rFonts w:hint="eastAsia" w:ascii="宋体" w:hAnsi="宋体"/>
          <w:b/>
          <w:bCs/>
          <w:color w:val="auto"/>
          <w:spacing w:val="100"/>
          <w:sz w:val="56"/>
          <w:szCs w:val="56"/>
          <w:highlight w:val="none"/>
        </w:rPr>
      </w:pPr>
    </w:p>
    <w:p w14:paraId="2F8D219E">
      <w:pPr>
        <w:jc w:val="center"/>
        <w:rPr>
          <w:rFonts w:ascii="宋体"/>
          <w:b/>
          <w:bCs/>
          <w:color w:val="auto"/>
          <w:spacing w:val="100"/>
          <w:sz w:val="72"/>
          <w:szCs w:val="72"/>
          <w:highlight w:val="none"/>
        </w:rPr>
      </w:pPr>
      <w:r>
        <w:rPr>
          <w:rFonts w:hint="eastAsia" w:ascii="宋体" w:hAnsi="宋体"/>
          <w:b/>
          <w:bCs/>
          <w:color w:val="auto"/>
          <w:sz w:val="72"/>
          <w:szCs w:val="72"/>
          <w:highlight w:val="none"/>
        </w:rPr>
        <w:t>泰顺县国企采购</w:t>
      </w:r>
    </w:p>
    <w:p w14:paraId="127AD4F0">
      <w:pPr>
        <w:jc w:val="center"/>
        <w:rPr>
          <w:rFonts w:hint="eastAsia" w:ascii="新宋体" w:hAnsi="新宋体" w:eastAsia="新宋体"/>
          <w:b/>
          <w:bCs/>
          <w:color w:val="auto"/>
          <w:spacing w:val="140"/>
          <w:sz w:val="72"/>
          <w:szCs w:val="72"/>
          <w:highlight w:val="none"/>
        </w:rPr>
      </w:pPr>
    </w:p>
    <w:p w14:paraId="22E6AA95">
      <w:pPr>
        <w:jc w:val="center"/>
        <w:rPr>
          <w:rFonts w:hint="eastAsia" w:ascii="新宋体" w:hAnsi="新宋体" w:eastAsia="新宋体"/>
          <w:b/>
          <w:bCs/>
          <w:color w:val="auto"/>
          <w:spacing w:val="140"/>
          <w:sz w:val="72"/>
          <w:szCs w:val="72"/>
          <w:highlight w:val="none"/>
        </w:rPr>
      </w:pPr>
    </w:p>
    <w:p w14:paraId="60461045">
      <w:pPr>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竞争性磋商文件</w:t>
      </w:r>
    </w:p>
    <w:p w14:paraId="12AE0B29">
      <w:pPr>
        <w:jc w:val="center"/>
        <w:rPr>
          <w:rFonts w:ascii="宋体"/>
          <w:b/>
          <w:color w:val="auto"/>
          <w:sz w:val="48"/>
          <w:szCs w:val="48"/>
          <w:highlight w:val="none"/>
        </w:rPr>
      </w:pPr>
      <w:r>
        <w:rPr>
          <w:rFonts w:hint="eastAsia" w:ascii="宋体"/>
          <w:b/>
          <w:color w:val="auto"/>
          <w:sz w:val="48"/>
          <w:szCs w:val="48"/>
          <w:highlight w:val="none"/>
        </w:rPr>
        <w:t>（线上电子招投标）</w:t>
      </w:r>
    </w:p>
    <w:p w14:paraId="010EAC08">
      <w:pPr>
        <w:jc w:val="center"/>
        <w:rPr>
          <w:rFonts w:ascii="宋体"/>
          <w:b/>
          <w:color w:val="auto"/>
          <w:sz w:val="72"/>
          <w:szCs w:val="72"/>
          <w:highlight w:val="none"/>
        </w:rPr>
      </w:pPr>
    </w:p>
    <w:p w14:paraId="23550997">
      <w:pPr>
        <w:pStyle w:val="24"/>
        <w:rPr>
          <w:color w:val="auto"/>
          <w:highlight w:val="none"/>
        </w:rPr>
      </w:pPr>
    </w:p>
    <w:tbl>
      <w:tblPr>
        <w:tblStyle w:val="2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3"/>
      </w:tblGrid>
      <w:tr w14:paraId="0DA2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vAlign w:val="center"/>
          </w:tcPr>
          <w:p w14:paraId="6417B889">
            <w:pPr>
              <w:rPr>
                <w:rFonts w:ascii="宋体"/>
                <w:b/>
                <w:color w:val="auto"/>
                <w:sz w:val="30"/>
                <w:szCs w:val="30"/>
                <w:highlight w:val="none"/>
              </w:rPr>
            </w:pPr>
            <w:r>
              <w:rPr>
                <w:rFonts w:hint="eastAsia" w:ascii="宋体" w:hAnsi="宋体"/>
                <w:b/>
                <w:color w:val="auto"/>
                <w:sz w:val="30"/>
                <w:szCs w:val="30"/>
                <w:highlight w:val="none"/>
              </w:rPr>
              <w:t>采购编号</w:t>
            </w:r>
          </w:p>
        </w:tc>
        <w:tc>
          <w:tcPr>
            <w:tcW w:w="5863" w:type="dxa"/>
            <w:vAlign w:val="center"/>
          </w:tcPr>
          <w:p w14:paraId="2B061EEC">
            <w:pPr>
              <w:rPr>
                <w:rFonts w:hint="eastAsia" w:ascii="宋体" w:eastAsia="宋体"/>
                <w:b/>
                <w:color w:val="auto"/>
                <w:sz w:val="30"/>
                <w:szCs w:val="30"/>
                <w:highlight w:val="none"/>
                <w:lang w:eastAsia="zh-CN"/>
              </w:rPr>
            </w:pPr>
            <w:del w:id="0" w:author="花菜青年。" w:date="2025-07-11T09:51:00Z">
              <w:r>
                <w:rPr>
                  <w:rFonts w:hint="eastAsia" w:ascii="宋体"/>
                  <w:b/>
                  <w:color w:val="auto"/>
                  <w:sz w:val="30"/>
                  <w:szCs w:val="30"/>
                  <w:highlight w:val="none"/>
                </w:rPr>
                <w:delText>TSCG202503003</w:delText>
              </w:r>
            </w:del>
            <w:ins w:id="1" w:author="花菜青年。" w:date="2025-07-11T09:51:00Z">
              <w:r>
                <w:rPr>
                  <w:rFonts w:hint="eastAsia" w:ascii="宋体"/>
                  <w:b/>
                  <w:color w:val="auto"/>
                  <w:sz w:val="30"/>
                  <w:szCs w:val="30"/>
                  <w:highlight w:val="none"/>
                  <w:lang w:eastAsia="zh-CN"/>
                </w:rPr>
                <w:t>TSCG202507012</w:t>
              </w:r>
            </w:ins>
          </w:p>
        </w:tc>
      </w:tr>
      <w:tr w14:paraId="3796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756" w:type="dxa"/>
            <w:tcBorders>
              <w:top w:val="single" w:color="auto" w:sz="4" w:space="0"/>
              <w:left w:val="single" w:color="auto" w:sz="4" w:space="0"/>
              <w:right w:val="single" w:color="auto" w:sz="4" w:space="0"/>
            </w:tcBorders>
            <w:vAlign w:val="center"/>
          </w:tcPr>
          <w:p w14:paraId="5D6D6333">
            <w:pPr>
              <w:rPr>
                <w:rFonts w:ascii="宋体"/>
                <w:b/>
                <w:color w:val="auto"/>
                <w:sz w:val="30"/>
                <w:szCs w:val="30"/>
                <w:highlight w:val="none"/>
              </w:rPr>
            </w:pPr>
            <w:r>
              <w:rPr>
                <w:rFonts w:hint="eastAsia" w:ascii="宋体" w:hAnsi="宋体"/>
                <w:b/>
                <w:color w:val="auto"/>
                <w:sz w:val="30"/>
                <w:szCs w:val="30"/>
                <w:highlight w:val="none"/>
              </w:rPr>
              <w:t>项目名称</w:t>
            </w:r>
          </w:p>
        </w:tc>
        <w:tc>
          <w:tcPr>
            <w:tcW w:w="5863" w:type="dxa"/>
            <w:tcBorders>
              <w:top w:val="single" w:color="auto" w:sz="4" w:space="0"/>
              <w:left w:val="single" w:color="auto" w:sz="4" w:space="0"/>
              <w:right w:val="single" w:color="auto" w:sz="4" w:space="0"/>
            </w:tcBorders>
            <w:vAlign w:val="center"/>
          </w:tcPr>
          <w:p w14:paraId="2CC0A6B1">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县道富金线罗阳川山垟至金北斗段道路工程及泰顺县李垟至翁山“四好农村路”联网工程（防火巡护道）信息化管理系统</w:t>
            </w:r>
          </w:p>
        </w:tc>
      </w:tr>
      <w:tr w14:paraId="74F6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tcBorders>
              <w:top w:val="single" w:color="auto" w:sz="4" w:space="0"/>
              <w:left w:val="single" w:color="auto" w:sz="4" w:space="0"/>
              <w:right w:val="single" w:color="auto" w:sz="4" w:space="0"/>
            </w:tcBorders>
            <w:vAlign w:val="center"/>
          </w:tcPr>
          <w:p w14:paraId="4511F218">
            <w:pPr>
              <w:rPr>
                <w:rFonts w:ascii="宋体"/>
                <w:b/>
                <w:color w:val="auto"/>
                <w:sz w:val="30"/>
                <w:szCs w:val="30"/>
                <w:highlight w:val="none"/>
              </w:rPr>
            </w:pPr>
            <w:r>
              <w:rPr>
                <w:rFonts w:hint="eastAsia" w:ascii="宋体" w:hAnsi="宋体"/>
                <w:b/>
                <w:color w:val="auto"/>
                <w:sz w:val="30"/>
                <w:szCs w:val="30"/>
                <w:highlight w:val="none"/>
              </w:rPr>
              <w:t>采购方式</w:t>
            </w:r>
          </w:p>
        </w:tc>
        <w:tc>
          <w:tcPr>
            <w:tcW w:w="5863" w:type="dxa"/>
            <w:tcBorders>
              <w:top w:val="single" w:color="auto" w:sz="4" w:space="0"/>
              <w:left w:val="single" w:color="auto" w:sz="4" w:space="0"/>
              <w:right w:val="single" w:color="auto" w:sz="4" w:space="0"/>
            </w:tcBorders>
            <w:vAlign w:val="center"/>
          </w:tcPr>
          <w:p w14:paraId="5EE2110D">
            <w:pPr>
              <w:rPr>
                <w:rFonts w:ascii="宋体"/>
                <w:b/>
                <w:color w:val="auto"/>
                <w:sz w:val="30"/>
                <w:szCs w:val="30"/>
                <w:highlight w:val="none"/>
              </w:rPr>
            </w:pPr>
            <w:r>
              <w:rPr>
                <w:rFonts w:hint="eastAsia" w:ascii="宋体" w:hAnsi="宋体"/>
                <w:b/>
                <w:color w:val="auto"/>
                <w:sz w:val="30"/>
                <w:szCs w:val="30"/>
                <w:highlight w:val="none"/>
              </w:rPr>
              <w:t>竞争性磋商</w:t>
            </w:r>
          </w:p>
        </w:tc>
      </w:tr>
      <w:tr w14:paraId="1686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tcBorders>
              <w:top w:val="single" w:color="auto" w:sz="4" w:space="0"/>
              <w:left w:val="single" w:color="auto" w:sz="4" w:space="0"/>
              <w:right w:val="single" w:color="auto" w:sz="4" w:space="0"/>
            </w:tcBorders>
            <w:vAlign w:val="center"/>
          </w:tcPr>
          <w:p w14:paraId="478C69E0">
            <w:pPr>
              <w:rPr>
                <w:rFonts w:ascii="宋体"/>
                <w:b/>
                <w:color w:val="auto"/>
                <w:sz w:val="30"/>
                <w:szCs w:val="30"/>
                <w:highlight w:val="none"/>
              </w:rPr>
            </w:pPr>
            <w:r>
              <w:rPr>
                <w:rFonts w:hint="eastAsia" w:ascii="宋体" w:hAnsi="宋体"/>
                <w:b/>
                <w:color w:val="auto"/>
                <w:sz w:val="30"/>
                <w:szCs w:val="30"/>
                <w:highlight w:val="none"/>
              </w:rPr>
              <w:t>采购单位</w:t>
            </w:r>
          </w:p>
        </w:tc>
        <w:tc>
          <w:tcPr>
            <w:tcW w:w="5863" w:type="dxa"/>
            <w:tcBorders>
              <w:top w:val="single" w:color="auto" w:sz="4" w:space="0"/>
              <w:left w:val="single" w:color="auto" w:sz="4" w:space="0"/>
              <w:right w:val="single" w:color="auto" w:sz="4" w:space="0"/>
            </w:tcBorders>
            <w:vAlign w:val="center"/>
          </w:tcPr>
          <w:p w14:paraId="52FD6553">
            <w:pPr>
              <w:snapToGrid w:val="0"/>
              <w:rPr>
                <w:rFonts w:ascii="宋体"/>
                <w:b/>
                <w:color w:val="auto"/>
                <w:sz w:val="30"/>
                <w:szCs w:val="30"/>
                <w:highlight w:val="none"/>
              </w:rPr>
            </w:pPr>
            <w:r>
              <w:rPr>
                <w:rFonts w:hint="eastAsia" w:ascii="宋体" w:hAnsi="宋体"/>
                <w:b/>
                <w:color w:val="auto"/>
                <w:sz w:val="30"/>
                <w:szCs w:val="30"/>
                <w:highlight w:val="none"/>
              </w:rPr>
              <w:t>泰顺县交通发展有限公司</w:t>
            </w:r>
          </w:p>
        </w:tc>
      </w:tr>
      <w:tr w14:paraId="17E0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6" w:type="dxa"/>
            <w:tcBorders>
              <w:top w:val="single" w:color="auto" w:sz="4" w:space="0"/>
              <w:left w:val="single" w:color="auto" w:sz="4" w:space="0"/>
              <w:right w:val="single" w:color="auto" w:sz="4" w:space="0"/>
            </w:tcBorders>
            <w:vAlign w:val="center"/>
          </w:tcPr>
          <w:p w14:paraId="7282CC50">
            <w:pPr>
              <w:rPr>
                <w:rFonts w:ascii="宋体"/>
                <w:b/>
                <w:color w:val="auto"/>
                <w:sz w:val="30"/>
                <w:szCs w:val="30"/>
                <w:highlight w:val="none"/>
              </w:rPr>
            </w:pPr>
            <w:r>
              <w:rPr>
                <w:rFonts w:hint="eastAsia" w:ascii="宋体" w:hAnsi="宋体"/>
                <w:b/>
                <w:color w:val="auto"/>
                <w:sz w:val="30"/>
                <w:szCs w:val="30"/>
                <w:highlight w:val="none"/>
              </w:rPr>
              <w:t>采购代理机构</w:t>
            </w:r>
          </w:p>
        </w:tc>
        <w:tc>
          <w:tcPr>
            <w:tcW w:w="5863" w:type="dxa"/>
            <w:tcBorders>
              <w:top w:val="single" w:color="auto" w:sz="4" w:space="0"/>
              <w:left w:val="single" w:color="auto" w:sz="4" w:space="0"/>
              <w:right w:val="single" w:color="auto" w:sz="4" w:space="0"/>
            </w:tcBorders>
            <w:vAlign w:val="center"/>
          </w:tcPr>
          <w:p w14:paraId="37AF1604">
            <w:pPr>
              <w:rPr>
                <w:rFonts w:ascii="宋体"/>
                <w:b/>
                <w:color w:val="auto"/>
                <w:sz w:val="30"/>
                <w:szCs w:val="30"/>
                <w:highlight w:val="none"/>
              </w:rPr>
            </w:pPr>
            <w:r>
              <w:rPr>
                <w:rFonts w:hint="eastAsia" w:ascii="宋体" w:hAnsi="宋体"/>
                <w:b/>
                <w:color w:val="auto"/>
                <w:sz w:val="30"/>
                <w:szCs w:val="30"/>
                <w:highlight w:val="none"/>
              </w:rPr>
              <w:t>浙江同欣工程管理有限公司</w:t>
            </w:r>
          </w:p>
        </w:tc>
      </w:tr>
    </w:tbl>
    <w:p w14:paraId="6C5D28C3">
      <w:pPr>
        <w:snapToGrid w:val="0"/>
        <w:spacing w:line="500" w:lineRule="atLeast"/>
        <w:ind w:left="1220" w:leftChars="581" w:firstLine="744" w:firstLineChars="247"/>
        <w:rPr>
          <w:rFonts w:ascii="宋体"/>
          <w:b/>
          <w:color w:val="auto"/>
          <w:sz w:val="30"/>
          <w:szCs w:val="30"/>
          <w:highlight w:val="none"/>
        </w:rPr>
      </w:pPr>
    </w:p>
    <w:p w14:paraId="152E3D48">
      <w:pPr>
        <w:jc w:val="center"/>
        <w:rPr>
          <w:rFonts w:ascii="宋体"/>
          <w:b/>
          <w:color w:val="auto"/>
          <w:sz w:val="30"/>
          <w:szCs w:val="30"/>
          <w:highlight w:val="none"/>
        </w:rPr>
      </w:pPr>
    </w:p>
    <w:p w14:paraId="14037821">
      <w:pPr>
        <w:jc w:val="center"/>
        <w:rPr>
          <w:rFonts w:hint="eastAsia" w:ascii="宋体" w:hAnsi="宋体"/>
          <w:b/>
          <w:color w:val="auto"/>
          <w:sz w:val="30"/>
          <w:szCs w:val="30"/>
          <w:highlight w:val="none"/>
        </w:rPr>
      </w:pPr>
    </w:p>
    <w:p w14:paraId="5BA260B1">
      <w:pPr>
        <w:jc w:val="center"/>
        <w:rPr>
          <w:rFonts w:hint="eastAsia" w:ascii="宋体" w:hAnsi="宋体"/>
          <w:b/>
          <w:color w:val="auto"/>
          <w:sz w:val="30"/>
          <w:szCs w:val="30"/>
          <w:highlight w:val="none"/>
        </w:rPr>
      </w:pPr>
    </w:p>
    <w:p w14:paraId="1DB30BD3">
      <w:pPr>
        <w:jc w:val="center"/>
        <w:rPr>
          <w:rFonts w:ascii="宋体"/>
          <w:color w:val="auto"/>
          <w:sz w:val="22"/>
          <w:szCs w:val="28"/>
          <w:highlight w:val="none"/>
        </w:rPr>
      </w:pPr>
      <w:r>
        <w:rPr>
          <w:rFonts w:hint="eastAsia" w:ascii="宋体" w:hAnsi="宋体"/>
          <w:b/>
          <w:color w:val="auto"/>
          <w:sz w:val="32"/>
          <w:szCs w:val="32"/>
          <w:highlight w:val="none"/>
        </w:rPr>
        <w:t>二○二五年</w:t>
      </w: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月</w:t>
      </w:r>
    </w:p>
    <w:p w14:paraId="62C4B955">
      <w:pPr>
        <w:autoSpaceDE w:val="0"/>
        <w:autoSpaceDN w:val="0"/>
        <w:spacing w:line="480" w:lineRule="exact"/>
        <w:jc w:val="center"/>
        <w:textAlignment w:val="bottom"/>
        <w:rPr>
          <w:color w:val="auto"/>
          <w:sz w:val="22"/>
          <w:szCs w:val="28"/>
          <w:highlight w:val="none"/>
        </w:rPr>
        <w:sectPr>
          <w:footerReference r:id="rId4" w:type="first"/>
          <w:footerReference r:id="rId3" w:type="default"/>
          <w:pgSz w:w="11911" w:h="16838"/>
          <w:pgMar w:top="1417" w:right="1701" w:bottom="1417" w:left="1701" w:header="720" w:footer="720" w:gutter="0"/>
          <w:pgNumType w:start="1"/>
          <w:cols w:space="720" w:num="1"/>
          <w:docGrid w:linePitch="312" w:charSpace="0"/>
        </w:sectPr>
      </w:pPr>
    </w:p>
    <w:p w14:paraId="2C15F321">
      <w:pPr>
        <w:autoSpaceDE w:val="0"/>
        <w:autoSpaceDN w:val="0"/>
        <w:spacing w:line="480" w:lineRule="exact"/>
        <w:jc w:val="center"/>
        <w:textAlignment w:val="bottom"/>
        <w:rPr>
          <w:rFonts w:hint="eastAsia" w:ascii="楷体" w:hAnsi="楷体" w:eastAsia="楷体"/>
          <w:b/>
          <w:color w:val="auto"/>
          <w:sz w:val="44"/>
          <w:szCs w:val="44"/>
          <w:highlight w:val="none"/>
        </w:rPr>
      </w:pPr>
    </w:p>
    <w:p w14:paraId="55D37F13">
      <w:pPr>
        <w:autoSpaceDE w:val="0"/>
        <w:autoSpaceDN w:val="0"/>
        <w:spacing w:line="480" w:lineRule="exact"/>
        <w:jc w:val="center"/>
        <w:textAlignment w:val="bottom"/>
        <w:rPr>
          <w:rFonts w:hint="eastAsia" w:ascii="楷体" w:hAnsi="楷体" w:eastAsia="楷体"/>
          <w:b/>
          <w:color w:val="auto"/>
          <w:sz w:val="44"/>
          <w:szCs w:val="44"/>
          <w:highlight w:val="none"/>
        </w:rPr>
      </w:pPr>
      <w:r>
        <w:rPr>
          <w:rFonts w:hint="eastAsia" w:ascii="楷体" w:hAnsi="楷体" w:eastAsia="楷体"/>
          <w:b/>
          <w:color w:val="auto"/>
          <w:sz w:val="44"/>
          <w:szCs w:val="44"/>
          <w:highlight w:val="none"/>
        </w:rPr>
        <w:t>竞争性磋商文件目录</w:t>
      </w:r>
    </w:p>
    <w:p w14:paraId="0D2F9DBB">
      <w:pPr>
        <w:autoSpaceDE w:val="0"/>
        <w:autoSpaceDN w:val="0"/>
        <w:adjustRightInd w:val="0"/>
        <w:spacing w:line="580" w:lineRule="atLeast"/>
        <w:ind w:left="1050" w:leftChars="500" w:firstLine="420" w:firstLineChars="150"/>
        <w:textAlignment w:val="baseline"/>
        <w:rPr>
          <w:rFonts w:ascii="宋体"/>
          <w:color w:val="auto"/>
          <w:sz w:val="28"/>
          <w:szCs w:val="28"/>
          <w:highlight w:val="none"/>
        </w:rPr>
      </w:pPr>
    </w:p>
    <w:p w14:paraId="6F257DCD">
      <w:pPr>
        <w:autoSpaceDE w:val="0"/>
        <w:autoSpaceDN w:val="0"/>
        <w:adjustRightInd w:val="0"/>
        <w:spacing w:line="580" w:lineRule="atLeast"/>
        <w:textAlignment w:val="baseline"/>
        <w:rPr>
          <w:rFonts w:ascii="宋体"/>
          <w:color w:val="auto"/>
          <w:sz w:val="28"/>
          <w:szCs w:val="28"/>
          <w:highlight w:val="none"/>
        </w:rPr>
      </w:pPr>
      <w:r>
        <w:rPr>
          <w:rFonts w:hint="eastAsia" w:ascii="宋体"/>
          <w:color w:val="auto"/>
          <w:sz w:val="28"/>
          <w:szCs w:val="28"/>
          <w:highlight w:val="none"/>
        </w:rPr>
        <w:t>竞争性磋商公告（非政府采购）</w:t>
      </w:r>
    </w:p>
    <w:p w14:paraId="67972E53">
      <w:pPr>
        <w:autoSpaceDE w:val="0"/>
        <w:autoSpaceDN w:val="0"/>
        <w:adjustRightInd w:val="0"/>
        <w:spacing w:line="580" w:lineRule="atLeast"/>
        <w:textAlignment w:val="baseline"/>
        <w:rPr>
          <w:rFonts w:ascii="宋体"/>
          <w:color w:val="auto"/>
          <w:sz w:val="28"/>
          <w:szCs w:val="28"/>
          <w:highlight w:val="none"/>
        </w:rPr>
      </w:pPr>
      <w:r>
        <w:rPr>
          <w:rFonts w:hint="eastAsia" w:ascii="宋体"/>
          <w:color w:val="auto"/>
          <w:sz w:val="28"/>
          <w:szCs w:val="28"/>
          <w:highlight w:val="none"/>
          <w:lang w:val="zh-CN"/>
        </w:rPr>
        <w:t>第一部分</w:t>
      </w:r>
      <w:r>
        <w:rPr>
          <w:rFonts w:hint="eastAsia" w:ascii="宋体"/>
          <w:color w:val="auto"/>
          <w:sz w:val="28"/>
          <w:szCs w:val="28"/>
          <w:highlight w:val="none"/>
        </w:rPr>
        <w:t xml:space="preserve">  磋商邀请函（供应商须知前附表）</w:t>
      </w:r>
    </w:p>
    <w:p w14:paraId="35DE732E">
      <w:pPr>
        <w:autoSpaceDE w:val="0"/>
        <w:autoSpaceDN w:val="0"/>
        <w:adjustRightInd w:val="0"/>
        <w:spacing w:line="580" w:lineRule="atLeast"/>
        <w:textAlignment w:val="baseline"/>
        <w:rPr>
          <w:rFonts w:ascii="宋体"/>
          <w:color w:val="auto"/>
          <w:sz w:val="28"/>
          <w:szCs w:val="28"/>
          <w:highlight w:val="none"/>
          <w:lang w:val="zh-CN"/>
        </w:rPr>
      </w:pPr>
      <w:r>
        <w:rPr>
          <w:rFonts w:hint="eastAsia" w:ascii="宋体"/>
          <w:color w:val="auto"/>
          <w:sz w:val="28"/>
          <w:szCs w:val="28"/>
          <w:highlight w:val="none"/>
          <w:lang w:val="zh-CN"/>
        </w:rPr>
        <w:t>第</w:t>
      </w:r>
      <w:r>
        <w:rPr>
          <w:rFonts w:hint="eastAsia" w:ascii="宋体"/>
          <w:color w:val="auto"/>
          <w:sz w:val="28"/>
          <w:szCs w:val="28"/>
          <w:highlight w:val="none"/>
        </w:rPr>
        <w:t>二</w:t>
      </w:r>
      <w:r>
        <w:rPr>
          <w:rFonts w:hint="eastAsia" w:ascii="宋体"/>
          <w:color w:val="auto"/>
          <w:sz w:val="28"/>
          <w:szCs w:val="28"/>
          <w:highlight w:val="none"/>
          <w:lang w:val="zh-CN"/>
        </w:rPr>
        <w:t>部分供应商须知</w:t>
      </w:r>
    </w:p>
    <w:p w14:paraId="131DF19E">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hint="eastAsia" w:ascii="宋体"/>
          <w:color w:val="auto"/>
          <w:sz w:val="28"/>
          <w:szCs w:val="28"/>
          <w:highlight w:val="none"/>
          <w:lang w:val="zh-CN"/>
        </w:rPr>
        <w:t>一、说明</w:t>
      </w:r>
    </w:p>
    <w:p w14:paraId="46B27B5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hint="eastAsia" w:ascii="宋体"/>
          <w:color w:val="auto"/>
          <w:sz w:val="28"/>
          <w:szCs w:val="28"/>
          <w:highlight w:val="none"/>
          <w:lang w:val="zh-CN"/>
        </w:rPr>
        <w:t>二、竞争性磋商文件</w:t>
      </w:r>
    </w:p>
    <w:p w14:paraId="1B0E07BB">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hint="eastAsia" w:ascii="宋体"/>
          <w:color w:val="auto"/>
          <w:sz w:val="28"/>
          <w:szCs w:val="28"/>
          <w:highlight w:val="none"/>
          <w:lang w:val="zh-CN"/>
        </w:rPr>
        <w:t>三、磋商（响应）文件</w:t>
      </w:r>
    </w:p>
    <w:p w14:paraId="73FDADE6">
      <w:pPr>
        <w:autoSpaceDE w:val="0"/>
        <w:autoSpaceDN w:val="0"/>
        <w:adjustRightInd w:val="0"/>
        <w:spacing w:line="580" w:lineRule="atLeast"/>
        <w:ind w:left="1050" w:leftChars="500"/>
        <w:textAlignment w:val="baseline"/>
        <w:rPr>
          <w:rFonts w:ascii="宋体"/>
          <w:color w:val="auto"/>
          <w:sz w:val="28"/>
          <w:szCs w:val="28"/>
          <w:highlight w:val="none"/>
        </w:rPr>
      </w:pPr>
      <w:r>
        <w:rPr>
          <w:rFonts w:hint="eastAsia" w:ascii="宋体"/>
          <w:color w:val="auto"/>
          <w:sz w:val="28"/>
          <w:szCs w:val="28"/>
          <w:highlight w:val="none"/>
          <w:lang w:val="zh-CN"/>
        </w:rPr>
        <w:t>四、磋商（响应）</w:t>
      </w:r>
      <w:r>
        <w:rPr>
          <w:rFonts w:hint="eastAsia" w:ascii="宋体"/>
          <w:color w:val="auto"/>
          <w:sz w:val="28"/>
          <w:szCs w:val="28"/>
          <w:highlight w:val="none"/>
        </w:rPr>
        <w:t>文件的递交</w:t>
      </w:r>
    </w:p>
    <w:p w14:paraId="5C7072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hint="eastAsia" w:ascii="宋体"/>
          <w:color w:val="auto"/>
          <w:sz w:val="28"/>
          <w:szCs w:val="28"/>
          <w:highlight w:val="none"/>
          <w:lang w:val="zh-CN"/>
        </w:rPr>
        <w:t>五、</w:t>
      </w:r>
      <w:r>
        <w:rPr>
          <w:rFonts w:hint="eastAsia" w:ascii="宋体"/>
          <w:color w:val="auto"/>
          <w:sz w:val="28"/>
          <w:szCs w:val="28"/>
          <w:highlight w:val="none"/>
        </w:rPr>
        <w:t>磋商</w:t>
      </w:r>
    </w:p>
    <w:p w14:paraId="27680C8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hint="eastAsia" w:ascii="宋体"/>
          <w:color w:val="auto"/>
          <w:sz w:val="28"/>
          <w:szCs w:val="28"/>
          <w:highlight w:val="none"/>
          <w:lang w:val="zh-CN"/>
        </w:rPr>
        <w:t>六、</w:t>
      </w:r>
      <w:r>
        <w:rPr>
          <w:rFonts w:hint="eastAsia" w:ascii="宋体"/>
          <w:color w:val="auto"/>
          <w:sz w:val="28"/>
          <w:szCs w:val="28"/>
          <w:highlight w:val="none"/>
        </w:rPr>
        <w:t>定标及</w:t>
      </w:r>
      <w:r>
        <w:rPr>
          <w:rFonts w:hint="eastAsia" w:ascii="宋体"/>
          <w:color w:val="auto"/>
          <w:sz w:val="28"/>
          <w:szCs w:val="28"/>
          <w:highlight w:val="none"/>
          <w:lang w:val="zh-CN"/>
        </w:rPr>
        <w:t>授予合同</w:t>
      </w:r>
    </w:p>
    <w:p w14:paraId="16218310">
      <w:pPr>
        <w:autoSpaceDE w:val="0"/>
        <w:autoSpaceDN w:val="0"/>
        <w:adjustRightInd w:val="0"/>
        <w:spacing w:line="580" w:lineRule="atLeast"/>
        <w:ind w:left="1050" w:leftChars="500"/>
        <w:textAlignment w:val="baseline"/>
        <w:rPr>
          <w:color w:val="auto"/>
          <w:highlight w:val="none"/>
        </w:rPr>
      </w:pPr>
      <w:r>
        <w:rPr>
          <w:rFonts w:hint="eastAsia" w:ascii="宋体"/>
          <w:color w:val="auto"/>
          <w:sz w:val="28"/>
          <w:szCs w:val="28"/>
          <w:highlight w:val="none"/>
        </w:rPr>
        <w:t>七</w:t>
      </w:r>
      <w:r>
        <w:rPr>
          <w:rFonts w:hint="eastAsia" w:ascii="宋体"/>
          <w:color w:val="auto"/>
          <w:sz w:val="28"/>
          <w:szCs w:val="28"/>
          <w:highlight w:val="none"/>
          <w:lang w:val="zh-CN"/>
        </w:rPr>
        <w:t>、</w:t>
      </w:r>
      <w:r>
        <w:rPr>
          <w:rFonts w:hint="eastAsia" w:ascii="宋体"/>
          <w:color w:val="auto"/>
          <w:sz w:val="28"/>
          <w:szCs w:val="28"/>
          <w:highlight w:val="none"/>
        </w:rPr>
        <w:t>投诉质疑</w:t>
      </w:r>
    </w:p>
    <w:p w14:paraId="4FBEEA9C">
      <w:pPr>
        <w:autoSpaceDE w:val="0"/>
        <w:autoSpaceDN w:val="0"/>
        <w:adjustRightInd w:val="0"/>
        <w:spacing w:line="580" w:lineRule="atLeast"/>
        <w:textAlignment w:val="baseline"/>
        <w:rPr>
          <w:rFonts w:ascii="宋体"/>
          <w:color w:val="auto"/>
          <w:sz w:val="28"/>
          <w:szCs w:val="28"/>
          <w:highlight w:val="none"/>
          <w:lang w:val="zh-CN"/>
        </w:rPr>
      </w:pPr>
      <w:r>
        <w:rPr>
          <w:rFonts w:hint="eastAsia" w:ascii="宋体"/>
          <w:color w:val="auto"/>
          <w:sz w:val="28"/>
          <w:szCs w:val="28"/>
          <w:highlight w:val="none"/>
          <w:lang w:val="zh-CN"/>
        </w:rPr>
        <w:t>第</w:t>
      </w:r>
      <w:r>
        <w:rPr>
          <w:rFonts w:hint="eastAsia" w:ascii="宋体"/>
          <w:color w:val="auto"/>
          <w:sz w:val="28"/>
          <w:szCs w:val="28"/>
          <w:highlight w:val="none"/>
        </w:rPr>
        <w:t>三</w:t>
      </w:r>
      <w:r>
        <w:rPr>
          <w:rFonts w:hint="eastAsia" w:ascii="宋体"/>
          <w:color w:val="auto"/>
          <w:sz w:val="28"/>
          <w:szCs w:val="28"/>
          <w:highlight w:val="none"/>
          <w:lang w:val="zh-CN"/>
        </w:rPr>
        <w:t>部分</w:t>
      </w:r>
      <w:r>
        <w:rPr>
          <w:rFonts w:hint="eastAsia" w:ascii="宋体"/>
          <w:color w:val="auto"/>
          <w:sz w:val="28"/>
          <w:szCs w:val="28"/>
          <w:highlight w:val="none"/>
        </w:rPr>
        <w:t xml:space="preserve">  磋商</w:t>
      </w:r>
      <w:r>
        <w:rPr>
          <w:rFonts w:hint="eastAsia" w:ascii="宋体"/>
          <w:color w:val="auto"/>
          <w:sz w:val="28"/>
          <w:szCs w:val="28"/>
          <w:highlight w:val="none"/>
          <w:lang w:val="zh-CN"/>
        </w:rPr>
        <w:t>内容及要求</w:t>
      </w:r>
    </w:p>
    <w:p w14:paraId="46A6AC1E">
      <w:pPr>
        <w:autoSpaceDE w:val="0"/>
        <w:autoSpaceDN w:val="0"/>
        <w:adjustRightInd w:val="0"/>
        <w:spacing w:line="580" w:lineRule="atLeast"/>
        <w:textAlignment w:val="baseline"/>
        <w:rPr>
          <w:rFonts w:ascii="宋体"/>
          <w:color w:val="auto"/>
          <w:sz w:val="28"/>
          <w:szCs w:val="28"/>
          <w:highlight w:val="none"/>
          <w:lang w:val="zh-CN"/>
        </w:rPr>
      </w:pPr>
      <w:r>
        <w:rPr>
          <w:rFonts w:hint="eastAsia" w:ascii="宋体"/>
          <w:color w:val="auto"/>
          <w:sz w:val="28"/>
          <w:szCs w:val="28"/>
          <w:highlight w:val="none"/>
          <w:lang w:val="zh-CN"/>
        </w:rPr>
        <w:t>第</w:t>
      </w:r>
      <w:r>
        <w:rPr>
          <w:rFonts w:hint="eastAsia" w:ascii="宋体"/>
          <w:color w:val="auto"/>
          <w:sz w:val="28"/>
          <w:szCs w:val="28"/>
          <w:highlight w:val="none"/>
        </w:rPr>
        <w:t>四</w:t>
      </w:r>
      <w:r>
        <w:rPr>
          <w:rFonts w:hint="eastAsia" w:ascii="宋体"/>
          <w:color w:val="auto"/>
          <w:sz w:val="28"/>
          <w:szCs w:val="28"/>
          <w:highlight w:val="none"/>
          <w:lang w:val="zh-CN"/>
        </w:rPr>
        <w:t>部分合同格式</w:t>
      </w:r>
    </w:p>
    <w:p w14:paraId="5E2120DC">
      <w:pPr>
        <w:autoSpaceDE w:val="0"/>
        <w:autoSpaceDN w:val="0"/>
        <w:adjustRightInd w:val="0"/>
        <w:spacing w:line="580" w:lineRule="atLeast"/>
        <w:textAlignment w:val="baseline"/>
        <w:rPr>
          <w:rFonts w:ascii="宋体"/>
          <w:color w:val="auto"/>
          <w:sz w:val="28"/>
          <w:szCs w:val="28"/>
          <w:highlight w:val="none"/>
          <w:lang w:val="zh-CN"/>
        </w:rPr>
      </w:pPr>
      <w:r>
        <w:rPr>
          <w:rFonts w:hint="eastAsia" w:ascii="宋体"/>
          <w:color w:val="auto"/>
          <w:sz w:val="28"/>
          <w:szCs w:val="28"/>
          <w:highlight w:val="none"/>
          <w:lang w:val="zh-CN"/>
        </w:rPr>
        <w:t>第</w:t>
      </w:r>
      <w:r>
        <w:rPr>
          <w:rFonts w:hint="eastAsia" w:ascii="宋体"/>
          <w:color w:val="auto"/>
          <w:sz w:val="28"/>
          <w:szCs w:val="28"/>
          <w:highlight w:val="none"/>
        </w:rPr>
        <w:t>五</w:t>
      </w:r>
      <w:r>
        <w:rPr>
          <w:rFonts w:hint="eastAsia" w:ascii="宋体"/>
          <w:color w:val="auto"/>
          <w:sz w:val="28"/>
          <w:szCs w:val="28"/>
          <w:highlight w:val="none"/>
          <w:lang w:val="zh-CN"/>
        </w:rPr>
        <w:t>部分磋商（响应）文件格式</w:t>
      </w:r>
    </w:p>
    <w:p w14:paraId="0EF750B7">
      <w:pPr>
        <w:autoSpaceDE w:val="0"/>
        <w:autoSpaceDN w:val="0"/>
        <w:adjustRightInd w:val="0"/>
        <w:spacing w:line="580" w:lineRule="atLeast"/>
        <w:textAlignment w:val="baseline"/>
        <w:rPr>
          <w:rFonts w:ascii="宋体"/>
          <w:color w:val="auto"/>
          <w:sz w:val="28"/>
          <w:szCs w:val="28"/>
          <w:highlight w:val="none"/>
          <w:lang w:val="zh-CN"/>
        </w:rPr>
      </w:pPr>
      <w:r>
        <w:rPr>
          <w:rFonts w:hint="eastAsia" w:ascii="宋体"/>
          <w:color w:val="auto"/>
          <w:sz w:val="28"/>
          <w:szCs w:val="28"/>
          <w:highlight w:val="none"/>
          <w:lang w:val="zh-CN"/>
        </w:rPr>
        <w:t>第</w:t>
      </w:r>
      <w:r>
        <w:rPr>
          <w:rFonts w:hint="eastAsia" w:ascii="宋体"/>
          <w:color w:val="auto"/>
          <w:sz w:val="28"/>
          <w:szCs w:val="28"/>
          <w:highlight w:val="none"/>
        </w:rPr>
        <w:t>六</w:t>
      </w:r>
      <w:r>
        <w:rPr>
          <w:rFonts w:hint="eastAsia" w:ascii="宋体"/>
          <w:color w:val="auto"/>
          <w:sz w:val="28"/>
          <w:szCs w:val="28"/>
          <w:highlight w:val="none"/>
          <w:lang w:val="zh-CN"/>
        </w:rPr>
        <w:t>部分评标办法</w:t>
      </w:r>
    </w:p>
    <w:p w14:paraId="32E088CD">
      <w:pPr>
        <w:pStyle w:val="10"/>
        <w:rPr>
          <w:rFonts w:ascii="宋体"/>
          <w:color w:val="auto"/>
          <w:sz w:val="28"/>
          <w:szCs w:val="28"/>
          <w:highlight w:val="none"/>
          <w:lang w:val="zh-CN"/>
        </w:rPr>
      </w:pPr>
    </w:p>
    <w:p w14:paraId="791CA5D4">
      <w:pPr>
        <w:snapToGrid w:val="0"/>
        <w:spacing w:line="440" w:lineRule="exact"/>
        <w:ind w:firstLine="442" w:firstLineChars="200"/>
        <w:rPr>
          <w:rFonts w:hint="eastAsia"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4E07326">
      <w:pPr>
        <w:pStyle w:val="10"/>
        <w:rPr>
          <w:rFonts w:ascii="宋体"/>
          <w:color w:val="auto"/>
          <w:sz w:val="28"/>
          <w:szCs w:val="28"/>
          <w:highlight w:val="none"/>
          <w:lang w:val="zh-CN"/>
        </w:rPr>
      </w:pPr>
    </w:p>
    <w:p w14:paraId="0EBA4279">
      <w:pPr>
        <w:spacing w:line="400" w:lineRule="exact"/>
        <w:ind w:firstLine="602" w:firstLineChars="200"/>
        <w:jc w:val="center"/>
        <w:rPr>
          <w:rFonts w:hint="eastAsia" w:ascii="宋体" w:hAnsi="宋体"/>
          <w:b/>
          <w:bCs/>
          <w:color w:val="auto"/>
          <w:sz w:val="30"/>
          <w:szCs w:val="30"/>
          <w:highlight w:val="none"/>
        </w:rPr>
      </w:pPr>
    </w:p>
    <w:p w14:paraId="7E7FCFAB">
      <w:pPr>
        <w:spacing w:line="400" w:lineRule="exact"/>
        <w:ind w:firstLine="602" w:firstLineChars="200"/>
        <w:jc w:val="center"/>
        <w:rPr>
          <w:rFonts w:hint="eastAsia" w:ascii="宋体" w:hAnsi="宋体"/>
          <w:b/>
          <w:bCs/>
          <w:color w:val="auto"/>
          <w:sz w:val="30"/>
          <w:szCs w:val="30"/>
          <w:highlight w:val="none"/>
        </w:rPr>
      </w:pPr>
    </w:p>
    <w:p w14:paraId="1237B171">
      <w:pPr>
        <w:rPr>
          <w:rFonts w:hint="eastAsia" w:ascii="宋体" w:hAnsi="宋体" w:cs="宋体"/>
          <w:b/>
          <w:bCs/>
          <w:color w:val="auto"/>
          <w:sz w:val="28"/>
          <w:szCs w:val="28"/>
          <w:highlight w:val="none"/>
        </w:rPr>
      </w:pPr>
      <w:bookmarkStart w:id="0" w:name="OLE_LINK1"/>
      <w:r>
        <w:rPr>
          <w:rFonts w:hint="eastAsia" w:ascii="宋体" w:hAnsi="宋体" w:cs="宋体"/>
          <w:b/>
          <w:bCs/>
          <w:color w:val="auto"/>
          <w:sz w:val="28"/>
          <w:szCs w:val="28"/>
          <w:highlight w:val="none"/>
        </w:rPr>
        <w:br w:type="page"/>
      </w:r>
    </w:p>
    <w:p w14:paraId="2294473D">
      <w:pPr>
        <w:spacing w:after="240" w:afterLines="100"/>
        <w:jc w:val="center"/>
        <w:rPr>
          <w:rFonts w:hint="eastAsia" w:ascii="宋体" w:hAnsi="宋体" w:cs="宋体"/>
          <w:b/>
          <w:bCs/>
          <w:color w:val="auto"/>
          <w:sz w:val="28"/>
          <w:szCs w:val="28"/>
          <w:highlight w:val="none"/>
        </w:rPr>
      </w:pPr>
      <w:bookmarkStart w:id="1" w:name="OLE_LINK4"/>
      <w:r>
        <w:rPr>
          <w:rFonts w:hint="eastAsia" w:ascii="宋体" w:hAnsi="宋体" w:cs="宋体"/>
          <w:b/>
          <w:bCs/>
          <w:color w:val="auto"/>
          <w:sz w:val="28"/>
          <w:szCs w:val="28"/>
          <w:highlight w:val="none"/>
        </w:rPr>
        <w:t>关于</w:t>
      </w:r>
      <w:r>
        <w:rPr>
          <w:rFonts w:hint="eastAsia" w:ascii="宋体" w:hAnsi="宋体" w:cs="宋体"/>
          <w:b/>
          <w:bCs/>
          <w:color w:val="auto"/>
          <w:sz w:val="28"/>
          <w:szCs w:val="28"/>
          <w:highlight w:val="none"/>
          <w:lang w:eastAsia="zh-CN"/>
        </w:rPr>
        <w:t>县道富金线罗阳川山垟至金北斗段道路工程及泰顺县李垟至翁山“四好农村路”联网工程（防火巡护道）信息化管理系统</w:t>
      </w:r>
      <w:r>
        <w:rPr>
          <w:rFonts w:hint="eastAsia" w:ascii="宋体" w:hAnsi="宋体" w:cs="宋体"/>
          <w:b/>
          <w:bCs/>
          <w:color w:val="auto"/>
          <w:sz w:val="28"/>
          <w:szCs w:val="28"/>
          <w:highlight w:val="none"/>
        </w:rPr>
        <w:t>的</w:t>
      </w:r>
      <w:bookmarkStart w:id="2" w:name="OLE_LINK3"/>
      <w:r>
        <w:rPr>
          <w:rFonts w:hint="eastAsia" w:ascii="宋体" w:hAnsi="宋体" w:cs="宋体"/>
          <w:b/>
          <w:bCs/>
          <w:color w:val="auto"/>
          <w:sz w:val="28"/>
          <w:szCs w:val="28"/>
          <w:highlight w:val="none"/>
        </w:rPr>
        <w:t>竞争性磋商公告</w:t>
      </w:r>
    </w:p>
    <w:p w14:paraId="10863C26">
      <w:pPr>
        <w:pStyle w:val="11"/>
        <w:bidi w:val="0"/>
        <w:rPr>
          <w:rFonts w:hint="eastAsia"/>
          <w:color w:val="auto"/>
          <w:highlight w:val="none"/>
        </w:rPr>
      </w:pPr>
      <w:bookmarkStart w:id="3" w:name="OLE_LINK2"/>
    </w:p>
    <w:tbl>
      <w:tblPr>
        <w:tblStyle w:val="2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9"/>
      </w:tblGrid>
      <w:tr w14:paraId="3B99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9" w:type="dxa"/>
          </w:tcPr>
          <w:p w14:paraId="698061B3">
            <w:pPr>
              <w:pStyle w:val="21"/>
              <w:widowControl/>
              <w:wordWrap w:val="0"/>
              <w:spacing w:beforeAutospacing="0" w:afterAutospacing="0" w:line="440" w:lineRule="exact"/>
              <w:ind w:firstLine="440" w:firstLineChars="200"/>
              <w:rPr>
                <w:rFonts w:hint="eastAsia" w:ascii="宋体" w:hAnsi="宋体" w:eastAsia="宋体" w:cs="宋体"/>
                <w:i w:val="0"/>
                <w:iCs w:val="0"/>
                <w:caps w:val="0"/>
                <w:smallCaps w:val="0"/>
                <w:color w:val="auto"/>
                <w:spacing w:val="0"/>
                <w:sz w:val="22"/>
                <w:szCs w:val="22"/>
                <w:highlight w:val="none"/>
              </w:rPr>
            </w:pPr>
            <w:r>
              <w:rPr>
                <w:rFonts w:hint="eastAsia" w:ascii="宋体" w:hAnsi="宋体" w:eastAsia="宋体" w:cs="宋体"/>
                <w:i w:val="0"/>
                <w:iCs w:val="0"/>
                <w:caps w:val="0"/>
                <w:smallCaps w:val="0"/>
                <w:color w:val="auto"/>
                <w:spacing w:val="0"/>
                <w:sz w:val="22"/>
                <w:szCs w:val="22"/>
                <w:highlight w:val="none"/>
              </w:rPr>
              <w:t>项目概况</w:t>
            </w:r>
          </w:p>
          <w:p w14:paraId="3410F1F9">
            <w:pPr>
              <w:pStyle w:val="21"/>
              <w:widowControl/>
              <w:wordWrap w:val="0"/>
              <w:spacing w:beforeAutospacing="0" w:afterAutospacing="0" w:line="440" w:lineRule="exact"/>
              <w:ind w:firstLine="440" w:firstLineChars="200"/>
              <w:rPr>
                <w:rFonts w:hint="eastAsia" w:ascii="宋体" w:hAnsi="宋体" w:cs="宋体"/>
                <w:b/>
                <w:color w:val="auto"/>
                <w:kern w:val="2"/>
                <w:sz w:val="22"/>
                <w:highlight w:val="none"/>
                <w:vertAlign w:val="baseline"/>
              </w:rPr>
            </w:pPr>
            <w:r>
              <w:rPr>
                <w:rStyle w:val="32"/>
                <w:rFonts w:hint="eastAsia" w:ascii="宋体" w:hAnsi="宋体" w:eastAsia="宋体" w:cs="宋体"/>
                <w:i w:val="0"/>
                <w:iCs w:val="0"/>
                <w:caps w:val="0"/>
                <w:smallCaps w:val="0"/>
                <w:color w:val="auto"/>
                <w:spacing w:val="0"/>
                <w:sz w:val="22"/>
                <w:szCs w:val="22"/>
                <w:highlight w:val="none"/>
                <w:lang w:eastAsia="zh-CN"/>
              </w:rPr>
              <w:t>县道富金线罗阳川山垟至金北斗段道路工程及泰顺县李垟至翁山“四好农村路”联网工程（防火巡护道）信息化管理系统</w:t>
            </w:r>
            <w:r>
              <w:rPr>
                <w:rFonts w:hint="eastAsia" w:ascii="宋体" w:hAnsi="宋体" w:eastAsia="宋体" w:cs="宋体"/>
                <w:i w:val="0"/>
                <w:iCs w:val="0"/>
                <w:caps w:val="0"/>
                <w:smallCaps w:val="0"/>
                <w:color w:val="auto"/>
                <w:spacing w:val="0"/>
                <w:sz w:val="22"/>
                <w:szCs w:val="22"/>
                <w:highlight w:val="none"/>
              </w:rPr>
              <w:t>采购项目的潜在供应商应在</w:t>
            </w:r>
            <w:r>
              <w:rPr>
                <w:rStyle w:val="32"/>
                <w:rFonts w:hint="eastAsia" w:ascii="宋体" w:hAnsi="宋体" w:eastAsia="宋体" w:cs="宋体"/>
                <w:i w:val="0"/>
                <w:iCs w:val="0"/>
                <w:caps w:val="0"/>
                <w:smallCaps w:val="0"/>
                <w:color w:val="auto"/>
                <w:spacing w:val="0"/>
                <w:sz w:val="22"/>
                <w:szCs w:val="22"/>
                <w:highlight w:val="none"/>
              </w:rPr>
              <w:t>乐采云平台(www.lecaiyun.com)线上</w:t>
            </w:r>
            <w:r>
              <w:rPr>
                <w:rFonts w:hint="eastAsia" w:ascii="宋体" w:hAnsi="宋体" w:eastAsia="宋体" w:cs="宋体"/>
                <w:i w:val="0"/>
                <w:iCs w:val="0"/>
                <w:caps w:val="0"/>
                <w:smallCaps w:val="0"/>
                <w:color w:val="auto"/>
                <w:spacing w:val="0"/>
                <w:sz w:val="22"/>
                <w:szCs w:val="22"/>
                <w:highlight w:val="none"/>
              </w:rPr>
              <w:t>获取采购文件，并于</w:t>
            </w:r>
            <w:r>
              <w:rPr>
                <w:rStyle w:val="32"/>
                <w:rFonts w:hint="eastAsia" w:ascii="宋体" w:hAnsi="宋体" w:eastAsia="宋体" w:cs="宋体"/>
                <w:i w:val="0"/>
                <w:iCs w:val="0"/>
                <w:caps w:val="0"/>
                <w:smallCaps w:val="0"/>
                <w:color w:val="auto"/>
                <w:spacing w:val="0"/>
                <w:sz w:val="22"/>
                <w:szCs w:val="22"/>
                <w:highlight w:val="none"/>
              </w:rPr>
              <w:t>2025年</w:t>
            </w:r>
            <w:r>
              <w:rPr>
                <w:rStyle w:val="32"/>
                <w:rFonts w:hint="eastAsia" w:ascii="宋体" w:hAnsi="宋体" w:cs="宋体"/>
                <w:i w:val="0"/>
                <w:iCs w:val="0"/>
                <w:caps w:val="0"/>
                <w:smallCaps w:val="0"/>
                <w:color w:val="auto"/>
                <w:spacing w:val="0"/>
                <w:sz w:val="22"/>
                <w:szCs w:val="22"/>
                <w:highlight w:val="none"/>
                <w:lang w:val="en-US" w:eastAsia="zh-CN"/>
              </w:rPr>
              <w:t>7</w:t>
            </w:r>
            <w:r>
              <w:rPr>
                <w:rStyle w:val="32"/>
                <w:rFonts w:hint="eastAsia" w:ascii="宋体" w:hAnsi="宋体" w:eastAsia="宋体" w:cs="宋体"/>
                <w:i w:val="0"/>
                <w:iCs w:val="0"/>
                <w:caps w:val="0"/>
                <w:smallCaps w:val="0"/>
                <w:color w:val="auto"/>
                <w:spacing w:val="0"/>
                <w:sz w:val="22"/>
                <w:szCs w:val="22"/>
                <w:highlight w:val="none"/>
              </w:rPr>
              <w:t>月</w:t>
            </w:r>
            <w:r>
              <w:rPr>
                <w:rStyle w:val="32"/>
                <w:rFonts w:hint="eastAsia" w:ascii="宋体" w:hAnsi="宋体" w:cs="宋体"/>
                <w:i w:val="0"/>
                <w:iCs w:val="0"/>
                <w:caps w:val="0"/>
                <w:smallCaps w:val="0"/>
                <w:color w:val="auto"/>
                <w:spacing w:val="0"/>
                <w:sz w:val="22"/>
                <w:szCs w:val="22"/>
                <w:highlight w:val="none"/>
                <w:lang w:val="en-US" w:eastAsia="zh-CN"/>
              </w:rPr>
              <w:t>23</w:t>
            </w:r>
            <w:r>
              <w:rPr>
                <w:rStyle w:val="32"/>
                <w:rFonts w:hint="eastAsia" w:ascii="宋体" w:hAnsi="宋体" w:eastAsia="宋体" w:cs="宋体"/>
                <w:i w:val="0"/>
                <w:iCs w:val="0"/>
                <w:caps w:val="0"/>
                <w:smallCaps w:val="0"/>
                <w:color w:val="auto"/>
                <w:spacing w:val="0"/>
                <w:sz w:val="22"/>
                <w:szCs w:val="22"/>
                <w:highlight w:val="none"/>
              </w:rPr>
              <w:t>日 15:00</w:t>
            </w:r>
            <w:r>
              <w:rPr>
                <w:rFonts w:hint="eastAsia" w:ascii="宋体" w:hAnsi="宋体" w:eastAsia="宋体" w:cs="宋体"/>
                <w:i w:val="0"/>
                <w:iCs w:val="0"/>
                <w:caps w:val="0"/>
                <w:smallCaps w:val="0"/>
                <w:color w:val="auto"/>
                <w:spacing w:val="0"/>
                <w:sz w:val="22"/>
                <w:szCs w:val="22"/>
                <w:highlight w:val="none"/>
              </w:rPr>
              <w:t>（北京时间）前提交响应文件。</w:t>
            </w:r>
          </w:p>
        </w:tc>
      </w:tr>
    </w:tbl>
    <w:p w14:paraId="39B10C95">
      <w:pPr>
        <w:pStyle w:val="21"/>
        <w:widowControl/>
        <w:wordWrap w:val="0"/>
        <w:spacing w:beforeAutospacing="0" w:afterAutospacing="0" w:line="440" w:lineRule="exact"/>
        <w:ind w:firstLine="442"/>
        <w:rPr>
          <w:rFonts w:hint="eastAsia" w:ascii="宋体" w:hAnsi="宋体" w:cs="宋体"/>
          <w:b/>
          <w:color w:val="auto"/>
          <w:kern w:val="2"/>
          <w:sz w:val="22"/>
          <w:highlight w:val="none"/>
        </w:rPr>
      </w:pPr>
    </w:p>
    <w:p w14:paraId="152636DD">
      <w:pPr>
        <w:pStyle w:val="21"/>
        <w:widowControl/>
        <w:wordWrap w:val="0"/>
        <w:spacing w:beforeAutospacing="0" w:afterAutospacing="0" w:line="440" w:lineRule="exact"/>
        <w:ind w:firstLine="442"/>
        <w:rPr>
          <w:rFonts w:hint="eastAsia" w:ascii="宋体" w:hAnsi="宋体" w:cs="宋体"/>
          <w:b/>
          <w:color w:val="auto"/>
          <w:kern w:val="2"/>
          <w:sz w:val="22"/>
          <w:highlight w:val="none"/>
        </w:rPr>
      </w:pPr>
      <w:r>
        <w:rPr>
          <w:rFonts w:hint="eastAsia" w:ascii="宋体" w:hAnsi="宋体" w:cs="宋体"/>
          <w:b/>
          <w:color w:val="auto"/>
          <w:kern w:val="2"/>
          <w:sz w:val="22"/>
          <w:highlight w:val="none"/>
        </w:rPr>
        <w:t>一、项目基本情况</w:t>
      </w:r>
    </w:p>
    <w:p w14:paraId="00EF641D">
      <w:pPr>
        <w:pStyle w:val="21"/>
        <w:widowControl/>
        <w:wordWrap w:val="0"/>
        <w:spacing w:beforeAutospacing="0" w:afterAutospacing="0" w:line="440" w:lineRule="exact"/>
        <w:ind w:firstLine="440" w:firstLineChars="200"/>
        <w:rPr>
          <w:rFonts w:hint="eastAsia" w:ascii="宋体" w:hAnsi="宋体" w:eastAsia="宋体" w:cs="宋体"/>
          <w:bCs/>
          <w:color w:val="auto"/>
          <w:kern w:val="2"/>
          <w:sz w:val="22"/>
          <w:highlight w:val="none"/>
          <w:lang w:eastAsia="zh-CN"/>
        </w:rPr>
      </w:pPr>
      <w:r>
        <w:rPr>
          <w:rFonts w:hint="eastAsia" w:ascii="宋体" w:hAnsi="宋体" w:cs="宋体"/>
          <w:bCs/>
          <w:color w:val="auto"/>
          <w:kern w:val="2"/>
          <w:sz w:val="22"/>
          <w:highlight w:val="none"/>
        </w:rPr>
        <w:t>项目编号：</w:t>
      </w:r>
      <w:del w:id="2" w:author="花菜青年。" w:date="2025-07-11T09:51:00Z">
        <w:r>
          <w:rPr>
            <w:rFonts w:hint="eastAsia" w:ascii="宋体" w:hAnsi="宋体" w:cs="宋体"/>
            <w:bCs/>
            <w:color w:val="auto"/>
            <w:kern w:val="2"/>
            <w:sz w:val="22"/>
            <w:highlight w:val="none"/>
          </w:rPr>
          <w:delText>TSCG202503003</w:delText>
        </w:r>
      </w:del>
      <w:ins w:id="3" w:author="花菜青年。" w:date="2025-07-11T09:51:00Z">
        <w:r>
          <w:rPr>
            <w:rFonts w:hint="eastAsia" w:ascii="宋体" w:hAnsi="宋体" w:cs="宋体"/>
            <w:bCs/>
            <w:color w:val="auto"/>
            <w:kern w:val="2"/>
            <w:sz w:val="22"/>
            <w:highlight w:val="none"/>
            <w:lang w:eastAsia="zh-CN"/>
          </w:rPr>
          <w:t>TSCG202507012</w:t>
        </w:r>
      </w:ins>
    </w:p>
    <w:p w14:paraId="576CF5F0">
      <w:pPr>
        <w:pStyle w:val="21"/>
        <w:widowControl/>
        <w:wordWrap w:val="0"/>
        <w:spacing w:beforeAutospacing="0" w:afterAutospacing="0" w:line="440" w:lineRule="exact"/>
        <w:ind w:firstLine="440" w:firstLineChars="200"/>
        <w:rPr>
          <w:rFonts w:hint="eastAsia" w:ascii="宋体" w:hAnsi="宋体" w:eastAsia="宋体" w:cs="宋体"/>
          <w:bCs/>
          <w:color w:val="auto"/>
          <w:kern w:val="2"/>
          <w:sz w:val="22"/>
          <w:highlight w:val="none"/>
          <w:lang w:eastAsia="zh-CN"/>
        </w:rPr>
      </w:pPr>
      <w:r>
        <w:rPr>
          <w:rFonts w:hint="eastAsia" w:ascii="宋体" w:hAnsi="宋体" w:cs="宋体"/>
          <w:bCs/>
          <w:color w:val="auto"/>
          <w:kern w:val="2"/>
          <w:sz w:val="22"/>
          <w:highlight w:val="none"/>
        </w:rPr>
        <w:t>项目名称：</w:t>
      </w:r>
      <w:r>
        <w:rPr>
          <w:rFonts w:hint="eastAsia" w:ascii="宋体" w:hAnsi="宋体" w:cs="宋体"/>
          <w:bCs/>
          <w:color w:val="auto"/>
          <w:kern w:val="2"/>
          <w:sz w:val="22"/>
          <w:highlight w:val="none"/>
          <w:lang w:eastAsia="zh-CN"/>
        </w:rPr>
        <w:t>县道富金线罗阳川山垟至金北斗段道路工程及泰顺县李垟至翁山“四好农村路”联网工程（防火巡护道）信息化管理系统</w:t>
      </w:r>
    </w:p>
    <w:p w14:paraId="064AD8D3">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采购方式：竞争性磋商 </w:t>
      </w:r>
    </w:p>
    <w:p w14:paraId="4C0A5CE0">
      <w:pPr>
        <w:pStyle w:val="21"/>
        <w:widowControl/>
        <w:wordWrap w:val="0"/>
        <w:spacing w:beforeAutospacing="0" w:afterAutospacing="0" w:line="440" w:lineRule="exact"/>
        <w:ind w:firstLine="440" w:firstLineChars="200"/>
        <w:rPr>
          <w:rFonts w:ascii="宋体" w:hAnsi="宋体" w:eastAsia="宋体" w:cs="宋体"/>
          <w:bCs/>
          <w:color w:val="auto"/>
          <w:kern w:val="2"/>
          <w:sz w:val="22"/>
          <w:highlight w:val="none"/>
          <w:lang w:val="en-US" w:eastAsia="zh-CN"/>
        </w:rPr>
      </w:pPr>
      <w:r>
        <w:rPr>
          <w:rFonts w:hint="eastAsia" w:ascii="宋体" w:hAnsi="宋体" w:cs="宋体"/>
          <w:bCs/>
          <w:color w:val="auto"/>
          <w:kern w:val="2"/>
          <w:sz w:val="22"/>
          <w:highlight w:val="none"/>
        </w:rPr>
        <w:t>预算金额（元）：</w:t>
      </w:r>
      <w:r>
        <w:rPr>
          <w:rFonts w:hint="eastAsia" w:ascii="宋体" w:hAnsi="宋体" w:cs="宋体"/>
          <w:bCs/>
          <w:color w:val="auto"/>
          <w:kern w:val="2"/>
          <w:sz w:val="22"/>
          <w:highlight w:val="none"/>
          <w:u w:val="single"/>
          <w:lang w:val="en-US" w:eastAsia="zh-CN"/>
        </w:rPr>
        <w:t>990491.3</w:t>
      </w:r>
    </w:p>
    <w:p w14:paraId="619082D1">
      <w:pPr>
        <w:pStyle w:val="21"/>
        <w:widowControl/>
        <w:wordWrap w:val="0"/>
        <w:spacing w:beforeAutospacing="0" w:afterAutospacing="0" w:line="440" w:lineRule="exact"/>
        <w:ind w:firstLine="440" w:firstLineChars="200"/>
        <w:rPr>
          <w:rFonts w:ascii="宋体" w:hAnsi="宋体" w:eastAsia="宋体" w:cs="宋体"/>
          <w:bCs/>
          <w:color w:val="auto"/>
          <w:kern w:val="2"/>
          <w:sz w:val="22"/>
          <w:highlight w:val="none"/>
          <w:lang w:val="en-US" w:eastAsia="zh-CN"/>
        </w:rPr>
      </w:pPr>
      <w:r>
        <w:rPr>
          <w:rFonts w:hint="eastAsia" w:ascii="宋体" w:hAnsi="宋体" w:cs="宋体"/>
          <w:bCs/>
          <w:color w:val="auto"/>
          <w:kern w:val="2"/>
          <w:sz w:val="22"/>
          <w:highlight w:val="none"/>
        </w:rPr>
        <w:t>最高限价（元）：</w:t>
      </w:r>
      <w:r>
        <w:rPr>
          <w:rFonts w:hint="eastAsia" w:ascii="宋体" w:hAnsi="宋体" w:cs="宋体"/>
          <w:bCs/>
          <w:color w:val="auto"/>
          <w:kern w:val="2"/>
          <w:sz w:val="22"/>
          <w:highlight w:val="none"/>
          <w:u w:val="single"/>
          <w:lang w:val="en-US" w:eastAsia="zh-CN"/>
        </w:rPr>
        <w:t>990491.3</w:t>
      </w:r>
    </w:p>
    <w:p w14:paraId="2BFE4EE0">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采购需求：</w:t>
      </w:r>
    </w:p>
    <w:p w14:paraId="54CBF9C3">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数量：1</w:t>
      </w:r>
    </w:p>
    <w:p w14:paraId="294B3F90">
      <w:pPr>
        <w:pStyle w:val="21"/>
        <w:widowControl/>
        <w:wordWrap w:val="0"/>
        <w:spacing w:beforeAutospacing="0" w:afterAutospacing="0" w:line="440" w:lineRule="exact"/>
        <w:ind w:firstLine="440" w:firstLineChars="200"/>
        <w:rPr>
          <w:rFonts w:hint="eastAsia" w:ascii="宋体" w:hAnsi="宋体" w:eastAsia="宋体" w:cs="宋体"/>
          <w:bCs/>
          <w:color w:val="auto"/>
          <w:kern w:val="2"/>
          <w:sz w:val="22"/>
          <w:highlight w:val="none"/>
          <w:lang w:eastAsia="zh-CN"/>
        </w:rPr>
      </w:pPr>
      <w:r>
        <w:rPr>
          <w:rFonts w:hint="eastAsia" w:ascii="宋体" w:hAnsi="宋体" w:cs="宋体"/>
          <w:bCs/>
          <w:color w:val="auto"/>
          <w:kern w:val="2"/>
          <w:sz w:val="22"/>
          <w:highlight w:val="none"/>
        </w:rPr>
        <w:t>预算金额（元）：</w:t>
      </w:r>
      <w:r>
        <w:rPr>
          <w:rFonts w:hint="eastAsia" w:ascii="宋体" w:hAnsi="宋体" w:cs="宋体"/>
          <w:bCs/>
          <w:color w:val="auto"/>
          <w:kern w:val="2"/>
          <w:sz w:val="22"/>
          <w:highlight w:val="none"/>
          <w:u w:val="single"/>
          <w:lang w:val="en-US" w:eastAsia="zh-CN"/>
        </w:rPr>
        <w:t>990491.3</w:t>
      </w:r>
    </w:p>
    <w:p w14:paraId="3ACD9AC2">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单位：项 </w:t>
      </w:r>
    </w:p>
    <w:p w14:paraId="32BDEE50">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简要规格描述：</w:t>
      </w:r>
      <w:r>
        <w:rPr>
          <w:rFonts w:hint="eastAsia" w:ascii="宋体" w:hAnsi="宋体" w:cs="宋体"/>
          <w:bCs/>
          <w:color w:val="auto"/>
          <w:kern w:val="2"/>
          <w:sz w:val="22"/>
          <w:highlight w:val="none"/>
          <w:lang w:eastAsia="zh-CN"/>
        </w:rPr>
        <w:t>县道富金线罗阳川山垟至金北斗段道路工程及泰顺县李垟至翁山“四好农村路”联网工程（防火巡护道）信息化管理系统的硬件与软件的设计、开发、采购、实施、运行及后续服务等工作</w:t>
      </w:r>
      <w:r>
        <w:rPr>
          <w:rFonts w:hint="eastAsia" w:ascii="宋体" w:hAnsi="宋体" w:cs="宋体"/>
          <w:bCs/>
          <w:color w:val="auto"/>
          <w:kern w:val="2"/>
          <w:sz w:val="22"/>
          <w:highlight w:val="none"/>
        </w:rPr>
        <w:t>。</w:t>
      </w:r>
    </w:p>
    <w:p w14:paraId="2E108696">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备注： </w:t>
      </w:r>
    </w:p>
    <w:p w14:paraId="05EDB4C1">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合同履约期限：标项 1，</w:t>
      </w:r>
      <w:r>
        <w:rPr>
          <w:rFonts w:hint="eastAsia" w:ascii="宋体" w:hAnsi="宋体" w:cs="宋体"/>
          <w:bCs/>
          <w:color w:val="auto"/>
          <w:kern w:val="2"/>
          <w:sz w:val="22"/>
          <w:highlight w:val="none"/>
          <w:lang w:val="en-US" w:eastAsia="zh-CN"/>
        </w:rPr>
        <w:t>42</w:t>
      </w:r>
      <w:r>
        <w:rPr>
          <w:rFonts w:hint="eastAsia" w:ascii="宋体" w:hAnsi="宋体" w:cs="宋体"/>
          <w:bCs/>
          <w:color w:val="auto"/>
          <w:kern w:val="2"/>
          <w:sz w:val="22"/>
          <w:highlight w:val="none"/>
        </w:rPr>
        <w:t>个月，其中：系统开发期3个月（包括：调研、设计、系统软硬件建设、测试阶段）、系统试运行优化和培训阶段3个月、维护期</w:t>
      </w:r>
      <w:r>
        <w:rPr>
          <w:rFonts w:hint="eastAsia" w:ascii="宋体" w:hAnsi="宋体" w:cs="宋体"/>
          <w:bCs/>
          <w:color w:val="auto"/>
          <w:kern w:val="2"/>
          <w:sz w:val="22"/>
          <w:highlight w:val="none"/>
          <w:lang w:val="en-US" w:eastAsia="zh-CN"/>
        </w:rPr>
        <w:t>36</w:t>
      </w:r>
      <w:r>
        <w:rPr>
          <w:rFonts w:hint="eastAsia" w:ascii="宋体" w:hAnsi="宋体" w:cs="宋体"/>
          <w:bCs/>
          <w:color w:val="auto"/>
          <w:kern w:val="2"/>
          <w:sz w:val="22"/>
          <w:highlight w:val="none"/>
        </w:rPr>
        <w:t>个月。 </w:t>
      </w:r>
    </w:p>
    <w:p w14:paraId="67245AF0">
      <w:pPr>
        <w:pStyle w:val="38"/>
        <w:adjustRightInd w:val="0"/>
        <w:snapToGrid w:val="0"/>
        <w:spacing w:line="440" w:lineRule="exact"/>
        <w:ind w:firstLine="440" w:firstLineChars="200"/>
        <w:rPr>
          <w:rFonts w:hint="eastAsia" w:hAnsi="宋体" w:cs="宋体"/>
          <w:bCs/>
          <w:color w:val="auto"/>
          <w:kern w:val="2"/>
          <w:sz w:val="22"/>
          <w:highlight w:val="none"/>
        </w:rPr>
      </w:pPr>
      <w:r>
        <w:rPr>
          <w:rFonts w:hint="eastAsia" w:hAnsi="宋体" w:cs="宋体"/>
          <w:bCs/>
          <w:color w:val="auto"/>
          <w:kern w:val="2"/>
          <w:sz w:val="22"/>
          <w:highlight w:val="none"/>
        </w:rPr>
        <w:t>本项目（</w:t>
      </w:r>
      <w:r>
        <w:rPr>
          <w:rFonts w:hint="eastAsia" w:hAnsi="宋体" w:cs="宋体"/>
          <w:bCs/>
          <w:color w:val="auto"/>
          <w:kern w:val="2"/>
          <w:sz w:val="22"/>
          <w:highlight w:val="none"/>
          <w:lang w:val="en-US" w:eastAsia="zh-CN"/>
        </w:rPr>
        <w:t>否</w:t>
      </w:r>
      <w:r>
        <w:rPr>
          <w:rFonts w:hint="eastAsia" w:hAnsi="宋体" w:cs="宋体"/>
          <w:bCs/>
          <w:color w:val="auto"/>
          <w:kern w:val="2"/>
          <w:sz w:val="22"/>
          <w:highlight w:val="none"/>
        </w:rPr>
        <w:t>）接受联合体投标。</w:t>
      </w:r>
    </w:p>
    <w:p w14:paraId="3C68CCE9">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二、申请人的资格要求：</w:t>
      </w:r>
    </w:p>
    <w:p w14:paraId="0EFBDB74">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一般资格条件：（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2）供应商未被列入失信被执行人名单、重大税收违法案件当事人名单、国企采购严重违法失信行为记录名单，信用信息以信用中国网站（www.creditchina.gov.cn）、中国政府采购网（www.ccgp.gov.cn）公布为准。</w:t>
      </w:r>
    </w:p>
    <w:p w14:paraId="7510EFDE">
      <w:pPr>
        <w:pStyle w:val="9"/>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2.特殊资格条件：无。</w:t>
      </w:r>
    </w:p>
    <w:p w14:paraId="2A777D00">
      <w:pPr>
        <w:pStyle w:val="9"/>
        <w:spacing w:line="440" w:lineRule="exact"/>
        <w:ind w:firstLine="440" w:firstLineChars="200"/>
        <w:rPr>
          <w:rFonts w:hint="eastAsia" w:ascii="宋体" w:hAnsi="宋体" w:cs="宋体"/>
          <w:bCs/>
          <w:color w:val="auto"/>
          <w:sz w:val="22"/>
          <w:highlight w:val="none"/>
        </w:rPr>
      </w:pPr>
      <w:r>
        <w:rPr>
          <w:rFonts w:hint="eastAsia" w:ascii="宋体" w:hAnsi="宋体" w:cs="宋体"/>
          <w:color w:val="auto"/>
          <w:sz w:val="22"/>
          <w:highlight w:val="none"/>
        </w:rPr>
        <w:t>3.本项目的特定资格要求：本次招标要求投标人持有有效的营业执照或事业单位法人证书，非独立法人的分公司投标人须取得总公司的独立法人授权。</w:t>
      </w:r>
    </w:p>
    <w:p w14:paraId="06A1668C">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三、获取</w:t>
      </w:r>
      <w:r>
        <w:rPr>
          <w:rFonts w:hint="eastAsia" w:ascii="宋体" w:hAnsi="宋体" w:cs="宋体"/>
          <w:b/>
          <w:color w:val="auto"/>
          <w:kern w:val="2"/>
          <w:sz w:val="22"/>
          <w:highlight w:val="none"/>
          <w:lang w:val="en-US" w:eastAsia="zh-CN"/>
        </w:rPr>
        <w:t>采购</w:t>
      </w:r>
      <w:r>
        <w:rPr>
          <w:rFonts w:hint="eastAsia" w:ascii="宋体" w:hAnsi="宋体" w:cs="宋体"/>
          <w:b/>
          <w:color w:val="auto"/>
          <w:kern w:val="2"/>
          <w:sz w:val="22"/>
          <w:highlight w:val="none"/>
        </w:rPr>
        <w:t>文件</w:t>
      </w:r>
    </w:p>
    <w:p w14:paraId="230A330B">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时间：2025年</w:t>
      </w:r>
      <w:r>
        <w:rPr>
          <w:rFonts w:hint="eastAsia" w:ascii="宋体" w:hAnsi="宋体" w:cs="宋体"/>
          <w:bCs/>
          <w:color w:val="auto"/>
          <w:kern w:val="2"/>
          <w:sz w:val="22"/>
          <w:highlight w:val="none"/>
          <w:lang w:val="en-US" w:eastAsia="zh-CN"/>
        </w:rPr>
        <w:t>7</w:t>
      </w:r>
      <w:r>
        <w:rPr>
          <w:rFonts w:hint="eastAsia" w:ascii="宋体" w:hAnsi="宋体" w:cs="宋体"/>
          <w:bCs/>
          <w:color w:val="auto"/>
          <w:kern w:val="2"/>
          <w:sz w:val="22"/>
          <w:highlight w:val="none"/>
        </w:rPr>
        <w:t>月</w:t>
      </w:r>
      <w:r>
        <w:rPr>
          <w:rFonts w:hint="eastAsia" w:ascii="宋体" w:hAnsi="宋体" w:cs="宋体"/>
          <w:bCs/>
          <w:color w:val="auto"/>
          <w:kern w:val="2"/>
          <w:sz w:val="22"/>
          <w:highlight w:val="none"/>
          <w:lang w:val="en-US" w:eastAsia="zh-CN"/>
        </w:rPr>
        <w:t>11</w:t>
      </w:r>
      <w:r>
        <w:rPr>
          <w:rFonts w:hint="eastAsia" w:ascii="宋体" w:hAnsi="宋体" w:cs="宋体"/>
          <w:bCs/>
          <w:color w:val="auto"/>
          <w:kern w:val="2"/>
          <w:sz w:val="22"/>
          <w:highlight w:val="none"/>
        </w:rPr>
        <w:t>日至2025年</w:t>
      </w:r>
      <w:r>
        <w:rPr>
          <w:rFonts w:hint="eastAsia" w:ascii="宋体" w:hAnsi="宋体" w:cs="宋体"/>
          <w:bCs/>
          <w:color w:val="auto"/>
          <w:kern w:val="2"/>
          <w:sz w:val="22"/>
          <w:highlight w:val="none"/>
          <w:lang w:val="en-US" w:eastAsia="zh-CN"/>
        </w:rPr>
        <w:t xml:space="preserve"> </w:t>
      </w:r>
      <w:r>
        <w:rPr>
          <w:rFonts w:hint="eastAsia" w:ascii="宋体" w:hAnsi="宋体" w:cs="宋体"/>
          <w:bCs/>
          <w:color w:val="auto"/>
          <w:kern w:val="2"/>
          <w:sz w:val="22"/>
          <w:highlight w:val="none"/>
        </w:rPr>
        <w:t>月</w:t>
      </w:r>
      <w:r>
        <w:rPr>
          <w:rFonts w:hint="eastAsia" w:ascii="宋体" w:hAnsi="宋体" w:cs="宋体"/>
          <w:bCs/>
          <w:color w:val="auto"/>
          <w:kern w:val="2"/>
          <w:sz w:val="22"/>
          <w:highlight w:val="none"/>
          <w:lang w:val="en-US" w:eastAsia="zh-CN"/>
        </w:rPr>
        <w:t>23</w:t>
      </w:r>
      <w:r>
        <w:rPr>
          <w:rFonts w:hint="eastAsia" w:ascii="宋体" w:hAnsi="宋体" w:cs="宋体"/>
          <w:bCs/>
          <w:color w:val="auto"/>
          <w:kern w:val="2"/>
          <w:sz w:val="22"/>
          <w:highlight w:val="none"/>
        </w:rPr>
        <w:t>日，每天上午00:00至12:00，下午12:00至23:59（北京时间，线上获取法定节假日均可，线下获取文件法定节假日除外）</w:t>
      </w:r>
    </w:p>
    <w:p w14:paraId="4469940D">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地点（网址）：采购文件在乐采云（https://www.lecaiyun.com/）下载。</w:t>
      </w:r>
    </w:p>
    <w:p w14:paraId="5C24AF79">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方式：供应商登录乐采云（https://www.lecaiyun.com/）在线申请获取采购文件。</w:t>
      </w:r>
    </w:p>
    <w:p w14:paraId="0F91EB67">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四、响应文件提交</w:t>
      </w:r>
    </w:p>
    <w:p w14:paraId="27B99C91">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1.截止时间：</w:t>
      </w:r>
      <w:r>
        <w:rPr>
          <w:rFonts w:hint="eastAsia" w:ascii="宋体" w:hAnsi="宋体" w:cs="宋体"/>
          <w:bCs/>
          <w:color w:val="auto"/>
          <w:kern w:val="2"/>
          <w:sz w:val="22"/>
          <w:highlight w:val="none"/>
          <w:u w:val="single"/>
        </w:rPr>
        <w:t>2025年</w:t>
      </w:r>
      <w:r>
        <w:rPr>
          <w:rFonts w:hint="eastAsia" w:ascii="宋体" w:hAnsi="宋体" w:cs="宋体"/>
          <w:bCs/>
          <w:color w:val="auto"/>
          <w:kern w:val="2"/>
          <w:sz w:val="22"/>
          <w:highlight w:val="none"/>
          <w:u w:val="single"/>
          <w:lang w:val="en-US" w:eastAsia="zh-CN"/>
        </w:rPr>
        <w:t>7</w:t>
      </w:r>
      <w:r>
        <w:rPr>
          <w:rFonts w:hint="eastAsia" w:ascii="宋体" w:hAnsi="宋体" w:cs="宋体"/>
          <w:bCs/>
          <w:color w:val="auto"/>
          <w:kern w:val="2"/>
          <w:sz w:val="22"/>
          <w:highlight w:val="none"/>
          <w:u w:val="single"/>
        </w:rPr>
        <w:t>月</w:t>
      </w:r>
      <w:r>
        <w:rPr>
          <w:rFonts w:hint="eastAsia" w:ascii="宋体" w:hAnsi="宋体" w:cs="宋体"/>
          <w:bCs/>
          <w:color w:val="auto"/>
          <w:kern w:val="2"/>
          <w:sz w:val="22"/>
          <w:highlight w:val="none"/>
          <w:u w:val="single"/>
          <w:lang w:val="en-US" w:eastAsia="zh-CN"/>
        </w:rPr>
        <w:t>23</w:t>
      </w:r>
      <w:r>
        <w:rPr>
          <w:rFonts w:hint="eastAsia" w:ascii="宋体" w:hAnsi="宋体" w:cs="宋体"/>
          <w:bCs/>
          <w:color w:val="auto"/>
          <w:kern w:val="2"/>
          <w:sz w:val="22"/>
          <w:highlight w:val="none"/>
          <w:u w:val="single"/>
        </w:rPr>
        <w:t>日下午1</w:t>
      </w:r>
      <w:r>
        <w:rPr>
          <w:rFonts w:ascii="宋体" w:hAnsi="宋体" w:cs="宋体"/>
          <w:bCs/>
          <w:color w:val="auto"/>
          <w:kern w:val="2"/>
          <w:sz w:val="22"/>
          <w:highlight w:val="none"/>
          <w:u w:val="single"/>
        </w:rPr>
        <w:t>5</w:t>
      </w:r>
      <w:r>
        <w:rPr>
          <w:rFonts w:hint="eastAsia" w:ascii="宋体" w:hAnsi="宋体" w:cs="宋体"/>
          <w:bCs/>
          <w:color w:val="auto"/>
          <w:kern w:val="2"/>
          <w:sz w:val="22"/>
          <w:highlight w:val="none"/>
          <w:u w:val="single"/>
        </w:rPr>
        <w:t>:00 时</w:t>
      </w:r>
      <w:r>
        <w:rPr>
          <w:rFonts w:hint="eastAsia" w:ascii="宋体" w:hAnsi="宋体" w:cs="宋体"/>
          <w:bCs/>
          <w:color w:val="auto"/>
          <w:kern w:val="2"/>
          <w:sz w:val="22"/>
          <w:highlight w:val="none"/>
        </w:rPr>
        <w:t>（北京时间）。</w:t>
      </w:r>
    </w:p>
    <w:p w14:paraId="79BD51C4">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2.响应文件提交地点：通过“乐采云平台（www.lecaiyun.com）”，实行在线投标响应（电子投标）。</w:t>
      </w:r>
    </w:p>
    <w:p w14:paraId="2BA0D090">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五、响应文件开启</w:t>
      </w:r>
    </w:p>
    <w:p w14:paraId="6089AB04">
      <w:pPr>
        <w:pStyle w:val="21"/>
        <w:widowControl/>
        <w:wordWrap w:val="0"/>
        <w:spacing w:beforeAutospacing="0" w:afterAutospacing="0" w:line="440" w:lineRule="exact"/>
        <w:rPr>
          <w:rFonts w:hint="eastAsia" w:ascii="宋体" w:hAnsi="宋体" w:cs="宋体"/>
          <w:bCs/>
          <w:color w:val="auto"/>
          <w:kern w:val="2"/>
          <w:sz w:val="22"/>
          <w:highlight w:val="none"/>
        </w:rPr>
      </w:pPr>
      <w:r>
        <w:rPr>
          <w:rFonts w:hint="eastAsia" w:ascii="宋体" w:hAnsi="宋体" w:cs="宋体"/>
          <w:bCs/>
          <w:color w:val="auto"/>
          <w:kern w:val="2"/>
          <w:sz w:val="22"/>
          <w:highlight w:val="none"/>
        </w:rPr>
        <w:t>  开启时间：</w:t>
      </w:r>
      <w:r>
        <w:rPr>
          <w:rFonts w:hint="eastAsia" w:ascii="宋体" w:hAnsi="宋体" w:cs="宋体"/>
          <w:bCs/>
          <w:color w:val="auto"/>
          <w:kern w:val="2"/>
          <w:sz w:val="22"/>
          <w:highlight w:val="none"/>
          <w:u w:val="single"/>
        </w:rPr>
        <w:t>2025年</w:t>
      </w:r>
      <w:r>
        <w:rPr>
          <w:rFonts w:hint="eastAsia" w:ascii="宋体" w:hAnsi="宋体" w:cs="宋体"/>
          <w:bCs/>
          <w:color w:val="auto"/>
          <w:kern w:val="2"/>
          <w:sz w:val="22"/>
          <w:highlight w:val="none"/>
          <w:u w:val="single"/>
          <w:lang w:val="en-US" w:eastAsia="zh-CN"/>
        </w:rPr>
        <w:t>7</w:t>
      </w:r>
      <w:r>
        <w:rPr>
          <w:rFonts w:hint="eastAsia" w:ascii="宋体" w:hAnsi="宋体" w:cs="宋体"/>
          <w:bCs/>
          <w:color w:val="auto"/>
          <w:kern w:val="2"/>
          <w:sz w:val="22"/>
          <w:highlight w:val="none"/>
          <w:u w:val="single"/>
        </w:rPr>
        <w:t>月</w:t>
      </w:r>
      <w:r>
        <w:rPr>
          <w:rFonts w:hint="eastAsia" w:ascii="宋体" w:hAnsi="宋体" w:cs="宋体"/>
          <w:bCs/>
          <w:color w:val="auto"/>
          <w:kern w:val="2"/>
          <w:sz w:val="22"/>
          <w:highlight w:val="none"/>
          <w:u w:val="single"/>
          <w:lang w:val="en-US" w:eastAsia="zh-CN"/>
        </w:rPr>
        <w:t>23</w:t>
      </w:r>
      <w:r>
        <w:rPr>
          <w:rFonts w:hint="eastAsia" w:ascii="宋体" w:hAnsi="宋体" w:cs="宋体"/>
          <w:bCs/>
          <w:color w:val="auto"/>
          <w:kern w:val="2"/>
          <w:sz w:val="22"/>
          <w:highlight w:val="none"/>
          <w:u w:val="single"/>
        </w:rPr>
        <w:t>日下午1</w:t>
      </w:r>
      <w:r>
        <w:rPr>
          <w:rFonts w:ascii="宋体" w:hAnsi="宋体" w:cs="宋体"/>
          <w:bCs/>
          <w:color w:val="auto"/>
          <w:kern w:val="2"/>
          <w:sz w:val="22"/>
          <w:highlight w:val="none"/>
          <w:u w:val="single"/>
        </w:rPr>
        <w:t>5</w:t>
      </w:r>
      <w:r>
        <w:rPr>
          <w:rFonts w:hint="eastAsia" w:ascii="宋体" w:hAnsi="宋体" w:cs="宋体"/>
          <w:bCs/>
          <w:color w:val="auto"/>
          <w:kern w:val="2"/>
          <w:sz w:val="22"/>
          <w:highlight w:val="none"/>
          <w:u w:val="single"/>
        </w:rPr>
        <w:t>:00 时</w:t>
      </w:r>
      <w:r>
        <w:rPr>
          <w:rFonts w:hint="eastAsia" w:ascii="宋体" w:hAnsi="宋体" w:cs="宋体"/>
          <w:bCs/>
          <w:color w:val="auto"/>
          <w:kern w:val="2"/>
          <w:sz w:val="22"/>
          <w:highlight w:val="none"/>
        </w:rPr>
        <w:t>（北京时间）</w:t>
      </w:r>
    </w:p>
    <w:p w14:paraId="05589EAE">
      <w:pPr>
        <w:pStyle w:val="21"/>
        <w:widowControl/>
        <w:wordWrap w:val="0"/>
        <w:spacing w:beforeAutospacing="0" w:afterAutospacing="0" w:line="440" w:lineRule="exact"/>
        <w:rPr>
          <w:rFonts w:hint="eastAsia" w:ascii="宋体" w:hAnsi="宋体" w:cs="宋体"/>
          <w:bCs/>
          <w:color w:val="auto"/>
          <w:kern w:val="2"/>
          <w:sz w:val="22"/>
          <w:highlight w:val="none"/>
        </w:rPr>
      </w:pPr>
      <w:r>
        <w:rPr>
          <w:rFonts w:hint="eastAsia" w:ascii="宋体" w:hAnsi="宋体" w:cs="宋体"/>
          <w:bCs/>
          <w:color w:val="auto"/>
          <w:kern w:val="2"/>
          <w:sz w:val="22"/>
          <w:highlight w:val="none"/>
        </w:rPr>
        <w:t>  地点（网址）：乐采云（www.lecaiyun.com）线上开标。</w:t>
      </w:r>
    </w:p>
    <w:p w14:paraId="768A6019">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六、公告期限</w:t>
      </w:r>
    </w:p>
    <w:p w14:paraId="3FB9D81D">
      <w:pPr>
        <w:pStyle w:val="21"/>
        <w:widowControl/>
        <w:wordWrap w:val="0"/>
        <w:spacing w:beforeAutospacing="0" w:afterAutospacing="0" w:line="440" w:lineRule="exact"/>
        <w:rPr>
          <w:rFonts w:hint="eastAsia" w:ascii="宋体" w:hAnsi="宋体" w:cs="宋体"/>
          <w:bCs/>
          <w:color w:val="auto"/>
          <w:kern w:val="2"/>
          <w:sz w:val="22"/>
          <w:highlight w:val="none"/>
        </w:rPr>
      </w:pPr>
      <w:r>
        <w:rPr>
          <w:rFonts w:hint="eastAsia" w:ascii="宋体" w:hAnsi="宋体" w:cs="宋体"/>
          <w:bCs/>
          <w:color w:val="auto"/>
          <w:kern w:val="2"/>
          <w:sz w:val="22"/>
          <w:highlight w:val="none"/>
        </w:rPr>
        <w:t>  自本公告发布之日起3个工作日。</w:t>
      </w:r>
    </w:p>
    <w:p w14:paraId="0A0AA674">
      <w:pPr>
        <w:pStyle w:val="21"/>
        <w:widowControl/>
        <w:wordWrap w:val="0"/>
        <w:spacing w:beforeAutospacing="0" w:afterAutospacing="0" w:line="440" w:lineRule="exact"/>
        <w:ind w:firstLine="442"/>
        <w:jc w:val="both"/>
        <w:rPr>
          <w:rFonts w:hint="eastAsia" w:ascii="宋体" w:hAnsi="宋体" w:cs="宋体"/>
          <w:b/>
          <w:color w:val="auto"/>
          <w:kern w:val="2"/>
          <w:sz w:val="22"/>
          <w:highlight w:val="none"/>
        </w:rPr>
      </w:pPr>
      <w:r>
        <w:rPr>
          <w:rFonts w:hint="eastAsia" w:ascii="宋体" w:hAnsi="宋体" w:cs="宋体"/>
          <w:b/>
          <w:color w:val="auto"/>
          <w:kern w:val="2"/>
          <w:sz w:val="22"/>
          <w:highlight w:val="none"/>
        </w:rPr>
        <w:t>七、其他补充事宜 </w:t>
      </w:r>
    </w:p>
    <w:p w14:paraId="36E7E4F5">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bookmarkStart w:id="104" w:name="_GoBack"/>
      <w:r>
        <w:rPr>
          <w:rFonts w:hint="eastAsia" w:ascii="宋体" w:hAnsi="宋体" w:cs="宋体"/>
          <w:bCs/>
          <w:color w:val="auto"/>
          <w:kern w:val="2"/>
          <w:sz w:val="22"/>
          <w:highlight w:val="none"/>
        </w:rPr>
        <w:t>1.供应商认为竞争性磋商文件使自己的权益受到损害的，可以自收到竞争性磋商文件之日（发售截止日之后收到竞争性磋商文件的，以发售截止日为准）或者竞争性磋商文件公告期限届满之日（即为采购公告发布后的第6个工作日）起7个工作日内，以书面形式向采购人和采购代理机构提出质疑。</w:t>
      </w:r>
    </w:p>
    <w:p w14:paraId="146ED03B">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2.采购公告附件的磋商文件仅供阅览使用，未按照本公告规定的方式获取磋商文件的潜在供应商提起的质疑，采购人及采购组织机构将不予受理、答复。</w:t>
      </w:r>
    </w:p>
    <w:p w14:paraId="63BF4B7F">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3.供应商如对磋商文件有疑问应按磋商文件规定的询疑截止时间前提出，逾期提出的，采购组织机构可以不予受理、答复。</w:t>
      </w:r>
    </w:p>
    <w:p w14:paraId="401FA998">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4.书面质疑受理地点：杭州市西湖区古墩路701号紫金广场C座906，联系人：陈先生，联系电话：13758298948。</w:t>
      </w:r>
    </w:p>
    <w:p w14:paraId="14160831">
      <w:pPr>
        <w:pStyle w:val="21"/>
        <w:widowControl/>
        <w:wordWrap w:val="0"/>
        <w:spacing w:beforeAutospacing="0" w:afterAutospacing="0" w:line="440" w:lineRule="exact"/>
        <w:ind w:firstLine="440" w:firstLineChars="200"/>
        <w:rPr>
          <w:rFonts w:hint="eastAsia" w:ascii="宋体" w:hAnsi="宋体" w:cs="宋体"/>
          <w:bCs/>
          <w:color w:val="auto"/>
          <w:kern w:val="2"/>
          <w:sz w:val="22"/>
          <w:highlight w:val="none"/>
        </w:rPr>
      </w:pPr>
      <w:r>
        <w:rPr>
          <w:rFonts w:hint="eastAsia" w:ascii="宋体" w:hAnsi="宋体" w:cs="宋体"/>
          <w:bCs/>
          <w:color w:val="auto"/>
          <w:kern w:val="2"/>
          <w:sz w:val="22"/>
          <w:highlight w:val="none"/>
        </w:rPr>
        <w:t>5.供应商在使用系统进行投标的过程中遇到涉及平台使用的任何问题，可致电乐采云平台技术支持热线咨询，联系方式：95763。</w:t>
      </w:r>
    </w:p>
    <w:bookmarkEnd w:id="104"/>
    <w:p w14:paraId="3C9673C4">
      <w:pPr>
        <w:pStyle w:val="21"/>
        <w:widowControl/>
        <w:wordWrap w:val="0"/>
        <w:spacing w:beforeAutospacing="0" w:afterAutospacing="0" w:line="440" w:lineRule="exact"/>
        <w:ind w:firstLine="442"/>
        <w:jc w:val="both"/>
        <w:rPr>
          <w:rFonts w:hint="eastAsia" w:hAnsi="宋体"/>
          <w:color w:val="auto"/>
          <w:sz w:val="22"/>
          <w:szCs w:val="22"/>
          <w:highlight w:val="none"/>
        </w:rPr>
      </w:pPr>
      <w:r>
        <w:rPr>
          <w:rFonts w:hint="eastAsia"/>
          <w:b/>
          <w:color w:val="auto"/>
          <w:sz w:val="22"/>
          <w:szCs w:val="22"/>
          <w:highlight w:val="none"/>
        </w:rPr>
        <w:t>八、凡对本次采购提出询问、质疑、投诉，请按以下方式联系</w:t>
      </w:r>
    </w:p>
    <w:p w14:paraId="3893D34F">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1.采购人信息</w:t>
      </w:r>
    </w:p>
    <w:p w14:paraId="2D672FFC">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名称：泰顺县交通发展有限公司</w:t>
      </w:r>
    </w:p>
    <w:p w14:paraId="7E6DBBB6">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地址：泰顺县罗阳镇泰庆北路310号（电信大楼6楼）</w:t>
      </w:r>
    </w:p>
    <w:p w14:paraId="3C5DCF14">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联系方式：0577-67577909</w:t>
      </w:r>
    </w:p>
    <w:p w14:paraId="2B861C5A">
      <w:pPr>
        <w:snapToGrid w:val="0"/>
        <w:spacing w:line="440" w:lineRule="exact"/>
        <w:ind w:firstLine="480"/>
        <w:rPr>
          <w:rFonts w:hint="eastAsia" w:ascii="宋体" w:hAnsi="宋体" w:cs="宋体"/>
          <w:color w:val="auto"/>
          <w:sz w:val="22"/>
          <w:highlight w:val="none"/>
        </w:rPr>
      </w:pPr>
    </w:p>
    <w:p w14:paraId="10B64766">
      <w:pPr>
        <w:snapToGrid w:val="0"/>
        <w:spacing w:line="440" w:lineRule="exact"/>
        <w:ind w:firstLine="480"/>
        <w:rPr>
          <w:rFonts w:hint="eastAsia" w:ascii="宋体" w:hAnsi="宋体" w:cs="宋体"/>
          <w:color w:val="auto"/>
          <w:sz w:val="22"/>
          <w:highlight w:val="none"/>
        </w:rPr>
      </w:pPr>
      <w:r>
        <w:rPr>
          <w:rFonts w:hint="eastAsia" w:ascii="宋体" w:hAnsi="宋体" w:cs="宋体"/>
          <w:color w:val="auto"/>
          <w:sz w:val="22"/>
          <w:highlight w:val="none"/>
        </w:rPr>
        <w:t>2.采购代理机构信息</w:t>
      </w:r>
    </w:p>
    <w:p w14:paraId="553534A8">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名称：浙江同欣工程管理有限公司</w:t>
      </w:r>
    </w:p>
    <w:p w14:paraId="31C2BB1C">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rPr>
        <w:t>地址：杭州市西湖区古墩路701号紫金广场C座906</w:t>
      </w:r>
    </w:p>
    <w:p w14:paraId="4D476BE7">
      <w:pPr>
        <w:snapToGrid w:val="0"/>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联系方式：13758298948</w:t>
      </w:r>
    </w:p>
    <w:p w14:paraId="5311DA51">
      <w:pPr>
        <w:keepNext w:val="0"/>
        <w:keepLines w:val="0"/>
        <w:pageBreakBefore w:val="0"/>
        <w:widowControl w:val="0"/>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2"/>
          <w:highlight w:val="none"/>
        </w:rPr>
      </w:pPr>
    </w:p>
    <w:bookmarkEnd w:id="1"/>
    <w:p w14:paraId="3DB8DADD">
      <w:pPr>
        <w:snapToGrid w:val="0"/>
        <w:spacing w:line="440" w:lineRule="exact"/>
        <w:ind w:firstLine="480"/>
        <w:rPr>
          <w:rFonts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项目联系方式</w:t>
      </w:r>
    </w:p>
    <w:p w14:paraId="2B0AB1DA">
      <w:pPr>
        <w:snapToGrid w:val="0"/>
        <w:spacing w:line="440" w:lineRule="exact"/>
        <w:ind w:firstLine="440" w:firstLineChars="200"/>
        <w:rPr>
          <w:rFonts w:hint="eastAsia" w:ascii="宋体" w:hAnsi="宋体" w:eastAsia="宋体" w:cs="宋体"/>
          <w:color w:val="auto"/>
          <w:sz w:val="22"/>
          <w:highlight w:val="none"/>
          <w:lang w:eastAsia="zh-CN"/>
        </w:rPr>
      </w:pPr>
      <w:r>
        <w:rPr>
          <w:rFonts w:hint="eastAsia" w:ascii="宋体" w:hAnsi="宋体" w:cs="宋体"/>
          <w:color w:val="auto"/>
          <w:sz w:val="22"/>
          <w:highlight w:val="none"/>
        </w:rPr>
        <w:t>项目</w:t>
      </w:r>
      <w:r>
        <w:rPr>
          <w:rFonts w:hint="eastAsia" w:ascii="宋体" w:hAnsi="宋体" w:cs="宋体"/>
          <w:color w:val="auto"/>
          <w:sz w:val="22"/>
          <w:highlight w:val="none"/>
          <w:lang w:val="en-US" w:eastAsia="zh-CN"/>
        </w:rPr>
        <w:t>联系</w:t>
      </w:r>
      <w:r>
        <w:rPr>
          <w:rFonts w:hint="eastAsia" w:ascii="宋体" w:hAnsi="宋体" w:cs="宋体"/>
          <w:color w:val="auto"/>
          <w:sz w:val="22"/>
          <w:highlight w:val="none"/>
        </w:rPr>
        <w:t>人：</w:t>
      </w:r>
      <w:r>
        <w:rPr>
          <w:rFonts w:hint="eastAsia" w:ascii="宋体" w:hAnsi="宋体" w:cs="宋体"/>
          <w:color w:val="auto"/>
          <w:sz w:val="22"/>
          <w:highlight w:val="none"/>
          <w:lang w:val="en-US" w:eastAsia="zh-CN"/>
        </w:rPr>
        <w:t>陈海飞</w:t>
      </w:r>
    </w:p>
    <w:p w14:paraId="6D91088E">
      <w:pPr>
        <w:widowControl/>
        <w:snapToGrid w:val="0"/>
        <w:spacing w:line="440" w:lineRule="exact"/>
        <w:ind w:left="437" w:leftChars="208" w:right="62"/>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电话</w:t>
      </w:r>
      <w:r>
        <w:rPr>
          <w:rFonts w:hint="eastAsia" w:ascii="宋体" w:hAnsi="宋体" w:cs="宋体"/>
          <w:color w:val="auto"/>
          <w:sz w:val="22"/>
          <w:highlight w:val="none"/>
        </w:rPr>
        <w:t>：13758298948</w:t>
      </w:r>
    </w:p>
    <w:p w14:paraId="00735C6C">
      <w:pPr>
        <w:pStyle w:val="11"/>
        <w:spacing w:line="440" w:lineRule="exact"/>
        <w:ind w:firstLine="0"/>
        <w:rPr>
          <w:color w:val="auto"/>
          <w:highlight w:val="none"/>
        </w:rPr>
      </w:pPr>
    </w:p>
    <w:bookmarkEnd w:id="0"/>
    <w:bookmarkEnd w:id="2"/>
    <w:bookmarkEnd w:id="3"/>
    <w:p w14:paraId="17F9574D">
      <w:pPr>
        <w:pStyle w:val="11"/>
        <w:rPr>
          <w:color w:val="auto"/>
          <w:highlight w:val="none"/>
        </w:rPr>
      </w:pPr>
    </w:p>
    <w:p w14:paraId="0593BD7D">
      <w:pPr>
        <w:widowControl/>
        <w:snapToGrid w:val="0"/>
        <w:spacing w:line="320" w:lineRule="exact"/>
        <w:ind w:left="437" w:leftChars="208" w:right="62"/>
        <w:jc w:val="left"/>
        <w:rPr>
          <w:rFonts w:hint="eastAsia" w:ascii="宋体" w:hAnsi="宋体" w:cs="宋体"/>
          <w:color w:val="auto"/>
          <w:sz w:val="22"/>
          <w:highlight w:val="none"/>
        </w:rPr>
        <w:sectPr>
          <w:footerReference r:id="rId5" w:type="default"/>
          <w:pgSz w:w="11911" w:h="16838"/>
          <w:pgMar w:top="1417" w:right="1701" w:bottom="1417" w:left="1701" w:header="720" w:footer="850" w:gutter="0"/>
          <w:pgNumType w:start="1"/>
          <w:cols w:space="720" w:num="1"/>
          <w:docGrid w:linePitch="312" w:charSpace="0"/>
        </w:sectPr>
      </w:pPr>
    </w:p>
    <w:p w14:paraId="2BE54DEC">
      <w:pPr>
        <w:tabs>
          <w:tab w:val="left" w:pos="1080"/>
        </w:tabs>
        <w:autoSpaceDE w:val="0"/>
        <w:autoSpaceDN w:val="0"/>
        <w:adjustRightInd w:val="0"/>
        <w:spacing w:line="500" w:lineRule="atLeast"/>
        <w:jc w:val="center"/>
        <w:textAlignment w:val="baseline"/>
        <w:outlineLvl w:val="0"/>
        <w:rPr>
          <w:rFonts w:ascii="宋体"/>
          <w:b/>
          <w:bCs/>
          <w:color w:val="auto"/>
          <w:sz w:val="32"/>
          <w:szCs w:val="32"/>
          <w:highlight w:val="none"/>
          <w:lang w:val="zh-CN"/>
        </w:rPr>
      </w:pPr>
      <w:bookmarkStart w:id="4" w:name="_Toc483388386"/>
      <w:r>
        <w:rPr>
          <w:rFonts w:hint="eastAsia" w:ascii="宋体"/>
          <w:b/>
          <w:bCs/>
          <w:color w:val="auto"/>
          <w:sz w:val="32"/>
          <w:szCs w:val="32"/>
          <w:highlight w:val="none"/>
        </w:rPr>
        <w:t>第</w:t>
      </w:r>
      <w:r>
        <w:rPr>
          <w:rFonts w:hint="eastAsia" w:ascii="宋体"/>
          <w:b/>
          <w:bCs/>
          <w:color w:val="auto"/>
          <w:sz w:val="32"/>
          <w:szCs w:val="32"/>
          <w:highlight w:val="none"/>
          <w:lang w:val="zh-CN"/>
        </w:rPr>
        <w:t>一部分磋商邀请函（</w:t>
      </w:r>
      <w:r>
        <w:rPr>
          <w:rFonts w:hint="eastAsia" w:ascii="宋体"/>
          <w:b/>
          <w:bCs/>
          <w:color w:val="auto"/>
          <w:sz w:val="32"/>
          <w:szCs w:val="32"/>
          <w:highlight w:val="none"/>
        </w:rPr>
        <w:t>供应商</w:t>
      </w:r>
      <w:r>
        <w:rPr>
          <w:rFonts w:hint="eastAsia" w:ascii="宋体"/>
          <w:b/>
          <w:bCs/>
          <w:color w:val="auto"/>
          <w:sz w:val="32"/>
          <w:szCs w:val="32"/>
          <w:highlight w:val="none"/>
          <w:lang w:val="zh-CN"/>
        </w:rPr>
        <w:t>须知前附表）</w:t>
      </w:r>
      <w:bookmarkEnd w:id="4"/>
    </w:p>
    <w:tbl>
      <w:tblPr>
        <w:tblStyle w:val="25"/>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38"/>
        <w:gridCol w:w="1916"/>
        <w:gridCol w:w="6620"/>
      </w:tblGrid>
      <w:tr w14:paraId="3D5DA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tblHeader/>
          <w:jc w:val="center"/>
        </w:trPr>
        <w:tc>
          <w:tcPr>
            <w:tcW w:w="738" w:type="dxa"/>
            <w:vAlign w:val="center"/>
          </w:tcPr>
          <w:p w14:paraId="0C986C2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项号</w:t>
            </w:r>
          </w:p>
        </w:tc>
        <w:tc>
          <w:tcPr>
            <w:tcW w:w="1916" w:type="dxa"/>
            <w:vAlign w:val="center"/>
          </w:tcPr>
          <w:p w14:paraId="00099CAC">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6620" w:type="dxa"/>
            <w:vAlign w:val="center"/>
          </w:tcPr>
          <w:p w14:paraId="5E31C34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说明与要求</w:t>
            </w:r>
          </w:p>
        </w:tc>
      </w:tr>
      <w:tr w14:paraId="4B9FE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3CAEBFE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916" w:type="dxa"/>
            <w:tcBorders>
              <w:top w:val="single" w:color="auto" w:sz="4" w:space="0"/>
              <w:left w:val="single" w:color="auto" w:sz="4" w:space="0"/>
              <w:right w:val="single" w:color="auto" w:sz="4" w:space="0"/>
            </w:tcBorders>
            <w:vAlign w:val="center"/>
          </w:tcPr>
          <w:p w14:paraId="27B4AE5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6620" w:type="dxa"/>
            <w:tcBorders>
              <w:top w:val="single" w:color="auto" w:sz="4" w:space="0"/>
              <w:left w:val="single" w:color="auto" w:sz="4" w:space="0"/>
              <w:right w:val="single" w:color="auto" w:sz="12" w:space="0"/>
            </w:tcBorders>
            <w:vAlign w:val="center"/>
          </w:tcPr>
          <w:p w14:paraId="1B7C7D2E">
            <w:pPr>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rPr>
              <w:t>县道富金线罗阳川山垟至金北斗段道路工程及泰顺县李垟至翁山“四好农村路”联网工程（防火巡护道）信息化管理系统</w:t>
            </w:r>
          </w:p>
        </w:tc>
      </w:tr>
      <w:tr w14:paraId="4FF3A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9" w:hRule="atLeast"/>
          <w:jc w:val="center"/>
        </w:trPr>
        <w:tc>
          <w:tcPr>
            <w:tcW w:w="738" w:type="dxa"/>
            <w:tcBorders>
              <w:top w:val="single" w:color="auto" w:sz="4" w:space="0"/>
              <w:left w:val="single" w:color="auto" w:sz="12" w:space="0"/>
              <w:right w:val="single" w:color="auto" w:sz="4" w:space="0"/>
            </w:tcBorders>
            <w:vAlign w:val="center"/>
          </w:tcPr>
          <w:p w14:paraId="34D3BAF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916" w:type="dxa"/>
            <w:tcBorders>
              <w:top w:val="single" w:color="auto" w:sz="4" w:space="0"/>
              <w:left w:val="single" w:color="auto" w:sz="4" w:space="0"/>
              <w:right w:val="single" w:color="auto" w:sz="4" w:space="0"/>
            </w:tcBorders>
            <w:vAlign w:val="center"/>
          </w:tcPr>
          <w:p w14:paraId="47EFC5F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6620" w:type="dxa"/>
            <w:tcBorders>
              <w:top w:val="single" w:color="auto" w:sz="4" w:space="0"/>
              <w:left w:val="single" w:color="auto" w:sz="4" w:space="0"/>
              <w:right w:val="single" w:color="auto" w:sz="12" w:space="0"/>
            </w:tcBorders>
            <w:vAlign w:val="center"/>
          </w:tcPr>
          <w:p w14:paraId="5B8A6C62">
            <w:pPr>
              <w:rPr>
                <w:rFonts w:hint="eastAsia" w:ascii="宋体" w:hAnsi="宋体" w:eastAsia="宋体" w:cs="宋体"/>
                <w:bCs/>
                <w:color w:val="auto"/>
                <w:kern w:val="0"/>
                <w:sz w:val="22"/>
                <w:szCs w:val="22"/>
                <w:highlight w:val="none"/>
                <w:lang w:eastAsia="zh-CN"/>
              </w:rPr>
            </w:pPr>
            <w:del w:id="4" w:author="花菜青年。" w:date="2025-07-11T09:51:00Z">
              <w:r>
                <w:rPr>
                  <w:rFonts w:hint="eastAsia" w:ascii="宋体" w:hAnsi="宋体" w:cs="宋体"/>
                  <w:color w:val="auto"/>
                  <w:sz w:val="22"/>
                  <w:szCs w:val="22"/>
                  <w:highlight w:val="none"/>
                </w:rPr>
                <w:delText>TSCG202503003</w:delText>
              </w:r>
            </w:del>
            <w:ins w:id="5" w:author="花菜青年。" w:date="2025-07-11T09:51:00Z">
              <w:r>
                <w:rPr>
                  <w:rFonts w:hint="eastAsia" w:ascii="宋体" w:hAnsi="宋体" w:cs="宋体"/>
                  <w:color w:val="auto"/>
                  <w:sz w:val="22"/>
                  <w:szCs w:val="22"/>
                  <w:highlight w:val="none"/>
                  <w:lang w:eastAsia="zh-CN"/>
                </w:rPr>
                <w:t>TSCG202507012</w:t>
              </w:r>
            </w:ins>
          </w:p>
        </w:tc>
      </w:tr>
      <w:tr w14:paraId="03DC9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6" w:hRule="atLeast"/>
          <w:jc w:val="center"/>
        </w:trPr>
        <w:tc>
          <w:tcPr>
            <w:tcW w:w="738" w:type="dxa"/>
            <w:tcBorders>
              <w:top w:val="single" w:color="auto" w:sz="4" w:space="0"/>
              <w:left w:val="single" w:color="auto" w:sz="12" w:space="0"/>
              <w:right w:val="single" w:color="auto" w:sz="4" w:space="0"/>
            </w:tcBorders>
            <w:vAlign w:val="center"/>
          </w:tcPr>
          <w:p w14:paraId="17300B9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916" w:type="dxa"/>
            <w:tcBorders>
              <w:top w:val="single" w:color="auto" w:sz="4" w:space="0"/>
              <w:left w:val="single" w:color="auto" w:sz="4" w:space="0"/>
              <w:right w:val="single" w:color="auto" w:sz="4" w:space="0"/>
            </w:tcBorders>
            <w:vAlign w:val="center"/>
          </w:tcPr>
          <w:p w14:paraId="75C0D79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p w14:paraId="416E237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6620" w:type="dxa"/>
            <w:tcBorders>
              <w:top w:val="single" w:color="auto" w:sz="4" w:space="0"/>
              <w:left w:val="single" w:color="auto" w:sz="4" w:space="0"/>
              <w:right w:val="single" w:color="auto" w:sz="12" w:space="0"/>
            </w:tcBorders>
            <w:vAlign w:val="center"/>
          </w:tcPr>
          <w:p w14:paraId="0CE2580C">
            <w:pPr>
              <w:rPr>
                <w:rFonts w:hint="eastAsia" w:ascii="宋体" w:hAnsi="宋体" w:cs="宋体"/>
                <w:color w:val="auto"/>
                <w:sz w:val="22"/>
                <w:szCs w:val="22"/>
                <w:highlight w:val="none"/>
              </w:rPr>
            </w:pPr>
            <w:r>
              <w:rPr>
                <w:rFonts w:hint="eastAsia" w:ascii="宋体" w:hAnsi="宋体" w:cs="宋体"/>
                <w:bCs/>
                <w:color w:val="auto"/>
                <w:kern w:val="0"/>
                <w:sz w:val="22"/>
                <w:szCs w:val="22"/>
                <w:highlight w:val="none"/>
              </w:rPr>
              <w:t>990491.3元</w:t>
            </w:r>
          </w:p>
        </w:tc>
      </w:tr>
      <w:tr w14:paraId="792A0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49" w:hRule="atLeast"/>
          <w:jc w:val="center"/>
        </w:trPr>
        <w:tc>
          <w:tcPr>
            <w:tcW w:w="738" w:type="dxa"/>
            <w:tcBorders>
              <w:top w:val="single" w:color="auto" w:sz="4" w:space="0"/>
              <w:left w:val="single" w:color="auto" w:sz="12" w:space="0"/>
              <w:right w:val="single" w:color="auto" w:sz="4" w:space="0"/>
            </w:tcBorders>
            <w:vAlign w:val="center"/>
          </w:tcPr>
          <w:p w14:paraId="0D51CE3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916" w:type="dxa"/>
            <w:tcBorders>
              <w:top w:val="single" w:color="auto" w:sz="4" w:space="0"/>
              <w:left w:val="single" w:color="auto" w:sz="4" w:space="0"/>
              <w:right w:val="single" w:color="auto" w:sz="4" w:space="0"/>
            </w:tcBorders>
            <w:vAlign w:val="center"/>
          </w:tcPr>
          <w:p w14:paraId="7C034A23">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6620" w:type="dxa"/>
            <w:tcBorders>
              <w:top w:val="single" w:color="auto" w:sz="4" w:space="0"/>
              <w:left w:val="single" w:color="auto" w:sz="4" w:space="0"/>
              <w:right w:val="single" w:color="auto" w:sz="12" w:space="0"/>
            </w:tcBorders>
            <w:vAlign w:val="center"/>
          </w:tcPr>
          <w:p w14:paraId="40007B58">
            <w:pPr>
              <w:rPr>
                <w:rFonts w:hint="eastAsia" w:ascii="宋体" w:hAnsi="宋体"/>
                <w:color w:val="auto"/>
                <w:kern w:val="0"/>
                <w:sz w:val="22"/>
                <w:szCs w:val="22"/>
                <w:highlight w:val="none"/>
              </w:rPr>
            </w:pPr>
            <w:r>
              <w:rPr>
                <w:rFonts w:hint="eastAsia" w:ascii="宋体" w:hAnsi="宋体"/>
                <w:color w:val="auto"/>
                <w:kern w:val="0"/>
                <w:sz w:val="22"/>
                <w:szCs w:val="22"/>
                <w:highlight w:val="none"/>
              </w:rPr>
              <w:t>采购人名称：泰顺县交通发展有限公司</w:t>
            </w:r>
          </w:p>
          <w:p w14:paraId="0EB3A257">
            <w:pPr>
              <w:rPr>
                <w:rFonts w:hint="eastAsia" w:ascii="宋体" w:hAnsi="宋体"/>
                <w:color w:val="auto"/>
                <w:kern w:val="0"/>
                <w:sz w:val="22"/>
                <w:szCs w:val="22"/>
                <w:highlight w:val="none"/>
              </w:rPr>
            </w:pPr>
            <w:r>
              <w:rPr>
                <w:rFonts w:hint="eastAsia" w:ascii="宋体" w:hAnsi="宋体"/>
                <w:color w:val="auto"/>
                <w:kern w:val="0"/>
                <w:sz w:val="22"/>
                <w:szCs w:val="22"/>
                <w:highlight w:val="none"/>
              </w:rPr>
              <w:t>联系人：杨</w:t>
            </w:r>
            <w:r>
              <w:rPr>
                <w:rFonts w:hint="eastAsia" w:ascii="宋体" w:hAnsi="宋体"/>
                <w:color w:val="auto"/>
                <w:kern w:val="0"/>
                <w:sz w:val="22"/>
                <w:szCs w:val="22"/>
                <w:highlight w:val="none"/>
                <w:lang w:val="en-US" w:eastAsia="zh-CN"/>
              </w:rPr>
              <w:t>春生</w:t>
            </w:r>
          </w:p>
          <w:p w14:paraId="67EF2CD8">
            <w:pPr>
              <w:rPr>
                <w:rFonts w:hint="eastAsia" w:ascii="宋体" w:hAnsi="宋体"/>
                <w:color w:val="auto"/>
                <w:kern w:val="0"/>
                <w:sz w:val="22"/>
                <w:szCs w:val="22"/>
                <w:highlight w:val="none"/>
              </w:rPr>
            </w:pPr>
            <w:r>
              <w:rPr>
                <w:rFonts w:hint="eastAsia" w:ascii="宋体" w:hAnsi="宋体"/>
                <w:color w:val="auto"/>
                <w:kern w:val="0"/>
                <w:sz w:val="22"/>
                <w:szCs w:val="22"/>
                <w:highlight w:val="none"/>
              </w:rPr>
              <w:t>联系电话：</w:t>
            </w:r>
            <w:r>
              <w:rPr>
                <w:rFonts w:hint="eastAsia" w:ascii="宋体" w:hAnsi="宋体" w:cs="宋体"/>
                <w:color w:val="auto"/>
                <w:szCs w:val="21"/>
                <w:highlight w:val="none"/>
              </w:rPr>
              <w:t>0577-67577909</w:t>
            </w:r>
          </w:p>
          <w:p w14:paraId="00BBBC22">
            <w:pPr>
              <w:rPr>
                <w:rFonts w:hint="eastAsia" w:ascii="宋体" w:hAnsi="宋体" w:cs="宋体"/>
                <w:color w:val="auto"/>
                <w:sz w:val="22"/>
                <w:szCs w:val="22"/>
                <w:highlight w:val="none"/>
              </w:rPr>
            </w:pPr>
            <w:r>
              <w:rPr>
                <w:rFonts w:hint="eastAsia" w:ascii="宋体" w:hAnsi="宋体"/>
                <w:color w:val="auto"/>
                <w:kern w:val="0"/>
                <w:sz w:val="22"/>
                <w:szCs w:val="22"/>
                <w:highlight w:val="none"/>
              </w:rPr>
              <w:t>联系地址：泰顺县罗阳镇泰庆北路310号（电信大楼6楼）</w:t>
            </w:r>
          </w:p>
        </w:tc>
      </w:tr>
      <w:tr w14:paraId="24E64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9" w:hRule="atLeast"/>
          <w:jc w:val="center"/>
        </w:trPr>
        <w:tc>
          <w:tcPr>
            <w:tcW w:w="738" w:type="dxa"/>
            <w:tcBorders>
              <w:top w:val="single" w:color="auto" w:sz="4" w:space="0"/>
              <w:left w:val="single" w:color="auto" w:sz="12" w:space="0"/>
              <w:right w:val="single" w:color="auto" w:sz="4" w:space="0"/>
            </w:tcBorders>
            <w:vAlign w:val="center"/>
          </w:tcPr>
          <w:p w14:paraId="3D0DE12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916" w:type="dxa"/>
            <w:tcBorders>
              <w:top w:val="single" w:color="auto" w:sz="4" w:space="0"/>
              <w:left w:val="single" w:color="auto" w:sz="4" w:space="0"/>
              <w:right w:val="single" w:color="auto" w:sz="4" w:space="0"/>
            </w:tcBorders>
            <w:vAlign w:val="center"/>
          </w:tcPr>
          <w:p w14:paraId="5A72F533">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6620" w:type="dxa"/>
            <w:tcBorders>
              <w:top w:val="single" w:color="auto" w:sz="4" w:space="0"/>
              <w:left w:val="single" w:color="auto" w:sz="4" w:space="0"/>
              <w:right w:val="single" w:color="auto" w:sz="12" w:space="0"/>
            </w:tcBorders>
            <w:vAlign w:val="center"/>
          </w:tcPr>
          <w:p w14:paraId="16BC5A9F">
            <w:pPr>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采购代理机构名称：浙江同欣工程管理有限公司</w:t>
            </w:r>
          </w:p>
          <w:p w14:paraId="7675F7BD">
            <w:pPr>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联系人：陈</w:t>
            </w:r>
            <w:r>
              <w:rPr>
                <w:rFonts w:hint="eastAsia" w:ascii="宋体" w:hAnsi="宋体"/>
                <w:bCs/>
                <w:color w:val="auto"/>
                <w:kern w:val="0"/>
                <w:sz w:val="22"/>
                <w:szCs w:val="22"/>
                <w:highlight w:val="none"/>
                <w:lang w:val="en-US" w:eastAsia="zh-CN"/>
              </w:rPr>
              <w:t>海飞</w:t>
            </w:r>
          </w:p>
          <w:p w14:paraId="70EF8D03">
            <w:pPr>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联系方式：13758298948</w:t>
            </w:r>
          </w:p>
          <w:p w14:paraId="40C7E80C">
            <w:pPr>
              <w:rPr>
                <w:rFonts w:hint="eastAsia" w:ascii="宋体" w:hAnsi="宋体" w:cs="宋体"/>
                <w:bCs/>
                <w:color w:val="auto"/>
                <w:kern w:val="0"/>
                <w:sz w:val="22"/>
                <w:szCs w:val="22"/>
                <w:highlight w:val="none"/>
              </w:rPr>
            </w:pPr>
            <w:r>
              <w:rPr>
                <w:rFonts w:hint="eastAsia" w:ascii="宋体" w:hAnsi="宋体"/>
                <w:bCs/>
                <w:color w:val="auto"/>
                <w:kern w:val="0"/>
                <w:sz w:val="22"/>
                <w:szCs w:val="22"/>
                <w:highlight w:val="none"/>
              </w:rPr>
              <w:t>地 址：杭州市西湖区古墩路701号紫金广场C座906</w:t>
            </w:r>
          </w:p>
        </w:tc>
      </w:tr>
      <w:tr w14:paraId="3400D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6" w:hRule="atLeast"/>
          <w:jc w:val="center"/>
        </w:trPr>
        <w:tc>
          <w:tcPr>
            <w:tcW w:w="738" w:type="dxa"/>
            <w:tcBorders>
              <w:top w:val="single" w:color="auto" w:sz="4" w:space="0"/>
              <w:left w:val="single" w:color="auto" w:sz="12" w:space="0"/>
              <w:right w:val="single" w:color="auto" w:sz="4" w:space="0"/>
            </w:tcBorders>
            <w:vAlign w:val="center"/>
          </w:tcPr>
          <w:p w14:paraId="381BC78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916" w:type="dxa"/>
            <w:tcBorders>
              <w:top w:val="single" w:color="auto" w:sz="4" w:space="0"/>
              <w:left w:val="single" w:color="auto" w:sz="4" w:space="0"/>
              <w:right w:val="single" w:color="auto" w:sz="4" w:space="0"/>
            </w:tcBorders>
            <w:vAlign w:val="center"/>
          </w:tcPr>
          <w:p w14:paraId="31E7F451">
            <w:pPr>
              <w:jc w:val="center"/>
              <w:rPr>
                <w:rFonts w:hint="eastAsia" w:ascii="宋体" w:hAnsi="宋体" w:cs="宋体"/>
                <w:color w:val="auto"/>
                <w:spacing w:val="-2"/>
                <w:sz w:val="22"/>
                <w:szCs w:val="22"/>
                <w:highlight w:val="none"/>
              </w:rPr>
            </w:pPr>
            <w:r>
              <w:rPr>
                <w:rFonts w:hint="eastAsia" w:ascii="宋体" w:hAnsi="宋体" w:cs="宋体"/>
                <w:color w:val="auto"/>
                <w:spacing w:val="-2"/>
                <w:sz w:val="22"/>
                <w:szCs w:val="22"/>
                <w:highlight w:val="none"/>
              </w:rPr>
              <w:t>招标内容</w:t>
            </w:r>
          </w:p>
        </w:tc>
        <w:tc>
          <w:tcPr>
            <w:tcW w:w="6620" w:type="dxa"/>
            <w:tcBorders>
              <w:top w:val="single" w:color="auto" w:sz="4" w:space="0"/>
              <w:left w:val="single" w:color="auto" w:sz="4" w:space="0"/>
              <w:right w:val="single" w:color="auto" w:sz="12" w:space="0"/>
            </w:tcBorders>
            <w:vAlign w:val="center"/>
          </w:tcPr>
          <w:p w14:paraId="55D5EFDA">
            <w:pPr>
              <w:jc w:val="left"/>
              <w:rPr>
                <w:rFonts w:hint="eastAsia" w:ascii="宋体" w:hAnsi="宋体" w:cs="宋体"/>
                <w:color w:val="auto"/>
                <w:spacing w:val="-2"/>
                <w:sz w:val="22"/>
                <w:szCs w:val="22"/>
                <w:highlight w:val="none"/>
              </w:rPr>
            </w:pPr>
            <w:r>
              <w:rPr>
                <w:rFonts w:hint="eastAsia" w:ascii="宋体" w:hAnsi="宋体" w:cs="新宋体"/>
                <w:color w:val="auto"/>
                <w:kern w:val="0"/>
                <w:sz w:val="22"/>
                <w:szCs w:val="22"/>
                <w:highlight w:val="none"/>
              </w:rPr>
              <w:t>县道富金线罗阳川山垟至金北斗段道路工程及泰顺县李垟至翁山“四好农村路”联网工程（防火巡护道）信息化管理系统的硬件与软件的设计、开发、采购、实施、运行及后续服务等工作。</w:t>
            </w:r>
          </w:p>
        </w:tc>
      </w:tr>
      <w:tr w14:paraId="1AF37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9" w:hRule="atLeast"/>
          <w:jc w:val="center"/>
        </w:trPr>
        <w:tc>
          <w:tcPr>
            <w:tcW w:w="738" w:type="dxa"/>
            <w:tcBorders>
              <w:top w:val="single" w:color="auto" w:sz="4" w:space="0"/>
              <w:left w:val="single" w:color="auto" w:sz="12" w:space="0"/>
              <w:right w:val="single" w:color="auto" w:sz="4" w:space="0"/>
            </w:tcBorders>
            <w:vAlign w:val="center"/>
          </w:tcPr>
          <w:p w14:paraId="385EA0A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916" w:type="dxa"/>
            <w:tcBorders>
              <w:top w:val="single" w:color="auto" w:sz="4" w:space="0"/>
              <w:left w:val="single" w:color="auto" w:sz="4" w:space="0"/>
              <w:right w:val="single" w:color="auto" w:sz="4" w:space="0"/>
            </w:tcBorders>
            <w:vAlign w:val="center"/>
          </w:tcPr>
          <w:p w14:paraId="42C407C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14:paraId="154469E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6620" w:type="dxa"/>
            <w:tcBorders>
              <w:top w:val="single" w:color="auto" w:sz="4" w:space="0"/>
              <w:left w:val="single" w:color="auto" w:sz="4" w:space="0"/>
              <w:right w:val="single" w:color="auto" w:sz="12" w:space="0"/>
            </w:tcBorders>
            <w:vAlign w:val="center"/>
          </w:tcPr>
          <w:p w14:paraId="2F53AB53">
            <w:pPr>
              <w:widowControl/>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1.一般资格条件：（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2）供应商未被列入失信被执行人名单、重大税收违法案件当事人名单、国企采购严重违法失信行为记录名单，信用信息以信用中国网站（www.creditchina.gov.cn）、中国政府采购网（www.ccgp.gov.cn）公布为准。</w:t>
            </w:r>
          </w:p>
          <w:p w14:paraId="774200F7">
            <w:pPr>
              <w:widowControl/>
              <w:jc w:val="left"/>
              <w:rPr>
                <w:rFonts w:hint="eastAsia" w:ascii="宋体" w:hAnsi="宋体" w:cs="新宋体"/>
                <w:color w:val="auto"/>
                <w:kern w:val="0"/>
                <w:sz w:val="22"/>
                <w:szCs w:val="22"/>
                <w:highlight w:val="none"/>
              </w:rPr>
            </w:pPr>
            <w:r>
              <w:rPr>
                <w:rFonts w:hint="eastAsia" w:ascii="宋体" w:hAnsi="宋体" w:cs="新宋体"/>
                <w:color w:val="auto"/>
                <w:kern w:val="0"/>
                <w:sz w:val="22"/>
                <w:szCs w:val="22"/>
                <w:highlight w:val="none"/>
              </w:rPr>
              <w:t>2.特殊资格条件：无。</w:t>
            </w:r>
          </w:p>
          <w:p w14:paraId="399BEC11">
            <w:pPr>
              <w:pStyle w:val="122"/>
              <w:widowControl w:val="0"/>
              <w:tabs>
                <w:tab w:val="left" w:pos="426"/>
              </w:tabs>
              <w:ind w:firstLine="0" w:firstLineChars="0"/>
              <w:jc w:val="both"/>
              <w:rPr>
                <w:rFonts w:hint="eastAsia" w:ascii="宋体" w:hAnsi="宋体" w:cs="宋体"/>
                <w:color w:val="auto"/>
                <w:sz w:val="22"/>
                <w:szCs w:val="22"/>
                <w:highlight w:val="none"/>
              </w:rPr>
            </w:pPr>
            <w:r>
              <w:rPr>
                <w:rFonts w:hint="eastAsia" w:ascii="宋体" w:hAnsi="宋体" w:cs="新宋体"/>
                <w:color w:val="auto"/>
                <w:sz w:val="22"/>
                <w:szCs w:val="22"/>
                <w:highlight w:val="none"/>
              </w:rPr>
              <w:t>3.本项目的特定资格要求：本次招标要求投标人持有有效的营业执照或事业单位法人证书，非独立法人的分公司投标人须取得总公司的独立法人授权。</w:t>
            </w:r>
          </w:p>
        </w:tc>
      </w:tr>
      <w:tr w14:paraId="31793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38" w:type="dxa"/>
            <w:tcBorders>
              <w:top w:val="single" w:color="auto" w:sz="4" w:space="0"/>
              <w:left w:val="single" w:color="auto" w:sz="12" w:space="0"/>
              <w:right w:val="single" w:color="auto" w:sz="4" w:space="0"/>
            </w:tcBorders>
            <w:vAlign w:val="center"/>
          </w:tcPr>
          <w:p w14:paraId="3606134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916" w:type="dxa"/>
            <w:tcBorders>
              <w:top w:val="single" w:color="auto" w:sz="4" w:space="0"/>
              <w:left w:val="single" w:color="auto" w:sz="4" w:space="0"/>
              <w:right w:val="single" w:color="auto" w:sz="4" w:space="0"/>
            </w:tcBorders>
            <w:vAlign w:val="center"/>
          </w:tcPr>
          <w:p w14:paraId="797652CB">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6620" w:type="dxa"/>
            <w:tcBorders>
              <w:top w:val="single" w:color="auto" w:sz="4" w:space="0"/>
              <w:left w:val="single" w:color="auto" w:sz="4" w:space="0"/>
              <w:right w:val="single" w:color="auto" w:sz="12" w:space="0"/>
            </w:tcBorders>
            <w:vAlign w:val="center"/>
          </w:tcPr>
          <w:p w14:paraId="77D31365">
            <w:pPr>
              <w:adjustRightInd w:val="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w:t>
            </w:r>
            <w:r>
              <w:rPr>
                <w:rFonts w:hint="eastAsia" w:ascii="宋体" w:hAnsi="宋体" w:cs="宋体"/>
                <w:color w:val="auto"/>
                <w:sz w:val="22"/>
                <w:szCs w:val="22"/>
                <w:highlight w:val="none"/>
              </w:rPr>
              <w:t>不接受</w:t>
            </w:r>
          </w:p>
        </w:tc>
      </w:tr>
      <w:tr w14:paraId="282D8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5F0B9E5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916" w:type="dxa"/>
            <w:tcBorders>
              <w:top w:val="single" w:color="auto" w:sz="4" w:space="0"/>
              <w:left w:val="single" w:color="auto" w:sz="4" w:space="0"/>
              <w:right w:val="single" w:color="auto" w:sz="4" w:space="0"/>
            </w:tcBorders>
            <w:vAlign w:val="center"/>
          </w:tcPr>
          <w:p w14:paraId="158595AB">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是否分包</w:t>
            </w:r>
          </w:p>
        </w:tc>
        <w:tc>
          <w:tcPr>
            <w:tcW w:w="6620" w:type="dxa"/>
            <w:tcBorders>
              <w:top w:val="single" w:color="auto" w:sz="4" w:space="0"/>
              <w:left w:val="single" w:color="auto" w:sz="4" w:space="0"/>
              <w:right w:val="single" w:color="auto" w:sz="12" w:space="0"/>
            </w:tcBorders>
            <w:vAlign w:val="center"/>
          </w:tcPr>
          <w:p w14:paraId="5D53BCE1">
            <w:pPr>
              <w:widowControl/>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 </w:t>
            </w:r>
            <w:r>
              <w:rPr>
                <w:rFonts w:hint="eastAsia" w:ascii="宋体" w:hAnsi="宋体" w:cs="宋体"/>
                <w:color w:val="auto"/>
                <w:sz w:val="22"/>
                <w:szCs w:val="22"/>
                <w:highlight w:val="none"/>
              </w:rPr>
              <w:t>不接受</w:t>
            </w:r>
          </w:p>
        </w:tc>
      </w:tr>
      <w:tr w14:paraId="01A8F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5" w:hRule="atLeast"/>
          <w:jc w:val="center"/>
        </w:trPr>
        <w:tc>
          <w:tcPr>
            <w:tcW w:w="738" w:type="dxa"/>
            <w:tcBorders>
              <w:top w:val="single" w:color="auto" w:sz="4" w:space="0"/>
              <w:left w:val="single" w:color="auto" w:sz="12" w:space="0"/>
              <w:right w:val="single" w:color="auto" w:sz="4" w:space="0"/>
            </w:tcBorders>
            <w:vAlign w:val="center"/>
          </w:tcPr>
          <w:p w14:paraId="0A4F897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916" w:type="dxa"/>
            <w:tcBorders>
              <w:top w:val="single" w:color="auto" w:sz="4" w:space="0"/>
              <w:left w:val="single" w:color="auto" w:sz="4" w:space="0"/>
              <w:right w:val="single" w:color="auto" w:sz="4" w:space="0"/>
            </w:tcBorders>
            <w:vAlign w:val="center"/>
          </w:tcPr>
          <w:p w14:paraId="4499D989">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6620" w:type="dxa"/>
            <w:tcBorders>
              <w:top w:val="single" w:color="auto" w:sz="4" w:space="0"/>
              <w:left w:val="single" w:color="auto" w:sz="4" w:space="0"/>
              <w:right w:val="single" w:color="auto" w:sz="12" w:space="0"/>
            </w:tcBorders>
            <w:vAlign w:val="center"/>
          </w:tcPr>
          <w:p w14:paraId="339FB2A9">
            <w:pPr>
              <w:adjustRightInd w:val="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自行组织</w:t>
            </w:r>
          </w:p>
        </w:tc>
      </w:tr>
      <w:tr w14:paraId="008A7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5BF8A50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1916" w:type="dxa"/>
            <w:tcBorders>
              <w:top w:val="single" w:color="auto" w:sz="4" w:space="0"/>
              <w:left w:val="single" w:color="auto" w:sz="4" w:space="0"/>
              <w:right w:val="single" w:color="auto" w:sz="4" w:space="0"/>
            </w:tcBorders>
            <w:vAlign w:val="center"/>
          </w:tcPr>
          <w:p w14:paraId="027F6771">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6620" w:type="dxa"/>
            <w:tcBorders>
              <w:top w:val="single" w:color="auto" w:sz="4" w:space="0"/>
              <w:left w:val="single" w:color="auto" w:sz="4" w:space="0"/>
              <w:right w:val="single" w:color="auto" w:sz="12" w:space="0"/>
            </w:tcBorders>
            <w:vAlign w:val="center"/>
          </w:tcPr>
          <w:p w14:paraId="10B272E9">
            <w:pPr>
              <w:adjustRightInd w:val="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不允许</w:t>
            </w:r>
          </w:p>
        </w:tc>
      </w:tr>
      <w:tr w14:paraId="4F4C1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738" w:type="dxa"/>
            <w:tcBorders>
              <w:top w:val="single" w:color="auto" w:sz="4" w:space="0"/>
              <w:left w:val="single" w:color="auto" w:sz="12" w:space="0"/>
              <w:right w:val="single" w:color="auto" w:sz="4" w:space="0"/>
            </w:tcBorders>
            <w:vAlign w:val="center"/>
          </w:tcPr>
          <w:p w14:paraId="676621C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1916" w:type="dxa"/>
            <w:tcBorders>
              <w:top w:val="single" w:color="auto" w:sz="4" w:space="0"/>
              <w:left w:val="single" w:color="auto" w:sz="4" w:space="0"/>
              <w:right w:val="single" w:color="auto" w:sz="4" w:space="0"/>
            </w:tcBorders>
            <w:vAlign w:val="center"/>
          </w:tcPr>
          <w:p w14:paraId="461E8934">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6620" w:type="dxa"/>
            <w:tcBorders>
              <w:top w:val="single" w:color="auto" w:sz="4" w:space="0"/>
              <w:left w:val="single" w:color="auto" w:sz="4" w:space="0"/>
              <w:right w:val="single" w:color="auto" w:sz="12" w:space="0"/>
            </w:tcBorders>
            <w:vAlign w:val="center"/>
          </w:tcPr>
          <w:p w14:paraId="6B12EB7A">
            <w:pPr>
              <w:adjustRightInd w:val="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人民币</w:t>
            </w:r>
          </w:p>
        </w:tc>
      </w:tr>
      <w:tr w14:paraId="4E809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6518EBA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1916" w:type="dxa"/>
            <w:tcBorders>
              <w:top w:val="single" w:color="auto" w:sz="4" w:space="0"/>
              <w:left w:val="single" w:color="auto" w:sz="4" w:space="0"/>
              <w:right w:val="single" w:color="auto" w:sz="4" w:space="0"/>
            </w:tcBorders>
            <w:vAlign w:val="center"/>
          </w:tcPr>
          <w:p w14:paraId="018E25C7">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6620" w:type="dxa"/>
            <w:tcBorders>
              <w:top w:val="single" w:color="auto" w:sz="4" w:space="0"/>
              <w:left w:val="single" w:color="auto" w:sz="4" w:space="0"/>
              <w:right w:val="single" w:color="auto" w:sz="12" w:space="0"/>
            </w:tcBorders>
            <w:vAlign w:val="center"/>
          </w:tcPr>
          <w:p w14:paraId="7CCB2980">
            <w:pPr>
              <w:adjustRightInd w:val="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中文</w:t>
            </w:r>
          </w:p>
        </w:tc>
      </w:tr>
      <w:tr w14:paraId="3420D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9" w:hRule="atLeast"/>
          <w:jc w:val="center"/>
        </w:trPr>
        <w:tc>
          <w:tcPr>
            <w:tcW w:w="738" w:type="dxa"/>
            <w:tcBorders>
              <w:top w:val="single" w:color="auto" w:sz="4" w:space="0"/>
              <w:left w:val="single" w:color="auto" w:sz="12" w:space="0"/>
              <w:right w:val="single" w:color="auto" w:sz="4" w:space="0"/>
            </w:tcBorders>
            <w:vAlign w:val="center"/>
          </w:tcPr>
          <w:p w14:paraId="4F8F8E09">
            <w:pPr>
              <w:widowControl/>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1916" w:type="dxa"/>
            <w:tcBorders>
              <w:top w:val="single" w:color="auto" w:sz="4" w:space="0"/>
              <w:left w:val="single" w:color="auto" w:sz="4" w:space="0"/>
              <w:right w:val="single" w:color="auto" w:sz="4" w:space="0"/>
            </w:tcBorders>
            <w:vAlign w:val="center"/>
          </w:tcPr>
          <w:p w14:paraId="6BF45D1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6620" w:type="dxa"/>
            <w:tcBorders>
              <w:top w:val="single" w:color="auto" w:sz="4" w:space="0"/>
              <w:left w:val="single" w:color="auto" w:sz="4" w:space="0"/>
              <w:right w:val="single" w:color="auto" w:sz="12" w:space="0"/>
            </w:tcBorders>
            <w:vAlign w:val="center"/>
          </w:tcPr>
          <w:p w14:paraId="47F0988E">
            <w:pP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“电子加密磋商响应文件”：在线上传递交，一份。</w:t>
            </w:r>
          </w:p>
          <w:p w14:paraId="6E8126DE">
            <w:pPr>
              <w:rPr>
                <w:rFonts w:hint="eastAsia" w:ascii="宋体" w:hAnsi="宋体" w:cs="宋体"/>
                <w:color w:val="auto"/>
                <w:spacing w:val="-2"/>
                <w:sz w:val="22"/>
                <w:szCs w:val="22"/>
                <w:highlight w:val="none"/>
              </w:rPr>
            </w:pPr>
            <w:r>
              <w:rPr>
                <w:rFonts w:hint="eastAsia" w:ascii="宋体" w:hAnsi="宋体" w:cs="宋体"/>
                <w:b/>
                <w:bCs/>
                <w:color w:val="auto"/>
                <w:spacing w:val="-2"/>
                <w:sz w:val="22"/>
                <w:szCs w:val="22"/>
                <w:highlight w:val="none"/>
              </w:rPr>
              <w:t>中标供应商在领取中标通知书时提供全套纸质磋商（响应）文件三份，电子版（u盘）二份。</w:t>
            </w:r>
          </w:p>
        </w:tc>
      </w:tr>
      <w:tr w14:paraId="596F7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0" w:hRule="atLeast"/>
          <w:jc w:val="center"/>
        </w:trPr>
        <w:tc>
          <w:tcPr>
            <w:tcW w:w="738" w:type="dxa"/>
            <w:tcBorders>
              <w:top w:val="single" w:color="auto" w:sz="4" w:space="0"/>
              <w:left w:val="single" w:color="auto" w:sz="12" w:space="0"/>
              <w:right w:val="single" w:color="auto" w:sz="4" w:space="0"/>
            </w:tcBorders>
            <w:vAlign w:val="center"/>
          </w:tcPr>
          <w:p w14:paraId="7DC7AF1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1916" w:type="dxa"/>
            <w:tcBorders>
              <w:top w:val="single" w:color="auto" w:sz="4" w:space="0"/>
              <w:left w:val="single" w:color="auto" w:sz="4" w:space="0"/>
              <w:right w:val="single" w:color="auto" w:sz="4" w:space="0"/>
            </w:tcBorders>
            <w:vAlign w:val="center"/>
          </w:tcPr>
          <w:p w14:paraId="5888E71D">
            <w:pPr>
              <w:widowControl/>
              <w:jc w:val="center"/>
              <w:rPr>
                <w:rFonts w:hint="eastAsia" w:ascii="宋体" w:hAnsi="宋体" w:cs="宋体"/>
                <w:color w:val="auto"/>
                <w:sz w:val="22"/>
                <w:szCs w:val="22"/>
                <w:highlight w:val="none"/>
              </w:rPr>
            </w:pPr>
            <w:r>
              <w:rPr>
                <w:rFonts w:hint="eastAsia" w:ascii="宋体" w:hAnsi="宋体" w:cs="宋体"/>
                <w:b/>
                <w:color w:val="auto"/>
                <w:sz w:val="22"/>
                <w:szCs w:val="22"/>
                <w:highlight w:val="none"/>
              </w:rPr>
              <w:t>采购代理机构指定邮箱</w:t>
            </w:r>
          </w:p>
        </w:tc>
        <w:tc>
          <w:tcPr>
            <w:tcW w:w="6620" w:type="dxa"/>
            <w:tcBorders>
              <w:top w:val="single" w:color="auto" w:sz="4" w:space="0"/>
              <w:left w:val="single" w:color="auto" w:sz="4" w:space="0"/>
              <w:right w:val="single" w:color="auto" w:sz="12" w:space="0"/>
            </w:tcBorders>
            <w:vAlign w:val="center"/>
          </w:tcPr>
          <w:p w14:paraId="6375FB35">
            <w:pPr>
              <w:widowControl/>
              <w:rPr>
                <w:rFonts w:hint="eastAsia" w:ascii="宋体" w:hAnsi="宋体" w:cs="宋体"/>
                <w:color w:val="auto"/>
                <w:sz w:val="22"/>
                <w:szCs w:val="22"/>
                <w:highlight w:val="none"/>
              </w:rPr>
            </w:pPr>
            <w:r>
              <w:rPr>
                <w:rFonts w:hint="eastAsia" w:ascii="宋体" w:hAnsi="宋体" w:cs="宋体"/>
                <w:b/>
                <w:bCs/>
                <w:color w:val="auto"/>
                <w:sz w:val="22"/>
                <w:szCs w:val="22"/>
                <w:highlight w:val="none"/>
              </w:rPr>
              <w:t>562118000@qq.com，本磋商文件凡涉及采购代理机构指定邮箱的，均指该邮箱。</w:t>
            </w:r>
          </w:p>
        </w:tc>
      </w:tr>
      <w:tr w14:paraId="7ECD5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9" w:hRule="atLeast"/>
          <w:jc w:val="center"/>
        </w:trPr>
        <w:tc>
          <w:tcPr>
            <w:tcW w:w="738" w:type="dxa"/>
            <w:tcBorders>
              <w:top w:val="single" w:color="auto" w:sz="4" w:space="0"/>
              <w:left w:val="single" w:color="auto" w:sz="12" w:space="0"/>
              <w:right w:val="single" w:color="auto" w:sz="4" w:space="0"/>
            </w:tcBorders>
            <w:vAlign w:val="center"/>
          </w:tcPr>
          <w:p w14:paraId="5C93A81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16</w:t>
            </w:r>
          </w:p>
        </w:tc>
        <w:tc>
          <w:tcPr>
            <w:tcW w:w="1916" w:type="dxa"/>
            <w:tcBorders>
              <w:top w:val="single" w:color="auto" w:sz="4" w:space="0"/>
              <w:left w:val="single" w:color="auto" w:sz="4" w:space="0"/>
              <w:right w:val="single" w:color="auto" w:sz="4" w:space="0"/>
            </w:tcBorders>
            <w:vAlign w:val="center"/>
          </w:tcPr>
          <w:p w14:paraId="72672D2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6620" w:type="dxa"/>
            <w:tcBorders>
              <w:top w:val="single" w:color="auto" w:sz="4" w:space="0"/>
              <w:left w:val="single" w:color="auto" w:sz="4" w:space="0"/>
              <w:right w:val="single" w:color="auto" w:sz="12" w:space="0"/>
            </w:tcBorders>
            <w:vAlign w:val="center"/>
          </w:tcPr>
          <w:p w14:paraId="7F6444CD">
            <w:pP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90日历天</w:t>
            </w:r>
          </w:p>
        </w:tc>
      </w:tr>
      <w:tr w14:paraId="1BACC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6" w:hRule="atLeast"/>
          <w:jc w:val="center"/>
        </w:trPr>
        <w:tc>
          <w:tcPr>
            <w:tcW w:w="738" w:type="dxa"/>
            <w:tcBorders>
              <w:top w:val="single" w:color="auto" w:sz="4" w:space="0"/>
              <w:left w:val="single" w:color="auto" w:sz="12" w:space="0"/>
              <w:right w:val="single" w:color="auto" w:sz="4" w:space="0"/>
            </w:tcBorders>
            <w:vAlign w:val="center"/>
          </w:tcPr>
          <w:p w14:paraId="7279A7E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17</w:t>
            </w:r>
          </w:p>
        </w:tc>
        <w:tc>
          <w:tcPr>
            <w:tcW w:w="1916" w:type="dxa"/>
            <w:tcBorders>
              <w:top w:val="single" w:color="auto" w:sz="4" w:space="0"/>
              <w:left w:val="single" w:color="auto" w:sz="4" w:space="0"/>
              <w:right w:val="single" w:color="auto" w:sz="4" w:space="0"/>
            </w:tcBorders>
            <w:vAlign w:val="center"/>
          </w:tcPr>
          <w:p w14:paraId="69B27A1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6620" w:type="dxa"/>
            <w:tcBorders>
              <w:top w:val="single" w:color="auto" w:sz="4" w:space="0"/>
              <w:left w:val="single" w:color="auto" w:sz="4" w:space="0"/>
              <w:right w:val="single" w:color="auto" w:sz="12" w:space="0"/>
            </w:tcBorders>
            <w:vAlign w:val="center"/>
          </w:tcPr>
          <w:p w14:paraId="1A0897A0">
            <w:pPr>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电子磋商（响应）文件中所须加盖公章的地方可采用CA电子签章或供应商公章，所涉及法定代表人（或其授权代表）的签字（或盖章）的地方均由法定代表人（或其授权代表）本人签字（或盖章）。</w:t>
            </w:r>
          </w:p>
        </w:tc>
      </w:tr>
      <w:tr w14:paraId="543D4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738" w:type="dxa"/>
            <w:tcBorders>
              <w:top w:val="single" w:color="auto" w:sz="4" w:space="0"/>
              <w:left w:val="single" w:color="auto" w:sz="12" w:space="0"/>
              <w:right w:val="single" w:color="auto" w:sz="4" w:space="0"/>
            </w:tcBorders>
            <w:vAlign w:val="center"/>
          </w:tcPr>
          <w:p w14:paraId="24F832B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18</w:t>
            </w:r>
          </w:p>
        </w:tc>
        <w:tc>
          <w:tcPr>
            <w:tcW w:w="1916" w:type="dxa"/>
            <w:tcBorders>
              <w:top w:val="single" w:color="auto" w:sz="4" w:space="0"/>
              <w:left w:val="single" w:color="auto" w:sz="4" w:space="0"/>
              <w:right w:val="single" w:color="auto" w:sz="4" w:space="0"/>
            </w:tcBorders>
            <w:vAlign w:val="center"/>
          </w:tcPr>
          <w:p w14:paraId="14A8C8A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6620" w:type="dxa"/>
            <w:tcBorders>
              <w:top w:val="single" w:color="auto" w:sz="4" w:space="0"/>
              <w:left w:val="single" w:color="auto" w:sz="4" w:space="0"/>
              <w:right w:val="single" w:color="auto" w:sz="12" w:space="0"/>
            </w:tcBorders>
            <w:vAlign w:val="center"/>
          </w:tcPr>
          <w:p w14:paraId="08A3A558">
            <w:pPr>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bCs/>
                <w:color w:val="auto"/>
                <w:kern w:val="0"/>
                <w:sz w:val="22"/>
                <w:szCs w:val="22"/>
                <w:highlight w:val="none"/>
              </w:rPr>
              <w:t>不需要</w:t>
            </w:r>
          </w:p>
        </w:tc>
      </w:tr>
      <w:tr w14:paraId="02D12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057695C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1916" w:type="dxa"/>
            <w:tcBorders>
              <w:top w:val="single" w:color="auto" w:sz="4" w:space="0"/>
              <w:left w:val="single" w:color="auto" w:sz="4" w:space="0"/>
              <w:right w:val="single" w:color="auto" w:sz="4" w:space="0"/>
            </w:tcBorders>
            <w:vAlign w:val="center"/>
          </w:tcPr>
          <w:p w14:paraId="06525BA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6620" w:type="dxa"/>
            <w:tcBorders>
              <w:top w:val="single" w:color="auto" w:sz="4" w:space="0"/>
              <w:left w:val="single" w:color="auto" w:sz="4" w:space="0"/>
              <w:right w:val="single" w:color="auto" w:sz="12" w:space="0"/>
            </w:tcBorders>
            <w:vAlign w:val="center"/>
          </w:tcPr>
          <w:p w14:paraId="31C195DB">
            <w:pPr>
              <w:rPr>
                <w:rFonts w:hint="eastAsia" w:ascii="宋体" w:hAnsi="宋体" w:cs="宋体"/>
                <w:color w:val="auto"/>
                <w:sz w:val="22"/>
                <w:szCs w:val="22"/>
                <w:highlight w:val="none"/>
              </w:rPr>
            </w:pPr>
            <w:r>
              <w:rPr>
                <w:rFonts w:hint="eastAsia" w:ascii="宋体" w:hAnsi="宋体" w:cs="宋体"/>
                <w:color w:val="auto"/>
                <w:sz w:val="22"/>
                <w:szCs w:val="22"/>
                <w:highlight w:val="none"/>
              </w:rPr>
              <w:t>☑不需要</w:t>
            </w:r>
          </w:p>
        </w:tc>
      </w:tr>
      <w:tr w14:paraId="31CF2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38" w:type="dxa"/>
            <w:tcBorders>
              <w:top w:val="single" w:color="auto" w:sz="4" w:space="0"/>
              <w:left w:val="single" w:color="auto" w:sz="12" w:space="0"/>
              <w:right w:val="single" w:color="auto" w:sz="4" w:space="0"/>
            </w:tcBorders>
            <w:vAlign w:val="center"/>
          </w:tcPr>
          <w:p w14:paraId="18504BE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916" w:type="dxa"/>
            <w:tcBorders>
              <w:top w:val="single" w:color="auto" w:sz="4" w:space="0"/>
              <w:left w:val="single" w:color="auto" w:sz="4" w:space="0"/>
              <w:right w:val="single" w:color="auto" w:sz="4" w:space="0"/>
            </w:tcBorders>
            <w:vAlign w:val="center"/>
          </w:tcPr>
          <w:p w14:paraId="0EAEEA05">
            <w:pPr>
              <w:adjustRightIn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6620" w:type="dxa"/>
            <w:tcBorders>
              <w:top w:val="single" w:color="auto" w:sz="4" w:space="0"/>
              <w:left w:val="single" w:color="auto" w:sz="4" w:space="0"/>
              <w:right w:val="single" w:color="auto" w:sz="12" w:space="0"/>
            </w:tcBorders>
            <w:vAlign w:val="center"/>
          </w:tcPr>
          <w:p w14:paraId="590B0574">
            <w:pPr>
              <w:widowControl/>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☑需要 </w:t>
            </w:r>
            <w:r>
              <w:rPr>
                <w:rFonts w:hint="eastAsia" w:ascii="宋体" w:hAnsi="宋体" w:cs="宋体"/>
                <w:b/>
                <w:bCs/>
                <w:color w:val="auto"/>
                <w:sz w:val="22"/>
                <w:szCs w:val="22"/>
                <w:highlight w:val="none"/>
                <w:u w:val="single"/>
              </w:rPr>
              <w:t>在签订合同前，中标供应商应向采购人缴纳履约担保。</w:t>
            </w:r>
          </w:p>
        </w:tc>
      </w:tr>
      <w:tr w14:paraId="06040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66A8FEA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1916" w:type="dxa"/>
            <w:tcBorders>
              <w:top w:val="single" w:color="auto" w:sz="4" w:space="0"/>
              <w:left w:val="single" w:color="auto" w:sz="4" w:space="0"/>
              <w:right w:val="single" w:color="auto" w:sz="4" w:space="0"/>
            </w:tcBorders>
            <w:vAlign w:val="center"/>
          </w:tcPr>
          <w:p w14:paraId="22B2C08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竞争性磋商文件获取时间、地址、售价</w:t>
            </w:r>
          </w:p>
        </w:tc>
        <w:tc>
          <w:tcPr>
            <w:tcW w:w="6620" w:type="dxa"/>
            <w:tcBorders>
              <w:top w:val="single" w:color="auto" w:sz="4" w:space="0"/>
              <w:left w:val="single" w:color="auto" w:sz="4" w:space="0"/>
              <w:right w:val="single" w:color="auto" w:sz="12" w:space="0"/>
            </w:tcBorders>
            <w:vAlign w:val="center"/>
          </w:tcPr>
          <w:p w14:paraId="347D0C83">
            <w:pPr>
              <w:rPr>
                <w:rFonts w:hint="eastAsia" w:ascii="宋体" w:hAnsi="宋体" w:cs="宋体"/>
                <w:color w:val="auto"/>
                <w:sz w:val="22"/>
                <w:szCs w:val="22"/>
                <w:highlight w:val="none"/>
              </w:rPr>
            </w:pPr>
            <w:r>
              <w:rPr>
                <w:rFonts w:hint="eastAsia" w:ascii="宋体" w:hAnsi="宋体" w:cs="宋体"/>
                <w:color w:val="auto"/>
                <w:sz w:val="22"/>
                <w:szCs w:val="22"/>
                <w:highlight w:val="none"/>
              </w:rPr>
              <w:t>1.获取时间：至投标截止时间止；</w:t>
            </w:r>
          </w:p>
          <w:p w14:paraId="3DD157D1">
            <w:pPr>
              <w:rPr>
                <w:rFonts w:hint="eastAsia" w:ascii="宋体" w:hAnsi="宋体" w:cs="宋体"/>
                <w:color w:val="auto"/>
                <w:sz w:val="22"/>
                <w:szCs w:val="22"/>
                <w:highlight w:val="none"/>
              </w:rPr>
            </w:pPr>
            <w:r>
              <w:rPr>
                <w:rFonts w:hint="eastAsia" w:ascii="宋体" w:hAnsi="宋体" w:cs="宋体"/>
                <w:color w:val="auto"/>
                <w:sz w:val="22"/>
                <w:szCs w:val="22"/>
                <w:highlight w:val="none"/>
              </w:rPr>
              <w:t>2.获取地址：乐采云（www.lecaiyun.com）；</w:t>
            </w:r>
          </w:p>
          <w:p w14:paraId="1453C2B8">
            <w:pPr>
              <w:rPr>
                <w:rFonts w:hint="eastAsia" w:ascii="宋体" w:hAnsi="宋体" w:cs="宋体"/>
                <w:color w:val="auto"/>
                <w:sz w:val="22"/>
                <w:szCs w:val="22"/>
                <w:highlight w:val="none"/>
              </w:rPr>
            </w:pPr>
            <w:r>
              <w:rPr>
                <w:rFonts w:hint="eastAsia" w:ascii="宋体" w:hAnsi="宋体" w:cs="宋体"/>
                <w:color w:val="auto"/>
                <w:sz w:val="22"/>
                <w:szCs w:val="22"/>
                <w:highlight w:val="none"/>
              </w:rPr>
              <w:t>3.本项目采购文件实行“乐采云平台”在线获取，不提供纸质采购文件。</w:t>
            </w:r>
          </w:p>
          <w:p w14:paraId="63A6F35C">
            <w:pPr>
              <w:pStyle w:val="37"/>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4.采购文件资料费用：人民币500元整(售后不退)。</w:t>
            </w:r>
          </w:p>
          <w:p w14:paraId="06175E67">
            <w:pPr>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注：竞争性磋商公告附件里的磋商文件仅供阅览使用。</w:t>
            </w:r>
          </w:p>
        </w:tc>
      </w:tr>
      <w:tr w14:paraId="41B4B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38" w:type="dxa"/>
            <w:tcBorders>
              <w:top w:val="single" w:color="auto" w:sz="4" w:space="0"/>
              <w:left w:val="single" w:color="auto" w:sz="12" w:space="0"/>
              <w:right w:val="single" w:color="auto" w:sz="4" w:space="0"/>
            </w:tcBorders>
            <w:vAlign w:val="center"/>
          </w:tcPr>
          <w:p w14:paraId="3038111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w:t>
            </w:r>
          </w:p>
        </w:tc>
        <w:tc>
          <w:tcPr>
            <w:tcW w:w="1916" w:type="dxa"/>
            <w:tcBorders>
              <w:top w:val="single" w:color="auto" w:sz="4" w:space="0"/>
              <w:left w:val="single" w:color="auto" w:sz="4" w:space="0"/>
              <w:right w:val="single" w:color="auto" w:sz="4" w:space="0"/>
            </w:tcBorders>
            <w:vAlign w:val="center"/>
          </w:tcPr>
          <w:p w14:paraId="78E75E2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6620" w:type="dxa"/>
            <w:tcBorders>
              <w:top w:val="single" w:color="auto" w:sz="4" w:space="0"/>
              <w:left w:val="single" w:color="auto" w:sz="4" w:space="0"/>
              <w:right w:val="single" w:color="auto" w:sz="12" w:space="0"/>
            </w:tcBorders>
            <w:vAlign w:val="center"/>
          </w:tcPr>
          <w:p w14:paraId="5C7475CD">
            <w:pP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见</w:t>
            </w:r>
            <w:r>
              <w:rPr>
                <w:rFonts w:hint="eastAsia" w:ascii="宋体" w:hAnsi="宋体" w:cs="宋体"/>
                <w:color w:val="auto"/>
                <w:sz w:val="22"/>
                <w:szCs w:val="22"/>
                <w:highlight w:val="none"/>
              </w:rPr>
              <w:t>竞争性磋商</w:t>
            </w:r>
            <w:r>
              <w:rPr>
                <w:rFonts w:hint="eastAsia" w:ascii="宋体" w:hAnsi="宋体" w:cs="宋体"/>
                <w:color w:val="auto"/>
                <w:kern w:val="0"/>
                <w:sz w:val="22"/>
                <w:szCs w:val="22"/>
                <w:highlight w:val="none"/>
              </w:rPr>
              <w:t>公告</w:t>
            </w:r>
          </w:p>
        </w:tc>
      </w:tr>
      <w:tr w14:paraId="44C9F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4" w:hRule="atLeast"/>
          <w:jc w:val="center"/>
        </w:trPr>
        <w:tc>
          <w:tcPr>
            <w:tcW w:w="738" w:type="dxa"/>
            <w:tcBorders>
              <w:top w:val="single" w:color="auto" w:sz="4" w:space="0"/>
              <w:left w:val="single" w:color="auto" w:sz="12" w:space="0"/>
              <w:right w:val="single" w:color="auto" w:sz="4" w:space="0"/>
            </w:tcBorders>
            <w:vAlign w:val="center"/>
          </w:tcPr>
          <w:p w14:paraId="5254A3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1916" w:type="dxa"/>
            <w:tcBorders>
              <w:top w:val="single" w:color="auto" w:sz="4" w:space="0"/>
              <w:left w:val="single" w:color="auto" w:sz="4" w:space="0"/>
              <w:right w:val="single" w:color="auto" w:sz="4" w:space="0"/>
            </w:tcBorders>
            <w:vAlign w:val="center"/>
          </w:tcPr>
          <w:p w14:paraId="09B4B4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投标文件的形式及递交</w:t>
            </w:r>
          </w:p>
        </w:tc>
        <w:tc>
          <w:tcPr>
            <w:tcW w:w="6620" w:type="dxa"/>
            <w:tcBorders>
              <w:top w:val="single" w:color="auto" w:sz="4" w:space="0"/>
              <w:left w:val="single" w:color="auto" w:sz="4" w:space="0"/>
              <w:right w:val="single" w:color="auto" w:sz="12" w:space="0"/>
            </w:tcBorders>
            <w:vAlign w:val="center"/>
          </w:tcPr>
          <w:p w14:paraId="213A2A74">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本项目实行远程电子投标。</w:t>
            </w:r>
          </w:p>
          <w:p w14:paraId="4EB41A05">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供应商通过“乐采云电子投标客户端”完成投标文件编制（乐采云电子投标客户端下载网址：</w:t>
            </w:r>
            <w:r>
              <w:rPr>
                <w:rFonts w:hint="eastAsia" w:ascii="仿宋" w:hAnsi="仿宋" w:eastAsia="仿宋" w:cs="仿宋"/>
                <w:color w:val="auto"/>
                <w:kern w:val="0"/>
                <w:sz w:val="22"/>
                <w:szCs w:val="22"/>
                <w:highlight w:val="none"/>
              </w:rPr>
              <w:t>https://b.zhengcaiyun.cn/luban/detail?parentId=550045&amp;articleId=eb2M1qs8WcWfZwedAHj7qQ==&amp;utm=luban.luban-PC-39075.1024-pc-wsg-secondLevelPage-front.1.91e08ee0cbca11ef84bf71e0cc18c6a6</w:t>
            </w:r>
            <w:r>
              <w:rPr>
                <w:rFonts w:hint="eastAsia" w:ascii="宋体" w:hAnsi="宋体" w:cs="宋体"/>
                <w:color w:val="auto"/>
                <w:sz w:val="22"/>
                <w:szCs w:val="22"/>
                <w:highlight w:val="none"/>
              </w:rPr>
              <w:t>），采用CA数字证书进行电子签章和加密并生成的“电子加密投标文件”上传递交至“政府采购云平台”。</w:t>
            </w:r>
          </w:p>
          <w:p w14:paraId="076CA1BD">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1.电子加密投标文件：指数据电文形式的后缀名.jmbs文件。供应商在投标文件递交截止时间之前将生成的电子加密投标文件递交至乐采云平台，供应商未按要求递交的电子加密投标文件，乐采云平台将予以拒收。</w:t>
            </w:r>
          </w:p>
          <w:p w14:paraId="5E774655">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“电子加密投标文件”的上传、递交：</w:t>
            </w:r>
          </w:p>
          <w:p w14:paraId="7B397302">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a.投标供应商应在响应文件递交截止时间前将“电子加密投标文件”成功上传递交至“乐采云平台”，否则投标无效。</w:t>
            </w:r>
          </w:p>
          <w:p w14:paraId="20D94265">
            <w:pPr>
              <w:wordWrap w:val="0"/>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b.“电子加密投标文件”成功上传递交后，供应商可自行打印电子投标文件接收回执。</w:t>
            </w:r>
          </w:p>
        </w:tc>
      </w:tr>
      <w:tr w14:paraId="104F9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27" w:hRule="atLeast"/>
          <w:jc w:val="center"/>
        </w:trPr>
        <w:tc>
          <w:tcPr>
            <w:tcW w:w="738" w:type="dxa"/>
            <w:tcBorders>
              <w:top w:val="single" w:color="auto" w:sz="4" w:space="0"/>
              <w:left w:val="single" w:color="auto" w:sz="12" w:space="0"/>
              <w:right w:val="single" w:color="auto" w:sz="4" w:space="0"/>
            </w:tcBorders>
            <w:vAlign w:val="center"/>
          </w:tcPr>
          <w:p w14:paraId="615CE2F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24</w:t>
            </w:r>
          </w:p>
        </w:tc>
        <w:tc>
          <w:tcPr>
            <w:tcW w:w="1916" w:type="dxa"/>
            <w:tcBorders>
              <w:top w:val="single" w:color="auto" w:sz="4" w:space="0"/>
              <w:left w:val="single" w:color="auto" w:sz="4" w:space="0"/>
              <w:right w:val="single" w:color="auto" w:sz="4" w:space="0"/>
            </w:tcBorders>
            <w:vAlign w:val="center"/>
          </w:tcPr>
          <w:p w14:paraId="487E62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6620" w:type="dxa"/>
            <w:tcBorders>
              <w:top w:val="single" w:color="auto" w:sz="4" w:space="0"/>
              <w:left w:val="single" w:color="auto" w:sz="4" w:space="0"/>
              <w:right w:val="single" w:color="auto" w:sz="12" w:space="0"/>
            </w:tcBorders>
            <w:vAlign w:val="center"/>
          </w:tcPr>
          <w:p w14:paraId="54C36092">
            <w:pPr>
              <w:widowControl/>
              <w:numPr>
                <w:ilvl w:val="0"/>
                <w:numId w:val="2"/>
              </w:numPr>
              <w:rPr>
                <w:rFonts w:hint="eastAsia" w:ascii="宋体" w:hAnsi="宋体" w:cs="宋体"/>
                <w:color w:val="auto"/>
                <w:sz w:val="22"/>
                <w:szCs w:val="22"/>
                <w:highlight w:val="none"/>
              </w:rPr>
            </w:pPr>
            <w:r>
              <w:rPr>
                <w:rFonts w:hint="eastAsia" w:ascii="宋体" w:hAnsi="宋体" w:cs="宋体"/>
                <w:color w:val="auto"/>
                <w:sz w:val="22"/>
                <w:szCs w:val="22"/>
                <w:highlight w:val="none"/>
              </w:rPr>
              <w:t>开标后，采购代理机构将向各供应商发出“电子加密投标文件”的解密通知，各供应商代表应当在接到解密通知后</w:t>
            </w:r>
            <w:r>
              <w:rPr>
                <w:rFonts w:hint="eastAsia" w:ascii="宋体" w:hAnsi="宋体" w:cs="宋体"/>
                <w:b/>
                <w:bCs/>
                <w:color w:val="auto"/>
                <w:sz w:val="22"/>
                <w:szCs w:val="22"/>
                <w:highlight w:val="none"/>
                <w:u w:val="single"/>
              </w:rPr>
              <w:t>30分钟内</w:t>
            </w:r>
            <w:r>
              <w:rPr>
                <w:rFonts w:hint="eastAsia" w:ascii="宋体" w:hAnsi="宋体" w:cs="宋体"/>
                <w:color w:val="auto"/>
                <w:sz w:val="22"/>
                <w:szCs w:val="22"/>
                <w:highlight w:val="none"/>
              </w:rPr>
              <w:t>自行完成“电子加密投标文件”的在线解密。</w:t>
            </w:r>
          </w:p>
          <w:p w14:paraId="46AACAA2">
            <w:pPr>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 成功上传递交的“电子加密投标文件”无法按时解密的，其投标文件按拒收处理。</w:t>
            </w:r>
          </w:p>
        </w:tc>
      </w:tr>
      <w:tr w14:paraId="620F3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38" w:type="dxa"/>
            <w:tcBorders>
              <w:top w:val="single" w:color="auto" w:sz="4" w:space="0"/>
              <w:left w:val="single" w:color="auto" w:sz="12" w:space="0"/>
              <w:right w:val="single" w:color="auto" w:sz="4" w:space="0"/>
            </w:tcBorders>
            <w:vAlign w:val="center"/>
          </w:tcPr>
          <w:p w14:paraId="6591450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1916" w:type="dxa"/>
            <w:tcBorders>
              <w:top w:val="single" w:color="auto" w:sz="4" w:space="0"/>
              <w:left w:val="single" w:color="auto" w:sz="4" w:space="0"/>
              <w:right w:val="single" w:color="auto" w:sz="4" w:space="0"/>
            </w:tcBorders>
            <w:vAlign w:val="center"/>
          </w:tcPr>
          <w:p w14:paraId="28C2507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p>
          <w:p w14:paraId="59E2427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地点、形式</w:t>
            </w:r>
          </w:p>
        </w:tc>
        <w:tc>
          <w:tcPr>
            <w:tcW w:w="6620" w:type="dxa"/>
            <w:tcBorders>
              <w:top w:val="single" w:color="auto" w:sz="4" w:space="0"/>
              <w:left w:val="single" w:color="auto" w:sz="4" w:space="0"/>
              <w:right w:val="single" w:color="auto" w:sz="12" w:space="0"/>
            </w:tcBorders>
            <w:vAlign w:val="center"/>
          </w:tcPr>
          <w:p w14:paraId="6B3EEA4A">
            <w:pPr>
              <w:widowControl/>
              <w:rPr>
                <w:rFonts w:hint="eastAsia" w:ascii="宋体" w:hAnsi="宋体" w:cs="宋体"/>
                <w:color w:val="auto"/>
                <w:sz w:val="22"/>
                <w:szCs w:val="22"/>
                <w:highlight w:val="none"/>
              </w:rPr>
            </w:pPr>
            <w:r>
              <w:rPr>
                <w:rFonts w:hint="eastAsia" w:ascii="宋体" w:hAnsi="宋体" w:cs="宋体"/>
                <w:color w:val="auto"/>
                <w:sz w:val="22"/>
                <w:szCs w:val="22"/>
                <w:highlight w:val="none"/>
              </w:rPr>
              <w:t>开标时间：见竞争性磋商公告</w:t>
            </w:r>
          </w:p>
          <w:p w14:paraId="36F52C05">
            <w:pPr>
              <w:widowControl/>
              <w:rPr>
                <w:rFonts w:hint="eastAsia" w:ascii="宋体" w:hAnsi="宋体" w:cs="宋体"/>
                <w:color w:val="auto"/>
                <w:sz w:val="22"/>
                <w:szCs w:val="22"/>
                <w:highlight w:val="none"/>
              </w:rPr>
            </w:pPr>
            <w:r>
              <w:rPr>
                <w:rFonts w:hint="eastAsia" w:ascii="宋体" w:hAnsi="宋体" w:cs="宋体"/>
                <w:color w:val="auto"/>
                <w:sz w:val="22"/>
                <w:szCs w:val="22"/>
                <w:highlight w:val="none"/>
              </w:rPr>
              <w:t>开标地点：乐采云（www.lecaiyun.com）</w:t>
            </w:r>
          </w:p>
          <w:p w14:paraId="1DDDE408">
            <w:pPr>
              <w:widowControl/>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采购代理机构将按照竞争性磋商文件规定的开标时间通过“乐采云平台”组织开标、开启磋商（响应）文件，所有供应商均应当准时在线参加。</w:t>
            </w:r>
          </w:p>
        </w:tc>
      </w:tr>
      <w:tr w14:paraId="49E2E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6FBD39B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26</w:t>
            </w:r>
          </w:p>
        </w:tc>
        <w:tc>
          <w:tcPr>
            <w:tcW w:w="1916" w:type="dxa"/>
            <w:tcBorders>
              <w:top w:val="single" w:color="auto" w:sz="4" w:space="0"/>
              <w:left w:val="single" w:color="auto" w:sz="4" w:space="0"/>
              <w:right w:val="single" w:color="auto" w:sz="4" w:space="0"/>
            </w:tcBorders>
            <w:vAlign w:val="center"/>
          </w:tcPr>
          <w:p w14:paraId="1A3EC36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开标及评审程序</w:t>
            </w:r>
          </w:p>
        </w:tc>
        <w:tc>
          <w:tcPr>
            <w:tcW w:w="6620" w:type="dxa"/>
            <w:tcBorders>
              <w:top w:val="single" w:color="auto" w:sz="4" w:space="0"/>
              <w:left w:val="single" w:color="auto" w:sz="4" w:space="0"/>
              <w:right w:val="single" w:color="auto" w:sz="12" w:space="0"/>
            </w:tcBorders>
            <w:vAlign w:val="center"/>
          </w:tcPr>
          <w:p w14:paraId="3FEDAE32">
            <w:pPr>
              <w:widowControl/>
              <w:numPr>
                <w:ilvl w:val="0"/>
                <w:numId w:val="3"/>
              </w:numPr>
              <w:ind w:left="0"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开标程序</w:t>
            </w:r>
          </w:p>
          <w:p w14:paraId="74822CA0">
            <w:pPr>
              <w:tabs>
                <w:tab w:val="left" w:pos="-6"/>
              </w:tabs>
              <w:ind w:left="220" w:hanging="221" w:hangingChars="100"/>
              <w:rPr>
                <w:rFonts w:hint="eastAsia" w:ascii="宋体" w:hAnsi="宋体" w:cs="宋体"/>
                <w:b/>
                <w:color w:val="auto"/>
                <w:sz w:val="22"/>
                <w:szCs w:val="22"/>
                <w:highlight w:val="none"/>
              </w:rPr>
            </w:pPr>
            <w:r>
              <w:rPr>
                <w:rFonts w:hint="eastAsia" w:ascii="宋体" w:hAnsi="宋体" w:cs="宋体"/>
                <w:b/>
                <w:color w:val="auto"/>
                <w:sz w:val="22"/>
                <w:szCs w:val="22"/>
                <w:highlight w:val="none"/>
              </w:rPr>
              <w:t>（1）开标后，采购代理机构将向各投标供应商发出“电子加密投标文件”的解密通知，各投标供应商代表应当在接到解密通知后30分钟内自行完成“电子加密投标文件”的在线解密。</w:t>
            </w:r>
          </w:p>
          <w:p w14:paraId="36E6C3B1">
            <w:pPr>
              <w:rPr>
                <w:rFonts w:hint="eastAsia" w:ascii="宋体" w:hAnsi="宋体" w:cs="宋体"/>
                <w:b/>
                <w:color w:val="auto"/>
                <w:sz w:val="22"/>
                <w:szCs w:val="22"/>
                <w:highlight w:val="none"/>
              </w:rPr>
            </w:pPr>
            <w:r>
              <w:rPr>
                <w:rFonts w:hint="eastAsia" w:ascii="宋体" w:hAnsi="宋体" w:cs="宋体"/>
                <w:b/>
                <w:color w:val="auto"/>
                <w:sz w:val="22"/>
                <w:szCs w:val="22"/>
                <w:highlight w:val="none"/>
              </w:rPr>
              <w:t>（2）</w:t>
            </w:r>
            <w:r>
              <w:rPr>
                <w:rFonts w:hint="eastAsia" w:ascii="宋体" w:hAnsi="宋体" w:cs="宋体"/>
                <w:color w:val="auto"/>
                <w:sz w:val="22"/>
                <w:szCs w:val="22"/>
                <w:highlight w:val="none"/>
              </w:rPr>
              <w:t>采购人或采购代理机构先进行资格性审查；</w:t>
            </w:r>
          </w:p>
          <w:p w14:paraId="77548D62">
            <w:pPr>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（3）评标委员会对资格性审查合格的投标供应商进行符合性审查；</w:t>
            </w:r>
          </w:p>
          <w:p w14:paraId="7FD3154B">
            <w:pPr>
              <w:rPr>
                <w:rFonts w:hint="eastAsia" w:ascii="宋体" w:hAnsi="宋体" w:cs="宋体"/>
                <w:color w:val="auto"/>
                <w:sz w:val="22"/>
                <w:szCs w:val="22"/>
                <w:highlight w:val="none"/>
              </w:rPr>
            </w:pPr>
            <w:r>
              <w:rPr>
                <w:rFonts w:hint="eastAsia" w:ascii="宋体" w:hAnsi="宋体" w:cs="宋体"/>
                <w:color w:val="auto"/>
                <w:sz w:val="22"/>
                <w:szCs w:val="22"/>
                <w:highlight w:val="none"/>
              </w:rPr>
              <w:t>（4）评标委员会对投标供应商进行技术商务评审；</w:t>
            </w:r>
          </w:p>
          <w:p w14:paraId="31AE7655">
            <w:pPr>
              <w:rPr>
                <w:rFonts w:hint="eastAsia" w:ascii="宋体" w:hAnsi="宋体" w:cs="宋体"/>
                <w:color w:val="auto"/>
                <w:sz w:val="22"/>
                <w:szCs w:val="22"/>
                <w:highlight w:val="none"/>
              </w:rPr>
            </w:pPr>
            <w:r>
              <w:rPr>
                <w:rFonts w:hint="eastAsia" w:ascii="宋体" w:hAnsi="宋体" w:cs="宋体"/>
                <w:color w:val="auto"/>
                <w:sz w:val="22"/>
                <w:szCs w:val="22"/>
                <w:highlight w:val="none"/>
              </w:rPr>
              <w:t>（5）开启报价文件，并进行报价评审。</w:t>
            </w:r>
          </w:p>
          <w:p w14:paraId="304EEDDB">
            <w:pPr>
              <w:rPr>
                <w:rFonts w:hint="eastAsia" w:ascii="宋体" w:hAnsi="宋体" w:cs="宋体"/>
                <w:color w:val="auto"/>
                <w:sz w:val="22"/>
                <w:szCs w:val="22"/>
                <w:highlight w:val="none"/>
              </w:rPr>
            </w:pPr>
            <w:r>
              <w:rPr>
                <w:rFonts w:hint="eastAsia" w:ascii="宋体" w:hAnsi="宋体" w:cs="宋体"/>
                <w:color w:val="auto"/>
                <w:sz w:val="22"/>
                <w:szCs w:val="22"/>
                <w:highlight w:val="none"/>
              </w:rPr>
              <w:t>（6）评标委员会根据综合评分情况，按照综合得分由高到低顺序确定一个预选中标供应商。</w:t>
            </w:r>
          </w:p>
          <w:p w14:paraId="35BC1496">
            <w:pPr>
              <w:ind w:left="-4" w:leftChars="-2" w:firstLine="440" w:firstLineChars="200"/>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如遇“乐采云平台”电子化开标或评审程序调整的，按调整后程序执行。</w:t>
            </w:r>
          </w:p>
        </w:tc>
      </w:tr>
      <w:tr w14:paraId="35674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5B7867F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27</w:t>
            </w:r>
          </w:p>
        </w:tc>
        <w:tc>
          <w:tcPr>
            <w:tcW w:w="1916" w:type="dxa"/>
            <w:tcBorders>
              <w:top w:val="single" w:color="auto" w:sz="4" w:space="0"/>
              <w:left w:val="single" w:color="auto" w:sz="4" w:space="0"/>
              <w:right w:val="single" w:color="auto" w:sz="4" w:space="0"/>
            </w:tcBorders>
            <w:vAlign w:val="center"/>
          </w:tcPr>
          <w:p w14:paraId="727E480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评标委员会的组建</w:t>
            </w:r>
          </w:p>
        </w:tc>
        <w:tc>
          <w:tcPr>
            <w:tcW w:w="6620" w:type="dxa"/>
            <w:tcBorders>
              <w:top w:val="single" w:color="auto" w:sz="4" w:space="0"/>
              <w:left w:val="single" w:color="auto" w:sz="4" w:space="0"/>
              <w:right w:val="single" w:color="auto" w:sz="12" w:space="0"/>
            </w:tcBorders>
            <w:vAlign w:val="center"/>
          </w:tcPr>
          <w:p w14:paraId="30D710E4">
            <w:pPr>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评标委员会构成：由采购人代表以及有关技术、经济等方面的专家组成，成员为3人及以上单数，其中技术、经济类专家不得少于总人数的2/3；评标专家确定方式：</w:t>
            </w:r>
            <w:r>
              <w:rPr>
                <w:rFonts w:hint="eastAsia" w:ascii="宋体" w:hAnsi="宋体" w:cs="宋体"/>
                <w:color w:val="auto"/>
                <w:sz w:val="22"/>
                <w:szCs w:val="22"/>
                <w:highlight w:val="none"/>
              </w:rPr>
              <w:t>按相关规定从专家库中抽取。</w:t>
            </w:r>
          </w:p>
        </w:tc>
      </w:tr>
      <w:tr w14:paraId="62689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shd w:val="clear" w:color="auto" w:fill="auto"/>
            <w:vAlign w:val="center"/>
          </w:tcPr>
          <w:p w14:paraId="43E1F04F">
            <w:pPr>
              <w:widowControl/>
              <w:tabs>
                <w:tab w:val="left" w:pos="420"/>
              </w:tabs>
              <w:jc w:val="center"/>
              <w:rPr>
                <w:rFonts w:ascii="宋体" w:cs="Arial"/>
                <w:color w:val="auto"/>
                <w:szCs w:val="21"/>
                <w:highlight w:val="none"/>
              </w:rPr>
            </w:pPr>
            <w:r>
              <w:rPr>
                <w:rFonts w:hint="eastAsia" w:ascii="宋体" w:cs="Arial"/>
                <w:color w:val="auto"/>
                <w:szCs w:val="21"/>
                <w:highlight w:val="none"/>
              </w:rPr>
              <w:t>28</w:t>
            </w:r>
          </w:p>
        </w:tc>
        <w:tc>
          <w:tcPr>
            <w:tcW w:w="1916" w:type="dxa"/>
            <w:tcBorders>
              <w:top w:val="single" w:color="auto" w:sz="4" w:space="0"/>
              <w:left w:val="single" w:color="auto" w:sz="4" w:space="0"/>
              <w:right w:val="single" w:color="auto" w:sz="4" w:space="0"/>
            </w:tcBorders>
            <w:shd w:val="clear" w:color="auto" w:fill="auto"/>
            <w:vAlign w:val="center"/>
          </w:tcPr>
          <w:p w14:paraId="187A0B71">
            <w:pPr>
              <w:adjustRightInd w:val="0"/>
              <w:jc w:val="center"/>
              <w:rPr>
                <w:rFonts w:ascii="宋体"/>
                <w:color w:val="auto"/>
                <w:szCs w:val="21"/>
                <w:highlight w:val="none"/>
              </w:rPr>
            </w:pPr>
            <w:r>
              <w:rPr>
                <w:rFonts w:hint="eastAsia" w:ascii="宋体"/>
                <w:color w:val="auto"/>
                <w:szCs w:val="21"/>
                <w:highlight w:val="none"/>
              </w:rPr>
              <w:t>政府采购</w:t>
            </w:r>
          </w:p>
          <w:p w14:paraId="1DD2954E">
            <w:pPr>
              <w:adjustRightInd w:val="0"/>
              <w:jc w:val="center"/>
              <w:rPr>
                <w:rFonts w:ascii="宋体"/>
                <w:color w:val="auto"/>
                <w:szCs w:val="21"/>
                <w:highlight w:val="none"/>
              </w:rPr>
            </w:pPr>
            <w:r>
              <w:rPr>
                <w:rFonts w:hint="eastAsia" w:ascii="宋体"/>
                <w:color w:val="auto"/>
                <w:szCs w:val="21"/>
                <w:highlight w:val="none"/>
              </w:rPr>
              <w:t>扶持政策</w:t>
            </w:r>
          </w:p>
        </w:tc>
        <w:tc>
          <w:tcPr>
            <w:tcW w:w="6620" w:type="dxa"/>
            <w:tcBorders>
              <w:top w:val="single" w:color="auto" w:sz="4" w:space="0"/>
              <w:left w:val="single" w:color="auto" w:sz="4" w:space="0"/>
              <w:right w:val="single" w:color="auto" w:sz="12" w:space="0"/>
            </w:tcBorders>
            <w:shd w:val="clear" w:color="auto" w:fill="auto"/>
            <w:vAlign w:val="center"/>
          </w:tcPr>
          <w:p w14:paraId="54A46B77">
            <w:pPr>
              <w:rPr>
                <w:rFonts w:hint="eastAsia" w:ascii="宋体" w:hAnsi="宋体" w:cs="宋体"/>
                <w:b/>
                <w:bCs/>
                <w:color w:val="auto"/>
                <w:szCs w:val="21"/>
                <w:highlight w:val="none"/>
              </w:rPr>
            </w:pPr>
            <w:r>
              <w:rPr>
                <w:rFonts w:hint="eastAsia" w:ascii="宋体" w:hAnsi="宋体" w:cs="宋体"/>
                <w:b/>
                <w:bCs/>
                <w:color w:val="auto"/>
                <w:szCs w:val="21"/>
                <w:highlight w:val="none"/>
              </w:rPr>
              <w:t>1、对符合财政扶持政策的小微企业（或监狱企业、或残疾人福利性单位）给予评标价格折扣。供应商企业属于以上多种性质的，不重复享受扶持政策。</w:t>
            </w:r>
          </w:p>
          <w:p w14:paraId="17669E34">
            <w:pPr>
              <w:rPr>
                <w:rFonts w:ascii="宋体"/>
                <w:color w:val="auto"/>
                <w:szCs w:val="21"/>
                <w:highlight w:val="none"/>
              </w:rPr>
            </w:pPr>
            <w:r>
              <w:rPr>
                <w:rFonts w:hint="eastAsia" w:ascii="宋体" w:hAnsi="宋体" w:cs="宋体"/>
                <w:b/>
                <w:bCs/>
                <w:color w:val="auto"/>
                <w:szCs w:val="21"/>
                <w:highlight w:val="none"/>
              </w:rPr>
              <w:t>2、对节能、环保产品优先采购。</w:t>
            </w:r>
          </w:p>
        </w:tc>
      </w:tr>
      <w:tr w14:paraId="31DE5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738" w:type="dxa"/>
            <w:tcBorders>
              <w:top w:val="single" w:color="auto" w:sz="4" w:space="0"/>
              <w:left w:val="single" w:color="auto" w:sz="12" w:space="0"/>
              <w:right w:val="single" w:color="auto" w:sz="4" w:space="0"/>
            </w:tcBorders>
            <w:vAlign w:val="center"/>
          </w:tcPr>
          <w:p w14:paraId="65FEF28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29</w:t>
            </w:r>
          </w:p>
        </w:tc>
        <w:tc>
          <w:tcPr>
            <w:tcW w:w="1916" w:type="dxa"/>
            <w:tcBorders>
              <w:top w:val="single" w:color="auto" w:sz="4" w:space="0"/>
              <w:left w:val="single" w:color="auto" w:sz="4" w:space="0"/>
              <w:right w:val="single" w:color="auto" w:sz="4" w:space="0"/>
            </w:tcBorders>
            <w:vAlign w:val="center"/>
          </w:tcPr>
          <w:p w14:paraId="36A8FB6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合同管理</w:t>
            </w:r>
          </w:p>
        </w:tc>
        <w:tc>
          <w:tcPr>
            <w:tcW w:w="6620" w:type="dxa"/>
            <w:tcBorders>
              <w:top w:val="single" w:color="auto" w:sz="4" w:space="0"/>
              <w:left w:val="single" w:color="auto" w:sz="4" w:space="0"/>
              <w:right w:val="single" w:color="auto" w:sz="12" w:space="0"/>
            </w:tcBorders>
            <w:vAlign w:val="center"/>
          </w:tcPr>
          <w:p w14:paraId="23AAA53F">
            <w:pPr>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t>中标供应商与采购人签订合同后，两个工作日内将合同原件交给浙江同欣工程管理有限公司备案。</w:t>
            </w:r>
          </w:p>
        </w:tc>
      </w:tr>
      <w:tr w14:paraId="61650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4BCDDE7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w:t>
            </w:r>
          </w:p>
        </w:tc>
        <w:tc>
          <w:tcPr>
            <w:tcW w:w="1916" w:type="dxa"/>
            <w:tcBorders>
              <w:top w:val="single" w:color="auto" w:sz="4" w:space="0"/>
              <w:left w:val="single" w:color="auto" w:sz="4" w:space="0"/>
              <w:right w:val="single" w:color="auto" w:sz="4" w:space="0"/>
            </w:tcBorders>
            <w:vAlign w:val="center"/>
          </w:tcPr>
          <w:p w14:paraId="6F35ADC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6620" w:type="dxa"/>
            <w:tcBorders>
              <w:top w:val="single" w:color="auto" w:sz="4" w:space="0"/>
              <w:left w:val="single" w:color="auto" w:sz="4" w:space="0"/>
              <w:right w:val="single" w:color="auto" w:sz="12" w:space="0"/>
            </w:tcBorders>
            <w:vAlign w:val="center"/>
          </w:tcPr>
          <w:p w14:paraId="1242BF82">
            <w:pPr>
              <w:rPr>
                <w:rFonts w:hint="eastAsia" w:ascii="宋体" w:hAnsi="宋体" w:cs="宋体"/>
                <w:color w:val="auto"/>
                <w:sz w:val="22"/>
                <w:szCs w:val="22"/>
                <w:highlight w:val="none"/>
              </w:rPr>
            </w:pPr>
            <w:r>
              <w:rPr>
                <w:rFonts w:hint="eastAsia" w:ascii="宋体" w:hAnsi="宋体" w:cs="宋体"/>
                <w:color w:val="auto"/>
                <w:sz w:val="22"/>
                <w:szCs w:val="22"/>
                <w:highlight w:val="none"/>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8F5A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38" w:type="dxa"/>
            <w:tcBorders>
              <w:top w:val="single" w:color="auto" w:sz="4" w:space="0"/>
              <w:left w:val="single" w:color="auto" w:sz="12" w:space="0"/>
              <w:right w:val="single" w:color="auto" w:sz="4" w:space="0"/>
            </w:tcBorders>
            <w:vAlign w:val="center"/>
          </w:tcPr>
          <w:p w14:paraId="4AB554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916" w:type="dxa"/>
            <w:tcBorders>
              <w:top w:val="single" w:color="auto" w:sz="4" w:space="0"/>
              <w:left w:val="single" w:color="auto" w:sz="4" w:space="0"/>
              <w:right w:val="single" w:color="auto" w:sz="4" w:space="0"/>
            </w:tcBorders>
            <w:vAlign w:val="center"/>
          </w:tcPr>
          <w:p w14:paraId="26DACB7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温馨提醒</w:t>
            </w:r>
          </w:p>
        </w:tc>
        <w:tc>
          <w:tcPr>
            <w:tcW w:w="6620" w:type="dxa"/>
            <w:tcBorders>
              <w:top w:val="single" w:color="auto" w:sz="4" w:space="0"/>
              <w:left w:val="single" w:color="auto" w:sz="4" w:space="0"/>
              <w:right w:val="single" w:color="auto" w:sz="12" w:space="0"/>
            </w:tcBorders>
            <w:vAlign w:val="center"/>
          </w:tcPr>
          <w:p w14:paraId="30D63160">
            <w:pP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1．请务必确保投标文件制作客户端为最新版本，旧版本可能导致投标文件解密失败。</w:t>
            </w:r>
          </w:p>
          <w:p w14:paraId="1F569AAE">
            <w:pP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2．请务必确保投标文件制作时所用的CA锁与投标文件解密时的CA锁为同一把，否则可能导致投标文件解密失败。</w:t>
            </w:r>
          </w:p>
          <w:p w14:paraId="3C65F6D2">
            <w:pP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3．在投标文件解密前，请务必检验CA锁与所用电脑的兼容性，部分电脑因CA驱动未正常安装、USB接口兼容性差等原因可能造成投标文件解密失败。</w:t>
            </w:r>
          </w:p>
          <w:p w14:paraId="518351D1">
            <w:pP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4．供应商未按采购文件规定及提醒操作的，引起的一切后果由供应商自行负责。</w:t>
            </w:r>
          </w:p>
          <w:p w14:paraId="5F22E91E">
            <w:pP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5.</w:t>
            </w:r>
            <w:r>
              <w:rPr>
                <w:rFonts w:hint="eastAsia" w:ascii="宋体" w:hAnsi="宋体" w:cs="宋体"/>
                <w:bCs/>
                <w:color w:val="auto"/>
                <w:kern w:val="0"/>
                <w:sz w:val="22"/>
                <w:szCs w:val="22"/>
                <w:highlight w:val="none"/>
              </w:rPr>
              <w:t>本次采购活动采用乐采云平台，使用乐采云平台所产生的平台服务费用由中标方承担，服务费金额为中标金额的千分之一，不足800元按800元计，该金额不计入代理服务费。</w:t>
            </w:r>
          </w:p>
        </w:tc>
      </w:tr>
    </w:tbl>
    <w:p w14:paraId="11BEBCE5">
      <w:pPr>
        <w:autoSpaceDE w:val="0"/>
        <w:autoSpaceDN w:val="0"/>
        <w:adjustRightInd w:val="0"/>
        <w:snapToGrid w:val="0"/>
        <w:spacing w:line="400" w:lineRule="atLeast"/>
        <w:jc w:val="center"/>
        <w:textAlignment w:val="bottom"/>
        <w:rPr>
          <w:rFonts w:ascii="宋体"/>
          <w:b/>
          <w:color w:val="auto"/>
          <w:sz w:val="32"/>
          <w:szCs w:val="32"/>
          <w:highlight w:val="none"/>
        </w:rPr>
        <w:sectPr>
          <w:pgSz w:w="11911" w:h="16838"/>
          <w:pgMar w:top="1417" w:right="1701" w:bottom="1417" w:left="1701" w:header="720" w:footer="720" w:gutter="0"/>
          <w:cols w:space="720" w:num="1"/>
          <w:docGrid w:linePitch="312" w:charSpace="0"/>
        </w:sectPr>
      </w:pPr>
    </w:p>
    <w:p w14:paraId="4C93D6DB">
      <w:pPr>
        <w:adjustRightInd w:val="0"/>
        <w:snapToGrid w:val="0"/>
        <w:spacing w:line="454" w:lineRule="atLeast"/>
        <w:jc w:val="center"/>
        <w:outlineLvl w:val="0"/>
        <w:rPr>
          <w:rFonts w:ascii="宋体"/>
          <w:b/>
          <w:color w:val="auto"/>
          <w:sz w:val="32"/>
          <w:szCs w:val="32"/>
          <w:highlight w:val="none"/>
        </w:rPr>
      </w:pPr>
      <w:r>
        <w:rPr>
          <w:rFonts w:hint="eastAsia" w:ascii="宋体" w:hAnsi="宋体"/>
          <w:b/>
          <w:color w:val="auto"/>
          <w:sz w:val="32"/>
          <w:szCs w:val="32"/>
          <w:highlight w:val="none"/>
        </w:rPr>
        <w:t>第二部分  供应商须知</w:t>
      </w:r>
    </w:p>
    <w:p w14:paraId="4A7F1CA5">
      <w:pPr>
        <w:spacing w:before="120" w:beforeLines="50" w:after="120" w:afterLines="50" w:line="400" w:lineRule="atLeast"/>
        <w:outlineLvl w:val="1"/>
        <w:rPr>
          <w:rFonts w:ascii="宋体"/>
          <w:b/>
          <w:bCs/>
          <w:color w:val="auto"/>
          <w:sz w:val="24"/>
          <w:highlight w:val="none"/>
          <w:lang w:val="zh-CN"/>
        </w:rPr>
      </w:pPr>
      <w:r>
        <w:rPr>
          <w:rFonts w:hint="eastAsia" w:ascii="宋体" w:hAnsi="宋体"/>
          <w:b/>
          <w:bCs/>
          <w:color w:val="auto"/>
          <w:sz w:val="24"/>
          <w:highlight w:val="none"/>
          <w:lang w:val="zh-CN"/>
        </w:rPr>
        <w:t>一、说明</w:t>
      </w:r>
    </w:p>
    <w:p w14:paraId="04570418">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1.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41DF755">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2.供应商必须对所投标项全部内容进行报价，只对部分内容进行报价的供应商将按无效投标处理。</w:t>
      </w:r>
    </w:p>
    <w:p w14:paraId="509726C8">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3.无论投标过程中的作法和结果如何，供应商自行承担投标活动中所发生的全部费用；采购人有权选择供应商的供货和服务范围。</w:t>
      </w:r>
    </w:p>
    <w:p w14:paraId="53710921">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4.安全生产</w:t>
      </w:r>
    </w:p>
    <w:p w14:paraId="4A92EB05">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在招标及合同执行过程中，供应商应承担由于其行为所造成的人身伤害、财产损失或损坏的责任，无论何种原因所造成，采购人均不负责。</w:t>
      </w:r>
    </w:p>
    <w:p w14:paraId="2F0708B1">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5.知识产权</w:t>
      </w:r>
    </w:p>
    <w:p w14:paraId="45C8C5C1">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5.1供应商应保证，采购人在中华人民共和国使用货物和服务的任何一部分时，免受第三方提出侵犯其专利权、商标权或其它知识产权的起诉。</w:t>
      </w:r>
    </w:p>
    <w:p w14:paraId="40E1AC6D">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5.2投标人应对采购人在使用该产品时所涉及到的专利权负责，不损害采购人的利益。</w:t>
      </w:r>
    </w:p>
    <w:p w14:paraId="5D934428">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5.3报价应包括所有应支付的对专利权和版权、设计或其他知识产权而需要向其他方支付的版税。</w:t>
      </w:r>
    </w:p>
    <w:p w14:paraId="06FCB483">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5.4投标人提供得货物中如使用其他公司的相关专利，应在标书中出示相关授权，如未出示但使用了其他公司的专利，导致供应商中标(成交）而引起相关诉讼，由投标人承担。</w:t>
      </w:r>
    </w:p>
    <w:p w14:paraId="263591FF">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6.单位负责人为同一人或者存在直接控股、管理关系的不同供应商，不得参加同一合同项下的国企采购活动。如在评标过程中发现供应商间存在上述关系，评审小组可以对存在上述关系的供应商做无效投标处理。</w:t>
      </w:r>
    </w:p>
    <w:p w14:paraId="06DF030F">
      <w:pPr>
        <w:widowControl/>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7.为采购项目提供整体设计、规范编制或者项目管理、监理、检测等服务的供应商，不得再参加该采购项目的其他采购活动。</w:t>
      </w:r>
    </w:p>
    <w:p w14:paraId="4EBC46AF">
      <w:pPr>
        <w:widowControl/>
        <w:snapToGrid w:val="0"/>
        <w:spacing w:line="400" w:lineRule="atLeast"/>
        <w:ind w:firstLine="440" w:firstLineChars="200"/>
        <w:rPr>
          <w:rFonts w:ascii="宋体"/>
          <w:color w:val="auto"/>
          <w:sz w:val="22"/>
          <w:szCs w:val="22"/>
          <w:highlight w:val="none"/>
          <w:u w:val="single"/>
        </w:rPr>
      </w:pPr>
      <w:r>
        <w:rPr>
          <w:rFonts w:hint="eastAsia" w:ascii="宋体"/>
          <w:color w:val="auto"/>
          <w:sz w:val="22"/>
          <w:szCs w:val="22"/>
          <w:highlight w:val="none"/>
        </w:rPr>
        <w:t>8.▲本项目采用竞争性磋商采购方式进行采购，在磋商过程中，竞争性磋商小组可以根据竞争性磋商文件和磋商情况实质性变动采购需求中的技术、服务要求以及合同草案条款，但不得变动竞争性磋商文件中的其他内容。已提交磋商（响应）文件的供应商，在提交最终报价之前，可以根据磋商情况退出磋商。</w:t>
      </w:r>
    </w:p>
    <w:p w14:paraId="6186782A">
      <w:pPr>
        <w:spacing w:before="120" w:beforeLines="50" w:after="120" w:afterLines="50" w:line="400" w:lineRule="atLeast"/>
        <w:outlineLvl w:val="1"/>
        <w:rPr>
          <w:rFonts w:hint="eastAsia" w:ascii="宋体" w:hAnsi="宋体"/>
          <w:b/>
          <w:bCs/>
          <w:color w:val="auto"/>
          <w:sz w:val="24"/>
          <w:highlight w:val="none"/>
          <w:lang w:val="zh-CN"/>
        </w:rPr>
      </w:pPr>
      <w:r>
        <w:rPr>
          <w:rFonts w:hint="eastAsia" w:ascii="宋体" w:hAnsi="宋体"/>
          <w:b/>
          <w:bCs/>
          <w:color w:val="auto"/>
          <w:sz w:val="24"/>
          <w:highlight w:val="none"/>
          <w:lang w:val="zh-CN"/>
        </w:rPr>
        <w:t>二、竞争性磋商文件</w:t>
      </w:r>
    </w:p>
    <w:p w14:paraId="59490BAC">
      <w:pPr>
        <w:spacing w:line="400" w:lineRule="atLeast"/>
        <w:ind w:firstLine="440" w:firstLineChars="200"/>
        <w:rPr>
          <w:rFonts w:ascii="宋体" w:hAnsi="Times New Roman" w:cs="宋体"/>
          <w:color w:val="auto"/>
          <w:sz w:val="22"/>
          <w:szCs w:val="22"/>
          <w:highlight w:val="none"/>
        </w:rPr>
      </w:pPr>
      <w:bookmarkStart w:id="5" w:name="_Toc24610_WPSOffice_Level3"/>
      <w:r>
        <w:rPr>
          <w:rFonts w:hint="eastAsia" w:ascii="宋体" w:hAnsi="宋体" w:cs="??_GB2312"/>
          <w:color w:val="auto"/>
          <w:sz w:val="22"/>
          <w:szCs w:val="22"/>
          <w:highlight w:val="none"/>
          <w:lang w:val="zh-CN"/>
        </w:rPr>
        <w:t>1.竞争性磋商文件</w:t>
      </w:r>
      <w:bookmarkEnd w:id="5"/>
    </w:p>
    <w:p w14:paraId="3E683BFF">
      <w:pPr>
        <w:adjustRightInd w:val="0"/>
        <w:spacing w:line="400" w:lineRule="atLeast"/>
        <w:ind w:firstLine="442" w:firstLineChars="200"/>
        <w:rPr>
          <w:rFonts w:ascii="宋体" w:hAnsi="Times New Roman" w:cs="??_GB2312"/>
          <w:b/>
          <w:color w:val="auto"/>
          <w:sz w:val="22"/>
          <w:szCs w:val="22"/>
          <w:highlight w:val="none"/>
          <w:u w:val="single"/>
          <w:lang w:val="zh-CN"/>
        </w:rPr>
      </w:pPr>
      <w:r>
        <w:rPr>
          <w:rFonts w:hint="eastAsia" w:ascii="宋体" w:hAnsi="宋体" w:cs="??_GB2312"/>
          <w:b/>
          <w:color w:val="auto"/>
          <w:sz w:val="22"/>
          <w:szCs w:val="22"/>
          <w:highlight w:val="none"/>
          <w:u w:val="single"/>
          <w:lang w:val="zh-CN"/>
        </w:rPr>
        <w:t>供应商</w:t>
      </w:r>
      <w:r>
        <w:rPr>
          <w:rFonts w:hint="eastAsia" w:ascii="宋体" w:hAnsi="宋体" w:cs="宋体"/>
          <w:b/>
          <w:color w:val="auto"/>
          <w:sz w:val="22"/>
          <w:szCs w:val="22"/>
          <w:highlight w:val="none"/>
          <w:u w:val="single"/>
        </w:rPr>
        <w:t>一旦获取了本项目竞争性磋商文件，在质疑期内未提出质疑，并参加投标，即被认为接受了本竞争性磋商文件中所有条款和规定</w:t>
      </w:r>
      <w:r>
        <w:rPr>
          <w:rFonts w:hint="eastAsia" w:ascii="宋体" w:hAnsi="宋体" w:cs="宋体"/>
          <w:b/>
          <w:color w:val="auto"/>
          <w:sz w:val="22"/>
          <w:szCs w:val="22"/>
          <w:highlight w:val="none"/>
        </w:rPr>
        <w:t>。</w:t>
      </w:r>
    </w:p>
    <w:p w14:paraId="70CBA18C">
      <w:pPr>
        <w:spacing w:line="400" w:lineRule="atLeast"/>
        <w:ind w:firstLine="440" w:firstLineChars="200"/>
        <w:rPr>
          <w:rFonts w:ascii="宋体" w:hAnsi="Times New Roman" w:cs="??_GB2312"/>
          <w:color w:val="auto"/>
          <w:sz w:val="22"/>
          <w:szCs w:val="22"/>
          <w:highlight w:val="none"/>
          <w:lang w:val="zh-CN"/>
        </w:rPr>
      </w:pPr>
      <w:bookmarkStart w:id="6" w:name="_Toc9317_WPSOffice_Level3"/>
      <w:r>
        <w:rPr>
          <w:rFonts w:hint="eastAsia" w:ascii="宋体" w:hAnsi="宋体" w:cs="??_GB2312"/>
          <w:color w:val="auto"/>
          <w:sz w:val="22"/>
          <w:szCs w:val="22"/>
          <w:highlight w:val="none"/>
          <w:lang w:val="zh-CN"/>
        </w:rPr>
        <w:t>2.竞争性磋商文件的澄清</w:t>
      </w:r>
      <w:bookmarkEnd w:id="6"/>
    </w:p>
    <w:p w14:paraId="4F6F69E0">
      <w:pPr>
        <w:adjustRightInd w:val="0"/>
        <w:spacing w:line="400" w:lineRule="atLeast"/>
        <w:ind w:firstLine="440" w:firstLineChars="200"/>
        <w:rPr>
          <w:rFonts w:ascii="宋体" w:hAnsi="Times New Roman" w:cs="??_GB2312"/>
          <w:color w:val="auto"/>
          <w:sz w:val="22"/>
          <w:szCs w:val="22"/>
          <w:highlight w:val="none"/>
          <w:lang w:val="zh-CN"/>
        </w:rPr>
      </w:pPr>
      <w:r>
        <w:rPr>
          <w:rFonts w:hint="eastAsia" w:ascii="宋体" w:hAnsi="宋体" w:cs="??_GB2312"/>
          <w:color w:val="auto"/>
          <w:sz w:val="22"/>
          <w:szCs w:val="22"/>
          <w:highlight w:val="none"/>
          <w:lang w:val="zh-CN"/>
        </w:rPr>
        <w:t>供应商对竞争性磋商文件如有疑点要求澄清或质疑，或认为有必要与用户进行技术交流，须在磋商通知(邀请)函规定的质疑时间前用书面形式（包括信函、传真，下同）通知采购机构，采购机构将用书面形式予以答复。如有必要，可将不说明来源的答复发给各有关供应商。</w:t>
      </w:r>
    </w:p>
    <w:p w14:paraId="023F639A">
      <w:pPr>
        <w:adjustRightInd w:val="0"/>
        <w:spacing w:line="400" w:lineRule="atLeast"/>
        <w:ind w:firstLine="440" w:firstLineChars="200"/>
        <w:rPr>
          <w:rFonts w:ascii="宋体" w:hAnsi="Times New Roman" w:cs="??_GB2312"/>
          <w:color w:val="auto"/>
          <w:sz w:val="22"/>
          <w:szCs w:val="22"/>
          <w:highlight w:val="none"/>
          <w:lang w:val="zh-CN"/>
        </w:rPr>
      </w:pPr>
      <w:bookmarkStart w:id="7" w:name="_Toc6226_WPSOffice_Level3"/>
      <w:r>
        <w:rPr>
          <w:rFonts w:hint="eastAsia" w:ascii="宋体" w:hAnsi="宋体" w:cs="??_GB2312"/>
          <w:color w:val="auto"/>
          <w:sz w:val="22"/>
          <w:szCs w:val="22"/>
          <w:highlight w:val="none"/>
          <w:lang w:val="zh-CN"/>
        </w:rPr>
        <w:t>3.竞争性磋商文件的修改</w:t>
      </w:r>
      <w:bookmarkEnd w:id="7"/>
    </w:p>
    <w:p w14:paraId="109D1C25">
      <w:pPr>
        <w:autoSpaceDE w:val="0"/>
        <w:autoSpaceDN w:val="0"/>
        <w:adjustRightInd w:val="0"/>
        <w:snapToGrid w:val="0"/>
        <w:spacing w:line="400" w:lineRule="atLeast"/>
        <w:ind w:firstLine="431" w:firstLineChars="196"/>
        <w:textAlignment w:val="bottom"/>
        <w:rPr>
          <w:rFonts w:hint="eastAsia" w:ascii="宋体" w:hAnsi="宋体" w:cs="??_GB2312"/>
          <w:color w:val="auto"/>
          <w:sz w:val="22"/>
          <w:szCs w:val="22"/>
          <w:highlight w:val="none"/>
          <w:lang w:val="zh-CN"/>
        </w:rPr>
      </w:pPr>
      <w:r>
        <w:rPr>
          <w:rFonts w:hint="eastAsia" w:ascii="宋体" w:hAnsi="宋体" w:cs="??_GB2312"/>
          <w:color w:val="auto"/>
          <w:sz w:val="22"/>
          <w:szCs w:val="22"/>
          <w:highlight w:val="none"/>
        </w:rPr>
        <w:t>3</w:t>
      </w:r>
      <w:r>
        <w:rPr>
          <w:rFonts w:hint="eastAsia" w:ascii="宋体" w:hAnsi="宋体" w:cs="??_GB2312"/>
          <w:color w:val="auto"/>
          <w:sz w:val="22"/>
          <w:szCs w:val="22"/>
          <w:highlight w:val="none"/>
          <w:lang w:val="zh-CN"/>
        </w:rPr>
        <w:t>.1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将变更时间书面通知所有竞争性磋商文件收受人，并发布变更公告。</w:t>
      </w:r>
    </w:p>
    <w:p w14:paraId="528A2367">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hint="eastAsia" w:ascii="宋体" w:hAnsi="宋体" w:cs="??_GB2312"/>
          <w:color w:val="auto"/>
          <w:sz w:val="22"/>
          <w:szCs w:val="22"/>
          <w:highlight w:val="none"/>
        </w:rPr>
        <w:t>3</w:t>
      </w:r>
      <w:r>
        <w:rPr>
          <w:rFonts w:hint="eastAsia" w:ascii="宋体" w:hAnsi="宋体" w:cs="??_GB2312"/>
          <w:color w:val="auto"/>
          <w:sz w:val="22"/>
          <w:szCs w:val="22"/>
          <w:highlight w:val="none"/>
          <w:lang w:val="zh-CN"/>
        </w:rPr>
        <w:t>.2竞争性磋商文件如有补充更正均见“</w:t>
      </w:r>
      <w:r>
        <w:rPr>
          <w:rFonts w:hint="eastAsia" w:ascii="宋体" w:hAnsi="宋体" w:cs="??_GB2312"/>
          <w:color w:val="auto"/>
          <w:sz w:val="22"/>
          <w:szCs w:val="22"/>
          <w:highlight w:val="none"/>
        </w:rPr>
        <w:t>乐采云</w:t>
      </w:r>
      <w:r>
        <w:rPr>
          <w:rFonts w:hint="eastAsia" w:ascii="宋体" w:hAnsi="宋体" w:cs="??_GB2312"/>
          <w:color w:val="auto"/>
          <w:sz w:val="22"/>
          <w:szCs w:val="22"/>
          <w:highlight w:val="none"/>
          <w:lang w:val="zh-CN"/>
        </w:rPr>
        <w:t>”（https://www.lecaiyun.com/）。供应商须在开标前一日自行查看是否有补充更正文件，并按补充更正文件要求磋商（响应），否则责任自负。</w:t>
      </w:r>
    </w:p>
    <w:p w14:paraId="6AA8C951">
      <w:pPr>
        <w:spacing w:before="120" w:beforeLines="50" w:after="120" w:afterLines="50" w:line="400" w:lineRule="atLeast"/>
        <w:outlineLvl w:val="1"/>
        <w:rPr>
          <w:rFonts w:hint="eastAsia" w:ascii="宋体" w:hAnsi="宋体"/>
          <w:b/>
          <w:bCs/>
          <w:color w:val="auto"/>
          <w:sz w:val="24"/>
          <w:highlight w:val="none"/>
          <w:lang w:val="zh-CN"/>
        </w:rPr>
      </w:pPr>
      <w:bookmarkStart w:id="8" w:name="_Toc132655776"/>
      <w:bookmarkStart w:id="9" w:name="_Toc132122119"/>
      <w:bookmarkStart w:id="10" w:name="_Toc132123838"/>
      <w:bookmarkStart w:id="11" w:name="_Toc132123881"/>
      <w:bookmarkStart w:id="12" w:name="_Toc132123439"/>
      <w:bookmarkStart w:id="13" w:name="_Toc132126154"/>
      <w:bookmarkStart w:id="14" w:name="_Toc132125151"/>
      <w:bookmarkStart w:id="15" w:name="_Toc132123547"/>
      <w:bookmarkStart w:id="16" w:name="_Toc132125095"/>
      <w:bookmarkStart w:id="17" w:name="_Toc132125574"/>
      <w:bookmarkStart w:id="18" w:name="_Toc132123634"/>
      <w:bookmarkStart w:id="19" w:name="_Toc132125037"/>
      <w:bookmarkStart w:id="20" w:name="_Toc132124594"/>
      <w:bookmarkStart w:id="21" w:name="_Toc132122416"/>
      <w:bookmarkStart w:id="22" w:name="_Toc132125983"/>
      <w:r>
        <w:rPr>
          <w:rFonts w:hint="eastAsia" w:ascii="宋体" w:hAnsi="宋体"/>
          <w:b/>
          <w:bCs/>
          <w:color w:val="auto"/>
          <w:sz w:val="24"/>
          <w:highlight w:val="none"/>
          <w:lang w:val="zh-CN"/>
        </w:rPr>
        <w:t>三、磋商（响应）文件</w:t>
      </w:r>
    </w:p>
    <w:p w14:paraId="4C6A26CC">
      <w:pPr>
        <w:autoSpaceDE w:val="0"/>
        <w:autoSpaceDN w:val="0"/>
        <w:adjustRightInd w:val="0"/>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1.磋商（响应）文件</w:t>
      </w:r>
    </w:p>
    <w:p w14:paraId="0551BAE8">
      <w:pPr>
        <w:autoSpaceDE w:val="0"/>
        <w:autoSpaceDN w:val="0"/>
        <w:adjustRightInd w:val="0"/>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1.1 供应商应仔细阅读竞争性磋商文件中的所有内容，按照竞争性磋商文件要求，详细编制磋商（响应）文件。并对竞争性磋商文件的要求做出实质上响应。实质上响应的报价应该是与竞争性磋商文件要求没有重大偏离的磋商（响应）文件。未实质上响应的磋商（响应）文件将被拒绝，但允许供应商在基本满足采购要求的前提下出现的微小差异。</w:t>
      </w:r>
    </w:p>
    <w:p w14:paraId="4C378531">
      <w:pPr>
        <w:autoSpaceDE w:val="0"/>
        <w:autoSpaceDN w:val="0"/>
        <w:adjustRightInd w:val="0"/>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1.2 供应商必须按竞争性磋商文件的要求提供相关技术参数、资料，包括采用的计量单位，并保证磋商（响应）文件的正确性和真实性。磋商（响应）文件全部内容应保持一致，否则可能导致不利于其投标的评定甚至被拒绝。技术和商务如有偏离均应填写偏离表。</w:t>
      </w:r>
    </w:p>
    <w:p w14:paraId="090E2F44">
      <w:pPr>
        <w:autoSpaceDE w:val="0"/>
        <w:autoSpaceDN w:val="0"/>
        <w:adjustRightInd w:val="0"/>
        <w:snapToGrid w:val="0"/>
        <w:spacing w:line="400" w:lineRule="atLeast"/>
        <w:ind w:firstLine="440" w:firstLineChars="200"/>
        <w:rPr>
          <w:rFonts w:ascii="宋体"/>
          <w:color w:val="auto"/>
          <w:sz w:val="22"/>
          <w:szCs w:val="22"/>
          <w:highlight w:val="none"/>
        </w:rPr>
      </w:pPr>
      <w:r>
        <w:rPr>
          <w:rFonts w:hint="eastAsia" w:ascii="宋体"/>
          <w:color w:val="auto"/>
          <w:sz w:val="22"/>
          <w:szCs w:val="22"/>
          <w:highlight w:val="none"/>
        </w:rPr>
        <w:t>1.3 供应商应仔细阅读竞争性磋商文件中的所有内容，按照竞争性磋商文件要求，详细编制磋商（响应）文件，所有文件资料必须是针对本次投标。不按竞争性磋商文件的要求提供的磋商（响应）文件可能导致被拒绝。</w:t>
      </w:r>
    </w:p>
    <w:p w14:paraId="49EAE677">
      <w:pPr>
        <w:autoSpaceDE w:val="0"/>
        <w:autoSpaceDN w:val="0"/>
        <w:adjustRightInd w:val="0"/>
        <w:snapToGrid w:val="0"/>
        <w:spacing w:line="400" w:lineRule="atLeast"/>
        <w:ind w:firstLine="440" w:firstLineChars="200"/>
        <w:rPr>
          <w:rFonts w:ascii="宋体"/>
          <w:color w:val="auto"/>
          <w:sz w:val="22"/>
          <w:highlight w:val="none"/>
          <w:lang w:val="zh-CN"/>
        </w:rPr>
      </w:pPr>
      <w:r>
        <w:rPr>
          <w:rFonts w:hint="eastAsia" w:ascii="宋体"/>
          <w:color w:val="auto"/>
          <w:sz w:val="22"/>
          <w:szCs w:val="22"/>
          <w:highlight w:val="none"/>
        </w:rPr>
        <w:t>2.磋商（响应）文件的组成</w:t>
      </w:r>
    </w:p>
    <w:p w14:paraId="0055E567">
      <w:pPr>
        <w:autoSpaceDE w:val="0"/>
        <w:autoSpaceDN w:val="0"/>
        <w:adjustRightInd w:val="0"/>
        <w:spacing w:line="400" w:lineRule="atLeast"/>
        <w:ind w:firstLine="442" w:firstLineChars="200"/>
        <w:rPr>
          <w:rFonts w:ascii="宋体" w:cs="仿宋_GB2312"/>
          <w:color w:val="auto"/>
          <w:sz w:val="22"/>
          <w:szCs w:val="22"/>
          <w:highlight w:val="none"/>
          <w:u w:val="single"/>
          <w:lang w:val="zh-CN"/>
        </w:rPr>
      </w:pPr>
      <w:r>
        <w:rPr>
          <w:rFonts w:hint="eastAsia" w:ascii="宋体" w:cs="仿宋_GB2312"/>
          <w:b/>
          <w:bCs/>
          <w:color w:val="auto"/>
          <w:sz w:val="22"/>
          <w:szCs w:val="22"/>
          <w:highlight w:val="none"/>
          <w:u w:val="single"/>
          <w:lang w:val="zh-CN"/>
        </w:rPr>
        <w:t>磋商（响应）文件由资格文件、报价文件、商务技术文件三部分组成</w:t>
      </w:r>
      <w:r>
        <w:rPr>
          <w:rFonts w:hint="eastAsia" w:ascii="宋体" w:cs="仿宋_GB2312"/>
          <w:b/>
          <w:bCs/>
          <w:color w:val="auto"/>
          <w:sz w:val="22"/>
          <w:szCs w:val="22"/>
          <w:highlight w:val="none"/>
          <w:lang w:val="zh-CN"/>
        </w:rPr>
        <w:t>。</w:t>
      </w:r>
    </w:p>
    <w:p w14:paraId="15524F40">
      <w:pPr>
        <w:autoSpaceDE w:val="0"/>
        <w:autoSpaceDN w:val="0"/>
        <w:adjustRightInd w:val="0"/>
        <w:spacing w:line="40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2.1资格文件部分组成</w:t>
      </w:r>
    </w:p>
    <w:tbl>
      <w:tblPr>
        <w:tblStyle w:val="25"/>
        <w:tblW w:w="851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37"/>
      </w:tblGrid>
      <w:tr w14:paraId="697E1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3" w:type="dxa"/>
            <w:vAlign w:val="center"/>
          </w:tcPr>
          <w:p w14:paraId="062FBEB0">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序号</w:t>
            </w:r>
          </w:p>
        </w:tc>
        <w:tc>
          <w:tcPr>
            <w:tcW w:w="7737" w:type="dxa"/>
            <w:vAlign w:val="center"/>
          </w:tcPr>
          <w:p w14:paraId="714737A1">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内容（以下</w:t>
            </w:r>
            <w:r>
              <w:rPr>
                <w:rFonts w:hint="eastAsia" w:ascii="宋体"/>
                <w:color w:val="auto"/>
                <w:sz w:val="18"/>
                <w:szCs w:val="18"/>
                <w:highlight w:val="none"/>
              </w:rPr>
              <w:t>1</w:t>
            </w:r>
            <w:r>
              <w:rPr>
                <w:rFonts w:hint="eastAsia" w:ascii="宋体"/>
                <w:color w:val="auto"/>
                <w:sz w:val="18"/>
                <w:szCs w:val="18"/>
                <w:highlight w:val="none"/>
                <w:lang w:val="zh-CN"/>
              </w:rPr>
              <w:t>-</w:t>
            </w:r>
            <w:r>
              <w:rPr>
                <w:rFonts w:hint="eastAsia" w:ascii="宋体"/>
                <w:color w:val="auto"/>
                <w:sz w:val="18"/>
                <w:szCs w:val="18"/>
                <w:highlight w:val="none"/>
              </w:rPr>
              <w:t>8</w:t>
            </w:r>
            <w:r>
              <w:rPr>
                <w:rFonts w:hint="eastAsia" w:ascii="宋体"/>
                <w:color w:val="auto"/>
                <w:sz w:val="18"/>
                <w:szCs w:val="18"/>
                <w:highlight w:val="none"/>
                <w:lang w:val="zh-CN"/>
              </w:rPr>
              <w:t>项内容投标供应商必须提供，否则不能通过资格审查的，责任自负。）</w:t>
            </w:r>
          </w:p>
        </w:tc>
      </w:tr>
      <w:tr w14:paraId="1FE38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12" w:space="0"/>
              <w:right w:val="single" w:color="auto" w:sz="4" w:space="0"/>
            </w:tcBorders>
            <w:vAlign w:val="center"/>
          </w:tcPr>
          <w:p w14:paraId="45CBC24B">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1</w:t>
            </w:r>
          </w:p>
        </w:tc>
        <w:tc>
          <w:tcPr>
            <w:tcW w:w="7737" w:type="dxa"/>
            <w:tcBorders>
              <w:top w:val="single" w:color="auto" w:sz="4" w:space="0"/>
              <w:left w:val="single" w:color="auto" w:sz="4" w:space="0"/>
              <w:right w:val="single" w:color="auto" w:sz="12" w:space="0"/>
            </w:tcBorders>
            <w:vAlign w:val="center"/>
          </w:tcPr>
          <w:p w14:paraId="7BF4CE51">
            <w:pPr>
              <w:tabs>
                <w:tab w:val="left" w:pos="4140"/>
              </w:tabs>
              <w:adjustRightInd w:val="0"/>
              <w:snapToGrid w:val="0"/>
              <w:jc w:val="left"/>
              <w:rPr>
                <w:rFonts w:ascii="宋体"/>
                <w:color w:val="auto"/>
                <w:sz w:val="18"/>
                <w:szCs w:val="18"/>
                <w:highlight w:val="none"/>
                <w:lang w:val="zh-CN"/>
              </w:rPr>
            </w:pPr>
            <w:r>
              <w:rPr>
                <w:rFonts w:hint="eastAsia" w:ascii="宋体"/>
                <w:color w:val="auto"/>
                <w:sz w:val="18"/>
                <w:szCs w:val="18"/>
                <w:highlight w:val="none"/>
              </w:rPr>
              <w:t>投标供应商的营业执照（或事业法人登记证书或其它工商等登记证明材料）、税务登记证（如为多证合一仅需提供营业执照（或事业法人登记证书或其它工商等登记证明材料），扫描件）</w:t>
            </w:r>
          </w:p>
        </w:tc>
      </w:tr>
      <w:tr w14:paraId="593DE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33BCD1EE">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2</w:t>
            </w:r>
          </w:p>
        </w:tc>
        <w:tc>
          <w:tcPr>
            <w:tcW w:w="7737" w:type="dxa"/>
            <w:tcBorders>
              <w:top w:val="single" w:color="auto" w:sz="4" w:space="0"/>
              <w:left w:val="single" w:color="auto" w:sz="4" w:space="0"/>
              <w:right w:val="single" w:color="auto" w:sz="12" w:space="0"/>
            </w:tcBorders>
            <w:vAlign w:val="center"/>
          </w:tcPr>
          <w:p w14:paraId="1C5FE3B8">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具有履行合同所必需的设备和专业技术能力的承诺函（附件一）</w:t>
            </w:r>
          </w:p>
        </w:tc>
      </w:tr>
      <w:tr w14:paraId="6CEF9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09DEE3E4">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3</w:t>
            </w:r>
          </w:p>
        </w:tc>
        <w:tc>
          <w:tcPr>
            <w:tcW w:w="7737" w:type="dxa"/>
            <w:tcBorders>
              <w:top w:val="single" w:color="auto" w:sz="4" w:space="0"/>
              <w:left w:val="single" w:color="auto" w:sz="4" w:space="0"/>
              <w:right w:val="single" w:color="auto" w:sz="12" w:space="0"/>
            </w:tcBorders>
            <w:vAlign w:val="center"/>
          </w:tcPr>
          <w:p w14:paraId="681B5498">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依法缴纳税收和社会保障资金的承诺函（附件二）</w:t>
            </w:r>
          </w:p>
        </w:tc>
      </w:tr>
      <w:tr w14:paraId="40E9F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00D23F08">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4</w:t>
            </w:r>
          </w:p>
        </w:tc>
        <w:tc>
          <w:tcPr>
            <w:tcW w:w="7737" w:type="dxa"/>
            <w:tcBorders>
              <w:top w:val="single" w:color="auto" w:sz="4" w:space="0"/>
              <w:left w:val="single" w:color="auto" w:sz="4" w:space="0"/>
              <w:right w:val="single" w:color="auto" w:sz="12" w:space="0"/>
            </w:tcBorders>
            <w:vAlign w:val="center"/>
          </w:tcPr>
          <w:p w14:paraId="10AC8981">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参加国企采购活动前3年内在经营活动中没有重大违法记录的声明函（附件三）</w:t>
            </w:r>
          </w:p>
        </w:tc>
      </w:tr>
      <w:tr w14:paraId="28877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12" w:space="0"/>
              <w:right w:val="single" w:color="auto" w:sz="4" w:space="0"/>
            </w:tcBorders>
            <w:vAlign w:val="center"/>
          </w:tcPr>
          <w:p w14:paraId="5CBE85D2">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rPr>
              <w:t>5</w:t>
            </w:r>
          </w:p>
        </w:tc>
        <w:tc>
          <w:tcPr>
            <w:tcW w:w="7737" w:type="dxa"/>
            <w:tcBorders>
              <w:top w:val="single" w:color="auto" w:sz="4" w:space="0"/>
              <w:left w:val="single" w:color="auto" w:sz="4" w:space="0"/>
              <w:right w:val="single" w:color="auto" w:sz="12" w:space="0"/>
            </w:tcBorders>
            <w:vAlign w:val="center"/>
          </w:tcPr>
          <w:p w14:paraId="7CC25AD1">
            <w:pPr>
              <w:adjustRightInd w:val="0"/>
              <w:jc w:val="left"/>
              <w:rPr>
                <w:rFonts w:ascii="宋体"/>
                <w:color w:val="auto"/>
                <w:sz w:val="18"/>
                <w:szCs w:val="18"/>
                <w:highlight w:val="none"/>
              </w:rPr>
            </w:pPr>
            <w:r>
              <w:rPr>
                <w:rFonts w:hint="eastAsia" w:ascii="宋体"/>
                <w:color w:val="auto"/>
                <w:sz w:val="18"/>
                <w:szCs w:val="18"/>
                <w:highlight w:val="none"/>
              </w:rPr>
              <w:t>投标供应商特定资格条件证明：无。</w:t>
            </w:r>
          </w:p>
        </w:tc>
      </w:tr>
      <w:tr w14:paraId="2290E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12" w:space="0"/>
              <w:right w:val="single" w:color="auto" w:sz="4" w:space="0"/>
            </w:tcBorders>
            <w:vAlign w:val="center"/>
          </w:tcPr>
          <w:p w14:paraId="60AA232A">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6</w:t>
            </w:r>
          </w:p>
        </w:tc>
        <w:tc>
          <w:tcPr>
            <w:tcW w:w="7737" w:type="dxa"/>
            <w:tcBorders>
              <w:top w:val="single" w:color="auto" w:sz="4" w:space="0"/>
              <w:left w:val="single" w:color="auto" w:sz="4" w:space="0"/>
              <w:right w:val="single" w:color="auto" w:sz="12" w:space="0"/>
            </w:tcBorders>
            <w:vAlign w:val="center"/>
          </w:tcPr>
          <w:p w14:paraId="6A1F404C">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投标供应商“信用中国”(www.creditchina.gov.cn）；“中国政府采购网”（www.ccgp.gov.cn）信用记录查询网页截图（采购公告发布之日至响应文件递交截止时间前）</w:t>
            </w:r>
          </w:p>
        </w:tc>
      </w:tr>
      <w:tr w14:paraId="069C4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Borders>
              <w:top w:val="single" w:color="auto" w:sz="4" w:space="0"/>
              <w:left w:val="single" w:color="auto" w:sz="12" w:space="0"/>
              <w:right w:val="single" w:color="auto" w:sz="4" w:space="0"/>
            </w:tcBorders>
            <w:vAlign w:val="center"/>
          </w:tcPr>
          <w:p w14:paraId="47F3F6FA">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7</w:t>
            </w:r>
          </w:p>
        </w:tc>
        <w:tc>
          <w:tcPr>
            <w:tcW w:w="7737" w:type="dxa"/>
            <w:tcBorders>
              <w:top w:val="single" w:color="auto" w:sz="4" w:space="0"/>
              <w:left w:val="single" w:color="auto" w:sz="4" w:space="0"/>
              <w:right w:val="single" w:color="auto" w:sz="12" w:space="0"/>
            </w:tcBorders>
            <w:vAlign w:val="center"/>
          </w:tcPr>
          <w:p w14:paraId="421FF9F8">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供应商参与国企采购活动投标资格声明函（附件四）</w:t>
            </w:r>
          </w:p>
        </w:tc>
      </w:tr>
      <w:tr w14:paraId="5FA6C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12" w:space="0"/>
              <w:right w:val="single" w:color="auto" w:sz="4" w:space="0"/>
            </w:tcBorders>
            <w:vAlign w:val="center"/>
          </w:tcPr>
          <w:p w14:paraId="222D3BD9">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8</w:t>
            </w:r>
          </w:p>
        </w:tc>
        <w:tc>
          <w:tcPr>
            <w:tcW w:w="7737" w:type="dxa"/>
            <w:tcBorders>
              <w:top w:val="single" w:color="auto" w:sz="4" w:space="0"/>
              <w:left w:val="single" w:color="auto" w:sz="4" w:space="0"/>
              <w:right w:val="single" w:color="auto" w:sz="12" w:space="0"/>
            </w:tcBorders>
            <w:vAlign w:val="center"/>
          </w:tcPr>
          <w:p w14:paraId="4CBF3E7F">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与参加本次项目同一合同项下国企采购活动的其他供应商不存在单位负责人为同一人或者直接控股、管理关系的承诺函（附件五）</w:t>
            </w:r>
          </w:p>
        </w:tc>
      </w:tr>
    </w:tbl>
    <w:p w14:paraId="5B2D9628">
      <w:pPr>
        <w:autoSpaceDE w:val="0"/>
        <w:autoSpaceDN w:val="0"/>
        <w:adjustRightInd w:val="0"/>
        <w:spacing w:line="40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2.2报价文件部分组成</w:t>
      </w:r>
    </w:p>
    <w:tbl>
      <w:tblPr>
        <w:tblStyle w:val="25"/>
        <w:tblW w:w="85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36"/>
      </w:tblGrid>
      <w:tr w14:paraId="39262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vAlign w:val="center"/>
          </w:tcPr>
          <w:p w14:paraId="3325F114">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序号</w:t>
            </w:r>
          </w:p>
        </w:tc>
        <w:tc>
          <w:tcPr>
            <w:tcW w:w="7736" w:type="dxa"/>
            <w:vAlign w:val="center"/>
          </w:tcPr>
          <w:p w14:paraId="2B2453D7">
            <w:pPr>
              <w:autoSpaceDE w:val="0"/>
              <w:autoSpaceDN w:val="0"/>
              <w:adjustRightInd w:val="0"/>
              <w:snapToGrid w:val="0"/>
              <w:jc w:val="center"/>
              <w:rPr>
                <w:rFonts w:ascii="宋体" w:cs="Courier New"/>
                <w:color w:val="auto"/>
                <w:sz w:val="18"/>
                <w:szCs w:val="18"/>
                <w:highlight w:val="none"/>
                <w:lang w:val="zh-CN"/>
              </w:rPr>
            </w:pPr>
            <w:r>
              <w:rPr>
                <w:rFonts w:hint="eastAsia" w:ascii="宋体"/>
                <w:color w:val="auto"/>
                <w:sz w:val="18"/>
                <w:szCs w:val="18"/>
                <w:highlight w:val="none"/>
                <w:lang w:val="zh-CN"/>
              </w:rPr>
              <w:t>内容（▲序号</w:t>
            </w:r>
            <w:r>
              <w:rPr>
                <w:rFonts w:hint="eastAsia" w:ascii="宋体"/>
                <w:color w:val="auto"/>
                <w:sz w:val="18"/>
                <w:szCs w:val="18"/>
                <w:highlight w:val="none"/>
              </w:rPr>
              <w:t>1</w:t>
            </w:r>
            <w:r>
              <w:rPr>
                <w:rFonts w:hint="eastAsia" w:ascii="宋体"/>
                <w:color w:val="auto"/>
                <w:sz w:val="18"/>
                <w:szCs w:val="18"/>
                <w:highlight w:val="none"/>
                <w:lang w:val="zh-CN"/>
              </w:rPr>
              <w:t>-</w:t>
            </w:r>
            <w:r>
              <w:rPr>
                <w:rFonts w:hint="eastAsia" w:ascii="宋体"/>
                <w:color w:val="auto"/>
                <w:sz w:val="18"/>
                <w:szCs w:val="18"/>
                <w:highlight w:val="none"/>
              </w:rPr>
              <w:t>2</w:t>
            </w:r>
            <w:r>
              <w:rPr>
                <w:rFonts w:hint="eastAsia" w:ascii="宋体"/>
                <w:color w:val="auto"/>
                <w:sz w:val="18"/>
                <w:szCs w:val="18"/>
                <w:highlight w:val="none"/>
                <w:lang w:val="zh-CN"/>
              </w:rPr>
              <w:t>项投标供应商必须提供，否则不能通过符合性审查的，责任自负。）</w:t>
            </w:r>
          </w:p>
        </w:tc>
      </w:tr>
      <w:tr w14:paraId="4638E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tcBorders>
              <w:top w:val="single" w:color="auto" w:sz="4" w:space="0"/>
              <w:left w:val="single" w:color="auto" w:sz="12" w:space="0"/>
              <w:right w:val="single" w:color="auto" w:sz="4" w:space="0"/>
            </w:tcBorders>
            <w:vAlign w:val="center"/>
          </w:tcPr>
          <w:p w14:paraId="4F582867">
            <w:pPr>
              <w:tabs>
                <w:tab w:val="left" w:pos="4140"/>
              </w:tabs>
              <w:adjustRightInd w:val="0"/>
              <w:snapToGrid w:val="0"/>
              <w:jc w:val="center"/>
              <w:rPr>
                <w:rFonts w:ascii="宋体"/>
                <w:color w:val="auto"/>
                <w:sz w:val="18"/>
                <w:szCs w:val="18"/>
                <w:highlight w:val="none"/>
                <w:lang w:val="zh-CN"/>
              </w:rPr>
            </w:pPr>
            <w:r>
              <w:rPr>
                <w:rFonts w:hint="eastAsia" w:ascii="宋体"/>
                <w:color w:val="auto"/>
                <w:sz w:val="18"/>
                <w:szCs w:val="18"/>
                <w:highlight w:val="none"/>
              </w:rPr>
              <w:t>1</w:t>
            </w:r>
          </w:p>
        </w:tc>
        <w:tc>
          <w:tcPr>
            <w:tcW w:w="7736" w:type="dxa"/>
            <w:tcBorders>
              <w:top w:val="single" w:color="auto" w:sz="4" w:space="0"/>
              <w:left w:val="single" w:color="auto" w:sz="4" w:space="0"/>
              <w:right w:val="single" w:color="auto" w:sz="12" w:space="0"/>
            </w:tcBorders>
            <w:vAlign w:val="center"/>
          </w:tcPr>
          <w:p w14:paraId="28990C64">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开标（报价）一览表（附件七）</w:t>
            </w:r>
          </w:p>
        </w:tc>
      </w:tr>
      <w:tr w14:paraId="4DECE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tcBorders>
              <w:top w:val="single" w:color="auto" w:sz="4" w:space="0"/>
              <w:left w:val="single" w:color="auto" w:sz="12" w:space="0"/>
              <w:right w:val="single" w:color="auto" w:sz="4" w:space="0"/>
            </w:tcBorders>
            <w:vAlign w:val="center"/>
          </w:tcPr>
          <w:p w14:paraId="4FEB2528">
            <w:pPr>
              <w:tabs>
                <w:tab w:val="left" w:pos="4140"/>
              </w:tabs>
              <w:adjustRightInd w:val="0"/>
              <w:snapToGrid w:val="0"/>
              <w:jc w:val="center"/>
              <w:rPr>
                <w:rFonts w:ascii="宋体"/>
                <w:color w:val="auto"/>
                <w:sz w:val="18"/>
                <w:szCs w:val="18"/>
                <w:highlight w:val="none"/>
              </w:rPr>
            </w:pPr>
            <w:r>
              <w:rPr>
                <w:rFonts w:hint="eastAsia" w:ascii="宋体"/>
                <w:color w:val="auto"/>
                <w:sz w:val="18"/>
                <w:szCs w:val="18"/>
                <w:highlight w:val="none"/>
              </w:rPr>
              <w:t>2</w:t>
            </w:r>
          </w:p>
        </w:tc>
        <w:tc>
          <w:tcPr>
            <w:tcW w:w="7736" w:type="dxa"/>
            <w:tcBorders>
              <w:top w:val="single" w:color="auto" w:sz="4" w:space="0"/>
              <w:left w:val="single" w:color="auto" w:sz="4" w:space="0"/>
              <w:right w:val="single" w:color="auto" w:sz="12" w:space="0"/>
            </w:tcBorders>
            <w:vAlign w:val="center"/>
          </w:tcPr>
          <w:p w14:paraId="09286B93">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分项报价明细表（附件八）</w:t>
            </w:r>
          </w:p>
        </w:tc>
      </w:tr>
      <w:tr w14:paraId="01003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tcBorders>
              <w:top w:val="single" w:color="auto" w:sz="4" w:space="0"/>
              <w:left w:val="single" w:color="auto" w:sz="12" w:space="0"/>
              <w:right w:val="single" w:color="auto" w:sz="4" w:space="0"/>
            </w:tcBorders>
            <w:vAlign w:val="center"/>
          </w:tcPr>
          <w:p w14:paraId="7646C1E3">
            <w:pPr>
              <w:tabs>
                <w:tab w:val="left" w:pos="4140"/>
              </w:tabs>
              <w:adjustRightInd w:val="0"/>
              <w:snapToGrid w:val="0"/>
              <w:jc w:val="center"/>
              <w:rPr>
                <w:rFonts w:ascii="宋体"/>
                <w:color w:val="auto"/>
                <w:sz w:val="18"/>
                <w:szCs w:val="18"/>
                <w:highlight w:val="none"/>
              </w:rPr>
            </w:pPr>
            <w:bookmarkStart w:id="23" w:name="_Toc132122410"/>
            <w:bookmarkStart w:id="24" w:name="_Toc132122113"/>
            <w:r>
              <w:rPr>
                <w:rFonts w:hint="eastAsia" w:ascii="宋体"/>
                <w:color w:val="auto"/>
                <w:sz w:val="18"/>
                <w:szCs w:val="18"/>
                <w:highlight w:val="none"/>
              </w:rPr>
              <w:t>3</w:t>
            </w:r>
          </w:p>
        </w:tc>
        <w:tc>
          <w:tcPr>
            <w:tcW w:w="7736" w:type="dxa"/>
            <w:tcBorders>
              <w:top w:val="single" w:color="auto" w:sz="4" w:space="0"/>
              <w:left w:val="single" w:color="auto" w:sz="4" w:space="0"/>
              <w:right w:val="single" w:color="auto" w:sz="12" w:space="0"/>
            </w:tcBorders>
            <w:vAlign w:val="center"/>
          </w:tcPr>
          <w:p w14:paraId="66AB72CC">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二次报价表（附件九）</w:t>
            </w:r>
          </w:p>
        </w:tc>
      </w:tr>
      <w:tr w14:paraId="52DE9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4" w:type="dxa"/>
            <w:tcBorders>
              <w:top w:val="single" w:color="auto" w:sz="4" w:space="0"/>
              <w:left w:val="single" w:color="auto" w:sz="12" w:space="0"/>
              <w:right w:val="single" w:color="auto" w:sz="4" w:space="0"/>
            </w:tcBorders>
            <w:vAlign w:val="center"/>
          </w:tcPr>
          <w:p w14:paraId="5ADAC8F6">
            <w:pPr>
              <w:tabs>
                <w:tab w:val="left" w:pos="4140"/>
              </w:tabs>
              <w:adjustRightInd w:val="0"/>
              <w:snapToGrid w:val="0"/>
              <w:jc w:val="center"/>
              <w:rPr>
                <w:rFonts w:ascii="宋体"/>
                <w:color w:val="auto"/>
                <w:sz w:val="18"/>
                <w:szCs w:val="18"/>
                <w:highlight w:val="none"/>
              </w:rPr>
            </w:pPr>
            <w:r>
              <w:rPr>
                <w:rFonts w:hint="eastAsia" w:ascii="宋体"/>
                <w:color w:val="auto"/>
                <w:sz w:val="18"/>
                <w:szCs w:val="18"/>
                <w:highlight w:val="none"/>
              </w:rPr>
              <w:t>4</w:t>
            </w:r>
          </w:p>
        </w:tc>
        <w:tc>
          <w:tcPr>
            <w:tcW w:w="7736" w:type="dxa"/>
            <w:tcBorders>
              <w:top w:val="single" w:color="auto" w:sz="4" w:space="0"/>
              <w:left w:val="single" w:color="auto" w:sz="4" w:space="0"/>
              <w:right w:val="single" w:color="auto" w:sz="12" w:space="0"/>
            </w:tcBorders>
            <w:vAlign w:val="center"/>
          </w:tcPr>
          <w:p w14:paraId="69ECAAF2">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符合中小企业要求应按要求提供以下证明材料：</w:t>
            </w:r>
          </w:p>
          <w:p w14:paraId="1A902419">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（1）中小企业声明函（如为小微企业，请根据附件内容提供）</w:t>
            </w:r>
          </w:p>
          <w:p w14:paraId="4FD776D1">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（2）残疾人福利性单位声明函（如为残疾人单位的请根据附件内容提供）</w:t>
            </w:r>
          </w:p>
          <w:p w14:paraId="345B5A7F">
            <w:pPr>
              <w:tabs>
                <w:tab w:val="left" w:pos="4140"/>
              </w:tabs>
              <w:adjustRightInd w:val="0"/>
              <w:snapToGrid w:val="0"/>
              <w:jc w:val="left"/>
              <w:rPr>
                <w:rFonts w:ascii="宋体"/>
                <w:color w:val="auto"/>
                <w:sz w:val="18"/>
                <w:szCs w:val="18"/>
                <w:highlight w:val="none"/>
              </w:rPr>
            </w:pPr>
            <w:r>
              <w:rPr>
                <w:rFonts w:hint="eastAsia" w:ascii="宋体"/>
                <w:color w:val="auto"/>
                <w:sz w:val="18"/>
                <w:szCs w:val="18"/>
                <w:highlight w:val="none"/>
              </w:rPr>
              <w:t>（3）监狱企业提供的相关证明材料（如为监狱企业的请根据附件内容提供）</w:t>
            </w:r>
          </w:p>
        </w:tc>
      </w:tr>
    </w:tbl>
    <w:p w14:paraId="5B9AC9DE">
      <w:pPr>
        <w:autoSpaceDE w:val="0"/>
        <w:autoSpaceDN w:val="0"/>
        <w:adjustRightInd w:val="0"/>
        <w:spacing w:line="40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2.3商务技术文件部分组成</w:t>
      </w: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747"/>
      </w:tblGrid>
      <w:tr w14:paraId="5A2C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vAlign w:val="center"/>
          </w:tcPr>
          <w:p w14:paraId="3767F253">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序号</w:t>
            </w:r>
          </w:p>
        </w:tc>
        <w:tc>
          <w:tcPr>
            <w:tcW w:w="7747" w:type="dxa"/>
            <w:vAlign w:val="center"/>
          </w:tcPr>
          <w:p w14:paraId="66C62D62">
            <w:pPr>
              <w:autoSpaceDE w:val="0"/>
              <w:autoSpaceDN w:val="0"/>
              <w:adjustRightInd w:val="0"/>
              <w:snapToGrid w:val="0"/>
              <w:jc w:val="center"/>
              <w:rPr>
                <w:rFonts w:ascii="宋体"/>
                <w:color w:val="auto"/>
                <w:sz w:val="18"/>
                <w:szCs w:val="18"/>
                <w:highlight w:val="none"/>
                <w:lang w:val="zh-CN"/>
              </w:rPr>
            </w:pPr>
            <w:r>
              <w:rPr>
                <w:rFonts w:hint="eastAsia" w:ascii="宋体"/>
                <w:color w:val="auto"/>
                <w:sz w:val="18"/>
                <w:szCs w:val="18"/>
                <w:highlight w:val="none"/>
                <w:lang w:val="zh-CN"/>
              </w:rPr>
              <w:t>内容</w:t>
            </w:r>
          </w:p>
        </w:tc>
      </w:tr>
      <w:tr w14:paraId="3D9987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18722D9C">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1</w:t>
            </w:r>
          </w:p>
        </w:tc>
        <w:tc>
          <w:tcPr>
            <w:tcW w:w="7747" w:type="dxa"/>
            <w:tcBorders>
              <w:top w:val="single" w:color="auto" w:sz="4" w:space="0"/>
              <w:left w:val="single" w:color="auto" w:sz="4" w:space="0"/>
              <w:right w:val="single" w:color="auto" w:sz="12" w:space="0"/>
            </w:tcBorders>
            <w:vAlign w:val="center"/>
          </w:tcPr>
          <w:p w14:paraId="0A7295D6">
            <w:pPr>
              <w:autoSpaceDE w:val="0"/>
              <w:autoSpaceDN w:val="0"/>
              <w:adjustRightInd w:val="0"/>
              <w:snapToGrid w:val="0"/>
              <w:jc w:val="left"/>
              <w:rPr>
                <w:rFonts w:ascii="宋体"/>
                <w:color w:val="auto"/>
                <w:sz w:val="18"/>
                <w:szCs w:val="18"/>
                <w:highlight w:val="none"/>
                <w:lang w:val="zh-CN"/>
              </w:rPr>
            </w:pPr>
            <w:r>
              <w:rPr>
                <w:rFonts w:hint="eastAsia" w:ascii="宋体"/>
                <w:color w:val="auto"/>
                <w:sz w:val="18"/>
                <w:szCs w:val="18"/>
                <w:highlight w:val="none"/>
              </w:rPr>
              <w:t>磋商（响应）函（附件十）</w:t>
            </w:r>
          </w:p>
        </w:tc>
      </w:tr>
      <w:tr w14:paraId="69BCF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5F40E7F0">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2</w:t>
            </w:r>
          </w:p>
        </w:tc>
        <w:tc>
          <w:tcPr>
            <w:tcW w:w="7747" w:type="dxa"/>
            <w:tcBorders>
              <w:top w:val="single" w:color="auto" w:sz="4" w:space="0"/>
              <w:left w:val="single" w:color="auto" w:sz="4" w:space="0"/>
              <w:right w:val="single" w:color="auto" w:sz="12" w:space="0"/>
            </w:tcBorders>
            <w:vAlign w:val="center"/>
          </w:tcPr>
          <w:p w14:paraId="4D8608DE">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供应商法定代表人授权书（附件十一）</w:t>
            </w:r>
          </w:p>
        </w:tc>
      </w:tr>
      <w:tr w14:paraId="0D58D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5193D921">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3</w:t>
            </w:r>
          </w:p>
        </w:tc>
        <w:tc>
          <w:tcPr>
            <w:tcW w:w="7747" w:type="dxa"/>
            <w:tcBorders>
              <w:top w:val="single" w:color="auto" w:sz="4" w:space="0"/>
              <w:left w:val="single" w:color="auto" w:sz="4" w:space="0"/>
              <w:right w:val="single" w:color="auto" w:sz="12" w:space="0"/>
            </w:tcBorders>
            <w:vAlign w:val="center"/>
          </w:tcPr>
          <w:p w14:paraId="190566AA">
            <w:pPr>
              <w:autoSpaceDE w:val="0"/>
              <w:autoSpaceDN w:val="0"/>
              <w:adjustRightInd w:val="0"/>
              <w:snapToGrid w:val="0"/>
              <w:jc w:val="left"/>
              <w:rPr>
                <w:rFonts w:ascii="宋体"/>
                <w:color w:val="auto"/>
                <w:sz w:val="18"/>
                <w:szCs w:val="18"/>
                <w:highlight w:val="none"/>
              </w:rPr>
            </w:pPr>
            <w:r>
              <w:rPr>
                <w:rFonts w:hint="eastAsia" w:ascii="宋体"/>
                <w:color w:val="auto"/>
                <w:sz w:val="18"/>
                <w:szCs w:val="18"/>
                <w:highlight w:val="none"/>
              </w:rPr>
              <w:t>法定代表人诚信投标承诺书（附件十二）</w:t>
            </w:r>
          </w:p>
        </w:tc>
      </w:tr>
      <w:tr w14:paraId="25CD4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vAlign w:val="center"/>
          </w:tcPr>
          <w:p w14:paraId="2256464D">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4</w:t>
            </w:r>
          </w:p>
        </w:tc>
        <w:tc>
          <w:tcPr>
            <w:tcW w:w="7747" w:type="dxa"/>
            <w:tcBorders>
              <w:top w:val="single" w:color="auto" w:sz="4" w:space="0"/>
              <w:left w:val="single" w:color="auto" w:sz="4" w:space="0"/>
              <w:right w:val="single" w:color="auto" w:sz="12" w:space="0"/>
            </w:tcBorders>
            <w:vAlign w:val="center"/>
          </w:tcPr>
          <w:p w14:paraId="580E3B26">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偏离表（附件十三）</w:t>
            </w:r>
          </w:p>
        </w:tc>
      </w:tr>
      <w:tr w14:paraId="546C6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shd w:val="clear" w:color="auto" w:fill="auto"/>
            <w:vAlign w:val="center"/>
          </w:tcPr>
          <w:p w14:paraId="5FCA67A4">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5</w:t>
            </w:r>
          </w:p>
        </w:tc>
        <w:tc>
          <w:tcPr>
            <w:tcW w:w="7747" w:type="dxa"/>
            <w:tcBorders>
              <w:top w:val="single" w:color="auto" w:sz="4" w:space="0"/>
              <w:left w:val="single" w:color="auto" w:sz="4" w:space="0"/>
              <w:right w:val="single" w:color="auto" w:sz="12" w:space="0"/>
            </w:tcBorders>
            <w:vAlign w:val="center"/>
          </w:tcPr>
          <w:p w14:paraId="1156E93B">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项目实施负责人（附件十四）</w:t>
            </w:r>
          </w:p>
        </w:tc>
      </w:tr>
      <w:tr w14:paraId="3EC09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shd w:val="clear" w:color="auto" w:fill="auto"/>
            <w:vAlign w:val="center"/>
          </w:tcPr>
          <w:p w14:paraId="0351D38B">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6</w:t>
            </w:r>
          </w:p>
        </w:tc>
        <w:tc>
          <w:tcPr>
            <w:tcW w:w="7747" w:type="dxa"/>
            <w:tcBorders>
              <w:top w:val="single" w:color="auto" w:sz="4" w:space="0"/>
              <w:left w:val="single" w:color="auto" w:sz="4" w:space="0"/>
              <w:right w:val="single" w:color="auto" w:sz="12" w:space="0"/>
            </w:tcBorders>
            <w:vAlign w:val="center"/>
          </w:tcPr>
          <w:p w14:paraId="4C2ED49E">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拟投入项目主要工作人员一览表（附件十五）</w:t>
            </w:r>
          </w:p>
        </w:tc>
      </w:tr>
      <w:tr w14:paraId="6BBB9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shd w:val="clear" w:color="auto" w:fill="auto"/>
            <w:vAlign w:val="center"/>
          </w:tcPr>
          <w:p w14:paraId="0B62E5BB">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7</w:t>
            </w:r>
          </w:p>
        </w:tc>
        <w:tc>
          <w:tcPr>
            <w:tcW w:w="7747" w:type="dxa"/>
            <w:tcBorders>
              <w:top w:val="single" w:color="auto" w:sz="4" w:space="0"/>
              <w:left w:val="single" w:color="auto" w:sz="4" w:space="0"/>
              <w:right w:val="single" w:color="auto" w:sz="12" w:space="0"/>
            </w:tcBorders>
            <w:vAlign w:val="center"/>
          </w:tcPr>
          <w:p w14:paraId="0C5FE535">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同类项目的业绩（附件十六）</w:t>
            </w:r>
          </w:p>
        </w:tc>
      </w:tr>
      <w:tr w14:paraId="0F485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shd w:val="clear" w:color="auto" w:fill="auto"/>
            <w:vAlign w:val="center"/>
          </w:tcPr>
          <w:p w14:paraId="53396F05">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8</w:t>
            </w:r>
          </w:p>
        </w:tc>
        <w:tc>
          <w:tcPr>
            <w:tcW w:w="7747" w:type="dxa"/>
            <w:tcBorders>
              <w:top w:val="single" w:color="auto" w:sz="4" w:space="0"/>
              <w:left w:val="single" w:color="auto" w:sz="4" w:space="0"/>
              <w:right w:val="single" w:color="auto" w:sz="12" w:space="0"/>
            </w:tcBorders>
            <w:vAlign w:val="center"/>
          </w:tcPr>
          <w:p w14:paraId="45B31688">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项目方案（根据评分细则逐条列出）</w:t>
            </w:r>
          </w:p>
        </w:tc>
      </w:tr>
      <w:tr w14:paraId="02E98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3" w:type="dxa"/>
            <w:tcBorders>
              <w:top w:val="single" w:color="auto" w:sz="4" w:space="0"/>
              <w:left w:val="single" w:color="auto" w:sz="12" w:space="0"/>
              <w:right w:val="single" w:color="auto" w:sz="4" w:space="0"/>
            </w:tcBorders>
            <w:shd w:val="clear" w:color="auto" w:fill="auto"/>
            <w:vAlign w:val="center"/>
          </w:tcPr>
          <w:p w14:paraId="22F220B9">
            <w:pPr>
              <w:autoSpaceDE w:val="0"/>
              <w:autoSpaceDN w:val="0"/>
              <w:adjustRightInd w:val="0"/>
              <w:snapToGrid w:val="0"/>
              <w:jc w:val="center"/>
              <w:rPr>
                <w:rFonts w:ascii="宋体"/>
                <w:color w:val="auto"/>
                <w:sz w:val="18"/>
                <w:szCs w:val="18"/>
                <w:highlight w:val="none"/>
              </w:rPr>
            </w:pPr>
            <w:r>
              <w:rPr>
                <w:rFonts w:hint="eastAsia" w:ascii="宋体"/>
                <w:color w:val="auto"/>
                <w:sz w:val="18"/>
                <w:szCs w:val="18"/>
                <w:highlight w:val="none"/>
              </w:rPr>
              <w:t>9</w:t>
            </w:r>
          </w:p>
        </w:tc>
        <w:tc>
          <w:tcPr>
            <w:tcW w:w="7747" w:type="dxa"/>
            <w:tcBorders>
              <w:top w:val="single" w:color="auto" w:sz="4" w:space="0"/>
              <w:left w:val="single" w:color="auto" w:sz="4" w:space="0"/>
              <w:right w:val="single" w:color="auto" w:sz="12" w:space="0"/>
            </w:tcBorders>
            <w:vAlign w:val="center"/>
          </w:tcPr>
          <w:p w14:paraId="263C92E9">
            <w:pPr>
              <w:tabs>
                <w:tab w:val="left" w:pos="4140"/>
              </w:tabs>
              <w:adjustRightInd w:val="0"/>
              <w:snapToGrid w:val="0"/>
              <w:jc w:val="left"/>
              <w:rPr>
                <w:rFonts w:ascii="宋体" w:cs="Arial"/>
                <w:color w:val="auto"/>
                <w:sz w:val="18"/>
                <w:szCs w:val="18"/>
                <w:highlight w:val="none"/>
              </w:rPr>
            </w:pPr>
            <w:r>
              <w:rPr>
                <w:rFonts w:hint="eastAsia" w:ascii="宋体" w:cs="Arial"/>
                <w:color w:val="auto"/>
                <w:sz w:val="18"/>
                <w:szCs w:val="18"/>
                <w:highlight w:val="none"/>
              </w:rPr>
              <w:t>根据招标文件中的采购内容与技术要求、评标细则，需要提供的其它文件和资料。</w:t>
            </w:r>
          </w:p>
        </w:tc>
      </w:tr>
      <w:bookmarkEnd w:id="23"/>
      <w:bookmarkEnd w:id="24"/>
    </w:tbl>
    <w:p w14:paraId="18DD3441">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3、磋商（响应）文件编制</w:t>
      </w:r>
    </w:p>
    <w:p w14:paraId="0FE2404F">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3.1 本项目通过“乐云平台（https://www.lecaiyun.com/）”实行在线投标响应（电子投标）。供应商应通过“乐采云电子投标客户端”，并按照本磋商文件和“乐采云平台”的要求编制并加密磋商响应文件。</w:t>
      </w:r>
    </w:p>
    <w:p w14:paraId="60A3D266">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3.2 投标供应商应当按照本章节“磋商（响应）文件组成”规定的内容及顺序在“乐采云电子投标客户端”编制磋商响应文件。</w:t>
      </w:r>
    </w:p>
    <w:p w14:paraId="22BEBA1D">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3.3 本文件《第五部分 磋商响应文件格式》中有提供格式的，投标供应商参照格式进行编制（格式中要求提供相关证明材料的还需后附相关证明材料），并在指定位置根据要求进行签章，否则视为未提供；本文件《第五部分 磋商响应文件格式》未提供格式的，请各投标单位自行拟定格式。</w:t>
      </w:r>
    </w:p>
    <w:p w14:paraId="2988ABBA">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3.4《磋商响应文件》内容不完整、编排混乱导致《磋商响应文件》被误读、漏读或者查找不到相关内容的，相关责任由投标供应商自负。</w:t>
      </w:r>
    </w:p>
    <w:p w14:paraId="3755DBF9">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3.5《磋商响应文件》因字迹潦草或表达不清所引起的后果由投标供应商负责。</w:t>
      </w:r>
    </w:p>
    <w:p w14:paraId="5F1B9897">
      <w:pPr>
        <w:autoSpaceDE w:val="0"/>
        <w:autoSpaceDN w:val="0"/>
        <w:adjustRightInd w:val="0"/>
        <w:snapToGrid w:val="0"/>
        <w:spacing w:line="380" w:lineRule="exact"/>
        <w:ind w:firstLine="440" w:firstLineChars="200"/>
        <w:textAlignment w:val="bottom"/>
        <w:rPr>
          <w:rFonts w:ascii="宋体"/>
          <w:color w:val="auto"/>
          <w:sz w:val="22"/>
          <w:highlight w:val="none"/>
        </w:rPr>
      </w:pPr>
      <w:r>
        <w:rPr>
          <w:rFonts w:hint="eastAsia" w:ascii="宋体"/>
          <w:color w:val="auto"/>
          <w:sz w:val="22"/>
          <w:highlight w:val="none"/>
        </w:rPr>
        <w:t>3.6 投标供应商没有按照本章节“磋商响应文件组成”要求提供全部资料，或者没有仔细阅读磋商文件，或者没有对磋商文件在各方面的要求作出实质性响应，由此造成的一切后果由投标供应商自行承担。</w:t>
      </w:r>
    </w:p>
    <w:p w14:paraId="0E975081">
      <w:pPr>
        <w:autoSpaceDE w:val="0"/>
        <w:autoSpaceDN w:val="0"/>
        <w:adjustRightInd w:val="0"/>
        <w:snapToGrid w:val="0"/>
        <w:spacing w:line="380" w:lineRule="exact"/>
        <w:ind w:firstLine="431" w:firstLineChars="196"/>
        <w:textAlignment w:val="bottom"/>
        <w:rPr>
          <w:rFonts w:ascii="宋体"/>
          <w:color w:val="auto"/>
          <w:sz w:val="22"/>
          <w:szCs w:val="22"/>
          <w:highlight w:val="none"/>
        </w:rPr>
      </w:pPr>
      <w:bookmarkStart w:id="25" w:name="_Toc132122115"/>
      <w:bookmarkStart w:id="26" w:name="_Toc132122412"/>
      <w:bookmarkStart w:id="27" w:name="_Toc132122413"/>
      <w:bookmarkStart w:id="28" w:name="_Toc132122116"/>
      <w:r>
        <w:rPr>
          <w:rFonts w:ascii="宋体"/>
          <w:color w:val="auto"/>
          <w:sz w:val="22"/>
          <w:szCs w:val="22"/>
          <w:highlight w:val="none"/>
        </w:rPr>
        <w:t>4.</w:t>
      </w:r>
      <w:r>
        <w:rPr>
          <w:rFonts w:hint="eastAsia" w:ascii="宋体"/>
          <w:color w:val="auto"/>
          <w:sz w:val="22"/>
          <w:szCs w:val="22"/>
          <w:highlight w:val="none"/>
        </w:rPr>
        <w:t>投标报价</w:t>
      </w:r>
      <w:bookmarkEnd w:id="25"/>
      <w:bookmarkEnd w:id="26"/>
    </w:p>
    <w:bookmarkEnd w:id="27"/>
    <w:bookmarkEnd w:id="28"/>
    <w:p w14:paraId="3C61AC3D">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4.1本项目投标报价是指成交供应商在正确地完全履行合同义务及完成竞争性磋商文件中所载明的所有货物及服务而产生的全部费用，实行固定费用总包干，供应商应根据上述因素自行考虑含入总报价。</w:t>
      </w:r>
    </w:p>
    <w:p w14:paraId="36E359C5">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4.2 供应商须认真阅读、充分理解竞争性磋商文件，如有疑问可在询疑截止时间前送达（或传真）采购代理机构，采购代理机构将会统一解答。任何因对本项目竞争性磋商文件理解不清、产生歧义等由此产生的费用，视作以含在投标总价中。</w:t>
      </w:r>
    </w:p>
    <w:p w14:paraId="58727745">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4.3 供应商必须按磋商（响应）文件格式中的开标一览表（统一格式）、分项报价表（统一格式）的内容填写单价、合价及其他事项，并由供应商代表签署。</w:t>
      </w:r>
    </w:p>
    <w:p w14:paraId="1B4C1300">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4.4 所有投标报价均以人民币报价。</w:t>
      </w:r>
    </w:p>
    <w:p w14:paraId="7D1FEAEA">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4.5 采购人不接受任何选择报价，对每一项货物/服务只允许一个报价。</w:t>
      </w:r>
    </w:p>
    <w:p w14:paraId="7D571D80">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4.6 供应商所报的投标总价在合同执行过程中是固定不变的，不得以任何理由予以变更。任何包含价格调整的要求，将被认为是非实质性响应投标而予以否决。</w:t>
      </w:r>
    </w:p>
    <w:p w14:paraId="29E949E0">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4.7 报价是成交的一个重要因素，但最低报价不是成交的唯一依据。</w:t>
      </w:r>
    </w:p>
    <w:p w14:paraId="7ED272E0">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5.▲如发生下列情况之一，将上报监管部门追究其相关责任：</w:t>
      </w:r>
    </w:p>
    <w:p w14:paraId="571E424B">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①　供应商在竞争性磋商文件规定的磋商（响应）文件有效期内撤回投标；</w:t>
      </w:r>
    </w:p>
    <w:p w14:paraId="402CAD68">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②　成交供应商未按成交通知书中规定的时间与采购人签订合同；</w:t>
      </w:r>
    </w:p>
    <w:p w14:paraId="01139158">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③　供应商在竞争性磋商文件中提供虚假技术指标及参数，或在开标时提供虚假承诺，经磋商小组确认属实的；</w:t>
      </w:r>
    </w:p>
    <w:p w14:paraId="3AE806B5">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④　经采购监督管理部门审查认定供应商有违反《中华人民共和国政府采购法》等有关法律法规的行为。</w:t>
      </w:r>
    </w:p>
    <w:p w14:paraId="08DA843A">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6.磋商（响应）文件有效期</w:t>
      </w:r>
    </w:p>
    <w:p w14:paraId="5153BD4A">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6.1 ▲自开标之日起90天内投标应保持有效。磋商（响应）文件有效期短于这个规定期限的投标将视为非响应性投标而予以拒绝。</w:t>
      </w:r>
    </w:p>
    <w:p w14:paraId="2B96F4D9">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6.2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748B0019">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7. 磋商（响应）文件的签署和规定</w:t>
      </w:r>
    </w:p>
    <w:p w14:paraId="33572C1E">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7.1《磋商响应文件》的签章：见《第一部分 磋商邀请函（供应商须知前附表）》；</w:t>
      </w:r>
    </w:p>
    <w:p w14:paraId="340CA26B">
      <w:pPr>
        <w:pStyle w:val="39"/>
        <w:adjustRightInd w:val="0"/>
        <w:snapToGrid w:val="0"/>
        <w:spacing w:line="380" w:lineRule="exact"/>
        <w:ind w:firstLine="440" w:firstLineChars="200"/>
        <w:rPr>
          <w:rFonts w:cs="Arial"/>
          <w:color w:val="auto"/>
          <w:sz w:val="22"/>
          <w:szCs w:val="22"/>
          <w:highlight w:val="none"/>
        </w:rPr>
      </w:pPr>
      <w:r>
        <w:rPr>
          <w:rFonts w:hint="eastAsia" w:cs="Arial"/>
          <w:color w:val="auto"/>
          <w:sz w:val="22"/>
          <w:szCs w:val="22"/>
          <w:highlight w:val="none"/>
        </w:rPr>
        <w:t>7.2《磋商响应文件》：根据磋商文件要求在磋商响应文件相应位置由投标供应商法定代表人或授权代表签字（或盖章），需要加盖投标供应商公章的采用CA电子签章。</w:t>
      </w:r>
    </w:p>
    <w:p w14:paraId="3130E92E">
      <w:pPr>
        <w:spacing w:before="120" w:beforeLines="50" w:after="120" w:afterLines="50" w:line="400" w:lineRule="atLeast"/>
        <w:outlineLvl w:val="1"/>
        <w:rPr>
          <w:rFonts w:hint="eastAsia" w:ascii="宋体" w:hAnsi="宋体"/>
          <w:b/>
          <w:bCs/>
          <w:color w:val="auto"/>
          <w:sz w:val="24"/>
          <w:highlight w:val="none"/>
          <w:lang w:val="zh-CN"/>
        </w:rPr>
      </w:pPr>
      <w:r>
        <w:rPr>
          <w:rFonts w:hint="eastAsia" w:ascii="宋体" w:hAnsi="宋体"/>
          <w:b/>
          <w:bCs/>
          <w:color w:val="auto"/>
          <w:sz w:val="24"/>
          <w:highlight w:val="none"/>
          <w:lang w:val="zh-CN"/>
        </w:rPr>
        <w:t>四、</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bCs/>
          <w:color w:val="auto"/>
          <w:sz w:val="24"/>
          <w:highlight w:val="none"/>
          <w:lang w:val="zh-CN"/>
        </w:rPr>
        <w:t>磋商（响应）文件的递交</w:t>
      </w:r>
    </w:p>
    <w:p w14:paraId="064A8D3B">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1.磋商（响应）文件的递交</w:t>
      </w:r>
    </w:p>
    <w:p w14:paraId="6E6F0BC2">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1.1供应商在</w:t>
      </w:r>
      <w:r>
        <w:rPr>
          <w:rFonts w:hint="eastAsia" w:hAnsi="宋体" w:cs="宋体"/>
          <w:b/>
          <w:color w:val="auto"/>
          <w:sz w:val="22"/>
          <w:highlight w:val="none"/>
        </w:rPr>
        <w:t>响应文件开启</w:t>
      </w:r>
      <w:r>
        <w:rPr>
          <w:rFonts w:hint="eastAsia" w:hAnsi="宋体"/>
          <w:color w:val="auto"/>
          <w:sz w:val="22"/>
          <w:szCs w:val="22"/>
          <w:highlight w:val="none"/>
        </w:rPr>
        <w:t>之前将生成的电子加密投标文件上传至乐采云平台，供应商未按要求提交的电子加密</w:t>
      </w:r>
      <w:r>
        <w:rPr>
          <w:rFonts w:hint="eastAsia" w:hAnsi="宋体" w:cs="宋体"/>
          <w:b/>
          <w:color w:val="auto"/>
          <w:sz w:val="22"/>
          <w:highlight w:val="none"/>
        </w:rPr>
        <w:t>响应文件</w:t>
      </w:r>
      <w:r>
        <w:rPr>
          <w:rFonts w:hint="eastAsia" w:hAnsi="宋体"/>
          <w:color w:val="auto"/>
          <w:sz w:val="22"/>
          <w:szCs w:val="22"/>
          <w:highlight w:val="none"/>
        </w:rPr>
        <w:t>，乐采云平台将予以拒收。</w:t>
      </w:r>
    </w:p>
    <w:p w14:paraId="2F3EF242">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1.2</w:t>
      </w:r>
      <w:r>
        <w:rPr>
          <w:rFonts w:hint="eastAsia" w:hAnsi="宋体" w:cs="宋体"/>
          <w:b/>
          <w:color w:val="auto"/>
          <w:sz w:val="22"/>
          <w:highlight w:val="none"/>
        </w:rPr>
        <w:t>响应文件开启</w:t>
      </w:r>
      <w:r>
        <w:rPr>
          <w:rFonts w:hint="eastAsia" w:hAnsi="宋体"/>
          <w:color w:val="auto"/>
          <w:sz w:val="22"/>
          <w:szCs w:val="22"/>
          <w:highlight w:val="none"/>
        </w:rPr>
        <w:t>时间后，投标供应商不得撤回、修改投标文件。</w:t>
      </w:r>
    </w:p>
    <w:p w14:paraId="11D1667D">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2.</w:t>
      </w:r>
      <w:r>
        <w:rPr>
          <w:rFonts w:hint="eastAsia" w:hAnsi="宋体" w:cs="宋体"/>
          <w:b/>
          <w:color w:val="auto"/>
          <w:sz w:val="22"/>
          <w:highlight w:val="none"/>
        </w:rPr>
        <w:t>响应文件</w:t>
      </w:r>
      <w:r>
        <w:rPr>
          <w:rFonts w:hint="eastAsia" w:hAnsi="宋体"/>
          <w:color w:val="auto"/>
          <w:sz w:val="22"/>
          <w:szCs w:val="22"/>
          <w:highlight w:val="none"/>
        </w:rPr>
        <w:t>的补充、修改与撤回</w:t>
      </w:r>
    </w:p>
    <w:p w14:paraId="7BB45ADD">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2.1供应商在</w:t>
      </w:r>
      <w:r>
        <w:rPr>
          <w:rFonts w:hint="eastAsia" w:hAnsi="宋体" w:cs="宋体"/>
          <w:b/>
          <w:color w:val="auto"/>
          <w:sz w:val="22"/>
          <w:highlight w:val="none"/>
        </w:rPr>
        <w:t>响应文件开启</w:t>
      </w:r>
      <w:r>
        <w:rPr>
          <w:rFonts w:hint="eastAsia" w:hAnsi="宋体"/>
          <w:color w:val="auto"/>
          <w:sz w:val="22"/>
          <w:szCs w:val="22"/>
          <w:highlight w:val="none"/>
        </w:rPr>
        <w:t>时间前可以补充、修改或者撤回电子加密</w:t>
      </w:r>
      <w:r>
        <w:rPr>
          <w:rFonts w:hint="eastAsia" w:hAnsi="宋体" w:cs="宋体"/>
          <w:b/>
          <w:color w:val="auto"/>
          <w:sz w:val="22"/>
          <w:highlight w:val="none"/>
        </w:rPr>
        <w:t>响应文件</w:t>
      </w:r>
      <w:r>
        <w:rPr>
          <w:rFonts w:hint="eastAsia" w:hAnsi="宋体"/>
          <w:color w:val="auto"/>
          <w:sz w:val="22"/>
          <w:szCs w:val="22"/>
          <w:highlight w:val="none"/>
        </w:rPr>
        <w:t>。补充或者修改电子加密</w:t>
      </w:r>
      <w:r>
        <w:rPr>
          <w:rFonts w:hint="eastAsia" w:hAnsi="宋体" w:cs="宋体"/>
          <w:b/>
          <w:color w:val="auto"/>
          <w:sz w:val="22"/>
          <w:highlight w:val="none"/>
        </w:rPr>
        <w:t>响应文件</w:t>
      </w:r>
      <w:r>
        <w:rPr>
          <w:rFonts w:hint="eastAsia" w:hAnsi="宋体"/>
          <w:color w:val="auto"/>
          <w:sz w:val="22"/>
          <w:szCs w:val="22"/>
          <w:highlight w:val="none"/>
        </w:rPr>
        <w:t>的，应当先行撤回原</w:t>
      </w:r>
      <w:r>
        <w:rPr>
          <w:rFonts w:hint="eastAsia" w:hAnsi="宋体" w:cs="宋体"/>
          <w:b/>
          <w:color w:val="auto"/>
          <w:sz w:val="22"/>
          <w:highlight w:val="none"/>
        </w:rPr>
        <w:t>响应文件</w:t>
      </w:r>
      <w:r>
        <w:rPr>
          <w:rFonts w:hint="eastAsia" w:hAnsi="宋体"/>
          <w:color w:val="auto"/>
          <w:sz w:val="22"/>
          <w:szCs w:val="22"/>
          <w:highlight w:val="none"/>
        </w:rPr>
        <w:t>，补充、修改后重新传输递交。投标截止时间前未完成传输的，视为撤回</w:t>
      </w:r>
      <w:r>
        <w:rPr>
          <w:rFonts w:hint="eastAsia" w:hAnsi="宋体" w:cs="宋体"/>
          <w:b/>
          <w:color w:val="auto"/>
          <w:sz w:val="22"/>
          <w:highlight w:val="none"/>
        </w:rPr>
        <w:t>响应文件</w:t>
      </w:r>
      <w:r>
        <w:rPr>
          <w:rFonts w:hint="eastAsia" w:hAnsi="宋体"/>
          <w:color w:val="auto"/>
          <w:sz w:val="22"/>
          <w:szCs w:val="22"/>
          <w:highlight w:val="none"/>
        </w:rPr>
        <w:t>。</w:t>
      </w:r>
      <w:r>
        <w:rPr>
          <w:rFonts w:hint="eastAsia" w:hAnsi="宋体" w:cs="宋体"/>
          <w:b/>
          <w:color w:val="auto"/>
          <w:sz w:val="22"/>
          <w:highlight w:val="none"/>
        </w:rPr>
        <w:t>响应文件开启</w:t>
      </w:r>
      <w:r>
        <w:rPr>
          <w:rFonts w:hint="eastAsia" w:hAnsi="宋体"/>
          <w:color w:val="auto"/>
          <w:sz w:val="22"/>
          <w:szCs w:val="22"/>
          <w:highlight w:val="none"/>
        </w:rPr>
        <w:t>时间后递交的投标文件，将被乐采云平台拒收。</w:t>
      </w:r>
    </w:p>
    <w:p w14:paraId="29215C04">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3.</w:t>
      </w:r>
      <w:r>
        <w:rPr>
          <w:rFonts w:hint="eastAsia" w:hAnsi="宋体" w:cs="宋体"/>
          <w:b/>
          <w:color w:val="auto"/>
          <w:sz w:val="22"/>
          <w:highlight w:val="none"/>
        </w:rPr>
        <w:t>响应文件开启</w:t>
      </w:r>
      <w:r>
        <w:rPr>
          <w:rFonts w:hint="eastAsia" w:hAnsi="宋体"/>
          <w:color w:val="auto"/>
          <w:sz w:val="22"/>
          <w:szCs w:val="22"/>
          <w:highlight w:val="none"/>
        </w:rPr>
        <w:t>时间</w:t>
      </w:r>
    </w:p>
    <w:p w14:paraId="72D7E85D">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3.1本次磋商的</w:t>
      </w:r>
      <w:r>
        <w:rPr>
          <w:rFonts w:hint="eastAsia" w:hAnsi="宋体" w:cs="宋体"/>
          <w:b/>
          <w:color w:val="auto"/>
          <w:sz w:val="22"/>
          <w:highlight w:val="none"/>
        </w:rPr>
        <w:t>响应文件开启</w:t>
      </w:r>
      <w:r>
        <w:rPr>
          <w:rFonts w:hint="eastAsia" w:hAnsi="宋体"/>
          <w:color w:val="auto"/>
          <w:sz w:val="22"/>
          <w:szCs w:val="22"/>
          <w:highlight w:val="none"/>
        </w:rPr>
        <w:t>时间及</w:t>
      </w:r>
      <w:r>
        <w:rPr>
          <w:rFonts w:hint="eastAsia" w:hAnsi="宋体" w:cs="宋体"/>
          <w:b/>
          <w:color w:val="auto"/>
          <w:sz w:val="22"/>
          <w:highlight w:val="none"/>
        </w:rPr>
        <w:t>响应文件开启</w:t>
      </w:r>
      <w:r>
        <w:rPr>
          <w:rFonts w:hint="eastAsia" w:hAnsi="宋体"/>
          <w:color w:val="auto"/>
          <w:sz w:val="22"/>
          <w:szCs w:val="22"/>
          <w:highlight w:val="none"/>
        </w:rPr>
        <w:t>提交截止时间：见本竞争性磋商文件“竞争性磋商公告”。采购代理机构收到</w:t>
      </w:r>
      <w:r>
        <w:rPr>
          <w:rFonts w:hint="eastAsia" w:hAnsi="宋体" w:cs="宋体"/>
          <w:b/>
          <w:color w:val="auto"/>
          <w:sz w:val="22"/>
          <w:highlight w:val="none"/>
        </w:rPr>
        <w:t>响应文件</w:t>
      </w:r>
      <w:r>
        <w:rPr>
          <w:rFonts w:hint="eastAsia" w:hAnsi="宋体"/>
          <w:color w:val="auto"/>
          <w:sz w:val="22"/>
          <w:szCs w:val="22"/>
          <w:highlight w:val="none"/>
        </w:rPr>
        <w:t>的时间不得迟于规定的截止时间。</w:t>
      </w:r>
    </w:p>
    <w:p w14:paraId="1BB63D35">
      <w:pPr>
        <w:pStyle w:val="39"/>
        <w:adjustRightInd w:val="0"/>
        <w:snapToGrid w:val="0"/>
        <w:spacing w:line="380" w:lineRule="exact"/>
        <w:ind w:firstLine="431" w:firstLineChars="196"/>
        <w:rPr>
          <w:rFonts w:hint="eastAsia" w:hAnsi="宋体"/>
          <w:color w:val="auto"/>
          <w:sz w:val="22"/>
          <w:szCs w:val="22"/>
          <w:highlight w:val="none"/>
        </w:rPr>
      </w:pPr>
      <w:r>
        <w:rPr>
          <w:rFonts w:hint="eastAsia" w:hAnsi="宋体"/>
          <w:color w:val="auto"/>
          <w:sz w:val="22"/>
          <w:szCs w:val="22"/>
          <w:highlight w:val="none"/>
        </w:rPr>
        <w:t>在推迟了</w:t>
      </w:r>
      <w:r>
        <w:rPr>
          <w:rFonts w:hint="eastAsia" w:hAnsi="宋体" w:cs="宋体"/>
          <w:b/>
          <w:color w:val="auto"/>
          <w:sz w:val="22"/>
          <w:highlight w:val="none"/>
        </w:rPr>
        <w:t>响应文件提交</w:t>
      </w:r>
      <w:r>
        <w:rPr>
          <w:rFonts w:hint="eastAsia" w:hAnsi="宋体"/>
          <w:color w:val="auto"/>
          <w:sz w:val="22"/>
          <w:szCs w:val="22"/>
          <w:highlight w:val="none"/>
        </w:rPr>
        <w:t>截止时间的情况下，招标机构和投标供应商受</w:t>
      </w:r>
      <w:r>
        <w:rPr>
          <w:rFonts w:hint="eastAsia" w:hAnsi="宋体" w:cs="宋体"/>
          <w:b/>
          <w:color w:val="auto"/>
          <w:sz w:val="22"/>
          <w:highlight w:val="none"/>
        </w:rPr>
        <w:t>响应文件提交</w:t>
      </w:r>
      <w:r>
        <w:rPr>
          <w:rFonts w:hint="eastAsia" w:hAnsi="宋体"/>
          <w:color w:val="auto"/>
          <w:sz w:val="22"/>
          <w:szCs w:val="22"/>
          <w:highlight w:val="none"/>
        </w:rPr>
        <w:t>截止时间制约的所有权利和义务均应延长至新的截止时间。</w:t>
      </w:r>
    </w:p>
    <w:p w14:paraId="22D93C59">
      <w:pPr>
        <w:spacing w:before="120" w:beforeLines="50" w:after="120" w:afterLines="50" w:line="400" w:lineRule="atLeast"/>
        <w:outlineLvl w:val="1"/>
        <w:rPr>
          <w:rFonts w:hint="eastAsia" w:ascii="宋体" w:hAnsi="宋体"/>
          <w:b/>
          <w:bCs/>
          <w:color w:val="auto"/>
          <w:sz w:val="24"/>
          <w:highlight w:val="none"/>
          <w:lang w:val="zh-CN"/>
        </w:rPr>
      </w:pPr>
      <w:r>
        <w:rPr>
          <w:rFonts w:hint="eastAsia" w:ascii="宋体" w:hAnsi="宋体"/>
          <w:b/>
          <w:bCs/>
          <w:color w:val="auto"/>
          <w:sz w:val="24"/>
          <w:highlight w:val="none"/>
          <w:lang w:val="zh-CN"/>
        </w:rPr>
        <w:t>五、磋商</w:t>
      </w:r>
    </w:p>
    <w:p w14:paraId="0D35DC6D">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1.磋商小组</w:t>
      </w:r>
    </w:p>
    <w:p w14:paraId="2BEFC1E8">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1.1 代理机构依法组建磋商小组，磋商小组的成员在磋商过程中必须严格遵守相关法律、法规的规定。不得泄露评审情况和评审中获悉的商业秘密。</w:t>
      </w:r>
    </w:p>
    <w:p w14:paraId="0498B6E4">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1.2 磋商小组成员由采购人代表和有关技术、经济等方面的专家组成，人数为3人及以上。</w:t>
      </w:r>
    </w:p>
    <w:p w14:paraId="6CAB7979">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2.磋商评审过程的保密性</w:t>
      </w:r>
    </w:p>
    <w:p w14:paraId="111E5779">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7DB1857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3.磋商和评审</w:t>
      </w:r>
    </w:p>
    <w:p w14:paraId="6017E77A">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3.1 采购代理机构按磋商文件规定的时间、地点通过“乐采云平台”组织开标、开启磋商响应文件，所有供应商均应当准时在线参加。磋商供应商不足3家的，不得开标。开标后，采购代理机构将在“乐采云平台”向各投标供应商发出“电子加密投标文件”的解密通知，各投标供应商代表应当在接到解密通知后30分钟内自行完成“电子加密投标文件”的在线解密。投标供应商因未在线参加开标而导致磋商响应文件无法按时解密等一切后果由供应商自己承担。</w:t>
      </w:r>
    </w:p>
    <w:p w14:paraId="68FFE8C1">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3.2 磋商小组根据磋商文件的规定，对磋商（响应）文件的有效性、完整性和对磋商文件的响应程度进行审查，以确定其是否对磋商文件作出了实质性响应。实质上没有响应磋商文件要求的磋商（响应）文件将被否决。</w:t>
      </w:r>
    </w:p>
    <w:p w14:paraId="76C44AD7">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3.3 磋商小组对磋商（响应）文件的资格性和符合性进行检查时，可以要求供应商对磋商（响应）文件中含义不明确、同类问题表述不一致或者有明显文字和计算错误的内容进行澄清、说明或补正。需要供应商对其投标文件作出澄清、说明、补正的，代理机构将统一由“乐采云平台”发出通知，各供应商在30分钟内通过“乐采云平台”作出澄清、说明、补正，并不得超出投标文件的范围或者改变磋商（响应）文件的实质性内容。。</w:t>
      </w:r>
    </w:p>
    <w:p w14:paraId="2BA0C204">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3.4 ▲经澄清后，若偏差仍存在，且不可接受，磋商供应商则被认为是“没有实质性响应竞争性磋商文件要求”，其磋商不进入下一步评审。</w:t>
      </w:r>
    </w:p>
    <w:p w14:paraId="27B0D61F">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3.5 磋商小组所有成员将遵循“公开、公平、公正”的原则，采用相同的程序和标准，所有成员按顺序与单一供应商分别进行单独封闭式磋商。磋商内容包括服务价格、服务质量水平和保障措施、服务期限、服务方案、履约能力、项目实施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并由磋商供应商代表签字。磋商轮次最多不超过3轮。</w:t>
      </w:r>
    </w:p>
    <w:p w14:paraId="364CDB98">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3.6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0E63A3D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3.7 在磋商过程中，磋商供应商不得向磋商小组成员询问磋商情况，不得进行旨在影响磋商结果的活动，否则将取消其磋商资格。</w:t>
      </w:r>
    </w:p>
    <w:p w14:paraId="197C507A">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3.8 在磋商过程中，磋商小组成员不得与磋商供应商私下交换意见，在竞争性磋商结束后，凡与磋商情况有接触的人不得将磋商情况扩散出磋商小组成员外。</w:t>
      </w:r>
    </w:p>
    <w:p w14:paraId="77873D82">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3.9 磋商结束后，磋商小组将要求磋商供应商在规定的时间内，以密封书面形式统一进行最后报价，最后报价不得高于一次报价（磋商小组另有决议的除外）。</w:t>
      </w:r>
    </w:p>
    <w:p w14:paraId="4EA6F03F">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3.10▲磋商小组认为供应商的报价明显低于其他通过符合性审查供应商的报价，有可能影响产品质量或者不能诚信履约的，将要求其在合理时间内做出澄清并提供书面说明，必要时提交相关证明材料；供应商不能证明其报价合理性的，磋商小组应当将其作为无效投标处理。</w:t>
      </w:r>
    </w:p>
    <w:p w14:paraId="3F6EF155">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4.宣布最终报价</w:t>
      </w:r>
    </w:p>
    <w:p w14:paraId="2A6FAEFC">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宣布最终报价时邀请所有磋商供应商代表参加，参加的代表应准时出席并签名报到以证明其出席。磋商供应商代表未参加磋商会的，事后不得对磋商结果提出异议。磋商供应商代表应对最终报价的内容及记录结果当场进行校核和签字确认，如有异议应当场提出，否则视为默许同意。</w:t>
      </w:r>
    </w:p>
    <w:p w14:paraId="56ABFE89">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5.▲ 在磋商（响应）文件的评审过程中，有下列情况之一的，经磋商小组认定后按无效标处理：</w:t>
      </w:r>
    </w:p>
    <w:p w14:paraId="2141FE08">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（1）电子加密投标文件解密失败的；</w:t>
      </w:r>
    </w:p>
    <w:p w14:paraId="0710C784">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（2）投标报价不是唯一的；</w:t>
      </w:r>
    </w:p>
    <w:p w14:paraId="11A5C8B9">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（3）投标报价超过任一综合单价限价的；</w:t>
      </w:r>
    </w:p>
    <w:p w14:paraId="791731F7">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（4）投标有效期不足的；</w:t>
      </w:r>
    </w:p>
    <w:p w14:paraId="68E603B6">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（5）单价与总价不相符，又不接受评标委员会修正的投标总价或投标明显不合理而投标供应商不能合理说明的；</w:t>
      </w:r>
    </w:p>
    <w:p w14:paraId="7EE5368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（6）存在串标、抬标或弄虚作假情况的；</w:t>
      </w:r>
    </w:p>
    <w:p w14:paraId="63E67A42">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（7）不具备招标文件中规定资格要求的；</w:t>
      </w:r>
    </w:p>
    <w:p w14:paraId="0091CC48">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（8）投标文件含有采购人不能接受的附加条件的；</w:t>
      </w:r>
    </w:p>
    <w:p w14:paraId="60363716">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（9）评标委员会认为投标文件未实质性响应招标文件的要求的；</w:t>
      </w:r>
    </w:p>
    <w:p w14:paraId="15E003F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（10）授权代表未在投标文件中提供有效法定代表人授权委托书的；</w:t>
      </w:r>
    </w:p>
    <w:p w14:paraId="0176C3FD">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（11）投标文件中需签字或盖章的地方未加盖投标供应商单位全称的公章，或使用投标专用章、合同章等类似图章代替，或未经法定代表人或其授权代表签字或盖章；</w:t>
      </w:r>
    </w:p>
    <w:p w14:paraId="23FCD3D3">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（12）主要技术要求不满足招标文件的要求或有重大偏离，或者商务条款有重大偏离或保留的；</w:t>
      </w:r>
    </w:p>
    <w:p w14:paraId="37713CB4">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（13）不符合法律、法规和招标文件中规定的其他实质性要求的。</w:t>
      </w:r>
    </w:p>
    <w:p w14:paraId="5B678F53">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6.有下列情形之一的，视为供应商串通投标，其磋商（响应）文件无效：</w:t>
      </w:r>
    </w:p>
    <w:p w14:paraId="0EDE35A5">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1）不同供应商的磋商（响应）文件由同一单位或者个人编制；</w:t>
      </w:r>
    </w:p>
    <w:p w14:paraId="25707FD8">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2）不同供应商委托同一单位或者个人办理投标事宜；</w:t>
      </w:r>
    </w:p>
    <w:p w14:paraId="7AA318CD">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3）不同供应商的磋商（响应）文件载明的项目管理成员或者联系人员为同一人；</w:t>
      </w:r>
    </w:p>
    <w:p w14:paraId="1ECE0BB6">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4）不同供应商的磋商（响应）文件异常一致或者投标报价呈规律性差异；</w:t>
      </w:r>
    </w:p>
    <w:p w14:paraId="290AB53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5）不同供应商的磋商（响应）文件相互混装；</w:t>
      </w:r>
    </w:p>
    <w:p w14:paraId="0D9EE209">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7.推荐成交候选供应商</w:t>
      </w:r>
    </w:p>
    <w:p w14:paraId="44E1FC70">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7.1 本项目采购由磋商小组向采购人推荐成交候选供应商。</w:t>
      </w:r>
    </w:p>
    <w:p w14:paraId="6BE33B8C">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7.2 磋商小组根据综合评审情况，按照评审得分由高到低顺序,</w:t>
      </w:r>
      <w:r>
        <w:rPr>
          <w:rFonts w:hint="eastAsia" w:hAnsi="宋体"/>
          <w:b/>
          <w:bCs/>
          <w:color w:val="auto"/>
          <w:sz w:val="22"/>
          <w:szCs w:val="22"/>
          <w:highlight w:val="none"/>
          <w:u w:val="single"/>
        </w:rPr>
        <w:t>推荐综合得分第一名的供应商为成交候选供应商（得分相同投标报价低的排序前位；得分且投标报价相同的并列，投标响应文件满足采购文件全部实质性要求，且按照评审因素的量化指标评审得分最高的供应商为中标候选人）</w:t>
      </w:r>
      <w:r>
        <w:rPr>
          <w:rFonts w:hint="eastAsia" w:hAnsi="宋体"/>
          <w:color w:val="auto"/>
          <w:sz w:val="22"/>
          <w:szCs w:val="22"/>
          <w:highlight w:val="none"/>
        </w:rPr>
        <w:t>。</w:t>
      </w:r>
    </w:p>
    <w:p w14:paraId="4CBB6ED5">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8.在磋商过程中符合竞争要求的供应商或者最终报价未超过采购预算的供应商不足3家：</w:t>
      </w:r>
    </w:p>
    <w:p w14:paraId="3FF330FC">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1）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w:t>
      </w:r>
    </w:p>
    <w:p w14:paraId="282826B6">
      <w:pPr>
        <w:pStyle w:val="39"/>
        <w:adjustRightInd w:val="0"/>
        <w:snapToGrid w:val="0"/>
        <w:spacing w:line="380" w:lineRule="exact"/>
        <w:ind w:firstLine="433" w:firstLineChars="197"/>
        <w:rPr>
          <w:rFonts w:hint="eastAsia" w:hAnsi="宋体"/>
          <w:color w:val="auto"/>
          <w:sz w:val="22"/>
          <w:szCs w:val="22"/>
          <w:highlight w:val="none"/>
        </w:rPr>
      </w:pPr>
      <w:r>
        <w:rPr>
          <w:rFonts w:hint="eastAsia" w:hAnsi="宋体"/>
          <w:color w:val="auto"/>
          <w:sz w:val="22"/>
          <w:szCs w:val="22"/>
          <w:highlight w:val="none"/>
        </w:rPr>
        <w:t>2）磋商过程中符合竞争要求的供应商或者最终报价未超过采购预算的供应商仅有1家，本项目流标，应重新组织采购流程。</w:t>
      </w:r>
    </w:p>
    <w:p w14:paraId="74A82B9E">
      <w:pPr>
        <w:pStyle w:val="39"/>
        <w:adjustRightInd w:val="0"/>
        <w:snapToGrid w:val="0"/>
        <w:spacing w:line="380" w:lineRule="exact"/>
        <w:ind w:firstLine="433" w:firstLineChars="197"/>
        <w:rPr>
          <w:rFonts w:hint="eastAsia" w:hAnsi="宋体" w:cs="Arial"/>
          <w:color w:val="auto"/>
          <w:sz w:val="22"/>
          <w:szCs w:val="22"/>
          <w:highlight w:val="none"/>
        </w:rPr>
      </w:pPr>
      <w:r>
        <w:rPr>
          <w:rFonts w:hint="eastAsia" w:hAnsi="宋体"/>
          <w:color w:val="auto"/>
          <w:sz w:val="22"/>
          <w:szCs w:val="22"/>
          <w:highlight w:val="none"/>
        </w:rPr>
        <w:t>9.采购人、采购代理机构及磋商小组不向落选的供应商解释落选原因，也不公布评审磋商过程中的相关细节，不退还磋商（响应）文件。</w:t>
      </w:r>
    </w:p>
    <w:p w14:paraId="71A79B1D">
      <w:pPr>
        <w:spacing w:before="120" w:beforeLines="50" w:after="120" w:afterLines="50" w:line="400" w:lineRule="atLeast"/>
        <w:outlineLvl w:val="1"/>
        <w:rPr>
          <w:rFonts w:hint="eastAsia" w:ascii="宋体" w:hAnsi="宋体"/>
          <w:b/>
          <w:bCs/>
          <w:color w:val="auto"/>
          <w:sz w:val="24"/>
          <w:highlight w:val="none"/>
          <w:lang w:val="zh-CN"/>
        </w:rPr>
      </w:pPr>
      <w:r>
        <w:rPr>
          <w:rFonts w:hint="eastAsia" w:ascii="宋体" w:hAnsi="宋体"/>
          <w:b/>
          <w:bCs/>
          <w:color w:val="auto"/>
          <w:sz w:val="24"/>
          <w:highlight w:val="none"/>
          <w:lang w:val="zh-CN"/>
        </w:rPr>
        <w:t>六、定标及授予合同</w:t>
      </w:r>
    </w:p>
    <w:p w14:paraId="289A2F6C">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1.定标</w:t>
      </w:r>
    </w:p>
    <w:p w14:paraId="78DE3A39">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评标结束后，竞争性磋商小组按照竞争性磋商文件确定的评标办法推荐中标（成交）供应商。</w:t>
      </w:r>
    </w:p>
    <w:p w14:paraId="00724A6D">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2.中标（成交）通知书</w:t>
      </w:r>
    </w:p>
    <w:p w14:paraId="3960BB5E">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2.1采购人依法确认中标（成交）供应商后，代理机构在“乐采云平台”网上公示中标（成交）供应商名单，公示期限为1个工作日。同时向中标（成交）供应商发出中标（成交）通知书。</w:t>
      </w:r>
    </w:p>
    <w:p w14:paraId="7A4D853F">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2.2中标（成交）通知书对采购人和中标（成交）供应商具有法律约束力。中标（成交）通知书发出后，采购人改变中标结果或者中标（成交）供应商放弃中标的，应当承担法律责任。</w:t>
      </w:r>
    </w:p>
    <w:p w14:paraId="020BC7D3">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3.中标（成交）无效</w:t>
      </w:r>
    </w:p>
    <w:p w14:paraId="2C80AAF4">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（1）发现中标（成交）供应商资格无效或中标（成交）供应商放弃成交或拒绝与采购人签订合同的,按相关法律法规执行，原则上重新开展国企采购活动。</w:t>
      </w:r>
    </w:p>
    <w:p w14:paraId="1576F37C">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（2）有《中华人民共和国政府采购法实施条例》第七十一条、第七十二条、第七十三条、第七十四条规定的违法行为之一，由国企采购监管部门依法处理。</w:t>
      </w:r>
    </w:p>
    <w:p w14:paraId="702BBFC4">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4.签订合同</w:t>
      </w:r>
    </w:p>
    <w:p w14:paraId="6D22A27F">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 xml:space="preserve">4.1 </w:t>
      </w:r>
      <w:r>
        <w:rPr>
          <w:rFonts w:hint="eastAsia" w:hAnsi="宋体"/>
          <w:color w:val="auto"/>
          <w:sz w:val="22"/>
          <w:szCs w:val="22"/>
          <w:highlight w:val="none"/>
          <w:lang w:val="en-US" w:eastAsia="zh-CN"/>
        </w:rPr>
        <w:t>▲</w:t>
      </w:r>
      <w:r>
        <w:rPr>
          <w:rFonts w:hint="eastAsia" w:hAnsi="宋体"/>
          <w:color w:val="auto"/>
          <w:sz w:val="22"/>
          <w:szCs w:val="22"/>
          <w:highlight w:val="none"/>
        </w:rPr>
        <w:t>中标（成交）供应商须主动联系采购人或采购机构领取中标（成交）通知书。中标（成交）供应商应当在中标（成交）通知书发出之日起30日内与</w:t>
      </w:r>
      <w:r>
        <w:rPr>
          <w:rFonts w:hint="eastAsia" w:hAnsi="宋体"/>
          <w:b/>
          <w:bCs/>
          <w:color w:val="auto"/>
          <w:sz w:val="22"/>
          <w:szCs w:val="22"/>
          <w:highlight w:val="none"/>
          <w:lang w:val="en-US" w:eastAsia="zh-CN"/>
        </w:rPr>
        <w:t>浙江省建投交通基础建设集团有限公司/浙江交工国际工程有限公司/中国公路工程咨询集团有限公司签订项目合同,由浙江省建投交通基础建设集团有限公司/浙江交工国际工程有限公司/中国公路工程咨询集团有限公司继续履行甲方权利及义务，包括项目款支付。</w:t>
      </w:r>
      <w:r>
        <w:rPr>
          <w:rFonts w:hint="eastAsia" w:hAnsi="宋体"/>
          <w:color w:val="auto"/>
          <w:sz w:val="22"/>
          <w:szCs w:val="22"/>
          <w:highlight w:val="none"/>
        </w:rPr>
        <w:t>中标（成交）供应商未经采购人许可，在规定时间内未到采购人处与采购人签订合同，则视为拒签合同。</w:t>
      </w:r>
    </w:p>
    <w:p w14:paraId="535173A3">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4.2 竞争性磋商文件、中标（成交）供应商的磋商（响应）文件及投标修改文件、评标过程中有关澄清文件及经双方签字的询标纪要（承诺）和中标（成交）通知书均作为合同附件。</w:t>
      </w:r>
    </w:p>
    <w:p w14:paraId="4B9CFDBC">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4.3 拒签合同的责任</w:t>
      </w:r>
    </w:p>
    <w:p w14:paraId="082C7D69">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720579BF">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5.履约保证金</w:t>
      </w:r>
    </w:p>
    <w:p w14:paraId="2F3B1912">
      <w:pPr>
        <w:pStyle w:val="39"/>
        <w:spacing w:line="380" w:lineRule="exact"/>
        <w:ind w:firstLine="459" w:firstLineChars="209"/>
        <w:rPr>
          <w:rFonts w:hint="eastAsia" w:hAnsi="宋体"/>
          <w:color w:val="auto"/>
          <w:sz w:val="22"/>
          <w:szCs w:val="22"/>
          <w:highlight w:val="none"/>
        </w:rPr>
      </w:pPr>
      <w:r>
        <w:rPr>
          <w:rFonts w:hint="eastAsia" w:hAnsi="宋体"/>
          <w:color w:val="auto"/>
          <w:sz w:val="22"/>
          <w:szCs w:val="22"/>
          <w:highlight w:val="none"/>
        </w:rPr>
        <w:t>中标单位向采购人支付合同总价的1%作为履约保证金。</w:t>
      </w:r>
    </w:p>
    <w:p w14:paraId="03CAF302">
      <w:pPr>
        <w:spacing w:before="120" w:beforeLines="50" w:after="120" w:afterLines="50" w:line="400" w:lineRule="atLeast"/>
        <w:outlineLvl w:val="1"/>
        <w:rPr>
          <w:rFonts w:hint="eastAsia" w:ascii="宋体" w:hAnsi="宋体"/>
          <w:b/>
          <w:bCs/>
          <w:color w:val="auto"/>
          <w:sz w:val="24"/>
          <w:highlight w:val="none"/>
          <w:lang w:val="zh-CN"/>
        </w:rPr>
      </w:pPr>
      <w:r>
        <w:rPr>
          <w:rFonts w:hint="eastAsia" w:ascii="宋体" w:hAnsi="宋体"/>
          <w:b/>
          <w:bCs/>
          <w:color w:val="auto"/>
          <w:sz w:val="24"/>
          <w:highlight w:val="none"/>
          <w:lang w:val="zh-CN"/>
        </w:rPr>
        <w:t>七、投诉质疑</w:t>
      </w:r>
    </w:p>
    <w:p w14:paraId="1C39E922">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的规定，国企采购供应商可以依法提起质疑和投诉。</w:t>
      </w:r>
    </w:p>
    <w:p w14:paraId="10DB216F">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1.供应商询问</w:t>
      </w:r>
    </w:p>
    <w:p w14:paraId="3325CA6D">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供应商对国企采购活动事项有疑问的，可以向采购机构提出询问，采购机构将对供应商依法提出的询问作出答复，但答复的内容不得涉及商业秘密。</w:t>
      </w:r>
    </w:p>
    <w:p w14:paraId="644A4ED1">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2.供应商质疑</w:t>
      </w:r>
    </w:p>
    <w:p w14:paraId="56FD4395">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2.1供应商认为竞争性磋商文件、采购过程和中标、成交结果使自己的权益受到损害的，可以在知道或者应知其权益受到损害之日起七个工作日内，以书面形式向采购人、招标代理机构提出质疑，</w:t>
      </w:r>
      <w:r>
        <w:rPr>
          <w:rFonts w:hint="eastAsia" w:ascii="宋体" w:hAnsi="宋体" w:cs="宋体"/>
          <w:color w:val="auto"/>
          <w:sz w:val="22"/>
          <w:szCs w:val="22"/>
          <w:highlight w:val="none"/>
          <w:lang w:val="zh-CN"/>
        </w:rPr>
        <w:t>否则，不予受理：</w:t>
      </w:r>
    </w:p>
    <w:p w14:paraId="15D2C82E">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（1）供应商如认为招标公告信息使自身的合法权益受到损害的，应于自招标公告发布之日起七个工作内以书面形式向采购机构提出质疑；</w:t>
      </w:r>
    </w:p>
    <w:p w14:paraId="57B92FD3">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对竞争性磋商文件提出质疑的，质疑期限为供应商获得竞争性磋商文件之日或者竞争性磋商文件公告期限届满之日（即供应商</w:t>
      </w:r>
      <w:r>
        <w:rPr>
          <w:rFonts w:hint="eastAsia" w:ascii="宋体" w:hAnsi="宋体" w:cs="宋体"/>
          <w:color w:val="auto"/>
          <w:sz w:val="22"/>
          <w:szCs w:val="22"/>
          <w:highlight w:val="none"/>
        </w:rPr>
        <w:t>获取竞争性磋商文件</w:t>
      </w:r>
      <w:r>
        <w:rPr>
          <w:rFonts w:hint="eastAsia" w:ascii="宋体" w:hAnsi="宋体" w:cs="宋体"/>
          <w:color w:val="auto"/>
          <w:sz w:val="22"/>
          <w:szCs w:val="22"/>
          <w:highlight w:val="none"/>
          <w:lang w:val="zh-CN"/>
        </w:rPr>
        <w:t>截止之日）起计算，但竞争性磋商文件在获取竞争性磋商文件截止之日后获得的，应当自截止之日起计算，且应当在采购响应截止时间之前提出</w:t>
      </w:r>
      <w:r>
        <w:rPr>
          <w:rFonts w:hint="eastAsia" w:ascii="宋体" w:hAnsi="宋体" w:cs="宋体"/>
          <w:color w:val="auto"/>
          <w:sz w:val="22"/>
          <w:szCs w:val="22"/>
          <w:highlight w:val="none"/>
        </w:rPr>
        <w:t>；</w:t>
      </w:r>
    </w:p>
    <w:p w14:paraId="7F13BC59">
      <w:pPr>
        <w:pStyle w:val="40"/>
        <w:snapToGrid w:val="0"/>
        <w:spacing w:line="38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对采购过程提出质疑的，质疑期限为各采购程序环节结束之日起计算；</w:t>
      </w:r>
    </w:p>
    <w:p w14:paraId="2EECF3B4">
      <w:pPr>
        <w:pStyle w:val="40"/>
        <w:snapToGrid w:val="0"/>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（4）对采购结果提出质疑的，质疑期限自采购结果公告（包括公示、预公告、结果变更公告等）期限届满之日起计算。</w:t>
      </w:r>
    </w:p>
    <w:p w14:paraId="20C020CF">
      <w:pPr>
        <w:pStyle w:val="39"/>
        <w:spacing w:line="380" w:lineRule="exact"/>
        <w:ind w:firstLine="495" w:firstLineChars="225"/>
        <w:rPr>
          <w:rFonts w:hint="eastAsia"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1964D4DA">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2158CDE6">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E1A8138">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4312EA28">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A57CE8B">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6D3AE672">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20B41893">
      <w:pPr>
        <w:pStyle w:val="39"/>
        <w:spacing w:line="380" w:lineRule="exact"/>
        <w:ind w:firstLine="495" w:firstLineChars="225"/>
        <w:rPr>
          <w:rFonts w:hint="eastAsia"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D0C01D5">
      <w:pPr>
        <w:pStyle w:val="39"/>
        <w:spacing w:line="380" w:lineRule="exact"/>
        <w:ind w:firstLine="495" w:firstLineChars="225"/>
        <w:rPr>
          <w:rFonts w:hint="eastAsia"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628B5C45">
      <w:pPr>
        <w:pStyle w:val="39"/>
        <w:adjustRightInd w:val="0"/>
        <w:snapToGrid w:val="0"/>
        <w:spacing w:line="380" w:lineRule="exact"/>
        <w:ind w:firstLine="433" w:firstLineChars="197"/>
        <w:rPr>
          <w:rFonts w:hint="eastAsia"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供应商投诉</w:t>
      </w:r>
    </w:p>
    <w:p w14:paraId="1A3DF884">
      <w:pPr>
        <w:pStyle w:val="39"/>
        <w:spacing w:line="380" w:lineRule="exact"/>
        <w:ind w:firstLine="495" w:firstLineChars="225"/>
        <w:rPr>
          <w:rFonts w:hint="eastAsia" w:hAnsi="宋体" w:cs="宋体"/>
          <w:color w:val="auto"/>
          <w:sz w:val="22"/>
          <w:szCs w:val="22"/>
          <w:highlight w:val="none"/>
        </w:rPr>
      </w:pPr>
      <w:r>
        <w:rPr>
          <w:rFonts w:hAnsi="宋体" w:cs="宋体"/>
          <w:color w:val="auto"/>
          <w:sz w:val="22"/>
          <w:szCs w:val="22"/>
          <w:highlight w:val="none"/>
        </w:rPr>
        <w:t>3.1</w:t>
      </w:r>
      <w:r>
        <w:rPr>
          <w:rFonts w:hint="eastAsia" w:hAnsi="宋体" w:cs="宋体"/>
          <w:color w:val="auto"/>
          <w:sz w:val="22"/>
          <w:szCs w:val="22"/>
          <w:highlight w:val="none"/>
        </w:rPr>
        <w:t>供应商投诉应当提交投诉书和必要的证明材料。供应商投诉的事项不得超出已质疑事项的范围（基于质疑答复内容提出的投诉事项除外）。</w:t>
      </w:r>
    </w:p>
    <w:p w14:paraId="206AD29E">
      <w:pPr>
        <w:pStyle w:val="39"/>
        <w:spacing w:line="380" w:lineRule="exact"/>
        <w:ind w:firstLine="495" w:firstLineChars="225"/>
        <w:rPr>
          <w:rFonts w:hint="eastAsia" w:hAnsi="宋体" w:cs="宋体"/>
          <w:color w:val="auto"/>
          <w:sz w:val="22"/>
          <w:szCs w:val="22"/>
          <w:highlight w:val="none"/>
        </w:rPr>
      </w:pPr>
      <w:r>
        <w:rPr>
          <w:rFonts w:hAnsi="宋体" w:cs="宋体"/>
          <w:color w:val="auto"/>
          <w:sz w:val="22"/>
          <w:szCs w:val="22"/>
          <w:highlight w:val="none"/>
        </w:rPr>
        <w:t>3.2</w:t>
      </w:r>
      <w:r>
        <w:rPr>
          <w:rFonts w:hint="eastAsia" w:hAnsi="宋体" w:cs="宋体"/>
          <w:color w:val="auto"/>
          <w:sz w:val="22"/>
          <w:szCs w:val="22"/>
          <w:highlight w:val="none"/>
        </w:rPr>
        <w:t>质疑供应商对采购人、招标代理机构的答复不满意或者采购人、招标代理机构未在规定的时间内作出答复的，可以在答复期满后十五个工作日内向同级财政部门提出投诉。</w:t>
      </w:r>
    </w:p>
    <w:p w14:paraId="13BA34B4">
      <w:pPr>
        <w:pStyle w:val="39"/>
        <w:adjustRightInd w:val="0"/>
        <w:snapToGrid w:val="0"/>
        <w:spacing w:line="380" w:lineRule="exact"/>
        <w:ind w:firstLine="433" w:firstLineChars="197"/>
        <w:rPr>
          <w:rFonts w:hAnsi="宋体" w:cs="黑体"/>
          <w:color w:val="auto"/>
          <w:sz w:val="22"/>
          <w:szCs w:val="22"/>
          <w:highlight w:val="none"/>
          <w:lang w:val="en-US" w:eastAsia="zh-CN"/>
        </w:rPr>
      </w:pPr>
      <w:r>
        <w:rPr>
          <w:rFonts w:hint="eastAsia" w:hAnsi="宋体" w:cs="黑体"/>
          <w:color w:val="auto"/>
          <w:sz w:val="22"/>
          <w:szCs w:val="22"/>
          <w:highlight w:val="none"/>
          <w:lang w:val="en-US" w:eastAsia="zh-CN"/>
        </w:rPr>
        <w:t>4.</w:t>
      </w:r>
      <w:r>
        <w:rPr>
          <w:rFonts w:hAnsi="宋体" w:cs="黑体"/>
          <w:color w:val="auto"/>
          <w:sz w:val="22"/>
          <w:szCs w:val="22"/>
          <w:highlight w:val="none"/>
          <w:lang w:val="en-US" w:eastAsia="zh-CN"/>
        </w:rPr>
        <w:t>代理费</w:t>
      </w:r>
    </w:p>
    <w:p w14:paraId="6F07D69E">
      <w:pPr>
        <w:pStyle w:val="39"/>
        <w:spacing w:line="380" w:lineRule="exact"/>
        <w:ind w:firstLine="495" w:firstLineChars="225"/>
        <w:rPr>
          <w:rFonts w:hint="eastAsia" w:hAnsi="宋体" w:cs="宋体"/>
          <w:color w:val="auto"/>
          <w:sz w:val="22"/>
          <w:szCs w:val="22"/>
          <w:highlight w:val="none"/>
        </w:rPr>
      </w:pPr>
      <w:r>
        <w:rPr>
          <w:rFonts w:hAnsi="宋体" w:cs="宋体"/>
          <w:color w:val="auto"/>
          <w:sz w:val="22"/>
          <w:szCs w:val="22"/>
          <w:highlight w:val="none"/>
        </w:rPr>
        <w:t>本次招标</w:t>
      </w:r>
      <w:r>
        <w:rPr>
          <w:rFonts w:hint="default" w:hAnsi="宋体" w:cs="宋体"/>
          <w:color w:val="auto"/>
          <w:sz w:val="22"/>
          <w:szCs w:val="22"/>
          <w:highlight w:val="none"/>
          <w:lang w:val="en-US" w:eastAsia="zh-CN"/>
        </w:rPr>
        <w:t>工作不收取代理费</w:t>
      </w:r>
      <w:r>
        <w:rPr>
          <w:rFonts w:hAnsi="宋体" w:cs="宋体"/>
          <w:color w:val="auto"/>
          <w:sz w:val="22"/>
          <w:szCs w:val="22"/>
          <w:highlight w:val="none"/>
        </w:rPr>
        <w:t>。</w:t>
      </w:r>
    </w:p>
    <w:p w14:paraId="1D558A05">
      <w:pPr>
        <w:rPr>
          <w:rFonts w:hint="eastAsia" w:hAnsi="宋体" w:cs="宋体"/>
          <w:color w:val="auto"/>
          <w:sz w:val="22"/>
          <w:szCs w:val="22"/>
          <w:highlight w:val="none"/>
        </w:rPr>
      </w:pPr>
      <w:r>
        <w:rPr>
          <w:rFonts w:hint="eastAsia" w:hAnsi="宋体" w:cs="宋体"/>
          <w:color w:val="auto"/>
          <w:sz w:val="22"/>
          <w:szCs w:val="22"/>
          <w:highlight w:val="none"/>
        </w:rPr>
        <w:br w:type="page"/>
      </w:r>
    </w:p>
    <w:p w14:paraId="584F7BB9">
      <w:pPr>
        <w:pStyle w:val="13"/>
        <w:spacing w:line="400" w:lineRule="exact"/>
        <w:rPr>
          <w:rFonts w:hint="eastAsia" w:hAnsi="宋体" w:cs="宋体"/>
          <w:color w:val="auto"/>
          <w:sz w:val="22"/>
          <w:szCs w:val="22"/>
          <w:highlight w:val="none"/>
        </w:rPr>
      </w:pPr>
      <w:r>
        <w:rPr>
          <w:rFonts w:hint="eastAsia" w:hAnsi="宋体" w:cs="宋体"/>
          <w:color w:val="auto"/>
          <w:sz w:val="22"/>
          <w:szCs w:val="22"/>
          <w:highlight w:val="none"/>
        </w:rPr>
        <w:t>附1：投诉书范本</w:t>
      </w:r>
    </w:p>
    <w:p w14:paraId="5C7572F2">
      <w:pPr>
        <w:jc w:val="center"/>
        <w:rPr>
          <w:rFonts w:hint="eastAsia" w:ascii="宋体" w:hAnsi="宋体"/>
          <w:b/>
          <w:color w:val="auto"/>
          <w:sz w:val="44"/>
          <w:szCs w:val="44"/>
          <w:highlight w:val="none"/>
        </w:rPr>
      </w:pPr>
      <w:r>
        <w:rPr>
          <w:rFonts w:hint="eastAsia" w:ascii="宋体" w:hAnsi="宋体"/>
          <w:b/>
          <w:color w:val="auto"/>
          <w:sz w:val="44"/>
          <w:szCs w:val="44"/>
          <w:highlight w:val="none"/>
        </w:rPr>
        <w:t>投诉书范本</w:t>
      </w:r>
    </w:p>
    <w:p w14:paraId="45BD81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一、投诉相关主体基本情况</w:t>
      </w:r>
    </w:p>
    <w:p w14:paraId="23D288AF">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w:t>
      </w:r>
    </w:p>
    <w:p w14:paraId="29D3E06C">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地     址：邮编：</w:t>
      </w:r>
    </w:p>
    <w:p w14:paraId="7B261433">
      <w:pPr>
        <w:tabs>
          <w:tab w:val="left" w:pos="6510"/>
        </w:tabs>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法定代表人/主要负责人：</w:t>
      </w:r>
    </w:p>
    <w:p w14:paraId="38CC8222">
      <w:pPr>
        <w:tabs>
          <w:tab w:val="left" w:pos="6510"/>
        </w:tabs>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联系电话：</w:t>
      </w:r>
    </w:p>
    <w:p w14:paraId="02C46C02">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授权代表：联系电话</w:t>
      </w:r>
      <w:r>
        <w:rPr>
          <w:rFonts w:hint="eastAsia" w:ascii="宋体" w:hAnsi="宋体"/>
          <w:color w:val="auto"/>
          <w:szCs w:val="21"/>
          <w:highlight w:val="none"/>
          <w:u w:val="dotted"/>
        </w:rPr>
        <w:t xml:space="preserve">：                  </w:t>
      </w:r>
    </w:p>
    <w:p w14:paraId="2E8761E9">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地     址：邮编：</w:t>
      </w:r>
    </w:p>
    <w:p w14:paraId="26C75E2B">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被投诉人1：</w:t>
      </w:r>
    </w:p>
    <w:p w14:paraId="2FE98F12">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地     址：邮编：</w:t>
      </w:r>
    </w:p>
    <w:p w14:paraId="498D53F1">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联系人：联系电话：</w:t>
      </w:r>
    </w:p>
    <w:p w14:paraId="64E9F22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被投诉人2</w:t>
      </w:r>
    </w:p>
    <w:p w14:paraId="15FE55E7">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w:t>
      </w:r>
    </w:p>
    <w:p w14:paraId="05AD97DE">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相关供应商：</w:t>
      </w:r>
    </w:p>
    <w:p w14:paraId="10BA1298">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地     址：邮编：</w:t>
      </w:r>
    </w:p>
    <w:p w14:paraId="498BB24F">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联系人：联系电话：</w:t>
      </w:r>
    </w:p>
    <w:p w14:paraId="1FD9E50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二、投诉项目基本情况</w:t>
      </w:r>
    </w:p>
    <w:p w14:paraId="2CC9909D">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采购项目名称：</w:t>
      </w:r>
    </w:p>
    <w:p w14:paraId="3654EA54">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采购项目编号：包号：</w:t>
      </w:r>
    </w:p>
    <w:p w14:paraId="03E1EDE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采购人名称：</w:t>
      </w:r>
    </w:p>
    <w:p w14:paraId="246A79CA">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代理机构名称：</w:t>
      </w:r>
    </w:p>
    <w:p w14:paraId="24DA23A8">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0E24D2E7">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p>
    <w:p w14:paraId="14BDFC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三、质疑基本情况</w:t>
      </w:r>
    </w:p>
    <w:p w14:paraId="4FD492DF">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投诉人于年月日,向提出质疑，质疑事项为：</w:t>
      </w:r>
    </w:p>
    <w:p w14:paraId="53A3EED3">
      <w:pPr>
        <w:spacing w:line="400" w:lineRule="exact"/>
        <w:ind w:firstLine="420" w:firstLineChars="200"/>
        <w:rPr>
          <w:rFonts w:hint="eastAsia" w:ascii="宋体" w:hAnsi="宋体"/>
          <w:color w:val="auto"/>
          <w:szCs w:val="21"/>
          <w:highlight w:val="none"/>
          <w:u w:val="dotted"/>
        </w:rPr>
      </w:pPr>
    </w:p>
    <w:p w14:paraId="1658002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于年月日,就质疑事项作出了答复/没有在法定期限内作出答复。</w:t>
      </w:r>
    </w:p>
    <w:p w14:paraId="21CB70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四、投诉事项具体内容</w:t>
      </w:r>
    </w:p>
    <w:p w14:paraId="336DA78E">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投诉事项 1：</w:t>
      </w:r>
    </w:p>
    <w:p w14:paraId="45735A4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事实依据：</w:t>
      </w:r>
    </w:p>
    <w:p w14:paraId="7513AD46">
      <w:pPr>
        <w:spacing w:line="400" w:lineRule="exact"/>
        <w:ind w:firstLine="420" w:firstLineChars="200"/>
        <w:rPr>
          <w:rFonts w:hint="eastAsia" w:ascii="宋体" w:hAnsi="宋体"/>
          <w:color w:val="auto"/>
          <w:szCs w:val="21"/>
          <w:highlight w:val="none"/>
          <w:u w:val="dotted"/>
        </w:rPr>
      </w:pPr>
    </w:p>
    <w:p w14:paraId="325CB508">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法律依据：</w:t>
      </w:r>
    </w:p>
    <w:p w14:paraId="6DA5A450">
      <w:pPr>
        <w:spacing w:line="400" w:lineRule="exact"/>
        <w:ind w:firstLine="420" w:firstLineChars="200"/>
        <w:rPr>
          <w:rFonts w:hint="eastAsia" w:ascii="宋体" w:hAnsi="宋体"/>
          <w:color w:val="auto"/>
          <w:szCs w:val="21"/>
          <w:highlight w:val="none"/>
          <w:u w:val="dotted"/>
        </w:rPr>
      </w:pPr>
    </w:p>
    <w:p w14:paraId="47DC5E5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投诉事项2</w:t>
      </w:r>
    </w:p>
    <w:p w14:paraId="2A1732C9">
      <w:pPr>
        <w:spacing w:line="400" w:lineRule="exact"/>
        <w:ind w:firstLine="420" w:firstLineChars="200"/>
        <w:rPr>
          <w:rFonts w:hint="eastAsia" w:ascii="宋体" w:hAnsi="宋体"/>
          <w:color w:val="auto"/>
          <w:szCs w:val="21"/>
          <w:highlight w:val="none"/>
          <w:u w:val="dotted"/>
        </w:rPr>
      </w:pPr>
      <w:r>
        <w:rPr>
          <w:rFonts w:hint="eastAsia" w:ascii="宋体" w:hAnsi="宋体"/>
          <w:color w:val="auto"/>
          <w:szCs w:val="21"/>
          <w:highlight w:val="none"/>
        </w:rPr>
        <w:t>……</w:t>
      </w:r>
    </w:p>
    <w:p w14:paraId="5BE8AB3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五、与投诉事项相关的投诉请求</w:t>
      </w:r>
    </w:p>
    <w:p w14:paraId="70E74B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请求：</w:t>
      </w:r>
    </w:p>
    <w:p w14:paraId="10E01B3C">
      <w:pPr>
        <w:spacing w:line="400" w:lineRule="exact"/>
        <w:ind w:firstLine="420" w:firstLineChars="200"/>
        <w:rPr>
          <w:rFonts w:hint="eastAsia" w:ascii="宋体" w:hAnsi="宋体"/>
          <w:color w:val="auto"/>
          <w:szCs w:val="21"/>
          <w:highlight w:val="none"/>
          <w:u w:val="single"/>
        </w:rPr>
      </w:pPr>
    </w:p>
    <w:p w14:paraId="3B13FE4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7FA575B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日期：    </w:t>
      </w:r>
    </w:p>
    <w:p w14:paraId="4E127930">
      <w:pPr>
        <w:spacing w:line="400" w:lineRule="exact"/>
        <w:ind w:firstLine="422" w:firstLineChars="200"/>
        <w:rPr>
          <w:rFonts w:hint="eastAsia" w:ascii="宋体" w:hAnsi="宋体"/>
          <w:b/>
          <w:color w:val="auto"/>
          <w:szCs w:val="21"/>
          <w:highlight w:val="none"/>
        </w:rPr>
      </w:pPr>
    </w:p>
    <w:p w14:paraId="5D120397">
      <w:pPr>
        <w:spacing w:line="400" w:lineRule="exact"/>
        <w:ind w:firstLine="422" w:firstLineChars="200"/>
        <w:rPr>
          <w:rFonts w:hint="eastAsia" w:ascii="宋体" w:hAnsi="宋体"/>
          <w:b/>
          <w:color w:val="auto"/>
          <w:szCs w:val="21"/>
          <w:highlight w:val="none"/>
        </w:rPr>
      </w:pPr>
    </w:p>
    <w:p w14:paraId="7A90012C">
      <w:pPr>
        <w:spacing w:line="400" w:lineRule="exact"/>
        <w:ind w:firstLine="422" w:firstLineChars="200"/>
        <w:rPr>
          <w:rFonts w:hint="eastAsia" w:ascii="宋体" w:hAnsi="宋体"/>
          <w:b/>
          <w:color w:val="auto"/>
          <w:szCs w:val="21"/>
          <w:highlight w:val="none"/>
        </w:rPr>
      </w:pPr>
    </w:p>
    <w:p w14:paraId="44CADC05">
      <w:pPr>
        <w:spacing w:line="400" w:lineRule="exact"/>
        <w:ind w:firstLine="422" w:firstLineChars="200"/>
        <w:rPr>
          <w:rFonts w:hint="eastAsia" w:ascii="宋体" w:hAnsi="宋体"/>
          <w:b/>
          <w:color w:val="auto"/>
          <w:szCs w:val="21"/>
          <w:highlight w:val="none"/>
        </w:rPr>
      </w:pPr>
    </w:p>
    <w:p w14:paraId="332467E9">
      <w:pPr>
        <w:spacing w:line="400" w:lineRule="exact"/>
        <w:ind w:firstLine="422" w:firstLineChars="200"/>
        <w:rPr>
          <w:rFonts w:hint="eastAsia" w:ascii="宋体" w:hAnsi="宋体"/>
          <w:b/>
          <w:color w:val="auto"/>
          <w:szCs w:val="21"/>
          <w:highlight w:val="none"/>
        </w:rPr>
      </w:pPr>
    </w:p>
    <w:p w14:paraId="4CA03B3E">
      <w:pPr>
        <w:spacing w:line="400" w:lineRule="exact"/>
        <w:ind w:firstLine="422" w:firstLineChars="200"/>
        <w:rPr>
          <w:rFonts w:hint="eastAsia" w:ascii="宋体" w:hAnsi="宋体"/>
          <w:b/>
          <w:color w:val="auto"/>
          <w:szCs w:val="21"/>
          <w:highlight w:val="none"/>
        </w:rPr>
      </w:pPr>
    </w:p>
    <w:p w14:paraId="5AD2440F">
      <w:pPr>
        <w:spacing w:line="400" w:lineRule="exact"/>
        <w:ind w:firstLine="422" w:firstLineChars="200"/>
        <w:rPr>
          <w:rFonts w:hint="eastAsia" w:ascii="宋体" w:hAnsi="宋体"/>
          <w:b/>
          <w:color w:val="auto"/>
          <w:szCs w:val="21"/>
          <w:highlight w:val="none"/>
        </w:rPr>
      </w:pPr>
    </w:p>
    <w:p w14:paraId="2C5220C8">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投诉书制作说明：</w:t>
      </w:r>
    </w:p>
    <w:p w14:paraId="23F44724">
      <w:pPr>
        <w:widowControl/>
        <w:spacing w:line="40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06404724">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60C8DF77">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6BDE9BF4">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765E1E36">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76B1A410">
      <w:pPr>
        <w:widowControl/>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B6BEAE6">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7CE80F02">
      <w:pPr>
        <w:spacing w:line="400" w:lineRule="exact"/>
        <w:ind w:firstLine="422" w:firstLineChars="200"/>
        <w:jc w:val="left"/>
        <w:rPr>
          <w:rFonts w:hint="eastAsia" w:ascii="宋体" w:hAnsi="宋体"/>
          <w:b/>
          <w:color w:val="auto"/>
          <w:szCs w:val="21"/>
          <w:highlight w:val="none"/>
        </w:rPr>
      </w:pPr>
    </w:p>
    <w:p w14:paraId="3985BC24">
      <w:pPr>
        <w:spacing w:line="400" w:lineRule="exact"/>
        <w:jc w:val="left"/>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附2：质疑函范本</w:t>
      </w:r>
    </w:p>
    <w:p w14:paraId="450AD9D1">
      <w:pPr>
        <w:jc w:val="center"/>
        <w:rPr>
          <w:rFonts w:hint="eastAsia" w:ascii="宋体" w:hAnsi="宋体"/>
          <w:b/>
          <w:color w:val="auto"/>
          <w:sz w:val="44"/>
          <w:szCs w:val="44"/>
          <w:highlight w:val="none"/>
        </w:rPr>
      </w:pPr>
      <w:r>
        <w:rPr>
          <w:rFonts w:hint="eastAsia" w:ascii="宋体" w:hAnsi="宋体"/>
          <w:b/>
          <w:color w:val="auto"/>
          <w:sz w:val="44"/>
          <w:szCs w:val="44"/>
          <w:highlight w:val="none"/>
        </w:rPr>
        <w:t>质疑函范本</w:t>
      </w:r>
    </w:p>
    <w:p w14:paraId="0A100249">
      <w:pPr>
        <w:adjustRightInd w:val="0"/>
        <w:snapToGrid w:val="0"/>
        <w:spacing w:before="240" w:beforeLines="100"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一、质疑供应商基本信息</w:t>
      </w:r>
    </w:p>
    <w:p w14:paraId="7B7D90F5">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p>
    <w:p w14:paraId="5CCBF017">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地址：邮编：</w:t>
      </w:r>
    </w:p>
    <w:p w14:paraId="50272F7C">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联系人：联系电话：</w:t>
      </w:r>
    </w:p>
    <w:p w14:paraId="2BC7C8C2">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授权代表：</w:t>
      </w:r>
    </w:p>
    <w:p w14:paraId="40C56B7B">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联系电话：</w:t>
      </w:r>
    </w:p>
    <w:p w14:paraId="659D99B7">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地址：邮编：</w:t>
      </w:r>
    </w:p>
    <w:p w14:paraId="2C7D0B28">
      <w:pPr>
        <w:adjustRightInd w:val="0"/>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二、质疑项目基本情况</w:t>
      </w:r>
    </w:p>
    <w:p w14:paraId="6640B40D">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质疑项目的名称：</w:t>
      </w:r>
    </w:p>
    <w:p w14:paraId="3172FE25">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质疑项目的编号：包号：</w:t>
      </w:r>
    </w:p>
    <w:p w14:paraId="0DC06D81">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p>
    <w:p w14:paraId="2AD0CA70">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采购文件获取日期：</w:t>
      </w:r>
    </w:p>
    <w:p w14:paraId="42E0DF14">
      <w:pPr>
        <w:adjustRightInd w:val="0"/>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三、质疑事项具体内容</w:t>
      </w:r>
    </w:p>
    <w:p w14:paraId="3D94AB28">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质疑事项1：</w:t>
      </w:r>
    </w:p>
    <w:p w14:paraId="5586DDD9">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事实依据：</w:t>
      </w:r>
    </w:p>
    <w:p w14:paraId="75D4579E">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法律依据：</w:t>
      </w:r>
    </w:p>
    <w:p w14:paraId="191E160A">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222EBE88">
      <w:pPr>
        <w:adjustRightInd w:val="0"/>
        <w:snapToGrid w:val="0"/>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w:t>
      </w:r>
    </w:p>
    <w:p w14:paraId="30829BE8">
      <w:pPr>
        <w:adjustRightInd w:val="0"/>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四、与质疑事项相关的质疑请求</w:t>
      </w:r>
    </w:p>
    <w:p w14:paraId="3C5106BF">
      <w:pPr>
        <w:adjustRightInd w:val="0"/>
        <w:snapToGrid w:val="0"/>
        <w:spacing w:line="360" w:lineRule="auto"/>
        <w:ind w:firstLine="420" w:firstLineChars="200"/>
        <w:rPr>
          <w:rFonts w:hint="eastAsia" w:ascii="宋体" w:hAnsi="宋体" w:cs="仿宋"/>
          <w:color w:val="auto"/>
          <w:szCs w:val="21"/>
          <w:highlight w:val="none"/>
          <w:u w:val="dotted"/>
        </w:rPr>
      </w:pPr>
      <w:r>
        <w:rPr>
          <w:rFonts w:hint="eastAsia" w:ascii="宋体" w:hAnsi="宋体" w:cs="仿宋"/>
          <w:color w:val="auto"/>
          <w:szCs w:val="21"/>
          <w:highlight w:val="none"/>
        </w:rPr>
        <w:t>请求：</w:t>
      </w:r>
    </w:p>
    <w:p w14:paraId="325A1EEE">
      <w:pPr>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68EB072A">
      <w:pPr>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日期：    </w:t>
      </w:r>
    </w:p>
    <w:p w14:paraId="01082B26">
      <w:pPr>
        <w:adjustRightInd w:val="0"/>
        <w:snapToGrid w:val="0"/>
        <w:spacing w:line="360" w:lineRule="auto"/>
        <w:rPr>
          <w:rFonts w:hint="eastAsia" w:ascii="宋体" w:hAnsi="宋体" w:cs="仿宋"/>
          <w:color w:val="auto"/>
          <w:szCs w:val="21"/>
          <w:highlight w:val="none"/>
        </w:rPr>
      </w:pPr>
    </w:p>
    <w:p w14:paraId="0F79C463">
      <w:pPr>
        <w:rPr>
          <w:rFonts w:hint="eastAsia" w:ascii="宋体" w:hAnsi="宋体"/>
          <w:b/>
          <w:color w:val="auto"/>
          <w:szCs w:val="21"/>
          <w:highlight w:val="none"/>
        </w:rPr>
      </w:pPr>
      <w:r>
        <w:rPr>
          <w:rFonts w:hint="eastAsia" w:ascii="宋体" w:hAnsi="宋体"/>
          <w:b/>
          <w:color w:val="auto"/>
          <w:szCs w:val="21"/>
          <w:highlight w:val="none"/>
        </w:rPr>
        <w:t>质疑函制作说明：</w:t>
      </w:r>
    </w:p>
    <w:p w14:paraId="54D13D1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4D74AE5C">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9B5363B">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1967CFCA">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3C8AD13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56C38247">
      <w:pPr>
        <w:pStyle w:val="39"/>
        <w:spacing w:line="400" w:lineRule="exact"/>
        <w:ind w:firstLine="472" w:firstLineChars="225"/>
        <w:rPr>
          <w:rFonts w:hint="eastAsia" w:hAnsi="宋体" w:cs="宋体"/>
          <w:color w:val="auto"/>
          <w:sz w:val="22"/>
          <w:szCs w:val="22"/>
          <w:highlight w:val="none"/>
        </w:rPr>
      </w:pPr>
      <w:r>
        <w:rPr>
          <w:rFonts w:hint="eastAsia"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3D43884C">
      <w:pPr>
        <w:pStyle w:val="39"/>
        <w:spacing w:line="400" w:lineRule="exact"/>
        <w:ind w:firstLine="495" w:firstLineChars="225"/>
        <w:rPr>
          <w:rFonts w:hint="eastAsia" w:hAnsi="宋体" w:cs="宋体"/>
          <w:color w:val="auto"/>
          <w:sz w:val="22"/>
          <w:szCs w:val="22"/>
          <w:highlight w:val="none"/>
        </w:rPr>
        <w:sectPr>
          <w:footerReference r:id="rId6" w:type="first"/>
          <w:pgSz w:w="11911" w:h="16838"/>
          <w:pgMar w:top="1417" w:right="1701" w:bottom="1417" w:left="1701" w:header="720" w:footer="720" w:gutter="0"/>
          <w:cols w:space="720" w:num="1"/>
          <w:docGrid w:linePitch="313" w:charSpace="0"/>
        </w:sectPr>
      </w:pPr>
    </w:p>
    <w:p w14:paraId="7D66C97B">
      <w:pPr>
        <w:autoSpaceDE w:val="0"/>
        <w:autoSpaceDN w:val="0"/>
        <w:adjustRightInd w:val="0"/>
        <w:snapToGrid w:val="0"/>
        <w:spacing w:line="400" w:lineRule="atLeast"/>
        <w:jc w:val="center"/>
        <w:textAlignment w:val="bottom"/>
        <w:outlineLvl w:val="0"/>
        <w:rPr>
          <w:rFonts w:hint="eastAsia" w:ascii="宋体" w:hAnsi="宋体"/>
          <w:b/>
          <w:color w:val="auto"/>
          <w:sz w:val="32"/>
          <w:szCs w:val="32"/>
          <w:highlight w:val="none"/>
        </w:rPr>
      </w:pPr>
      <w:r>
        <w:rPr>
          <w:rFonts w:hint="eastAsia" w:ascii="宋体" w:hAnsi="宋体"/>
          <w:b/>
          <w:color w:val="auto"/>
          <w:sz w:val="32"/>
          <w:szCs w:val="32"/>
          <w:highlight w:val="none"/>
        </w:rPr>
        <w:t>第三部分</w:t>
      </w:r>
      <w:bookmarkStart w:id="29" w:name="_Toc142902564"/>
      <w:bookmarkEnd w:id="29"/>
      <w:r>
        <w:rPr>
          <w:rFonts w:hint="eastAsia" w:ascii="宋体" w:hAnsi="宋体"/>
          <w:b/>
          <w:color w:val="auto"/>
          <w:sz w:val="32"/>
          <w:szCs w:val="32"/>
          <w:highlight w:val="none"/>
        </w:rPr>
        <w:t xml:space="preserve">  </w:t>
      </w:r>
      <w:bookmarkStart w:id="30" w:name="_Hlk192149149"/>
      <w:r>
        <w:rPr>
          <w:rFonts w:hint="eastAsia" w:ascii="宋体" w:hAnsi="宋体"/>
          <w:b/>
          <w:color w:val="auto"/>
          <w:sz w:val="32"/>
          <w:szCs w:val="32"/>
          <w:highlight w:val="none"/>
        </w:rPr>
        <w:t>磋商内容及要求</w:t>
      </w:r>
    </w:p>
    <w:p w14:paraId="797A3B94">
      <w:pPr>
        <w:spacing w:line="312" w:lineRule="auto"/>
        <w:ind w:firstLine="482" w:firstLineChars="200"/>
        <w:rPr>
          <w:rFonts w:hint="eastAsia" w:ascii="宋体" w:hAnsi="宋体" w:cs="宋体"/>
          <w:b/>
          <w:bCs/>
          <w:color w:val="auto"/>
          <w:sz w:val="24"/>
          <w:highlight w:val="none"/>
          <w:u w:val="single"/>
        </w:rPr>
      </w:pPr>
    </w:p>
    <w:p w14:paraId="65D7DB35">
      <w:pPr>
        <w:spacing w:line="420" w:lineRule="exact"/>
        <w:ind w:firstLine="442" w:firstLineChars="200"/>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一、项目概况</w:t>
      </w:r>
    </w:p>
    <w:p w14:paraId="188FCE2F">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县道富金线罗阳川山垟至金北斗段道路工程：本项目项目主线位于罗阳镇境内，起点顺接326省道泰顺川山垟至牛栏岗段改建工程，与新城大道平交，起点桩号TK0+000。路线向北延伸设置隧道穿越山体至水垟尾，后于林水垟村东面往西北方向布设，与规划景宁至柘荣高速公路(景宁东坑至泰顺罗阳段)分离交叉后沿交垟园区北侧向西沿山体展线，后设置隧道穿越棋盘岩至泰顺县山垟坪茶场，设桥梁上跨峡谷后向北与童东线平交，后路线在泰顺中学及在建保障性安置房北侧向西布设，至终点毛垟亭附近，与235国道司前至罗阳段改建工程相交，桩号TK6+505.367，路线全长6.505公里。</w:t>
      </w:r>
    </w:p>
    <w:p w14:paraId="22141562">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同步建设平安大道连接线，起点顺接学府路（中心大道-安学路）工程，与规划泰景路平交，起点桩号LK0+000，路线向东南沿童东线走廊带展线拼宽至终点，与项目主线平交，终点桩号LK0+412.110，路线全长0.412公里。</w:t>
      </w:r>
    </w:p>
    <w:p w14:paraId="7BF05226">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主线设桥梁883m/5座【其中主线大桥244m/1座、互通设匝道桥553m/2座、被交路桥32m/1座、跨线桥54m/1座，长度按左右幅取平均】，隧道1703.5m/2座（长度按双洞取平均，其中棋盘岩隧道左洞1237m、右洞1234m），互通1处，平面交叉7处（右进右出3处）；平安大道连接线无桥隧，平面交叉3处。本项目投资概算96443.72万元，其中建安费62711.20万元。</w:t>
      </w:r>
    </w:p>
    <w:p w14:paraId="6CE720CA">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泰顺县李垟至翁山“四好农村路”联网工程（防火巡护道）：本项目起点位于泰顺县凤垟乡李垟村（原李平线起点）与莲筱线交叉，起点桩号K0+000，路线向东北方向沿老路走廊带展线，局部截弯取直，过梧桐垟村后，设置梨垟隧道（1208m）穿越山体至梨垟村，出隧道后上跨现状李平线，在梨垟村西侧外围展线，过梨垟村后接现状李平线，在翁山水库中桥上游处改线后接李平线，继续沿老路走廊带展线，至翁山社区后在翁山小学南侧山体展线，至桥底村与现状乡道平交，跨越沟渠后至终点坑底村村口，顺接现状李平线，里程桩号K8+260.44，全线长8.252km，设桥梁202.5米/3座，均为中桥，长隧道1208米/1座（梨垟隧道）。本项目投资概算23168万元，其中建安费16159万元。</w:t>
      </w:r>
    </w:p>
    <w:p w14:paraId="058697FB">
      <w:pPr>
        <w:spacing w:line="420" w:lineRule="exact"/>
        <w:ind w:firstLine="442" w:firstLineChars="200"/>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二、主要内容</w:t>
      </w:r>
    </w:p>
    <w:p w14:paraId="28D07EE1">
      <w:pPr>
        <w:spacing w:line="42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县道富金线罗阳川山垟至金北斗段道路工程及泰顺县李垟至翁山“四好农村路”联网工程（防火巡护道）信息化管理系统的硬件与软件的设计、开发、采购、实施、运行及后续服务等工作</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若项目后期涉及到点位的调整，供应商需无条件配合</w:t>
      </w:r>
      <w:r>
        <w:rPr>
          <w:rFonts w:hint="eastAsia" w:ascii="宋体" w:hAnsi="宋体" w:cs="宋体"/>
          <w:color w:val="auto"/>
          <w:kern w:val="0"/>
          <w:sz w:val="22"/>
          <w:szCs w:val="22"/>
          <w:highlight w:val="none"/>
        </w:rPr>
        <w:t>。</w:t>
      </w:r>
    </w:p>
    <w:p w14:paraId="28F81821">
      <w:pPr>
        <w:bidi w:val="0"/>
        <w:rPr>
          <w:rFonts w:hint="eastAsia"/>
          <w:color w:val="auto"/>
          <w:highlight w:val="none"/>
        </w:rPr>
      </w:pPr>
    </w:p>
    <w:p w14:paraId="011BB1CB">
      <w:pPr>
        <w:bidi w:val="0"/>
        <w:rPr>
          <w:rFonts w:hint="eastAsia"/>
          <w:color w:val="auto"/>
          <w:highlight w:val="none"/>
        </w:rPr>
      </w:pPr>
    </w:p>
    <w:p w14:paraId="5C787818">
      <w:pPr>
        <w:bidi w:val="0"/>
        <w:rPr>
          <w:color w:val="auto"/>
          <w:highlight w:val="none"/>
        </w:rPr>
      </w:pPr>
    </w:p>
    <w:p w14:paraId="2AB09532">
      <w:pP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br w:type="page"/>
      </w:r>
    </w:p>
    <w:p w14:paraId="6C52694C">
      <w:pPr>
        <w:pStyle w:val="11"/>
        <w:adjustRightInd w:val="0"/>
        <w:spacing w:line="420" w:lineRule="exact"/>
        <w:ind w:firstLine="442" w:firstLineChars="200"/>
        <w:rPr>
          <w:rFonts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zh-CN"/>
        </w:rPr>
        <w:t>三、</w:t>
      </w:r>
      <w:r>
        <w:rPr>
          <w:rFonts w:hint="eastAsia" w:ascii="宋体" w:hAnsi="宋体" w:cs="宋体"/>
          <w:b/>
          <w:bCs/>
          <w:color w:val="auto"/>
          <w:sz w:val="22"/>
          <w:szCs w:val="22"/>
          <w:highlight w:val="none"/>
          <w:lang w:val="en-US" w:eastAsia="zh-CN"/>
        </w:rPr>
        <w:t>采购设备、数量及参数</w:t>
      </w:r>
    </w:p>
    <w:tbl>
      <w:tblPr>
        <w:tblStyle w:val="25"/>
        <w:tblW w:w="91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465"/>
        <w:gridCol w:w="698"/>
        <w:gridCol w:w="785"/>
        <w:gridCol w:w="3698"/>
        <w:gridCol w:w="1854"/>
      </w:tblGrid>
      <w:tr w14:paraId="4F52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9146" w:type="dxa"/>
            <w:gridSpan w:val="6"/>
            <w:tcBorders>
              <w:top w:val="single" w:color="000000" w:sz="4" w:space="0"/>
              <w:left w:val="single" w:color="000000" w:sz="4" w:space="0"/>
              <w:bottom w:val="single" w:color="000000" w:sz="4" w:space="0"/>
              <w:right w:val="single" w:color="000000" w:sz="4" w:space="0"/>
            </w:tcBorders>
            <w:noWrap/>
            <w:vAlign w:val="center"/>
          </w:tcPr>
          <w:p w14:paraId="68A3BB6A">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rPr>
            </w:pPr>
            <w:r>
              <w:rPr>
                <w:rFonts w:hint="eastAsia" w:ascii="宋体" w:hAnsi="宋体" w:eastAsia="宋体" w:cs="宋体"/>
                <w:b/>
                <w:bCs/>
                <w:i w:val="0"/>
                <w:iCs w:val="0"/>
                <w:color w:val="auto"/>
                <w:kern w:val="0"/>
                <w:sz w:val="28"/>
                <w:szCs w:val="28"/>
                <w:highlight w:val="none"/>
                <w:u w:val="none"/>
                <w:lang w:val="en-US" w:eastAsia="zh-CN"/>
              </w:rPr>
              <w:t>泰顺李平线及东外环工程《工程信息化及智慧工地系统》 -李平线</w:t>
            </w:r>
          </w:p>
        </w:tc>
      </w:tr>
      <w:tr w14:paraId="5ADA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146" w:type="dxa"/>
            <w:gridSpan w:val="6"/>
            <w:tcBorders>
              <w:top w:val="single" w:color="000000" w:sz="4" w:space="0"/>
              <w:left w:val="single" w:color="000000" w:sz="4" w:space="0"/>
              <w:bottom w:val="single" w:color="000000" w:sz="4" w:space="0"/>
              <w:right w:val="single" w:color="000000" w:sz="4" w:space="0"/>
            </w:tcBorders>
            <w:noWrap/>
            <w:vAlign w:val="center"/>
          </w:tcPr>
          <w:p w14:paraId="51FB064E">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r>
              <w:rPr>
                <w:rFonts w:hint="eastAsia" w:ascii="宋体" w:hAnsi="宋体" w:eastAsia="宋体" w:cs="宋体"/>
                <w:b/>
                <w:bCs/>
                <w:i w:val="0"/>
                <w:iCs w:val="0"/>
                <w:color w:val="auto"/>
                <w:kern w:val="0"/>
                <w:sz w:val="18"/>
                <w:szCs w:val="18"/>
                <w:highlight w:val="none"/>
                <w:u w:val="none"/>
                <w:lang w:val="en-US" w:eastAsia="zh-CN"/>
              </w:rPr>
              <w:t>1、隧道人车门禁管理及LED信息显示系统</w:t>
            </w:r>
          </w:p>
        </w:tc>
      </w:tr>
      <w:tr w14:paraId="55D2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495EC34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序号</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DA43DA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设备名称</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531376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规格</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4D7C4B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数量</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7EE1147">
            <w:pPr>
              <w:keepNext w:val="0"/>
              <w:keepLines w:val="0"/>
              <w:widowControl/>
              <w:suppressLineNumbers w:val="0"/>
              <w:jc w:val="center"/>
              <w:textAlignment w:val="center"/>
              <w:rPr>
                <w:rFonts w:ascii="宋体" w:hAnsi="宋体" w:eastAsia="宋体" w:cs="宋体"/>
                <w:b/>
                <w:bCs/>
                <w:i w:val="0"/>
                <w:iCs w:val="0"/>
                <w:color w:val="auto"/>
                <w:kern w:val="0"/>
                <w:sz w:val="18"/>
                <w:szCs w:val="18"/>
                <w:highlight w:val="none"/>
                <w:u w:val="none"/>
                <w:lang w:val="en-US" w:eastAsia="zh-CN"/>
              </w:rPr>
            </w:pPr>
            <w:r>
              <w:rPr>
                <w:rFonts w:hint="eastAsia" w:ascii="宋体" w:hAnsi="宋体" w:cs="宋体"/>
                <w:b/>
                <w:bCs/>
                <w:i w:val="0"/>
                <w:iCs w:val="0"/>
                <w:color w:val="auto"/>
                <w:kern w:val="0"/>
                <w:sz w:val="18"/>
                <w:szCs w:val="18"/>
                <w:highlight w:val="none"/>
                <w:u w:val="none"/>
                <w:lang w:val="en-US" w:eastAsia="zh-CN"/>
              </w:rPr>
              <w:t>备注</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0B716A2A">
            <w:pPr>
              <w:keepNext w:val="0"/>
              <w:keepLines w:val="0"/>
              <w:widowControl/>
              <w:suppressLineNumbers w:val="0"/>
              <w:jc w:val="center"/>
              <w:textAlignment w:val="center"/>
              <w:rPr>
                <w:rFonts w:hint="default" w:ascii="宋体" w:hAnsi="宋体" w:cs="宋体"/>
                <w:b/>
                <w:bCs/>
                <w:i w:val="0"/>
                <w:iCs w:val="0"/>
                <w:color w:val="auto"/>
                <w:kern w:val="0"/>
                <w:sz w:val="18"/>
                <w:szCs w:val="18"/>
                <w:highlight w:val="none"/>
                <w:u w:val="none"/>
                <w:lang w:val="en-US" w:eastAsia="zh-CN"/>
              </w:rPr>
            </w:pPr>
            <w:r>
              <w:rPr>
                <w:rFonts w:hint="eastAsia" w:ascii="宋体" w:hAnsi="宋体" w:cs="宋体"/>
                <w:b/>
                <w:bCs/>
                <w:i w:val="0"/>
                <w:iCs w:val="0"/>
                <w:color w:val="auto"/>
                <w:kern w:val="0"/>
                <w:sz w:val="18"/>
                <w:szCs w:val="18"/>
                <w:highlight w:val="none"/>
                <w:u w:val="none"/>
                <w:lang w:val="en-US" w:eastAsia="zh-CN"/>
              </w:rPr>
              <w:t>单价限价</w:t>
            </w:r>
            <w:r>
              <w:rPr>
                <w:rFonts w:hint="eastAsia"/>
              </w:rPr>
              <w:t>（元）</w:t>
            </w:r>
          </w:p>
        </w:tc>
      </w:tr>
      <w:tr w14:paraId="0341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9B6B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7C6E85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栅栏道闸主机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EAA2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4DD1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4472546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长度5.5米、高速起降电机、含3把遥控钥匙、含电源适配器</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6C91D4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49A8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46751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CB9CB7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微波雷达专用</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1E0EB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1D04D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6B9C8E6">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防砸车,主要起车过后自动落杆</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A6557B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w:t>
            </w:r>
          </w:p>
        </w:tc>
      </w:tr>
      <w:tr w14:paraId="3233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0D91A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58F6F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车牌识别一体机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F0901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B1906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1B3F3DA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含网络高清车牌识别相机、四行LED显示屏、LED光敏补光灯、直立锥形立柱、语音控制系统（含喇叭）</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43A0AA3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1800</w:t>
            </w:r>
          </w:p>
        </w:tc>
      </w:tr>
      <w:tr w14:paraId="6DA9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EC6E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14B64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单机芯翼闸</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9B215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E21FD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37230BB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快速响应翼闸、高速旋转电机控制、支持网络接入控制</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6EBB54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339A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1C345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89C65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人脸识别机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CB95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8BD7C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3029A20">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7英寸彩屏人脸识别、支持语音报警</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2B8A69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1250</w:t>
            </w:r>
          </w:p>
        </w:tc>
      </w:tr>
      <w:tr w14:paraId="50D8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9D36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E4168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LED同步卡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845C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EA781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7F44744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数据信息显示到LED大屏使用，实现LED屏信息与管理中心平台同步。</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FFAA2E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650</w:t>
            </w:r>
          </w:p>
        </w:tc>
      </w:tr>
      <w:tr w14:paraId="5E87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27FB15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AAC40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室外防水专用LED显示屏</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DF93D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平米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C1A3D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E2E511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单红色P10规格、外观尺寸:2米*1.5米，含专用电源、排线、内部支架等；</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759D55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5768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581CB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A11A7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LED固定支架及防水处理</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C11BF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DA139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0271251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不锈钢或镀锌方管材质、同字形支架，现场拼焊。</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322D5F5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1500</w:t>
            </w:r>
          </w:p>
        </w:tc>
      </w:tr>
      <w:tr w14:paraId="32A4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40A0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347CF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E3FC4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F4C7D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3E829A8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USB插卡式无线上网卡、支持三网通物联卡接入</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05B5961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120</w:t>
            </w:r>
          </w:p>
        </w:tc>
      </w:tr>
      <w:tr w14:paraId="6E78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756B7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7D4D7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50017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5F356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05594FD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36个月套餐，每月套餐流量500G</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491FA273">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2400</w:t>
            </w:r>
          </w:p>
        </w:tc>
      </w:tr>
      <w:tr w14:paraId="035B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C8B12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CC864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室外电源线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4D17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EBFD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200</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313F0181">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RVV2*1.0室外黑皮专用电源线</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7C2FE42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5602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CA32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57030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室外网线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F1522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FD12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200</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30B6F7B">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室外、超五类非屏蔽国标网线</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3E1AC9A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39C3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468FB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49E05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室外防水箱</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3AE4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BF70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1D5C9F5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根据现场条件定制，内部放置总控及分控空开，含锁扣</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3C5ED0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6673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3BD1F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B240F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值班室管理电脑</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039D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C18C5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670E6B2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I3系列CPU、8G内存、500G硬盘、23寸显示器  组装</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22A33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2800</w:t>
            </w:r>
          </w:p>
        </w:tc>
      </w:tr>
      <w:tr w14:paraId="79A3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ED4B5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A151B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辅材及运费</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C32C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56B9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1B99D65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PVC穿线管、波纹管、运费、插线板、插头、水晶头、弯头、空开、铁丝等</w:t>
            </w: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2BB732D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3000</w:t>
            </w:r>
          </w:p>
        </w:tc>
      </w:tr>
      <w:tr w14:paraId="6B23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nil"/>
            </w:tcBorders>
            <w:noWrap/>
            <w:vAlign w:val="center"/>
          </w:tcPr>
          <w:p w14:paraId="7B94D7F7">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2、隧道施工人员定位系统</w:t>
            </w:r>
          </w:p>
        </w:tc>
        <w:tc>
          <w:tcPr>
            <w:tcW w:w="3698" w:type="dxa"/>
            <w:tcBorders>
              <w:top w:val="single" w:color="000000" w:sz="4" w:space="0"/>
              <w:left w:val="single" w:color="000000" w:sz="4" w:space="0"/>
              <w:bottom w:val="single" w:color="000000" w:sz="4" w:space="0"/>
              <w:right w:val="nil"/>
            </w:tcBorders>
            <w:noWrap/>
            <w:vAlign w:val="center"/>
          </w:tcPr>
          <w:p w14:paraId="15458170">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nil"/>
            </w:tcBorders>
            <w:noWrap/>
            <w:vAlign w:val="center"/>
          </w:tcPr>
          <w:p w14:paraId="70BC633C">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6D6E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2327FE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5ED07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高精度定位基站</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D0CC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C9917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DA1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单侧定向天线，单侧500米（可视距离）；精度≤30cm(无信号遮挡干扰)；</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847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9800</w:t>
            </w:r>
          </w:p>
        </w:tc>
      </w:tr>
      <w:tr w14:paraId="529C0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B8A0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C66DCF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基站电源适配器</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1D72E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1662C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4406">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IP66防尘等级、DC12V 2A 专用电源适配器</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8B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130</w:t>
            </w:r>
          </w:p>
        </w:tc>
      </w:tr>
      <w:tr w14:paraId="5112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94EB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AA20D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人员定位芯片卡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14859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1996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612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暂定30人计算、USB充电、待机时长</w:t>
            </w:r>
            <w:r>
              <w:rPr>
                <w:rFonts w:hint="eastAsia" w:ascii="宋体" w:hAnsi="宋体" w:cs="宋体"/>
                <w:i w:val="0"/>
                <w:iCs w:val="0"/>
                <w:color w:val="auto"/>
                <w:kern w:val="0"/>
                <w:sz w:val="20"/>
                <w:szCs w:val="20"/>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t>15天</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71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260</w:t>
            </w:r>
          </w:p>
        </w:tc>
      </w:tr>
      <w:tr w14:paraId="6CE1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63EF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46807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无线网桥</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D32A1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8586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4B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5.8GHz频段，</w:t>
            </w:r>
            <w:r>
              <w:rPr>
                <w:rFonts w:hint="eastAsia" w:ascii="宋体" w:hAnsi="宋体" w:cs="宋体"/>
                <w:i w:val="0"/>
                <w:iCs w:val="0"/>
                <w:color w:val="auto"/>
                <w:kern w:val="0"/>
                <w:sz w:val="20"/>
                <w:szCs w:val="20"/>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t>867Mbps无线传输速率、20dBm发射功率</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EA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800</w:t>
            </w:r>
          </w:p>
        </w:tc>
      </w:tr>
      <w:tr w14:paraId="323A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43BF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166D1A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防水箱</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E203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E188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B2D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根据现场条件定制，含锁扣</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28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65E6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DF797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0C87F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辅材及运费</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5D0A8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E912D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8AC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PVC穿线管、波纹管、运费、插线板、插头、水晶头、弯头、空开、铁丝等</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A9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w:t>
            </w:r>
          </w:p>
        </w:tc>
      </w:tr>
      <w:tr w14:paraId="6374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2023E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464D3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隧道施工人员定位管理系统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3E9B1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4BB9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88B2">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根据隧道长度等情况进行软件设计、开发、采集、显示等服务；</w:t>
            </w:r>
          </w:p>
          <w:p w14:paraId="73A82D6F">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1、包含人员管理、轨迹查询、轨迹回放、报警管理、数据统计</w:t>
            </w:r>
          </w:p>
          <w:p w14:paraId="712D2A8F">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2、该系统通过定位基站感应到人员定位卡，通过定位基站上传到监控中心服务器，然后经过软件智能分析处理后，系统采用地图的形式实时显示洞内人员所处的位置情况，对洞内人员分布情况做到实时掌握，对施工人员进行实时位置跟踪管理，了解施工人员在洞内的位置轨迹。</w:t>
            </w:r>
          </w:p>
          <w:p w14:paraId="475E6105">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3、该系统可实现地图实时位置显示，快速人员检索，报表管理，人员定位统计，历史数据回放，可设置危险区域和禁止区域报警等功能。</w:t>
            </w:r>
          </w:p>
          <w:p w14:paraId="75AB67B6">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4、最高精度高达15~30cm，系统容量大，实时性好，无漏卡</w:t>
            </w:r>
          </w:p>
          <w:p w14:paraId="36733A7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kern w:val="0"/>
                <w:sz w:val="20"/>
                <w:szCs w:val="20"/>
                <w:highlight w:val="none"/>
                <w:u w:val="none"/>
              </w:rPr>
              <w:t>5、基于系统定位功能开发的人员管理、实时位置检测、考勤管理、统计查询等功能，以及开放的系统对接接口。</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84E0">
            <w:pPr>
              <w:keepNext w:val="0"/>
              <w:keepLines w:val="0"/>
              <w:widowControl/>
              <w:suppressLineNumbers w:val="0"/>
              <w:jc w:val="center"/>
              <w:textAlignment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7000</w:t>
            </w:r>
          </w:p>
        </w:tc>
      </w:tr>
      <w:tr w14:paraId="5879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nil"/>
            </w:tcBorders>
            <w:noWrap/>
            <w:vAlign w:val="center"/>
          </w:tcPr>
          <w:p w14:paraId="476E80C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3、隧道危险气体采集监控预警系统</w:t>
            </w:r>
          </w:p>
        </w:tc>
        <w:tc>
          <w:tcPr>
            <w:tcW w:w="3698" w:type="dxa"/>
            <w:tcBorders>
              <w:top w:val="single" w:color="000000" w:sz="4" w:space="0"/>
              <w:left w:val="single" w:color="000000" w:sz="4" w:space="0"/>
              <w:bottom w:val="single" w:color="000000" w:sz="4" w:space="0"/>
              <w:right w:val="nil"/>
            </w:tcBorders>
            <w:noWrap/>
            <w:vAlign w:val="center"/>
          </w:tcPr>
          <w:p w14:paraId="2DF52908">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nil"/>
            </w:tcBorders>
            <w:noWrap/>
            <w:vAlign w:val="center"/>
          </w:tcPr>
          <w:p w14:paraId="3A8548D1">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66BD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F8E7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4C0A7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气体采集网络式传感器</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7CF7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3C40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36C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传感器(CO，CH4、O2、H2S)、含支架及电源、防水箱</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E3F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3500</w:t>
            </w:r>
          </w:p>
        </w:tc>
      </w:tr>
      <w:tr w14:paraId="6DE3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7D2B47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EE1CD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无线网桥</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C91C3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EF9E7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95C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5.8GHz频段，</w:t>
            </w:r>
            <w:r>
              <w:rPr>
                <w:rFonts w:hint="eastAsia" w:ascii="宋体" w:hAnsi="宋体" w:cs="宋体"/>
                <w:i w:val="0"/>
                <w:iCs w:val="0"/>
                <w:color w:val="auto"/>
                <w:kern w:val="0"/>
                <w:sz w:val="20"/>
                <w:szCs w:val="20"/>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t>867Mbps无线传输速率、20dBm发射功率</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F10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800</w:t>
            </w:r>
          </w:p>
        </w:tc>
      </w:tr>
      <w:tr w14:paraId="7437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2C9FB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DD4A2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气体监控预警主机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7BA3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68C49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99A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网络式一拖二监控预警主机、支持超标语音报警</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59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4200</w:t>
            </w:r>
          </w:p>
        </w:tc>
      </w:tr>
      <w:tr w14:paraId="5BF3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430883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DA464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电源线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FEF0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9721E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FB0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室外工程专用，RVV2*1.0、纯铜</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F65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1A45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217B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7CE27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网线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74F9D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8D41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10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超五类、纯铜、</w:t>
            </w:r>
            <w:r>
              <w:rPr>
                <w:rFonts w:hint="eastAsia" w:ascii="宋体" w:hAnsi="宋体" w:cs="宋体"/>
                <w:i w:val="0"/>
                <w:iCs w:val="0"/>
                <w:color w:val="auto"/>
                <w:kern w:val="0"/>
                <w:sz w:val="20"/>
                <w:szCs w:val="20"/>
                <w:highlight w:val="none"/>
                <w:u w:val="none"/>
                <w:lang w:val="en-US" w:eastAsia="zh-CN"/>
              </w:rPr>
              <w:t>非屏蔽</w:t>
            </w:r>
            <w:r>
              <w:rPr>
                <w:rFonts w:hint="eastAsia" w:ascii="宋体" w:hAnsi="宋体" w:eastAsia="宋体" w:cs="宋体"/>
                <w:i w:val="0"/>
                <w:iCs w:val="0"/>
                <w:color w:val="auto"/>
                <w:kern w:val="0"/>
                <w:sz w:val="20"/>
                <w:szCs w:val="20"/>
                <w:highlight w:val="none"/>
                <w:u w:val="none"/>
                <w:lang w:val="en-US" w:eastAsia="zh-CN"/>
              </w:rPr>
              <w:t>、室外工程专用</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6EE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63DA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E786E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AEAB5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隧道危险气体监控预警系统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5DF2D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6135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FA57">
            <w:pPr>
              <w:keepNext w:val="0"/>
              <w:keepLines w:val="0"/>
              <w:widowControl/>
              <w:suppressLineNumbers w:val="0"/>
              <w:jc w:val="left"/>
              <w:textAlignment w:val="center"/>
              <w:rPr>
                <w:rFonts w:hint="eastAsia" w:ascii="宋体" w:hAnsi="宋体" w:cs="宋体"/>
                <w:color w:val="auto"/>
                <w:kern w:val="0"/>
                <w:sz w:val="20"/>
                <w:szCs w:val="20"/>
                <w:highlight w:val="none"/>
                <w:u w:val="none"/>
              </w:rPr>
            </w:pPr>
            <w:r>
              <w:rPr>
                <w:rFonts w:hint="eastAsia" w:ascii="宋体" w:hAnsi="宋体" w:cs="宋体"/>
                <w:color w:val="auto"/>
                <w:kern w:val="0"/>
                <w:sz w:val="20"/>
                <w:szCs w:val="20"/>
                <w:highlight w:val="none"/>
                <w:u w:val="none"/>
              </w:rPr>
              <w:t>1、含数据采集、分析、存储、台账导出、预警闭环。</w:t>
            </w:r>
          </w:p>
          <w:p w14:paraId="33063BB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color w:val="auto"/>
                <w:kern w:val="0"/>
                <w:sz w:val="20"/>
                <w:szCs w:val="20"/>
                <w:highlight w:val="none"/>
                <w:u w:val="none"/>
              </w:rPr>
              <w:t>2、该气体检测传感器可以连续自动地将洞内相应气体转换成标准电信号输送给关联设备，并具有就地显示气体浓度值、超限声光报警、断电功能及超高浓度断电保护载体催化元件等功能。适宜在有危险的洞内开挖面固定使用。每一个传感器可独立使用（自带LED数值显示和监测值超限声光报警功能），也可以联机使用将检测到的气体数据推送到洞口值班室并同步到LED屏幕上。</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CE44">
            <w:pPr>
              <w:keepNext w:val="0"/>
              <w:keepLines w:val="0"/>
              <w:widowControl/>
              <w:suppressLineNumbers w:val="0"/>
              <w:jc w:val="center"/>
              <w:textAlignment w:val="center"/>
              <w:rPr>
                <w:rFonts w:hint="eastAsia" w:ascii="宋体" w:hAnsi="宋体" w:cs="宋体"/>
                <w:color w:val="auto"/>
                <w:kern w:val="0"/>
                <w:sz w:val="20"/>
                <w:szCs w:val="20"/>
                <w:highlight w:val="none"/>
                <w:u w:val="none"/>
              </w:rPr>
            </w:pPr>
            <w:r>
              <w:rPr>
                <w:rFonts w:hint="default" w:ascii="方正楷体_GB2312" w:hAnsi="方正楷体_GB2312" w:eastAsia="方正楷体_GB2312" w:cs="方正楷体_GB2312"/>
                <w:i w:val="0"/>
                <w:iCs w:val="0"/>
                <w:color w:val="000000"/>
                <w:kern w:val="0"/>
                <w:sz w:val="22"/>
                <w:szCs w:val="22"/>
                <w:u w:val="none"/>
                <w:lang w:val="en-US" w:eastAsia="zh-CN" w:bidi="ar"/>
              </w:rPr>
              <w:t>4000</w:t>
            </w:r>
          </w:p>
        </w:tc>
      </w:tr>
      <w:tr w14:paraId="22B3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4D919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A71AE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辅材、运费</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5A431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374E5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A78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PVC穿线管、插排、接头、三通、空开、插头、运费、保价费等</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2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800</w:t>
            </w:r>
          </w:p>
        </w:tc>
      </w:tr>
      <w:tr w14:paraId="4ECA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single" w:color="000000" w:sz="4" w:space="0"/>
            </w:tcBorders>
            <w:noWrap/>
            <w:vAlign w:val="center"/>
          </w:tcPr>
          <w:p w14:paraId="56E94DA8">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4、工地视频监控系统</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28CA539E">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2EE81F4B">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3F6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CBD1F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060081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网络枪机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4FA5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79208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385">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▲像素≥</w:t>
            </w:r>
            <w:r>
              <w:rPr>
                <w:rFonts w:hint="eastAsia" w:ascii="宋体" w:hAnsi="宋体" w:eastAsia="宋体" w:cs="宋体"/>
                <w:i w:val="0"/>
                <w:iCs w:val="0"/>
                <w:color w:val="auto"/>
                <w:kern w:val="0"/>
                <w:sz w:val="18"/>
                <w:szCs w:val="18"/>
                <w:highlight w:val="none"/>
                <w:u w:val="none"/>
                <w:lang w:val="en-US" w:eastAsia="zh-CN"/>
              </w:rPr>
              <w:t>400W</w:t>
            </w:r>
          </w:p>
          <w:p w14:paraId="3D243DF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★具有不小于1/1.8"靶面尺寸，镜头光圈大小为F1.0。（提供第三方检测报告）</w:t>
            </w:r>
          </w:p>
          <w:p w14:paraId="5939763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最高分辨率大于等于2560 × 1440 @25 fps，在该分辨率下可输出实时图像</w:t>
            </w:r>
          </w:p>
          <w:p w14:paraId="759EC8D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★具有无线模块可通过3G/4G无线接入，并支持专用客户端视频浏览。（提供第三方检测报告）</w:t>
            </w:r>
          </w:p>
          <w:p w14:paraId="78C3A472">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视频压缩标准：主码流：H.265/H.264</w:t>
            </w:r>
          </w:p>
          <w:p w14:paraId="4E683BC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 xml:space="preserve">子码流：H.265/H.264 </w:t>
            </w:r>
          </w:p>
          <w:p w14:paraId="74EFCB6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支持POE供电</w:t>
            </w:r>
          </w:p>
          <w:p w14:paraId="69749C0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 xml:space="preserve">防护：IP66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9F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550</w:t>
            </w:r>
          </w:p>
        </w:tc>
      </w:tr>
      <w:tr w14:paraId="3806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8DA24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27FF60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4G网络球机</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31C23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10C3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051A">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▲像素≥300W</w:t>
            </w:r>
          </w:p>
          <w:p w14:paraId="6C1C8BBF">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▲尺寸≥4寸</w:t>
            </w:r>
          </w:p>
          <w:p w14:paraId="5F2F82FD">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★分辨率：≥1920*1080（提供第三方检测报告或证明文件）</w:t>
            </w:r>
          </w:p>
          <w:p w14:paraId="28E83B24">
            <w:pPr>
              <w:keepNext w:val="0"/>
              <w:keepLines w:val="0"/>
              <w:widowControl/>
              <w:suppressLineNumbers w:val="0"/>
              <w:jc w:val="left"/>
              <w:textAlignment w:val="center"/>
              <w:rPr>
                <w:rFonts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w:t>
            </w:r>
            <w:r>
              <w:rPr>
                <w:rFonts w:ascii="宋体" w:hAnsi="宋体" w:cs="宋体"/>
                <w:i w:val="0"/>
                <w:iCs w:val="0"/>
                <w:color w:val="auto"/>
                <w:kern w:val="0"/>
                <w:sz w:val="18"/>
                <w:szCs w:val="18"/>
                <w:highlight w:val="none"/>
                <w:u w:val="none"/>
                <w:lang w:val="en-US" w:eastAsia="zh-CN"/>
              </w:rPr>
              <w:t>支持20倍以上光学变倍或16倍以上数字变倍</w:t>
            </w:r>
            <w:r>
              <w:rPr>
                <w:rFonts w:hint="eastAsia" w:ascii="宋体" w:hAnsi="宋体" w:cs="宋体"/>
                <w:i w:val="0"/>
                <w:iCs w:val="0"/>
                <w:color w:val="auto"/>
                <w:kern w:val="0"/>
                <w:sz w:val="18"/>
                <w:szCs w:val="18"/>
                <w:highlight w:val="none"/>
                <w:u w:val="none"/>
                <w:lang w:val="en-US" w:eastAsia="zh-CN"/>
              </w:rPr>
              <w:t>（提供第三方检测报告）</w:t>
            </w:r>
          </w:p>
          <w:p w14:paraId="42686854">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水平范围：360°</w:t>
            </w:r>
          </w:p>
          <w:p w14:paraId="1AD43ECE">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垂直范围：-15°-90°(自动翻转)</w:t>
            </w:r>
          </w:p>
          <w:p w14:paraId="46765A92">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★具有无线模块可通过3G/4G无线接入，并支持专用客户端视频浏览。（提供第三方检测报告）</w:t>
            </w:r>
          </w:p>
          <w:p w14:paraId="3C9A3DCE">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★支持GB/T 28181协议;RJ45网口，自适应10M/100M网络数据;（提供第三方检测报告）</w:t>
            </w:r>
          </w:p>
          <w:p w14:paraId="415BA553">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★设备支持接入壁装和吊装警戒配件，警戒配件支持声光警戒功能，当人或车辆进入警戒区域后，警戒配件可发出红蓝灯警示，蜂鸣器报警（提供第三方检测报告）</w:t>
            </w:r>
          </w:p>
          <w:p w14:paraId="61E53CEE">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视频压缩标准：主码流：H.265/H.264</w:t>
            </w:r>
          </w:p>
          <w:p w14:paraId="286B7D2B">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 xml:space="preserve">子码流：H.265/H.264 </w:t>
            </w:r>
          </w:p>
          <w:p w14:paraId="4A27D330">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支持POE供电</w:t>
            </w:r>
          </w:p>
          <w:p w14:paraId="633BC30F">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 xml:space="preserve">防护：IP66 </w:t>
            </w:r>
          </w:p>
          <w:p w14:paraId="14B12282">
            <w:pPr>
              <w:keepNext w:val="0"/>
              <w:keepLines w:val="0"/>
              <w:widowControl/>
              <w:suppressLineNumbers w:val="0"/>
              <w:jc w:val="left"/>
              <w:textAlignment w:val="center"/>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18"/>
                <w:szCs w:val="18"/>
                <w:highlight w:val="none"/>
                <w:u w:val="none"/>
                <w:lang w:val="en-US" w:eastAsia="zh-CN"/>
              </w:rPr>
              <w:t>是否防雷：是</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7F1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61E4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3AB33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2B516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摄像机电源适配器</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7B4F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36EE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531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室外防水监控专用、12V2A</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824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6054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78DBE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F5577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摄像机电源支架</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B66A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6C7F35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AD5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根据现场条件定制、支持壁挂、吊杆、抱箍等多种方式</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23D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w:t>
            </w:r>
          </w:p>
        </w:tc>
      </w:tr>
      <w:tr w14:paraId="0269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11F5A2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457CB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太阳能电池板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1C71A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55BB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8AD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含120W太阳能光伏板、40Wh锂电池、含支架及配套设备</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726F">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3A9E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029CB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68EDC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内存卡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076E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8020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C54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256Gb监控专用高速内存卡、存储时长约7天</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D4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180</w:t>
            </w:r>
          </w:p>
        </w:tc>
      </w:tr>
      <w:tr w14:paraId="664E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06EA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CF64E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4398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A2D63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A3EC">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含36个月套餐、每月含高速流量</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t>2Tb</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F6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3000</w:t>
            </w:r>
          </w:p>
        </w:tc>
      </w:tr>
      <w:tr w14:paraId="312B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7EF584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14DF008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电源线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C47E8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0AE7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200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5B7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室外工程专用，RVV2*1.0、纯铜</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9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28FB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30A95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C086C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网线</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5FCAF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343D9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466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超五类、纯铜、</w:t>
            </w:r>
            <w:r>
              <w:rPr>
                <w:rFonts w:hint="eastAsia" w:ascii="宋体" w:hAnsi="宋体" w:cs="宋体"/>
                <w:i w:val="0"/>
                <w:iCs w:val="0"/>
                <w:color w:val="auto"/>
                <w:kern w:val="0"/>
                <w:sz w:val="20"/>
                <w:szCs w:val="20"/>
                <w:highlight w:val="none"/>
                <w:u w:val="none"/>
                <w:lang w:val="en-US" w:eastAsia="zh-CN"/>
              </w:rPr>
              <w:t>非屏蔽</w:t>
            </w:r>
            <w:r>
              <w:rPr>
                <w:rFonts w:hint="eastAsia" w:ascii="宋体" w:hAnsi="宋体" w:eastAsia="宋体" w:cs="宋体"/>
                <w:i w:val="0"/>
                <w:iCs w:val="0"/>
                <w:color w:val="auto"/>
                <w:kern w:val="0"/>
                <w:sz w:val="20"/>
                <w:szCs w:val="20"/>
                <w:highlight w:val="none"/>
                <w:u w:val="none"/>
                <w:lang w:val="en-US" w:eastAsia="zh-CN"/>
              </w:rPr>
              <w:t>、室外工程专用</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F57">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2840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2A532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F9700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监控专用防水箱</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57528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FD11B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254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室外监控专用防水箱、含锁、支持抱箍，根据现场条件定制</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E1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048F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1D92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7FB3F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9792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7EA3CC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754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监控专用6米立杆，含地笼、避雷针、检修口</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8C5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1200</w:t>
            </w:r>
          </w:p>
        </w:tc>
      </w:tr>
      <w:tr w14:paraId="3A36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59458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76A0C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监控立杆基础处理</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45C50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4E2E9B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02D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含现场勘查、基础开挖、混凝土浇筑</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1AE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600</w:t>
            </w:r>
          </w:p>
        </w:tc>
      </w:tr>
      <w:tr w14:paraId="25E9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E1009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227A0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视频监控基础平台运行费</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4D02D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5005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475D">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安防平台租赁费、服务器空间租赁费、服务器带宽租赁费、平台运维费、二次对接费。</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220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850</w:t>
            </w:r>
          </w:p>
        </w:tc>
      </w:tr>
      <w:tr w14:paraId="3464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0A379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77E5D1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辅材、运费</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74D5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8F83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33E">
            <w:pPr>
              <w:jc w:val="left"/>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PVC穿线管、插排、接头、三通、空开、插头、运费等</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A680">
            <w:pPr>
              <w:widowControl/>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2000</w:t>
            </w:r>
          </w:p>
        </w:tc>
      </w:tr>
      <w:tr w14:paraId="28EF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single" w:color="000000" w:sz="4" w:space="0"/>
            </w:tcBorders>
            <w:noWrap/>
            <w:vAlign w:val="center"/>
          </w:tcPr>
          <w:p w14:paraId="7F0494D5">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5、混凝土拌合站数据采集监控预警系统</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2F0DC127">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16B1BE44">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07A6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2C188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86D0A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生产配合比数据采集监控系统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E5EDD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1FEC7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27DE27DF">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含4G物联改装、控制系统改装、配合比数据采集监控系统、含现场施工改造：</w:t>
            </w:r>
          </w:p>
          <w:p w14:paraId="38EFB34B">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1、拌合站数据采集单元由拌和机控制电脑和专用接口程序组成，提供拌合站运行数据的自动采集功能。</w:t>
            </w:r>
          </w:p>
          <w:p w14:paraId="7CE9CCAC">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2、GPRS远程信息传输单元是基于GSM系统无线分组交换技术的数据传输终端，提供数据采集端到存储分析端的传输功能。</w:t>
            </w:r>
          </w:p>
          <w:p w14:paraId="5BBAF781">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3、存储分析与查询单元，提供数据存储、分析处理、信息无线报送和受控用户通过广域的IP连接远程访问查阅功能。用户可通过WEB网络访问给定门户网址查询监控各拌合站的运行情况。</w:t>
            </w:r>
          </w:p>
          <w:p w14:paraId="3B1E7BC3">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4、自动统计当天某一个部位的累计误差，如果误差超出允许范围，自动短信报警</w:t>
            </w:r>
          </w:p>
          <w:p w14:paraId="271B87E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color w:val="auto"/>
                <w:kern w:val="0"/>
                <w:sz w:val="18"/>
                <w:szCs w:val="18"/>
                <w:highlight w:val="none"/>
                <w:u w:val="none"/>
              </w:rPr>
              <w:t>5、实时监控和采集各混凝土拌合站每盘料拌和时间、材料用量等数据传输到管理平台，当材料用量发生偏差时自动发出报警短信</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220D">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2"/>
                <w:sz w:val="22"/>
                <w:szCs w:val="22"/>
                <w:u w:val="none"/>
                <w:lang w:val="en-US" w:eastAsia="zh-CN" w:bidi="ar-SA"/>
              </w:rPr>
            </w:pPr>
            <w:r>
              <w:rPr>
                <w:rFonts w:hint="default" w:ascii="方正楷体_GB2312" w:hAnsi="方正楷体_GB2312" w:eastAsia="方正楷体_GB2312" w:cs="方正楷体_GB2312"/>
                <w:i w:val="0"/>
                <w:iCs w:val="0"/>
                <w:color w:val="000000"/>
                <w:kern w:val="0"/>
                <w:sz w:val="22"/>
                <w:szCs w:val="22"/>
                <w:u w:val="none"/>
                <w:lang w:val="en-US" w:eastAsia="zh-CN" w:bidi="ar"/>
              </w:rPr>
              <w:t>32000</w:t>
            </w:r>
          </w:p>
        </w:tc>
      </w:tr>
      <w:tr w14:paraId="2BA0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nil"/>
            </w:tcBorders>
            <w:noWrap/>
            <w:vAlign w:val="center"/>
          </w:tcPr>
          <w:p w14:paraId="07C55DAA">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6、拌合站扬尘噪音监控预警系统</w:t>
            </w:r>
          </w:p>
        </w:tc>
        <w:tc>
          <w:tcPr>
            <w:tcW w:w="3698" w:type="dxa"/>
            <w:tcBorders>
              <w:top w:val="single" w:color="000000" w:sz="4" w:space="0"/>
              <w:left w:val="single" w:color="000000" w:sz="4" w:space="0"/>
              <w:bottom w:val="single" w:color="000000" w:sz="4" w:space="0"/>
              <w:right w:val="nil"/>
            </w:tcBorders>
            <w:noWrap/>
            <w:vAlign w:val="center"/>
          </w:tcPr>
          <w:p w14:paraId="6EF093DF">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nil"/>
            </w:tcBorders>
            <w:noWrap/>
            <w:vAlign w:val="center"/>
          </w:tcPr>
          <w:p w14:paraId="66716A0B">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3EAB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698AB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39B0C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扬尘噪音监控设备</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9F04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70DB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34DF">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含三米立杆及地笼、9项传感器【噪音、温度、湿度、PM2.5、PM10、TSP(粉尘)、风力、风速、风向】、含4G物联模组及天线、含0.5平米户外单红色显示器。</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24F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3800</w:t>
            </w:r>
          </w:p>
        </w:tc>
      </w:tr>
      <w:tr w14:paraId="3BEA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75C020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039088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FEB7C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9047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2F5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含36月套餐，每月</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t>50G流量；</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D83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680</w:t>
            </w:r>
          </w:p>
        </w:tc>
      </w:tr>
      <w:tr w14:paraId="266D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4EE6D6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6BAC07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监控立杆基础处理</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3A40E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处</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207FD7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CF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含现场勘查、基础开挖、混凝土浇筑</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8A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600</w:t>
            </w:r>
          </w:p>
        </w:tc>
      </w:tr>
      <w:tr w14:paraId="4EC0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407BB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5F74AD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★扬尘噪音监控预警系统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DB2F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5E45E0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2E1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1、实现现场所有联网的设备数据都可实时传送至云平台；</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2、实现通过GIS数据面实时反映各个监测点的各项指标值；</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3、实现数据实时超限报警与智能降尘联动；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4、实现各监测点实时数据统计图表；</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5、实现各监测点历史数据追溯；</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6、实现超限数据实时通知给相关负责人；</w:t>
            </w:r>
            <w:r>
              <w:rPr>
                <w:rFonts w:hint="eastAsia" w:ascii="宋体" w:hAnsi="宋体" w:eastAsia="宋体" w:cs="宋体"/>
                <w:i w:val="0"/>
                <w:iCs w:val="0"/>
                <w:color w:val="auto"/>
                <w:kern w:val="0"/>
                <w:sz w:val="20"/>
                <w:szCs w:val="20"/>
                <w:highlight w:val="none"/>
                <w:u w:val="none"/>
                <w:lang w:val="en-US" w:eastAsia="zh-CN"/>
              </w:rPr>
              <w:br w:type="textWrapping"/>
            </w:r>
            <w:r>
              <w:rPr>
                <w:rFonts w:hint="eastAsia" w:ascii="宋体" w:hAnsi="宋体" w:eastAsia="宋体" w:cs="宋体"/>
                <w:i w:val="0"/>
                <w:iCs w:val="0"/>
                <w:color w:val="auto"/>
                <w:kern w:val="0"/>
                <w:sz w:val="20"/>
                <w:szCs w:val="20"/>
                <w:highlight w:val="none"/>
                <w:u w:val="none"/>
                <w:lang w:val="en-US" w:eastAsia="zh-CN"/>
              </w:rPr>
              <w:t>7、软件接口对接开发</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712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w:t>
            </w:r>
          </w:p>
        </w:tc>
      </w:tr>
      <w:tr w14:paraId="3330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594" w:type="dxa"/>
            <w:gridSpan w:val="4"/>
            <w:tcBorders>
              <w:top w:val="single" w:color="000000" w:sz="4" w:space="0"/>
              <w:left w:val="single" w:color="000000" w:sz="4" w:space="0"/>
              <w:bottom w:val="single" w:color="000000" w:sz="4" w:space="0"/>
              <w:right w:val="single" w:color="000000" w:sz="4" w:space="0"/>
            </w:tcBorders>
            <w:noWrap/>
            <w:vAlign w:val="center"/>
          </w:tcPr>
          <w:p w14:paraId="0E82BDBB">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7、工程信息化管理系统及智慧工地系统</w:t>
            </w:r>
          </w:p>
        </w:tc>
        <w:tc>
          <w:tcPr>
            <w:tcW w:w="3698" w:type="dxa"/>
            <w:tcBorders>
              <w:top w:val="single" w:color="000000" w:sz="4" w:space="0"/>
              <w:left w:val="single" w:color="000000" w:sz="4" w:space="0"/>
              <w:bottom w:val="single" w:color="000000" w:sz="4" w:space="0"/>
              <w:right w:val="single" w:color="000000" w:sz="4" w:space="0"/>
            </w:tcBorders>
            <w:noWrap/>
            <w:vAlign w:val="center"/>
          </w:tcPr>
          <w:p w14:paraId="0C0E98B9">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54" w:type="dxa"/>
            <w:tcBorders>
              <w:top w:val="single" w:color="000000" w:sz="4" w:space="0"/>
              <w:left w:val="single" w:color="000000" w:sz="4" w:space="0"/>
              <w:bottom w:val="single" w:color="000000" w:sz="4" w:space="0"/>
              <w:right w:val="single" w:color="000000" w:sz="4" w:space="0"/>
            </w:tcBorders>
            <w:noWrap/>
            <w:vAlign w:val="center"/>
          </w:tcPr>
          <w:p w14:paraId="2361D44F">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4244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4746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305929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★工程信息化管理系统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23728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3CFA8B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F62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 xml:space="preserve">含计量支付与变更管理系统、视频监控预览、履约人员考勤管理系统、含2台网络人脸识别考勤机、手机微信小程序端、环保数据监控、拌合站数据监控、实验室数据管理系统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B9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50000</w:t>
            </w:r>
          </w:p>
        </w:tc>
      </w:tr>
      <w:tr w14:paraId="2404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46" w:type="dxa"/>
            <w:tcBorders>
              <w:top w:val="single" w:color="000000" w:sz="4" w:space="0"/>
              <w:left w:val="single" w:color="000000" w:sz="4" w:space="0"/>
              <w:bottom w:val="single" w:color="000000" w:sz="4" w:space="0"/>
              <w:right w:val="single" w:color="000000" w:sz="4" w:space="0"/>
            </w:tcBorders>
            <w:noWrap/>
            <w:vAlign w:val="center"/>
          </w:tcPr>
          <w:p w14:paraId="38657B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734BA8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★智慧工地安全管理系统</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89BC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785" w:type="dxa"/>
            <w:tcBorders>
              <w:top w:val="single" w:color="000000" w:sz="4" w:space="0"/>
              <w:left w:val="single" w:color="000000" w:sz="4" w:space="0"/>
              <w:bottom w:val="single" w:color="000000" w:sz="4" w:space="0"/>
              <w:right w:val="single" w:color="000000" w:sz="4" w:space="0"/>
            </w:tcBorders>
            <w:noWrap/>
            <w:vAlign w:val="center"/>
          </w:tcPr>
          <w:p w14:paraId="011822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024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rPr>
              <w:t>含人车门禁数据对接、气体数据对接、隧道定位数据对接、LED看板同步</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0D7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35000</w:t>
            </w:r>
          </w:p>
        </w:tc>
      </w:tr>
    </w:tbl>
    <w:p w14:paraId="1065AD61">
      <w:pPr>
        <w:pStyle w:val="8"/>
        <w:ind w:left="0" w:leftChars="0" w:firstLine="0"/>
        <w:rPr>
          <w:color w:val="auto"/>
          <w:highlight w:val="none"/>
        </w:rPr>
      </w:pPr>
    </w:p>
    <w:tbl>
      <w:tblPr>
        <w:tblStyle w:val="25"/>
        <w:tblW w:w="91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
        <w:gridCol w:w="1413"/>
        <w:gridCol w:w="715"/>
        <w:gridCol w:w="802"/>
        <w:gridCol w:w="3663"/>
        <w:gridCol w:w="1867"/>
      </w:tblGrid>
      <w:tr w14:paraId="3C93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41" w:type="dxa"/>
            <w:gridSpan w:val="6"/>
            <w:tcBorders>
              <w:top w:val="single" w:color="000000" w:sz="4" w:space="0"/>
              <w:left w:val="single" w:color="000000" w:sz="4" w:space="0"/>
              <w:bottom w:val="single" w:color="000000" w:sz="4" w:space="0"/>
              <w:right w:val="single" w:color="000000" w:sz="4" w:space="0"/>
            </w:tcBorders>
            <w:noWrap/>
            <w:vAlign w:val="center"/>
          </w:tcPr>
          <w:p w14:paraId="70E45116">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highlight w:val="none"/>
                <w:u w:val="none"/>
                <w:lang w:val="en-US" w:eastAsia="zh-CN"/>
              </w:rPr>
            </w:pPr>
            <w:r>
              <w:rPr>
                <w:rFonts w:hint="eastAsia" w:ascii="宋体" w:hAnsi="宋体" w:eastAsia="宋体" w:cs="宋体"/>
                <w:b/>
                <w:bCs/>
                <w:i w:val="0"/>
                <w:iCs w:val="0"/>
                <w:color w:val="auto"/>
                <w:kern w:val="0"/>
                <w:sz w:val="28"/>
                <w:szCs w:val="28"/>
                <w:highlight w:val="none"/>
                <w:u w:val="none"/>
                <w:lang w:val="en-US" w:eastAsia="zh-CN"/>
              </w:rPr>
              <w:t>泰顺李平线及东外环工程《工程信息化及智慧工地系统》-东外环</w:t>
            </w:r>
          </w:p>
        </w:tc>
      </w:tr>
      <w:tr w14:paraId="480C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41" w:type="dxa"/>
            <w:gridSpan w:val="6"/>
            <w:tcBorders>
              <w:top w:val="single" w:color="000000" w:sz="4" w:space="0"/>
              <w:left w:val="single" w:color="000000" w:sz="4" w:space="0"/>
              <w:bottom w:val="single" w:color="000000" w:sz="4" w:space="0"/>
              <w:right w:val="single" w:color="000000" w:sz="4" w:space="0"/>
            </w:tcBorders>
            <w:noWrap/>
            <w:vAlign w:val="center"/>
          </w:tcPr>
          <w:p w14:paraId="68713DB2">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r>
              <w:rPr>
                <w:rFonts w:hint="eastAsia" w:ascii="宋体" w:hAnsi="宋体" w:eastAsia="宋体" w:cs="宋体"/>
                <w:b/>
                <w:bCs/>
                <w:i w:val="0"/>
                <w:iCs w:val="0"/>
                <w:color w:val="auto"/>
                <w:kern w:val="0"/>
                <w:sz w:val="18"/>
                <w:szCs w:val="18"/>
                <w:highlight w:val="none"/>
                <w:u w:val="none"/>
                <w:lang w:val="en-US" w:eastAsia="zh-CN"/>
              </w:rPr>
              <w:t>1、隧道人车门禁管理及LED信息显示系统</w:t>
            </w:r>
          </w:p>
        </w:tc>
      </w:tr>
      <w:tr w14:paraId="37E3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94508F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序号</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D49A65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设备名称</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62D000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规格</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F8E4B5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数量</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7029D041">
            <w:pPr>
              <w:keepNext w:val="0"/>
              <w:keepLines w:val="0"/>
              <w:widowControl/>
              <w:suppressLineNumbers w:val="0"/>
              <w:jc w:val="center"/>
              <w:textAlignment w:val="center"/>
              <w:rPr>
                <w:rFonts w:ascii="宋体" w:hAnsi="宋体" w:eastAsia="宋体" w:cs="宋体"/>
                <w:b/>
                <w:bCs/>
                <w:i w:val="0"/>
                <w:iCs w:val="0"/>
                <w:color w:val="auto"/>
                <w:kern w:val="0"/>
                <w:sz w:val="18"/>
                <w:szCs w:val="18"/>
                <w:highlight w:val="none"/>
                <w:u w:val="none"/>
                <w:lang w:val="en-US" w:eastAsia="zh-CN"/>
              </w:rPr>
            </w:pPr>
            <w:r>
              <w:rPr>
                <w:rFonts w:hint="eastAsia" w:ascii="宋体" w:hAnsi="宋体" w:cs="宋体"/>
                <w:b/>
                <w:bCs/>
                <w:i w:val="0"/>
                <w:iCs w:val="0"/>
                <w:color w:val="auto"/>
                <w:kern w:val="0"/>
                <w:sz w:val="18"/>
                <w:szCs w:val="18"/>
                <w:highlight w:val="none"/>
                <w:u w:val="none"/>
                <w:lang w:val="en-US" w:eastAsia="zh-CN"/>
              </w:rPr>
              <w:t>备注</w:t>
            </w: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23BEFF1C">
            <w:pPr>
              <w:keepNext w:val="0"/>
              <w:keepLines w:val="0"/>
              <w:widowControl/>
              <w:suppressLineNumbers w:val="0"/>
              <w:jc w:val="center"/>
              <w:textAlignment w:val="center"/>
              <w:rPr>
                <w:rFonts w:hint="eastAsia" w:ascii="宋体" w:hAnsi="宋体" w:cs="宋体"/>
                <w:b/>
                <w:bCs/>
                <w:i w:val="0"/>
                <w:iCs w:val="0"/>
                <w:color w:val="auto"/>
                <w:kern w:val="0"/>
                <w:sz w:val="18"/>
                <w:szCs w:val="18"/>
                <w:highlight w:val="none"/>
                <w:u w:val="none"/>
                <w:lang w:val="en-US" w:eastAsia="zh-CN"/>
              </w:rPr>
            </w:pPr>
            <w:r>
              <w:rPr>
                <w:rFonts w:hint="eastAsia" w:ascii="宋体" w:hAnsi="宋体" w:cs="宋体"/>
                <w:b/>
                <w:bCs/>
                <w:i w:val="0"/>
                <w:iCs w:val="0"/>
                <w:color w:val="auto"/>
                <w:kern w:val="0"/>
                <w:sz w:val="18"/>
                <w:szCs w:val="18"/>
                <w:highlight w:val="none"/>
                <w:u w:val="none"/>
                <w:lang w:val="en-US" w:eastAsia="zh-CN"/>
              </w:rPr>
              <w:t>单价限价</w:t>
            </w:r>
            <w:r>
              <w:rPr>
                <w:rFonts w:hint="eastAsia"/>
              </w:rPr>
              <w:t>（元）</w:t>
            </w:r>
          </w:p>
        </w:tc>
      </w:tr>
      <w:tr w14:paraId="3E2F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14038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C7C16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栅栏道闸主机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09CBB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7A1C3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CF5B">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长度5.5米、高速起降电机、含3把遥控钥匙、含电源适配器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156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187D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7F469B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1EC7B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微波雷达专用</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B6A07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22128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A3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防砸车,主要起车过后自动落杆</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2F5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w:t>
            </w:r>
          </w:p>
        </w:tc>
      </w:tr>
      <w:tr w14:paraId="31AE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EAA9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904D4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车牌识别一体机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E733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BAE51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962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含网络高清车牌识别相机、四行LED显示屏、LED光敏补光灯、直立锥形立柱、语音控制系统（含喇叭）</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C5C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1800</w:t>
            </w:r>
          </w:p>
        </w:tc>
      </w:tr>
      <w:tr w14:paraId="427B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439AA0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E00A4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单机芯翼闸</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8C6C4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0324C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76E1">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快速响应翼闸、高速旋转电机控制、支持网络接入控制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74D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239F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A03F2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B53B8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人脸识别机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760A5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675E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A061">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7英寸彩屏人脸识别、支持语音报警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840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1250</w:t>
            </w:r>
          </w:p>
        </w:tc>
      </w:tr>
      <w:tr w14:paraId="75FC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D5B92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D8412B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LED同步卡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2BBD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ABFE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EA27">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数据信息显示到LED大屏使用，实现LED屏信息与管理中心平台同步。</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025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650</w:t>
            </w:r>
          </w:p>
        </w:tc>
      </w:tr>
      <w:tr w14:paraId="7778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D22A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D087D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室外防水专用LED显示屏</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1213D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平米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AB06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D5EF">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单红色P10规格、外观尺寸:3米*2米 和1.5*2 米</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08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37D9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6699D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B78EF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LED固定支架及防水处理</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94DB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39AA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1CD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不锈钢或镀锌方管材质、同字形支架，现场拼焊。</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C1D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2250</w:t>
            </w:r>
          </w:p>
        </w:tc>
      </w:tr>
      <w:tr w14:paraId="07E6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51315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5062C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DC39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7EE44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D5D">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USB插卡式无线上网卡、支持三网通物联卡接入</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D88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120</w:t>
            </w:r>
          </w:p>
        </w:tc>
      </w:tr>
      <w:tr w14:paraId="0090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FFB2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ADD2F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7A66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3834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862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36个月套餐，每月套餐流量</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500G</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BF3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2400</w:t>
            </w:r>
          </w:p>
        </w:tc>
      </w:tr>
      <w:tr w14:paraId="28B2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C6640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23F05E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室外电源线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4284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84FE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41D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RVV2*1.0室外黑皮专用电源线</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83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41AA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6722AB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56B062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室外网线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6F44B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7B86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93F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室外、超五类非屏蔽国标网线</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95F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74C5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1F589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3D98A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室外防水箱</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7FA27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25B06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D06D">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根据现场条件定制，内部放置总控及分控空开，含锁扣</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C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2E69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1F8F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DC1E0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值班室管理电脑</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B05C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B9ABE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615E">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I3系列CPU、8G内存、500G硬盘、23寸显示器 组装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AB1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2800</w:t>
            </w:r>
          </w:p>
        </w:tc>
      </w:tr>
      <w:tr w14:paraId="2FF7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46CA6F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99280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辅材及运费</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7B01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565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E33E">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PVC穿线管、波纹管、运费、插线板、插头、水晶头、弯头、空开、铁丝等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601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w:t>
            </w:r>
          </w:p>
        </w:tc>
      </w:tr>
      <w:tr w14:paraId="20A8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nil"/>
            </w:tcBorders>
            <w:noWrap/>
            <w:vAlign w:val="center"/>
          </w:tcPr>
          <w:p w14:paraId="0BF7703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2、隧道施工人员定位系统(棋盘岩隧道)</w:t>
            </w:r>
          </w:p>
        </w:tc>
        <w:tc>
          <w:tcPr>
            <w:tcW w:w="3663" w:type="dxa"/>
            <w:tcBorders>
              <w:top w:val="single" w:color="000000" w:sz="4" w:space="0"/>
              <w:left w:val="single" w:color="000000" w:sz="4" w:space="0"/>
              <w:bottom w:val="single" w:color="000000" w:sz="4" w:space="0"/>
              <w:right w:val="nil"/>
            </w:tcBorders>
            <w:noWrap/>
            <w:vAlign w:val="center"/>
          </w:tcPr>
          <w:p w14:paraId="648C14D3">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nil"/>
            </w:tcBorders>
            <w:noWrap/>
            <w:vAlign w:val="center"/>
          </w:tcPr>
          <w:p w14:paraId="0190DD27">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4B0E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4BA2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37D68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高精度定位基站</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23574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0556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4B6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单侧定向天线，单侧500米（可视距离）；精度≤30cm(无信号遮挡干扰)；</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1D7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9800</w:t>
            </w:r>
          </w:p>
        </w:tc>
      </w:tr>
      <w:tr w14:paraId="5800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6BD75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23494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基站电源适配器</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FF43F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B177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2E1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IP66防尘等级、DC12V 2A 专用电源适配器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91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130</w:t>
            </w:r>
          </w:p>
        </w:tc>
      </w:tr>
      <w:tr w14:paraId="23AD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73C139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E6102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人员定位芯片卡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5FD06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701ED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867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每洞暂定30人计算、USB充电、待机时长15天</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83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260</w:t>
            </w:r>
          </w:p>
        </w:tc>
      </w:tr>
      <w:tr w14:paraId="5DD8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D9127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4E673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无线网桥</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24875E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2AC98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83A1">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5.8GHz频段，</w:t>
            </w:r>
            <w:r>
              <w:rPr>
                <w:rFonts w:hint="eastAsia" w:ascii="宋体" w:hAnsi="宋体" w:cs="宋体"/>
                <w:i w:val="0"/>
                <w:iCs w:val="0"/>
                <w:color w:val="auto"/>
                <w:kern w:val="0"/>
                <w:sz w:val="20"/>
                <w:szCs w:val="20"/>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867Mbps无线传输速率、20dBm发射功率</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504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800</w:t>
            </w:r>
          </w:p>
        </w:tc>
      </w:tr>
      <w:tr w14:paraId="7562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24B5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A2E22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防水箱</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18A3E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E620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E3D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根据现场条件定制，含锁扣</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E66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1165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FA8C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685D6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辅材及运费</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B26F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35AE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AD3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PVC穿线管、波纹管、运费、插线板、插头、水晶头、弯头、空开、铁丝等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3E4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w:t>
            </w:r>
          </w:p>
        </w:tc>
      </w:tr>
      <w:tr w14:paraId="6857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8D2F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B9C5E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隧道危险气体监控预警</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6169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CBA0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00A7">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根据隧道长度等情况进行软件设计、开发、采集、显示等服务；</w:t>
            </w:r>
          </w:p>
          <w:p w14:paraId="6244ACAB">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1、包含人员管理、轨迹查询、轨迹回放、报警管理、数据统计</w:t>
            </w:r>
          </w:p>
          <w:p w14:paraId="4E229737">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2、该系统通过定位基站感应到人员定位卡，通过定位基站上传到监控中心服务器，然后经过软件智能分析处理后，系统采用地图的形式实时显示洞内人员所处的位置情况，对洞内人员分布情况做到实时掌握，对施工人员进行实时位置跟踪管理，了解施工人员在洞内的位置轨迹。</w:t>
            </w:r>
          </w:p>
          <w:p w14:paraId="3EE95012">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3、该系统可实现地图实时位置显示，快速人员检索，报表管理，人员定位统计，历史数据回放，可设置危险区域和禁止区域报警等功能。</w:t>
            </w:r>
          </w:p>
          <w:p w14:paraId="20B2AD14">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4、最高精度高达15~30cm，系统容量大，实时性好，无漏卡</w:t>
            </w:r>
          </w:p>
          <w:p w14:paraId="4367FD7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color w:val="auto"/>
                <w:kern w:val="0"/>
                <w:sz w:val="18"/>
                <w:szCs w:val="18"/>
                <w:highlight w:val="none"/>
                <w:u w:val="none"/>
              </w:rPr>
              <w:t>5、基于系统定位功能开发的人员管理、实时位置检测、考勤管理、统计查询等功能，以及开放的系统对接接口。</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494E">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default" w:ascii="方正楷体_GB2312" w:hAnsi="方正楷体_GB2312" w:eastAsia="方正楷体_GB2312" w:cs="方正楷体_GB2312"/>
                <w:i w:val="0"/>
                <w:iCs w:val="0"/>
                <w:color w:val="000000"/>
                <w:kern w:val="0"/>
                <w:sz w:val="22"/>
                <w:szCs w:val="22"/>
                <w:u w:val="none"/>
                <w:lang w:val="en-US" w:eastAsia="zh-CN" w:bidi="ar"/>
              </w:rPr>
              <w:t>7000</w:t>
            </w:r>
          </w:p>
        </w:tc>
      </w:tr>
      <w:tr w14:paraId="77A3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nil"/>
            </w:tcBorders>
            <w:noWrap/>
            <w:vAlign w:val="center"/>
          </w:tcPr>
          <w:p w14:paraId="1A9838BC">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3、隧道危险气体采集监控预警系统</w:t>
            </w:r>
          </w:p>
        </w:tc>
        <w:tc>
          <w:tcPr>
            <w:tcW w:w="3663" w:type="dxa"/>
            <w:tcBorders>
              <w:top w:val="single" w:color="000000" w:sz="4" w:space="0"/>
              <w:left w:val="single" w:color="000000" w:sz="4" w:space="0"/>
              <w:bottom w:val="single" w:color="000000" w:sz="4" w:space="0"/>
              <w:right w:val="nil"/>
            </w:tcBorders>
            <w:noWrap/>
            <w:vAlign w:val="center"/>
          </w:tcPr>
          <w:p w14:paraId="6E2D9790">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nil"/>
            </w:tcBorders>
            <w:noWrap/>
            <w:vAlign w:val="center"/>
          </w:tcPr>
          <w:p w14:paraId="3EE39DDA">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4A5C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ABB5B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8F7B4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气体采集网络式传感器</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0279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4D144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8DA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传感器(CO，CH4、O2、H2S)、含支架及电源、防水箱</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7D4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3500</w:t>
            </w:r>
          </w:p>
        </w:tc>
      </w:tr>
      <w:tr w14:paraId="75B6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76961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591A6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无线网桥</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58AB0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534F5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D3DC">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5.8GHz频段，867Mbps无线传输速率、20dBm发射功率</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2B4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800</w:t>
            </w:r>
          </w:p>
        </w:tc>
      </w:tr>
      <w:tr w14:paraId="7FD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4EEC3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1DCAC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气体监控预警主机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5A547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3A086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E847">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网络式监控预警主机、支持超标语音报警</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72E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4200</w:t>
            </w:r>
          </w:p>
        </w:tc>
      </w:tr>
      <w:tr w14:paraId="0110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636AC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B1F87A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电源线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D919C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0221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A1AA">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室外工程专用，RVV2*1.0、纯铜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C13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72CE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061F3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331CA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网线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42ACCE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62EB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500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FA0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超五类、纯铜、</w:t>
            </w:r>
            <w:r>
              <w:rPr>
                <w:rFonts w:hint="eastAsia" w:ascii="宋体" w:hAnsi="宋体" w:cs="宋体"/>
                <w:i w:val="0"/>
                <w:iCs w:val="0"/>
                <w:color w:val="auto"/>
                <w:kern w:val="0"/>
                <w:sz w:val="18"/>
                <w:szCs w:val="18"/>
                <w:highlight w:val="none"/>
                <w:u w:val="none"/>
                <w:lang w:val="en-US" w:eastAsia="zh-CN"/>
              </w:rPr>
              <w:t>非屏蔽</w:t>
            </w:r>
            <w:r>
              <w:rPr>
                <w:rFonts w:hint="eastAsia" w:ascii="宋体" w:hAnsi="宋体" w:eastAsia="宋体" w:cs="宋体"/>
                <w:i w:val="0"/>
                <w:iCs w:val="0"/>
                <w:color w:val="auto"/>
                <w:kern w:val="0"/>
                <w:sz w:val="18"/>
                <w:szCs w:val="18"/>
                <w:highlight w:val="none"/>
                <w:u w:val="none"/>
                <w:lang w:val="en-US" w:eastAsia="zh-CN"/>
              </w:rPr>
              <w:t>、室外工程专用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AE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1301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6274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2A9FD9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隧道危险气体监控预警系统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06BF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0F10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F8BC">
            <w:pPr>
              <w:keepNext w:val="0"/>
              <w:keepLines w:val="0"/>
              <w:widowControl/>
              <w:suppressLineNumbers w:val="0"/>
              <w:jc w:val="left"/>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1、含数据采集、分析、存储、台账导出、预警闭环。</w:t>
            </w:r>
          </w:p>
          <w:p w14:paraId="320CE6CE">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color w:val="auto"/>
                <w:kern w:val="0"/>
                <w:sz w:val="18"/>
                <w:szCs w:val="18"/>
                <w:highlight w:val="none"/>
                <w:u w:val="none"/>
              </w:rPr>
              <w:t>2、该气体检测传感器可以连续自动地将洞内相应气体转换成标准电信号输送给关联设备，并具有就地显示气体浓度值、超限声光报警、断电功能及超高浓度断电保护载体催化元件等功能。适宜在有危险的洞内开挖面固定使用。每一个传感器可独立使用（自带LED数值显示和监测值超限声光报警功能），也可以联机使用将检测到的气体数据推送到洞口值班室并同步到LED屏幕上。</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C4E9">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default" w:ascii="方正楷体_GB2312" w:hAnsi="方正楷体_GB2312" w:eastAsia="方正楷体_GB2312" w:cs="方正楷体_GB2312"/>
                <w:i w:val="0"/>
                <w:iCs w:val="0"/>
                <w:color w:val="000000"/>
                <w:kern w:val="0"/>
                <w:sz w:val="22"/>
                <w:szCs w:val="22"/>
                <w:u w:val="none"/>
                <w:lang w:val="en-US" w:eastAsia="zh-CN" w:bidi="ar"/>
              </w:rPr>
              <w:t>4000</w:t>
            </w:r>
          </w:p>
        </w:tc>
      </w:tr>
      <w:tr w14:paraId="075C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E0EF4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55A32F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辅材、运费</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6FAD1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16E94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C2F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PVC穿线管、插排、接头、三通、空开、插头、运费等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D73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w:t>
            </w:r>
          </w:p>
        </w:tc>
      </w:tr>
      <w:tr w14:paraId="59FD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single" w:color="000000" w:sz="4" w:space="0"/>
            </w:tcBorders>
            <w:noWrap/>
            <w:vAlign w:val="center"/>
          </w:tcPr>
          <w:p w14:paraId="6B541A5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4、试验室数据采集系统</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467A7087">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8F797BC">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53B6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87F8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AB6F6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压力机数据采集系统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3E50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2981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2E9">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施工单位两台、监理单位一台 （不包含手动改自动）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857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11000</w:t>
            </w:r>
          </w:p>
        </w:tc>
      </w:tr>
      <w:tr w14:paraId="1F21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6687D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FE8FE9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万能机数据采集系统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67177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1054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815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施工单位两台、监理单位一台 （不包含手动改自动）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A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12000</w:t>
            </w:r>
          </w:p>
        </w:tc>
      </w:tr>
      <w:tr w14:paraId="68AF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F43B8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40FCC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试验室数据分析预警系统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C87D9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08A7F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184DD9A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55BF32F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w:t>
            </w:r>
          </w:p>
        </w:tc>
      </w:tr>
      <w:tr w14:paraId="325D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single" w:color="000000" w:sz="4" w:space="0"/>
            </w:tcBorders>
            <w:noWrap/>
            <w:vAlign w:val="center"/>
          </w:tcPr>
          <w:p w14:paraId="6B76D6C4">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5、工地视频监控系统</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426E5F17">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775EDC2A">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2459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4D43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25053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4G网络枪机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6EA3A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5398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A10">
            <w:pPr>
              <w:keepNext w:val="0"/>
              <w:keepLines w:val="0"/>
              <w:widowControl/>
              <w:suppressLineNumbers w:val="0"/>
              <w:jc w:val="left"/>
              <w:textAlignment w:val="center"/>
              <w:rPr>
                <w:rFonts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400W网络相机</w:t>
            </w:r>
          </w:p>
          <w:p w14:paraId="17957D6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★具有不小于1/1.8"靶面尺寸，镜头光圈大小为F1.0。（提供第三方检测报告）</w:t>
            </w:r>
          </w:p>
          <w:p w14:paraId="5D1F094C">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最高分辨率大于等于2560 × 1440 @25 fps，在该分辨率下可输出实时图像</w:t>
            </w:r>
          </w:p>
          <w:p w14:paraId="4292F52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★具有无线模块可通过3G/4G无线接入，并支持专用客户端视频浏览。（提供第三方检测报告）</w:t>
            </w:r>
          </w:p>
          <w:p w14:paraId="53A90FD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视频压缩标准：主码流：H.265/H.264</w:t>
            </w:r>
          </w:p>
          <w:p w14:paraId="69BE25D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 xml:space="preserve">子码流：H.265/H.264 </w:t>
            </w:r>
          </w:p>
          <w:p w14:paraId="777916A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支持POE供电</w:t>
            </w:r>
          </w:p>
          <w:p w14:paraId="3CE5FDF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 xml:space="preserve">防护：IP66 </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A12E">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550</w:t>
            </w:r>
          </w:p>
        </w:tc>
      </w:tr>
      <w:tr w14:paraId="661C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820B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60297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4G网络球机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43969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1F8A1D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2042">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▲像素≥300W</w:t>
            </w:r>
          </w:p>
          <w:p w14:paraId="67163B92">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▲尺寸≥4寸</w:t>
            </w:r>
          </w:p>
          <w:p w14:paraId="7B4ACAFE">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★分辨率：≥1920*1080（提供第三方检测报告或证明文件）</w:t>
            </w:r>
          </w:p>
          <w:p w14:paraId="0805FBC1">
            <w:pPr>
              <w:keepNext w:val="0"/>
              <w:keepLines w:val="0"/>
              <w:widowControl/>
              <w:suppressLineNumbers w:val="0"/>
              <w:jc w:val="left"/>
              <w:textAlignment w:val="center"/>
              <w:rPr>
                <w:rFonts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w:t>
            </w:r>
            <w:r>
              <w:rPr>
                <w:rFonts w:ascii="宋体" w:hAnsi="宋体" w:cs="宋体"/>
                <w:i w:val="0"/>
                <w:iCs w:val="0"/>
                <w:color w:val="auto"/>
                <w:kern w:val="0"/>
                <w:sz w:val="18"/>
                <w:szCs w:val="18"/>
                <w:highlight w:val="none"/>
                <w:u w:val="none"/>
                <w:lang w:val="en-US" w:eastAsia="zh-CN"/>
              </w:rPr>
              <w:t>支持20倍以上光学变倍或16倍以上数字变倍</w:t>
            </w:r>
            <w:r>
              <w:rPr>
                <w:rFonts w:hint="eastAsia" w:ascii="宋体" w:hAnsi="宋体" w:cs="宋体"/>
                <w:i w:val="0"/>
                <w:iCs w:val="0"/>
                <w:color w:val="auto"/>
                <w:kern w:val="0"/>
                <w:sz w:val="18"/>
                <w:szCs w:val="18"/>
                <w:highlight w:val="none"/>
                <w:u w:val="none"/>
                <w:lang w:val="en-US" w:eastAsia="zh-CN"/>
              </w:rPr>
              <w:t>（提供第三方检测报告）</w:t>
            </w:r>
          </w:p>
          <w:p w14:paraId="1BFBF6C6">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水平范围：360°</w:t>
            </w:r>
          </w:p>
          <w:p w14:paraId="366F3031">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垂直范围：-15°-90°(自动翻转)</w:t>
            </w:r>
          </w:p>
          <w:p w14:paraId="77CCDA2C">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★具有无线模块可通过3G/4G无线接入，并支持专用客户端视频浏览。（提供第三方检测报告）</w:t>
            </w:r>
          </w:p>
          <w:p w14:paraId="6D2EAB0A">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★支持GB/T 28181协议;RJ45网口，自适应10M/100M网络数据;（提供第三方检测报告）</w:t>
            </w:r>
          </w:p>
          <w:p w14:paraId="2C71F01B">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★设备支持接入壁装和吊装警戒配件，警戒配件支持声光警戒功能，当人或车辆进入警戒区域后，警戒配件可发出红蓝灯警示，蜂鸣器报警（提供第三方检测报告）</w:t>
            </w:r>
          </w:p>
          <w:p w14:paraId="72ECC84B">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视频压缩标准：主码流：H.265/H.264</w:t>
            </w:r>
          </w:p>
          <w:p w14:paraId="4EB10347">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 xml:space="preserve">子码流：H.265/H.264 </w:t>
            </w:r>
          </w:p>
          <w:p w14:paraId="06056258">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支持POE供电</w:t>
            </w:r>
          </w:p>
          <w:p w14:paraId="50B1D465">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rPr>
              <w:t xml:space="preserve">防护：IP66 </w:t>
            </w:r>
          </w:p>
          <w:p w14:paraId="64562153">
            <w:pPr>
              <w:keepNext w:val="0"/>
              <w:keepLines w:val="0"/>
              <w:widowControl/>
              <w:suppressLineNumbers w:val="0"/>
              <w:jc w:val="left"/>
              <w:textAlignment w:val="center"/>
              <w:rPr>
                <w:rFonts w:hint="eastAsia" w:ascii="Calibri" w:hAnsi="Calibri" w:eastAsia="宋体" w:cs="黑体"/>
                <w:color w:val="auto"/>
                <w:kern w:val="2"/>
                <w:sz w:val="21"/>
                <w:szCs w:val="24"/>
                <w:highlight w:val="none"/>
                <w:lang w:val="en-US" w:eastAsia="zh-CN" w:bidi="ar-SA"/>
              </w:rPr>
            </w:pPr>
            <w:r>
              <w:rPr>
                <w:rFonts w:hint="eastAsia" w:ascii="宋体" w:hAnsi="宋体" w:cs="宋体"/>
                <w:i w:val="0"/>
                <w:iCs w:val="0"/>
                <w:color w:val="auto"/>
                <w:kern w:val="0"/>
                <w:sz w:val="18"/>
                <w:szCs w:val="18"/>
                <w:highlight w:val="none"/>
                <w:u w:val="none"/>
                <w:lang w:val="en-US" w:eastAsia="zh-CN"/>
              </w:rPr>
              <w:t>是否防雷：是</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490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22B2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17C2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5CBA4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摄像机电源适配器</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9B8B4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BD243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A53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室外防水监控专用、12V2A</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5F0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6C765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85A5C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E9065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摄像机电源支架</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FDDB0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A5001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E12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根据现场条件定制、支持壁挂、吊杆、抱箍等多种方式</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A6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w:t>
            </w:r>
          </w:p>
        </w:tc>
      </w:tr>
      <w:tr w14:paraId="44BF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F3B6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2E8E5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太阳能电池板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9D35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D0257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5C5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含120W太阳能光伏板、40Wh锂电池、含支架及配套设备</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777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2350</w:t>
            </w:r>
          </w:p>
        </w:tc>
      </w:tr>
      <w:tr w14:paraId="53E5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27CF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6</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89E18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内存卡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08FCF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90846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016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 xml:space="preserve"> 256Gb监控专用高速内存卡、存储时长约7天</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A8D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180</w:t>
            </w:r>
          </w:p>
        </w:tc>
      </w:tr>
      <w:tr w14:paraId="24AF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268C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7</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662BB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DDA74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3E586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161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 xml:space="preserve"> 含36个月套餐、每月含高速流量2Tb</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139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3000</w:t>
            </w:r>
          </w:p>
        </w:tc>
      </w:tr>
      <w:tr w14:paraId="28BE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417D93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08681D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电源线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F33AA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2875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300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432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室外工程专用，RVV2*1.0、纯铜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9F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3.2</w:t>
            </w:r>
          </w:p>
        </w:tc>
      </w:tr>
      <w:tr w14:paraId="1530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7F70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9</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90D96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网线</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6FB6A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米</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6FAD2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350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7283">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超五类、纯铜、</w:t>
            </w:r>
            <w:r>
              <w:rPr>
                <w:rFonts w:hint="eastAsia" w:ascii="宋体" w:hAnsi="宋体" w:cs="宋体"/>
                <w:i w:val="0"/>
                <w:iCs w:val="0"/>
                <w:color w:val="auto"/>
                <w:kern w:val="0"/>
                <w:sz w:val="18"/>
                <w:szCs w:val="18"/>
                <w:highlight w:val="none"/>
                <w:u w:val="none"/>
                <w:lang w:val="en-US" w:eastAsia="zh-CN"/>
              </w:rPr>
              <w:t>非屏蔽</w:t>
            </w:r>
            <w:r>
              <w:rPr>
                <w:rFonts w:hint="eastAsia" w:ascii="宋体" w:hAnsi="宋体" w:eastAsia="宋体" w:cs="宋体"/>
                <w:i w:val="0"/>
                <w:iCs w:val="0"/>
                <w:color w:val="auto"/>
                <w:kern w:val="0"/>
                <w:sz w:val="18"/>
                <w:szCs w:val="18"/>
                <w:highlight w:val="none"/>
                <w:u w:val="none"/>
                <w:lang w:val="en-US" w:eastAsia="zh-CN"/>
              </w:rPr>
              <w:t>、室外工程专用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F6F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w:t>
            </w:r>
          </w:p>
        </w:tc>
      </w:tr>
      <w:tr w14:paraId="18E3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EDA14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AA6E1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监控专用防水箱</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035B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516DB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B17F">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室外监控专用防水箱、含锁、支持抱箍，根据现场条件定制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19E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90</w:t>
            </w:r>
          </w:p>
        </w:tc>
      </w:tr>
      <w:tr w14:paraId="54C1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7A5BA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9CFB9A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0454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B4D7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EF0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监控专用6米立杆，含地笼、避雷针、检修口</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A3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1200</w:t>
            </w:r>
          </w:p>
        </w:tc>
      </w:tr>
      <w:tr w14:paraId="47D3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E7B7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76AD6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监控立杆基础处理</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AA211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个</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9252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8</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53D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含现场勘查、基础开挖、混凝土浇筑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73E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600</w:t>
            </w:r>
          </w:p>
        </w:tc>
      </w:tr>
      <w:tr w14:paraId="6658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0B6C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99129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视频监控基础平台运行费</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D0E9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85111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10</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0998">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安防平台租赁费、服务器空间租赁费、服务器带宽租赁费、平台运维费、二次对接费。</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E19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850</w:t>
            </w:r>
          </w:p>
        </w:tc>
      </w:tr>
      <w:tr w14:paraId="2378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570FCA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15</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CA9179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辅材、运费</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8A54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批</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BE0EA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DEFA">
            <w:pPr>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PVC穿线管、插排、接头、三通、空开、插头、运费等</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E7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3000</w:t>
            </w:r>
          </w:p>
        </w:tc>
      </w:tr>
      <w:tr w14:paraId="6310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single" w:color="000000" w:sz="4" w:space="0"/>
            </w:tcBorders>
            <w:noWrap/>
            <w:vAlign w:val="center"/>
          </w:tcPr>
          <w:p w14:paraId="502CC523">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6、混凝土拌合站数据采集监控预警系统</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4288F99C">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47EA5A9A">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576C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7D2A9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1D72E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生产配合比数据采集监控系统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18B7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5791A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17DF1498">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含4G物联改装、控制系统改装、配合比数据采集监控系统、含现场施工改造：</w:t>
            </w:r>
          </w:p>
          <w:p w14:paraId="70C62B0C">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1、拌合站数据采集单元由拌和机控制电脑和专用接口程序组成，提供拌合站运行数据的自动采集功能。</w:t>
            </w:r>
          </w:p>
          <w:p w14:paraId="5EE9722C">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2、GPRS远程信息传输单元是基于GSM系统无线分组交换技术的数据传输终端，提供数据采集端到存储分析端的传输功能。</w:t>
            </w:r>
          </w:p>
          <w:p w14:paraId="27C0FFF5">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3、存储分析与查询单元，提供数据存储、分析处理、信息无线报送和受控用户通过广域的IP连接远程访问查阅功能。用户可通过WEB网络访问给定门户网址查询监控各拌合站的运行情况。</w:t>
            </w:r>
          </w:p>
          <w:p w14:paraId="784A3035">
            <w:pPr>
              <w:keepNext w:val="0"/>
              <w:keepLines w:val="0"/>
              <w:widowControl/>
              <w:suppressLineNumbers w:val="0"/>
              <w:jc w:val="center"/>
              <w:textAlignment w:val="center"/>
              <w:rPr>
                <w:rFonts w:hint="eastAsia" w:ascii="宋体" w:hAnsi="宋体" w:cs="宋体"/>
                <w:color w:val="auto"/>
                <w:kern w:val="0"/>
                <w:sz w:val="18"/>
                <w:szCs w:val="18"/>
                <w:highlight w:val="none"/>
                <w:u w:val="none"/>
              </w:rPr>
            </w:pPr>
            <w:r>
              <w:rPr>
                <w:rFonts w:hint="eastAsia" w:ascii="宋体" w:hAnsi="宋体" w:cs="宋体"/>
                <w:color w:val="auto"/>
                <w:kern w:val="0"/>
                <w:sz w:val="18"/>
                <w:szCs w:val="18"/>
                <w:highlight w:val="none"/>
                <w:u w:val="none"/>
              </w:rPr>
              <w:t>4、自动统计当天某一个部位的累计误差，如果误差超出允许范围，自动短信报警</w:t>
            </w:r>
          </w:p>
          <w:p w14:paraId="41DD036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cs="宋体"/>
                <w:color w:val="auto"/>
                <w:kern w:val="0"/>
                <w:sz w:val="18"/>
                <w:szCs w:val="18"/>
                <w:highlight w:val="none"/>
                <w:u w:val="none"/>
              </w:rPr>
              <w:t>5、实时监控和采集各混凝土拌合站每盘料拌和时间、材料用量等数据传输到管理平台，当材料用量发生偏差时自动发出报警短信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5E07">
            <w:pPr>
              <w:keepNext w:val="0"/>
              <w:keepLines w:val="0"/>
              <w:widowControl/>
              <w:suppressLineNumbers w:val="0"/>
              <w:jc w:val="center"/>
              <w:textAlignment w:val="center"/>
              <w:rPr>
                <w:rFonts w:hint="eastAsia" w:ascii="方正楷体_GB2312" w:hAnsi="方正楷体_GB2312" w:eastAsia="方正楷体_GB2312" w:cs="方正楷体_GB2312"/>
                <w:i w:val="0"/>
                <w:iCs w:val="0"/>
                <w:color w:val="000000"/>
                <w:kern w:val="2"/>
                <w:sz w:val="22"/>
                <w:szCs w:val="22"/>
                <w:u w:val="none"/>
                <w:lang w:val="en-US" w:eastAsia="zh-CN" w:bidi="ar-SA"/>
              </w:rPr>
            </w:pPr>
            <w:r>
              <w:rPr>
                <w:rFonts w:hint="default" w:ascii="方正楷体_GB2312" w:hAnsi="方正楷体_GB2312" w:eastAsia="方正楷体_GB2312" w:cs="方正楷体_GB2312"/>
                <w:i w:val="0"/>
                <w:iCs w:val="0"/>
                <w:color w:val="000000"/>
                <w:kern w:val="0"/>
                <w:sz w:val="22"/>
                <w:szCs w:val="22"/>
                <w:u w:val="none"/>
                <w:lang w:val="en-US" w:eastAsia="zh-CN" w:bidi="ar"/>
              </w:rPr>
              <w:t>32000</w:t>
            </w:r>
          </w:p>
        </w:tc>
      </w:tr>
      <w:tr w14:paraId="3D47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nil"/>
            </w:tcBorders>
            <w:noWrap/>
            <w:vAlign w:val="center"/>
          </w:tcPr>
          <w:p w14:paraId="3483EAB1">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7、拌合站扬尘噪音监控预警系统</w:t>
            </w:r>
          </w:p>
        </w:tc>
        <w:tc>
          <w:tcPr>
            <w:tcW w:w="3663" w:type="dxa"/>
            <w:tcBorders>
              <w:top w:val="single" w:color="000000" w:sz="4" w:space="0"/>
              <w:left w:val="single" w:color="000000" w:sz="4" w:space="0"/>
              <w:bottom w:val="single" w:color="000000" w:sz="4" w:space="0"/>
              <w:right w:val="nil"/>
            </w:tcBorders>
            <w:noWrap/>
            <w:vAlign w:val="center"/>
          </w:tcPr>
          <w:p w14:paraId="10452836">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nil"/>
            </w:tcBorders>
            <w:noWrap/>
            <w:vAlign w:val="center"/>
          </w:tcPr>
          <w:p w14:paraId="70B7B7B6">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358D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34952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4CB2F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扬尘噪音监控设备</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6B3E7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5638F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610E">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含三米立杆及地笼、9项传感器【噪音、温度、湿度、PM2.5、PM10、TSP(粉尘)、风力、风速、风向】、含4G物联模组及天线、含0.5平米户外单红色显示器。</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4F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3800</w:t>
            </w:r>
          </w:p>
        </w:tc>
      </w:tr>
      <w:tr w14:paraId="0AE1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B01FB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72A4D5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4G物联卡</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BB68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张</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69EA48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339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含36月套餐，每月</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50G流量；</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4D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680</w:t>
            </w:r>
          </w:p>
        </w:tc>
      </w:tr>
      <w:tr w14:paraId="0443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46C59F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600FE7D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监控立杆基础处理</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CB69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处</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0E743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B911">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含现场勘查、基础开挖、混凝土浇筑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F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600</w:t>
            </w:r>
          </w:p>
        </w:tc>
      </w:tr>
      <w:tr w14:paraId="25DA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6729E5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389408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★扬尘噪音监控预警系统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9C5D6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40754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FF32">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1、实现现场所有联网的设备数据都可实时传送至云平台；</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2、实现通过GIS数据面实时反映各个监测点的各项指标值；</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3、实现数据实时超限报警与智能降尘联动；</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4、实现各监测点实时数据统计图表；</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5、实现各监测点历史数据追溯；</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6、实现超限数据实时通知给相关负责人；</w:t>
            </w:r>
            <w:r>
              <w:rPr>
                <w:rFonts w:hint="eastAsia" w:ascii="宋体" w:hAnsi="宋体" w:eastAsia="宋体" w:cs="宋体"/>
                <w:i w:val="0"/>
                <w:iCs w:val="0"/>
                <w:color w:val="auto"/>
                <w:kern w:val="0"/>
                <w:sz w:val="18"/>
                <w:szCs w:val="18"/>
                <w:highlight w:val="none"/>
                <w:u w:val="none"/>
                <w:lang w:val="en-US" w:eastAsia="zh-CN"/>
              </w:rPr>
              <w:br w:type="textWrapping"/>
            </w:r>
            <w:r>
              <w:rPr>
                <w:rFonts w:hint="eastAsia" w:ascii="宋体" w:hAnsi="宋体" w:eastAsia="宋体" w:cs="宋体"/>
                <w:i w:val="0"/>
                <w:iCs w:val="0"/>
                <w:color w:val="auto"/>
                <w:kern w:val="0"/>
                <w:sz w:val="18"/>
                <w:szCs w:val="18"/>
                <w:highlight w:val="none"/>
                <w:u w:val="none"/>
                <w:lang w:val="en-US" w:eastAsia="zh-CN"/>
              </w:rPr>
              <w:t>7、软件接口对接开发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A25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w:t>
            </w:r>
          </w:p>
        </w:tc>
      </w:tr>
      <w:tr w14:paraId="3C5C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single" w:color="000000" w:sz="4" w:space="0"/>
            </w:tcBorders>
            <w:noWrap/>
            <w:vAlign w:val="center"/>
          </w:tcPr>
          <w:p w14:paraId="5D4C1F1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8、工程信息化管理系统及智慧工地系统</w:t>
            </w:r>
          </w:p>
        </w:tc>
        <w:tc>
          <w:tcPr>
            <w:tcW w:w="3663" w:type="dxa"/>
            <w:tcBorders>
              <w:top w:val="single" w:color="000000" w:sz="4" w:space="0"/>
              <w:left w:val="single" w:color="000000" w:sz="4" w:space="0"/>
              <w:bottom w:val="single" w:color="000000" w:sz="4" w:space="0"/>
              <w:right w:val="single" w:color="000000" w:sz="4" w:space="0"/>
            </w:tcBorders>
            <w:noWrap/>
            <w:vAlign w:val="center"/>
          </w:tcPr>
          <w:p w14:paraId="41AC47F7">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single" w:color="000000" w:sz="4" w:space="0"/>
            </w:tcBorders>
            <w:noWrap/>
            <w:vAlign w:val="center"/>
          </w:tcPr>
          <w:p w14:paraId="61E75BA9">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6532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AC794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98D6A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★工程信息化管理系统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0D46E6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C1E7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A296">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含计量支付与变更管理系统、视频监控预览、履约人员考勤管理系统、含2台网络人脸识别考勤机、手机微信小程序端、环保数据监控、拌合站数据监控、</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47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60000</w:t>
            </w:r>
          </w:p>
        </w:tc>
      </w:tr>
      <w:tr w14:paraId="4BB5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703814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E9210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★智慧工地安全管理系统</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76C2DA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套</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54F793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AB70">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含人车门禁数据对接、气体数据对接、隧道定位数据对接、LED看板同步</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19E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35000</w:t>
            </w:r>
          </w:p>
        </w:tc>
      </w:tr>
      <w:tr w14:paraId="0CC5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11" w:type="dxa"/>
            <w:gridSpan w:val="4"/>
            <w:tcBorders>
              <w:top w:val="single" w:color="000000" w:sz="4" w:space="0"/>
              <w:left w:val="single" w:color="000000" w:sz="4" w:space="0"/>
              <w:bottom w:val="single" w:color="000000" w:sz="4" w:space="0"/>
              <w:right w:val="nil"/>
            </w:tcBorders>
            <w:noWrap/>
            <w:vAlign w:val="center"/>
          </w:tcPr>
          <w:p w14:paraId="0A190E8E">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rPr>
              <w:t xml:space="preserve">9、指挥部信息化管理设备 </w:t>
            </w:r>
          </w:p>
        </w:tc>
        <w:tc>
          <w:tcPr>
            <w:tcW w:w="3663" w:type="dxa"/>
            <w:tcBorders>
              <w:top w:val="single" w:color="000000" w:sz="4" w:space="0"/>
              <w:left w:val="single" w:color="000000" w:sz="4" w:space="0"/>
              <w:bottom w:val="single" w:color="000000" w:sz="4" w:space="0"/>
              <w:right w:val="nil"/>
            </w:tcBorders>
            <w:noWrap/>
            <w:vAlign w:val="center"/>
          </w:tcPr>
          <w:p w14:paraId="486AA625">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c>
          <w:tcPr>
            <w:tcW w:w="1867" w:type="dxa"/>
            <w:tcBorders>
              <w:top w:val="single" w:color="000000" w:sz="4" w:space="0"/>
              <w:left w:val="single" w:color="000000" w:sz="4" w:space="0"/>
              <w:bottom w:val="single" w:color="000000" w:sz="4" w:space="0"/>
              <w:right w:val="nil"/>
            </w:tcBorders>
            <w:noWrap/>
            <w:vAlign w:val="center"/>
          </w:tcPr>
          <w:p w14:paraId="5A5C618E">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rPr>
            </w:pPr>
          </w:p>
        </w:tc>
      </w:tr>
      <w:tr w14:paraId="7311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193E4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8E6186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笔记本电脑</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12D57D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DAE79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ECEC">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12.6英寸、WIFI、</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i5 16GB+512B、含鼠标、包；</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BC9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5000</w:t>
            </w:r>
          </w:p>
        </w:tc>
      </w:tr>
      <w:tr w14:paraId="1D81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27F5CC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57EB2B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电视屏((86英寸))</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509CD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9BAE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6AF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4GB+32GB、4K超清投屏、</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240Hz</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、含安装、支架、HDMI数据线等配件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8810">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6800</w:t>
            </w:r>
          </w:p>
        </w:tc>
      </w:tr>
      <w:tr w14:paraId="6C41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65891B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3</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7229B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无人机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56DA65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C110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2</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558CB">
            <w:pPr>
              <w:keepNext w:val="0"/>
              <w:keepLines w:val="0"/>
              <w:widowControl/>
              <w:suppressLineNumbers w:val="0"/>
              <w:jc w:val="left"/>
              <w:textAlignment w:val="bottom"/>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主摄CMOS尺寸：1/1.3英寸</w:t>
            </w:r>
          </w:p>
          <w:p w14:paraId="1D57637D">
            <w:pPr>
              <w:keepNext w:val="0"/>
              <w:keepLines w:val="0"/>
              <w:widowControl/>
              <w:suppressLineNumbers w:val="0"/>
              <w:jc w:val="left"/>
              <w:textAlignment w:val="bottom"/>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视频拍摄能力：</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4K 60P</w:t>
            </w:r>
          </w:p>
          <w:p w14:paraId="4C0F6E9A">
            <w:pPr>
              <w:keepNext w:val="0"/>
              <w:keepLines w:val="0"/>
              <w:widowControl/>
              <w:suppressLineNumbers w:val="0"/>
              <w:jc w:val="left"/>
              <w:textAlignment w:val="bottom"/>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最大信号有效距离：≥9km以上</w:t>
            </w:r>
          </w:p>
          <w:p w14:paraId="62492DB5">
            <w:pPr>
              <w:keepNext w:val="0"/>
              <w:keepLines w:val="0"/>
              <w:widowControl/>
              <w:suppressLineNumbers w:val="0"/>
              <w:jc w:val="left"/>
              <w:textAlignment w:val="bottom"/>
              <w:rPr>
                <w:rFonts w:hint="eastAsia"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感知系统类型：多方向避障</w:t>
            </w:r>
          </w:p>
          <w:p w14:paraId="108C46D9">
            <w:pPr>
              <w:keepNext w:val="0"/>
              <w:keepLines w:val="0"/>
              <w:widowControl/>
              <w:suppressLineNumbers w:val="0"/>
              <w:jc w:val="left"/>
              <w:textAlignment w:val="bottom"/>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rPr>
              <w:t>实时图传质量：1080p</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A14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6800</w:t>
            </w:r>
          </w:p>
        </w:tc>
      </w:tr>
      <w:tr w14:paraId="59A3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dxa"/>
            <w:tcBorders>
              <w:top w:val="single" w:color="000000" w:sz="4" w:space="0"/>
              <w:left w:val="single" w:color="000000" w:sz="4" w:space="0"/>
              <w:bottom w:val="single" w:color="000000" w:sz="4" w:space="0"/>
              <w:right w:val="single" w:color="000000" w:sz="4" w:space="0"/>
            </w:tcBorders>
            <w:noWrap/>
            <w:vAlign w:val="center"/>
          </w:tcPr>
          <w:p w14:paraId="6EFC9B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4</w:t>
            </w: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4A2135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台式机</w:t>
            </w:r>
          </w:p>
        </w:tc>
        <w:tc>
          <w:tcPr>
            <w:tcW w:w="715" w:type="dxa"/>
            <w:tcBorders>
              <w:top w:val="single" w:color="000000" w:sz="4" w:space="0"/>
              <w:left w:val="single" w:color="000000" w:sz="4" w:space="0"/>
              <w:bottom w:val="single" w:color="000000" w:sz="4" w:space="0"/>
              <w:right w:val="single" w:color="000000" w:sz="4" w:space="0"/>
            </w:tcBorders>
            <w:noWrap/>
            <w:vAlign w:val="center"/>
          </w:tcPr>
          <w:p w14:paraId="3ECEC2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台</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7813F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rPr>
              <w:t>1</w:t>
            </w:r>
          </w:p>
        </w:tc>
        <w:tc>
          <w:tcPr>
            <w:tcW w:w="3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5AC7">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I5系列CPU、</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8G内存、</w:t>
            </w:r>
            <w:r>
              <w:rPr>
                <w:rFonts w:hint="eastAsia" w:ascii="宋体" w:hAnsi="宋体" w:cs="宋体"/>
                <w:i w:val="0"/>
                <w:iCs w:val="0"/>
                <w:color w:val="auto"/>
                <w:kern w:val="0"/>
                <w:sz w:val="18"/>
                <w:szCs w:val="18"/>
                <w:highlight w:val="none"/>
                <w:u w:val="none"/>
                <w:lang w:val="en-US" w:eastAsia="zh-CN"/>
              </w:rPr>
              <w:t>≥</w:t>
            </w:r>
            <w:r>
              <w:rPr>
                <w:rFonts w:hint="eastAsia" w:ascii="宋体" w:hAnsi="宋体" w:eastAsia="宋体" w:cs="宋体"/>
                <w:i w:val="0"/>
                <w:iCs w:val="0"/>
                <w:color w:val="auto"/>
                <w:kern w:val="0"/>
                <w:sz w:val="18"/>
                <w:szCs w:val="18"/>
                <w:highlight w:val="none"/>
                <w:u w:val="none"/>
                <w:lang w:val="en-US" w:eastAsia="zh-CN"/>
              </w:rPr>
              <w:t>500G硬盘</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7E8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rPr>
            </w:pPr>
            <w:r>
              <w:rPr>
                <w:rFonts w:hint="default" w:ascii="方正楷体_GB2312" w:hAnsi="方正楷体_GB2312" w:eastAsia="方正楷体_GB2312" w:cs="方正楷体_GB2312"/>
                <w:i w:val="0"/>
                <w:iCs w:val="0"/>
                <w:color w:val="000000"/>
                <w:kern w:val="0"/>
                <w:sz w:val="22"/>
                <w:szCs w:val="22"/>
                <w:u w:val="none"/>
                <w:lang w:val="en-US" w:eastAsia="zh-CN" w:bidi="ar"/>
              </w:rPr>
              <w:t>4000</w:t>
            </w:r>
          </w:p>
        </w:tc>
      </w:tr>
    </w:tbl>
    <w:p w14:paraId="0A7CA357">
      <w:pPr>
        <w:widowControl w:val="0"/>
        <w:spacing w:line="360" w:lineRule="auto"/>
        <w:jc w:val="both"/>
        <w:rPr>
          <w:rFonts w:hint="eastAsia" w:ascii="宋体" w:hAnsi="宋体" w:eastAsia="宋体"/>
          <w:b/>
          <w:color w:val="auto"/>
          <w:szCs w:val="21"/>
          <w:highlight w:val="none"/>
          <w:lang w:eastAsia="zh-CN"/>
        </w:rPr>
      </w:pPr>
      <w:r>
        <w:rPr>
          <w:rFonts w:hint="eastAsia" w:ascii="宋体" w:hAnsi="宋体" w:cs="宋体"/>
          <w:b/>
          <w:bCs/>
          <w:color w:val="auto"/>
          <w:szCs w:val="21"/>
          <w:highlight w:val="none"/>
        </w:rPr>
        <w:t>注：1、以上参数指标可能源自于某一品牌型号产品，请投标供应商选择技术指标达到或优于以上要求的产品进行投标报价</w:t>
      </w:r>
      <w:r>
        <w:rPr>
          <w:rFonts w:hint="eastAsia" w:ascii="宋体" w:hAnsi="宋体" w:cs="宋体"/>
          <w:b/>
          <w:bCs/>
          <w:color w:val="auto"/>
          <w:szCs w:val="21"/>
          <w:highlight w:val="none"/>
          <w:lang w:eastAsia="zh-CN"/>
        </w:rPr>
        <w:t>，乙方为履行本合同而发生的所有费用均应包含在合同价款中，甲方不再另行支付其他任何费用。</w:t>
      </w:r>
      <w:r>
        <w:rPr>
          <w:rFonts w:hint="eastAsia" w:ascii="宋体" w:hAnsi="宋体" w:cs="宋体"/>
          <w:b/>
          <w:bCs/>
          <w:color w:val="auto"/>
          <w:szCs w:val="21"/>
          <w:highlight w:val="none"/>
        </w:rPr>
        <w:t>。</w:t>
      </w:r>
    </w:p>
    <w:p w14:paraId="55231217">
      <w:pPr>
        <w:widowControl w:val="0"/>
        <w:spacing w:line="360" w:lineRule="auto"/>
        <w:ind w:left="0" w:firstLine="420"/>
        <w:jc w:val="both"/>
        <w:rPr>
          <w:rFonts w:hint="eastAsia" w:ascii="宋体" w:hAnsi="宋体"/>
          <w:b/>
          <w:color w:val="auto"/>
          <w:szCs w:val="21"/>
          <w:highlight w:val="none"/>
        </w:rPr>
      </w:pPr>
      <w:r>
        <w:rPr>
          <w:rFonts w:hint="eastAsia" w:ascii="宋体" w:hAnsi="宋体" w:cs="黑体"/>
          <w:b/>
          <w:color w:val="auto"/>
          <w:kern w:val="2"/>
          <w:sz w:val="21"/>
          <w:szCs w:val="21"/>
          <w:highlight w:val="none"/>
          <w:lang w:val="en-US" w:eastAsia="zh-CN" w:bidi="ar-SA"/>
        </w:rPr>
        <w:t>四</w:t>
      </w:r>
      <w:r>
        <w:rPr>
          <w:rFonts w:hint="eastAsia" w:ascii="宋体" w:hAnsi="宋体" w:eastAsia="宋体" w:cs="黑体"/>
          <w:b/>
          <w:color w:val="auto"/>
          <w:kern w:val="2"/>
          <w:sz w:val="21"/>
          <w:szCs w:val="21"/>
          <w:highlight w:val="none"/>
          <w:lang w:val="en-US" w:eastAsia="zh-CN" w:bidi="ar-SA"/>
        </w:rPr>
        <w:t>、</w:t>
      </w:r>
      <w:r>
        <w:rPr>
          <w:rFonts w:hint="eastAsia" w:ascii="宋体" w:hAnsi="宋体"/>
          <w:b/>
          <w:color w:val="auto"/>
          <w:szCs w:val="21"/>
          <w:highlight w:val="none"/>
        </w:rPr>
        <w:t>质保期要求：</w:t>
      </w:r>
    </w:p>
    <w:p w14:paraId="56260158">
      <w:pPr>
        <w:autoSpaceDE w:val="0"/>
        <w:autoSpaceDN w:val="0"/>
        <w:adjustRightInd w:val="0"/>
        <w:spacing w:line="360" w:lineRule="auto"/>
        <w:ind w:firstLine="422" w:firstLineChars="200"/>
        <w:textAlignment w:val="bottom"/>
        <w:rPr>
          <w:rFonts w:ascii="宋体" w:eastAsia="宋体"/>
          <w:b/>
          <w:bCs/>
          <w:color w:val="auto"/>
          <w:szCs w:val="21"/>
          <w:highlight w:val="none"/>
          <w:lang w:val="en-US" w:eastAsia="zh-CN"/>
        </w:rPr>
      </w:pPr>
      <w:r>
        <w:rPr>
          <w:rFonts w:hint="eastAsia" w:ascii="宋体"/>
          <w:b/>
          <w:bCs/>
          <w:color w:val="auto"/>
          <w:szCs w:val="21"/>
          <w:highlight w:val="none"/>
        </w:rPr>
        <w:t>1、</w:t>
      </w:r>
      <w:r>
        <w:rPr>
          <w:rFonts w:hint="eastAsia" w:ascii="宋体" w:hAnsi="宋体" w:cs="宋体"/>
          <w:b/>
          <w:bCs/>
          <w:color w:val="auto"/>
          <w:szCs w:val="21"/>
          <w:highlight w:val="none"/>
        </w:rPr>
        <w:t>本项目为交钥匙工程，所有产品为初步验收完后三年质保；保质期内因产品本身缺陷（非人为因素）造成各种故障应由成交供应商免费技术服务和维修，如采购人要求，供货商应长期负责有偿优惠维修</w:t>
      </w:r>
      <w:r>
        <w:rPr>
          <w:rFonts w:hint="eastAsia" w:ascii="宋体"/>
          <w:b/>
          <w:bCs/>
          <w:color w:val="auto"/>
          <w:szCs w:val="21"/>
          <w:highlight w:val="none"/>
        </w:rPr>
        <w:t>。</w:t>
      </w:r>
      <w:r>
        <w:rPr>
          <w:rFonts w:hint="eastAsia" w:ascii="宋体"/>
          <w:b/>
          <w:bCs/>
          <w:color w:val="auto"/>
          <w:szCs w:val="21"/>
          <w:highlight w:val="none"/>
          <w:lang w:val="en-US" w:eastAsia="zh-CN"/>
        </w:rPr>
        <w:t>如工程延期，则费用不增加，需覆盖整个项目。</w:t>
      </w:r>
    </w:p>
    <w:p w14:paraId="7CD8473F">
      <w:pPr>
        <w:autoSpaceDE w:val="0"/>
        <w:autoSpaceDN w:val="0"/>
        <w:adjustRightInd w:val="0"/>
        <w:spacing w:line="360" w:lineRule="auto"/>
        <w:ind w:firstLine="420" w:firstLineChars="200"/>
        <w:textAlignment w:val="bottom"/>
        <w:rPr>
          <w:rFonts w:ascii="宋体"/>
          <w:color w:val="auto"/>
          <w:szCs w:val="21"/>
          <w:highlight w:val="none"/>
        </w:rPr>
      </w:pPr>
      <w:r>
        <w:rPr>
          <w:rFonts w:hint="eastAsia" w:ascii="宋体"/>
          <w:color w:val="auto"/>
          <w:szCs w:val="21"/>
          <w:highlight w:val="none"/>
        </w:rPr>
        <w:t>2、在产品质保期内，成交供应商须无条件对其进行质量“三包”。</w:t>
      </w:r>
    </w:p>
    <w:p w14:paraId="2F9061D8">
      <w:pPr>
        <w:autoSpaceDE w:val="0"/>
        <w:autoSpaceDN w:val="0"/>
        <w:adjustRightInd w:val="0"/>
        <w:spacing w:line="360" w:lineRule="auto"/>
        <w:ind w:firstLine="420" w:firstLineChars="200"/>
        <w:textAlignment w:val="bottom"/>
        <w:rPr>
          <w:rFonts w:ascii="宋体"/>
          <w:color w:val="auto"/>
          <w:szCs w:val="21"/>
          <w:highlight w:val="none"/>
        </w:rPr>
      </w:pPr>
      <w:r>
        <w:rPr>
          <w:rFonts w:hint="eastAsia" w:ascii="宋体"/>
          <w:color w:val="auto"/>
          <w:szCs w:val="21"/>
          <w:highlight w:val="none"/>
        </w:rPr>
        <w:t>3、供应商在磋商响应文件中说明保质期内提供的服务计划。</w:t>
      </w:r>
    </w:p>
    <w:p w14:paraId="7CE5BA46">
      <w:pPr>
        <w:autoSpaceDE w:val="0"/>
        <w:autoSpaceDN w:val="0"/>
        <w:adjustRightInd w:val="0"/>
        <w:spacing w:line="360" w:lineRule="auto"/>
        <w:ind w:firstLine="420" w:firstLineChars="200"/>
        <w:textAlignment w:val="bottom"/>
        <w:rPr>
          <w:rFonts w:hint="eastAsia" w:ascii="宋体"/>
          <w:color w:val="auto"/>
          <w:szCs w:val="21"/>
          <w:highlight w:val="none"/>
        </w:rPr>
      </w:pPr>
      <w:r>
        <w:rPr>
          <w:rFonts w:hint="eastAsia" w:ascii="宋体"/>
          <w:color w:val="auto"/>
          <w:szCs w:val="21"/>
          <w:highlight w:val="none"/>
        </w:rPr>
        <w:t>4、售后技术服务要求：提供7×24小时电话技术咨询支持，在收到用户通知后，</w:t>
      </w:r>
      <w:r>
        <w:rPr>
          <w:rFonts w:ascii="宋体"/>
          <w:color w:val="auto"/>
          <w:szCs w:val="21"/>
          <w:highlight w:val="none"/>
        </w:rPr>
        <w:t>3</w:t>
      </w:r>
      <w:r>
        <w:rPr>
          <w:rFonts w:hint="eastAsia" w:ascii="宋体"/>
          <w:color w:val="auto"/>
          <w:szCs w:val="21"/>
          <w:highlight w:val="none"/>
        </w:rPr>
        <w:t>0分钟内须作出有效响应，如非现场响应无法解决问题的，须在</w:t>
      </w:r>
      <w:r>
        <w:rPr>
          <w:rFonts w:ascii="宋体"/>
          <w:color w:val="auto"/>
          <w:szCs w:val="21"/>
          <w:highlight w:val="none"/>
        </w:rPr>
        <w:t>6</w:t>
      </w:r>
      <w:r>
        <w:rPr>
          <w:rFonts w:hint="eastAsia" w:ascii="宋体"/>
          <w:color w:val="auto"/>
          <w:szCs w:val="21"/>
          <w:highlight w:val="none"/>
        </w:rPr>
        <w:t>小时内到达现场，24小时内解决问题；抵达现场后，如2小时还未能解决的，应及时更换备件。</w:t>
      </w:r>
    </w:p>
    <w:p w14:paraId="2A769461">
      <w:pPr>
        <w:autoSpaceDE w:val="0"/>
        <w:autoSpaceDN w:val="0"/>
        <w:adjustRightInd w:val="0"/>
        <w:spacing w:line="360" w:lineRule="auto"/>
        <w:ind w:firstLine="420" w:firstLineChars="200"/>
        <w:textAlignment w:val="bottom"/>
        <w:rPr>
          <w:rFonts w:hint="eastAsia" w:ascii="宋体"/>
          <w:color w:val="auto"/>
          <w:szCs w:val="21"/>
          <w:highlight w:val="none"/>
        </w:rPr>
      </w:pPr>
    </w:p>
    <w:p w14:paraId="1F5AF335">
      <w:pPr>
        <w:spacing w:line="360" w:lineRule="auto"/>
        <w:ind w:firstLine="42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eastAsia="zh-CN"/>
        </w:rPr>
        <w:t>五</w:t>
      </w:r>
      <w:r>
        <w:rPr>
          <w:rFonts w:hint="eastAsia" w:ascii="宋体" w:hAnsi="宋体" w:eastAsia="宋体"/>
          <w:b/>
          <w:color w:val="auto"/>
          <w:sz w:val="21"/>
          <w:szCs w:val="21"/>
          <w:highlight w:val="none"/>
        </w:rPr>
        <w:t>、付款方式：</w:t>
      </w:r>
    </w:p>
    <w:p w14:paraId="08B1C16C">
      <w:pPr>
        <w:widowControl/>
        <w:autoSpaceDE w:val="0"/>
        <w:autoSpaceDN w:val="0"/>
        <w:adjustRightInd w:val="0"/>
        <w:snapToGrid w:val="0"/>
        <w:spacing w:line="380" w:lineRule="exact"/>
        <w:ind w:left="2" w:leftChars="1" w:firstLine="422" w:firstLineChars="200"/>
        <w:textAlignment w:val="bottom"/>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签订合同且具备支付条件后，</w:t>
      </w:r>
      <w:r>
        <w:rPr>
          <w:rFonts w:hint="eastAsia" w:ascii="宋体" w:hAnsi="宋体" w:cs="宋体"/>
          <w:b/>
          <w:bCs/>
          <w:color w:val="auto"/>
          <w:szCs w:val="21"/>
          <w:highlight w:val="none"/>
          <w:lang w:val="en-US" w:eastAsia="zh-CN"/>
        </w:rPr>
        <w:t>采购人</w:t>
      </w:r>
      <w:r>
        <w:rPr>
          <w:rFonts w:hint="eastAsia" w:ascii="宋体" w:hAnsi="宋体" w:cs="宋体"/>
          <w:b/>
          <w:bCs/>
          <w:color w:val="auto"/>
          <w:szCs w:val="21"/>
          <w:highlight w:val="none"/>
          <w:lang w:eastAsia="zh-CN"/>
        </w:rPr>
        <w:t>根据《付款通知书》支付合同金额的40%预付款，</w:t>
      </w:r>
      <w:r>
        <w:rPr>
          <w:rFonts w:hint="eastAsia" w:ascii="宋体" w:hAnsi="宋体" w:cs="宋体"/>
          <w:b/>
          <w:bCs/>
          <w:color w:val="auto"/>
          <w:szCs w:val="21"/>
          <w:highlight w:val="none"/>
          <w:lang w:val="en-US" w:eastAsia="zh-CN"/>
        </w:rPr>
        <w:t>中标方</w:t>
      </w:r>
      <w:r>
        <w:rPr>
          <w:rFonts w:hint="eastAsia" w:ascii="宋体" w:hAnsi="宋体" w:cs="宋体"/>
          <w:b/>
          <w:bCs/>
          <w:color w:val="auto"/>
          <w:szCs w:val="21"/>
          <w:highlight w:val="none"/>
          <w:lang w:eastAsia="zh-CN"/>
        </w:rPr>
        <w:t>需开具相应金额的增值税发票，项目履约验收合格之后，</w:t>
      </w:r>
      <w:r>
        <w:rPr>
          <w:rFonts w:hint="eastAsia" w:ascii="宋体" w:hAnsi="宋体" w:cs="宋体"/>
          <w:b/>
          <w:bCs/>
          <w:color w:val="auto"/>
          <w:szCs w:val="21"/>
          <w:highlight w:val="none"/>
          <w:lang w:val="en-US" w:eastAsia="zh-CN"/>
        </w:rPr>
        <w:t>采购人</w:t>
      </w:r>
      <w:r>
        <w:rPr>
          <w:rFonts w:hint="eastAsia" w:ascii="宋体" w:hAnsi="宋体" w:cs="宋体"/>
          <w:b/>
          <w:bCs/>
          <w:color w:val="auto"/>
          <w:szCs w:val="21"/>
          <w:highlight w:val="none"/>
          <w:lang w:eastAsia="zh-CN"/>
        </w:rPr>
        <w:t xml:space="preserve">根据《付款通知书》支付合同金额的60%，乙方需开具相应金额的增值税发票。 </w:t>
      </w:r>
    </w:p>
    <w:p w14:paraId="0F26B0E3">
      <w:pPr>
        <w:pStyle w:val="7"/>
        <w:spacing w:line="400" w:lineRule="exact"/>
        <w:ind w:firstLine="440"/>
        <w:rPr>
          <w:rFonts w:hint="eastAsia"/>
          <w:color w:val="auto"/>
          <w:sz w:val="22"/>
          <w:highlight w:val="none"/>
        </w:rPr>
      </w:pPr>
      <w:r>
        <w:rPr>
          <w:rFonts w:hint="eastAsia" w:ascii="宋体" w:hAnsi="宋体"/>
          <w:color w:val="auto"/>
          <w:sz w:val="22"/>
          <w:highlight w:val="none"/>
        </w:rPr>
        <w:t>注： 采购人在接到中标供应商增值税发票后7个工作日内支付款项</w:t>
      </w:r>
      <w:r>
        <w:rPr>
          <w:rFonts w:hint="eastAsia"/>
          <w:color w:val="auto"/>
          <w:sz w:val="22"/>
          <w:highlight w:val="none"/>
        </w:rPr>
        <w:t>。</w:t>
      </w:r>
    </w:p>
    <w:p w14:paraId="27BF7E7D">
      <w:pPr>
        <w:autoSpaceDE w:val="0"/>
        <w:autoSpaceDN w:val="0"/>
        <w:adjustRightInd w:val="0"/>
        <w:spacing w:line="360" w:lineRule="auto"/>
        <w:ind w:firstLine="420" w:firstLineChars="200"/>
        <w:textAlignment w:val="bottom"/>
        <w:rPr>
          <w:rFonts w:hint="eastAsia" w:ascii="宋体"/>
          <w:color w:val="auto"/>
          <w:szCs w:val="21"/>
          <w:highlight w:val="none"/>
        </w:rPr>
      </w:pPr>
    </w:p>
    <w:p w14:paraId="17281449">
      <w:pPr>
        <w:spacing w:line="420" w:lineRule="exact"/>
        <w:ind w:firstLine="643" w:firstLineChars="200"/>
        <w:rPr>
          <w:rFonts w:hint="eastAsia" w:ascii="宋体" w:hAnsi="宋体"/>
          <w:b/>
          <w:color w:val="auto"/>
          <w:sz w:val="32"/>
          <w:szCs w:val="32"/>
          <w:highlight w:val="none"/>
        </w:rPr>
      </w:pPr>
      <w:r>
        <w:rPr>
          <w:rFonts w:hint="eastAsia" w:ascii="宋体" w:hAnsi="宋体"/>
          <w:b/>
          <w:color w:val="auto"/>
          <w:sz w:val="32"/>
          <w:szCs w:val="32"/>
          <w:highlight w:val="none"/>
        </w:rPr>
        <w:br w:type="page"/>
      </w:r>
    </w:p>
    <w:bookmarkEnd w:id="30"/>
    <w:p w14:paraId="6621C48C">
      <w:pPr>
        <w:jc w:val="center"/>
        <w:outlineLvl w:val="0"/>
        <w:rPr>
          <w:b/>
          <w:bCs/>
          <w:color w:val="auto"/>
          <w:sz w:val="32"/>
          <w:szCs w:val="32"/>
          <w:highlight w:val="none"/>
        </w:rPr>
      </w:pPr>
      <w:r>
        <w:rPr>
          <w:rFonts w:hint="eastAsia" w:ascii="宋体"/>
          <w:b/>
          <w:bCs/>
          <w:color w:val="auto"/>
          <w:sz w:val="32"/>
          <w:szCs w:val="32"/>
          <w:highlight w:val="none"/>
          <w:lang w:val="zh-CN"/>
        </w:rPr>
        <w:t>第四部分政府采购政策功能相关说明</w:t>
      </w:r>
    </w:p>
    <w:p w14:paraId="7D935F1F">
      <w:pPr>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一、小微企业（含监狱企业、残疾人福利性单位）采购政策说明</w:t>
      </w:r>
    </w:p>
    <w:p w14:paraId="1AD50DE7">
      <w:pPr>
        <w:tabs>
          <w:tab w:val="left" w:pos="1069"/>
          <w:tab w:val="left" w:pos="2352"/>
        </w:tabs>
        <w:spacing w:line="440" w:lineRule="atLeast"/>
        <w:jc w:val="left"/>
        <w:rPr>
          <w:rFonts w:ascii="宋体" w:hAnsi="Times New Roman" w:cs="Times New Roman"/>
          <w:color w:val="auto"/>
          <w:sz w:val="22"/>
          <w:szCs w:val="21"/>
          <w:highlight w:val="none"/>
        </w:rPr>
      </w:pPr>
      <w:r>
        <w:rPr>
          <w:rFonts w:ascii="宋体" w:hAnsi="Times New Roman" w:cs="Times New Roman"/>
          <w:color w:val="auto"/>
          <w:sz w:val="22"/>
          <w:szCs w:val="21"/>
          <w:highlight w:val="none"/>
        </w:rPr>
        <w:t>1</w:t>
      </w:r>
      <w:r>
        <w:rPr>
          <w:rFonts w:hint="eastAsia" w:ascii="宋体" w:hAnsi="Times New Roman" w:cs="Times New Roman"/>
          <w:color w:val="auto"/>
          <w:sz w:val="22"/>
          <w:szCs w:val="21"/>
          <w:highlight w:val="none"/>
        </w:rPr>
        <w:t>、文件参照</w:t>
      </w:r>
    </w:p>
    <w:p w14:paraId="7513F0E0">
      <w:pPr>
        <w:tabs>
          <w:tab w:val="left" w:pos="1069"/>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w:t>
      </w:r>
      <w:r>
        <w:rPr>
          <w:rFonts w:ascii="宋体" w:hAnsi="Times New Roman" w:cs="Times New Roman"/>
          <w:color w:val="auto"/>
          <w:sz w:val="22"/>
          <w:szCs w:val="21"/>
          <w:highlight w:val="none"/>
        </w:rPr>
        <w:t>1</w:t>
      </w:r>
      <w:r>
        <w:rPr>
          <w:rFonts w:hint="eastAsia" w:ascii="宋体" w:hAnsi="Times New Roman" w:cs="Times New Roman"/>
          <w:color w:val="auto"/>
          <w:sz w:val="22"/>
          <w:szCs w:val="21"/>
          <w:highlight w:val="none"/>
        </w:rPr>
        <w:t>）《政府采购促进中小企业发展管理办法》（财库﹝2020﹞46 号）</w:t>
      </w:r>
    </w:p>
    <w:p w14:paraId="7DC0DB2E">
      <w:pPr>
        <w:tabs>
          <w:tab w:val="left" w:pos="1069"/>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w:t>
      </w:r>
      <w:r>
        <w:rPr>
          <w:rFonts w:ascii="宋体" w:hAnsi="Times New Roman" w:cs="Times New Roman"/>
          <w:color w:val="auto"/>
          <w:sz w:val="22"/>
          <w:szCs w:val="21"/>
          <w:highlight w:val="none"/>
        </w:rPr>
        <w:t>2</w:t>
      </w:r>
      <w:r>
        <w:rPr>
          <w:rFonts w:hint="eastAsia" w:ascii="宋体" w:hAnsi="Times New Roman" w:cs="Times New Roman"/>
          <w:color w:val="auto"/>
          <w:sz w:val="22"/>
          <w:szCs w:val="21"/>
          <w:highlight w:val="none"/>
        </w:rPr>
        <w:t>）浙江省省财政厅《关于开展政府采购供应商网上注册登记和诚信管理工作的通知》（浙财采监〔2010〕8号)</w:t>
      </w:r>
    </w:p>
    <w:p w14:paraId="1E6BA732">
      <w:pPr>
        <w:tabs>
          <w:tab w:val="left" w:pos="1069"/>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（3）《工业和信息化部、国家统计局、国家发展和改革委员会、财政部关于印发中小企业划型标准规定的通知》（工信部联企业﹝2011﹞300号）</w:t>
      </w:r>
    </w:p>
    <w:p w14:paraId="607CF07F">
      <w:pPr>
        <w:tabs>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（4）财政部、司法部《关于政府采购支持监狱企业发展有关问题的通知》（财库〔</w:t>
      </w:r>
      <w:r>
        <w:rPr>
          <w:rFonts w:ascii="宋体" w:hAnsi="Times New Roman" w:cs="Times New Roman"/>
          <w:color w:val="auto"/>
          <w:sz w:val="22"/>
          <w:szCs w:val="21"/>
          <w:highlight w:val="none"/>
        </w:rPr>
        <w:t>2014</w:t>
      </w:r>
      <w:r>
        <w:rPr>
          <w:rFonts w:hint="eastAsia" w:ascii="宋体" w:hAnsi="Times New Roman" w:cs="Times New Roman"/>
          <w:color w:val="auto"/>
          <w:sz w:val="22"/>
          <w:szCs w:val="21"/>
          <w:highlight w:val="none"/>
        </w:rPr>
        <w:t>〕</w:t>
      </w:r>
      <w:r>
        <w:rPr>
          <w:rFonts w:ascii="宋体" w:hAnsi="Times New Roman" w:cs="Times New Roman"/>
          <w:color w:val="auto"/>
          <w:sz w:val="22"/>
          <w:szCs w:val="21"/>
          <w:highlight w:val="none"/>
        </w:rPr>
        <w:t>68</w:t>
      </w:r>
      <w:r>
        <w:rPr>
          <w:rFonts w:hint="eastAsia" w:ascii="宋体" w:hAnsi="Times New Roman" w:cs="Times New Roman"/>
          <w:color w:val="auto"/>
          <w:sz w:val="22"/>
          <w:szCs w:val="21"/>
          <w:highlight w:val="none"/>
        </w:rPr>
        <w:t>号）</w:t>
      </w:r>
    </w:p>
    <w:p w14:paraId="2F63E256">
      <w:pPr>
        <w:tabs>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（5）《财政部民政部中国残疾人联合会关于促进残疾人就业政府采购政策的通知》（财库〔</w:t>
      </w:r>
      <w:r>
        <w:rPr>
          <w:rFonts w:ascii="宋体" w:hAnsi="Times New Roman" w:cs="Times New Roman"/>
          <w:color w:val="auto"/>
          <w:sz w:val="22"/>
          <w:szCs w:val="21"/>
          <w:highlight w:val="none"/>
        </w:rPr>
        <w:t>2017</w:t>
      </w:r>
      <w:r>
        <w:rPr>
          <w:rFonts w:hint="eastAsia" w:ascii="宋体" w:hAnsi="Times New Roman" w:cs="Times New Roman"/>
          <w:color w:val="auto"/>
          <w:sz w:val="22"/>
          <w:szCs w:val="21"/>
          <w:highlight w:val="none"/>
        </w:rPr>
        <w:t>〕</w:t>
      </w:r>
      <w:r>
        <w:rPr>
          <w:rFonts w:ascii="宋体" w:hAnsi="Times New Roman" w:cs="Times New Roman"/>
          <w:color w:val="auto"/>
          <w:sz w:val="22"/>
          <w:szCs w:val="21"/>
          <w:highlight w:val="none"/>
        </w:rPr>
        <w:t xml:space="preserve"> 141</w:t>
      </w:r>
      <w:r>
        <w:rPr>
          <w:rFonts w:hint="eastAsia" w:ascii="宋体" w:hAnsi="Times New Roman" w:cs="Times New Roman"/>
          <w:color w:val="auto"/>
          <w:sz w:val="22"/>
          <w:szCs w:val="21"/>
          <w:highlight w:val="none"/>
        </w:rPr>
        <w:t>号）</w:t>
      </w:r>
    </w:p>
    <w:p w14:paraId="0F9E31DA">
      <w:pPr>
        <w:tabs>
          <w:tab w:val="left" w:pos="2352"/>
        </w:tabs>
        <w:spacing w:line="440" w:lineRule="atLeast"/>
        <w:jc w:val="left"/>
        <w:rPr>
          <w:color w:val="auto"/>
          <w:highlight w:val="none"/>
        </w:rPr>
      </w:pPr>
      <w:r>
        <w:rPr>
          <w:rFonts w:hint="eastAsia" w:ascii="宋体" w:hAnsi="Times New Roman" w:cs="Times New Roman"/>
          <w:color w:val="auto"/>
          <w:sz w:val="22"/>
          <w:szCs w:val="21"/>
          <w:highlight w:val="none"/>
        </w:rPr>
        <w:t>（6）《关于进一步加大政府采购支持中小企业力度的通知》（财库〔</w:t>
      </w:r>
      <w:r>
        <w:rPr>
          <w:rFonts w:ascii="宋体" w:hAnsi="Times New Roman" w:cs="Times New Roman"/>
          <w:color w:val="auto"/>
          <w:sz w:val="22"/>
          <w:szCs w:val="21"/>
          <w:highlight w:val="none"/>
        </w:rPr>
        <w:t>20</w:t>
      </w:r>
      <w:r>
        <w:rPr>
          <w:rFonts w:hint="eastAsia" w:ascii="宋体" w:hAnsi="Times New Roman" w:cs="Times New Roman"/>
          <w:color w:val="auto"/>
          <w:sz w:val="22"/>
          <w:szCs w:val="21"/>
          <w:highlight w:val="none"/>
        </w:rPr>
        <w:t>22〕19号）</w:t>
      </w:r>
    </w:p>
    <w:p w14:paraId="52AA68E9">
      <w:pPr>
        <w:tabs>
          <w:tab w:val="left" w:pos="1069"/>
          <w:tab w:val="left" w:pos="2352"/>
        </w:tabs>
        <w:spacing w:line="440" w:lineRule="atLeast"/>
        <w:jc w:val="left"/>
        <w:rPr>
          <w:rFonts w:hint="eastAsia" w:ascii="Times New Roman" w:hAnsi="宋体" w:cs="宋体"/>
          <w:color w:val="auto"/>
          <w:sz w:val="22"/>
          <w:szCs w:val="21"/>
          <w:highlight w:val="none"/>
        </w:rPr>
      </w:pPr>
      <w:r>
        <w:rPr>
          <w:rFonts w:hint="eastAsia" w:ascii="Times New Roman" w:hAnsi="宋体" w:cs="宋体"/>
          <w:color w:val="auto"/>
          <w:sz w:val="22"/>
          <w:szCs w:val="21"/>
          <w:highlight w:val="none"/>
        </w:rPr>
        <w:t>（7）《浙江省财政厅关于进一步发挥政府采购政策 功能全力推动经济稳进提质的通知》（浙财采监〔2022〕3号）</w:t>
      </w:r>
    </w:p>
    <w:p w14:paraId="060B1D33">
      <w:pPr>
        <w:tabs>
          <w:tab w:val="left" w:pos="1069"/>
          <w:tab w:val="left" w:pos="2352"/>
        </w:tabs>
        <w:spacing w:line="440" w:lineRule="atLeast"/>
        <w:jc w:val="left"/>
        <w:rPr>
          <w:rFonts w:ascii="Times New Roman" w:hAnsi="Times New Roman" w:cs="Times New Roman"/>
          <w:color w:val="auto"/>
          <w:szCs w:val="21"/>
          <w:highlight w:val="none"/>
        </w:rPr>
      </w:pPr>
      <w:r>
        <w:rPr>
          <w:rFonts w:hint="eastAsia" w:ascii="Times New Roman" w:hAnsi="宋体" w:cs="宋体"/>
          <w:color w:val="auto"/>
          <w:sz w:val="22"/>
          <w:szCs w:val="21"/>
          <w:highlight w:val="none"/>
        </w:rPr>
        <w:t>（8）《关于进一步加大政府采购 支持中小企业力度助力扎实稳住经济 的通知》（浙财采监〔2022〕8号）</w:t>
      </w:r>
    </w:p>
    <w:p w14:paraId="16D2E9BB">
      <w:pPr>
        <w:tabs>
          <w:tab w:val="left" w:pos="1069"/>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2、</w:t>
      </w:r>
      <w:r>
        <w:rPr>
          <w:rFonts w:hint="eastAsia" w:ascii="宋体" w:hAnsi="Times New Roman" w:cs="Times New Roman"/>
          <w:b/>
          <w:bCs/>
          <w:color w:val="auto"/>
          <w:sz w:val="22"/>
          <w:szCs w:val="21"/>
          <w:highlight w:val="none"/>
          <w:u w:val="single"/>
        </w:rPr>
        <w:t>本项目对小型和微型企业产品的价格给予扣除10%，按扣除后的价格参与评审。符合要求的提供以下证明材料（附在</w:t>
      </w:r>
      <w:r>
        <w:rPr>
          <w:rFonts w:hint="eastAsia" w:ascii="宋体" w:hAnsi="宋体" w:cs="宋体"/>
          <w:b/>
          <w:bCs/>
          <w:color w:val="auto"/>
          <w:sz w:val="22"/>
          <w:szCs w:val="21"/>
          <w:highlight w:val="none"/>
          <w:u w:val="single"/>
        </w:rPr>
        <w:t>《资格文件》</w:t>
      </w:r>
      <w:r>
        <w:rPr>
          <w:rFonts w:hint="eastAsia" w:ascii="宋体" w:hAnsi="Times New Roman" w:cs="Times New Roman"/>
          <w:b/>
          <w:bCs/>
          <w:color w:val="auto"/>
          <w:sz w:val="22"/>
          <w:szCs w:val="21"/>
          <w:highlight w:val="none"/>
          <w:u w:val="single"/>
        </w:rPr>
        <w:t>中</w:t>
      </w:r>
      <w:r>
        <w:rPr>
          <w:rFonts w:hint="eastAsia" w:ascii="宋体" w:hAnsi="Times New Roman" w:cs="Times New Roman"/>
          <w:color w:val="auto"/>
          <w:sz w:val="22"/>
          <w:szCs w:val="21"/>
          <w:highlight w:val="none"/>
          <w:u w:val="single"/>
        </w:rPr>
        <w:t>）</w:t>
      </w:r>
      <w:r>
        <w:rPr>
          <w:rFonts w:hint="eastAsia" w:ascii="宋体" w:hAnsi="Times New Roman" w:cs="Times New Roman"/>
          <w:color w:val="auto"/>
          <w:sz w:val="22"/>
          <w:szCs w:val="21"/>
          <w:highlight w:val="none"/>
        </w:rPr>
        <w:t>：</w:t>
      </w:r>
    </w:p>
    <w:p w14:paraId="623CC7A8">
      <w:pPr>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（1）中小企业：中小企业声明函（原件，加盖供应商公章，格式见附件1）</w:t>
      </w:r>
    </w:p>
    <w:p w14:paraId="377CE27F">
      <w:pPr>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（2）残疾人福利性单位：残疾人福利性单位声明函（原件，加盖供应商公章，格式见附件1）</w:t>
      </w:r>
    </w:p>
    <w:p w14:paraId="5266FB9B">
      <w:pPr>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（3）监狱企业：提供由省级以上监狱管理局、戒毒管理局（含新疆生产建设兵团）出具的属于监狱企业的证明文件（原件）</w:t>
      </w:r>
    </w:p>
    <w:p w14:paraId="1BECCB9F">
      <w:pPr>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3、扶持政策说明：</w:t>
      </w:r>
    </w:p>
    <w:p w14:paraId="704111C9">
      <w:pPr>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残疾人福利性单位、监狱企业参加投标视同小微企业。</w:t>
      </w:r>
    </w:p>
    <w:p w14:paraId="20FEAF93">
      <w:pPr>
        <w:tabs>
          <w:tab w:val="left" w:pos="2352"/>
        </w:tabs>
        <w:spacing w:line="440" w:lineRule="atLeast"/>
        <w:jc w:val="left"/>
        <w:rPr>
          <w:rFonts w:ascii="宋体" w:hAnsi="Times New Roman" w:cs="Times New Roman"/>
          <w:color w:val="auto"/>
          <w:sz w:val="22"/>
          <w:szCs w:val="21"/>
          <w:highlight w:val="none"/>
        </w:rPr>
      </w:pPr>
      <w:r>
        <w:rPr>
          <w:rFonts w:hint="eastAsia" w:ascii="宋体" w:hAnsi="Times New Roman" w:cs="Times New Roman"/>
          <w:color w:val="auto"/>
          <w:sz w:val="22"/>
          <w:szCs w:val="21"/>
          <w:highlight w:val="none"/>
        </w:rPr>
        <w:t>4、根据《浙江省财政厅关于进一步加大政府采购</w:t>
      </w:r>
      <w:r>
        <w:rPr>
          <w:rFonts w:ascii="宋体" w:hAnsi="Times New Roman" w:cs="Times New Roman"/>
          <w:color w:val="auto"/>
          <w:sz w:val="22"/>
          <w:szCs w:val="21"/>
          <w:highlight w:val="none"/>
        </w:rPr>
        <w:t xml:space="preserve"> </w:t>
      </w:r>
      <w:r>
        <w:rPr>
          <w:rFonts w:hint="eastAsia" w:ascii="宋体" w:hAnsi="Times New Roman" w:cs="Times New Roman"/>
          <w:color w:val="auto"/>
          <w:sz w:val="22"/>
          <w:szCs w:val="21"/>
          <w:highlight w:val="none"/>
        </w:rPr>
        <w:t>支持中小企业力度</w:t>
      </w:r>
      <w:r>
        <w:rPr>
          <w:rFonts w:ascii="宋体" w:hAnsi="Times New Roman" w:cs="Times New Roman"/>
          <w:color w:val="auto"/>
          <w:sz w:val="22"/>
          <w:szCs w:val="21"/>
          <w:highlight w:val="none"/>
        </w:rPr>
        <w:t xml:space="preserve"> </w:t>
      </w:r>
      <w:r>
        <w:rPr>
          <w:rFonts w:hint="eastAsia" w:ascii="宋体" w:hAnsi="Times New Roman" w:cs="Times New Roman"/>
          <w:color w:val="auto"/>
          <w:sz w:val="22"/>
          <w:szCs w:val="21"/>
          <w:highlight w:val="none"/>
        </w:rPr>
        <w:t>助力扎实稳住经济</w:t>
      </w:r>
      <w:r>
        <w:rPr>
          <w:rFonts w:ascii="宋体" w:hAnsi="Times New Roman" w:cs="Times New Roman"/>
          <w:color w:val="auto"/>
          <w:sz w:val="22"/>
          <w:szCs w:val="21"/>
          <w:highlight w:val="none"/>
        </w:rPr>
        <w:t xml:space="preserve"> </w:t>
      </w:r>
      <w:r>
        <w:rPr>
          <w:rFonts w:hint="eastAsia" w:ascii="宋体" w:hAnsi="Times New Roman" w:cs="Times New Roman"/>
          <w:color w:val="auto"/>
          <w:sz w:val="22"/>
          <w:szCs w:val="21"/>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16EC51C9">
      <w:pPr>
        <w:spacing w:line="440" w:lineRule="atLeast"/>
        <w:jc w:val="left"/>
        <w:rPr>
          <w:rFonts w:ascii="宋体" w:hAnsi="Times New Roman" w:cs="Times New Roman"/>
          <w:b/>
          <w:bCs/>
          <w:color w:val="auto"/>
          <w:sz w:val="22"/>
          <w:szCs w:val="21"/>
          <w:highlight w:val="none"/>
        </w:rPr>
      </w:pPr>
      <w:r>
        <w:rPr>
          <w:rFonts w:hint="eastAsia" w:ascii="宋体" w:hAnsi="Times New Roman" w:cs="Times New Roman"/>
          <w:color w:val="auto"/>
          <w:sz w:val="22"/>
          <w:szCs w:val="21"/>
          <w:highlight w:val="none"/>
        </w:rPr>
        <w:t>5、本项目</w:t>
      </w:r>
      <w:r>
        <w:rPr>
          <w:rFonts w:hint="eastAsia" w:ascii="宋体" w:hAnsi="Times New Roman" w:cs="Times New Roman"/>
          <w:b/>
          <w:bCs/>
          <w:color w:val="auto"/>
          <w:sz w:val="22"/>
          <w:szCs w:val="21"/>
          <w:highlight w:val="none"/>
        </w:rPr>
        <w:t>采购文件明确采购的标的所属行业</w:t>
      </w:r>
      <w:r>
        <w:rPr>
          <w:rFonts w:hint="eastAsia" w:ascii="宋体" w:hAnsi="Times New Roman" w:cs="Times New Roman"/>
          <w:color w:val="auto"/>
          <w:sz w:val="22"/>
          <w:szCs w:val="21"/>
          <w:highlight w:val="none"/>
        </w:rPr>
        <w:t>为</w:t>
      </w:r>
      <w:r>
        <w:rPr>
          <w:rFonts w:hint="eastAsia" w:ascii="宋体" w:hAnsi="Times New Roman" w:cs="Times New Roman"/>
          <w:b/>
          <w:bCs/>
          <w:color w:val="auto"/>
          <w:sz w:val="22"/>
          <w:szCs w:val="21"/>
          <w:highlight w:val="none"/>
          <w:u w:val="single"/>
          <w:lang w:eastAsia="zh-CN"/>
        </w:rPr>
        <w:t>信息技术服务业</w:t>
      </w:r>
      <w:r>
        <w:rPr>
          <w:rFonts w:hint="eastAsia" w:ascii="宋体" w:hAnsi="Times New Roman" w:cs="Times New Roman"/>
          <w:color w:val="auto"/>
          <w:sz w:val="22"/>
          <w:szCs w:val="21"/>
          <w:highlight w:val="none"/>
        </w:rPr>
        <w:t>。</w:t>
      </w:r>
    </w:p>
    <w:p w14:paraId="1B3B9278">
      <w:pPr>
        <w:spacing w:line="440" w:lineRule="atLeast"/>
        <w:jc w:val="left"/>
        <w:rPr>
          <w:rFonts w:ascii="宋体" w:hAnsi="Times New Roman" w:cs="Times New Roman"/>
          <w:b/>
          <w:bCs/>
          <w:color w:val="auto"/>
          <w:sz w:val="24"/>
          <w:highlight w:val="none"/>
        </w:rPr>
      </w:pPr>
    </w:p>
    <w:p w14:paraId="64C75651">
      <w:pPr>
        <w:spacing w:line="400" w:lineRule="exact"/>
        <w:ind w:firstLine="433" w:firstLineChars="197"/>
        <w:rPr>
          <w:rFonts w:hint="eastAsia" w:ascii="宋体" w:hAnsi="宋体" w:cs="Times New Roman"/>
          <w:color w:val="auto"/>
          <w:sz w:val="22"/>
          <w:highlight w:val="none"/>
        </w:rPr>
      </w:pPr>
    </w:p>
    <w:p w14:paraId="3FD91B17">
      <w:pPr>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F988AFE">
      <w:pPr>
        <w:snapToGrid w:val="0"/>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p>
    <w:p w14:paraId="6CC7337E">
      <w:pPr>
        <w:snapToGrid w:val="0"/>
        <w:spacing w:line="360" w:lineRule="auto"/>
        <w:jc w:val="center"/>
        <w:rPr>
          <w:rFonts w:hint="eastAsia" w:ascii="宋体" w:hAnsi="宋体" w:cs="Times New Roman"/>
          <w:b/>
          <w:bCs/>
          <w:color w:val="auto"/>
          <w:sz w:val="28"/>
          <w:szCs w:val="28"/>
          <w:highlight w:val="none"/>
        </w:rPr>
      </w:pPr>
      <w:r>
        <w:rPr>
          <w:rFonts w:hint="eastAsia" w:ascii="宋体" w:hAnsi="宋体" w:cs="宋体"/>
          <w:b/>
          <w:bCs/>
          <w:color w:val="auto"/>
          <w:sz w:val="28"/>
          <w:szCs w:val="28"/>
          <w:highlight w:val="none"/>
        </w:rPr>
        <w:t>中小企业声明函（服务）</w:t>
      </w:r>
    </w:p>
    <w:p w14:paraId="2E393F42">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本公司（联合体）郑重声明，根据《政府采购促进中小企业发展管理办法》（财库﹝2020﹞46 号）的规定，本公司 </w:t>
      </w:r>
      <w:r>
        <w:rPr>
          <w:rFonts w:hint="eastAsia" w:ascii="宋体" w:hAnsi="宋体" w:cs="宋体"/>
          <w:color w:val="auto"/>
          <w:sz w:val="22"/>
          <w:highlight w:val="none"/>
          <w:u w:val="single"/>
        </w:rPr>
        <w:t>（联合体）</w:t>
      </w:r>
      <w:r>
        <w:rPr>
          <w:rFonts w:hint="eastAsia" w:ascii="宋体" w:hAnsi="宋体" w:cs="宋体"/>
          <w:color w:val="auto"/>
          <w:sz w:val="22"/>
          <w:highlight w:val="none"/>
        </w:rPr>
        <w:t>参加</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（项目名称）</w:t>
      </w:r>
      <w:r>
        <w:rPr>
          <w:rFonts w:hint="eastAsia"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64F4C40">
      <w:pPr>
        <w:numPr>
          <w:ilvl w:val="0"/>
          <w:numId w:val="4"/>
        </w:numPr>
        <w:tabs>
          <w:tab w:val="left" w:pos="1069"/>
        </w:tabs>
        <w:spacing w:line="400" w:lineRule="exact"/>
        <w:ind w:left="0" w:firstLine="440" w:firstLineChars="200"/>
        <w:rPr>
          <w:rFonts w:hint="eastAsia" w:ascii="宋体" w:hAnsi="宋体" w:cs="宋体"/>
          <w:color w:val="auto"/>
          <w:sz w:val="22"/>
          <w:highlight w:val="none"/>
        </w:rPr>
      </w:pPr>
      <w:r>
        <w:rPr>
          <w:rFonts w:hint="eastAsia" w:ascii="宋体" w:hAnsi="宋体" w:cs="宋体"/>
          <w:color w:val="auto"/>
          <w:sz w:val="22"/>
          <w:highlight w:val="none"/>
          <w:u w:val="single"/>
        </w:rPr>
        <w:t>（标的名称）</w:t>
      </w:r>
      <w:r>
        <w:rPr>
          <w:rFonts w:hint="eastAsia" w:ascii="宋体" w:hAnsi="宋体" w:cs="宋体"/>
          <w:color w:val="auto"/>
          <w:sz w:val="22"/>
          <w:highlight w:val="none"/>
        </w:rPr>
        <w:t xml:space="preserve"> ，属于</w:t>
      </w:r>
      <w:r>
        <w:rPr>
          <w:rFonts w:hint="eastAsia" w:ascii="宋体" w:hAnsi="宋体" w:cs="宋体"/>
          <w:color w:val="auto"/>
          <w:sz w:val="22"/>
          <w:highlight w:val="none"/>
          <w:u w:val="single"/>
          <w:lang w:eastAsia="zh-CN"/>
        </w:rPr>
        <w:t>信息技术服务业</w:t>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 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，从业人员人，营业收入为万元，资产总额为万元 ，属于</w:t>
      </w:r>
      <w:r>
        <w:rPr>
          <w:rFonts w:hint="eastAsia" w:ascii="宋体" w:hAnsi="宋体" w:cs="宋体"/>
          <w:color w:val="auto"/>
          <w:sz w:val="22"/>
          <w:highlight w:val="none"/>
          <w:u w:val="single"/>
        </w:rPr>
        <w:t>（中型企业、 小型企业、微型企业）</w:t>
      </w:r>
      <w:r>
        <w:rPr>
          <w:rFonts w:hint="eastAsia" w:ascii="宋体" w:hAnsi="宋体" w:cs="宋体"/>
          <w:color w:val="auto"/>
          <w:sz w:val="22"/>
          <w:highlight w:val="none"/>
        </w:rPr>
        <w:t xml:space="preserve">； </w:t>
      </w:r>
    </w:p>
    <w:p w14:paraId="43E075E2">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u w:val="single"/>
        </w:rPr>
        <w:t xml:space="preserve"> （标的名称）   </w:t>
      </w:r>
      <w:r>
        <w:rPr>
          <w:rFonts w:hint="eastAsia" w:ascii="宋体" w:hAnsi="宋体" w:cs="宋体"/>
          <w:color w:val="auto"/>
          <w:sz w:val="22"/>
          <w:highlight w:val="none"/>
        </w:rPr>
        <w:t>，属于</w:t>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 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，从业人员人，营业收入为 万元，资产总额为万元，属于</w:t>
      </w:r>
      <w:r>
        <w:rPr>
          <w:rFonts w:hint="eastAsia" w:ascii="宋体" w:hAnsi="宋体" w:cs="宋体"/>
          <w:color w:val="auto"/>
          <w:sz w:val="22"/>
          <w:highlight w:val="none"/>
          <w:u w:val="single"/>
        </w:rPr>
        <w:t>（中型企业、 小型企业、微型企业）</w:t>
      </w:r>
      <w:r>
        <w:rPr>
          <w:rFonts w:hint="eastAsia" w:ascii="宋体" w:hAnsi="宋体" w:cs="宋体"/>
          <w:color w:val="auto"/>
          <w:sz w:val="22"/>
          <w:highlight w:val="none"/>
        </w:rPr>
        <w:t xml:space="preserve">； </w:t>
      </w:r>
    </w:p>
    <w:p w14:paraId="656C9226">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98B9D32">
      <w:pPr>
        <w:tabs>
          <w:tab w:val="left" w:pos="1069"/>
        </w:tabs>
        <w:spacing w:line="400" w:lineRule="exact"/>
        <w:ind w:firstLine="440" w:firstLineChars="200"/>
        <w:rPr>
          <w:rFonts w:hint="eastAsia" w:ascii="宋体" w:hAnsi="宋体" w:cs="宋体"/>
          <w:color w:val="auto"/>
          <w:sz w:val="22"/>
          <w:highlight w:val="none"/>
        </w:rPr>
      </w:pPr>
    </w:p>
    <w:p w14:paraId="2CB04F1D">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企业名称（盖章）： </w:t>
      </w:r>
    </w:p>
    <w:p w14:paraId="7944CA06">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日 期：</w:t>
      </w:r>
    </w:p>
    <w:p w14:paraId="4471C2B6">
      <w:pPr>
        <w:rPr>
          <w:rFonts w:hint="eastAsia" w:ascii="宋体" w:hAnsi="宋体" w:cs="宋体"/>
          <w:b/>
          <w:color w:val="auto"/>
          <w:kern w:val="0"/>
          <w:sz w:val="20"/>
          <w:szCs w:val="20"/>
          <w:highlight w:val="none"/>
        </w:rPr>
      </w:pPr>
    </w:p>
    <w:p w14:paraId="5EBDC810">
      <w:pPr>
        <w:tabs>
          <w:tab w:val="left" w:pos="1069"/>
        </w:tabs>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注： 从业人员、营业收入、资产总额填报上一年度数据，无上一年度数据的新成立企业可不填报。</w:t>
      </w:r>
    </w:p>
    <w:p w14:paraId="31C37A38">
      <w:pPr>
        <w:snapToGrid w:val="0"/>
        <w:spacing w:line="360" w:lineRule="auto"/>
        <w:rPr>
          <w:rFonts w:hint="eastAsia" w:ascii="宋体" w:hAnsi="宋体" w:cs="宋体"/>
          <w:b/>
          <w:bCs/>
          <w:color w:val="auto"/>
          <w:highlight w:val="none"/>
        </w:rPr>
      </w:pPr>
    </w:p>
    <w:p w14:paraId="0C8C2742">
      <w:pPr>
        <w:snapToGrid w:val="0"/>
        <w:spacing w:line="360" w:lineRule="auto"/>
        <w:ind w:firstLine="422" w:firstLineChars="200"/>
        <w:rPr>
          <w:rFonts w:hint="eastAsia" w:ascii="宋体" w:hAnsi="宋体" w:cs="宋体"/>
          <w:b/>
          <w:bCs/>
          <w:color w:val="auto"/>
          <w:sz w:val="26"/>
          <w:szCs w:val="26"/>
          <w:highlight w:val="none"/>
        </w:rPr>
      </w:pPr>
      <w:r>
        <w:rPr>
          <w:rFonts w:hint="eastAsia" w:ascii="宋体" w:hAnsi="宋体" w:cs="宋体"/>
          <w:b/>
          <w:bCs/>
          <w:color w:val="auto"/>
          <w:highlight w:val="none"/>
        </w:rPr>
        <w:t>▲投标人提供的中小企业声明函与实际情况不符的，视为投标人提供虚假材料投标的，投标无效。</w:t>
      </w:r>
    </w:p>
    <w:p w14:paraId="31568A90">
      <w:pPr>
        <w:spacing w:line="480" w:lineRule="exact"/>
        <w:rPr>
          <w:rFonts w:hint="eastAsia" w:ascii="宋体" w:hAnsi="宋体" w:cs="宋体"/>
          <w:b/>
          <w:bCs/>
          <w:color w:val="auto"/>
          <w:kern w:val="0"/>
          <w:sz w:val="26"/>
          <w:szCs w:val="26"/>
          <w:highlight w:val="none"/>
        </w:rPr>
      </w:pPr>
      <w:r>
        <w:rPr>
          <w:rFonts w:hint="eastAsia" w:ascii="宋体" w:hAnsi="宋体" w:cs="宋体"/>
          <w:b/>
          <w:bCs/>
          <w:color w:val="auto"/>
          <w:kern w:val="0"/>
          <w:sz w:val="26"/>
          <w:szCs w:val="26"/>
          <w:highlight w:val="none"/>
        </w:rPr>
        <w:t>二、节能、环保产品优先（强制）采购政策说明</w:t>
      </w:r>
    </w:p>
    <w:p w14:paraId="5B45BF80">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1、政策依据</w:t>
      </w:r>
    </w:p>
    <w:p w14:paraId="59B164FA">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（一）《国务院办公厅关于建立政府强制采购节能产品制度的通知》(国办发[2007]51号)</w:t>
      </w:r>
    </w:p>
    <w:p w14:paraId="1E4F3125">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（二）财政部、发展改革委发布的《节能产品政府采购实施意见》(财库[2004]185号)</w:t>
      </w:r>
    </w:p>
    <w:p w14:paraId="3F46803C">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（三）财政部、原环保总局印发的《环境标志产品政府采购实施的意见》（财库 [2006]90号）</w:t>
      </w:r>
    </w:p>
    <w:p w14:paraId="648446E7">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（四）《关于调整优化节能产品、环境标志产品政府采购执行机制的通知》（财库〔2019〕9号）</w:t>
      </w:r>
    </w:p>
    <w:p w14:paraId="52323F45">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（五）《关于印发节能产品政府采购品目清单的通知》（财库〔2019〕19号）</w:t>
      </w:r>
    </w:p>
    <w:p w14:paraId="5FEE620B">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（六）《关于印发环境标志产品政府采购品目清单的通知》（财库〔2019〕18号）</w:t>
      </w:r>
    </w:p>
    <w:p w14:paraId="453DE53A">
      <w:pPr>
        <w:snapToGrid w:val="0"/>
        <w:spacing w:line="460" w:lineRule="atLeas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（七）《市场监管总局关于发布参与实施政府采购节能产品、环境标志产品认证机构名录的公告》（2019年第16号）</w:t>
      </w:r>
    </w:p>
    <w:p w14:paraId="164822CA">
      <w:pPr>
        <w:keepNext/>
        <w:widowControl w:val="0"/>
        <w:spacing w:line="360" w:lineRule="auto"/>
        <w:ind w:firstLine="440" w:firstLineChars="200"/>
        <w:jc w:val="left"/>
        <w:rPr>
          <w:rFonts w:hint="eastAsia" w:ascii="宋体" w:hAnsi="宋体" w:cs="微软雅黑"/>
          <w:color w:val="auto"/>
          <w:sz w:val="22"/>
          <w:highlight w:val="none"/>
        </w:rPr>
      </w:pPr>
      <w:r>
        <w:rPr>
          <w:rFonts w:hint="eastAsia" w:ascii="宋体" w:hAnsi="宋体" w:cs="宋体"/>
          <w:color w:val="auto"/>
          <w:sz w:val="22"/>
          <w:highlight w:val="none"/>
        </w:rPr>
        <w:t>2、供应商投标货物属于节能、环保优先（强制）采购范围的，须提供相关证明材料。</w:t>
      </w:r>
    </w:p>
    <w:p w14:paraId="48570FC7">
      <w:pPr>
        <w:spacing w:before="120" w:beforeLines="50" w:after="120" w:afterLines="50" w:line="400" w:lineRule="atLeast"/>
        <w:rPr>
          <w:rFonts w:ascii="宋体"/>
          <w:b/>
          <w:bCs/>
          <w:color w:val="auto"/>
          <w:sz w:val="22"/>
          <w:szCs w:val="22"/>
          <w:highlight w:val="none"/>
        </w:rPr>
      </w:pPr>
      <w:r>
        <w:rPr>
          <w:rFonts w:hint="eastAsia" w:ascii="宋体"/>
          <w:b/>
          <w:bCs/>
          <w:color w:val="auto"/>
          <w:sz w:val="22"/>
          <w:szCs w:val="22"/>
          <w:highlight w:val="none"/>
        </w:rPr>
        <w:t>三、信贷政策</w:t>
      </w:r>
    </w:p>
    <w:p w14:paraId="1A495AF6">
      <w:pPr>
        <w:snapToGrid w:val="0"/>
        <w:spacing w:line="460" w:lineRule="atLeast"/>
        <w:ind w:firstLine="440"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25"/>
        <w:tblW w:w="939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4870"/>
        <w:gridCol w:w="980"/>
        <w:gridCol w:w="1680"/>
      </w:tblGrid>
      <w:tr w14:paraId="5EABB9C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9394" w:type="dxa"/>
            <w:gridSpan w:val="4"/>
            <w:tcBorders>
              <w:bottom w:val="single" w:color="auto" w:sz="12" w:space="0"/>
            </w:tcBorders>
            <w:vAlign w:val="center"/>
          </w:tcPr>
          <w:p w14:paraId="5C89A1E7">
            <w:pPr>
              <w:jc w:val="center"/>
              <w:rPr>
                <w:rFonts w:hint="eastAsia"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0E0A3B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864" w:type="dxa"/>
            <w:tcBorders>
              <w:top w:val="single" w:color="auto" w:sz="12" w:space="0"/>
              <w:left w:val="single" w:color="auto" w:sz="12" w:space="0"/>
            </w:tcBorders>
            <w:vAlign w:val="center"/>
          </w:tcPr>
          <w:p w14:paraId="6555CBBD">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银行名称</w:t>
            </w:r>
          </w:p>
        </w:tc>
        <w:tc>
          <w:tcPr>
            <w:tcW w:w="4870" w:type="dxa"/>
            <w:tcBorders>
              <w:top w:val="single" w:color="auto" w:sz="12" w:space="0"/>
            </w:tcBorders>
            <w:vAlign w:val="center"/>
          </w:tcPr>
          <w:p w14:paraId="345C46A7">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产品特点（不超过120字）</w:t>
            </w:r>
          </w:p>
        </w:tc>
        <w:tc>
          <w:tcPr>
            <w:tcW w:w="980" w:type="dxa"/>
            <w:tcBorders>
              <w:top w:val="single" w:color="auto" w:sz="12" w:space="0"/>
            </w:tcBorders>
            <w:vAlign w:val="center"/>
          </w:tcPr>
          <w:p w14:paraId="396D335D">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经办人</w:t>
            </w:r>
          </w:p>
        </w:tc>
        <w:tc>
          <w:tcPr>
            <w:tcW w:w="1680" w:type="dxa"/>
            <w:tcBorders>
              <w:top w:val="single" w:color="auto" w:sz="12" w:space="0"/>
              <w:right w:val="single" w:color="auto" w:sz="12" w:space="0"/>
            </w:tcBorders>
            <w:vAlign w:val="center"/>
          </w:tcPr>
          <w:p w14:paraId="6F56CD91">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联系方式</w:t>
            </w:r>
          </w:p>
        </w:tc>
      </w:tr>
      <w:tr w14:paraId="01EE8DF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864" w:type="dxa"/>
            <w:tcBorders>
              <w:left w:val="single" w:color="auto" w:sz="12" w:space="0"/>
            </w:tcBorders>
            <w:vAlign w:val="center"/>
          </w:tcPr>
          <w:p w14:paraId="4CBBEB98">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中国工商银行股份有限公司温州分行</w:t>
            </w:r>
          </w:p>
        </w:tc>
        <w:tc>
          <w:tcPr>
            <w:tcW w:w="4870" w:type="dxa"/>
            <w:tcBorders>
              <w:top w:val="single" w:color="auto" w:sz="4" w:space="0"/>
              <w:left w:val="single" w:color="auto" w:sz="4" w:space="0"/>
              <w:right w:val="single" w:color="auto" w:sz="4" w:space="0"/>
            </w:tcBorders>
            <w:vAlign w:val="center"/>
          </w:tcPr>
          <w:p w14:paraId="03E12D69">
            <w:pPr>
              <w:jc w:val="left"/>
              <w:rPr>
                <w:rFonts w:hint="eastAsia" w:ascii="宋体" w:hAnsi="宋体"/>
                <w:color w:val="auto"/>
                <w:sz w:val="18"/>
                <w:szCs w:val="18"/>
                <w:highlight w:val="none"/>
              </w:rPr>
            </w:pPr>
            <w:r>
              <w:rPr>
                <w:rFonts w:hint="eastAsia" w:ascii="宋体" w:hAnsi="宋体"/>
                <w:color w:val="auto"/>
                <w:sz w:val="18"/>
                <w:szCs w:val="18"/>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80" w:type="dxa"/>
            <w:tcBorders>
              <w:top w:val="single" w:color="auto" w:sz="4" w:space="0"/>
              <w:left w:val="single" w:color="auto" w:sz="4" w:space="0"/>
              <w:right w:val="single" w:color="auto" w:sz="4" w:space="0"/>
            </w:tcBorders>
            <w:vAlign w:val="center"/>
          </w:tcPr>
          <w:p w14:paraId="6399027E">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王经理</w:t>
            </w:r>
          </w:p>
        </w:tc>
        <w:tc>
          <w:tcPr>
            <w:tcW w:w="1680" w:type="dxa"/>
            <w:tcBorders>
              <w:right w:val="single" w:color="auto" w:sz="12" w:space="0"/>
            </w:tcBorders>
            <w:vAlign w:val="center"/>
          </w:tcPr>
          <w:p w14:paraId="44CF965B">
            <w:pPr>
              <w:jc w:val="left"/>
              <w:rPr>
                <w:rFonts w:hint="eastAsia" w:ascii="宋体" w:hAnsi="宋体"/>
                <w:color w:val="auto"/>
                <w:sz w:val="18"/>
                <w:szCs w:val="18"/>
                <w:highlight w:val="none"/>
              </w:rPr>
            </w:pPr>
            <w:r>
              <w:rPr>
                <w:rFonts w:hint="eastAsia" w:ascii="宋体" w:hAnsi="宋体"/>
                <w:color w:val="auto"/>
                <w:sz w:val="18"/>
                <w:szCs w:val="18"/>
                <w:highlight w:val="none"/>
              </w:rPr>
              <w:t>0577-88186626</w:t>
            </w:r>
          </w:p>
        </w:tc>
      </w:tr>
      <w:tr w14:paraId="0637CC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64" w:type="dxa"/>
            <w:tcBorders>
              <w:left w:val="single" w:color="auto" w:sz="12" w:space="0"/>
            </w:tcBorders>
            <w:vAlign w:val="center"/>
          </w:tcPr>
          <w:p w14:paraId="71253F1F">
            <w:pPr>
              <w:jc w:val="center"/>
              <w:rPr>
                <w:rFonts w:hint="eastAsia" w:ascii="宋体" w:hAnsi="宋体"/>
                <w:color w:val="auto"/>
                <w:sz w:val="18"/>
                <w:szCs w:val="18"/>
                <w:highlight w:val="none"/>
              </w:rPr>
            </w:pPr>
            <w:r>
              <w:rPr>
                <w:rFonts w:hint="eastAsia" w:ascii="宋体" w:hAnsi="宋体" w:cs="宋体"/>
                <w:color w:val="auto"/>
                <w:sz w:val="18"/>
                <w:szCs w:val="18"/>
                <w:highlight w:val="none"/>
              </w:rPr>
              <w:t>中国建设银行股份有限公司温州分行</w:t>
            </w:r>
          </w:p>
        </w:tc>
        <w:tc>
          <w:tcPr>
            <w:tcW w:w="4870" w:type="dxa"/>
            <w:tcBorders>
              <w:top w:val="single" w:color="auto" w:sz="4" w:space="0"/>
              <w:left w:val="single" w:color="auto" w:sz="4" w:space="0"/>
              <w:right w:val="single" w:color="auto" w:sz="4" w:space="0"/>
            </w:tcBorders>
            <w:vAlign w:val="center"/>
          </w:tcPr>
          <w:p w14:paraId="48F1F3CD">
            <w:pPr>
              <w:jc w:val="left"/>
              <w:rPr>
                <w:rFonts w:hint="eastAsia" w:ascii="宋体" w:hAnsi="宋体"/>
                <w:color w:val="auto"/>
                <w:sz w:val="18"/>
                <w:szCs w:val="18"/>
                <w:highlight w:val="none"/>
              </w:rPr>
            </w:pPr>
            <w:r>
              <w:rPr>
                <w:rFonts w:hint="eastAsia" w:ascii="宋体" w:hAnsi="宋体"/>
                <w:color w:val="auto"/>
                <w:sz w:val="18"/>
                <w:szCs w:val="18"/>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80" w:type="dxa"/>
            <w:tcBorders>
              <w:top w:val="single" w:color="auto" w:sz="4" w:space="0"/>
              <w:left w:val="single" w:color="auto" w:sz="4" w:space="0"/>
              <w:right w:val="single" w:color="auto" w:sz="4" w:space="0"/>
            </w:tcBorders>
            <w:vAlign w:val="center"/>
          </w:tcPr>
          <w:p w14:paraId="0D812080">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张经理</w:t>
            </w:r>
          </w:p>
        </w:tc>
        <w:tc>
          <w:tcPr>
            <w:tcW w:w="1680" w:type="dxa"/>
            <w:tcBorders>
              <w:right w:val="single" w:color="auto" w:sz="12" w:space="0"/>
            </w:tcBorders>
            <w:vAlign w:val="center"/>
          </w:tcPr>
          <w:p w14:paraId="1181E467">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0577-88093286</w:t>
            </w:r>
          </w:p>
        </w:tc>
      </w:tr>
      <w:tr w14:paraId="530E49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864" w:type="dxa"/>
            <w:tcBorders>
              <w:left w:val="single" w:color="auto" w:sz="12" w:space="0"/>
            </w:tcBorders>
            <w:vAlign w:val="center"/>
          </w:tcPr>
          <w:p w14:paraId="212FE48A">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中国邮政储蓄银行股份有限公司温州市分行</w:t>
            </w:r>
          </w:p>
        </w:tc>
        <w:tc>
          <w:tcPr>
            <w:tcW w:w="4870" w:type="dxa"/>
            <w:tcBorders>
              <w:top w:val="single" w:color="auto" w:sz="4" w:space="0"/>
              <w:left w:val="single" w:color="auto" w:sz="4" w:space="0"/>
              <w:right w:val="single" w:color="auto" w:sz="4" w:space="0"/>
            </w:tcBorders>
            <w:vAlign w:val="center"/>
          </w:tcPr>
          <w:p w14:paraId="410D7BC2">
            <w:pPr>
              <w:jc w:val="left"/>
              <w:rPr>
                <w:rFonts w:hint="eastAsia" w:ascii="宋体" w:hAnsi="宋体"/>
                <w:color w:val="auto"/>
                <w:sz w:val="18"/>
                <w:szCs w:val="18"/>
                <w:highlight w:val="none"/>
              </w:rPr>
            </w:pPr>
            <w:r>
              <w:rPr>
                <w:rFonts w:hint="eastAsia" w:ascii="宋体" w:hAnsi="宋体"/>
                <w:color w:val="auto"/>
                <w:sz w:val="18"/>
                <w:szCs w:val="18"/>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80" w:type="dxa"/>
            <w:tcBorders>
              <w:top w:val="single" w:color="auto" w:sz="4" w:space="0"/>
              <w:left w:val="single" w:color="auto" w:sz="4" w:space="0"/>
              <w:right w:val="single" w:color="auto" w:sz="4" w:space="0"/>
            </w:tcBorders>
            <w:vAlign w:val="center"/>
          </w:tcPr>
          <w:p w14:paraId="74D137CE">
            <w:pPr>
              <w:jc w:val="center"/>
              <w:rPr>
                <w:rFonts w:hint="eastAsia" w:ascii="宋体" w:hAnsi="宋体"/>
                <w:color w:val="auto"/>
                <w:sz w:val="18"/>
                <w:szCs w:val="18"/>
                <w:highlight w:val="none"/>
              </w:rPr>
            </w:pPr>
            <w:r>
              <w:rPr>
                <w:rFonts w:hint="eastAsia" w:ascii="宋体" w:hAnsi="宋体"/>
                <w:color w:val="auto"/>
                <w:sz w:val="18"/>
                <w:szCs w:val="18"/>
                <w:highlight w:val="none"/>
              </w:rPr>
              <w:t>郑经理</w:t>
            </w:r>
          </w:p>
        </w:tc>
        <w:tc>
          <w:tcPr>
            <w:tcW w:w="1680" w:type="dxa"/>
            <w:tcBorders>
              <w:right w:val="single" w:color="auto" w:sz="12" w:space="0"/>
            </w:tcBorders>
            <w:vAlign w:val="center"/>
          </w:tcPr>
          <w:p w14:paraId="438510A3">
            <w:pPr>
              <w:jc w:val="left"/>
              <w:rPr>
                <w:rFonts w:hint="eastAsia" w:ascii="宋体" w:hAnsi="宋体"/>
                <w:color w:val="auto"/>
                <w:sz w:val="18"/>
                <w:szCs w:val="18"/>
                <w:highlight w:val="none"/>
              </w:rPr>
            </w:pPr>
            <w:r>
              <w:rPr>
                <w:rFonts w:hint="eastAsia" w:ascii="宋体" w:hAnsi="宋体"/>
                <w:color w:val="auto"/>
                <w:sz w:val="18"/>
                <w:szCs w:val="18"/>
                <w:highlight w:val="none"/>
              </w:rPr>
              <w:t>0577-88193910</w:t>
            </w:r>
          </w:p>
        </w:tc>
      </w:tr>
      <w:tr w14:paraId="3FD7AC7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64" w:type="dxa"/>
            <w:tcBorders>
              <w:left w:val="single" w:color="auto" w:sz="12" w:space="0"/>
            </w:tcBorders>
            <w:vAlign w:val="center"/>
          </w:tcPr>
          <w:p w14:paraId="77923D57">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中国民生银行股份有限公司温州分行</w:t>
            </w:r>
          </w:p>
        </w:tc>
        <w:tc>
          <w:tcPr>
            <w:tcW w:w="4870" w:type="dxa"/>
            <w:tcBorders>
              <w:top w:val="single" w:color="auto" w:sz="4" w:space="0"/>
              <w:left w:val="single" w:color="auto" w:sz="4" w:space="0"/>
              <w:right w:val="single" w:color="auto" w:sz="4" w:space="0"/>
            </w:tcBorders>
            <w:vAlign w:val="center"/>
          </w:tcPr>
          <w:p w14:paraId="520F2E56">
            <w:pPr>
              <w:jc w:val="left"/>
              <w:rPr>
                <w:rFonts w:hint="eastAsia" w:ascii="宋体" w:hAnsi="宋体"/>
                <w:color w:val="auto"/>
                <w:sz w:val="18"/>
                <w:szCs w:val="18"/>
                <w:highlight w:val="none"/>
              </w:rPr>
            </w:pPr>
            <w:r>
              <w:rPr>
                <w:rFonts w:hint="eastAsia" w:ascii="宋体" w:hAnsi="宋体" w:cs="宋体"/>
                <w:color w:val="auto"/>
                <w:sz w:val="18"/>
                <w:szCs w:val="18"/>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80" w:type="dxa"/>
            <w:tcBorders>
              <w:top w:val="single" w:color="auto" w:sz="4" w:space="0"/>
              <w:left w:val="single" w:color="auto" w:sz="4" w:space="0"/>
              <w:right w:val="single" w:color="auto" w:sz="4" w:space="0"/>
            </w:tcBorders>
            <w:vAlign w:val="center"/>
          </w:tcPr>
          <w:p w14:paraId="3F0162FB">
            <w:pPr>
              <w:jc w:val="center"/>
              <w:rPr>
                <w:rFonts w:hint="eastAsia" w:ascii="宋体" w:hAnsi="宋体"/>
                <w:color w:val="auto"/>
                <w:sz w:val="18"/>
                <w:szCs w:val="18"/>
                <w:highlight w:val="none"/>
              </w:rPr>
            </w:pPr>
            <w:r>
              <w:rPr>
                <w:rFonts w:hint="eastAsia" w:ascii="宋体" w:hAnsi="宋体"/>
                <w:color w:val="auto"/>
                <w:sz w:val="18"/>
                <w:szCs w:val="18"/>
                <w:highlight w:val="none"/>
              </w:rPr>
              <w:t>项经理</w:t>
            </w:r>
          </w:p>
        </w:tc>
        <w:tc>
          <w:tcPr>
            <w:tcW w:w="1680" w:type="dxa"/>
            <w:tcBorders>
              <w:right w:val="single" w:color="auto" w:sz="12" w:space="0"/>
            </w:tcBorders>
            <w:vAlign w:val="center"/>
          </w:tcPr>
          <w:p w14:paraId="4CCEE57B">
            <w:pPr>
              <w:jc w:val="left"/>
              <w:rPr>
                <w:rFonts w:hint="eastAsia" w:ascii="宋体" w:hAnsi="宋体"/>
                <w:color w:val="auto"/>
                <w:sz w:val="18"/>
                <w:szCs w:val="18"/>
                <w:highlight w:val="none"/>
              </w:rPr>
            </w:pPr>
            <w:r>
              <w:rPr>
                <w:rFonts w:hint="eastAsia" w:ascii="宋体" w:hAnsi="宋体"/>
                <w:color w:val="auto"/>
                <w:sz w:val="18"/>
                <w:szCs w:val="18"/>
                <w:highlight w:val="none"/>
              </w:rPr>
              <w:t>18057779630</w:t>
            </w:r>
          </w:p>
        </w:tc>
      </w:tr>
      <w:tr w14:paraId="727090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864" w:type="dxa"/>
            <w:tcBorders>
              <w:left w:val="single" w:color="auto" w:sz="12" w:space="0"/>
            </w:tcBorders>
            <w:vAlign w:val="center"/>
          </w:tcPr>
          <w:p w14:paraId="5EDD8EAB">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宁波银行股份有限公司温州分行</w:t>
            </w:r>
          </w:p>
        </w:tc>
        <w:tc>
          <w:tcPr>
            <w:tcW w:w="4870" w:type="dxa"/>
            <w:tcBorders>
              <w:top w:val="single" w:color="auto" w:sz="4" w:space="0"/>
              <w:left w:val="single" w:color="auto" w:sz="4" w:space="0"/>
              <w:right w:val="single" w:color="auto" w:sz="4" w:space="0"/>
            </w:tcBorders>
            <w:vAlign w:val="center"/>
          </w:tcPr>
          <w:p w14:paraId="720ACC4A">
            <w:pPr>
              <w:jc w:val="left"/>
              <w:rPr>
                <w:rFonts w:hint="eastAsia" w:ascii="宋体" w:hAnsi="宋体"/>
                <w:color w:val="auto"/>
                <w:sz w:val="18"/>
                <w:szCs w:val="18"/>
                <w:highlight w:val="none"/>
              </w:rPr>
            </w:pPr>
            <w:r>
              <w:rPr>
                <w:rFonts w:ascii="宋体" w:hAnsi="宋体" w:cs="宋体"/>
                <w:color w:val="auto"/>
                <w:sz w:val="18"/>
                <w:szCs w:val="18"/>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18"/>
                <w:szCs w:val="18"/>
                <w:highlight w:val="none"/>
              </w:rPr>
              <w:t>，最大金额不超过</w:t>
            </w:r>
            <w:r>
              <w:rPr>
                <w:rFonts w:ascii="宋体" w:hAnsi="宋体" w:cs="宋体"/>
                <w:color w:val="auto"/>
                <w:sz w:val="18"/>
                <w:szCs w:val="18"/>
                <w:highlight w:val="none"/>
              </w:rPr>
              <w:t>2000</w:t>
            </w:r>
            <w:r>
              <w:rPr>
                <w:rFonts w:hint="eastAsia" w:ascii="宋体" w:hAnsi="宋体" w:cs="宋体"/>
                <w:color w:val="auto"/>
                <w:sz w:val="18"/>
                <w:szCs w:val="18"/>
                <w:highlight w:val="none"/>
              </w:rPr>
              <w:t>万元。</w:t>
            </w:r>
          </w:p>
        </w:tc>
        <w:tc>
          <w:tcPr>
            <w:tcW w:w="980" w:type="dxa"/>
            <w:tcBorders>
              <w:top w:val="single" w:color="auto" w:sz="4" w:space="0"/>
              <w:left w:val="single" w:color="auto" w:sz="4" w:space="0"/>
              <w:right w:val="single" w:color="auto" w:sz="4" w:space="0"/>
            </w:tcBorders>
            <w:vAlign w:val="center"/>
          </w:tcPr>
          <w:p w14:paraId="453A0AC9">
            <w:pPr>
              <w:jc w:val="center"/>
              <w:rPr>
                <w:rFonts w:hint="eastAsia" w:ascii="宋体" w:hAnsi="宋体"/>
                <w:color w:val="auto"/>
                <w:sz w:val="18"/>
                <w:szCs w:val="18"/>
                <w:highlight w:val="none"/>
              </w:rPr>
            </w:pPr>
            <w:r>
              <w:rPr>
                <w:rFonts w:hint="eastAsia" w:ascii="宋体" w:hAnsi="宋体"/>
                <w:color w:val="auto"/>
                <w:sz w:val="18"/>
                <w:szCs w:val="18"/>
                <w:highlight w:val="none"/>
              </w:rPr>
              <w:t>陈经理</w:t>
            </w:r>
          </w:p>
        </w:tc>
        <w:tc>
          <w:tcPr>
            <w:tcW w:w="1680" w:type="dxa"/>
            <w:tcBorders>
              <w:right w:val="single" w:color="auto" w:sz="12" w:space="0"/>
            </w:tcBorders>
            <w:vAlign w:val="center"/>
          </w:tcPr>
          <w:p w14:paraId="6BBD0311">
            <w:pPr>
              <w:jc w:val="left"/>
              <w:rPr>
                <w:rFonts w:hint="eastAsia" w:ascii="宋体" w:hAnsi="宋体"/>
                <w:color w:val="auto"/>
                <w:sz w:val="18"/>
                <w:szCs w:val="18"/>
                <w:highlight w:val="none"/>
              </w:rPr>
            </w:pPr>
            <w:r>
              <w:rPr>
                <w:rFonts w:ascii="宋体" w:hAnsi="宋体"/>
                <w:color w:val="auto"/>
                <w:sz w:val="18"/>
                <w:szCs w:val="18"/>
                <w:highlight w:val="none"/>
              </w:rPr>
              <w:t>0577－88007377</w:t>
            </w:r>
          </w:p>
        </w:tc>
      </w:tr>
      <w:tr w14:paraId="725C7A3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864" w:type="dxa"/>
            <w:tcBorders>
              <w:left w:val="single" w:color="auto" w:sz="12" w:space="0"/>
            </w:tcBorders>
            <w:vAlign w:val="center"/>
          </w:tcPr>
          <w:p w14:paraId="1FD5CD79">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杭州银行股份有限公司温州分行</w:t>
            </w:r>
          </w:p>
        </w:tc>
        <w:tc>
          <w:tcPr>
            <w:tcW w:w="4870" w:type="dxa"/>
            <w:tcBorders>
              <w:top w:val="single" w:color="auto" w:sz="4" w:space="0"/>
              <w:left w:val="single" w:color="auto" w:sz="4" w:space="0"/>
              <w:right w:val="single" w:color="auto" w:sz="4" w:space="0"/>
            </w:tcBorders>
            <w:vAlign w:val="center"/>
          </w:tcPr>
          <w:p w14:paraId="54A8487D">
            <w:pPr>
              <w:jc w:val="left"/>
              <w:rPr>
                <w:rFonts w:hint="eastAsia" w:ascii="宋体" w:hAnsi="宋体"/>
                <w:bCs/>
                <w:color w:val="auto"/>
                <w:sz w:val="18"/>
                <w:szCs w:val="18"/>
                <w:highlight w:val="none"/>
              </w:rPr>
            </w:pPr>
            <w:r>
              <w:rPr>
                <w:rFonts w:ascii="宋体" w:hAnsi="宋体"/>
                <w:bCs/>
                <w:color w:val="auto"/>
                <w:sz w:val="18"/>
                <w:szCs w:val="18"/>
                <w:highlight w:val="none"/>
              </w:rPr>
              <w:t>门槛低：</w:t>
            </w:r>
            <w:r>
              <w:rPr>
                <w:rFonts w:hint="eastAsia" w:ascii="宋体" w:hAnsi="宋体"/>
                <w:bCs/>
                <w:color w:val="auto"/>
                <w:sz w:val="18"/>
                <w:szCs w:val="18"/>
                <w:highlight w:val="none"/>
              </w:rPr>
              <w:t>纯</w:t>
            </w:r>
            <w:r>
              <w:rPr>
                <w:rFonts w:ascii="宋体" w:hAnsi="宋体"/>
                <w:bCs/>
                <w:color w:val="auto"/>
                <w:sz w:val="18"/>
                <w:szCs w:val="18"/>
                <w:highlight w:val="none"/>
              </w:rPr>
              <w:t>信用，</w:t>
            </w:r>
            <w:r>
              <w:rPr>
                <w:rFonts w:hint="eastAsia" w:ascii="宋体" w:hAnsi="宋体"/>
                <w:bCs/>
                <w:color w:val="auto"/>
                <w:sz w:val="18"/>
                <w:szCs w:val="18"/>
                <w:highlight w:val="none"/>
              </w:rPr>
              <w:t>平台</w:t>
            </w:r>
            <w:r>
              <w:rPr>
                <w:rFonts w:ascii="宋体" w:hAnsi="宋体"/>
                <w:bCs/>
                <w:color w:val="auto"/>
                <w:sz w:val="18"/>
                <w:szCs w:val="18"/>
                <w:highlight w:val="none"/>
              </w:rPr>
              <w:t>注册入库并取得采购合同即可申请</w:t>
            </w:r>
          </w:p>
          <w:p w14:paraId="3FB5E8F2">
            <w:pPr>
              <w:jc w:val="left"/>
              <w:rPr>
                <w:rFonts w:hint="eastAsia" w:ascii="宋体" w:hAnsi="宋体"/>
                <w:bCs/>
                <w:color w:val="auto"/>
                <w:sz w:val="18"/>
                <w:szCs w:val="18"/>
                <w:highlight w:val="none"/>
              </w:rPr>
            </w:pPr>
            <w:r>
              <w:rPr>
                <w:rFonts w:hint="eastAsia" w:ascii="宋体" w:hAnsi="宋体"/>
                <w:bCs/>
                <w:color w:val="auto"/>
                <w:sz w:val="18"/>
                <w:szCs w:val="18"/>
                <w:highlight w:val="none"/>
              </w:rPr>
              <w:t>手续简</w:t>
            </w:r>
            <w:r>
              <w:rPr>
                <w:rFonts w:ascii="宋体" w:hAnsi="宋体"/>
                <w:bCs/>
                <w:color w:val="auto"/>
                <w:sz w:val="18"/>
                <w:szCs w:val="18"/>
                <w:highlight w:val="none"/>
              </w:rPr>
              <w:t>：</w:t>
            </w:r>
            <w:r>
              <w:rPr>
                <w:rFonts w:hint="eastAsia" w:ascii="宋体" w:hAnsi="宋体"/>
                <w:bCs/>
                <w:color w:val="auto"/>
                <w:sz w:val="18"/>
                <w:szCs w:val="18"/>
                <w:highlight w:val="none"/>
              </w:rPr>
              <w:t>线上申请</w:t>
            </w:r>
            <w:r>
              <w:rPr>
                <w:rFonts w:ascii="宋体" w:hAnsi="宋体"/>
                <w:bCs/>
                <w:color w:val="auto"/>
                <w:sz w:val="18"/>
                <w:szCs w:val="18"/>
                <w:highlight w:val="none"/>
              </w:rPr>
              <w:t>+</w:t>
            </w:r>
            <w:r>
              <w:rPr>
                <w:rFonts w:hint="eastAsia" w:ascii="宋体" w:hAnsi="宋体"/>
                <w:bCs/>
                <w:color w:val="auto"/>
                <w:sz w:val="18"/>
                <w:szCs w:val="18"/>
                <w:highlight w:val="none"/>
              </w:rPr>
              <w:t>线上</w:t>
            </w:r>
            <w:r>
              <w:rPr>
                <w:rFonts w:ascii="宋体" w:hAnsi="宋体"/>
                <w:bCs/>
                <w:color w:val="auto"/>
                <w:sz w:val="18"/>
                <w:szCs w:val="18"/>
                <w:highlight w:val="none"/>
              </w:rPr>
              <w:t>签约，</w:t>
            </w:r>
            <w:r>
              <w:rPr>
                <w:rFonts w:hint="eastAsia" w:ascii="宋体" w:hAnsi="宋体"/>
                <w:bCs/>
                <w:color w:val="auto"/>
                <w:sz w:val="18"/>
                <w:szCs w:val="18"/>
                <w:highlight w:val="none"/>
              </w:rPr>
              <w:t>足不</w:t>
            </w:r>
            <w:r>
              <w:rPr>
                <w:rFonts w:ascii="宋体" w:hAnsi="宋体"/>
                <w:bCs/>
                <w:color w:val="auto"/>
                <w:sz w:val="18"/>
                <w:szCs w:val="18"/>
                <w:highlight w:val="none"/>
              </w:rPr>
              <w:t>出</w:t>
            </w:r>
            <w:r>
              <w:rPr>
                <w:rFonts w:hint="eastAsia" w:ascii="宋体" w:hAnsi="宋体"/>
                <w:bCs/>
                <w:color w:val="auto"/>
                <w:sz w:val="18"/>
                <w:szCs w:val="18"/>
                <w:highlight w:val="none"/>
              </w:rPr>
              <w:t>户</w:t>
            </w:r>
          </w:p>
          <w:p w14:paraId="58100107">
            <w:pPr>
              <w:jc w:val="left"/>
              <w:rPr>
                <w:rFonts w:hint="eastAsia" w:ascii="宋体" w:hAnsi="宋体"/>
                <w:bCs/>
                <w:color w:val="auto"/>
                <w:sz w:val="18"/>
                <w:szCs w:val="18"/>
                <w:highlight w:val="none"/>
              </w:rPr>
            </w:pPr>
            <w:r>
              <w:rPr>
                <w:rFonts w:hint="eastAsia" w:ascii="宋体" w:hAnsi="宋体"/>
                <w:bCs/>
                <w:color w:val="auto"/>
                <w:sz w:val="18"/>
                <w:szCs w:val="18"/>
                <w:highlight w:val="none"/>
              </w:rPr>
              <w:t>利率</w:t>
            </w:r>
            <w:r>
              <w:rPr>
                <w:rFonts w:ascii="宋体" w:hAnsi="宋体"/>
                <w:bCs/>
                <w:color w:val="auto"/>
                <w:sz w:val="18"/>
                <w:szCs w:val="18"/>
                <w:highlight w:val="none"/>
              </w:rPr>
              <w:t>优：</w:t>
            </w:r>
            <w:r>
              <w:rPr>
                <w:rFonts w:hint="eastAsia" w:ascii="宋体" w:hAnsi="宋体"/>
                <w:bCs/>
                <w:color w:val="auto"/>
                <w:sz w:val="18"/>
                <w:szCs w:val="18"/>
                <w:highlight w:val="none"/>
              </w:rPr>
              <w:t>按</w:t>
            </w:r>
            <w:r>
              <w:rPr>
                <w:rFonts w:ascii="宋体" w:hAnsi="宋体"/>
                <w:bCs/>
                <w:color w:val="auto"/>
                <w:sz w:val="18"/>
                <w:szCs w:val="18"/>
                <w:highlight w:val="none"/>
              </w:rPr>
              <w:t>优于一般中小企业</w:t>
            </w:r>
            <w:r>
              <w:rPr>
                <w:rFonts w:hint="eastAsia" w:ascii="宋体" w:hAnsi="宋体"/>
                <w:bCs/>
                <w:color w:val="auto"/>
                <w:sz w:val="18"/>
                <w:szCs w:val="18"/>
                <w:highlight w:val="none"/>
              </w:rPr>
              <w:t>贷款</w:t>
            </w:r>
            <w:r>
              <w:rPr>
                <w:rFonts w:ascii="宋体" w:hAnsi="宋体"/>
                <w:bCs/>
                <w:color w:val="auto"/>
                <w:sz w:val="18"/>
                <w:szCs w:val="18"/>
                <w:highlight w:val="none"/>
              </w:rPr>
              <w:t>利率执行</w:t>
            </w:r>
          </w:p>
          <w:p w14:paraId="78302733">
            <w:pPr>
              <w:jc w:val="left"/>
              <w:rPr>
                <w:rFonts w:hint="eastAsia" w:ascii="宋体" w:hAnsi="宋体"/>
                <w:color w:val="auto"/>
                <w:sz w:val="18"/>
                <w:szCs w:val="18"/>
                <w:highlight w:val="none"/>
              </w:rPr>
            </w:pPr>
            <w:r>
              <w:rPr>
                <w:rFonts w:hint="eastAsia" w:ascii="宋体" w:hAnsi="宋体"/>
                <w:bCs/>
                <w:color w:val="auto"/>
                <w:sz w:val="18"/>
                <w:szCs w:val="18"/>
                <w:highlight w:val="none"/>
              </w:rPr>
              <w:t>额度高</w:t>
            </w:r>
            <w:r>
              <w:rPr>
                <w:rFonts w:ascii="宋体" w:hAnsi="宋体"/>
                <w:bCs/>
                <w:color w:val="auto"/>
                <w:sz w:val="18"/>
                <w:szCs w:val="18"/>
                <w:highlight w:val="none"/>
              </w:rPr>
              <w:t>：</w:t>
            </w:r>
            <w:r>
              <w:rPr>
                <w:rFonts w:hint="eastAsia" w:ascii="宋体" w:hAnsi="宋体"/>
                <w:bCs/>
                <w:color w:val="auto"/>
                <w:sz w:val="18"/>
                <w:szCs w:val="18"/>
                <w:highlight w:val="none"/>
              </w:rPr>
              <w:t>最高为</w:t>
            </w:r>
            <w:r>
              <w:rPr>
                <w:rFonts w:ascii="宋体" w:hAnsi="宋体"/>
                <w:bCs/>
                <w:color w:val="auto"/>
                <w:sz w:val="18"/>
                <w:szCs w:val="18"/>
                <w:highlight w:val="none"/>
              </w:rPr>
              <w:t>合同金额的80%</w:t>
            </w:r>
          </w:p>
        </w:tc>
        <w:tc>
          <w:tcPr>
            <w:tcW w:w="980" w:type="dxa"/>
            <w:tcBorders>
              <w:top w:val="single" w:color="auto" w:sz="4" w:space="0"/>
              <w:left w:val="single" w:color="auto" w:sz="4" w:space="0"/>
              <w:right w:val="single" w:color="auto" w:sz="4" w:space="0"/>
            </w:tcBorders>
            <w:vAlign w:val="center"/>
          </w:tcPr>
          <w:p w14:paraId="55A894AD">
            <w:pPr>
              <w:jc w:val="center"/>
              <w:rPr>
                <w:rFonts w:hint="eastAsia" w:ascii="宋体" w:hAnsi="宋体"/>
                <w:color w:val="auto"/>
                <w:sz w:val="18"/>
                <w:szCs w:val="18"/>
                <w:highlight w:val="none"/>
              </w:rPr>
            </w:pPr>
            <w:r>
              <w:rPr>
                <w:rFonts w:ascii="宋体" w:hAnsi="宋体"/>
                <w:color w:val="auto"/>
                <w:sz w:val="18"/>
                <w:szCs w:val="18"/>
                <w:highlight w:val="none"/>
              </w:rPr>
              <w:t>叶</w:t>
            </w:r>
            <w:r>
              <w:rPr>
                <w:rFonts w:hint="eastAsia" w:ascii="宋体" w:hAnsi="宋体"/>
                <w:color w:val="auto"/>
                <w:sz w:val="18"/>
                <w:szCs w:val="18"/>
                <w:highlight w:val="none"/>
              </w:rPr>
              <w:t>经理</w:t>
            </w:r>
          </w:p>
        </w:tc>
        <w:tc>
          <w:tcPr>
            <w:tcW w:w="1680" w:type="dxa"/>
            <w:tcBorders>
              <w:right w:val="single" w:color="auto" w:sz="12" w:space="0"/>
            </w:tcBorders>
            <w:vAlign w:val="center"/>
          </w:tcPr>
          <w:p w14:paraId="0105BC20">
            <w:pPr>
              <w:jc w:val="left"/>
              <w:rPr>
                <w:rFonts w:hint="eastAsia" w:ascii="宋体" w:hAnsi="宋体"/>
                <w:color w:val="auto"/>
                <w:sz w:val="18"/>
                <w:szCs w:val="18"/>
                <w:highlight w:val="none"/>
              </w:rPr>
            </w:pPr>
            <w:r>
              <w:rPr>
                <w:rFonts w:hint="eastAsia" w:ascii="宋体" w:hAnsi="宋体"/>
                <w:color w:val="auto"/>
                <w:sz w:val="18"/>
                <w:szCs w:val="18"/>
                <w:highlight w:val="none"/>
              </w:rPr>
              <w:t>0577-</w:t>
            </w:r>
            <w:r>
              <w:rPr>
                <w:rFonts w:ascii="宋体" w:hAnsi="宋体"/>
                <w:color w:val="auto"/>
                <w:sz w:val="18"/>
                <w:szCs w:val="18"/>
                <w:highlight w:val="none"/>
              </w:rPr>
              <w:t>88008933</w:t>
            </w:r>
          </w:p>
        </w:tc>
      </w:tr>
      <w:tr w14:paraId="624F092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864" w:type="dxa"/>
            <w:tcBorders>
              <w:left w:val="single" w:color="auto" w:sz="12" w:space="0"/>
            </w:tcBorders>
            <w:vAlign w:val="center"/>
          </w:tcPr>
          <w:p w14:paraId="7EA7DF77">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招商银行股份有限公司温州分行</w:t>
            </w:r>
          </w:p>
        </w:tc>
        <w:tc>
          <w:tcPr>
            <w:tcW w:w="4870" w:type="dxa"/>
            <w:tcBorders>
              <w:top w:val="single" w:color="auto" w:sz="4" w:space="0"/>
              <w:left w:val="single" w:color="auto" w:sz="4" w:space="0"/>
              <w:right w:val="single" w:color="auto" w:sz="4" w:space="0"/>
            </w:tcBorders>
            <w:vAlign w:val="center"/>
          </w:tcPr>
          <w:p w14:paraId="095F2224">
            <w:pPr>
              <w:jc w:val="left"/>
              <w:rPr>
                <w:rFonts w:hint="eastAsia" w:ascii="宋体" w:hAnsi="宋体"/>
                <w:color w:val="auto"/>
                <w:sz w:val="18"/>
                <w:szCs w:val="18"/>
                <w:highlight w:val="none"/>
              </w:rPr>
            </w:pPr>
            <w:r>
              <w:rPr>
                <w:rFonts w:hint="eastAsia" w:ascii="宋体" w:hAnsi="宋体"/>
                <w:color w:val="auto"/>
                <w:sz w:val="18"/>
                <w:szCs w:val="18"/>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18"/>
                <w:szCs w:val="18"/>
                <w:highlight w:val="none"/>
              </w:rPr>
              <w:t>000</w:t>
            </w:r>
            <w:r>
              <w:rPr>
                <w:rFonts w:hint="eastAsia" w:ascii="宋体" w:hAnsi="宋体"/>
                <w:color w:val="auto"/>
                <w:sz w:val="18"/>
                <w:szCs w:val="18"/>
                <w:highlight w:val="none"/>
              </w:rPr>
              <w:t>万，同时可开通自助贷款直通功能，自助贷款额度最高可达1</w:t>
            </w:r>
            <w:r>
              <w:rPr>
                <w:rFonts w:ascii="宋体" w:hAnsi="宋体"/>
                <w:color w:val="auto"/>
                <w:sz w:val="18"/>
                <w:szCs w:val="18"/>
                <w:highlight w:val="none"/>
              </w:rPr>
              <w:t>000</w:t>
            </w:r>
            <w:r>
              <w:rPr>
                <w:rFonts w:hint="eastAsia" w:ascii="宋体" w:hAnsi="宋体"/>
                <w:color w:val="auto"/>
                <w:sz w:val="18"/>
                <w:szCs w:val="18"/>
                <w:highlight w:val="none"/>
              </w:rPr>
              <w:t>万，支持线上申请、随借随还。</w:t>
            </w:r>
          </w:p>
        </w:tc>
        <w:tc>
          <w:tcPr>
            <w:tcW w:w="980" w:type="dxa"/>
            <w:tcBorders>
              <w:top w:val="single" w:color="auto" w:sz="4" w:space="0"/>
              <w:left w:val="single" w:color="auto" w:sz="4" w:space="0"/>
              <w:right w:val="single" w:color="auto" w:sz="4" w:space="0"/>
            </w:tcBorders>
            <w:vAlign w:val="center"/>
          </w:tcPr>
          <w:p w14:paraId="61B37E92">
            <w:pPr>
              <w:jc w:val="center"/>
              <w:rPr>
                <w:rFonts w:hint="eastAsia" w:ascii="宋体" w:hAnsi="宋体"/>
                <w:color w:val="auto"/>
                <w:sz w:val="18"/>
                <w:szCs w:val="18"/>
                <w:highlight w:val="none"/>
              </w:rPr>
            </w:pPr>
            <w:r>
              <w:rPr>
                <w:rFonts w:hint="eastAsia" w:ascii="宋体" w:hAnsi="宋体"/>
                <w:color w:val="auto"/>
                <w:sz w:val="18"/>
                <w:szCs w:val="18"/>
                <w:highlight w:val="none"/>
              </w:rPr>
              <w:t>陈经理</w:t>
            </w:r>
          </w:p>
        </w:tc>
        <w:tc>
          <w:tcPr>
            <w:tcW w:w="1680" w:type="dxa"/>
            <w:tcBorders>
              <w:right w:val="single" w:color="auto" w:sz="12" w:space="0"/>
            </w:tcBorders>
            <w:vAlign w:val="center"/>
          </w:tcPr>
          <w:p w14:paraId="5FEAA6CD">
            <w:pPr>
              <w:jc w:val="left"/>
              <w:rPr>
                <w:rFonts w:hint="eastAsia" w:ascii="宋体" w:hAnsi="宋体"/>
                <w:color w:val="auto"/>
                <w:sz w:val="18"/>
                <w:szCs w:val="18"/>
                <w:highlight w:val="none"/>
              </w:rPr>
            </w:pPr>
            <w:r>
              <w:rPr>
                <w:rFonts w:hint="eastAsia" w:ascii="宋体" w:hAnsi="宋体"/>
                <w:color w:val="auto"/>
                <w:sz w:val="18"/>
                <w:szCs w:val="18"/>
                <w:highlight w:val="none"/>
              </w:rPr>
              <w:t>0577-8</w:t>
            </w:r>
            <w:r>
              <w:rPr>
                <w:rFonts w:ascii="宋体" w:hAnsi="宋体"/>
                <w:color w:val="auto"/>
                <w:sz w:val="18"/>
                <w:szCs w:val="18"/>
                <w:highlight w:val="none"/>
              </w:rPr>
              <w:t>8056876</w:t>
            </w:r>
          </w:p>
        </w:tc>
      </w:tr>
      <w:tr w14:paraId="7E90682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864" w:type="dxa"/>
            <w:tcBorders>
              <w:left w:val="single" w:color="auto" w:sz="12" w:space="0"/>
            </w:tcBorders>
            <w:vAlign w:val="center"/>
          </w:tcPr>
          <w:p w14:paraId="1CB8273E">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兴业银行股份有限公司温州分行</w:t>
            </w:r>
          </w:p>
        </w:tc>
        <w:tc>
          <w:tcPr>
            <w:tcW w:w="4870" w:type="dxa"/>
            <w:tcBorders>
              <w:top w:val="single" w:color="auto" w:sz="4" w:space="0"/>
              <w:left w:val="single" w:color="auto" w:sz="4" w:space="0"/>
              <w:right w:val="single" w:color="auto" w:sz="4" w:space="0"/>
            </w:tcBorders>
            <w:vAlign w:val="center"/>
          </w:tcPr>
          <w:p w14:paraId="18624221">
            <w:pPr>
              <w:pStyle w:val="52"/>
              <w:spacing w:line="240" w:lineRule="auto"/>
              <w:ind w:firstLine="0" w:firstLineChars="0"/>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980" w:type="dxa"/>
            <w:tcBorders>
              <w:top w:val="single" w:color="auto" w:sz="4" w:space="0"/>
              <w:left w:val="single" w:color="auto" w:sz="4" w:space="0"/>
              <w:right w:val="single" w:color="auto" w:sz="4" w:space="0"/>
            </w:tcBorders>
            <w:vAlign w:val="center"/>
          </w:tcPr>
          <w:p w14:paraId="3EAF73D3">
            <w:pPr>
              <w:jc w:val="center"/>
              <w:rPr>
                <w:rFonts w:hint="eastAsia" w:ascii="宋体" w:hAnsi="宋体"/>
                <w:color w:val="auto"/>
                <w:sz w:val="18"/>
                <w:szCs w:val="18"/>
                <w:highlight w:val="none"/>
              </w:rPr>
            </w:pPr>
            <w:r>
              <w:rPr>
                <w:rFonts w:hint="eastAsia" w:ascii="宋体" w:hAnsi="宋体"/>
                <w:color w:val="auto"/>
                <w:sz w:val="18"/>
                <w:szCs w:val="18"/>
                <w:highlight w:val="none"/>
              </w:rPr>
              <w:t>张经理</w:t>
            </w:r>
          </w:p>
          <w:p w14:paraId="2F0C4EBC">
            <w:pPr>
              <w:jc w:val="center"/>
              <w:rPr>
                <w:rFonts w:hint="eastAsia" w:ascii="宋体" w:hAnsi="宋体"/>
                <w:color w:val="auto"/>
                <w:sz w:val="18"/>
                <w:szCs w:val="18"/>
                <w:highlight w:val="none"/>
              </w:rPr>
            </w:pPr>
            <w:r>
              <w:rPr>
                <w:rFonts w:hint="eastAsia" w:ascii="宋体" w:hAnsi="宋体"/>
                <w:color w:val="auto"/>
                <w:sz w:val="18"/>
                <w:szCs w:val="18"/>
                <w:highlight w:val="none"/>
              </w:rPr>
              <w:t>陈经理</w:t>
            </w:r>
          </w:p>
        </w:tc>
        <w:tc>
          <w:tcPr>
            <w:tcW w:w="1680" w:type="dxa"/>
            <w:tcBorders>
              <w:right w:val="single" w:color="auto" w:sz="12" w:space="0"/>
            </w:tcBorders>
            <w:vAlign w:val="center"/>
          </w:tcPr>
          <w:p w14:paraId="751B2E48">
            <w:pPr>
              <w:pStyle w:val="52"/>
              <w:spacing w:line="240" w:lineRule="auto"/>
              <w:ind w:firstLine="0" w:firstLineChars="0"/>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0577-</w:t>
            </w:r>
            <w:r>
              <w:rPr>
                <w:rFonts w:ascii="宋体" w:hAnsi="宋体" w:eastAsia="宋体" w:cs="Times New Roman"/>
                <w:color w:val="auto"/>
                <w:kern w:val="0"/>
                <w:sz w:val="18"/>
                <w:szCs w:val="18"/>
                <w:highlight w:val="none"/>
              </w:rPr>
              <w:t>88369368</w:t>
            </w:r>
            <w:r>
              <w:rPr>
                <w:rFonts w:hint="eastAsia" w:ascii="宋体" w:hAnsi="宋体" w:eastAsia="宋体" w:cs="Times New Roman"/>
                <w:color w:val="auto"/>
                <w:kern w:val="0"/>
                <w:sz w:val="18"/>
                <w:szCs w:val="18"/>
                <w:highlight w:val="none"/>
              </w:rPr>
              <w:t>/13857713118</w:t>
            </w:r>
          </w:p>
          <w:p w14:paraId="3E632547">
            <w:pPr>
              <w:pStyle w:val="52"/>
              <w:spacing w:line="240" w:lineRule="auto"/>
              <w:ind w:firstLine="0" w:firstLineChars="0"/>
              <w:rPr>
                <w:rFonts w:hint="eastAsia"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0577-56969696-526506</w:t>
            </w:r>
          </w:p>
        </w:tc>
      </w:tr>
      <w:tr w14:paraId="5E61AD3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864" w:type="dxa"/>
            <w:tcBorders>
              <w:left w:val="single" w:color="auto" w:sz="12" w:space="0"/>
            </w:tcBorders>
            <w:vAlign w:val="center"/>
          </w:tcPr>
          <w:p w14:paraId="59AEAE38">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温州银行股份有限公司温州分行</w:t>
            </w:r>
          </w:p>
        </w:tc>
        <w:tc>
          <w:tcPr>
            <w:tcW w:w="4870" w:type="dxa"/>
            <w:tcBorders>
              <w:top w:val="single" w:color="auto" w:sz="4" w:space="0"/>
              <w:left w:val="single" w:color="auto" w:sz="4" w:space="0"/>
              <w:right w:val="single" w:color="auto" w:sz="4" w:space="0"/>
            </w:tcBorders>
            <w:vAlign w:val="center"/>
          </w:tcPr>
          <w:p w14:paraId="32596ED4">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80" w:type="dxa"/>
            <w:tcBorders>
              <w:top w:val="single" w:color="auto" w:sz="4" w:space="0"/>
              <w:left w:val="single" w:color="auto" w:sz="4" w:space="0"/>
              <w:right w:val="single" w:color="auto" w:sz="4" w:space="0"/>
            </w:tcBorders>
            <w:vAlign w:val="center"/>
          </w:tcPr>
          <w:p w14:paraId="6544419A">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陈经理</w:t>
            </w:r>
          </w:p>
        </w:tc>
        <w:tc>
          <w:tcPr>
            <w:tcW w:w="1680" w:type="dxa"/>
            <w:tcBorders>
              <w:right w:val="single" w:color="auto" w:sz="12" w:space="0"/>
            </w:tcBorders>
            <w:vAlign w:val="center"/>
          </w:tcPr>
          <w:p w14:paraId="4A72D0BE">
            <w:pPr>
              <w:jc w:val="left"/>
              <w:rPr>
                <w:rFonts w:hint="eastAsia" w:ascii="宋体" w:hAnsi="宋体"/>
                <w:color w:val="auto"/>
                <w:sz w:val="18"/>
                <w:szCs w:val="18"/>
                <w:highlight w:val="none"/>
              </w:rPr>
            </w:pPr>
            <w:r>
              <w:rPr>
                <w:rFonts w:hint="eastAsia" w:ascii="宋体" w:hAnsi="宋体"/>
                <w:color w:val="auto"/>
                <w:sz w:val="18"/>
                <w:szCs w:val="18"/>
                <w:highlight w:val="none"/>
              </w:rPr>
              <w:t>13736355866</w:t>
            </w:r>
          </w:p>
        </w:tc>
      </w:tr>
      <w:tr w14:paraId="0404A82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864" w:type="dxa"/>
            <w:tcBorders>
              <w:left w:val="single" w:color="auto" w:sz="12" w:space="0"/>
            </w:tcBorders>
            <w:vAlign w:val="center"/>
          </w:tcPr>
          <w:p w14:paraId="2E773823">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温州银行股份有限公司鹿城分行</w:t>
            </w:r>
          </w:p>
        </w:tc>
        <w:tc>
          <w:tcPr>
            <w:tcW w:w="4870" w:type="dxa"/>
            <w:tcBorders>
              <w:top w:val="single" w:color="auto" w:sz="4" w:space="0"/>
              <w:left w:val="single" w:color="auto" w:sz="4" w:space="0"/>
              <w:right w:val="single" w:color="auto" w:sz="4" w:space="0"/>
            </w:tcBorders>
            <w:vAlign w:val="center"/>
          </w:tcPr>
          <w:p w14:paraId="58A52B3D">
            <w:pPr>
              <w:jc w:val="left"/>
              <w:rPr>
                <w:rFonts w:hint="eastAsia" w:ascii="宋体" w:hAnsi="宋体"/>
                <w:color w:val="auto"/>
                <w:sz w:val="18"/>
                <w:szCs w:val="18"/>
                <w:highlight w:val="none"/>
              </w:rPr>
            </w:pPr>
            <w:r>
              <w:rPr>
                <w:rFonts w:hint="eastAsia" w:ascii="宋体" w:hAnsi="宋体"/>
                <w:color w:val="auto"/>
                <w:sz w:val="18"/>
                <w:szCs w:val="18"/>
                <w:highlight w:val="none"/>
              </w:rPr>
              <w:t>政采</w:t>
            </w:r>
            <w:r>
              <w:rPr>
                <w:rFonts w:ascii="宋体" w:hAnsi="宋体"/>
                <w:color w:val="auto"/>
                <w:sz w:val="18"/>
                <w:szCs w:val="18"/>
                <w:highlight w:val="none"/>
              </w:rPr>
              <w:t>订单贷：</w:t>
            </w:r>
            <w:r>
              <w:rPr>
                <w:rFonts w:hint="eastAsia" w:ascii="宋体" w:hAnsi="宋体"/>
                <w:color w:val="auto"/>
                <w:sz w:val="18"/>
                <w:szCs w:val="18"/>
                <w:highlight w:val="none"/>
              </w:rPr>
              <w:t>1、面向政府采购项目供应商，满足供应商资金周转需求，凭中标通知书即可申请，2、秒知额高，最高可贷500万元，单笔业务金额可贷中标金额的80%，</w:t>
            </w:r>
          </w:p>
          <w:p w14:paraId="1669A759">
            <w:pPr>
              <w:pStyle w:val="55"/>
              <w:ind w:left="5" w:firstLine="0" w:firstLineChars="0"/>
              <w:jc w:val="left"/>
              <w:rPr>
                <w:rFonts w:hint="eastAsia" w:ascii="宋体" w:hAnsi="宋体"/>
                <w:color w:val="auto"/>
                <w:sz w:val="18"/>
                <w:szCs w:val="18"/>
                <w:highlight w:val="none"/>
              </w:rPr>
            </w:pPr>
            <w:r>
              <w:rPr>
                <w:rFonts w:hint="eastAsia" w:ascii="宋体" w:hAnsi="宋体"/>
                <w:color w:val="auto"/>
                <w:sz w:val="18"/>
                <w:szCs w:val="18"/>
                <w:highlight w:val="none"/>
              </w:rPr>
              <w:t>最长期限可贷1年。信保贷：1、额度最高可达500万元</w:t>
            </w:r>
          </w:p>
          <w:p w14:paraId="34FEA399">
            <w:pPr>
              <w:jc w:val="left"/>
              <w:rPr>
                <w:rFonts w:hint="eastAsia" w:ascii="宋体" w:hAnsi="宋体"/>
                <w:color w:val="auto"/>
                <w:sz w:val="18"/>
                <w:szCs w:val="18"/>
                <w:highlight w:val="none"/>
              </w:rPr>
            </w:pPr>
            <w:r>
              <w:rPr>
                <w:rFonts w:hint="eastAsia" w:ascii="宋体" w:hAnsi="宋体"/>
                <w:color w:val="auto"/>
                <w:sz w:val="18"/>
                <w:szCs w:val="18"/>
                <w:highlight w:val="none"/>
              </w:rPr>
              <w:t>2、担保灵活，信用贷款3、贷款年利率至少可享受本单位一般性中小企业信用贷款利率基础上下浮10 %</w:t>
            </w:r>
          </w:p>
        </w:tc>
        <w:tc>
          <w:tcPr>
            <w:tcW w:w="980" w:type="dxa"/>
            <w:tcBorders>
              <w:top w:val="single" w:color="auto" w:sz="4" w:space="0"/>
              <w:left w:val="single" w:color="auto" w:sz="4" w:space="0"/>
              <w:right w:val="single" w:color="auto" w:sz="4" w:space="0"/>
            </w:tcBorders>
            <w:vAlign w:val="center"/>
          </w:tcPr>
          <w:p w14:paraId="247729EF">
            <w:pPr>
              <w:jc w:val="center"/>
              <w:rPr>
                <w:rFonts w:hint="eastAsia" w:ascii="宋体" w:hAnsi="宋体"/>
                <w:color w:val="auto"/>
                <w:sz w:val="18"/>
                <w:szCs w:val="18"/>
                <w:highlight w:val="none"/>
              </w:rPr>
            </w:pPr>
            <w:r>
              <w:rPr>
                <w:rFonts w:hint="eastAsia" w:ascii="宋体" w:hAnsi="宋体"/>
                <w:color w:val="auto"/>
                <w:sz w:val="18"/>
                <w:szCs w:val="18"/>
                <w:highlight w:val="none"/>
              </w:rPr>
              <w:t>戴经理</w:t>
            </w:r>
          </w:p>
        </w:tc>
        <w:tc>
          <w:tcPr>
            <w:tcW w:w="1680" w:type="dxa"/>
            <w:tcBorders>
              <w:right w:val="single" w:color="auto" w:sz="12" w:space="0"/>
            </w:tcBorders>
            <w:vAlign w:val="center"/>
          </w:tcPr>
          <w:p w14:paraId="0E247AC6">
            <w:pPr>
              <w:jc w:val="left"/>
              <w:rPr>
                <w:rFonts w:hint="eastAsia" w:ascii="宋体" w:hAnsi="宋体"/>
                <w:color w:val="auto"/>
                <w:sz w:val="18"/>
                <w:szCs w:val="18"/>
                <w:highlight w:val="none"/>
              </w:rPr>
            </w:pPr>
            <w:r>
              <w:rPr>
                <w:rFonts w:hint="eastAsia" w:ascii="宋体" w:hAnsi="宋体"/>
                <w:color w:val="auto"/>
                <w:sz w:val="18"/>
                <w:szCs w:val="18"/>
                <w:highlight w:val="none"/>
              </w:rPr>
              <w:t>13605772302</w:t>
            </w:r>
          </w:p>
        </w:tc>
      </w:tr>
      <w:tr w14:paraId="05112F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864" w:type="dxa"/>
            <w:tcBorders>
              <w:left w:val="single" w:color="auto" w:sz="12" w:space="0"/>
            </w:tcBorders>
            <w:vAlign w:val="center"/>
          </w:tcPr>
          <w:p w14:paraId="02728BC6">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交通银行股份有限公司温州分行</w:t>
            </w:r>
          </w:p>
        </w:tc>
        <w:tc>
          <w:tcPr>
            <w:tcW w:w="4870" w:type="dxa"/>
            <w:tcBorders>
              <w:top w:val="single" w:color="auto" w:sz="4" w:space="0"/>
              <w:left w:val="single" w:color="auto" w:sz="4" w:space="0"/>
              <w:right w:val="single" w:color="auto" w:sz="4" w:space="0"/>
            </w:tcBorders>
            <w:vAlign w:val="center"/>
          </w:tcPr>
          <w:p w14:paraId="4A0ABD98">
            <w:pPr>
              <w:autoSpaceDE w:val="0"/>
              <w:autoSpaceDN w:val="0"/>
              <w:adjustRightInd w:val="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80" w:type="dxa"/>
            <w:tcBorders>
              <w:top w:val="single" w:color="auto" w:sz="4" w:space="0"/>
              <w:left w:val="single" w:color="auto" w:sz="4" w:space="0"/>
              <w:right w:val="single" w:color="auto" w:sz="4" w:space="0"/>
            </w:tcBorders>
            <w:vAlign w:val="center"/>
          </w:tcPr>
          <w:p w14:paraId="3F9196FC">
            <w:pPr>
              <w:jc w:val="center"/>
              <w:rPr>
                <w:rFonts w:hint="eastAsia" w:ascii="宋体" w:hAnsi="宋体"/>
                <w:color w:val="auto"/>
                <w:sz w:val="18"/>
                <w:szCs w:val="18"/>
                <w:highlight w:val="none"/>
              </w:rPr>
            </w:pPr>
            <w:r>
              <w:rPr>
                <w:rFonts w:hint="eastAsia" w:ascii="宋体" w:hAnsi="宋体"/>
                <w:color w:val="auto"/>
                <w:sz w:val="18"/>
                <w:szCs w:val="18"/>
                <w:highlight w:val="none"/>
              </w:rPr>
              <w:t>缪经理</w:t>
            </w:r>
          </w:p>
        </w:tc>
        <w:tc>
          <w:tcPr>
            <w:tcW w:w="1680" w:type="dxa"/>
            <w:tcBorders>
              <w:right w:val="single" w:color="auto" w:sz="12" w:space="0"/>
            </w:tcBorders>
            <w:vAlign w:val="center"/>
          </w:tcPr>
          <w:p w14:paraId="422A7260">
            <w:pPr>
              <w:jc w:val="left"/>
              <w:rPr>
                <w:rFonts w:hint="eastAsia" w:ascii="宋体" w:hAnsi="宋体"/>
                <w:color w:val="auto"/>
                <w:sz w:val="18"/>
                <w:szCs w:val="18"/>
                <w:highlight w:val="none"/>
              </w:rPr>
            </w:pPr>
            <w:r>
              <w:rPr>
                <w:rFonts w:hint="eastAsia" w:ascii="宋体" w:hAnsi="宋体"/>
                <w:color w:val="auto"/>
                <w:sz w:val="18"/>
                <w:szCs w:val="18"/>
                <w:highlight w:val="none"/>
              </w:rPr>
              <w:t>0577-88248454</w:t>
            </w:r>
          </w:p>
        </w:tc>
      </w:tr>
      <w:tr w14:paraId="3B8C36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864" w:type="dxa"/>
            <w:tcBorders>
              <w:left w:val="single" w:color="auto" w:sz="12" w:space="0"/>
              <w:bottom w:val="single" w:color="auto" w:sz="12" w:space="0"/>
            </w:tcBorders>
            <w:vAlign w:val="center"/>
          </w:tcPr>
          <w:p w14:paraId="1E6AE8F1">
            <w:pPr>
              <w:pStyle w:val="52"/>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上海浦东发展银行股份有限公司温州分行</w:t>
            </w:r>
          </w:p>
        </w:tc>
        <w:tc>
          <w:tcPr>
            <w:tcW w:w="4870" w:type="dxa"/>
            <w:tcBorders>
              <w:bottom w:val="single" w:color="auto" w:sz="12" w:space="0"/>
            </w:tcBorders>
            <w:vAlign w:val="center"/>
          </w:tcPr>
          <w:p w14:paraId="406F2C34">
            <w:pPr>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政采e贷：是浦发银行面向温州地区经营状况良好的小微企业政府采购项目供应商所提供的专属政府采购订单融资产品。产品特点：纯信用、免担保、门槛低、授信快、在线贷、秒放款</w:t>
            </w:r>
          </w:p>
          <w:p w14:paraId="626A992C">
            <w:pPr>
              <w:shd w:val="clear" w:color="auto" w:fill="FFFFFF"/>
              <w:jc w:val="left"/>
              <w:rPr>
                <w:rFonts w:hint="eastAsia" w:ascii="宋体" w:hAnsi="宋体"/>
                <w:color w:val="auto"/>
                <w:sz w:val="18"/>
                <w:szCs w:val="18"/>
                <w:highlight w:val="none"/>
              </w:rPr>
            </w:pPr>
            <w:r>
              <w:rPr>
                <w:rFonts w:hint="eastAsia" w:ascii="宋体" w:hAnsi="宋体" w:cs="宋体"/>
                <w:bCs/>
                <w:color w:val="auto"/>
                <w:sz w:val="18"/>
                <w:szCs w:val="18"/>
                <w:highlight w:val="none"/>
              </w:rPr>
              <w:t>所需材料：企业基础证件、相关中标文件（中标通知书 、采购合同等）、其他必要文件</w:t>
            </w:r>
          </w:p>
        </w:tc>
        <w:tc>
          <w:tcPr>
            <w:tcW w:w="980" w:type="dxa"/>
            <w:tcBorders>
              <w:bottom w:val="single" w:color="auto" w:sz="12" w:space="0"/>
            </w:tcBorders>
            <w:vAlign w:val="center"/>
          </w:tcPr>
          <w:p w14:paraId="5B80A3A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叶经理</w:t>
            </w:r>
          </w:p>
        </w:tc>
        <w:tc>
          <w:tcPr>
            <w:tcW w:w="1680" w:type="dxa"/>
            <w:tcBorders>
              <w:bottom w:val="single" w:color="auto" w:sz="12" w:space="0"/>
              <w:right w:val="single" w:color="auto" w:sz="12" w:space="0"/>
            </w:tcBorders>
            <w:vAlign w:val="center"/>
          </w:tcPr>
          <w:p w14:paraId="1540A12E">
            <w:pPr>
              <w:jc w:val="left"/>
              <w:rPr>
                <w:rFonts w:hint="eastAsia" w:ascii="宋体" w:hAnsi="宋体"/>
                <w:color w:val="auto"/>
                <w:sz w:val="18"/>
                <w:szCs w:val="18"/>
                <w:highlight w:val="none"/>
              </w:rPr>
            </w:pPr>
            <w:r>
              <w:rPr>
                <w:rFonts w:hint="eastAsia" w:ascii="宋体" w:hAnsi="宋体"/>
                <w:color w:val="auto"/>
                <w:sz w:val="18"/>
                <w:szCs w:val="18"/>
                <w:highlight w:val="none"/>
              </w:rPr>
              <w:t>0577-55570829</w:t>
            </w:r>
          </w:p>
        </w:tc>
      </w:tr>
    </w:tbl>
    <w:p w14:paraId="1F6C1188">
      <w:pPr>
        <w:pStyle w:val="45"/>
        <w:snapToGrid w:val="0"/>
        <w:spacing w:line="360" w:lineRule="auto"/>
        <w:ind w:firstLine="220" w:firstLineChars="100"/>
        <w:rPr>
          <w:rFonts w:hint="eastAsia" w:ascii="宋体" w:hAnsi="宋体" w:cs="宋体"/>
          <w:color w:val="auto"/>
          <w:sz w:val="22"/>
          <w:highlight w:val="none"/>
        </w:rPr>
      </w:pPr>
    </w:p>
    <w:p w14:paraId="71165487">
      <w:pPr>
        <w:jc w:val="left"/>
        <w:rPr>
          <w:rFonts w:ascii="宋体"/>
          <w:b/>
          <w:bCs/>
          <w:color w:val="auto"/>
          <w:sz w:val="32"/>
          <w:szCs w:val="32"/>
          <w:highlight w:val="none"/>
        </w:rPr>
      </w:pPr>
    </w:p>
    <w:p w14:paraId="233D7599">
      <w:pPr>
        <w:jc w:val="left"/>
        <w:rPr>
          <w:rFonts w:ascii="宋体"/>
          <w:b/>
          <w:bCs/>
          <w:color w:val="auto"/>
          <w:sz w:val="32"/>
          <w:szCs w:val="32"/>
          <w:highlight w:val="none"/>
        </w:rPr>
      </w:pPr>
      <w:r>
        <w:rPr>
          <w:rFonts w:hint="eastAsia" w:ascii="宋体"/>
          <w:b/>
          <w:bCs/>
          <w:color w:val="auto"/>
          <w:sz w:val="32"/>
          <w:szCs w:val="32"/>
          <w:highlight w:val="none"/>
        </w:rPr>
        <w:br w:type="page"/>
      </w:r>
    </w:p>
    <w:p w14:paraId="4AE5F318">
      <w:pPr>
        <w:snapToGrid w:val="0"/>
        <w:spacing w:line="440" w:lineRule="atLeast"/>
        <w:jc w:val="center"/>
        <w:outlineLvl w:val="0"/>
        <w:rPr>
          <w:rFonts w:hint="eastAsia" w:hAnsi="宋体"/>
          <w:color w:val="auto"/>
          <w:sz w:val="24"/>
          <w:highlight w:val="none"/>
        </w:rPr>
      </w:pPr>
      <w:r>
        <w:rPr>
          <w:rFonts w:hint="eastAsia" w:ascii="宋体"/>
          <w:b/>
          <w:bCs/>
          <w:color w:val="auto"/>
          <w:sz w:val="32"/>
          <w:szCs w:val="32"/>
          <w:highlight w:val="none"/>
        </w:rPr>
        <w:t>第五部分  合同格式</w:t>
      </w:r>
    </w:p>
    <w:p w14:paraId="3D9849BA">
      <w:pPr>
        <w:autoSpaceDE w:val="0"/>
        <w:autoSpaceDN w:val="0"/>
        <w:adjustRightInd w:val="0"/>
        <w:spacing w:line="360" w:lineRule="exact"/>
        <w:jc w:val="center"/>
        <w:rPr>
          <w:rFonts w:ascii="宋体"/>
          <w:b/>
          <w:bCs/>
          <w:color w:val="auto"/>
          <w:sz w:val="32"/>
          <w:szCs w:val="32"/>
          <w:highlight w:val="none"/>
          <w:lang w:val="zh-CN"/>
        </w:rPr>
      </w:pPr>
    </w:p>
    <w:p w14:paraId="14E4A041">
      <w:pPr>
        <w:spacing w:line="400" w:lineRule="exact"/>
        <w:rPr>
          <w:rFonts w:hint="eastAsia" w:ascii="宋体" w:hAnsi="宋体" w:cs="宋体"/>
          <w:color w:val="auto"/>
          <w:sz w:val="22"/>
          <w:szCs w:val="22"/>
          <w:highlight w:val="none"/>
        </w:rPr>
      </w:pPr>
    </w:p>
    <w:p w14:paraId="46D4B0B9">
      <w:pPr>
        <w:pStyle w:val="10"/>
        <w:tabs>
          <w:tab w:val="left" w:pos="0"/>
        </w:tabs>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6EDBA8C2">
      <w:pPr>
        <w:rPr>
          <w:rFonts w:ascii="宋体" w:hAnsi="宋体" w:cs="宋体"/>
          <w:b/>
          <w:bCs/>
          <w:color w:val="auto"/>
          <w:spacing w:val="-20"/>
          <w:kern w:val="44"/>
          <w:sz w:val="40"/>
          <w:szCs w:val="40"/>
          <w:highlight w:val="none"/>
        </w:rPr>
      </w:pPr>
    </w:p>
    <w:p w14:paraId="11F24EA0">
      <w:pPr>
        <w:rPr>
          <w:rFonts w:ascii="宋体" w:hAnsi="宋体" w:cs="宋体"/>
          <w:b/>
          <w:bCs/>
          <w:color w:val="auto"/>
          <w:spacing w:val="-20"/>
          <w:kern w:val="44"/>
          <w:sz w:val="40"/>
          <w:szCs w:val="40"/>
          <w:highlight w:val="none"/>
        </w:rPr>
      </w:pPr>
    </w:p>
    <w:p w14:paraId="165D760A">
      <w:pPr>
        <w:rPr>
          <w:rFonts w:ascii="宋体" w:hAnsi="宋体" w:cs="宋体"/>
          <w:b/>
          <w:bCs/>
          <w:color w:val="auto"/>
          <w:spacing w:val="-20"/>
          <w:kern w:val="44"/>
          <w:sz w:val="40"/>
          <w:szCs w:val="40"/>
          <w:highlight w:val="none"/>
        </w:rPr>
      </w:pPr>
    </w:p>
    <w:p w14:paraId="5D80FBF3">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17E7DBFC">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60B12E3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72A9A98">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ECC890C">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D105D32">
      <w:pPr>
        <w:rPr>
          <w:color w:val="auto"/>
          <w:highlight w:val="none"/>
        </w:rPr>
      </w:pPr>
    </w:p>
    <w:p w14:paraId="1970F378">
      <w:pPr>
        <w:rPr>
          <w:rFonts w:eastAsia="黑体"/>
          <w:color w:val="auto"/>
          <w:sz w:val="44"/>
          <w:szCs w:val="44"/>
          <w:highlight w:val="none"/>
        </w:rPr>
      </w:pPr>
      <w:r>
        <w:rPr>
          <w:rFonts w:eastAsia="黑体"/>
          <w:color w:val="auto"/>
          <w:sz w:val="44"/>
          <w:szCs w:val="44"/>
          <w:highlight w:val="none"/>
        </w:rPr>
        <w:br w:type="page"/>
      </w:r>
    </w:p>
    <w:p w14:paraId="04BF83D8">
      <w:pPr>
        <w:pStyle w:val="3"/>
        <w:adjustRightInd w:val="0"/>
        <w:snapToGrid w:val="0"/>
        <w:spacing w:line="400" w:lineRule="exact"/>
        <w:jc w:val="center"/>
        <w:rPr>
          <w:rFonts w:ascii="黑体" w:hAnsi="华文中宋" w:eastAsia="黑体"/>
          <w:b w:val="0"/>
          <w:bCs w:val="0"/>
          <w:color w:val="auto"/>
          <w:sz w:val="28"/>
          <w:szCs w:val="28"/>
          <w:highlight w:val="none"/>
        </w:rPr>
      </w:pPr>
      <w:bookmarkStart w:id="31"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1"/>
    </w:p>
    <w:p w14:paraId="04459D53">
      <w:pPr>
        <w:adjustRightInd w:val="0"/>
        <w:snapToGrid w:val="0"/>
        <w:jc w:val="center"/>
      </w:pPr>
    </w:p>
    <w:p w14:paraId="0F7B8A5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BAD193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F85791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5C139D6">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176B2F8">
      <w:pPr>
        <w:spacing w:line="400" w:lineRule="exact"/>
        <w:rPr>
          <w:color w:val="auto"/>
          <w:highlight w:val="none"/>
        </w:rPr>
      </w:pPr>
    </w:p>
    <w:p w14:paraId="5A5A6374">
      <w:pPr>
        <w:pStyle w:val="8"/>
        <w:adjustRightInd w:val="0"/>
        <w:snapToGrid w:val="0"/>
        <w:spacing w:line="400" w:lineRule="exact"/>
        <w:ind w:left="0" w:firstLine="420"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FD03BCA">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14A34F7B">
      <w:pPr>
        <w:pStyle w:val="8"/>
        <w:numPr>
          <w:ilvl w:val="0"/>
          <w:numId w:val="6"/>
        </w:numPr>
        <w:adjustRightInd w:val="0"/>
        <w:snapToGrid w:val="0"/>
        <w:spacing w:line="400" w:lineRule="exact"/>
        <w:ind w:left="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4AC3268B">
      <w:pPr>
        <w:pStyle w:val="8"/>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309C94AE">
      <w:pPr>
        <w:pStyle w:val="8"/>
        <w:adjustRightInd w:val="0"/>
        <w:snapToGrid w:val="0"/>
        <w:spacing w:line="400" w:lineRule="exact"/>
        <w:ind w:left="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EB25CB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7938BF1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BB348C1">
      <w:pPr>
        <w:numPr>
          <w:ilvl w:val="255"/>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7E44CB40">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699D802A">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390790FF">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2E47D8D7">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DD29B53">
      <w:pPr>
        <w:pStyle w:val="1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4CF39E3D">
      <w:pPr>
        <w:pStyle w:val="1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0CFA8FAF">
      <w:pPr>
        <w:pStyle w:val="13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2F58FE5">
      <w:pPr>
        <w:pStyle w:val="13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4EC809DE">
      <w:pPr>
        <w:pStyle w:val="1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53278CF3">
      <w:pPr>
        <w:pStyle w:val="1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14:paraId="5E53999F">
      <w:pPr>
        <w:pStyle w:val="13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分散采购</w:t>
      </w:r>
    </w:p>
    <w:p w14:paraId="7005324C">
      <w:pPr>
        <w:pStyle w:val="132"/>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竞争性磋商</w:t>
      </w:r>
    </w:p>
    <w:p w14:paraId="54781AAB">
      <w:pPr>
        <w:pStyle w:val="132"/>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76ADF34A">
      <w:pPr>
        <w:pStyle w:val="132"/>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68FC41F3">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7BD7557">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EA9ECC9">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E7D17E3">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EF61FD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7EA4740B">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31133D5">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58503972">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54616C8D">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111D7434">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110573ED">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39D255B5">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74F0E4">
      <w:pPr>
        <w:pStyle w:val="132"/>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302FB62F">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2F978045">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AE65AA6">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C28C6B0">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888D092">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16CA1C87">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2E7594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6334FAC">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FD932F7">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6B973E45">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68BF92A3">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5BDA528">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F8C9019">
      <w:pPr>
        <w:pStyle w:val="132"/>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19073F8A">
      <w:pPr>
        <w:pStyle w:val="132"/>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0BCA2985">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7EC60B8">
      <w:pPr>
        <w:pStyle w:val="132"/>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29477F55">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45A71594">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7DD1D825">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1DA1724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309A2780">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008AAD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0DA93EF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6376941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DFBBC12">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0D244220">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54F3FDE6">
      <w:pPr>
        <w:pStyle w:val="45"/>
        <w:spacing w:line="400" w:lineRule="exact"/>
        <w:ind w:firstLine="428"/>
        <w:rPr>
          <w:color w:val="auto"/>
          <w:highlight w:val="none"/>
        </w:rPr>
      </w:pPr>
      <w:r>
        <w:rPr>
          <w:rFonts w:hint="eastAsia" w:ascii="宋体" w:hAnsi="宋体"/>
          <w:color w:val="auto"/>
          <w:highlight w:val="none"/>
        </w:rPr>
        <w:t>（3）付款方式（按项目实际勾选填写）：</w:t>
      </w:r>
    </w:p>
    <w:p w14:paraId="00B7CEE0">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7F95DD00">
      <w:pPr>
        <w:adjustRightInd w:val="0"/>
        <w:snapToGrid w:val="0"/>
        <w:spacing w:line="400" w:lineRule="exact"/>
        <w:ind w:firstLine="630"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47F603C6">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0AA94E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26BC1133">
      <w:pPr>
        <w:numPr>
          <w:ilvl w:val="0"/>
          <w:numId w:val="5"/>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5910810">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E801E7">
      <w:pPr>
        <w:adjustRightInd w:val="0"/>
        <w:snapToGrid w:val="0"/>
        <w:spacing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D2AB2F9">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2A8C2382">
      <w:pPr>
        <w:pStyle w:val="132"/>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lang w:val="en-US" w:eastAsia="zh-CN"/>
        </w:rPr>
        <w:t>/</w:t>
      </w:r>
      <w:r>
        <w:rPr>
          <w:rFonts w:hint="eastAsia" w:ascii="宋体" w:hAnsi="宋体" w:eastAsia="宋体" w:cs="宋体"/>
          <w:bCs/>
          <w:color w:val="auto"/>
          <w:sz w:val="21"/>
          <w:highlight w:val="none"/>
          <w:u w:val="single"/>
        </w:rPr>
        <w:t>。</w:t>
      </w:r>
    </w:p>
    <w:p w14:paraId="32CC78F8">
      <w:pPr>
        <w:pStyle w:val="132"/>
        <w:ind w:firstLine="42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lang w:val="en-US" w:eastAsia="zh-CN"/>
        </w:rPr>
        <w:t>/。</w:t>
      </w:r>
    </w:p>
    <w:p w14:paraId="7ACC2ED7">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6A02BD28">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34D6E96B">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2A466A8">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56F969C6">
      <w:pPr>
        <w:numPr>
          <w:ilvl w:val="0"/>
          <w:numId w:val="7"/>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59F55F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245D2157">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49D3D89">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EA80964">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4969588">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6325B57">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D0D1E0">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32DA6586">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86482F4">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0AC7D43F">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113F5778">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09E037D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5DCC6938">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4BDB2E6">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313DB194">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FCAC26A">
      <w:pPr>
        <w:pStyle w:val="132"/>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7AB9E1A1">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718065C0">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4CA0F1E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580B4C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57FC953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77727B8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09C2711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4E52768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52CB1C3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16A699C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B9285AC">
      <w:pPr>
        <w:pStyle w:val="132"/>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6D387C54">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4DA1F89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F6C9C5C">
      <w:pPr>
        <w:numPr>
          <w:ilvl w:val="0"/>
          <w:numId w:val="5"/>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2D26402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E64B8D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46B73D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5EE0B1C">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3B7E11F9">
      <w:pPr>
        <w:pStyle w:val="45"/>
        <w:spacing w:line="400" w:lineRule="exact"/>
        <w:ind w:firstLine="428"/>
        <w:rPr>
          <w:color w:val="auto"/>
          <w:highlight w:val="none"/>
        </w:rPr>
      </w:pPr>
    </w:p>
    <w:p w14:paraId="712FB7FC">
      <w:r>
        <w:rPr>
          <w:lang w:val="en"/>
        </w:rPr>
        <w:t xml:space="preserve">   </w:t>
      </w:r>
    </w:p>
    <w:p w14:paraId="22F0E255">
      <w:pPr>
        <w:rPr>
          <w:color w:val="auto"/>
          <w:highlight w:val="none"/>
        </w:rPr>
      </w:pPr>
      <w:r>
        <w:rPr>
          <w:rFonts w:hint="eastAsia"/>
          <w:color w:val="auto"/>
          <w:highlight w:val="none"/>
        </w:rPr>
        <w:br w:type="page"/>
      </w:r>
    </w:p>
    <w:p w14:paraId="65C4C766">
      <w:pPr>
        <w:pStyle w:val="45"/>
        <w:ind w:firstLine="428"/>
        <w:rPr>
          <w:color w:val="auto"/>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7D0F6C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C791C25">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6E722517">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0DFBF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0EF85C0">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1E7BCE8">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DBD90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330B1261">
            <w:pPr>
              <w:adjustRightInd w:val="0"/>
              <w:snapToGrid w:val="0"/>
              <w:spacing w:line="300" w:lineRule="exact"/>
              <w:jc w:val="center"/>
              <w:rPr>
                <w:color w:val="auto"/>
                <w:spacing w:val="20"/>
                <w:szCs w:val="21"/>
                <w:highlight w:val="none"/>
              </w:rPr>
            </w:pPr>
          </w:p>
        </w:tc>
      </w:tr>
      <w:tr w14:paraId="7FBC86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888C352">
            <w:pPr>
              <w:adjustRightInd w:val="0"/>
              <w:snapToGrid w:val="0"/>
              <w:spacing w:line="300" w:lineRule="exact"/>
              <w:jc w:val="center"/>
              <w:rPr>
                <w:color w:val="auto"/>
                <w:szCs w:val="21"/>
                <w:highlight w:val="none"/>
              </w:rPr>
            </w:pPr>
            <w:r>
              <w:rPr>
                <w:color w:val="auto"/>
                <w:szCs w:val="21"/>
                <w:highlight w:val="none"/>
              </w:rPr>
              <w:t>法定代表人</w:t>
            </w:r>
          </w:p>
          <w:p w14:paraId="6C941129">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FD73FB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EE66821">
            <w:pPr>
              <w:adjustRightInd w:val="0"/>
              <w:snapToGrid w:val="0"/>
              <w:spacing w:line="300" w:lineRule="exact"/>
              <w:jc w:val="center"/>
              <w:rPr>
                <w:color w:val="auto"/>
                <w:szCs w:val="21"/>
                <w:highlight w:val="none"/>
              </w:rPr>
            </w:pPr>
            <w:r>
              <w:rPr>
                <w:color w:val="auto"/>
                <w:szCs w:val="21"/>
                <w:highlight w:val="none"/>
              </w:rPr>
              <w:t>法定代表人</w:t>
            </w:r>
          </w:p>
          <w:p w14:paraId="6D4970BA">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678F3EE5">
            <w:pPr>
              <w:adjustRightInd w:val="0"/>
              <w:snapToGrid w:val="0"/>
              <w:spacing w:line="300" w:lineRule="exact"/>
              <w:jc w:val="center"/>
              <w:rPr>
                <w:color w:val="auto"/>
                <w:szCs w:val="21"/>
                <w:highlight w:val="none"/>
              </w:rPr>
            </w:pPr>
          </w:p>
        </w:tc>
      </w:tr>
      <w:tr w14:paraId="4D290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5BC85B7">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21925F1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DC45EB">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316AAD3A">
            <w:pPr>
              <w:adjustRightInd w:val="0"/>
              <w:snapToGrid w:val="0"/>
              <w:spacing w:line="300" w:lineRule="exact"/>
              <w:jc w:val="center"/>
              <w:rPr>
                <w:color w:val="auto"/>
                <w:spacing w:val="20"/>
                <w:szCs w:val="21"/>
                <w:highlight w:val="none"/>
              </w:rPr>
            </w:pPr>
          </w:p>
        </w:tc>
      </w:tr>
      <w:tr w14:paraId="7C4394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79CE92">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33AAD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D7ABA6">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766B31E8">
            <w:pPr>
              <w:adjustRightInd w:val="0"/>
              <w:snapToGrid w:val="0"/>
              <w:spacing w:line="300" w:lineRule="exact"/>
              <w:jc w:val="center"/>
              <w:rPr>
                <w:color w:val="auto"/>
                <w:spacing w:val="20"/>
                <w:szCs w:val="21"/>
                <w:highlight w:val="none"/>
              </w:rPr>
            </w:pPr>
          </w:p>
        </w:tc>
      </w:tr>
      <w:tr w14:paraId="086112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4125E2">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134C02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4BF14">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7FA9CA2">
            <w:pPr>
              <w:adjustRightInd w:val="0"/>
              <w:snapToGrid w:val="0"/>
              <w:spacing w:line="300" w:lineRule="exact"/>
              <w:jc w:val="center"/>
              <w:rPr>
                <w:color w:val="auto"/>
                <w:spacing w:val="20"/>
                <w:szCs w:val="21"/>
                <w:highlight w:val="none"/>
              </w:rPr>
            </w:pPr>
          </w:p>
        </w:tc>
      </w:tr>
      <w:tr w14:paraId="14EBA2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2DA0F9">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ECCAA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737E99">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2B868DA4">
            <w:pPr>
              <w:adjustRightInd w:val="0"/>
              <w:snapToGrid w:val="0"/>
              <w:spacing w:line="300" w:lineRule="exact"/>
              <w:jc w:val="center"/>
              <w:rPr>
                <w:color w:val="auto"/>
                <w:spacing w:val="20"/>
                <w:szCs w:val="21"/>
                <w:highlight w:val="none"/>
              </w:rPr>
            </w:pPr>
          </w:p>
        </w:tc>
      </w:tr>
      <w:tr w14:paraId="4F7E82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54ECCE6">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D749CF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5EA9C1">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6442C602">
            <w:pPr>
              <w:adjustRightInd w:val="0"/>
              <w:snapToGrid w:val="0"/>
              <w:spacing w:line="300" w:lineRule="exact"/>
              <w:jc w:val="center"/>
              <w:rPr>
                <w:color w:val="auto"/>
                <w:spacing w:val="20"/>
                <w:szCs w:val="21"/>
                <w:highlight w:val="none"/>
              </w:rPr>
            </w:pPr>
          </w:p>
        </w:tc>
      </w:tr>
      <w:tr w14:paraId="5EBE78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DDA54">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282B18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FED6AB">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724FA18">
            <w:pPr>
              <w:adjustRightInd w:val="0"/>
              <w:snapToGrid w:val="0"/>
              <w:spacing w:line="300" w:lineRule="exact"/>
              <w:jc w:val="center"/>
              <w:rPr>
                <w:color w:val="auto"/>
                <w:spacing w:val="20"/>
                <w:szCs w:val="21"/>
                <w:highlight w:val="none"/>
              </w:rPr>
            </w:pPr>
          </w:p>
        </w:tc>
      </w:tr>
      <w:tr w14:paraId="11E958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7AF376">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11FE2C5">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A42AD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CEE1689">
            <w:pPr>
              <w:adjustRightInd w:val="0"/>
              <w:snapToGrid w:val="0"/>
              <w:spacing w:line="300" w:lineRule="exact"/>
              <w:jc w:val="center"/>
              <w:rPr>
                <w:color w:val="auto"/>
                <w:spacing w:val="20"/>
                <w:szCs w:val="21"/>
                <w:highlight w:val="none"/>
              </w:rPr>
            </w:pPr>
          </w:p>
        </w:tc>
      </w:tr>
      <w:tr w14:paraId="0582F2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C4A80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CB7F58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95D0F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D629876">
            <w:pPr>
              <w:adjustRightInd w:val="0"/>
              <w:snapToGrid w:val="0"/>
              <w:spacing w:line="300" w:lineRule="exact"/>
              <w:jc w:val="center"/>
              <w:rPr>
                <w:color w:val="auto"/>
                <w:spacing w:val="20"/>
                <w:szCs w:val="21"/>
                <w:highlight w:val="none"/>
              </w:rPr>
            </w:pPr>
          </w:p>
        </w:tc>
      </w:tr>
      <w:tr w14:paraId="5DA80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11D738">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18454B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C0C949">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57792D6A">
            <w:pPr>
              <w:adjustRightInd w:val="0"/>
              <w:snapToGrid w:val="0"/>
              <w:spacing w:line="300" w:lineRule="exact"/>
              <w:jc w:val="center"/>
              <w:rPr>
                <w:color w:val="auto"/>
                <w:spacing w:val="20"/>
                <w:szCs w:val="21"/>
                <w:highlight w:val="none"/>
              </w:rPr>
            </w:pPr>
          </w:p>
        </w:tc>
      </w:tr>
      <w:tr w14:paraId="600C07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A6B79C">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29D94A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356123">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8FD7932">
            <w:pPr>
              <w:adjustRightInd w:val="0"/>
              <w:snapToGrid w:val="0"/>
              <w:spacing w:line="300" w:lineRule="exact"/>
              <w:jc w:val="center"/>
              <w:rPr>
                <w:color w:val="auto"/>
                <w:spacing w:val="20"/>
                <w:szCs w:val="21"/>
                <w:highlight w:val="none"/>
              </w:rPr>
            </w:pPr>
          </w:p>
        </w:tc>
      </w:tr>
      <w:tr w14:paraId="5D96E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EE2FD9">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7B75E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682266">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FCF1319">
            <w:pPr>
              <w:adjustRightInd w:val="0"/>
              <w:snapToGrid w:val="0"/>
              <w:spacing w:line="300" w:lineRule="exact"/>
              <w:jc w:val="center"/>
              <w:rPr>
                <w:color w:val="auto"/>
                <w:spacing w:val="20"/>
                <w:szCs w:val="21"/>
                <w:highlight w:val="none"/>
              </w:rPr>
            </w:pPr>
          </w:p>
        </w:tc>
      </w:tr>
      <w:tr w14:paraId="550CBF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41C2752">
            <w:pPr>
              <w:pStyle w:val="8"/>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7AF69B13">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2" w:name="_Toc27624"/>
      <w:r>
        <w:rPr>
          <w:rFonts w:hint="eastAsia" w:ascii="黑体" w:hAnsi="黑体" w:eastAsia="黑体"/>
          <w:b w:val="0"/>
          <w:bCs w:val="0"/>
          <w:color w:val="auto"/>
          <w:sz w:val="28"/>
          <w:szCs w:val="28"/>
          <w:highlight w:val="none"/>
        </w:rPr>
        <w:t>第二节 政府采购合同通用条款</w:t>
      </w:r>
      <w:bookmarkEnd w:id="32"/>
    </w:p>
    <w:p w14:paraId="32031C1C">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23DE92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0C9B2B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9B9064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19093D2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7DD0040B">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CACE9C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64EF3FF3">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5FB23BD1">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534CAF2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2A5567D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561FB324">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D65CEE0">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B7E1686">
      <w:pPr>
        <w:numPr>
          <w:ilvl w:val="0"/>
          <w:numId w:val="8"/>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E9CDAC7">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F024216">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129887C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1539AE4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587BDD9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17B04A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4EDDCF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815A12C">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F5CBD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4772F6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71FBD3A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40A4808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4C7024E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2A64317">
      <w:pPr>
        <w:pStyle w:val="10"/>
        <w:tabs>
          <w:tab w:val="left" w:pos="0"/>
        </w:tabs>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6B9D6710">
      <w:pPr>
        <w:pStyle w:val="10"/>
        <w:tabs>
          <w:tab w:val="left" w:pos="0"/>
        </w:tabs>
        <w:spacing w:line="400" w:lineRule="exact"/>
        <w:ind w:firstLine="369"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3EEE1DA2">
      <w:pPr>
        <w:numPr>
          <w:ilvl w:val="0"/>
          <w:numId w:val="9"/>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0170ABE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E7A2E9A">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9A4270F">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1B6519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33AA1C8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57F87E4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F0F769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9033D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6E3F7FB">
      <w:pPr>
        <w:pStyle w:val="132"/>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509AD81A">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13A404E1">
      <w:pPr>
        <w:pStyle w:val="13"/>
        <w:adjustRightInd w:val="0"/>
        <w:snapToGrid w:val="0"/>
        <w:spacing w:line="400" w:lineRule="exact"/>
        <w:ind w:firstLine="400" w:firstLineChars="200"/>
        <w:jc w:val="left"/>
        <w:rPr>
          <w:rFonts w:hAnsi="宋体"/>
          <w:b/>
          <w:color w:val="auto"/>
          <w:highlight w:val="none"/>
        </w:rPr>
      </w:pPr>
      <w:r>
        <w:rPr>
          <w:rFonts w:hint="eastAsia" w:hAnsi="宋体"/>
          <w:color w:val="auto"/>
          <w:highlight w:val="none"/>
        </w:rPr>
        <w:t>8.1 质量标准</w:t>
      </w:r>
    </w:p>
    <w:p w14:paraId="07C8FAB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CB82BC">
      <w:pPr>
        <w:pStyle w:val="13"/>
        <w:adjustRightInd w:val="0"/>
        <w:snapToGrid w:val="0"/>
        <w:spacing w:line="400" w:lineRule="exact"/>
        <w:ind w:firstLine="400" w:firstLineChars="200"/>
        <w:jc w:val="left"/>
        <w:rPr>
          <w:rFonts w:hAnsi="宋体"/>
          <w:color w:val="auto"/>
          <w:highlight w:val="none"/>
        </w:rPr>
      </w:pPr>
      <w:r>
        <w:rPr>
          <w:rFonts w:hint="eastAsia" w:hAnsi="宋体"/>
          <w:color w:val="auto"/>
          <w:highlight w:val="none"/>
        </w:rPr>
        <w:t>（2）采用中华人民共和国法定计量单位。</w:t>
      </w:r>
    </w:p>
    <w:p w14:paraId="5DC5A8B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29C99CA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3F0F32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4279DD2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12F5B87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63B3BF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D0AE00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8DE3283">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01DA66DF">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221BFF6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0AD8672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326A93F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4EC60C1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7A7E6D1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33"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3"/>
      <w:r>
        <w:rPr>
          <w:rFonts w:hint="eastAsia" w:ascii="宋体" w:hAnsi="宋体"/>
          <w:color w:val="auto"/>
          <w:szCs w:val="21"/>
          <w:highlight w:val="none"/>
        </w:rPr>
        <w:t>。</w:t>
      </w:r>
    </w:p>
    <w:p w14:paraId="11139B3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5EEE1E48">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0F2ACE2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1CA050E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7F544382">
      <w:pPr>
        <w:pStyle w:val="3"/>
        <w:spacing w:line="400" w:lineRule="exact"/>
        <w:ind w:firstLine="420"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w:t>
      </w:r>
      <w:r>
        <w:rPr>
          <w:rFonts w:hint="eastAsia" w:ascii="宋体" w:hAnsi="宋体" w:eastAsia="宋体"/>
          <w:b w:val="0"/>
          <w:bCs w:val="0"/>
          <w:color w:val="auto"/>
          <w:sz w:val="21"/>
          <w:szCs w:val="21"/>
          <w:highlight w:val="none"/>
          <w:lang w:val="en-US" w:eastAsia="zh-CN"/>
        </w:rPr>
        <w:t>7</w:t>
      </w:r>
      <w:r>
        <w:rPr>
          <w:rFonts w:hint="eastAsia" w:ascii="宋体" w:hAnsi="宋体" w:eastAsia="宋体"/>
          <w:b w:val="0"/>
          <w:bCs w:val="0"/>
          <w:color w:val="auto"/>
          <w:sz w:val="21"/>
          <w:szCs w:val="21"/>
          <w:highlight w:val="none"/>
        </w:rPr>
        <w:t>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14:paraId="4C33C897">
      <w:pPr>
        <w:pStyle w:val="10"/>
        <w:tabs>
          <w:tab w:val="left" w:pos="0"/>
        </w:tabs>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417FD06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3C99AFE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32FFD41">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794B01B">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487AEC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54DD7F6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DE3562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D1411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407C875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37290E30">
      <w:pPr>
        <w:pStyle w:val="132"/>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0C945DB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564824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6172FA4E">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656E57D5">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9B75C1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91B2B3D">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EB2D67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28A6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500FBE9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626B5FF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64DCC5C">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DE963E9">
      <w:pPr>
        <w:numPr>
          <w:ilvl w:val="0"/>
          <w:numId w:val="1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2B9AA7F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35ABA36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5450D9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2AEDF26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20F8E5A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EEC7D70">
      <w:pPr>
        <w:pStyle w:val="132"/>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2D3D1BE">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0B422ED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0BE19D8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7708F24">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EBA0F5B">
      <w:pPr>
        <w:pStyle w:val="132"/>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C134AB0">
      <w:pPr>
        <w:pStyle w:val="132"/>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1D3AD1A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4922C67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0E9865A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5598467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141BFA6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046B348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51954C3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C46395C">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53977EE">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5B79F92">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88190D6">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5D289EF2">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001FAD6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2118230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071D79F">
      <w:pPr>
        <w:pStyle w:val="10"/>
        <w:tabs>
          <w:tab w:val="left" w:pos="0"/>
        </w:tabs>
        <w:spacing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91A1595">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F23A303">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0A1DD55B">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E11E1CC">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0493EA9E">
      <w:pPr>
        <w:pStyle w:val="132"/>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6CA7E8D">
      <w:pPr>
        <w:pStyle w:val="132"/>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0D078AE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1C4BB7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88A61BA">
      <w:pPr>
        <w:numPr>
          <w:ilvl w:val="0"/>
          <w:numId w:val="11"/>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B635635">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0344A36">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34" w:name="_Toc20313"/>
    </w:p>
    <w:p w14:paraId="2D9ECA18">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0273673">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4"/>
    </w:p>
    <w:tbl>
      <w:tblPr>
        <w:tblStyle w:val="2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9641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BCD57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27AD2B">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0BF43AD0">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2F64BF1F">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F888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909888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BD7238">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46080868">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161AB1FB">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100F7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8F69D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767FAF">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DE5D24E">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60C63E3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以甲方实际要求为准。</w:t>
            </w:r>
          </w:p>
        </w:tc>
      </w:tr>
      <w:tr w14:paraId="22FAC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EE36E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EEF02D4">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914141D">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2FD729F6">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677F5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1C5C0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4714D6">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03AF0827">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32044DC">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14:paraId="35699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042D3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DADCE09">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00A89A53">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16C33B7F">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DF76DAA">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14:paraId="6659C4B1">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14:paraId="168DEF0C">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14:paraId="212D8CD1">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14:paraId="60AD751A">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14:paraId="2B222428">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（7）有关技术文件</w:t>
            </w:r>
            <w:r>
              <w:rPr>
                <w:rFonts w:hint="eastAsia" w:ascii="宋体" w:hAnsi="宋体"/>
                <w:color w:val="auto"/>
                <w:szCs w:val="21"/>
                <w:highlight w:val="none"/>
                <w:lang w:eastAsia="zh-CN"/>
              </w:rPr>
              <w:t>、</w:t>
            </w:r>
            <w:r>
              <w:rPr>
                <w:rFonts w:hint="eastAsia" w:ascii="宋体" w:hAnsi="宋体"/>
                <w:color w:val="auto"/>
                <w:szCs w:val="21"/>
                <w:highlight w:val="none"/>
              </w:rPr>
              <w:t>图纸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7ED8F038">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14:paraId="017BF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16DE75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AB5183">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2016CB5A">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F062E54">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14:paraId="6857CA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A499F5E">
            <w:pPr>
              <w:adjustRightInd w:val="0"/>
              <w:snapToGrid w:val="0"/>
              <w:jc w:val="center"/>
              <w:rPr>
                <w:rFonts w:ascii="宋体" w:hAnsi="宋体"/>
                <w:color w:val="auto"/>
                <w:szCs w:val="21"/>
                <w:highlight w:val="none"/>
              </w:rPr>
            </w:pPr>
          </w:p>
        </w:tc>
        <w:tc>
          <w:tcPr>
            <w:tcW w:w="1742" w:type="dxa"/>
            <w:vAlign w:val="center"/>
          </w:tcPr>
          <w:p w14:paraId="47D0D7A6">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45C3FF0C">
            <w:pPr>
              <w:rPr>
                <w:color w:val="auto"/>
                <w:highlight w:val="none"/>
              </w:rPr>
            </w:pPr>
            <w:r>
              <w:rPr>
                <w:rFonts w:hint="eastAsia"/>
                <w:color w:val="auto"/>
                <w:highlight w:val="none"/>
              </w:rPr>
              <w:t>按甲方指定地点</w:t>
            </w:r>
          </w:p>
        </w:tc>
      </w:tr>
      <w:tr w14:paraId="29831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4F10A4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259169">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70B5036C">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3C85224F">
            <w:pPr>
              <w:rPr>
                <w:color w:val="auto"/>
                <w:highlight w:val="none"/>
              </w:rPr>
            </w:pPr>
            <w:r>
              <w:rPr>
                <w:rFonts w:hint="eastAsia"/>
                <w:color w:val="auto"/>
                <w:highlight w:val="none"/>
              </w:rPr>
              <w:t>按国家规定要求。</w:t>
            </w:r>
          </w:p>
        </w:tc>
      </w:tr>
      <w:tr w14:paraId="12071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2257A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C231AB">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702C575D">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10EB1378">
            <w:pPr>
              <w:rPr>
                <w:color w:val="auto"/>
                <w:highlight w:val="none"/>
              </w:rPr>
            </w:pPr>
            <w:r>
              <w:rPr>
                <w:rFonts w:hint="eastAsia"/>
                <w:color w:val="auto"/>
                <w:highlight w:val="none"/>
              </w:rPr>
              <w:t>按国家规定要求。</w:t>
            </w:r>
          </w:p>
        </w:tc>
      </w:tr>
      <w:tr w14:paraId="68C4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6A8E0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4D192DB">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6F3A7AA7">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0A156D63">
            <w:pPr>
              <w:autoSpaceDE w:val="0"/>
              <w:autoSpaceDN w:val="0"/>
              <w:adjustRightInd w:val="0"/>
              <w:snapToGrid w:val="0"/>
              <w:ind w:firstLine="0" w:firstLineChars="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660CE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3CC02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87F74DE">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14561652">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2332C326">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4461D41D">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0ACF3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F1C5EB">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602C8AFC">
            <w:pPr>
              <w:pStyle w:val="132"/>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2CDD5FC5">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32EE5CDA">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35155C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EB401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5C9C83">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06CF0623">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5D1CEFD5">
            <w:pPr>
              <w:adjustRightInd w:val="0"/>
              <w:snapToGrid w:val="0"/>
              <w:jc w:val="left"/>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rPr>
              <w:t>对于满足合同约定支付条件的，甲方原则上自收到发票后</w:t>
            </w:r>
            <w:r>
              <w:rPr>
                <w:rFonts w:hint="eastAsia" w:ascii="宋体" w:hAnsi="宋体" w:eastAsia="宋体" w:cs="Times New Roman"/>
                <w:b w:val="0"/>
                <w:bCs w:val="0"/>
                <w:color w:val="auto"/>
                <w:sz w:val="21"/>
                <w:szCs w:val="21"/>
                <w:highlight w:val="none"/>
                <w:lang w:val="en-US" w:eastAsia="zh-CN"/>
              </w:rPr>
              <w:t>7</w:t>
            </w:r>
            <w:r>
              <w:rPr>
                <w:rFonts w:hint="eastAsia" w:ascii="宋体" w:hAnsi="宋体" w:eastAsia="宋体" w:cs="Times New Roman"/>
                <w:b w:val="0"/>
                <w:bCs w:val="0"/>
                <w:color w:val="auto"/>
                <w:sz w:val="21"/>
                <w:szCs w:val="21"/>
                <w:highlight w:val="none"/>
              </w:rPr>
              <w:t>个工作日内将资金支付到合同约定的乙方账户</w:t>
            </w:r>
            <w:r>
              <w:rPr>
                <w:rFonts w:hint="eastAsia" w:ascii="宋体" w:hAnsi="宋体" w:eastAsia="宋体" w:cs="Times New Roman"/>
                <w:b w:val="0"/>
                <w:bCs w:val="0"/>
                <w:color w:val="auto"/>
                <w:sz w:val="21"/>
                <w:szCs w:val="21"/>
                <w:highlight w:val="none"/>
                <w:lang w:eastAsia="zh-CN"/>
              </w:rPr>
              <w:t>。</w:t>
            </w:r>
          </w:p>
        </w:tc>
      </w:tr>
      <w:tr w14:paraId="4CB3C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C7FB2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77FE94">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6CB8274E">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033BE712">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1、</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须提供符合</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文件和国家相关质量标准的全新合格货物。如发生所供货物与现行国家政策法规、合同约定不符，采购人有权拒收、退货、解除合同，或者</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予以免费更换。</w:t>
            </w:r>
          </w:p>
          <w:p w14:paraId="08B77A5D">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2、本次</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的货物如涉及国家规定强制认证的，</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未在投标文件偏离表中用明显字体予以声明的，均视为</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投标产品符合了强制认证规定（如工业产品生产许可证，3C认证，等等），否则按验收不能通过，</w:t>
            </w:r>
            <w:r>
              <w:rPr>
                <w:rFonts w:hint="eastAsia" w:ascii="宋体" w:hAnsi="宋体" w:eastAsia="宋体" w:cs="Times New Roman"/>
                <w:b w:val="0"/>
                <w:bCs w:val="0"/>
                <w:color w:val="auto"/>
                <w:sz w:val="21"/>
                <w:szCs w:val="21"/>
                <w:highlight w:val="none"/>
                <w:lang w:val="en-US" w:eastAsia="zh-CN"/>
              </w:rPr>
              <w:t>甲方</w:t>
            </w:r>
            <w:r>
              <w:rPr>
                <w:rFonts w:hint="eastAsia" w:ascii="宋体" w:hAnsi="宋体" w:eastAsia="宋体" w:cs="Times New Roman"/>
                <w:b w:val="0"/>
                <w:bCs w:val="0"/>
                <w:color w:val="auto"/>
                <w:sz w:val="21"/>
                <w:szCs w:val="21"/>
                <w:highlight w:val="none"/>
              </w:rPr>
              <w:t>给予退货、解除合同或经</w:t>
            </w:r>
            <w:r>
              <w:rPr>
                <w:rFonts w:hint="eastAsia" w:ascii="宋体" w:hAnsi="宋体" w:eastAsia="宋体" w:cs="Times New Roman"/>
                <w:b w:val="0"/>
                <w:bCs w:val="0"/>
                <w:color w:val="auto"/>
                <w:sz w:val="21"/>
                <w:szCs w:val="21"/>
                <w:highlight w:val="none"/>
                <w:lang w:val="en-US" w:eastAsia="zh-CN"/>
              </w:rPr>
              <w:t>方</w:t>
            </w:r>
            <w:r>
              <w:rPr>
                <w:rFonts w:hint="eastAsia" w:ascii="宋体" w:hAnsi="宋体" w:eastAsia="宋体" w:cs="Times New Roman"/>
                <w:b w:val="0"/>
                <w:bCs w:val="0"/>
                <w:color w:val="auto"/>
                <w:sz w:val="21"/>
                <w:szCs w:val="21"/>
                <w:highlight w:val="none"/>
              </w:rPr>
              <w:t>同意换货处理，</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自行承担由此造成的损失。</w:t>
            </w:r>
          </w:p>
        </w:tc>
      </w:tr>
      <w:tr w14:paraId="75B31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7E77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9737757">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058ECB4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1F159AAE">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4C963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8847E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361352">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27D196F6">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1B8E24AF">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2E0E5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1455B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7B03DB">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07CA773D">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40E5F2CB">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r w14:paraId="13C3D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EDE82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F69D9C9">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5066BC92">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8B3E95D">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14:paraId="1EEC4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4B19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5FCD5F">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28EFEA28">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9AF0DC0">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14:paraId="503252AB">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14:paraId="076BFB18">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14:paraId="61D8CE7C">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14:paraId="466597B6">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03ACD533">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17B70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99C73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EE260BA">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0C10AE10">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0954B83">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14:paraId="299296E9">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36033B76">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2C3DA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3FA96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ADF5BC">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7369B22E">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BFEE8D9">
            <w:pPr>
              <w:adjustRightInd w:val="0"/>
              <w:snapToGrid w:val="0"/>
              <w:jc w:val="left"/>
              <w:rPr>
                <w:rFonts w:ascii="宋体" w:hAnsi="宋体"/>
                <w:color w:val="auto"/>
                <w:szCs w:val="21"/>
                <w:highlight w:val="none"/>
                <w:u w:val="single"/>
              </w:rPr>
            </w:pPr>
            <w:r>
              <w:rPr>
                <w:rFonts w:hint="eastAsia" w:ascii="宋体" w:hAnsi="宋体"/>
                <w:color w:val="auto"/>
                <w:szCs w:val="21"/>
                <w:highlight w:val="none"/>
                <w:lang w:val="en-US" w:eastAsia="zh-CN"/>
              </w:rPr>
              <w:t>/</w:t>
            </w:r>
          </w:p>
        </w:tc>
      </w:tr>
      <w:tr w14:paraId="6C936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C954F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AB25D91">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8D7B394">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3F570DD9">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14:paraId="0A0F2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2C32F4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C6EA53A">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162C0030">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2D652352">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2F91C3B5">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14:paraId="77DF25CF">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14:paraId="5533F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CED0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BD2D2A">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1954E63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7688025E">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bl>
    <w:p w14:paraId="410929C4">
      <w:pPr>
        <w:rPr>
          <w:color w:val="auto"/>
          <w:highlight w:val="none"/>
        </w:rPr>
      </w:pPr>
    </w:p>
    <w:p w14:paraId="4C9D5033">
      <w:pPr>
        <w:autoSpaceDE/>
        <w:autoSpaceDN/>
        <w:adjustRightInd/>
        <w:spacing w:line="240" w:lineRule="auto"/>
        <w:jc w:val="left"/>
        <w:outlineLvl w:val="9"/>
        <w:rPr>
          <w:rFonts w:hint="eastAsia" w:ascii="宋体"/>
          <w:b/>
          <w:bCs/>
          <w:color w:val="auto"/>
          <w:sz w:val="32"/>
          <w:szCs w:val="32"/>
          <w:highlight w:val="none"/>
          <w:lang w:val="zh-CN"/>
        </w:rPr>
      </w:pPr>
      <w:r>
        <w:rPr>
          <w:rFonts w:hint="eastAsia" w:ascii="宋体"/>
          <w:b/>
          <w:bCs/>
          <w:color w:val="auto"/>
          <w:sz w:val="32"/>
          <w:szCs w:val="32"/>
          <w:highlight w:val="none"/>
          <w:lang w:val="zh-CN"/>
        </w:rPr>
        <w:br w:type="page"/>
      </w:r>
    </w:p>
    <w:p w14:paraId="10AFFEC9">
      <w:pPr>
        <w:autoSpaceDE w:val="0"/>
        <w:autoSpaceDN w:val="0"/>
        <w:adjustRightInd w:val="0"/>
        <w:spacing w:line="360" w:lineRule="exact"/>
        <w:jc w:val="center"/>
        <w:outlineLvl w:val="0"/>
        <w:rPr>
          <w:rFonts w:ascii="宋体"/>
          <w:b/>
          <w:bCs/>
          <w:color w:val="auto"/>
          <w:sz w:val="32"/>
          <w:szCs w:val="32"/>
          <w:highlight w:val="none"/>
          <w:lang w:val="zh-CN"/>
        </w:rPr>
      </w:pPr>
      <w:r>
        <w:rPr>
          <w:rFonts w:hint="eastAsia" w:ascii="宋体"/>
          <w:b/>
          <w:bCs/>
          <w:color w:val="auto"/>
          <w:sz w:val="32"/>
          <w:szCs w:val="32"/>
          <w:highlight w:val="none"/>
          <w:lang w:val="zh-CN"/>
        </w:rPr>
        <w:t>第</w:t>
      </w:r>
      <w:r>
        <w:rPr>
          <w:rFonts w:hint="eastAsia" w:ascii="宋体"/>
          <w:b/>
          <w:bCs/>
          <w:color w:val="auto"/>
          <w:sz w:val="32"/>
          <w:szCs w:val="32"/>
          <w:highlight w:val="none"/>
        </w:rPr>
        <w:t>六</w:t>
      </w:r>
      <w:r>
        <w:rPr>
          <w:rFonts w:hint="eastAsia" w:ascii="宋体"/>
          <w:b/>
          <w:bCs/>
          <w:color w:val="auto"/>
          <w:sz w:val="32"/>
          <w:szCs w:val="32"/>
          <w:highlight w:val="none"/>
          <w:lang w:val="zh-CN"/>
        </w:rPr>
        <w:t>部分磋商（响应）文件格式</w:t>
      </w:r>
    </w:p>
    <w:p w14:paraId="3707749E">
      <w:pPr>
        <w:autoSpaceDE w:val="0"/>
        <w:autoSpaceDN w:val="0"/>
        <w:adjustRightInd w:val="0"/>
        <w:spacing w:line="360" w:lineRule="exact"/>
        <w:rPr>
          <w:rFonts w:ascii="宋体"/>
          <w:color w:val="auto"/>
          <w:sz w:val="36"/>
          <w:highlight w:val="none"/>
          <w:lang w:val="zh-CN"/>
        </w:rPr>
      </w:pPr>
    </w:p>
    <w:p w14:paraId="2A8F002E">
      <w:pPr>
        <w:pStyle w:val="22"/>
        <w:outlineLvl w:val="1"/>
        <w:rPr>
          <w:rFonts w:hint="eastAsia" w:ascii="宋体" w:hAnsi="宋体"/>
          <w:color w:val="auto"/>
          <w:highlight w:val="none"/>
        </w:rPr>
      </w:pPr>
      <w:bookmarkStart w:id="35" w:name="_Toc23481"/>
      <w:bookmarkStart w:id="36" w:name="_Toc44607647"/>
      <w:bookmarkStart w:id="37" w:name="_Toc493682332"/>
      <w:bookmarkStart w:id="38" w:name="_Toc509485348"/>
      <w:r>
        <w:rPr>
          <w:rFonts w:hint="eastAsia" w:ascii="宋体" w:hAnsi="宋体"/>
          <w:color w:val="auto"/>
          <w:highlight w:val="none"/>
        </w:rPr>
        <w:t>一、资格文件格式</w:t>
      </w:r>
      <w:bookmarkEnd w:id="35"/>
      <w:bookmarkEnd w:id="36"/>
    </w:p>
    <w:p w14:paraId="093DA324">
      <w:pPr>
        <w:pStyle w:val="21"/>
        <w:snapToGrid w:val="0"/>
        <w:spacing w:beforeAutospacing="0" w:afterAutospacing="0"/>
        <w:ind w:firstLine="442"/>
        <w:jc w:val="both"/>
        <w:rPr>
          <w:rFonts w:hint="eastAsia" w:ascii="宋体" w:hAnsi="宋体" w:cs="宋体"/>
          <w:color w:val="auto"/>
          <w:sz w:val="22"/>
          <w:szCs w:val="22"/>
          <w:highlight w:val="none"/>
        </w:rPr>
      </w:pPr>
      <w:bookmarkStart w:id="39" w:name="_Toc44607648"/>
      <w:bookmarkStart w:id="40" w:name="_Toc4296"/>
      <w:r>
        <w:rPr>
          <w:rFonts w:hint="eastAsia" w:ascii="宋体" w:hAnsi="宋体" w:cs="宋体"/>
          <w:b/>
          <w:bCs/>
          <w:color w:val="auto"/>
          <w:sz w:val="22"/>
          <w:szCs w:val="22"/>
          <w:highlight w:val="none"/>
        </w:rPr>
        <w:t>资格文件投标文件</w:t>
      </w:r>
      <w:r>
        <w:rPr>
          <w:rFonts w:hint="eastAsia" w:ascii="宋体" w:hAnsi="宋体" w:cs="宋体"/>
          <w:color w:val="auto"/>
          <w:sz w:val="22"/>
          <w:szCs w:val="22"/>
          <w:highlight w:val="none"/>
        </w:rPr>
        <w:t>封面参考：</w:t>
      </w:r>
    </w:p>
    <w:p w14:paraId="0CEAF855">
      <w:pPr>
        <w:snapToGrid w:val="0"/>
        <w:spacing w:line="440" w:lineRule="exact"/>
        <w:jc w:val="center"/>
        <w:rPr>
          <w:rFonts w:hint="eastAsia" w:ascii="宋体" w:hAnsi="宋体" w:cs="宋体"/>
          <w:b/>
          <w:color w:val="auto"/>
          <w:sz w:val="32"/>
          <w:szCs w:val="32"/>
          <w:highlight w:val="none"/>
        </w:rPr>
      </w:pPr>
    </w:p>
    <w:p w14:paraId="64519531">
      <w:pPr>
        <w:snapToGrid w:val="0"/>
        <w:spacing w:line="440" w:lineRule="exact"/>
        <w:jc w:val="center"/>
        <w:rPr>
          <w:rFonts w:hint="eastAsia" w:ascii="宋体" w:hAnsi="宋体" w:cs="宋体"/>
          <w:b/>
          <w:color w:val="auto"/>
          <w:sz w:val="84"/>
          <w:szCs w:val="84"/>
          <w:highlight w:val="none"/>
        </w:rPr>
      </w:pPr>
    </w:p>
    <w:p w14:paraId="195BFB3B">
      <w:pPr>
        <w:pStyle w:val="8"/>
        <w:rPr>
          <w:rFonts w:hint="eastAsia" w:ascii="宋体" w:hAnsi="宋体" w:cs="宋体"/>
          <w:b/>
          <w:color w:val="auto"/>
          <w:sz w:val="84"/>
          <w:szCs w:val="84"/>
          <w:highlight w:val="none"/>
        </w:rPr>
      </w:pPr>
    </w:p>
    <w:p w14:paraId="2C65A4E6">
      <w:pPr>
        <w:pStyle w:val="24"/>
        <w:rPr>
          <w:color w:val="auto"/>
          <w:highlight w:val="none"/>
        </w:rPr>
      </w:pPr>
    </w:p>
    <w:p w14:paraId="560F0F55">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资 格 文 件</w:t>
      </w:r>
    </w:p>
    <w:p w14:paraId="75C3EB0F">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磋商（响应）文件</w:t>
      </w:r>
    </w:p>
    <w:p w14:paraId="315B51ED">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项目名称：</w:t>
      </w:r>
      <w:r>
        <w:rPr>
          <w:rFonts w:hint="eastAsia" w:ascii="宋体" w:hAnsi="宋体" w:cs="宋体"/>
          <w:b/>
          <w:color w:val="auto"/>
          <w:sz w:val="26"/>
          <w:szCs w:val="26"/>
          <w:highlight w:val="none"/>
          <w:lang w:eastAsia="zh-CN"/>
        </w:rPr>
        <w:t>县道富金线罗阳川山垟至金北斗段道路工程及泰顺县李垟至翁山“四好农村路”联网工程（防火巡护道）信息化管理系统</w:t>
      </w:r>
    </w:p>
    <w:p w14:paraId="105DB1AB">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del w:id="6" w:author="花菜青年。" w:date="2025-07-11T09:51:00Z">
        <w:r>
          <w:rPr>
            <w:rFonts w:hint="eastAsia" w:ascii="宋体" w:hAnsi="宋体" w:cs="宋体"/>
            <w:b/>
            <w:color w:val="auto"/>
            <w:sz w:val="26"/>
            <w:szCs w:val="26"/>
            <w:highlight w:val="none"/>
          </w:rPr>
          <w:delText>TSCG202503003</w:delText>
        </w:r>
      </w:del>
      <w:ins w:id="7" w:author="花菜青年。" w:date="2025-07-11T09:51:00Z">
        <w:r>
          <w:rPr>
            <w:rFonts w:hint="eastAsia" w:ascii="宋体" w:hAnsi="宋体" w:cs="宋体"/>
            <w:b/>
            <w:color w:val="auto"/>
            <w:sz w:val="26"/>
            <w:szCs w:val="26"/>
            <w:highlight w:val="none"/>
            <w:lang w:eastAsia="zh-CN"/>
          </w:rPr>
          <w:t>TSCG202507012</w:t>
        </w:r>
      </w:ins>
    </w:p>
    <w:p w14:paraId="42AFACA5">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采购单位：泰顺县交通发展有限公司</w:t>
      </w:r>
    </w:p>
    <w:p w14:paraId="112AB04B">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供应商名称： </w:t>
      </w:r>
    </w:p>
    <w:p w14:paraId="1BB47B56">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供应商地址： </w:t>
      </w:r>
    </w:p>
    <w:p w14:paraId="313CA84F">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法定代表人或授权代表（签字或盖章）：</w:t>
      </w:r>
    </w:p>
    <w:p w14:paraId="556E8B4D">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p w14:paraId="665B6D23">
      <w:pPr>
        <w:rPr>
          <w:rFonts w:hint="eastAsia" w:ascii="宋体" w:hAnsi="宋体"/>
          <w:color w:val="auto"/>
          <w:sz w:val="28"/>
          <w:szCs w:val="18"/>
          <w:highlight w:val="none"/>
          <w:lang w:val="zh-CN"/>
        </w:rPr>
      </w:pPr>
    </w:p>
    <w:p w14:paraId="44BF7992">
      <w:pPr>
        <w:rPr>
          <w:rFonts w:hint="eastAsia" w:ascii="宋体" w:hAnsi="宋体"/>
          <w:color w:val="auto"/>
          <w:sz w:val="28"/>
          <w:szCs w:val="18"/>
          <w:highlight w:val="none"/>
          <w:lang w:val="zh-CN"/>
        </w:rPr>
      </w:pPr>
      <w:r>
        <w:rPr>
          <w:rFonts w:hint="eastAsia" w:ascii="宋体" w:hAnsi="宋体"/>
          <w:color w:val="auto"/>
          <w:sz w:val="28"/>
          <w:szCs w:val="18"/>
          <w:highlight w:val="none"/>
          <w:lang w:val="zh-CN"/>
        </w:rPr>
        <w:br w:type="page"/>
      </w:r>
    </w:p>
    <w:p w14:paraId="6A4A8FBF">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附件一</w:t>
      </w:r>
      <w:r>
        <w:rPr>
          <w:rFonts w:hint="eastAsia" w:ascii="宋体" w:hAnsi="宋体"/>
          <w:color w:val="auto"/>
          <w:sz w:val="28"/>
          <w:szCs w:val="18"/>
          <w:highlight w:val="none"/>
        </w:rPr>
        <w:t xml:space="preserve"> </w:t>
      </w:r>
      <w:r>
        <w:rPr>
          <w:rFonts w:hint="eastAsia" w:ascii="宋体" w:hAnsi="宋体"/>
          <w:color w:val="auto"/>
          <w:sz w:val="28"/>
          <w:szCs w:val="18"/>
          <w:highlight w:val="none"/>
          <w:lang w:val="zh-CN"/>
        </w:rPr>
        <w:t>具有履行合同所必需的设备和专业技术能力的承诺函</w:t>
      </w:r>
      <w:bookmarkEnd w:id="39"/>
      <w:bookmarkEnd w:id="40"/>
    </w:p>
    <w:p w14:paraId="19612900">
      <w:pPr>
        <w:spacing w:line="460" w:lineRule="exact"/>
        <w:rPr>
          <w:rFonts w:ascii="宋体"/>
          <w:color w:val="auto"/>
          <w:sz w:val="22"/>
          <w:szCs w:val="22"/>
          <w:highlight w:val="none"/>
          <w:u w:val="single"/>
        </w:rPr>
      </w:pPr>
    </w:p>
    <w:p w14:paraId="1C020CE0">
      <w:pPr>
        <w:spacing w:line="460" w:lineRule="exact"/>
        <w:rPr>
          <w:rFonts w:ascii="宋体"/>
          <w:color w:val="auto"/>
          <w:sz w:val="22"/>
          <w:szCs w:val="22"/>
          <w:highlight w:val="none"/>
          <w:u w:val="single"/>
        </w:rPr>
      </w:pPr>
      <w:r>
        <w:rPr>
          <w:rFonts w:hint="eastAsia" w:ascii="宋体"/>
          <w:color w:val="auto"/>
          <w:sz w:val="22"/>
          <w:szCs w:val="22"/>
          <w:highlight w:val="none"/>
          <w:u w:val="single"/>
        </w:rPr>
        <w:t>泰顺县交通发展有限公司：</w:t>
      </w:r>
    </w:p>
    <w:p w14:paraId="0D2D39EF">
      <w:pPr>
        <w:widowControl/>
        <w:snapToGrid w:val="0"/>
        <w:spacing w:line="460" w:lineRule="exact"/>
        <w:ind w:firstLine="440" w:firstLineChars="200"/>
        <w:jc w:val="left"/>
        <w:rPr>
          <w:rFonts w:ascii="宋体" w:cs="Courier New"/>
          <w:color w:val="auto"/>
          <w:sz w:val="22"/>
          <w:szCs w:val="22"/>
          <w:highlight w:val="none"/>
        </w:rPr>
      </w:pPr>
    </w:p>
    <w:p w14:paraId="4554D645">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我方</w:t>
      </w:r>
      <w:r>
        <w:rPr>
          <w:rFonts w:hint="eastAsia" w:ascii="宋体" w:cs="Courier New"/>
          <w:color w:val="auto"/>
          <w:sz w:val="22"/>
          <w:szCs w:val="22"/>
          <w:highlight w:val="none"/>
          <w:u w:val="single"/>
        </w:rPr>
        <w:t xml:space="preserve"> （供应商）</w:t>
      </w:r>
      <w:r>
        <w:rPr>
          <w:rFonts w:hint="eastAsia" w:ascii="宋体" w:cs="Courier New"/>
          <w:color w:val="auto"/>
          <w:sz w:val="22"/>
          <w:szCs w:val="22"/>
          <w:highlight w:val="none"/>
        </w:rPr>
        <w:t>承诺具有履行合同所必需的设备和专业技术能力。如有虚假，采购人可取消我方任何资格（投标/中标/签订合同），我方对此无任何异议。</w:t>
      </w:r>
    </w:p>
    <w:p w14:paraId="033139B2">
      <w:pPr>
        <w:widowControl/>
        <w:snapToGrid w:val="0"/>
        <w:spacing w:line="460" w:lineRule="exact"/>
        <w:ind w:firstLine="440" w:firstLineChars="200"/>
        <w:jc w:val="left"/>
        <w:rPr>
          <w:rFonts w:ascii="宋体" w:cs="Courier New"/>
          <w:color w:val="auto"/>
          <w:sz w:val="22"/>
          <w:szCs w:val="22"/>
          <w:highlight w:val="none"/>
        </w:rPr>
      </w:pPr>
    </w:p>
    <w:p w14:paraId="3894F151">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特此承诺！</w:t>
      </w:r>
    </w:p>
    <w:p w14:paraId="4E8B66F8">
      <w:pPr>
        <w:widowControl/>
        <w:snapToGrid w:val="0"/>
        <w:spacing w:line="460" w:lineRule="exact"/>
        <w:ind w:firstLine="440" w:firstLineChars="200"/>
        <w:jc w:val="left"/>
        <w:rPr>
          <w:rFonts w:ascii="宋体" w:cs="Courier New"/>
          <w:color w:val="auto"/>
          <w:sz w:val="22"/>
          <w:szCs w:val="22"/>
          <w:highlight w:val="none"/>
        </w:rPr>
      </w:pPr>
    </w:p>
    <w:p w14:paraId="487C2DEE">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0714ED3B">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062651B8">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日期：</w:t>
      </w:r>
    </w:p>
    <w:p w14:paraId="602CE51B">
      <w:pPr>
        <w:widowControl/>
        <w:snapToGrid w:val="0"/>
        <w:spacing w:line="460" w:lineRule="exact"/>
        <w:ind w:firstLine="440" w:firstLineChars="200"/>
        <w:jc w:val="left"/>
        <w:rPr>
          <w:rFonts w:ascii="宋体" w:cs="Courier New"/>
          <w:color w:val="auto"/>
          <w:sz w:val="22"/>
          <w:szCs w:val="22"/>
          <w:highlight w:val="none"/>
        </w:rPr>
      </w:pPr>
    </w:p>
    <w:p w14:paraId="63239A9A">
      <w:pPr>
        <w:pStyle w:val="22"/>
        <w:outlineLvl w:val="2"/>
        <w:rPr>
          <w:rFonts w:hint="eastAsia" w:ascii="宋体" w:hAnsi="宋体"/>
          <w:color w:val="auto"/>
          <w:sz w:val="28"/>
          <w:szCs w:val="18"/>
          <w:highlight w:val="none"/>
          <w:lang w:val="zh-CN"/>
        </w:rPr>
      </w:pPr>
      <w:r>
        <w:rPr>
          <w:rFonts w:ascii="宋体" w:hAnsi="宋体"/>
          <w:b w:val="0"/>
          <w:color w:val="auto"/>
          <w:sz w:val="36"/>
          <w:highlight w:val="none"/>
        </w:rPr>
        <w:br w:type="page"/>
      </w:r>
      <w:bookmarkStart w:id="41" w:name="_Toc44607649"/>
      <w:bookmarkStart w:id="42" w:name="_Toc30615"/>
      <w:r>
        <w:rPr>
          <w:rFonts w:hint="eastAsia" w:ascii="宋体" w:hAnsi="宋体"/>
          <w:color w:val="auto"/>
          <w:sz w:val="28"/>
          <w:szCs w:val="18"/>
          <w:highlight w:val="none"/>
          <w:lang w:val="zh-CN"/>
        </w:rPr>
        <w:t>附件二 依法缴纳税收和社会保障资金的承诺函</w:t>
      </w:r>
      <w:bookmarkEnd w:id="41"/>
      <w:bookmarkEnd w:id="42"/>
    </w:p>
    <w:p w14:paraId="66FEB1A6">
      <w:pPr>
        <w:spacing w:line="460" w:lineRule="exact"/>
        <w:rPr>
          <w:rFonts w:ascii="宋体"/>
          <w:color w:val="auto"/>
          <w:sz w:val="22"/>
          <w:szCs w:val="22"/>
          <w:highlight w:val="none"/>
          <w:u w:val="single"/>
        </w:rPr>
      </w:pPr>
      <w:r>
        <w:rPr>
          <w:rFonts w:hint="eastAsia" w:ascii="宋体"/>
          <w:color w:val="auto"/>
          <w:sz w:val="22"/>
          <w:szCs w:val="22"/>
          <w:highlight w:val="none"/>
          <w:u w:val="single"/>
        </w:rPr>
        <w:t>泰顺县交通发展有限公司：</w:t>
      </w:r>
    </w:p>
    <w:p w14:paraId="35236109">
      <w:pPr>
        <w:spacing w:line="460" w:lineRule="exact"/>
        <w:ind w:firstLine="440" w:firstLineChars="200"/>
        <w:rPr>
          <w:rFonts w:ascii="宋体"/>
          <w:color w:val="auto"/>
          <w:sz w:val="22"/>
          <w:szCs w:val="22"/>
          <w:highlight w:val="none"/>
        </w:rPr>
      </w:pPr>
    </w:p>
    <w:p w14:paraId="63E5906B">
      <w:pPr>
        <w:spacing w:line="460" w:lineRule="exact"/>
        <w:ind w:firstLine="440" w:firstLineChars="200"/>
        <w:rPr>
          <w:rFonts w:ascii="宋体"/>
          <w:color w:val="auto"/>
          <w:sz w:val="22"/>
          <w:szCs w:val="22"/>
          <w:highlight w:val="none"/>
        </w:rPr>
      </w:pPr>
      <w:r>
        <w:rPr>
          <w:rFonts w:hint="eastAsia" w:ascii="宋体"/>
          <w:color w:val="auto"/>
          <w:sz w:val="22"/>
          <w:szCs w:val="22"/>
          <w:highlight w:val="none"/>
        </w:rPr>
        <w:t>我公司郑重声明，我公司严格依法缴纳税收和社会保障资金，本文件中所提供的相关材料均真实有效，不存在虚假、造假行为。如有违反，愿承担一切责任。</w:t>
      </w:r>
    </w:p>
    <w:p w14:paraId="23F01CCD">
      <w:pPr>
        <w:spacing w:line="460" w:lineRule="exact"/>
        <w:ind w:firstLine="440" w:firstLineChars="200"/>
        <w:rPr>
          <w:rFonts w:ascii="宋体"/>
          <w:color w:val="auto"/>
          <w:sz w:val="22"/>
          <w:szCs w:val="22"/>
          <w:highlight w:val="none"/>
        </w:rPr>
      </w:pPr>
    </w:p>
    <w:p w14:paraId="52EEE6B4">
      <w:pPr>
        <w:spacing w:line="460" w:lineRule="exact"/>
        <w:ind w:firstLine="440" w:firstLineChars="200"/>
        <w:rPr>
          <w:rFonts w:ascii="宋体"/>
          <w:color w:val="auto"/>
          <w:sz w:val="22"/>
          <w:szCs w:val="22"/>
          <w:highlight w:val="none"/>
        </w:rPr>
      </w:pPr>
      <w:r>
        <w:rPr>
          <w:rFonts w:hint="eastAsia" w:ascii="宋体"/>
          <w:color w:val="auto"/>
          <w:sz w:val="22"/>
          <w:szCs w:val="22"/>
          <w:highlight w:val="none"/>
        </w:rPr>
        <w:t>特此承诺！</w:t>
      </w:r>
    </w:p>
    <w:p w14:paraId="521AA6F4">
      <w:pPr>
        <w:widowControl/>
        <w:snapToGrid w:val="0"/>
        <w:spacing w:line="460" w:lineRule="exact"/>
        <w:ind w:firstLine="440" w:firstLineChars="200"/>
        <w:jc w:val="left"/>
        <w:rPr>
          <w:rFonts w:ascii="宋体" w:cs="Courier New"/>
          <w:color w:val="auto"/>
          <w:sz w:val="22"/>
          <w:szCs w:val="22"/>
          <w:highlight w:val="none"/>
        </w:rPr>
      </w:pPr>
    </w:p>
    <w:p w14:paraId="2A562BA0">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34719F93">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661ADDB1">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 xml:space="preserve">日期： </w:t>
      </w:r>
    </w:p>
    <w:p w14:paraId="0F2F2213">
      <w:pPr>
        <w:widowControl/>
        <w:snapToGrid w:val="0"/>
        <w:spacing w:line="460" w:lineRule="exact"/>
        <w:ind w:firstLine="440" w:firstLineChars="200"/>
        <w:jc w:val="left"/>
        <w:rPr>
          <w:rFonts w:ascii="宋体" w:cs="Courier New"/>
          <w:color w:val="auto"/>
          <w:sz w:val="22"/>
          <w:szCs w:val="22"/>
          <w:highlight w:val="none"/>
        </w:rPr>
      </w:pPr>
    </w:p>
    <w:p w14:paraId="1F130E7D">
      <w:pPr>
        <w:pStyle w:val="22"/>
        <w:outlineLvl w:val="2"/>
        <w:rPr>
          <w:rFonts w:hint="eastAsia" w:ascii="宋体" w:hAnsi="宋体"/>
          <w:color w:val="auto"/>
          <w:sz w:val="28"/>
          <w:szCs w:val="18"/>
          <w:highlight w:val="none"/>
          <w:lang w:val="zh-CN"/>
        </w:rPr>
      </w:pPr>
      <w:bookmarkStart w:id="43" w:name="_Toc31544"/>
      <w:bookmarkStart w:id="44" w:name="_Toc31784"/>
      <w:bookmarkStart w:id="45" w:name="_Toc13669"/>
      <w:bookmarkStart w:id="46" w:name="_Toc6606"/>
      <w:bookmarkStart w:id="47" w:name="_Toc33194406"/>
      <w:bookmarkStart w:id="48" w:name="_Toc18304"/>
      <w:bookmarkStart w:id="49" w:name="_Toc14988"/>
      <w:bookmarkStart w:id="50" w:name="_Toc28957"/>
      <w:bookmarkStart w:id="51" w:name="_Toc27119255"/>
      <w:bookmarkStart w:id="52" w:name="_Toc11360"/>
      <w:bookmarkStart w:id="53" w:name="_Toc10630"/>
      <w:bookmarkStart w:id="54" w:name="_Toc14589"/>
      <w:r>
        <w:rPr>
          <w:rFonts w:ascii="宋体" w:hAnsi="宋体"/>
          <w:b w:val="0"/>
          <w:color w:val="auto"/>
          <w:sz w:val="30"/>
          <w:highlight w:val="none"/>
          <w:lang w:val="zh-CN"/>
        </w:rPr>
        <w:br w:type="page"/>
      </w:r>
      <w:bookmarkStart w:id="55" w:name="_Toc16491"/>
      <w:bookmarkStart w:id="56" w:name="_Toc44607650"/>
      <w:r>
        <w:rPr>
          <w:rFonts w:hint="eastAsia" w:ascii="宋体" w:hAnsi="宋体"/>
          <w:color w:val="auto"/>
          <w:sz w:val="28"/>
          <w:szCs w:val="18"/>
          <w:highlight w:val="none"/>
          <w:lang w:val="zh-CN"/>
        </w:rPr>
        <w:t>附件三 参加</w:t>
      </w:r>
      <w:r>
        <w:rPr>
          <w:rFonts w:hint="eastAsia" w:ascii="宋体" w:hAnsi="宋体"/>
          <w:color w:val="auto"/>
          <w:sz w:val="28"/>
          <w:szCs w:val="18"/>
          <w:highlight w:val="none"/>
        </w:rPr>
        <w:t>国企</w:t>
      </w:r>
      <w:r>
        <w:rPr>
          <w:rFonts w:hint="eastAsia" w:ascii="宋体" w:hAnsi="宋体"/>
          <w:color w:val="auto"/>
          <w:sz w:val="28"/>
          <w:szCs w:val="18"/>
          <w:highlight w:val="none"/>
          <w:lang w:val="zh-CN"/>
        </w:rPr>
        <w:t>采购活动前3年内在经营活动中没有重大违法记录的声明函</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AC5D5F7">
      <w:pPr>
        <w:spacing w:line="460" w:lineRule="exact"/>
        <w:jc w:val="left"/>
        <w:rPr>
          <w:rFonts w:ascii="宋体"/>
          <w:color w:val="auto"/>
          <w:sz w:val="22"/>
          <w:szCs w:val="22"/>
          <w:highlight w:val="none"/>
          <w:u w:val="single"/>
        </w:rPr>
      </w:pPr>
      <w:r>
        <w:rPr>
          <w:rFonts w:hint="eastAsia" w:ascii="宋体"/>
          <w:color w:val="auto"/>
          <w:sz w:val="22"/>
          <w:szCs w:val="22"/>
          <w:highlight w:val="none"/>
          <w:u w:val="single"/>
        </w:rPr>
        <w:t>泰顺县交通发展有限公司：</w:t>
      </w:r>
    </w:p>
    <w:p w14:paraId="0E9DB872">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我方</w:t>
      </w:r>
      <w:r>
        <w:rPr>
          <w:rFonts w:hint="eastAsia" w:ascii="宋体" w:cs="Courier New"/>
          <w:b/>
          <w:bCs/>
          <w:color w:val="auto"/>
          <w:sz w:val="22"/>
          <w:szCs w:val="22"/>
          <w:highlight w:val="none"/>
          <w:u w:val="single"/>
        </w:rPr>
        <w:t xml:space="preserve">（供应商） </w:t>
      </w:r>
      <w:r>
        <w:rPr>
          <w:rFonts w:hint="eastAsia" w:ascii="宋体" w:cs="Courier New"/>
          <w:color w:val="auto"/>
          <w:sz w:val="22"/>
          <w:szCs w:val="22"/>
          <w:highlight w:val="none"/>
        </w:rPr>
        <w:t>具有良好的商业信誉，依法缴纳税收和社会保障资金，未被列入失信被执行人名单、重大税收违法案件当事人名单、国企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国企采购活动的期限未满情形）。如有虚假，采购人可取消我方任何资格（投标/中标/签订合同），我方对此无任何异议。</w:t>
      </w:r>
    </w:p>
    <w:p w14:paraId="3C10B608">
      <w:pPr>
        <w:widowControl/>
        <w:snapToGrid w:val="0"/>
        <w:spacing w:line="460" w:lineRule="exact"/>
        <w:ind w:firstLine="440" w:firstLineChars="200"/>
        <w:jc w:val="left"/>
        <w:rPr>
          <w:rFonts w:ascii="宋体" w:cs="Courier New"/>
          <w:color w:val="auto"/>
          <w:sz w:val="22"/>
          <w:szCs w:val="22"/>
          <w:highlight w:val="none"/>
        </w:rPr>
      </w:pPr>
    </w:p>
    <w:p w14:paraId="635F172B">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特此承诺！</w:t>
      </w:r>
    </w:p>
    <w:p w14:paraId="06AC89ED">
      <w:pPr>
        <w:widowControl/>
        <w:snapToGrid w:val="0"/>
        <w:spacing w:line="460" w:lineRule="exact"/>
        <w:ind w:firstLine="440" w:firstLineChars="200"/>
        <w:jc w:val="left"/>
        <w:rPr>
          <w:rFonts w:ascii="宋体" w:cs="Courier New"/>
          <w:color w:val="auto"/>
          <w:sz w:val="22"/>
          <w:szCs w:val="22"/>
          <w:highlight w:val="none"/>
        </w:rPr>
      </w:pPr>
    </w:p>
    <w:p w14:paraId="451D3650">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67A0E3B6">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5AED53A8">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 xml:space="preserve">日期：  </w:t>
      </w:r>
    </w:p>
    <w:p w14:paraId="78485847">
      <w:pPr>
        <w:widowControl/>
        <w:snapToGrid w:val="0"/>
        <w:spacing w:line="460" w:lineRule="exact"/>
        <w:ind w:firstLine="440" w:firstLineChars="200"/>
        <w:jc w:val="left"/>
        <w:rPr>
          <w:rFonts w:ascii="宋体" w:cs="Courier New"/>
          <w:color w:val="auto"/>
          <w:sz w:val="22"/>
          <w:szCs w:val="22"/>
          <w:highlight w:val="none"/>
        </w:rPr>
      </w:pPr>
    </w:p>
    <w:p w14:paraId="1B00B728">
      <w:pPr>
        <w:pStyle w:val="22"/>
        <w:outlineLvl w:val="9"/>
        <w:rPr>
          <w:rFonts w:hint="eastAsia" w:ascii="宋体" w:hAnsi="宋体"/>
          <w:color w:val="auto"/>
          <w:highlight w:val="none"/>
        </w:rPr>
      </w:pPr>
    </w:p>
    <w:p w14:paraId="70C4E547">
      <w:pPr>
        <w:pStyle w:val="22"/>
        <w:outlineLvl w:val="9"/>
        <w:rPr>
          <w:rFonts w:hint="eastAsia" w:ascii="宋体" w:hAnsi="宋体"/>
          <w:color w:val="auto"/>
          <w:highlight w:val="none"/>
        </w:rPr>
      </w:pPr>
    </w:p>
    <w:p w14:paraId="2FE58CD5">
      <w:pPr>
        <w:pStyle w:val="22"/>
        <w:outlineLvl w:val="9"/>
        <w:rPr>
          <w:rFonts w:hint="eastAsia" w:ascii="宋体" w:hAnsi="宋体"/>
          <w:color w:val="auto"/>
          <w:highlight w:val="none"/>
        </w:rPr>
      </w:pPr>
    </w:p>
    <w:p w14:paraId="5C6AD934">
      <w:pPr>
        <w:pStyle w:val="22"/>
        <w:outlineLvl w:val="9"/>
        <w:rPr>
          <w:rFonts w:hint="eastAsia" w:ascii="宋体" w:hAnsi="宋体"/>
          <w:color w:val="auto"/>
          <w:highlight w:val="none"/>
        </w:rPr>
      </w:pPr>
    </w:p>
    <w:p w14:paraId="6A209C27">
      <w:pPr>
        <w:pStyle w:val="22"/>
        <w:outlineLvl w:val="9"/>
        <w:rPr>
          <w:rFonts w:hint="eastAsia" w:ascii="宋体" w:hAnsi="宋体"/>
          <w:color w:val="auto"/>
          <w:highlight w:val="none"/>
        </w:rPr>
      </w:pPr>
    </w:p>
    <w:p w14:paraId="79B51B3F">
      <w:pPr>
        <w:pStyle w:val="22"/>
        <w:outlineLvl w:val="9"/>
        <w:rPr>
          <w:rFonts w:hint="eastAsia" w:ascii="宋体" w:hAnsi="宋体"/>
          <w:color w:val="auto"/>
          <w:highlight w:val="none"/>
        </w:rPr>
      </w:pPr>
    </w:p>
    <w:p w14:paraId="64611B0C">
      <w:pPr>
        <w:pStyle w:val="22"/>
        <w:outlineLvl w:val="9"/>
        <w:rPr>
          <w:rFonts w:hint="eastAsia" w:ascii="宋体" w:hAnsi="宋体"/>
          <w:color w:val="auto"/>
          <w:highlight w:val="none"/>
        </w:rPr>
      </w:pPr>
    </w:p>
    <w:p w14:paraId="742C0A71">
      <w:pPr>
        <w:pStyle w:val="22"/>
        <w:outlineLvl w:val="9"/>
        <w:rPr>
          <w:rFonts w:hint="eastAsia" w:ascii="宋体" w:hAnsi="宋体"/>
          <w:color w:val="auto"/>
          <w:highlight w:val="none"/>
        </w:rPr>
      </w:pPr>
    </w:p>
    <w:p w14:paraId="56C2B731">
      <w:pPr>
        <w:pStyle w:val="22"/>
        <w:outlineLvl w:val="9"/>
        <w:rPr>
          <w:rFonts w:hint="eastAsia" w:ascii="宋体" w:hAnsi="宋体"/>
          <w:color w:val="auto"/>
          <w:highlight w:val="none"/>
        </w:rPr>
      </w:pPr>
    </w:p>
    <w:p w14:paraId="4EA2EDCB">
      <w:pPr>
        <w:rPr>
          <w:color w:val="auto"/>
          <w:highlight w:val="none"/>
        </w:rPr>
      </w:pPr>
    </w:p>
    <w:p w14:paraId="2E7F94D3">
      <w:pPr>
        <w:pStyle w:val="22"/>
        <w:outlineLvl w:val="2"/>
        <w:rPr>
          <w:rFonts w:hint="eastAsia" w:ascii="宋体" w:hAnsi="宋体"/>
          <w:color w:val="auto"/>
          <w:sz w:val="28"/>
          <w:szCs w:val="18"/>
          <w:highlight w:val="none"/>
          <w:lang w:val="zh-CN"/>
        </w:rPr>
      </w:pPr>
      <w:bookmarkStart w:id="57" w:name="_Toc153"/>
      <w:bookmarkStart w:id="58" w:name="_Toc44607651"/>
      <w:r>
        <w:rPr>
          <w:rFonts w:hint="eastAsia" w:ascii="宋体" w:hAnsi="宋体"/>
          <w:color w:val="auto"/>
          <w:sz w:val="28"/>
          <w:szCs w:val="18"/>
          <w:highlight w:val="none"/>
          <w:lang w:val="zh-CN"/>
        </w:rPr>
        <w:t>附件四 供应商参与</w:t>
      </w:r>
      <w:r>
        <w:rPr>
          <w:rFonts w:hint="eastAsia" w:ascii="宋体" w:hAnsi="宋体"/>
          <w:color w:val="auto"/>
          <w:sz w:val="28"/>
          <w:szCs w:val="18"/>
          <w:highlight w:val="none"/>
        </w:rPr>
        <w:t>国企</w:t>
      </w:r>
      <w:r>
        <w:rPr>
          <w:rFonts w:hint="eastAsia" w:ascii="宋体" w:hAnsi="宋体"/>
          <w:color w:val="auto"/>
          <w:sz w:val="28"/>
          <w:szCs w:val="18"/>
          <w:highlight w:val="none"/>
          <w:lang w:val="zh-CN"/>
        </w:rPr>
        <w:t>采购活动投标资格声明函</w:t>
      </w:r>
      <w:bookmarkEnd w:id="57"/>
      <w:bookmarkEnd w:id="58"/>
    </w:p>
    <w:tbl>
      <w:tblPr>
        <w:tblStyle w:val="25"/>
        <w:tblW w:w="884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21"/>
      </w:tblGrid>
      <w:tr w14:paraId="411AA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vAlign w:val="center"/>
          </w:tcPr>
          <w:p w14:paraId="0D08A656">
            <w:pPr>
              <w:pStyle w:val="13"/>
              <w:adjustRightInd w:val="0"/>
              <w:snapToGrid w:val="0"/>
              <w:jc w:val="center"/>
              <w:rPr>
                <w:rFonts w:hint="eastAsia" w:hAnsi="宋体"/>
                <w:color w:val="auto"/>
                <w:highlight w:val="none"/>
              </w:rPr>
            </w:pPr>
            <w:r>
              <w:rPr>
                <w:rFonts w:hint="eastAsia" w:hAnsi="宋体"/>
                <w:color w:val="auto"/>
                <w:highlight w:val="none"/>
              </w:rPr>
              <w:t>项目名称</w:t>
            </w:r>
          </w:p>
        </w:tc>
        <w:tc>
          <w:tcPr>
            <w:tcW w:w="7221" w:type="dxa"/>
            <w:vAlign w:val="center"/>
          </w:tcPr>
          <w:p w14:paraId="0DFEAE26">
            <w:pPr>
              <w:pStyle w:val="13"/>
              <w:adjustRightInd w:val="0"/>
              <w:snapToGrid w:val="0"/>
              <w:jc w:val="left"/>
              <w:rPr>
                <w:rFonts w:hint="eastAsia" w:hAnsi="宋体"/>
                <w:color w:val="auto"/>
                <w:highlight w:val="none"/>
              </w:rPr>
            </w:pPr>
          </w:p>
        </w:tc>
      </w:tr>
      <w:tr w14:paraId="6459B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tcBorders>
              <w:top w:val="single" w:color="auto" w:sz="4" w:space="0"/>
              <w:left w:val="single" w:color="auto" w:sz="12" w:space="0"/>
              <w:right w:val="single" w:color="auto" w:sz="4" w:space="0"/>
            </w:tcBorders>
            <w:vAlign w:val="center"/>
          </w:tcPr>
          <w:p w14:paraId="11B4C414">
            <w:pPr>
              <w:pStyle w:val="13"/>
              <w:adjustRightInd w:val="0"/>
              <w:snapToGrid w:val="0"/>
              <w:jc w:val="center"/>
              <w:rPr>
                <w:rFonts w:hint="eastAsia" w:hAnsi="宋体"/>
                <w:color w:val="auto"/>
                <w:highlight w:val="none"/>
              </w:rPr>
            </w:pPr>
            <w:r>
              <w:rPr>
                <w:rFonts w:hint="eastAsia" w:hAnsi="宋体"/>
                <w:color w:val="auto"/>
                <w:highlight w:val="none"/>
              </w:rPr>
              <w:t>项目采购编号</w:t>
            </w:r>
          </w:p>
        </w:tc>
        <w:tc>
          <w:tcPr>
            <w:tcW w:w="7221" w:type="dxa"/>
            <w:tcBorders>
              <w:top w:val="single" w:color="auto" w:sz="4" w:space="0"/>
              <w:left w:val="single" w:color="auto" w:sz="4" w:space="0"/>
              <w:right w:val="single" w:color="auto" w:sz="12" w:space="0"/>
            </w:tcBorders>
            <w:vAlign w:val="center"/>
          </w:tcPr>
          <w:p w14:paraId="4A63B8E8">
            <w:pPr>
              <w:pStyle w:val="13"/>
              <w:adjustRightInd w:val="0"/>
              <w:snapToGrid w:val="0"/>
              <w:jc w:val="left"/>
              <w:rPr>
                <w:rFonts w:hint="eastAsia" w:hAnsi="宋体"/>
                <w:color w:val="auto"/>
                <w:highlight w:val="none"/>
              </w:rPr>
            </w:pPr>
          </w:p>
        </w:tc>
      </w:tr>
      <w:tr w14:paraId="13126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tcBorders>
              <w:top w:val="single" w:color="auto" w:sz="4" w:space="0"/>
              <w:left w:val="single" w:color="auto" w:sz="12" w:space="0"/>
              <w:right w:val="single" w:color="auto" w:sz="4" w:space="0"/>
            </w:tcBorders>
            <w:vAlign w:val="center"/>
          </w:tcPr>
          <w:p w14:paraId="60BA547A">
            <w:pPr>
              <w:pStyle w:val="13"/>
              <w:adjustRightInd w:val="0"/>
              <w:snapToGrid w:val="0"/>
              <w:jc w:val="center"/>
              <w:rPr>
                <w:rFonts w:hint="eastAsia" w:hAnsi="宋体"/>
                <w:color w:val="auto"/>
                <w:highlight w:val="none"/>
              </w:rPr>
            </w:pPr>
            <w:r>
              <w:rPr>
                <w:rFonts w:hint="eastAsia" w:hAnsi="宋体"/>
                <w:color w:val="auto"/>
                <w:highlight w:val="none"/>
              </w:rPr>
              <w:t>时    间</w:t>
            </w:r>
          </w:p>
        </w:tc>
        <w:tc>
          <w:tcPr>
            <w:tcW w:w="7221" w:type="dxa"/>
            <w:tcBorders>
              <w:top w:val="single" w:color="auto" w:sz="4" w:space="0"/>
              <w:left w:val="single" w:color="auto" w:sz="4" w:space="0"/>
              <w:right w:val="single" w:color="auto" w:sz="12" w:space="0"/>
            </w:tcBorders>
            <w:vAlign w:val="center"/>
          </w:tcPr>
          <w:p w14:paraId="24299817">
            <w:pPr>
              <w:pStyle w:val="13"/>
              <w:adjustRightInd w:val="0"/>
              <w:snapToGrid w:val="0"/>
              <w:jc w:val="left"/>
              <w:rPr>
                <w:rFonts w:hint="eastAsia" w:hAnsi="宋体"/>
                <w:color w:val="auto"/>
                <w:highlight w:val="none"/>
              </w:rPr>
            </w:pPr>
            <w:r>
              <w:rPr>
                <w:rFonts w:hint="eastAsia" w:hAnsi="宋体"/>
                <w:color w:val="auto"/>
                <w:highlight w:val="none"/>
              </w:rPr>
              <w:t>投标截止时间：</w:t>
            </w:r>
          </w:p>
        </w:tc>
      </w:tr>
      <w:tr w14:paraId="6BFF6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7" w:hRule="atLeast"/>
        </w:trPr>
        <w:tc>
          <w:tcPr>
            <w:tcW w:w="8841" w:type="dxa"/>
            <w:gridSpan w:val="2"/>
            <w:tcBorders>
              <w:top w:val="single" w:color="auto" w:sz="4" w:space="0"/>
              <w:left w:val="single" w:color="auto" w:sz="12" w:space="0"/>
              <w:right w:val="single" w:color="auto" w:sz="12" w:space="0"/>
            </w:tcBorders>
          </w:tcPr>
          <w:p w14:paraId="791E7BC5">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1、我单位满足以下条件，并已经在磋商（响应）文件中提供了相应的证明材料：</w:t>
            </w:r>
          </w:p>
          <w:p w14:paraId="03509619">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（一）具有独立承担民事责任的能力； </w:t>
            </w:r>
          </w:p>
          <w:p w14:paraId="71A46CEE">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（二）具有良好的商业信誉和健全的财务会计制度； </w:t>
            </w:r>
          </w:p>
          <w:p w14:paraId="76BF39F0">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（三）具有履行合同所必需的设备和专业技术能力； </w:t>
            </w:r>
          </w:p>
          <w:p w14:paraId="26EE3042">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（四）有依法缴纳税收和社会保障资金的良好记录； </w:t>
            </w:r>
          </w:p>
          <w:p w14:paraId="77AD475D">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（五）参加国企采购活动前三年内，在经营活动中没有重大违法记录； </w:t>
            </w:r>
          </w:p>
          <w:p w14:paraId="4671D879">
            <w:pPr>
              <w:pStyle w:val="13"/>
              <w:adjustRightInd w:val="0"/>
              <w:snapToGrid w:val="0"/>
              <w:spacing w:line="360" w:lineRule="exact"/>
              <w:ind w:firstLine="450"/>
              <w:rPr>
                <w:rFonts w:hint="eastAsia" w:hAnsi="宋体"/>
                <w:color w:val="auto"/>
                <w:highlight w:val="none"/>
              </w:rPr>
            </w:pPr>
            <w:r>
              <w:rPr>
                <w:rFonts w:hint="eastAsia" w:hAnsi="宋体"/>
                <w:color w:val="auto"/>
                <w:highlight w:val="none"/>
              </w:rPr>
              <w:t xml:space="preserve">（六）法律、行政法规规定的其他条件。 </w:t>
            </w:r>
          </w:p>
          <w:p w14:paraId="61F40172">
            <w:pPr>
              <w:pStyle w:val="13"/>
              <w:adjustRightInd w:val="0"/>
              <w:snapToGrid w:val="0"/>
              <w:spacing w:line="360" w:lineRule="exact"/>
              <w:ind w:firstLine="450"/>
              <w:rPr>
                <w:rFonts w:hint="eastAsia" w:hAnsi="宋体"/>
                <w:color w:val="auto"/>
                <w:highlight w:val="none"/>
              </w:rPr>
            </w:pPr>
            <w:r>
              <w:rPr>
                <w:rFonts w:hAnsi="宋体"/>
                <w:color w:val="auto"/>
                <w:highlight w:val="none"/>
              </w:rPr>
              <w:t>2</w:t>
            </w:r>
            <w:r>
              <w:rPr>
                <w:rFonts w:hint="eastAsia" w:hAnsi="宋体"/>
                <w:color w:val="auto"/>
                <w:highlight w:val="none"/>
              </w:rPr>
              <w:t>、根据</w:t>
            </w:r>
            <w:r>
              <w:rPr>
                <w:rFonts w:hAnsi="宋体"/>
                <w:color w:val="auto"/>
                <w:highlight w:val="none"/>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w:t>
            </w:r>
            <w:r>
              <w:rPr>
                <w:rFonts w:hint="eastAsia" w:hAnsi="宋体"/>
                <w:color w:val="auto"/>
                <w:highlight w:val="none"/>
              </w:rPr>
              <w:t>国企</w:t>
            </w:r>
            <w:r>
              <w:rPr>
                <w:rFonts w:hAnsi="宋体"/>
                <w:color w:val="auto"/>
                <w:highlight w:val="none"/>
              </w:rPr>
              <w:t>采购活动。</w:t>
            </w:r>
            <w:r>
              <w:rPr>
                <w:rFonts w:hint="eastAsia" w:hAnsi="宋体"/>
                <w:color w:val="auto"/>
                <w:highlight w:val="none"/>
              </w:rPr>
              <w:t>我单位</w:t>
            </w:r>
            <w:r>
              <w:rPr>
                <w:rFonts w:hint="eastAsia" w:hAnsi="宋体" w:cs="宋体"/>
                <w:b/>
                <w:bCs/>
                <w:color w:val="auto"/>
                <w:szCs w:val="20"/>
                <w:highlight w:val="none"/>
                <w:u w:val="single"/>
              </w:rPr>
              <w:t>□存在/□不存在</w:t>
            </w:r>
            <w:r>
              <w:rPr>
                <w:rFonts w:hint="eastAsia" w:hAnsi="宋体"/>
                <w:color w:val="auto"/>
                <w:highlight w:val="none"/>
              </w:rPr>
              <w:t>上述文件规定依法限制参与国企采购的情况，并提供“信用中国”、 “中国政府采购网”查询网页截图（公告发布之日至投标截止时间）。（说明：在□上打√。）</w:t>
            </w:r>
          </w:p>
          <w:p w14:paraId="1E3A2C4D">
            <w:pPr>
              <w:tabs>
                <w:tab w:val="center" w:pos="4483"/>
              </w:tabs>
              <w:adjustRightInd w:val="0"/>
              <w:spacing w:line="360" w:lineRule="exact"/>
              <w:ind w:firstLine="400"/>
              <w:rPr>
                <w:rFonts w:ascii="宋体"/>
                <w:color w:val="auto"/>
                <w:highlight w:val="none"/>
                <w:u w:val="single"/>
              </w:rPr>
            </w:pPr>
            <w:r>
              <w:rPr>
                <w:rFonts w:hint="eastAsia" w:hAnsi="宋体"/>
                <w:color w:val="auto"/>
                <w:sz w:val="20"/>
                <w:szCs w:val="20"/>
                <w:highlight w:val="none"/>
              </w:rPr>
              <w:t>3、</w:t>
            </w:r>
            <w:r>
              <w:rPr>
                <w:rFonts w:hint="eastAsia" w:ascii="宋体" w:hAnsi="宋体" w:cs="宋体"/>
                <w:color w:val="auto"/>
                <w:sz w:val="20"/>
                <w:szCs w:val="20"/>
                <w:highlight w:val="none"/>
              </w:rPr>
              <w:t>我单位</w:t>
            </w:r>
            <w:r>
              <w:rPr>
                <w:rFonts w:hint="eastAsia" w:ascii="宋体" w:hAnsi="宋体" w:cs="宋体"/>
                <w:b/>
                <w:bCs/>
                <w:color w:val="auto"/>
                <w:sz w:val="20"/>
                <w:szCs w:val="20"/>
                <w:highlight w:val="none"/>
                <w:u w:val="single"/>
              </w:rPr>
              <w:t>□没有被限制参加国企采购活动/□在参加国企采购活动前3年内</w:t>
            </w:r>
            <w:r>
              <w:rPr>
                <w:rFonts w:hint="eastAsia" w:ascii="宋体" w:hAnsi="宋体" w:cs="宋体"/>
                <w:color w:val="auto"/>
                <w:sz w:val="20"/>
                <w:szCs w:val="20"/>
                <w:highlight w:val="none"/>
              </w:rPr>
              <w:t>因违法经营被禁止在一定期限内参加国企采购活动，但期限届满，已可以参加国企采购活动。（说明：在□上打√。）</w:t>
            </w:r>
          </w:p>
          <w:p w14:paraId="66DF1E59">
            <w:pPr>
              <w:tabs>
                <w:tab w:val="center" w:pos="4483"/>
              </w:tabs>
              <w:adjustRightInd w:val="0"/>
              <w:spacing w:line="360" w:lineRule="exact"/>
              <w:ind w:firstLine="400"/>
              <w:rPr>
                <w:rFonts w:ascii="宋体"/>
                <w:color w:val="auto"/>
                <w:highlight w:val="none"/>
                <w:u w:val="single"/>
              </w:rPr>
            </w:pPr>
            <w:r>
              <w:rPr>
                <w:rFonts w:hint="eastAsia" w:ascii="宋体" w:hAnsi="宋体" w:cs="宋体"/>
                <w:color w:val="auto"/>
                <w:sz w:val="20"/>
                <w:szCs w:val="20"/>
                <w:highlight w:val="none"/>
              </w:rPr>
              <w:t>4、我单位参与本项目国企采购活动3年内其它重大违法记录（重大违法记录，是指投标供应商因违法经营受到刑事处罚或者责令停产停业、吊销许可证或者执照、较大数额罚款等行政处罚）情况声明：</w:t>
            </w:r>
          </w:p>
          <w:p w14:paraId="33469DE1">
            <w:pPr>
              <w:tabs>
                <w:tab w:val="center" w:pos="4483"/>
              </w:tabs>
              <w:adjustRightInd w:val="0"/>
              <w:spacing w:line="360" w:lineRule="exact"/>
              <w:ind w:firstLine="400"/>
              <w:rPr>
                <w:rFonts w:ascii="宋体"/>
                <w:color w:val="auto"/>
                <w:sz w:val="20"/>
                <w:szCs w:val="20"/>
                <w:highlight w:val="none"/>
              </w:rPr>
            </w:pPr>
            <w:r>
              <w:rPr>
                <w:rFonts w:ascii="宋体"/>
                <w:color w:val="auto"/>
                <w:sz w:val="20"/>
                <w:szCs w:val="20"/>
                <w:highlight w:val="none"/>
              </w:rPr>
              <w:t>5</w:t>
            </w:r>
            <w:r>
              <w:rPr>
                <w:rFonts w:hint="eastAsia" w:ascii="宋体"/>
                <w:color w:val="auto"/>
                <w:sz w:val="20"/>
                <w:szCs w:val="20"/>
                <w:highlight w:val="none"/>
              </w:rPr>
              <w:t>、我单位符合本项目特定资格条件：</w:t>
            </w:r>
            <w:r>
              <w:rPr>
                <w:rFonts w:hint="eastAsia" w:ascii="宋体"/>
                <w:color w:val="auto"/>
                <w:sz w:val="20"/>
                <w:szCs w:val="20"/>
                <w:highlight w:val="none"/>
                <w:u w:val="single"/>
                <w:lang w:val="en-US" w:eastAsia="zh-CN"/>
              </w:rPr>
              <w:t xml:space="preserve">       </w:t>
            </w:r>
            <w:r>
              <w:rPr>
                <w:rFonts w:hint="eastAsia" w:ascii="宋体"/>
                <w:color w:val="auto"/>
                <w:sz w:val="20"/>
                <w:szCs w:val="20"/>
                <w:highlight w:val="none"/>
              </w:rPr>
              <w:t>的要求，并在</w:t>
            </w:r>
            <w:r>
              <w:rPr>
                <w:rFonts w:hint="eastAsia" w:hAnsi="宋体"/>
                <w:color w:val="auto"/>
                <w:highlight w:val="none"/>
              </w:rPr>
              <w:t>磋商（响应）文件</w:t>
            </w:r>
            <w:r>
              <w:rPr>
                <w:rFonts w:hint="eastAsia" w:ascii="宋体"/>
                <w:color w:val="auto"/>
                <w:sz w:val="20"/>
                <w:szCs w:val="20"/>
                <w:highlight w:val="none"/>
              </w:rPr>
              <w:t>件中提供了相应的证明材料（磋商文件没有要求特定资格条件的，本条款空格处可以空白）。</w:t>
            </w:r>
          </w:p>
          <w:p w14:paraId="128771C4">
            <w:pPr>
              <w:tabs>
                <w:tab w:val="center" w:pos="4483"/>
              </w:tabs>
              <w:adjustRightInd w:val="0"/>
              <w:spacing w:line="360" w:lineRule="exact"/>
              <w:ind w:firstLine="400" w:firstLineChars="200"/>
              <w:rPr>
                <w:rFonts w:ascii="宋体"/>
                <w:color w:val="auto"/>
                <w:highlight w:val="none"/>
              </w:rPr>
            </w:pPr>
            <w:r>
              <w:rPr>
                <w:rFonts w:hint="eastAsia" w:ascii="宋体"/>
                <w:color w:val="auto"/>
                <w:sz w:val="20"/>
                <w:szCs w:val="20"/>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9A57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tcBorders>
              <w:top w:val="single" w:color="auto" w:sz="4" w:space="0"/>
              <w:left w:val="single" w:color="auto" w:sz="12" w:space="0"/>
              <w:right w:val="single" w:color="auto" w:sz="12" w:space="0"/>
            </w:tcBorders>
            <w:vAlign w:val="center"/>
          </w:tcPr>
          <w:p w14:paraId="1EA0911B">
            <w:pPr>
              <w:pStyle w:val="13"/>
              <w:adjustRightInd w:val="0"/>
              <w:snapToGrid w:val="0"/>
              <w:spacing w:line="400" w:lineRule="exact"/>
              <w:ind w:left="422" w:firstLine="331"/>
              <w:rPr>
                <w:rFonts w:hint="eastAsia" w:hAnsi="宋体"/>
                <w:color w:val="auto"/>
                <w:highlight w:val="none"/>
              </w:rPr>
            </w:pPr>
            <w:r>
              <w:rPr>
                <w:rFonts w:hint="eastAsia" w:hAnsi="宋体"/>
                <w:color w:val="auto"/>
                <w:highlight w:val="none"/>
              </w:rPr>
              <w:t>供应商名称（加盖盖章）：</w:t>
            </w:r>
          </w:p>
        </w:tc>
      </w:tr>
      <w:tr w14:paraId="0DA77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tcBorders>
              <w:top w:val="single" w:color="auto" w:sz="4" w:space="0"/>
              <w:left w:val="single" w:color="auto" w:sz="12" w:space="0"/>
              <w:right w:val="single" w:color="auto" w:sz="12" w:space="0"/>
            </w:tcBorders>
            <w:vAlign w:val="center"/>
          </w:tcPr>
          <w:p w14:paraId="5F88CA07">
            <w:pPr>
              <w:pStyle w:val="13"/>
              <w:adjustRightInd w:val="0"/>
              <w:snapToGrid w:val="0"/>
              <w:spacing w:line="400" w:lineRule="exact"/>
              <w:ind w:left="422" w:firstLine="316"/>
              <w:rPr>
                <w:rFonts w:hint="eastAsia" w:hAnsi="宋体"/>
                <w:color w:val="auto"/>
                <w:highlight w:val="none"/>
              </w:rPr>
            </w:pPr>
            <w:r>
              <w:rPr>
                <w:rFonts w:hint="eastAsia" w:hAnsi="宋体"/>
                <w:color w:val="auto"/>
                <w:highlight w:val="none"/>
              </w:rPr>
              <w:t>法定代表人或授权代表（签字或盖章）：</w:t>
            </w:r>
          </w:p>
        </w:tc>
      </w:tr>
      <w:tr w14:paraId="5C1E2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841" w:type="dxa"/>
            <w:gridSpan w:val="2"/>
            <w:tcBorders>
              <w:top w:val="single" w:color="auto" w:sz="4" w:space="0"/>
              <w:left w:val="single" w:color="auto" w:sz="12" w:space="0"/>
              <w:right w:val="single" w:color="auto" w:sz="12" w:space="0"/>
            </w:tcBorders>
            <w:vAlign w:val="center"/>
          </w:tcPr>
          <w:p w14:paraId="352AA37F">
            <w:pPr>
              <w:pStyle w:val="13"/>
              <w:adjustRightInd w:val="0"/>
              <w:snapToGrid w:val="0"/>
              <w:spacing w:line="400" w:lineRule="exact"/>
              <w:ind w:left="422" w:firstLine="331"/>
              <w:rPr>
                <w:rFonts w:hint="eastAsia" w:hAnsi="宋体"/>
                <w:color w:val="auto"/>
                <w:highlight w:val="none"/>
              </w:rPr>
            </w:pPr>
            <w:r>
              <w:rPr>
                <w:rFonts w:hint="eastAsia" w:hAnsi="宋体"/>
                <w:color w:val="auto"/>
                <w:highlight w:val="none"/>
              </w:rPr>
              <w:t>签署日期：</w:t>
            </w:r>
          </w:p>
        </w:tc>
      </w:tr>
    </w:tbl>
    <w:p w14:paraId="530578D0">
      <w:pPr>
        <w:spacing w:line="360" w:lineRule="exact"/>
        <w:jc w:val="left"/>
        <w:rPr>
          <w:rFonts w:ascii="宋体"/>
          <w:color w:val="auto"/>
          <w:highlight w:val="none"/>
          <w:u w:val="single"/>
        </w:rPr>
      </w:pPr>
      <w:r>
        <w:rPr>
          <w:rFonts w:hint="eastAsia" w:ascii="宋体"/>
          <w:color w:val="auto"/>
          <w:highlight w:val="none"/>
          <w:u w:val="single"/>
        </w:rPr>
        <w:t>备注：▲投标供应商必须提供本声明，不提供按无效投标处理。</w:t>
      </w:r>
    </w:p>
    <w:p w14:paraId="27C74453">
      <w:pPr>
        <w:widowControl/>
        <w:snapToGrid w:val="0"/>
        <w:spacing w:line="460" w:lineRule="exact"/>
        <w:ind w:firstLine="440" w:firstLineChars="200"/>
        <w:jc w:val="left"/>
        <w:rPr>
          <w:rFonts w:ascii="宋体" w:cs="Courier New"/>
          <w:color w:val="auto"/>
          <w:sz w:val="22"/>
          <w:szCs w:val="22"/>
          <w:highlight w:val="none"/>
        </w:rPr>
      </w:pPr>
    </w:p>
    <w:p w14:paraId="2287ADA8">
      <w:pPr>
        <w:autoSpaceDE w:val="0"/>
        <w:autoSpaceDN w:val="0"/>
        <w:adjustRightInd w:val="0"/>
        <w:spacing w:line="460" w:lineRule="atLeast"/>
        <w:rPr>
          <w:rFonts w:ascii="宋体"/>
          <w:color w:val="auto"/>
          <w:sz w:val="30"/>
          <w:highlight w:val="none"/>
        </w:rPr>
      </w:pPr>
    </w:p>
    <w:p w14:paraId="0EBD887D">
      <w:pPr>
        <w:pStyle w:val="22"/>
        <w:jc w:val="both"/>
        <w:outlineLvl w:val="2"/>
        <w:rPr>
          <w:rFonts w:hint="eastAsia" w:ascii="宋体" w:hAnsi="宋体"/>
          <w:color w:val="auto"/>
          <w:sz w:val="28"/>
          <w:szCs w:val="18"/>
          <w:highlight w:val="none"/>
          <w:lang w:val="zh-CN"/>
        </w:rPr>
      </w:pPr>
      <w:bookmarkStart w:id="59" w:name="_Toc30910"/>
      <w:bookmarkStart w:id="60" w:name="_Toc44607652"/>
      <w:r>
        <w:rPr>
          <w:rFonts w:hint="eastAsia" w:ascii="宋体" w:hAnsi="宋体"/>
          <w:color w:val="auto"/>
          <w:sz w:val="24"/>
          <w:szCs w:val="16"/>
          <w:highlight w:val="none"/>
          <w:lang w:val="zh-CN"/>
        </w:rPr>
        <w:t>附件五 与参加本次项目同一合同项下国企采购活动的其他供应商不存在单位负责人为同一人或者直接控股、管理关系的承诺函</w:t>
      </w:r>
      <w:bookmarkEnd w:id="59"/>
      <w:bookmarkEnd w:id="60"/>
    </w:p>
    <w:p w14:paraId="657F233F">
      <w:pPr>
        <w:spacing w:line="460" w:lineRule="exact"/>
        <w:rPr>
          <w:rFonts w:ascii="宋体"/>
          <w:color w:val="auto"/>
          <w:sz w:val="22"/>
          <w:szCs w:val="22"/>
          <w:highlight w:val="none"/>
          <w:u w:val="single"/>
        </w:rPr>
      </w:pPr>
    </w:p>
    <w:p w14:paraId="46BB3FD6">
      <w:pPr>
        <w:autoSpaceDE w:val="0"/>
        <w:autoSpaceDN w:val="0"/>
        <w:adjustRightInd w:val="0"/>
        <w:spacing w:line="460" w:lineRule="atLeast"/>
        <w:rPr>
          <w:rFonts w:ascii="宋体"/>
          <w:color w:val="auto"/>
          <w:sz w:val="36"/>
          <w:highlight w:val="none"/>
        </w:rPr>
      </w:pPr>
      <w:r>
        <w:rPr>
          <w:rFonts w:hint="eastAsia" w:ascii="宋体"/>
          <w:color w:val="auto"/>
          <w:sz w:val="22"/>
          <w:szCs w:val="22"/>
          <w:highlight w:val="none"/>
          <w:u w:val="single"/>
        </w:rPr>
        <w:t>泰顺县交通发展有限公司：</w:t>
      </w:r>
    </w:p>
    <w:p w14:paraId="50F17E56">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我方郑重承诺，我方此次参加</w:t>
      </w:r>
      <w:r>
        <w:rPr>
          <w:rFonts w:hint="eastAsia" w:ascii="宋体" w:cs="Courier New"/>
          <w:b/>
          <w:bCs/>
          <w:color w:val="auto"/>
          <w:sz w:val="22"/>
          <w:szCs w:val="22"/>
          <w:highlight w:val="none"/>
          <w:u w:val="single"/>
          <w:lang w:eastAsia="zh-CN"/>
        </w:rPr>
        <w:t>县道富金线罗阳川山垟至金北斗段道路工程及泰顺县李垟至翁山“四好农村路”联网工程（防火巡护道）信息化管理系统</w:t>
      </w:r>
      <w:r>
        <w:rPr>
          <w:rFonts w:hint="eastAsia" w:ascii="宋体" w:cs="Courier New"/>
          <w:color w:val="auto"/>
          <w:sz w:val="22"/>
          <w:szCs w:val="22"/>
          <w:highlight w:val="none"/>
        </w:rPr>
        <w:t>的投标，与参加本次项目同一合同项下国企采购活动的其他供应商不存在单位负责人为同一人或者直接控股、管理关系。如有虚假或隐瞒，愿意承担一切后果。</w:t>
      </w:r>
    </w:p>
    <w:p w14:paraId="102E3208">
      <w:pPr>
        <w:pStyle w:val="61"/>
        <w:ind w:firstLine="210"/>
        <w:rPr>
          <w:rFonts w:hint="eastAsia" w:ascii="宋体" w:hAnsi="宋体" w:eastAsia="宋体"/>
          <w:color w:val="auto"/>
          <w:highlight w:val="none"/>
        </w:rPr>
      </w:pPr>
    </w:p>
    <w:p w14:paraId="0C517591">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特此承诺！</w:t>
      </w:r>
    </w:p>
    <w:p w14:paraId="6128C71D">
      <w:pPr>
        <w:widowControl/>
        <w:snapToGrid w:val="0"/>
        <w:spacing w:line="460" w:lineRule="exact"/>
        <w:ind w:firstLine="440" w:firstLineChars="200"/>
        <w:jc w:val="left"/>
        <w:rPr>
          <w:rFonts w:ascii="宋体" w:cs="Courier New"/>
          <w:color w:val="auto"/>
          <w:sz w:val="22"/>
          <w:szCs w:val="22"/>
          <w:highlight w:val="none"/>
        </w:rPr>
      </w:pPr>
    </w:p>
    <w:p w14:paraId="25BD90D1">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76090D00">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45E11426">
      <w:pPr>
        <w:autoSpaceDE w:val="0"/>
        <w:autoSpaceDN w:val="0"/>
        <w:adjustRightInd w:val="0"/>
        <w:spacing w:line="460" w:lineRule="atLeast"/>
        <w:ind w:firstLine="440" w:firstLineChars="200"/>
        <w:rPr>
          <w:rFonts w:ascii="宋体"/>
          <w:color w:val="auto"/>
          <w:sz w:val="36"/>
          <w:highlight w:val="none"/>
        </w:rPr>
      </w:pPr>
      <w:r>
        <w:rPr>
          <w:rFonts w:hint="eastAsia" w:ascii="宋体" w:cs="Courier New"/>
          <w:color w:val="auto"/>
          <w:sz w:val="22"/>
          <w:szCs w:val="22"/>
          <w:highlight w:val="none"/>
        </w:rPr>
        <w:t>日期：</w:t>
      </w:r>
    </w:p>
    <w:p w14:paraId="1DC1C64F">
      <w:pPr>
        <w:pStyle w:val="22"/>
        <w:outlineLvl w:val="9"/>
        <w:rPr>
          <w:rFonts w:hint="eastAsia" w:ascii="宋体" w:hAnsi="宋体"/>
          <w:color w:val="auto"/>
          <w:highlight w:val="none"/>
        </w:rPr>
      </w:pPr>
    </w:p>
    <w:p w14:paraId="56EE1D42">
      <w:pPr>
        <w:widowControl/>
        <w:snapToGrid w:val="0"/>
        <w:spacing w:line="460" w:lineRule="exact"/>
        <w:ind w:firstLine="440" w:firstLineChars="200"/>
        <w:jc w:val="left"/>
        <w:rPr>
          <w:rFonts w:ascii="宋体" w:cs="Courier New"/>
          <w:color w:val="auto"/>
          <w:sz w:val="22"/>
          <w:szCs w:val="22"/>
          <w:highlight w:val="none"/>
        </w:rPr>
      </w:pPr>
    </w:p>
    <w:p w14:paraId="6A380769">
      <w:pPr>
        <w:pStyle w:val="22"/>
        <w:outlineLvl w:val="9"/>
        <w:rPr>
          <w:rFonts w:hint="eastAsia" w:ascii="宋体" w:hAnsi="宋体"/>
          <w:color w:val="auto"/>
          <w:highlight w:val="none"/>
        </w:rPr>
      </w:pPr>
    </w:p>
    <w:p w14:paraId="51116E16">
      <w:pPr>
        <w:pStyle w:val="22"/>
        <w:outlineLvl w:val="9"/>
        <w:rPr>
          <w:rFonts w:hint="eastAsia" w:ascii="宋体" w:hAnsi="宋体"/>
          <w:color w:val="auto"/>
          <w:highlight w:val="none"/>
        </w:rPr>
      </w:pPr>
    </w:p>
    <w:p w14:paraId="7BC4F784">
      <w:pPr>
        <w:pStyle w:val="22"/>
        <w:outlineLvl w:val="9"/>
        <w:rPr>
          <w:rFonts w:hint="eastAsia" w:ascii="宋体" w:hAnsi="宋体"/>
          <w:color w:val="auto"/>
          <w:highlight w:val="none"/>
        </w:rPr>
      </w:pPr>
    </w:p>
    <w:p w14:paraId="1AA6E17D">
      <w:pPr>
        <w:pStyle w:val="22"/>
        <w:outlineLvl w:val="9"/>
        <w:rPr>
          <w:rFonts w:hint="eastAsia" w:ascii="宋体" w:hAnsi="宋体"/>
          <w:color w:val="auto"/>
          <w:highlight w:val="none"/>
        </w:rPr>
      </w:pPr>
    </w:p>
    <w:p w14:paraId="559DC8EE">
      <w:pPr>
        <w:pStyle w:val="22"/>
        <w:outlineLvl w:val="9"/>
        <w:rPr>
          <w:rFonts w:hint="eastAsia" w:ascii="宋体" w:hAnsi="宋体"/>
          <w:color w:val="auto"/>
          <w:highlight w:val="none"/>
        </w:rPr>
      </w:pPr>
    </w:p>
    <w:p w14:paraId="1CE278E6">
      <w:pPr>
        <w:pStyle w:val="22"/>
        <w:outlineLvl w:val="9"/>
        <w:rPr>
          <w:rFonts w:hint="eastAsia" w:ascii="宋体" w:hAnsi="宋体"/>
          <w:color w:val="auto"/>
          <w:highlight w:val="none"/>
        </w:rPr>
      </w:pPr>
    </w:p>
    <w:p w14:paraId="6FEDDE06">
      <w:pPr>
        <w:pStyle w:val="22"/>
        <w:outlineLvl w:val="9"/>
        <w:rPr>
          <w:rFonts w:hint="eastAsia" w:ascii="宋体" w:hAnsi="宋体"/>
          <w:color w:val="auto"/>
          <w:highlight w:val="none"/>
        </w:rPr>
      </w:pPr>
    </w:p>
    <w:p w14:paraId="4E69030D">
      <w:pPr>
        <w:pStyle w:val="22"/>
        <w:outlineLvl w:val="9"/>
        <w:rPr>
          <w:rFonts w:hint="eastAsia" w:ascii="宋体" w:hAnsi="宋体"/>
          <w:color w:val="auto"/>
          <w:highlight w:val="none"/>
        </w:rPr>
      </w:pPr>
    </w:p>
    <w:p w14:paraId="49967301">
      <w:pPr>
        <w:pStyle w:val="22"/>
        <w:outlineLvl w:val="9"/>
        <w:rPr>
          <w:rFonts w:hint="eastAsia" w:ascii="宋体" w:hAnsi="宋体"/>
          <w:color w:val="auto"/>
          <w:highlight w:val="none"/>
        </w:rPr>
      </w:pPr>
    </w:p>
    <w:bookmarkEnd w:id="37"/>
    <w:bookmarkEnd w:id="38"/>
    <w:p w14:paraId="2E520F52">
      <w:pPr>
        <w:rPr>
          <w:rFonts w:hint="eastAsia" w:ascii="宋体" w:hAnsi="宋体"/>
          <w:color w:val="auto"/>
          <w:highlight w:val="none"/>
        </w:rPr>
      </w:pPr>
      <w:bookmarkStart w:id="61" w:name="_Toc44607653"/>
      <w:bookmarkStart w:id="62" w:name="_Toc11383"/>
      <w:bookmarkStart w:id="63" w:name="_Toc413747701"/>
      <w:r>
        <w:rPr>
          <w:rFonts w:hint="eastAsia" w:ascii="宋体" w:hAnsi="宋体"/>
          <w:color w:val="auto"/>
          <w:highlight w:val="none"/>
        </w:rPr>
        <w:br w:type="page"/>
      </w:r>
    </w:p>
    <w:p w14:paraId="5304835B">
      <w:pPr>
        <w:pStyle w:val="22"/>
        <w:jc w:val="both"/>
        <w:outlineLvl w:val="2"/>
        <w:rPr>
          <w:rFonts w:hint="eastAsia" w:ascii="宋体" w:hAnsi="宋体"/>
          <w:color w:val="auto"/>
          <w:sz w:val="24"/>
          <w:szCs w:val="16"/>
          <w:highlight w:val="none"/>
          <w:lang w:val="zh-CN"/>
        </w:rPr>
      </w:pPr>
      <w:r>
        <w:rPr>
          <w:rFonts w:hint="eastAsia" w:ascii="宋体" w:hAnsi="宋体"/>
          <w:color w:val="auto"/>
          <w:sz w:val="24"/>
          <w:szCs w:val="16"/>
          <w:highlight w:val="none"/>
          <w:lang w:val="zh-CN"/>
        </w:rPr>
        <w:t>附件</w:t>
      </w:r>
      <w:r>
        <w:rPr>
          <w:rFonts w:hint="eastAsia" w:ascii="宋体" w:hAnsi="宋体"/>
          <w:color w:val="auto"/>
          <w:sz w:val="24"/>
          <w:szCs w:val="16"/>
          <w:highlight w:val="none"/>
        </w:rPr>
        <w:t xml:space="preserve">六 </w:t>
      </w:r>
      <w:r>
        <w:rPr>
          <w:rFonts w:hint="eastAsia" w:ascii="宋体" w:hAnsi="宋体"/>
          <w:color w:val="auto"/>
          <w:sz w:val="24"/>
          <w:szCs w:val="16"/>
          <w:highlight w:val="none"/>
          <w:lang w:val="zh-CN"/>
        </w:rPr>
        <w:t>联合体协议书（</w:t>
      </w:r>
      <w:r>
        <w:rPr>
          <w:rFonts w:hint="eastAsia" w:ascii="宋体" w:hAnsi="宋体"/>
          <w:color w:val="auto"/>
          <w:sz w:val="24"/>
          <w:szCs w:val="16"/>
          <w:highlight w:val="none"/>
          <w:lang w:val="en-US" w:eastAsia="zh-CN"/>
        </w:rPr>
        <w:t>本项目不适用</w:t>
      </w:r>
      <w:r>
        <w:rPr>
          <w:rFonts w:hint="eastAsia" w:ascii="宋体" w:hAnsi="宋体"/>
          <w:color w:val="auto"/>
          <w:sz w:val="24"/>
          <w:szCs w:val="16"/>
          <w:highlight w:val="none"/>
          <w:lang w:val="zh-CN"/>
        </w:rPr>
        <w:t>）</w:t>
      </w:r>
    </w:p>
    <w:p w14:paraId="41D6D86F">
      <w:pPr>
        <w:overflowPunct w:val="0"/>
        <w:autoSpaceDE w:val="0"/>
        <w:autoSpaceDN w:val="0"/>
        <w:adjustRightInd w:val="0"/>
        <w:spacing w:line="379" w:lineRule="auto"/>
        <w:ind w:left="420" w:right="2260" w:firstLine="420"/>
        <w:rPr>
          <w:rFonts w:hint="eastAsia" w:ascii="宋体" w:hAnsi="宋体"/>
          <w:color w:val="auto"/>
          <w:sz w:val="24"/>
          <w:szCs w:val="16"/>
          <w:highlight w:val="none"/>
          <w:lang w:val="zh-CN"/>
        </w:rPr>
      </w:pPr>
    </w:p>
    <w:p w14:paraId="209A558F">
      <w:pPr>
        <w:autoSpaceDE w:val="0"/>
        <w:autoSpaceDN w:val="0"/>
        <w:adjustRightInd w:val="0"/>
        <w:spacing w:line="360" w:lineRule="auto"/>
        <w:ind w:firstLine="316" w:firstLineChars="150"/>
        <w:rPr>
          <w:color w:val="auto"/>
          <w:highlight w:val="none"/>
        </w:rPr>
      </w:pPr>
      <w:r>
        <w:rPr>
          <w:rFonts w:hint="eastAsia" w:cs="ËÎÌå"/>
          <w:b/>
          <w:color w:val="auto"/>
          <w:highlight w:val="none"/>
          <w:u w:val="single"/>
        </w:rPr>
        <w:t>（联合体牵头人）和（联合体成员单位名称）</w:t>
      </w:r>
      <w:r>
        <w:rPr>
          <w:rFonts w:hint="eastAsia" w:cs="ËÎÌå"/>
          <w:color w:val="auto"/>
          <w:highlight w:val="none"/>
        </w:rPr>
        <w:t>自愿组成联合体，共同参加</w:t>
      </w:r>
      <w:r>
        <w:rPr>
          <w:rFonts w:hint="eastAsia" w:cs="ËÎÌå"/>
          <w:b/>
          <w:color w:val="auto"/>
          <w:highlight w:val="none"/>
          <w:u w:val="single"/>
          <w:lang w:eastAsia="zh-CN"/>
        </w:rPr>
        <w:t>县道富金线罗阳川山垟至金北斗段道路工程及泰顺县李垟至翁山“四好农村路”联网工程（防火巡护道）信息化管理系统</w:t>
      </w:r>
      <w:r>
        <w:rPr>
          <w:rFonts w:hint="eastAsia" w:cs="ËÎÌå"/>
          <w:color w:val="auto"/>
          <w:highlight w:val="none"/>
        </w:rPr>
        <w:t>投标（响应）。现就联合体投标（响应）事宜订立如下协议：</w:t>
      </w:r>
    </w:p>
    <w:p w14:paraId="477F214C">
      <w:pPr>
        <w:tabs>
          <w:tab w:val="left" w:pos="1900"/>
        </w:tabs>
        <w:autoSpaceDE w:val="0"/>
        <w:autoSpaceDN w:val="0"/>
        <w:adjustRightInd w:val="0"/>
        <w:spacing w:line="360" w:lineRule="auto"/>
        <w:ind w:firstLine="420" w:firstLineChars="200"/>
        <w:rPr>
          <w:rFonts w:hint="eastAsia" w:ascii="宋体" w:hAnsi="宋体"/>
          <w:color w:val="auto"/>
          <w:highlight w:val="none"/>
        </w:rPr>
      </w:pPr>
      <w:r>
        <w:rPr>
          <w:rFonts w:hint="eastAsia" w:ascii="宋体" w:hAnsi="宋体" w:cs="ËÎÌå"/>
          <w:color w:val="auto"/>
          <w:highlight w:val="none"/>
        </w:rPr>
        <w:t>1、为联合体牵头人。</w:t>
      </w:r>
    </w:p>
    <w:p w14:paraId="4F47A19F">
      <w:pPr>
        <w:overflowPunct w:val="0"/>
        <w:autoSpaceDE w:val="0"/>
        <w:autoSpaceDN w:val="0"/>
        <w:adjustRightInd w:val="0"/>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2、联合体牵头人合法代表联合体各成员负责本招标项目响应文件编制和合同谈判活动，并代表联合体提交和接收与本次采购相关的报名材料、投标文件、资料、信息及指示等（包括且不限于），并处理与之有关的一切事务，负责合同实施阶段的主办、组织和协调工作。</w:t>
      </w:r>
    </w:p>
    <w:p w14:paraId="034C0E94">
      <w:pPr>
        <w:overflowPunct w:val="0"/>
        <w:autoSpaceDE w:val="0"/>
        <w:autoSpaceDN w:val="0"/>
        <w:adjustRightInd w:val="0"/>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3、联合体将严格按照招标文件的各项要求，递交响应文件，履行合同，并对外承担连带责任。</w:t>
      </w:r>
    </w:p>
    <w:p w14:paraId="0BA7E739">
      <w:pPr>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4、联合体牵头人代表联合体签署投标文件，联合体牵头人的所有承诺均认为代表了联合体各成员。</w:t>
      </w:r>
    </w:p>
    <w:p w14:paraId="473A365E">
      <w:pPr>
        <w:autoSpaceDE w:val="0"/>
        <w:autoSpaceDN w:val="0"/>
        <w:adjustRightInd w:val="0"/>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5、联合体各成员单位内部的职责分工如下：</w:t>
      </w:r>
      <w:r>
        <w:rPr>
          <w:rFonts w:hint="eastAsia" w:ascii="宋体" w:hAnsi="宋体" w:cs="ËÎÌå"/>
          <w:b/>
          <w:color w:val="auto"/>
          <w:highlight w:val="none"/>
          <w:u w:val="single"/>
        </w:rPr>
        <w:t>联合体牵头人</w:t>
      </w:r>
      <w:r>
        <w:rPr>
          <w:rFonts w:hint="eastAsia" w:ascii="宋体" w:hAnsi="宋体" w:cs="ËÎÌå"/>
          <w:color w:val="auto"/>
          <w:highlight w:val="none"/>
        </w:rPr>
        <w:t>承担</w:t>
      </w:r>
      <w:r>
        <w:rPr>
          <w:rFonts w:hint="eastAsia" w:ascii="宋体" w:hAnsi="宋体" w:cs="ËÎÌå"/>
          <w:b/>
          <w:color w:val="auto"/>
          <w:highlight w:val="none"/>
          <w:u w:val="single"/>
        </w:rPr>
        <w:t>（填写专业项目）</w:t>
      </w:r>
      <w:r>
        <w:rPr>
          <w:rFonts w:hint="eastAsia" w:ascii="宋体" w:hAnsi="宋体" w:cs="ËÎÌå"/>
          <w:color w:val="auto"/>
          <w:highlight w:val="none"/>
        </w:rPr>
        <w:t>工作及后续服务，</w:t>
      </w:r>
      <w:r>
        <w:rPr>
          <w:rFonts w:hint="eastAsia" w:ascii="宋体" w:hAnsi="宋体" w:cs="ËÎÌå"/>
          <w:b/>
          <w:color w:val="auto"/>
          <w:highlight w:val="none"/>
          <w:u w:val="single"/>
        </w:rPr>
        <w:t>（联合体成员单位名称）</w:t>
      </w:r>
      <w:r>
        <w:rPr>
          <w:rFonts w:hint="eastAsia" w:ascii="宋体" w:hAnsi="宋体" w:cs="ËÎÌå"/>
          <w:color w:val="auto"/>
          <w:highlight w:val="none"/>
        </w:rPr>
        <w:t>负责</w:t>
      </w:r>
      <w:r>
        <w:rPr>
          <w:rFonts w:hint="eastAsia" w:ascii="宋体" w:hAnsi="宋体" w:cs="ËÎÌå"/>
          <w:b/>
          <w:color w:val="auto"/>
          <w:highlight w:val="none"/>
          <w:u w:val="single"/>
        </w:rPr>
        <w:t>（填写专业项目）</w:t>
      </w:r>
      <w:r>
        <w:rPr>
          <w:rFonts w:hint="eastAsia" w:ascii="宋体" w:hAnsi="宋体" w:cs="ËÎÌå"/>
          <w:color w:val="auto"/>
          <w:highlight w:val="none"/>
        </w:rPr>
        <w:t>工作及后续服务。具体工作范围、工作内容以合同为准，并经双方协商确认。</w:t>
      </w:r>
    </w:p>
    <w:p w14:paraId="63936D17">
      <w:pPr>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6、投标工作和联合体在中标后实施过程中的有关费用按各自承担的工程量分摊。</w:t>
      </w:r>
    </w:p>
    <w:p w14:paraId="0518D3E6">
      <w:pPr>
        <w:autoSpaceDE w:val="0"/>
        <w:autoSpaceDN w:val="0"/>
        <w:adjustRightInd w:val="0"/>
        <w:spacing w:line="360" w:lineRule="auto"/>
        <w:ind w:firstLine="420" w:firstLineChars="200"/>
        <w:rPr>
          <w:rFonts w:hint="eastAsia" w:ascii="宋体" w:hAnsi="宋体"/>
          <w:color w:val="auto"/>
          <w:highlight w:val="none"/>
        </w:rPr>
      </w:pPr>
      <w:r>
        <w:rPr>
          <w:rFonts w:hint="eastAsia" w:ascii="宋体" w:hAnsi="宋体" w:cs="ËÎÌå"/>
          <w:color w:val="auto"/>
          <w:highlight w:val="none"/>
        </w:rPr>
        <w:t>7、本协议书自签署之日起生效，合同履行完毕后自动失效。</w:t>
      </w:r>
    </w:p>
    <w:p w14:paraId="5D0F5933">
      <w:pPr>
        <w:overflowPunct w:val="0"/>
        <w:autoSpaceDE w:val="0"/>
        <w:autoSpaceDN w:val="0"/>
        <w:adjustRightInd w:val="0"/>
        <w:spacing w:line="360" w:lineRule="auto"/>
        <w:ind w:firstLine="420" w:firstLineChars="200"/>
        <w:rPr>
          <w:rFonts w:hint="eastAsia" w:ascii="宋体" w:hAnsi="宋体" w:cs="ËÎÌå"/>
          <w:color w:val="auto"/>
          <w:highlight w:val="none"/>
        </w:rPr>
      </w:pPr>
      <w:r>
        <w:rPr>
          <w:rFonts w:hint="eastAsia" w:ascii="宋体" w:hAnsi="宋体" w:cs="ËÎÌå"/>
          <w:color w:val="auto"/>
          <w:highlight w:val="none"/>
        </w:rPr>
        <w:t>8、本协议书一式</w:t>
      </w:r>
      <w:r>
        <w:rPr>
          <w:rFonts w:hint="eastAsia" w:ascii="宋体" w:hAnsi="宋体" w:cs="ËÎÌå"/>
          <w:b/>
          <w:color w:val="auto"/>
          <w:highlight w:val="none"/>
          <w:u w:val="single"/>
        </w:rPr>
        <w:t xml:space="preserve"> 叁 </w:t>
      </w:r>
      <w:r>
        <w:rPr>
          <w:rFonts w:hint="eastAsia" w:ascii="宋体" w:hAnsi="宋体" w:cs="ËÎÌå"/>
          <w:color w:val="auto"/>
          <w:highlight w:val="none"/>
        </w:rPr>
        <w:t>份，联合体所有成员各执一份。</w:t>
      </w:r>
    </w:p>
    <w:p w14:paraId="219C56B5">
      <w:pPr>
        <w:overflowPunct w:val="0"/>
        <w:autoSpaceDE w:val="0"/>
        <w:autoSpaceDN w:val="0"/>
        <w:adjustRightInd w:val="0"/>
        <w:ind w:left="357" w:right="238" w:firstLine="420"/>
        <w:rPr>
          <w:rFonts w:cs="ËÎÌå"/>
          <w:color w:val="auto"/>
          <w:highlight w:val="none"/>
        </w:rPr>
      </w:pPr>
    </w:p>
    <w:p w14:paraId="7E374D55">
      <w:pPr>
        <w:overflowPunct w:val="0"/>
        <w:autoSpaceDE w:val="0"/>
        <w:autoSpaceDN w:val="0"/>
        <w:adjustRightInd w:val="0"/>
        <w:spacing w:line="379" w:lineRule="auto"/>
        <w:ind w:left="420" w:right="2260" w:firstLine="420"/>
        <w:rPr>
          <w:rFonts w:hint="eastAsia" w:ascii="宋体" w:hAnsi="宋体" w:cs="宋体"/>
          <w:color w:val="auto"/>
          <w:highlight w:val="none"/>
        </w:rPr>
      </w:pPr>
    </w:p>
    <w:p w14:paraId="6EC1BEC5">
      <w:pPr>
        <w:overflowPunct w:val="0"/>
        <w:autoSpaceDE w:val="0"/>
        <w:autoSpaceDN w:val="0"/>
        <w:adjustRightInd w:val="0"/>
        <w:spacing w:line="379" w:lineRule="auto"/>
        <w:ind w:left="420" w:right="2260" w:firstLine="420"/>
        <w:rPr>
          <w:rFonts w:hint="eastAsia" w:ascii="宋体" w:hAnsi="宋体" w:cs="宋体"/>
          <w:color w:val="auto"/>
          <w:highlight w:val="none"/>
          <w:u w:val="single"/>
        </w:rPr>
      </w:pPr>
      <w:r>
        <w:rPr>
          <w:rFonts w:hint="eastAsia" w:ascii="宋体" w:hAnsi="宋体" w:cs="宋体"/>
          <w:color w:val="auto"/>
          <w:highlight w:val="none"/>
        </w:rPr>
        <w:t>牵头人名称（盖章）：</w:t>
      </w:r>
      <w:r>
        <w:rPr>
          <w:rFonts w:hint="eastAsia" w:ascii="宋体" w:hAnsi="宋体" w:cs="宋体"/>
          <w:color w:val="auto"/>
          <w:highlight w:val="none"/>
          <w:u w:val="single"/>
        </w:rPr>
        <w:t xml:space="preserve">                          </w:t>
      </w:r>
    </w:p>
    <w:p w14:paraId="08451197">
      <w:pPr>
        <w:overflowPunct w:val="0"/>
        <w:autoSpaceDE w:val="0"/>
        <w:autoSpaceDN w:val="0"/>
        <w:adjustRightInd w:val="0"/>
        <w:spacing w:line="379" w:lineRule="auto"/>
        <w:ind w:left="420" w:right="2260" w:firstLine="420"/>
        <w:rPr>
          <w:rFonts w:hint="eastAsia" w:ascii="宋体" w:hAnsi="宋体" w:cs="宋体"/>
          <w:color w:val="auto"/>
          <w:highlight w:val="none"/>
        </w:rPr>
      </w:pPr>
      <w:r>
        <w:rPr>
          <w:rFonts w:hint="eastAsia" w:ascii="宋体" w:hAnsi="宋体" w:cs="宋体"/>
          <w:color w:val="auto"/>
          <w:highlight w:val="none"/>
        </w:rPr>
        <w:t>法定代表人或其委托代理人（签字或盖章）：</w:t>
      </w:r>
      <w:r>
        <w:rPr>
          <w:rFonts w:hint="eastAsia" w:ascii="宋体" w:hAnsi="宋体" w:cs="宋体"/>
          <w:color w:val="auto"/>
          <w:highlight w:val="none"/>
          <w:u w:val="single"/>
        </w:rPr>
        <w:t xml:space="preserve">                          </w:t>
      </w:r>
    </w:p>
    <w:p w14:paraId="3E26D4BB">
      <w:pPr>
        <w:overflowPunct w:val="0"/>
        <w:autoSpaceDE w:val="0"/>
        <w:autoSpaceDN w:val="0"/>
        <w:adjustRightInd w:val="0"/>
        <w:spacing w:line="379" w:lineRule="auto"/>
        <w:ind w:left="420" w:right="2260" w:firstLine="420"/>
        <w:rPr>
          <w:rFonts w:hint="eastAsia" w:ascii="宋体" w:hAnsi="宋体" w:cs="宋体"/>
          <w:color w:val="auto"/>
          <w:highlight w:val="none"/>
        </w:rPr>
      </w:pPr>
    </w:p>
    <w:p w14:paraId="411366D1">
      <w:pPr>
        <w:overflowPunct w:val="0"/>
        <w:autoSpaceDE w:val="0"/>
        <w:autoSpaceDN w:val="0"/>
        <w:adjustRightInd w:val="0"/>
        <w:spacing w:line="379" w:lineRule="auto"/>
        <w:ind w:left="420" w:right="2260" w:firstLine="420"/>
        <w:rPr>
          <w:rFonts w:hint="eastAsia" w:ascii="宋体" w:hAnsi="宋体" w:cs="宋体"/>
          <w:color w:val="auto"/>
          <w:highlight w:val="none"/>
          <w:u w:val="single"/>
        </w:rPr>
      </w:pPr>
      <w:r>
        <w:rPr>
          <w:rFonts w:hint="eastAsia" w:ascii="宋体" w:hAnsi="宋体" w:cs="宋体"/>
          <w:color w:val="auto"/>
          <w:highlight w:val="none"/>
        </w:rPr>
        <w:t>成员单位名称（盖章）：</w:t>
      </w:r>
      <w:r>
        <w:rPr>
          <w:rFonts w:hint="eastAsia" w:ascii="宋体" w:hAnsi="宋体" w:cs="宋体"/>
          <w:color w:val="auto"/>
          <w:highlight w:val="none"/>
          <w:u w:val="single"/>
        </w:rPr>
        <w:t xml:space="preserve">                          </w:t>
      </w:r>
    </w:p>
    <w:p w14:paraId="46EEE4E8">
      <w:pPr>
        <w:overflowPunct w:val="0"/>
        <w:autoSpaceDE w:val="0"/>
        <w:autoSpaceDN w:val="0"/>
        <w:adjustRightInd w:val="0"/>
        <w:spacing w:line="379" w:lineRule="auto"/>
        <w:ind w:left="420" w:right="2260" w:firstLine="420"/>
        <w:rPr>
          <w:rFonts w:hint="eastAsia" w:ascii="宋体" w:hAnsi="宋体" w:cs="宋体"/>
          <w:color w:val="auto"/>
          <w:highlight w:val="none"/>
        </w:rPr>
      </w:pPr>
      <w:r>
        <w:rPr>
          <w:rFonts w:hint="eastAsia" w:ascii="宋体" w:hAnsi="宋体" w:cs="宋体"/>
          <w:color w:val="auto"/>
          <w:highlight w:val="none"/>
        </w:rPr>
        <w:t>法定代表人或其委托代理人（签字或盖章）：</w:t>
      </w:r>
      <w:r>
        <w:rPr>
          <w:rFonts w:hint="eastAsia" w:ascii="宋体" w:hAnsi="宋体" w:cs="宋体"/>
          <w:color w:val="auto"/>
          <w:highlight w:val="none"/>
          <w:u w:val="single"/>
        </w:rPr>
        <w:t xml:space="preserve">                          </w:t>
      </w:r>
    </w:p>
    <w:p w14:paraId="4BDA5A99">
      <w:pPr>
        <w:overflowPunct w:val="0"/>
        <w:autoSpaceDE w:val="0"/>
        <w:autoSpaceDN w:val="0"/>
        <w:adjustRightInd w:val="0"/>
        <w:spacing w:line="379" w:lineRule="auto"/>
        <w:ind w:left="420" w:right="2260" w:firstLine="420"/>
        <w:rPr>
          <w:rFonts w:cs="ËÎÌå"/>
          <w:color w:val="auto"/>
          <w:highlight w:val="none"/>
        </w:rPr>
      </w:pPr>
    </w:p>
    <w:p w14:paraId="09D4B5A8">
      <w:pPr>
        <w:overflowPunct w:val="0"/>
        <w:autoSpaceDE w:val="0"/>
        <w:autoSpaceDN w:val="0"/>
        <w:adjustRightInd w:val="0"/>
        <w:spacing w:line="379" w:lineRule="auto"/>
        <w:ind w:left="420" w:right="2260" w:firstLine="420"/>
        <w:rPr>
          <w:color w:val="auto"/>
          <w:highlight w:val="none"/>
        </w:rPr>
      </w:pPr>
      <w:r>
        <w:rPr>
          <w:rFonts w:hint="eastAsia" w:cs="ËÎÌå"/>
          <w:color w:val="auto"/>
          <w:highlight w:val="none"/>
        </w:rPr>
        <w:t>日期：    年  月  日</w:t>
      </w:r>
    </w:p>
    <w:p w14:paraId="1205D363">
      <w:pPr>
        <w:overflowPunct w:val="0"/>
        <w:autoSpaceDE w:val="0"/>
        <w:autoSpaceDN w:val="0"/>
        <w:adjustRightInd w:val="0"/>
        <w:spacing w:line="422" w:lineRule="auto"/>
        <w:ind w:left="420" w:leftChars="200" w:right="4520" w:firstLine="102" w:firstLineChars="49"/>
        <w:rPr>
          <w:rFonts w:cs="ËÎÌå"/>
          <w:color w:val="auto"/>
          <w:highlight w:val="none"/>
        </w:rPr>
      </w:pPr>
    </w:p>
    <w:p w14:paraId="26724BF4">
      <w:pPr>
        <w:overflowPunct w:val="0"/>
        <w:autoSpaceDE w:val="0"/>
        <w:autoSpaceDN w:val="0"/>
        <w:adjustRightInd w:val="0"/>
        <w:spacing w:line="422" w:lineRule="auto"/>
        <w:ind w:left="420" w:leftChars="200" w:right="4520" w:firstLine="102" w:firstLineChars="49"/>
        <w:rPr>
          <w:rFonts w:cs="ËÎÌå"/>
          <w:color w:val="auto"/>
          <w:highlight w:val="none"/>
        </w:rPr>
      </w:pPr>
      <w:r>
        <w:rPr>
          <w:rFonts w:hint="eastAsia" w:cs="ËÎÌå"/>
          <w:color w:val="auto"/>
          <w:highlight w:val="none"/>
        </w:rPr>
        <w:t>备注：</w:t>
      </w:r>
    </w:p>
    <w:p w14:paraId="3CF278E4">
      <w:pPr>
        <w:overflowPunct w:val="0"/>
        <w:autoSpaceDE w:val="0"/>
        <w:autoSpaceDN w:val="0"/>
        <w:adjustRightInd w:val="0"/>
        <w:spacing w:line="422" w:lineRule="auto"/>
        <w:ind w:left="420" w:leftChars="200" w:right="-110" w:firstLine="102" w:firstLineChars="49"/>
        <w:rPr>
          <w:rFonts w:cs="ËÎÌå"/>
          <w:color w:val="auto"/>
          <w:highlight w:val="none"/>
        </w:rPr>
      </w:pPr>
      <w:r>
        <w:rPr>
          <w:rFonts w:hint="eastAsia" w:cs="ËÎÌå"/>
          <w:color w:val="auto"/>
          <w:highlight w:val="none"/>
        </w:rPr>
        <w:t>本协议书由委托代理人签字的，应附法定代表人签字的授权委托书。</w:t>
      </w:r>
    </w:p>
    <w:p w14:paraId="766E1332">
      <w:pPr>
        <w:rPr>
          <w:color w:val="auto"/>
          <w:highlight w:val="none"/>
        </w:rPr>
      </w:pPr>
    </w:p>
    <w:p w14:paraId="69F949C4">
      <w:pPr>
        <w:rPr>
          <w:color w:val="auto"/>
          <w:highlight w:val="none"/>
        </w:rPr>
      </w:pPr>
    </w:p>
    <w:p w14:paraId="04FCA773">
      <w:pPr>
        <w:rPr>
          <w:color w:val="auto"/>
          <w:highlight w:val="none"/>
        </w:rPr>
      </w:pPr>
    </w:p>
    <w:p w14:paraId="47DDD0F0">
      <w:pPr>
        <w:rPr>
          <w:color w:val="auto"/>
          <w:highlight w:val="none"/>
        </w:rPr>
      </w:pPr>
    </w:p>
    <w:p w14:paraId="48877ADC">
      <w:pPr>
        <w:rPr>
          <w:rFonts w:hint="eastAsia" w:ascii="宋体" w:hAnsi="宋体"/>
          <w:color w:val="auto"/>
          <w:highlight w:val="none"/>
        </w:rPr>
      </w:pPr>
      <w:r>
        <w:rPr>
          <w:rFonts w:ascii="宋体" w:hAnsi="宋体"/>
          <w:color w:val="auto"/>
          <w:highlight w:val="none"/>
        </w:rPr>
        <w:br w:type="page"/>
      </w:r>
    </w:p>
    <w:p w14:paraId="1DBD3799">
      <w:pPr>
        <w:pStyle w:val="22"/>
        <w:outlineLvl w:val="1"/>
        <w:rPr>
          <w:rFonts w:hint="eastAsia" w:ascii="宋体" w:hAnsi="宋体"/>
          <w:color w:val="auto"/>
          <w:highlight w:val="none"/>
          <w:lang w:val="zh-CN"/>
        </w:rPr>
      </w:pPr>
      <w:r>
        <w:rPr>
          <w:rFonts w:hint="eastAsia" w:ascii="宋体" w:hAnsi="宋体"/>
          <w:color w:val="auto"/>
          <w:highlight w:val="none"/>
        </w:rPr>
        <w:t>二</w:t>
      </w:r>
      <w:r>
        <w:rPr>
          <w:rFonts w:hint="eastAsia" w:ascii="宋体" w:hAnsi="宋体"/>
          <w:color w:val="auto"/>
          <w:highlight w:val="none"/>
          <w:lang w:val="zh-CN"/>
        </w:rPr>
        <w:t>、报价</w:t>
      </w:r>
      <w:r>
        <w:rPr>
          <w:rFonts w:hint="eastAsia" w:ascii="宋体" w:hAnsi="宋体"/>
          <w:color w:val="auto"/>
          <w:highlight w:val="none"/>
        </w:rPr>
        <w:t>文件格</w:t>
      </w:r>
      <w:r>
        <w:rPr>
          <w:rFonts w:hint="eastAsia" w:ascii="宋体" w:hAnsi="宋体"/>
          <w:color w:val="auto"/>
          <w:highlight w:val="none"/>
          <w:lang w:val="zh-CN"/>
        </w:rPr>
        <w:t>式</w:t>
      </w:r>
      <w:bookmarkEnd w:id="61"/>
      <w:bookmarkEnd w:id="62"/>
    </w:p>
    <w:p w14:paraId="6CBDD7E1">
      <w:pPr>
        <w:pStyle w:val="21"/>
        <w:snapToGrid w:val="0"/>
        <w:spacing w:beforeAutospacing="0" w:afterAutospacing="0"/>
        <w:ind w:firstLine="442"/>
        <w:jc w:val="both"/>
        <w:rPr>
          <w:rFonts w:hint="eastAsia" w:ascii="宋体" w:hAnsi="宋体" w:cs="宋体"/>
          <w:color w:val="auto"/>
          <w:sz w:val="22"/>
          <w:szCs w:val="22"/>
          <w:highlight w:val="none"/>
        </w:rPr>
      </w:pPr>
      <w:bookmarkStart w:id="64" w:name="_Toc44607654"/>
      <w:r>
        <w:rPr>
          <w:rFonts w:hint="eastAsia" w:ascii="宋体" w:hAnsi="宋体" w:cs="宋体"/>
          <w:b/>
          <w:bCs/>
          <w:color w:val="auto"/>
          <w:sz w:val="22"/>
          <w:szCs w:val="22"/>
          <w:highlight w:val="none"/>
        </w:rPr>
        <w:t>报价部分投标文件</w:t>
      </w:r>
      <w:r>
        <w:rPr>
          <w:rFonts w:hint="eastAsia" w:ascii="宋体" w:hAnsi="宋体" w:cs="宋体"/>
          <w:color w:val="auto"/>
          <w:sz w:val="22"/>
          <w:szCs w:val="22"/>
          <w:highlight w:val="none"/>
        </w:rPr>
        <w:t>封面参考：</w:t>
      </w:r>
    </w:p>
    <w:p w14:paraId="680BF726">
      <w:pPr>
        <w:snapToGrid w:val="0"/>
        <w:spacing w:line="440" w:lineRule="exact"/>
        <w:jc w:val="center"/>
        <w:rPr>
          <w:rFonts w:hint="eastAsia" w:ascii="宋体" w:hAnsi="宋体" w:cs="宋体"/>
          <w:b/>
          <w:color w:val="auto"/>
          <w:sz w:val="32"/>
          <w:szCs w:val="32"/>
          <w:highlight w:val="none"/>
        </w:rPr>
      </w:pPr>
    </w:p>
    <w:p w14:paraId="7ECB9860">
      <w:pPr>
        <w:snapToGrid w:val="0"/>
        <w:spacing w:line="440" w:lineRule="exact"/>
        <w:jc w:val="center"/>
        <w:rPr>
          <w:rFonts w:hint="eastAsia" w:ascii="宋体" w:hAnsi="宋体" w:cs="宋体"/>
          <w:b/>
          <w:color w:val="auto"/>
          <w:sz w:val="84"/>
          <w:szCs w:val="84"/>
          <w:highlight w:val="none"/>
        </w:rPr>
      </w:pPr>
      <w:bookmarkStart w:id="65" w:name="_Toc8854_WPSOffice_Level2"/>
      <w:bookmarkEnd w:id="65"/>
    </w:p>
    <w:p w14:paraId="43EFE92C">
      <w:pPr>
        <w:pStyle w:val="8"/>
        <w:rPr>
          <w:rFonts w:hint="eastAsia" w:ascii="宋体" w:hAnsi="宋体" w:cs="宋体"/>
          <w:b/>
          <w:color w:val="auto"/>
          <w:sz w:val="84"/>
          <w:szCs w:val="84"/>
          <w:highlight w:val="none"/>
        </w:rPr>
      </w:pPr>
    </w:p>
    <w:p w14:paraId="51915E99">
      <w:pPr>
        <w:pStyle w:val="24"/>
        <w:rPr>
          <w:color w:val="auto"/>
          <w:highlight w:val="none"/>
        </w:rPr>
      </w:pPr>
    </w:p>
    <w:p w14:paraId="54768E3C">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报 价 文 件</w:t>
      </w:r>
    </w:p>
    <w:p w14:paraId="5A7A980D">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磋商（响应）文件</w:t>
      </w:r>
    </w:p>
    <w:p w14:paraId="65DBB4D1">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项目名称：</w:t>
      </w:r>
      <w:r>
        <w:rPr>
          <w:rFonts w:hint="eastAsia" w:ascii="宋体" w:hAnsi="宋体" w:cs="宋体"/>
          <w:b/>
          <w:color w:val="auto"/>
          <w:sz w:val="26"/>
          <w:szCs w:val="26"/>
          <w:highlight w:val="none"/>
          <w:lang w:eastAsia="zh-CN"/>
        </w:rPr>
        <w:t>县道富金线罗阳川山垟至金北斗段道路工程及泰顺县李垟至翁山“四好农村路”联网工程（防火巡护道）信息化管理系统</w:t>
      </w:r>
    </w:p>
    <w:p w14:paraId="2CB22598">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del w:id="8" w:author="花菜青年。" w:date="2025-07-11T09:51:00Z">
        <w:r>
          <w:rPr>
            <w:rFonts w:hint="eastAsia" w:ascii="宋体" w:hAnsi="宋体" w:cs="宋体"/>
            <w:b/>
            <w:color w:val="auto"/>
            <w:sz w:val="26"/>
            <w:szCs w:val="26"/>
            <w:highlight w:val="none"/>
          </w:rPr>
          <w:delText>TSCG202503003</w:delText>
        </w:r>
      </w:del>
      <w:ins w:id="9" w:author="花菜青年。" w:date="2025-07-11T09:51:00Z">
        <w:r>
          <w:rPr>
            <w:rFonts w:hint="eastAsia" w:ascii="宋体" w:hAnsi="宋体" w:cs="宋体"/>
            <w:b/>
            <w:color w:val="auto"/>
            <w:sz w:val="26"/>
            <w:szCs w:val="26"/>
            <w:highlight w:val="none"/>
            <w:lang w:eastAsia="zh-CN"/>
          </w:rPr>
          <w:t>TSCG202507012</w:t>
        </w:r>
      </w:ins>
    </w:p>
    <w:p w14:paraId="001DB387">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采购单位：泰顺县交通发展有限公司</w:t>
      </w:r>
    </w:p>
    <w:p w14:paraId="0FD2DBDB">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供应商名称： </w:t>
      </w:r>
    </w:p>
    <w:p w14:paraId="61CF3581">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供应商地址： </w:t>
      </w:r>
    </w:p>
    <w:p w14:paraId="6118625E">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法定代表人或授权代表（签字或盖章）：</w:t>
      </w:r>
    </w:p>
    <w:p w14:paraId="4F5E8F03">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p w14:paraId="44390B5F">
      <w:pPr>
        <w:pStyle w:val="22"/>
        <w:outlineLvl w:val="9"/>
        <w:rPr>
          <w:rFonts w:hint="eastAsia" w:ascii="宋体" w:hAnsi="宋体"/>
          <w:color w:val="auto"/>
          <w:sz w:val="28"/>
          <w:szCs w:val="18"/>
          <w:highlight w:val="none"/>
          <w:lang w:val="zh-CN"/>
        </w:rPr>
      </w:pPr>
    </w:p>
    <w:p w14:paraId="0C679AF3">
      <w:pPr>
        <w:rPr>
          <w:rFonts w:hint="eastAsia" w:ascii="宋体" w:hAnsi="宋体"/>
          <w:color w:val="auto"/>
          <w:sz w:val="28"/>
          <w:szCs w:val="18"/>
          <w:highlight w:val="none"/>
          <w:lang w:val="zh-CN"/>
        </w:rPr>
      </w:pPr>
      <w:r>
        <w:rPr>
          <w:rFonts w:hint="eastAsia" w:ascii="宋体" w:hAnsi="宋体"/>
          <w:color w:val="auto"/>
          <w:sz w:val="28"/>
          <w:szCs w:val="18"/>
          <w:highlight w:val="none"/>
          <w:lang w:val="zh-CN"/>
        </w:rPr>
        <w:br w:type="page"/>
      </w:r>
    </w:p>
    <w:p w14:paraId="5809A905">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w:t>
      </w:r>
      <w:r>
        <w:rPr>
          <w:rFonts w:hint="eastAsia" w:ascii="宋体" w:hAnsi="宋体"/>
          <w:color w:val="auto"/>
          <w:sz w:val="28"/>
          <w:szCs w:val="18"/>
          <w:highlight w:val="none"/>
        </w:rPr>
        <w:t>七</w:t>
      </w:r>
      <w:r>
        <w:rPr>
          <w:rFonts w:hint="eastAsia" w:ascii="宋体" w:hAnsi="宋体"/>
          <w:color w:val="auto"/>
          <w:sz w:val="28"/>
          <w:szCs w:val="18"/>
          <w:highlight w:val="none"/>
          <w:lang w:val="zh-CN"/>
        </w:rPr>
        <w:t xml:space="preserve"> </w:t>
      </w:r>
      <w:r>
        <w:rPr>
          <w:rFonts w:hint="eastAsia" w:ascii="宋体" w:hAnsi="宋体"/>
          <w:color w:val="auto"/>
          <w:sz w:val="28"/>
          <w:szCs w:val="18"/>
          <w:highlight w:val="none"/>
        </w:rPr>
        <w:t>开标（报价）</w:t>
      </w:r>
      <w:r>
        <w:rPr>
          <w:rFonts w:hint="eastAsia" w:ascii="宋体" w:hAnsi="宋体"/>
          <w:color w:val="auto"/>
          <w:sz w:val="28"/>
          <w:szCs w:val="18"/>
          <w:highlight w:val="none"/>
          <w:lang w:val="zh-CN"/>
        </w:rPr>
        <w:t>一览表</w:t>
      </w:r>
      <w:bookmarkEnd w:id="63"/>
      <w:bookmarkEnd w:id="64"/>
    </w:p>
    <w:p w14:paraId="2C926E28">
      <w:pPr>
        <w:autoSpaceDE w:val="0"/>
        <w:autoSpaceDN w:val="0"/>
        <w:adjustRightInd w:val="0"/>
        <w:rPr>
          <w:rFonts w:ascii="宋体"/>
          <w:color w:val="auto"/>
          <w:sz w:val="22"/>
          <w:szCs w:val="22"/>
          <w:highlight w:val="none"/>
          <w:lang w:val="zh-CN"/>
        </w:rPr>
      </w:pPr>
    </w:p>
    <w:p w14:paraId="6594DECA">
      <w:pPr>
        <w:autoSpaceDE w:val="0"/>
        <w:autoSpaceDN w:val="0"/>
        <w:adjustRightInd w:val="0"/>
        <w:rPr>
          <w:rFonts w:ascii="宋体"/>
          <w:color w:val="auto"/>
          <w:sz w:val="22"/>
          <w:szCs w:val="22"/>
          <w:highlight w:val="none"/>
          <w:lang w:val="zh-CN"/>
        </w:rPr>
      </w:pPr>
      <w:r>
        <w:rPr>
          <w:rFonts w:hint="eastAsia" w:ascii="宋体"/>
          <w:color w:val="auto"/>
          <w:sz w:val="22"/>
          <w:szCs w:val="22"/>
          <w:highlight w:val="none"/>
          <w:lang w:val="zh-CN"/>
        </w:rPr>
        <w:t>投标人名称：采购编号：  报价单位：</w:t>
      </w:r>
      <w:r>
        <w:rPr>
          <w:rFonts w:hint="eastAsia" w:ascii="宋体"/>
          <w:color w:val="auto"/>
          <w:sz w:val="22"/>
          <w:szCs w:val="22"/>
          <w:highlight w:val="none"/>
          <w:u w:val="single"/>
          <w:lang w:val="zh-CN"/>
        </w:rPr>
        <w:t>人民币元</w:t>
      </w:r>
    </w:p>
    <w:tbl>
      <w:tblPr>
        <w:tblStyle w:val="25"/>
        <w:tblW w:w="85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3794"/>
        <w:gridCol w:w="2926"/>
      </w:tblGrid>
      <w:tr w14:paraId="12ADE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 w:hRule="atLeast"/>
        </w:trPr>
        <w:tc>
          <w:tcPr>
            <w:tcW w:w="1828" w:type="dxa"/>
            <w:tcBorders>
              <w:right w:val="single" w:color="auto" w:sz="4" w:space="0"/>
            </w:tcBorders>
            <w:vAlign w:val="center"/>
          </w:tcPr>
          <w:p w14:paraId="41D967CF">
            <w:pPr>
              <w:pStyle w:val="13"/>
              <w:jc w:val="center"/>
              <w:rPr>
                <w:rFonts w:hint="eastAsia" w:hAnsi="宋体"/>
                <w:color w:val="auto"/>
                <w:sz w:val="22"/>
                <w:szCs w:val="22"/>
                <w:highlight w:val="none"/>
              </w:rPr>
            </w:pPr>
            <w:r>
              <w:rPr>
                <w:rFonts w:hint="eastAsia" w:hAnsi="宋体"/>
                <w:color w:val="auto"/>
                <w:sz w:val="22"/>
                <w:szCs w:val="22"/>
                <w:highlight w:val="none"/>
              </w:rPr>
              <w:t>项目名称</w:t>
            </w:r>
          </w:p>
        </w:tc>
        <w:tc>
          <w:tcPr>
            <w:tcW w:w="3794" w:type="dxa"/>
            <w:tcBorders>
              <w:left w:val="single" w:color="auto" w:sz="4" w:space="0"/>
              <w:right w:val="single" w:color="auto" w:sz="4" w:space="0"/>
            </w:tcBorders>
            <w:vAlign w:val="center"/>
          </w:tcPr>
          <w:p w14:paraId="7C754F07">
            <w:pPr>
              <w:pStyle w:val="13"/>
              <w:jc w:val="center"/>
              <w:rPr>
                <w:rFonts w:hint="eastAsia" w:hAnsi="宋体"/>
                <w:color w:val="auto"/>
                <w:sz w:val="22"/>
                <w:szCs w:val="22"/>
                <w:highlight w:val="none"/>
              </w:rPr>
            </w:pPr>
            <w:r>
              <w:rPr>
                <w:rFonts w:hint="eastAsia" w:hAnsi="宋体"/>
                <w:color w:val="auto"/>
                <w:sz w:val="22"/>
                <w:szCs w:val="22"/>
                <w:highlight w:val="none"/>
              </w:rPr>
              <w:t>投标报价</w:t>
            </w:r>
          </w:p>
        </w:tc>
        <w:tc>
          <w:tcPr>
            <w:tcW w:w="2926" w:type="dxa"/>
            <w:tcBorders>
              <w:left w:val="single" w:color="auto" w:sz="4" w:space="0"/>
            </w:tcBorders>
            <w:vAlign w:val="center"/>
          </w:tcPr>
          <w:p w14:paraId="10BCA2F3">
            <w:pPr>
              <w:jc w:val="center"/>
              <w:rPr>
                <w:rFonts w:hint="eastAsia" w:hAnsi="宋体"/>
                <w:color w:val="auto"/>
                <w:sz w:val="22"/>
                <w:szCs w:val="22"/>
                <w:highlight w:val="none"/>
              </w:rPr>
            </w:pPr>
            <w:r>
              <w:rPr>
                <w:rFonts w:hint="eastAsia" w:ascii="宋体" w:cs="宋体"/>
                <w:b/>
                <w:bCs/>
                <w:color w:val="auto"/>
                <w:sz w:val="22"/>
                <w:szCs w:val="22"/>
                <w:highlight w:val="none"/>
              </w:rPr>
              <w:t>最高限价（元）</w:t>
            </w:r>
          </w:p>
        </w:tc>
      </w:tr>
      <w:tr w14:paraId="3D6DE1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57" w:hRule="atLeast"/>
        </w:trPr>
        <w:tc>
          <w:tcPr>
            <w:tcW w:w="1828" w:type="dxa"/>
            <w:tcBorders>
              <w:right w:val="single" w:color="auto" w:sz="4" w:space="0"/>
            </w:tcBorders>
            <w:vAlign w:val="center"/>
          </w:tcPr>
          <w:p w14:paraId="48D29B82">
            <w:pPr>
              <w:jc w:val="center"/>
              <w:rPr>
                <w:rFonts w:hint="eastAsia" w:ascii="宋体" w:eastAsia="宋体"/>
                <w:color w:val="auto"/>
                <w:sz w:val="22"/>
                <w:szCs w:val="22"/>
                <w:highlight w:val="none"/>
                <w:lang w:eastAsia="zh-CN"/>
              </w:rPr>
            </w:pPr>
            <w:r>
              <w:rPr>
                <w:rFonts w:hint="eastAsia" w:ascii="宋体" w:cs="Times New Roman"/>
                <w:color w:val="auto"/>
                <w:sz w:val="22"/>
                <w:szCs w:val="22"/>
                <w:highlight w:val="none"/>
                <w:lang w:eastAsia="zh-CN"/>
              </w:rPr>
              <w:t>县道富金线罗阳川山垟至金北斗段道路工程及泰顺县李垟至翁山“四好农村路”联网工程（防火巡护道）信息化管理系统</w:t>
            </w:r>
          </w:p>
        </w:tc>
        <w:tc>
          <w:tcPr>
            <w:tcW w:w="3794" w:type="dxa"/>
            <w:tcBorders>
              <w:left w:val="single" w:color="auto" w:sz="4" w:space="0"/>
              <w:right w:val="single" w:color="auto" w:sz="4" w:space="0"/>
            </w:tcBorders>
            <w:vAlign w:val="center"/>
          </w:tcPr>
          <w:p w14:paraId="4DBF56CA">
            <w:pPr>
              <w:pStyle w:val="13"/>
              <w:spacing w:line="460" w:lineRule="atLeast"/>
              <w:rPr>
                <w:rFonts w:hint="eastAsia" w:hAnsi="宋体" w:cs="宋体"/>
                <w:color w:val="auto"/>
                <w:sz w:val="22"/>
                <w:szCs w:val="22"/>
                <w:highlight w:val="none"/>
              </w:rPr>
            </w:pPr>
            <w:r>
              <w:rPr>
                <w:rFonts w:hint="eastAsia" w:hAnsi="宋体" w:cs="宋体"/>
                <w:color w:val="auto"/>
                <w:sz w:val="22"/>
                <w:szCs w:val="22"/>
                <w:highlight w:val="none"/>
              </w:rPr>
              <w:t>大写：</w:t>
            </w:r>
          </w:p>
          <w:p w14:paraId="4B34F49F">
            <w:pPr>
              <w:rPr>
                <w:color w:val="auto"/>
                <w:highlight w:val="none"/>
              </w:rPr>
            </w:pPr>
            <w:r>
              <w:rPr>
                <w:rFonts w:hint="eastAsia" w:hAnsi="宋体" w:cs="宋体"/>
                <w:color w:val="auto"/>
                <w:sz w:val="22"/>
                <w:szCs w:val="22"/>
                <w:highlight w:val="none"/>
              </w:rPr>
              <w:t>小写：</w:t>
            </w:r>
          </w:p>
        </w:tc>
        <w:tc>
          <w:tcPr>
            <w:tcW w:w="2926" w:type="dxa"/>
            <w:tcBorders>
              <w:left w:val="single" w:color="auto" w:sz="4" w:space="0"/>
            </w:tcBorders>
            <w:vAlign w:val="center"/>
          </w:tcPr>
          <w:p w14:paraId="60025E57">
            <w:pPr>
              <w:jc w:val="center"/>
              <w:rPr>
                <w:rFonts w:ascii="宋体"/>
                <w:color w:val="auto"/>
                <w:sz w:val="22"/>
                <w:szCs w:val="22"/>
                <w:highlight w:val="none"/>
              </w:rPr>
            </w:pPr>
          </w:p>
        </w:tc>
      </w:tr>
    </w:tbl>
    <w:p w14:paraId="15A6709B">
      <w:pPr>
        <w:pStyle w:val="13"/>
        <w:spacing w:line="460" w:lineRule="atLeast"/>
        <w:rPr>
          <w:rFonts w:hint="eastAsia" w:hAnsi="宋体"/>
          <w:color w:val="auto"/>
          <w:sz w:val="22"/>
          <w:szCs w:val="22"/>
          <w:highlight w:val="none"/>
        </w:rPr>
      </w:pPr>
      <w:r>
        <w:rPr>
          <w:rFonts w:hint="eastAsia" w:hAnsi="宋体"/>
          <w:color w:val="auto"/>
          <w:sz w:val="22"/>
          <w:szCs w:val="22"/>
          <w:highlight w:val="none"/>
        </w:rPr>
        <w:t>★开标（报价）一览表中投标价为符合竞争性磋商文件要求的综合单价。</w:t>
      </w:r>
    </w:p>
    <w:p w14:paraId="1B4E7804">
      <w:pPr>
        <w:pStyle w:val="13"/>
        <w:spacing w:line="460" w:lineRule="atLeast"/>
        <w:rPr>
          <w:rFonts w:hint="eastAsia" w:hAnsi="宋体"/>
          <w:color w:val="auto"/>
          <w:sz w:val="22"/>
          <w:szCs w:val="22"/>
          <w:highlight w:val="none"/>
        </w:rPr>
      </w:pPr>
      <w:r>
        <w:rPr>
          <w:rFonts w:hint="eastAsia" w:hAnsi="宋体"/>
          <w:color w:val="auto"/>
          <w:sz w:val="22"/>
          <w:szCs w:val="22"/>
          <w:highlight w:val="none"/>
        </w:rPr>
        <w:t>★不提供此表格的将视为没有实质性响应竞争性磋商文件。</w:t>
      </w:r>
    </w:p>
    <w:p w14:paraId="6AD41318">
      <w:pPr>
        <w:pStyle w:val="13"/>
        <w:spacing w:line="460" w:lineRule="atLeast"/>
        <w:rPr>
          <w:rFonts w:hint="eastAsia" w:hAnsi="宋体"/>
          <w:color w:val="auto"/>
          <w:sz w:val="22"/>
          <w:szCs w:val="22"/>
          <w:highlight w:val="none"/>
        </w:rPr>
      </w:pPr>
      <w:r>
        <w:rPr>
          <w:rFonts w:hint="eastAsia" w:hAnsi="宋体"/>
          <w:color w:val="auto"/>
          <w:sz w:val="22"/>
          <w:szCs w:val="22"/>
          <w:highlight w:val="none"/>
        </w:rPr>
        <w:t>此表不得自行增减内容。</w:t>
      </w:r>
    </w:p>
    <w:p w14:paraId="38E3B8FB">
      <w:pPr>
        <w:pStyle w:val="22"/>
        <w:outlineLvl w:val="9"/>
        <w:rPr>
          <w:rFonts w:hint="eastAsia" w:ascii="宋体" w:hAnsi="宋体"/>
          <w:color w:val="auto"/>
          <w:highlight w:val="none"/>
          <w:lang w:val="zh-CN"/>
        </w:rPr>
      </w:pPr>
    </w:p>
    <w:p w14:paraId="05861B1B">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3EB49F7E">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6E50025E">
      <w:pPr>
        <w:autoSpaceDE w:val="0"/>
        <w:autoSpaceDN w:val="0"/>
        <w:adjustRightInd w:val="0"/>
        <w:spacing w:line="460" w:lineRule="atLeast"/>
        <w:ind w:firstLine="440" w:firstLineChars="200"/>
        <w:rPr>
          <w:rFonts w:ascii="宋体"/>
          <w:color w:val="auto"/>
          <w:sz w:val="36"/>
          <w:highlight w:val="none"/>
        </w:rPr>
      </w:pPr>
      <w:r>
        <w:rPr>
          <w:rFonts w:hint="eastAsia" w:ascii="宋体" w:cs="Courier New"/>
          <w:color w:val="auto"/>
          <w:sz w:val="22"/>
          <w:szCs w:val="22"/>
          <w:highlight w:val="none"/>
        </w:rPr>
        <w:t>日期：</w:t>
      </w:r>
    </w:p>
    <w:p w14:paraId="508761FB">
      <w:pPr>
        <w:pStyle w:val="22"/>
        <w:outlineLvl w:val="9"/>
        <w:rPr>
          <w:rFonts w:hint="eastAsia" w:ascii="宋体" w:hAnsi="宋体"/>
          <w:color w:val="auto"/>
          <w:highlight w:val="none"/>
          <w:lang w:val="zh-CN"/>
        </w:rPr>
      </w:pPr>
    </w:p>
    <w:p w14:paraId="30058F15">
      <w:pPr>
        <w:pStyle w:val="22"/>
        <w:outlineLvl w:val="9"/>
        <w:rPr>
          <w:rFonts w:hint="eastAsia" w:ascii="宋体" w:hAnsi="宋体"/>
          <w:color w:val="auto"/>
          <w:highlight w:val="none"/>
          <w:lang w:val="zh-CN"/>
        </w:rPr>
      </w:pPr>
    </w:p>
    <w:p w14:paraId="1BC6BD3C">
      <w:pPr>
        <w:pStyle w:val="22"/>
        <w:outlineLvl w:val="9"/>
        <w:rPr>
          <w:rFonts w:hint="eastAsia" w:ascii="宋体" w:hAnsi="宋体"/>
          <w:color w:val="auto"/>
          <w:highlight w:val="none"/>
          <w:lang w:val="zh-CN"/>
        </w:rPr>
      </w:pPr>
    </w:p>
    <w:p w14:paraId="5A6F10FA">
      <w:pPr>
        <w:pStyle w:val="22"/>
        <w:outlineLvl w:val="9"/>
        <w:rPr>
          <w:rFonts w:hint="eastAsia" w:ascii="宋体" w:hAnsi="宋体"/>
          <w:color w:val="auto"/>
          <w:highlight w:val="none"/>
          <w:lang w:val="zh-CN"/>
        </w:rPr>
      </w:pPr>
    </w:p>
    <w:p w14:paraId="6A66A04C">
      <w:pPr>
        <w:pStyle w:val="22"/>
        <w:outlineLvl w:val="9"/>
        <w:rPr>
          <w:rFonts w:hint="eastAsia" w:ascii="宋体" w:hAnsi="宋体"/>
          <w:color w:val="auto"/>
          <w:highlight w:val="none"/>
          <w:lang w:val="zh-CN"/>
        </w:rPr>
      </w:pPr>
    </w:p>
    <w:p w14:paraId="55DEB96A">
      <w:pPr>
        <w:pStyle w:val="22"/>
        <w:outlineLvl w:val="9"/>
        <w:rPr>
          <w:rFonts w:hint="eastAsia" w:ascii="宋体" w:hAnsi="宋体"/>
          <w:color w:val="auto"/>
          <w:highlight w:val="none"/>
          <w:lang w:val="zh-CN"/>
        </w:rPr>
      </w:pPr>
    </w:p>
    <w:p w14:paraId="71C02CB1">
      <w:pPr>
        <w:rPr>
          <w:rFonts w:hint="eastAsia" w:ascii="宋体" w:hAnsi="宋体"/>
          <w:color w:val="auto"/>
          <w:sz w:val="28"/>
          <w:szCs w:val="18"/>
          <w:highlight w:val="none"/>
          <w:lang w:val="zh-CN"/>
        </w:rPr>
      </w:pPr>
      <w:r>
        <w:rPr>
          <w:rFonts w:hint="eastAsia" w:ascii="宋体" w:hAnsi="宋体"/>
          <w:color w:val="auto"/>
          <w:sz w:val="28"/>
          <w:szCs w:val="18"/>
          <w:highlight w:val="none"/>
          <w:lang w:val="zh-CN"/>
        </w:rPr>
        <w:br w:type="page"/>
      </w:r>
    </w:p>
    <w:p w14:paraId="76B29825">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w:t>
      </w:r>
      <w:r>
        <w:rPr>
          <w:rFonts w:hint="eastAsia" w:ascii="宋体" w:hAnsi="宋体"/>
          <w:color w:val="auto"/>
          <w:sz w:val="28"/>
          <w:szCs w:val="18"/>
          <w:highlight w:val="none"/>
        </w:rPr>
        <w:t>八</w:t>
      </w:r>
      <w:r>
        <w:rPr>
          <w:rFonts w:hint="eastAsia" w:ascii="宋体" w:hAnsi="宋体"/>
          <w:color w:val="auto"/>
          <w:sz w:val="28"/>
          <w:szCs w:val="18"/>
          <w:highlight w:val="none"/>
          <w:lang w:val="zh-CN"/>
        </w:rPr>
        <w:t xml:space="preserve"> 分项报价明细表</w:t>
      </w:r>
    </w:p>
    <w:p w14:paraId="640A0514">
      <w:pPr>
        <w:spacing w:line="380" w:lineRule="exact"/>
        <w:rPr>
          <w:rFonts w:hint="eastAsia" w:ascii="宋体" w:hAnsi="宋体"/>
          <w:bCs/>
          <w:color w:val="auto"/>
          <w:sz w:val="22"/>
          <w:szCs w:val="22"/>
          <w:highlight w:val="none"/>
        </w:rPr>
      </w:pPr>
    </w:p>
    <w:p w14:paraId="436A7AD6">
      <w:pPr>
        <w:spacing w:line="380" w:lineRule="exact"/>
        <w:rPr>
          <w:rFonts w:hint="eastAsia"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25"/>
        <w:tblW w:w="86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968"/>
        <w:gridCol w:w="2615"/>
        <w:gridCol w:w="2164"/>
      </w:tblGrid>
      <w:tr w14:paraId="57C56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noWrap/>
            <w:vAlign w:val="center"/>
          </w:tcPr>
          <w:p w14:paraId="59136FB2">
            <w:pPr>
              <w:spacing w:line="400" w:lineRule="exact"/>
              <w:jc w:val="center"/>
              <w:rPr>
                <w:rFonts w:hint="eastAsia" w:ascii="新宋体" w:hAnsi="新宋体" w:eastAsia="新宋体"/>
                <w:b/>
                <w:color w:val="auto"/>
                <w:sz w:val="22"/>
                <w:highlight w:val="none"/>
              </w:rPr>
            </w:pPr>
            <w:r>
              <w:rPr>
                <w:rFonts w:ascii="新宋体" w:hAnsi="新宋体" w:eastAsia="新宋体"/>
                <w:b/>
                <w:color w:val="auto"/>
                <w:sz w:val="22"/>
                <w:highlight w:val="none"/>
              </w:rPr>
              <w:t>序号</w:t>
            </w:r>
          </w:p>
        </w:tc>
        <w:tc>
          <w:tcPr>
            <w:tcW w:w="2968" w:type="dxa"/>
            <w:noWrap/>
            <w:vAlign w:val="center"/>
          </w:tcPr>
          <w:p w14:paraId="71DF00B3">
            <w:pPr>
              <w:spacing w:line="400" w:lineRule="exact"/>
              <w:jc w:val="center"/>
              <w:rPr>
                <w:rFonts w:hint="eastAsia" w:ascii="新宋体" w:hAnsi="新宋体" w:eastAsia="新宋体"/>
                <w:b/>
                <w:color w:val="auto"/>
                <w:sz w:val="22"/>
                <w:highlight w:val="none"/>
              </w:rPr>
            </w:pPr>
            <w:r>
              <w:rPr>
                <w:rFonts w:ascii="新宋体" w:hAnsi="新宋体" w:eastAsia="新宋体"/>
                <w:b/>
                <w:color w:val="auto"/>
                <w:sz w:val="22"/>
                <w:highlight w:val="none"/>
              </w:rPr>
              <w:t>项 目 内 容</w:t>
            </w:r>
          </w:p>
        </w:tc>
        <w:tc>
          <w:tcPr>
            <w:tcW w:w="2615" w:type="dxa"/>
            <w:noWrap/>
            <w:vAlign w:val="center"/>
          </w:tcPr>
          <w:p w14:paraId="29AE466C">
            <w:pPr>
              <w:spacing w:line="400" w:lineRule="exact"/>
              <w:jc w:val="center"/>
              <w:rPr>
                <w:rFonts w:hint="eastAsia" w:ascii="新宋体" w:hAnsi="新宋体" w:eastAsia="新宋体"/>
                <w:b/>
                <w:color w:val="auto"/>
                <w:sz w:val="22"/>
                <w:highlight w:val="none"/>
              </w:rPr>
            </w:pPr>
            <w:r>
              <w:rPr>
                <w:rFonts w:hint="eastAsia" w:ascii="新宋体" w:hAnsi="新宋体" w:eastAsia="新宋体"/>
                <w:b/>
                <w:color w:val="auto"/>
                <w:sz w:val="22"/>
                <w:highlight w:val="none"/>
              </w:rPr>
              <w:t>招标</w:t>
            </w:r>
            <w:r>
              <w:rPr>
                <w:rFonts w:ascii="新宋体" w:hAnsi="新宋体" w:eastAsia="新宋体"/>
                <w:b/>
                <w:color w:val="auto"/>
                <w:sz w:val="22"/>
                <w:highlight w:val="none"/>
              </w:rPr>
              <w:t>报价（元）</w:t>
            </w:r>
          </w:p>
        </w:tc>
        <w:tc>
          <w:tcPr>
            <w:tcW w:w="2164" w:type="dxa"/>
            <w:noWrap/>
            <w:vAlign w:val="center"/>
          </w:tcPr>
          <w:p w14:paraId="6F7DAF33">
            <w:pPr>
              <w:spacing w:line="400" w:lineRule="exact"/>
              <w:jc w:val="center"/>
              <w:rPr>
                <w:rFonts w:hint="eastAsia" w:ascii="新宋体" w:hAnsi="新宋体" w:eastAsia="新宋体"/>
                <w:b/>
                <w:color w:val="auto"/>
                <w:sz w:val="22"/>
                <w:highlight w:val="none"/>
              </w:rPr>
            </w:pPr>
            <w:r>
              <w:rPr>
                <w:rFonts w:ascii="新宋体" w:hAnsi="新宋体" w:eastAsia="新宋体"/>
                <w:b/>
                <w:color w:val="auto"/>
                <w:sz w:val="22"/>
                <w:highlight w:val="none"/>
              </w:rPr>
              <w:t>备注</w:t>
            </w:r>
          </w:p>
        </w:tc>
      </w:tr>
      <w:tr w14:paraId="28D5C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0EC29F48">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tcPr>
          <w:p w14:paraId="2E75D2EF">
            <w:pPr>
              <w:spacing w:line="440" w:lineRule="exact"/>
              <w:rPr>
                <w:rFonts w:hint="eastAsia" w:ascii="宋体" w:hAnsi="宋体"/>
                <w:color w:val="auto"/>
                <w:sz w:val="22"/>
                <w:szCs w:val="22"/>
                <w:highlight w:val="none"/>
              </w:rPr>
            </w:pPr>
          </w:p>
        </w:tc>
        <w:tc>
          <w:tcPr>
            <w:tcW w:w="2615" w:type="dxa"/>
            <w:tcBorders>
              <w:top w:val="single" w:color="auto" w:sz="4" w:space="0"/>
              <w:left w:val="single" w:color="auto" w:sz="4" w:space="0"/>
              <w:right w:val="single" w:color="auto" w:sz="4" w:space="0"/>
            </w:tcBorders>
            <w:noWrap/>
            <w:vAlign w:val="center"/>
          </w:tcPr>
          <w:p w14:paraId="5F3B28B0">
            <w:pPr>
              <w:spacing w:line="400" w:lineRule="exact"/>
              <w:jc w:val="center"/>
              <w:rPr>
                <w:rFonts w:hint="eastAsia" w:ascii="宋体" w:hAnsi="宋体"/>
                <w:color w:val="auto"/>
                <w:sz w:val="22"/>
                <w:szCs w:val="22"/>
                <w:highlight w:val="none"/>
              </w:rPr>
            </w:pPr>
          </w:p>
        </w:tc>
        <w:tc>
          <w:tcPr>
            <w:tcW w:w="2164" w:type="dxa"/>
            <w:tcBorders>
              <w:top w:val="single" w:color="auto" w:sz="4" w:space="0"/>
              <w:left w:val="single" w:color="auto" w:sz="4" w:space="0"/>
              <w:right w:val="single" w:color="auto" w:sz="12" w:space="0"/>
            </w:tcBorders>
            <w:noWrap/>
            <w:vAlign w:val="center"/>
          </w:tcPr>
          <w:p w14:paraId="6A86A8D6">
            <w:pPr>
              <w:spacing w:line="400" w:lineRule="exact"/>
              <w:jc w:val="center"/>
              <w:rPr>
                <w:rFonts w:hint="eastAsia" w:ascii="新宋体" w:hAnsi="新宋体" w:eastAsia="新宋体"/>
                <w:color w:val="auto"/>
                <w:sz w:val="22"/>
                <w:highlight w:val="none"/>
              </w:rPr>
            </w:pPr>
          </w:p>
        </w:tc>
      </w:tr>
      <w:tr w14:paraId="2B784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7231A912">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tcPr>
          <w:p w14:paraId="10BEFCB5">
            <w:pPr>
              <w:spacing w:line="440" w:lineRule="exact"/>
              <w:rPr>
                <w:rFonts w:hint="eastAsia" w:ascii="宋体" w:hAnsi="宋体"/>
                <w:color w:val="auto"/>
                <w:sz w:val="22"/>
                <w:szCs w:val="22"/>
                <w:highlight w:val="none"/>
              </w:rPr>
            </w:pPr>
          </w:p>
        </w:tc>
        <w:tc>
          <w:tcPr>
            <w:tcW w:w="2615" w:type="dxa"/>
            <w:tcBorders>
              <w:top w:val="single" w:color="auto" w:sz="4" w:space="0"/>
              <w:left w:val="single" w:color="auto" w:sz="4" w:space="0"/>
              <w:right w:val="single" w:color="auto" w:sz="4" w:space="0"/>
            </w:tcBorders>
            <w:noWrap/>
            <w:vAlign w:val="center"/>
          </w:tcPr>
          <w:p w14:paraId="3527F074">
            <w:pPr>
              <w:spacing w:line="400" w:lineRule="exact"/>
              <w:jc w:val="center"/>
              <w:rPr>
                <w:rFonts w:hint="eastAsia" w:ascii="宋体" w:hAnsi="宋体"/>
                <w:color w:val="auto"/>
                <w:sz w:val="22"/>
                <w:szCs w:val="22"/>
                <w:highlight w:val="none"/>
              </w:rPr>
            </w:pPr>
          </w:p>
        </w:tc>
        <w:tc>
          <w:tcPr>
            <w:tcW w:w="2164" w:type="dxa"/>
            <w:tcBorders>
              <w:top w:val="single" w:color="auto" w:sz="4" w:space="0"/>
              <w:left w:val="single" w:color="auto" w:sz="4" w:space="0"/>
              <w:right w:val="single" w:color="auto" w:sz="12" w:space="0"/>
            </w:tcBorders>
            <w:noWrap/>
            <w:vAlign w:val="center"/>
          </w:tcPr>
          <w:p w14:paraId="5C86E4D0">
            <w:pPr>
              <w:spacing w:line="400" w:lineRule="exact"/>
              <w:jc w:val="center"/>
              <w:rPr>
                <w:rFonts w:hint="eastAsia" w:ascii="新宋体" w:hAnsi="新宋体" w:eastAsia="新宋体"/>
                <w:color w:val="auto"/>
                <w:sz w:val="22"/>
                <w:highlight w:val="none"/>
              </w:rPr>
            </w:pPr>
          </w:p>
        </w:tc>
      </w:tr>
      <w:tr w14:paraId="258E6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3C03FFBA">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vAlign w:val="center"/>
          </w:tcPr>
          <w:p w14:paraId="332FA4EF">
            <w:pPr>
              <w:spacing w:line="440" w:lineRule="exact"/>
              <w:rPr>
                <w:rFonts w:hint="eastAsia" w:ascii="宋体" w:hAnsi="宋体"/>
                <w:color w:val="auto"/>
                <w:sz w:val="22"/>
                <w:szCs w:val="22"/>
                <w:highlight w:val="none"/>
              </w:rPr>
            </w:pPr>
          </w:p>
        </w:tc>
        <w:tc>
          <w:tcPr>
            <w:tcW w:w="2615" w:type="dxa"/>
            <w:tcBorders>
              <w:top w:val="single" w:color="auto" w:sz="4" w:space="0"/>
              <w:left w:val="single" w:color="auto" w:sz="4" w:space="0"/>
              <w:right w:val="single" w:color="auto" w:sz="4" w:space="0"/>
            </w:tcBorders>
            <w:noWrap/>
            <w:vAlign w:val="center"/>
          </w:tcPr>
          <w:p w14:paraId="5868897B">
            <w:pPr>
              <w:spacing w:line="400" w:lineRule="exact"/>
              <w:jc w:val="center"/>
              <w:rPr>
                <w:rFonts w:hint="eastAsia" w:ascii="宋体" w:hAnsi="宋体"/>
                <w:color w:val="auto"/>
                <w:sz w:val="22"/>
                <w:szCs w:val="22"/>
                <w:highlight w:val="none"/>
              </w:rPr>
            </w:pPr>
          </w:p>
        </w:tc>
        <w:tc>
          <w:tcPr>
            <w:tcW w:w="2164" w:type="dxa"/>
            <w:tcBorders>
              <w:top w:val="single" w:color="auto" w:sz="4" w:space="0"/>
              <w:left w:val="single" w:color="auto" w:sz="4" w:space="0"/>
              <w:right w:val="single" w:color="auto" w:sz="12" w:space="0"/>
            </w:tcBorders>
            <w:noWrap/>
            <w:vAlign w:val="center"/>
          </w:tcPr>
          <w:p w14:paraId="7397FF7B">
            <w:pPr>
              <w:spacing w:line="400" w:lineRule="exact"/>
              <w:jc w:val="center"/>
              <w:rPr>
                <w:rFonts w:hint="eastAsia" w:ascii="新宋体" w:hAnsi="新宋体" w:eastAsia="新宋体"/>
                <w:color w:val="auto"/>
                <w:sz w:val="22"/>
                <w:highlight w:val="none"/>
              </w:rPr>
            </w:pPr>
          </w:p>
        </w:tc>
      </w:tr>
      <w:tr w14:paraId="3D780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1EA18981">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vAlign w:val="center"/>
          </w:tcPr>
          <w:p w14:paraId="54C1CCDF">
            <w:pPr>
              <w:spacing w:line="440" w:lineRule="exact"/>
              <w:rPr>
                <w:rFonts w:hint="eastAsia" w:ascii="宋体" w:hAnsi="宋体"/>
                <w:color w:val="auto"/>
                <w:sz w:val="22"/>
                <w:szCs w:val="22"/>
                <w:highlight w:val="none"/>
              </w:rPr>
            </w:pPr>
          </w:p>
        </w:tc>
        <w:tc>
          <w:tcPr>
            <w:tcW w:w="2615" w:type="dxa"/>
            <w:tcBorders>
              <w:top w:val="single" w:color="auto" w:sz="4" w:space="0"/>
              <w:left w:val="single" w:color="auto" w:sz="4" w:space="0"/>
              <w:right w:val="single" w:color="auto" w:sz="4" w:space="0"/>
            </w:tcBorders>
            <w:noWrap/>
            <w:vAlign w:val="center"/>
          </w:tcPr>
          <w:p w14:paraId="26C3EC44">
            <w:pPr>
              <w:spacing w:line="400" w:lineRule="exact"/>
              <w:jc w:val="center"/>
              <w:rPr>
                <w:rFonts w:hint="eastAsia" w:ascii="宋体" w:hAnsi="宋体"/>
                <w:color w:val="auto"/>
                <w:sz w:val="22"/>
                <w:szCs w:val="22"/>
                <w:highlight w:val="none"/>
              </w:rPr>
            </w:pPr>
          </w:p>
        </w:tc>
        <w:tc>
          <w:tcPr>
            <w:tcW w:w="2164" w:type="dxa"/>
            <w:tcBorders>
              <w:top w:val="single" w:color="auto" w:sz="4" w:space="0"/>
              <w:left w:val="single" w:color="auto" w:sz="4" w:space="0"/>
              <w:right w:val="single" w:color="auto" w:sz="12" w:space="0"/>
            </w:tcBorders>
            <w:noWrap/>
            <w:vAlign w:val="center"/>
          </w:tcPr>
          <w:p w14:paraId="69DB03C7">
            <w:pPr>
              <w:spacing w:line="400" w:lineRule="exact"/>
              <w:jc w:val="center"/>
              <w:rPr>
                <w:rFonts w:hint="eastAsia" w:ascii="新宋体" w:hAnsi="新宋体" w:eastAsia="新宋体"/>
                <w:color w:val="auto"/>
                <w:sz w:val="22"/>
                <w:highlight w:val="none"/>
              </w:rPr>
            </w:pPr>
          </w:p>
        </w:tc>
      </w:tr>
      <w:tr w14:paraId="64417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390DAD52">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vAlign w:val="center"/>
          </w:tcPr>
          <w:p w14:paraId="2CBE7061">
            <w:pPr>
              <w:spacing w:line="440" w:lineRule="exact"/>
              <w:rPr>
                <w:rFonts w:hint="eastAsia" w:ascii="宋体" w:hAnsi="宋体"/>
                <w:color w:val="auto"/>
                <w:sz w:val="22"/>
                <w:szCs w:val="22"/>
                <w:highlight w:val="none"/>
              </w:rPr>
            </w:pPr>
          </w:p>
        </w:tc>
        <w:tc>
          <w:tcPr>
            <w:tcW w:w="2615" w:type="dxa"/>
            <w:tcBorders>
              <w:top w:val="single" w:color="auto" w:sz="4" w:space="0"/>
              <w:left w:val="single" w:color="auto" w:sz="4" w:space="0"/>
              <w:right w:val="single" w:color="auto" w:sz="4" w:space="0"/>
            </w:tcBorders>
            <w:noWrap/>
            <w:vAlign w:val="center"/>
          </w:tcPr>
          <w:p w14:paraId="5690F334">
            <w:pPr>
              <w:spacing w:line="400" w:lineRule="exact"/>
              <w:jc w:val="center"/>
              <w:rPr>
                <w:rFonts w:hint="eastAsia" w:ascii="宋体" w:hAnsi="宋体"/>
                <w:color w:val="auto"/>
                <w:sz w:val="22"/>
                <w:szCs w:val="22"/>
                <w:highlight w:val="none"/>
              </w:rPr>
            </w:pPr>
          </w:p>
        </w:tc>
        <w:tc>
          <w:tcPr>
            <w:tcW w:w="2164" w:type="dxa"/>
            <w:tcBorders>
              <w:top w:val="single" w:color="auto" w:sz="4" w:space="0"/>
              <w:left w:val="single" w:color="auto" w:sz="4" w:space="0"/>
              <w:right w:val="single" w:color="auto" w:sz="12" w:space="0"/>
            </w:tcBorders>
            <w:noWrap/>
            <w:vAlign w:val="center"/>
          </w:tcPr>
          <w:p w14:paraId="7FCCFE78">
            <w:pPr>
              <w:spacing w:line="400" w:lineRule="exact"/>
              <w:jc w:val="center"/>
              <w:rPr>
                <w:rFonts w:hint="eastAsia" w:ascii="新宋体" w:hAnsi="新宋体" w:eastAsia="新宋体"/>
                <w:color w:val="auto"/>
                <w:sz w:val="22"/>
                <w:highlight w:val="none"/>
              </w:rPr>
            </w:pPr>
          </w:p>
        </w:tc>
      </w:tr>
      <w:tr w14:paraId="47375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17" w:type="dxa"/>
            <w:tcBorders>
              <w:top w:val="single" w:color="auto" w:sz="4" w:space="0"/>
              <w:left w:val="single" w:color="auto" w:sz="12" w:space="0"/>
              <w:right w:val="single" w:color="auto" w:sz="4" w:space="0"/>
            </w:tcBorders>
            <w:noWrap/>
            <w:vAlign w:val="center"/>
          </w:tcPr>
          <w:p w14:paraId="4EBD9362">
            <w:pPr>
              <w:spacing w:line="400" w:lineRule="exact"/>
              <w:jc w:val="center"/>
              <w:rPr>
                <w:rFonts w:hint="eastAsia" w:ascii="宋体" w:hAnsi="宋体"/>
                <w:color w:val="auto"/>
                <w:sz w:val="22"/>
                <w:szCs w:val="22"/>
                <w:highlight w:val="none"/>
              </w:rPr>
            </w:pPr>
          </w:p>
        </w:tc>
        <w:tc>
          <w:tcPr>
            <w:tcW w:w="2968" w:type="dxa"/>
            <w:tcBorders>
              <w:top w:val="single" w:color="auto" w:sz="4" w:space="0"/>
              <w:left w:val="single" w:color="auto" w:sz="4" w:space="0"/>
              <w:right w:val="single" w:color="auto" w:sz="4" w:space="0"/>
            </w:tcBorders>
            <w:noWrap/>
            <w:vAlign w:val="center"/>
          </w:tcPr>
          <w:p w14:paraId="5DBD438C">
            <w:pPr>
              <w:spacing w:line="400" w:lineRule="exact"/>
              <w:rPr>
                <w:rFonts w:hint="eastAsia" w:ascii="宋体" w:hAnsi="宋体"/>
                <w:b/>
                <w:color w:val="auto"/>
                <w:sz w:val="22"/>
                <w:szCs w:val="22"/>
                <w:highlight w:val="none"/>
              </w:rPr>
            </w:pPr>
            <w:r>
              <w:rPr>
                <w:rFonts w:ascii="宋体" w:hAnsi="宋体"/>
                <w:color w:val="auto"/>
                <w:sz w:val="22"/>
                <w:szCs w:val="22"/>
                <w:highlight w:val="none"/>
              </w:rPr>
              <w:t>总    计   价</w:t>
            </w:r>
          </w:p>
        </w:tc>
        <w:tc>
          <w:tcPr>
            <w:tcW w:w="2615" w:type="dxa"/>
            <w:tcBorders>
              <w:top w:val="single" w:color="auto" w:sz="4" w:space="0"/>
              <w:left w:val="single" w:color="auto" w:sz="4" w:space="0"/>
              <w:right w:val="single" w:color="auto" w:sz="4" w:space="0"/>
            </w:tcBorders>
            <w:noWrap/>
            <w:vAlign w:val="center"/>
          </w:tcPr>
          <w:p w14:paraId="69BB8B34">
            <w:pPr>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w:t>
            </w:r>
          </w:p>
        </w:tc>
        <w:tc>
          <w:tcPr>
            <w:tcW w:w="2164" w:type="dxa"/>
            <w:tcBorders>
              <w:top w:val="single" w:color="auto" w:sz="4" w:space="0"/>
              <w:left w:val="single" w:color="auto" w:sz="4" w:space="0"/>
              <w:right w:val="single" w:color="auto" w:sz="12" w:space="0"/>
            </w:tcBorders>
            <w:noWrap/>
            <w:vAlign w:val="center"/>
          </w:tcPr>
          <w:p w14:paraId="62519E69">
            <w:pPr>
              <w:spacing w:line="400" w:lineRule="exact"/>
              <w:jc w:val="center"/>
              <w:rPr>
                <w:rFonts w:hint="eastAsia" w:ascii="新宋体" w:hAnsi="新宋体" w:eastAsia="新宋体"/>
                <w:color w:val="auto"/>
                <w:sz w:val="22"/>
                <w:highlight w:val="none"/>
              </w:rPr>
            </w:pPr>
          </w:p>
        </w:tc>
      </w:tr>
    </w:tbl>
    <w:p w14:paraId="245920C1">
      <w:pPr>
        <w:spacing w:line="440" w:lineRule="exact"/>
        <w:rPr>
          <w:rFonts w:hint="eastAsia" w:ascii="宋体" w:hAnsi="宋体"/>
          <w:color w:val="auto"/>
          <w:sz w:val="22"/>
          <w:szCs w:val="22"/>
          <w:highlight w:val="none"/>
        </w:rPr>
      </w:pPr>
      <w:r>
        <w:rPr>
          <w:rFonts w:hint="eastAsia" w:ascii="宋体" w:hAnsi="宋体"/>
          <w:b/>
          <w:bCs/>
          <w:color w:val="auto"/>
          <w:sz w:val="22"/>
          <w:szCs w:val="22"/>
          <w:highlight w:val="none"/>
        </w:rPr>
        <w:t>说明：</w:t>
      </w:r>
      <w:r>
        <w:rPr>
          <w:rFonts w:hint="eastAsia" w:ascii="宋体" w:hAnsi="宋体"/>
          <w:color w:val="auto"/>
          <w:sz w:val="22"/>
          <w:szCs w:val="22"/>
          <w:highlight w:val="none"/>
        </w:rPr>
        <w:t>1.不提供详细分项报价将视为没有实质性投标招标文件。</w:t>
      </w:r>
    </w:p>
    <w:p w14:paraId="6A38A43E">
      <w:pPr>
        <w:spacing w:line="440" w:lineRule="exact"/>
        <w:ind w:firstLine="720"/>
        <w:rPr>
          <w:rFonts w:hint="eastAsia" w:ascii="宋体" w:hAnsi="宋体"/>
          <w:color w:val="auto"/>
          <w:sz w:val="22"/>
          <w:szCs w:val="22"/>
          <w:highlight w:val="none"/>
        </w:rPr>
      </w:pPr>
      <w:r>
        <w:rPr>
          <w:rFonts w:hint="eastAsia" w:ascii="宋体" w:hAnsi="宋体"/>
          <w:color w:val="auto"/>
          <w:sz w:val="22"/>
          <w:szCs w:val="22"/>
          <w:highlight w:val="none"/>
        </w:rPr>
        <w:t>2.此表的</w:t>
      </w:r>
      <w:r>
        <w:rPr>
          <w:rFonts w:hint="eastAsia" w:ascii="宋体" w:hAnsi="宋体"/>
          <w:bCs/>
          <w:color w:val="auto"/>
          <w:sz w:val="22"/>
          <w:szCs w:val="22"/>
          <w:highlight w:val="none"/>
        </w:rPr>
        <w:t>总计</w:t>
      </w:r>
      <w:r>
        <w:rPr>
          <w:rFonts w:hint="eastAsia" w:ascii="宋体" w:hAnsi="宋体"/>
          <w:color w:val="auto"/>
          <w:sz w:val="22"/>
          <w:szCs w:val="22"/>
          <w:highlight w:val="none"/>
        </w:rPr>
        <w:t>价应与附件二“招标报价一览表”对应报价相一致。</w:t>
      </w:r>
    </w:p>
    <w:p w14:paraId="3EBE1850">
      <w:pPr>
        <w:spacing w:line="440" w:lineRule="exact"/>
        <w:ind w:firstLine="720"/>
        <w:rPr>
          <w:rFonts w:ascii="宋体"/>
          <w:color w:val="auto"/>
          <w:sz w:val="22"/>
          <w:szCs w:val="22"/>
          <w:highlight w:val="none"/>
        </w:rPr>
      </w:pPr>
      <w:r>
        <w:rPr>
          <w:rFonts w:hint="eastAsia" w:ascii="宋体" w:hAnsi="宋体"/>
          <w:color w:val="auto"/>
          <w:sz w:val="22"/>
          <w:szCs w:val="22"/>
          <w:highlight w:val="none"/>
        </w:rPr>
        <w:t>3.如果免费请在该备注栏内注明“免”，如果含在产品价格中则填“含”，如无此项内容则填“无”，不留空白。</w:t>
      </w:r>
    </w:p>
    <w:p w14:paraId="2A745430">
      <w:pPr>
        <w:spacing w:line="360" w:lineRule="auto"/>
        <w:ind w:left="359" w:leftChars="171"/>
        <w:rPr>
          <w:rFonts w:ascii="宋体" w:cs="Arial"/>
          <w:color w:val="auto"/>
          <w:sz w:val="22"/>
          <w:szCs w:val="22"/>
          <w:highlight w:val="none"/>
        </w:rPr>
      </w:pPr>
    </w:p>
    <w:p w14:paraId="232A4D09">
      <w:pPr>
        <w:spacing w:line="360" w:lineRule="auto"/>
        <w:ind w:left="359" w:leftChars="171"/>
        <w:rPr>
          <w:rFonts w:ascii="宋体" w:cs="Arial"/>
          <w:color w:val="auto"/>
          <w:sz w:val="22"/>
          <w:szCs w:val="22"/>
          <w:highlight w:val="none"/>
        </w:rPr>
      </w:pPr>
      <w:r>
        <w:rPr>
          <w:rFonts w:ascii="宋体" w:cs="Arial"/>
          <w:color w:val="auto"/>
          <w:sz w:val="22"/>
          <w:szCs w:val="22"/>
          <w:highlight w:val="none"/>
        </w:rPr>
        <w:t>投标供应商全称（盖章）：</w:t>
      </w:r>
    </w:p>
    <w:p w14:paraId="24F55D2E">
      <w:pPr>
        <w:spacing w:line="360" w:lineRule="auto"/>
        <w:ind w:left="359" w:leftChars="171"/>
        <w:rPr>
          <w:rFonts w:ascii="宋体" w:cs="Arial"/>
          <w:color w:val="auto"/>
          <w:sz w:val="22"/>
          <w:szCs w:val="22"/>
          <w:highlight w:val="none"/>
        </w:rPr>
      </w:pPr>
      <w:r>
        <w:rPr>
          <w:rFonts w:ascii="宋体" w:cs="Arial"/>
          <w:color w:val="auto"/>
          <w:sz w:val="22"/>
          <w:szCs w:val="22"/>
          <w:highlight w:val="none"/>
        </w:rPr>
        <w:t>法定代表人或授权代表（签字</w:t>
      </w:r>
      <w:r>
        <w:rPr>
          <w:rFonts w:hint="eastAsia" w:ascii="宋体" w:cs="Arial"/>
          <w:color w:val="auto"/>
          <w:sz w:val="22"/>
          <w:szCs w:val="22"/>
          <w:highlight w:val="none"/>
        </w:rPr>
        <w:t>或盖章</w:t>
      </w:r>
      <w:r>
        <w:rPr>
          <w:rFonts w:ascii="宋体" w:cs="Arial"/>
          <w:color w:val="auto"/>
          <w:sz w:val="22"/>
          <w:szCs w:val="22"/>
          <w:highlight w:val="none"/>
        </w:rPr>
        <w:t>）：</w:t>
      </w:r>
    </w:p>
    <w:p w14:paraId="779024A0">
      <w:pPr>
        <w:spacing w:line="360" w:lineRule="auto"/>
        <w:ind w:firstLine="330" w:firstLineChars="150"/>
        <w:rPr>
          <w:rFonts w:ascii="宋体" w:cs="Arial"/>
          <w:color w:val="auto"/>
          <w:sz w:val="22"/>
          <w:szCs w:val="22"/>
          <w:highlight w:val="none"/>
        </w:rPr>
      </w:pPr>
      <w:r>
        <w:rPr>
          <w:rFonts w:ascii="宋体" w:cs="Arial"/>
          <w:color w:val="auto"/>
          <w:sz w:val="22"/>
          <w:szCs w:val="22"/>
          <w:highlight w:val="none"/>
        </w:rPr>
        <w:t>日 期：       年      月      日</w:t>
      </w:r>
    </w:p>
    <w:p w14:paraId="0237D268">
      <w:pPr>
        <w:rPr>
          <w:rFonts w:ascii="宋体" w:cs="Arial"/>
          <w:color w:val="auto"/>
          <w:sz w:val="22"/>
          <w:szCs w:val="22"/>
          <w:highlight w:val="none"/>
        </w:rPr>
      </w:pPr>
      <w:r>
        <w:rPr>
          <w:rFonts w:ascii="宋体" w:cs="Arial"/>
          <w:color w:val="auto"/>
          <w:sz w:val="22"/>
          <w:szCs w:val="22"/>
          <w:highlight w:val="none"/>
        </w:rPr>
        <w:br w:type="page"/>
      </w:r>
    </w:p>
    <w:p w14:paraId="3CD2D2B6">
      <w:pPr>
        <w:autoSpaceDE w:val="0"/>
        <w:autoSpaceDN w:val="0"/>
        <w:adjustRightInd w:val="0"/>
        <w:spacing w:line="360" w:lineRule="atLeast"/>
        <w:textAlignment w:val="baseline"/>
        <w:rPr>
          <w:rFonts w:ascii="宋体" w:cs="宋体"/>
          <w:b/>
          <w:bCs/>
          <w:color w:val="auto"/>
          <w:sz w:val="32"/>
          <w:szCs w:val="32"/>
          <w:highlight w:val="none"/>
        </w:rPr>
      </w:pPr>
      <w:r>
        <w:rPr>
          <w:rFonts w:hint="eastAsia" w:ascii="宋体" w:cs="宋体"/>
          <w:b/>
          <w:bCs/>
          <w:color w:val="auto"/>
          <w:sz w:val="32"/>
          <w:szCs w:val="32"/>
          <w:highlight w:val="none"/>
        </w:rPr>
        <w:t xml:space="preserve">附件九   </w:t>
      </w:r>
    </w:p>
    <w:p w14:paraId="13A0FE1B">
      <w:pPr>
        <w:autoSpaceDE w:val="0"/>
        <w:autoSpaceDN w:val="0"/>
        <w:adjustRightInd w:val="0"/>
        <w:spacing w:line="360" w:lineRule="atLeast"/>
        <w:jc w:val="center"/>
        <w:textAlignment w:val="baseline"/>
        <w:rPr>
          <w:rFonts w:ascii="宋体" w:cs="宋体"/>
          <w:b/>
          <w:bCs/>
          <w:color w:val="auto"/>
          <w:sz w:val="32"/>
          <w:szCs w:val="32"/>
          <w:highlight w:val="none"/>
          <w:lang w:val="zh-CN"/>
        </w:rPr>
      </w:pPr>
      <w:r>
        <w:rPr>
          <w:rFonts w:hint="eastAsia" w:ascii="宋体" w:cs="宋体"/>
          <w:b/>
          <w:bCs/>
          <w:color w:val="auto"/>
          <w:sz w:val="32"/>
          <w:szCs w:val="32"/>
          <w:highlight w:val="none"/>
        </w:rPr>
        <w:t>二次报价表</w:t>
      </w:r>
    </w:p>
    <w:p w14:paraId="1F95208F">
      <w:pPr>
        <w:autoSpaceDE w:val="0"/>
        <w:autoSpaceDN w:val="0"/>
        <w:adjustRightInd w:val="0"/>
        <w:spacing w:line="400" w:lineRule="exact"/>
        <w:rPr>
          <w:rFonts w:ascii="宋体" w:cs="宋体"/>
          <w:color w:val="auto"/>
          <w:sz w:val="22"/>
          <w:szCs w:val="22"/>
          <w:highlight w:val="none"/>
        </w:rPr>
      </w:pPr>
    </w:p>
    <w:p w14:paraId="0AF6C17C">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szCs w:val="22"/>
          <w:highlight w:val="none"/>
        </w:rPr>
        <w:t>项目名称</w:t>
      </w:r>
      <w:r>
        <w:rPr>
          <w:rFonts w:hint="eastAsia" w:ascii="宋体" w:cs="宋体"/>
          <w:color w:val="auto"/>
          <w:sz w:val="22"/>
          <w:szCs w:val="22"/>
          <w:highlight w:val="none"/>
          <w:lang w:val="zh-CN"/>
        </w:rPr>
        <w:t>：</w:t>
      </w:r>
      <w:r>
        <w:rPr>
          <w:rFonts w:hint="eastAsia" w:ascii="宋体" w:cs="宋体"/>
          <w:color w:val="auto"/>
          <w:sz w:val="22"/>
          <w:highlight w:val="none"/>
          <w:u w:val="single"/>
        </w:rPr>
        <w:t xml:space="preserve"> </w:t>
      </w:r>
    </w:p>
    <w:p w14:paraId="7ACB9883">
      <w:pPr>
        <w:autoSpaceDE w:val="0"/>
        <w:autoSpaceDN w:val="0"/>
        <w:adjustRightInd w:val="0"/>
        <w:spacing w:line="400" w:lineRule="exact"/>
        <w:rPr>
          <w:rFonts w:ascii="宋体" w:cs="宋体"/>
          <w:color w:val="auto"/>
          <w:sz w:val="22"/>
          <w:szCs w:val="22"/>
          <w:highlight w:val="none"/>
          <w:lang w:val="zh-CN"/>
        </w:rPr>
      </w:pPr>
      <w:r>
        <w:rPr>
          <w:rFonts w:hint="eastAsia" w:ascii="宋体" w:cs="宋体"/>
          <w:color w:val="auto"/>
          <w:sz w:val="22"/>
          <w:szCs w:val="22"/>
          <w:highlight w:val="none"/>
          <w:lang w:val="zh-CN"/>
        </w:rPr>
        <w:t>招标编号：</w:t>
      </w:r>
      <w:r>
        <w:rPr>
          <w:rFonts w:hint="eastAsia" w:ascii="宋体" w:cs="宋体"/>
          <w:color w:val="auto"/>
          <w:sz w:val="22"/>
          <w:szCs w:val="22"/>
          <w:highlight w:val="none"/>
          <w:u w:val="single"/>
        </w:rPr>
        <w:t xml:space="preserve">    </w:t>
      </w:r>
    </w:p>
    <w:p w14:paraId="410C234D">
      <w:pPr>
        <w:autoSpaceDE w:val="0"/>
        <w:autoSpaceDN w:val="0"/>
        <w:adjustRightInd w:val="0"/>
        <w:spacing w:line="400" w:lineRule="exact"/>
        <w:rPr>
          <w:rFonts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w:t>
      </w:r>
    </w:p>
    <w:p w14:paraId="358BFC53">
      <w:pPr>
        <w:spacing w:line="400" w:lineRule="exact"/>
        <w:jc w:val="center"/>
        <w:rPr>
          <w:rFonts w:ascii="宋体" w:cs="宋体"/>
          <w:color w:val="auto"/>
          <w:szCs w:val="20"/>
          <w:highlight w:val="none"/>
        </w:rPr>
      </w:pPr>
    </w:p>
    <w:tbl>
      <w:tblPr>
        <w:tblStyle w:val="25"/>
        <w:tblW w:w="94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540"/>
        <w:gridCol w:w="4271"/>
        <w:gridCol w:w="1772"/>
      </w:tblGrid>
      <w:tr w14:paraId="5B5C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03" w:type="dxa"/>
            <w:vAlign w:val="center"/>
          </w:tcPr>
          <w:p w14:paraId="3725B1EF">
            <w:pPr>
              <w:jc w:val="center"/>
              <w:rPr>
                <w:rFonts w:ascii="宋体" w:cs="宋体"/>
                <w:color w:val="auto"/>
                <w:kern w:val="0"/>
                <w:sz w:val="22"/>
                <w:szCs w:val="22"/>
                <w:highlight w:val="none"/>
              </w:rPr>
            </w:pPr>
            <w:r>
              <w:rPr>
                <w:rFonts w:hint="eastAsia" w:ascii="宋体" w:cs="宋体"/>
                <w:b/>
                <w:bCs/>
                <w:color w:val="auto"/>
                <w:sz w:val="22"/>
                <w:szCs w:val="22"/>
                <w:highlight w:val="none"/>
              </w:rPr>
              <w:t>标项</w:t>
            </w:r>
          </w:p>
        </w:tc>
        <w:tc>
          <w:tcPr>
            <w:tcW w:w="2540" w:type="dxa"/>
            <w:vAlign w:val="center"/>
          </w:tcPr>
          <w:p w14:paraId="55EAF1C6">
            <w:pPr>
              <w:jc w:val="center"/>
              <w:rPr>
                <w:rFonts w:ascii="宋体" w:cs="宋体"/>
                <w:color w:val="auto"/>
                <w:kern w:val="0"/>
                <w:sz w:val="22"/>
                <w:szCs w:val="22"/>
                <w:highlight w:val="none"/>
              </w:rPr>
            </w:pPr>
            <w:r>
              <w:rPr>
                <w:rFonts w:hint="eastAsia" w:ascii="宋体" w:cs="宋体"/>
                <w:b/>
                <w:bCs/>
                <w:color w:val="auto"/>
                <w:sz w:val="22"/>
                <w:szCs w:val="22"/>
                <w:highlight w:val="none"/>
              </w:rPr>
              <w:t>标项名称</w:t>
            </w:r>
          </w:p>
        </w:tc>
        <w:tc>
          <w:tcPr>
            <w:tcW w:w="4271" w:type="dxa"/>
            <w:vAlign w:val="center"/>
          </w:tcPr>
          <w:p w14:paraId="292FE9A8">
            <w:pPr>
              <w:jc w:val="center"/>
              <w:rPr>
                <w:rFonts w:ascii="宋体" w:cs="宋体"/>
                <w:b/>
                <w:bCs/>
                <w:color w:val="auto"/>
                <w:sz w:val="22"/>
                <w:szCs w:val="22"/>
                <w:highlight w:val="none"/>
              </w:rPr>
            </w:pPr>
            <w:r>
              <w:rPr>
                <w:rFonts w:hint="eastAsia" w:ascii="宋体" w:cs="宋体"/>
                <w:b/>
                <w:bCs/>
                <w:color w:val="auto"/>
                <w:sz w:val="22"/>
                <w:szCs w:val="22"/>
                <w:highlight w:val="none"/>
              </w:rPr>
              <w:t>投标报价</w:t>
            </w:r>
          </w:p>
        </w:tc>
        <w:tc>
          <w:tcPr>
            <w:tcW w:w="1772" w:type="dxa"/>
            <w:vAlign w:val="center"/>
          </w:tcPr>
          <w:p w14:paraId="54424C3A">
            <w:pPr>
              <w:jc w:val="center"/>
              <w:rPr>
                <w:rFonts w:ascii="宋体" w:cs="宋体"/>
                <w:b/>
                <w:bCs/>
                <w:color w:val="auto"/>
                <w:sz w:val="22"/>
                <w:szCs w:val="22"/>
                <w:highlight w:val="none"/>
              </w:rPr>
            </w:pPr>
            <w:r>
              <w:rPr>
                <w:rFonts w:hint="eastAsia" w:ascii="宋体" w:cs="宋体"/>
                <w:b/>
                <w:bCs/>
                <w:color w:val="auto"/>
                <w:sz w:val="22"/>
                <w:szCs w:val="22"/>
                <w:highlight w:val="none"/>
              </w:rPr>
              <w:t>最高限价（元）</w:t>
            </w:r>
          </w:p>
        </w:tc>
      </w:tr>
      <w:tr w14:paraId="73E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903" w:type="dxa"/>
            <w:tcBorders>
              <w:top w:val="single" w:color="auto" w:sz="4" w:space="0"/>
              <w:left w:val="single" w:color="auto" w:sz="4" w:space="0"/>
              <w:right w:val="single" w:color="auto" w:sz="4" w:space="0"/>
            </w:tcBorders>
            <w:vAlign w:val="center"/>
          </w:tcPr>
          <w:p w14:paraId="24632FFF">
            <w:pPr>
              <w:spacing w:line="440" w:lineRule="atLeast"/>
              <w:jc w:val="center"/>
              <w:rPr>
                <w:rFonts w:ascii="宋体" w:cs="宋体"/>
                <w:color w:val="auto"/>
                <w:sz w:val="22"/>
                <w:szCs w:val="22"/>
                <w:highlight w:val="none"/>
              </w:rPr>
            </w:pPr>
            <w:r>
              <w:rPr>
                <w:rFonts w:hint="eastAsia" w:ascii="宋体" w:cs="宋体"/>
                <w:color w:val="auto"/>
                <w:sz w:val="22"/>
                <w:szCs w:val="22"/>
                <w:highlight w:val="none"/>
              </w:rPr>
              <w:t>一</w:t>
            </w:r>
          </w:p>
        </w:tc>
        <w:tc>
          <w:tcPr>
            <w:tcW w:w="2540" w:type="dxa"/>
            <w:tcBorders>
              <w:top w:val="single" w:color="auto" w:sz="4" w:space="0"/>
              <w:left w:val="single" w:color="auto" w:sz="4" w:space="0"/>
              <w:right w:val="single" w:color="auto" w:sz="4" w:space="0"/>
            </w:tcBorders>
            <w:vAlign w:val="center"/>
          </w:tcPr>
          <w:p w14:paraId="62F7AC6A">
            <w:pPr>
              <w:spacing w:line="440" w:lineRule="atLeast"/>
              <w:jc w:val="center"/>
              <w:rPr>
                <w:rFonts w:hint="eastAsia" w:ascii="宋体" w:eastAsia="宋体" w:cs="宋体"/>
                <w:color w:val="auto"/>
                <w:sz w:val="22"/>
                <w:szCs w:val="22"/>
                <w:highlight w:val="none"/>
                <w:lang w:eastAsia="zh-CN"/>
              </w:rPr>
            </w:pPr>
            <w:r>
              <w:rPr>
                <w:rFonts w:hint="eastAsia" w:ascii="宋体" w:cs="宋体"/>
                <w:color w:val="auto"/>
                <w:sz w:val="22"/>
                <w:szCs w:val="22"/>
                <w:highlight w:val="none"/>
                <w:lang w:eastAsia="zh-CN"/>
              </w:rPr>
              <w:t>县道富金线罗阳川山垟至金北斗段道路工程及泰顺县李垟至翁山“四好农村路”联网工程（防火巡护道）信息化管理系统</w:t>
            </w:r>
          </w:p>
        </w:tc>
        <w:tc>
          <w:tcPr>
            <w:tcW w:w="4271" w:type="dxa"/>
            <w:tcBorders>
              <w:top w:val="single" w:color="auto" w:sz="4" w:space="0"/>
              <w:left w:val="single" w:color="auto" w:sz="4" w:space="0"/>
              <w:right w:val="single" w:color="auto" w:sz="4" w:space="0"/>
            </w:tcBorders>
            <w:vAlign w:val="center"/>
          </w:tcPr>
          <w:p w14:paraId="297D18EB">
            <w:pPr>
              <w:spacing w:line="440" w:lineRule="atLeast"/>
              <w:ind w:firstLine="440" w:firstLineChars="200"/>
              <w:rPr>
                <w:rFonts w:ascii="宋体" w:cs="宋体"/>
                <w:color w:val="auto"/>
                <w:sz w:val="22"/>
                <w:szCs w:val="22"/>
                <w:highlight w:val="none"/>
              </w:rPr>
            </w:pPr>
            <w:r>
              <w:rPr>
                <w:rFonts w:hint="eastAsia" w:ascii="宋体" w:cs="宋体"/>
                <w:color w:val="auto"/>
                <w:sz w:val="22"/>
                <w:szCs w:val="22"/>
                <w:highlight w:val="none"/>
              </w:rPr>
              <w:t>大写</w:t>
            </w:r>
            <w:r>
              <w:rPr>
                <w:rFonts w:hint="eastAsia" w:ascii="宋体" w:cs="宋体"/>
                <w:color w:val="auto"/>
                <w:sz w:val="22"/>
                <w:szCs w:val="22"/>
                <w:highlight w:val="none"/>
                <w:u w:val="single"/>
              </w:rPr>
              <w:t xml:space="preserve">：                </w:t>
            </w:r>
          </w:p>
          <w:p w14:paraId="18D1F031">
            <w:pPr>
              <w:spacing w:line="440" w:lineRule="atLeast"/>
              <w:ind w:firstLine="440" w:firstLineChars="200"/>
              <w:rPr>
                <w:rFonts w:ascii="宋体" w:cs="宋体"/>
                <w:color w:val="auto"/>
                <w:kern w:val="0"/>
                <w:sz w:val="22"/>
                <w:szCs w:val="22"/>
                <w:highlight w:val="none"/>
              </w:rPr>
            </w:pPr>
            <w:r>
              <w:rPr>
                <w:rFonts w:hint="eastAsia" w:ascii="宋体" w:cs="宋体"/>
                <w:color w:val="auto"/>
                <w:sz w:val="22"/>
                <w:szCs w:val="22"/>
                <w:highlight w:val="none"/>
              </w:rPr>
              <w:t>小写</w:t>
            </w:r>
            <w:r>
              <w:rPr>
                <w:rFonts w:hint="eastAsia" w:ascii="宋体" w:cs="宋体"/>
                <w:color w:val="auto"/>
                <w:sz w:val="22"/>
                <w:szCs w:val="22"/>
                <w:highlight w:val="none"/>
                <w:u w:val="single"/>
              </w:rPr>
              <w:t xml:space="preserve">：                 </w:t>
            </w:r>
          </w:p>
        </w:tc>
        <w:tc>
          <w:tcPr>
            <w:tcW w:w="1772" w:type="dxa"/>
            <w:tcBorders>
              <w:top w:val="single" w:color="auto" w:sz="4" w:space="0"/>
              <w:left w:val="single" w:color="auto" w:sz="4" w:space="0"/>
              <w:right w:val="single" w:color="auto" w:sz="4" w:space="0"/>
            </w:tcBorders>
            <w:vAlign w:val="center"/>
          </w:tcPr>
          <w:p w14:paraId="47A2B5A4">
            <w:pPr>
              <w:jc w:val="center"/>
              <w:rPr>
                <w:rFonts w:ascii="宋体" w:cs="宋体"/>
                <w:color w:val="auto"/>
                <w:kern w:val="0"/>
                <w:sz w:val="22"/>
                <w:szCs w:val="22"/>
                <w:highlight w:val="none"/>
              </w:rPr>
            </w:pPr>
          </w:p>
        </w:tc>
      </w:tr>
    </w:tbl>
    <w:p w14:paraId="2033DD63">
      <w:pPr>
        <w:spacing w:line="440" w:lineRule="atLeast"/>
        <w:rPr>
          <w:rFonts w:ascii="宋体" w:cs="宋体"/>
          <w:color w:val="auto"/>
          <w:sz w:val="22"/>
          <w:szCs w:val="22"/>
          <w:highlight w:val="none"/>
        </w:rPr>
      </w:pPr>
    </w:p>
    <w:p w14:paraId="1E98E805">
      <w:pPr>
        <w:numPr>
          <w:ilvl w:val="0"/>
          <w:numId w:val="12"/>
        </w:numPr>
        <w:spacing w:line="440" w:lineRule="atLeast"/>
        <w:rPr>
          <w:rFonts w:ascii="宋体" w:cs="宋体"/>
          <w:color w:val="auto"/>
          <w:kern w:val="0"/>
          <w:sz w:val="20"/>
          <w:szCs w:val="21"/>
          <w:highlight w:val="none"/>
        </w:rPr>
      </w:pPr>
      <w:r>
        <w:rPr>
          <w:rFonts w:hint="eastAsia" w:ascii="宋体" w:cs="宋体"/>
          <w:color w:val="auto"/>
          <w:kern w:val="0"/>
          <w:sz w:val="22"/>
          <w:szCs w:val="22"/>
          <w:highlight w:val="none"/>
        </w:rPr>
        <w:t>▲投标分项报价按二次报价同比例下浮</w:t>
      </w:r>
      <w:r>
        <w:rPr>
          <w:rFonts w:hint="eastAsia" w:ascii="宋体" w:cs="宋体"/>
          <w:color w:val="auto"/>
          <w:kern w:val="0"/>
          <w:sz w:val="22"/>
          <w:szCs w:val="21"/>
          <w:highlight w:val="none"/>
        </w:rPr>
        <w:t>。</w:t>
      </w:r>
    </w:p>
    <w:p w14:paraId="7C9DF95F">
      <w:pPr>
        <w:spacing w:line="440" w:lineRule="atLeast"/>
        <w:rPr>
          <w:rFonts w:ascii="宋体" w:cs="宋体"/>
          <w:color w:val="auto"/>
          <w:kern w:val="0"/>
          <w:sz w:val="22"/>
          <w:szCs w:val="22"/>
          <w:highlight w:val="none"/>
        </w:rPr>
      </w:pPr>
      <w:r>
        <w:rPr>
          <w:rFonts w:hint="eastAsia" w:ascii="宋体" w:cs="宋体"/>
          <w:color w:val="auto"/>
          <w:sz w:val="22"/>
          <w:szCs w:val="22"/>
          <w:highlight w:val="none"/>
        </w:rPr>
        <w:t>2. ▲此表的价格不得超出</w:t>
      </w:r>
      <w:r>
        <w:rPr>
          <w:rFonts w:hint="eastAsia" w:ascii="宋体" w:cs="宋体"/>
          <w:color w:val="auto"/>
          <w:sz w:val="22"/>
          <w:szCs w:val="22"/>
          <w:highlight w:val="none"/>
          <w:lang w:val="zh-CN"/>
        </w:rPr>
        <w:t>开标（报价）一览表</w:t>
      </w:r>
      <w:r>
        <w:rPr>
          <w:rFonts w:hint="eastAsia" w:ascii="宋体" w:cs="宋体"/>
          <w:color w:val="auto"/>
          <w:sz w:val="22"/>
          <w:szCs w:val="22"/>
          <w:highlight w:val="none"/>
        </w:rPr>
        <w:t>的价格。</w:t>
      </w:r>
    </w:p>
    <w:p w14:paraId="6385CA98">
      <w:pPr>
        <w:spacing w:line="440" w:lineRule="atLeast"/>
        <w:rPr>
          <w:rFonts w:ascii="宋体" w:cs="宋体"/>
          <w:color w:val="auto"/>
          <w:sz w:val="22"/>
          <w:szCs w:val="22"/>
          <w:highlight w:val="none"/>
        </w:rPr>
      </w:pPr>
    </w:p>
    <w:p w14:paraId="6FEC4A95">
      <w:pPr>
        <w:spacing w:line="440" w:lineRule="atLeast"/>
        <w:rPr>
          <w:rFonts w:ascii="宋体" w:cs="宋体"/>
          <w:color w:val="auto"/>
          <w:sz w:val="22"/>
          <w:szCs w:val="22"/>
          <w:highlight w:val="none"/>
        </w:rPr>
      </w:pPr>
    </w:p>
    <w:p w14:paraId="6FE9006E">
      <w:pPr>
        <w:spacing w:line="440" w:lineRule="atLeast"/>
        <w:rPr>
          <w:rFonts w:ascii="宋体" w:cs="宋体"/>
          <w:color w:val="auto"/>
          <w:sz w:val="22"/>
          <w:szCs w:val="22"/>
          <w:highlight w:val="none"/>
        </w:rPr>
      </w:pPr>
      <w:r>
        <w:rPr>
          <w:rFonts w:hint="eastAsia" w:ascii="宋体" w:cs="宋体"/>
          <w:color w:val="auto"/>
          <w:sz w:val="22"/>
          <w:szCs w:val="22"/>
          <w:highlight w:val="none"/>
        </w:rPr>
        <w:t>供应商全称：（盖章）</w:t>
      </w:r>
    </w:p>
    <w:p w14:paraId="5C568267">
      <w:pPr>
        <w:spacing w:line="440" w:lineRule="atLeast"/>
        <w:rPr>
          <w:rFonts w:ascii="宋体" w:cs="宋体"/>
          <w:color w:val="auto"/>
          <w:sz w:val="22"/>
          <w:szCs w:val="22"/>
          <w:highlight w:val="none"/>
          <w:lang w:val="zh-CN"/>
        </w:rPr>
      </w:pPr>
      <w:r>
        <w:rPr>
          <w:rFonts w:hint="eastAsia" w:ascii="宋体" w:cs="宋体"/>
          <w:color w:val="auto"/>
          <w:sz w:val="22"/>
          <w:szCs w:val="22"/>
          <w:highlight w:val="none"/>
        </w:rPr>
        <w:t>法定代表人或</w:t>
      </w:r>
      <w:r>
        <w:rPr>
          <w:rFonts w:hint="eastAsia" w:ascii="宋体" w:cs="宋体"/>
          <w:color w:val="auto"/>
          <w:sz w:val="22"/>
          <w:szCs w:val="22"/>
          <w:highlight w:val="none"/>
          <w:lang w:val="zh-CN"/>
        </w:rPr>
        <w:t>授权代表（签字</w:t>
      </w:r>
      <w:r>
        <w:rPr>
          <w:rFonts w:hint="eastAsia" w:ascii="宋体" w:cs="宋体"/>
          <w:color w:val="auto"/>
          <w:sz w:val="22"/>
          <w:szCs w:val="22"/>
          <w:highlight w:val="none"/>
        </w:rPr>
        <w:t>或盖章</w:t>
      </w:r>
      <w:r>
        <w:rPr>
          <w:rFonts w:hint="eastAsia" w:ascii="宋体" w:cs="宋体"/>
          <w:color w:val="auto"/>
          <w:sz w:val="22"/>
          <w:szCs w:val="22"/>
          <w:highlight w:val="none"/>
          <w:lang w:val="zh-CN"/>
        </w:rPr>
        <w:t>）：</w:t>
      </w:r>
    </w:p>
    <w:p w14:paraId="6DA0507D">
      <w:pPr>
        <w:spacing w:line="440" w:lineRule="atLeast"/>
        <w:rPr>
          <w:rFonts w:ascii="宋体" w:cs="宋体"/>
          <w:color w:val="auto"/>
          <w:sz w:val="22"/>
          <w:szCs w:val="22"/>
          <w:highlight w:val="none"/>
        </w:rPr>
      </w:pPr>
      <w:r>
        <w:rPr>
          <w:rFonts w:hint="eastAsia" w:ascii="宋体" w:cs="宋体"/>
          <w:color w:val="auto"/>
          <w:sz w:val="22"/>
          <w:szCs w:val="22"/>
          <w:highlight w:val="none"/>
        </w:rPr>
        <w:t>日期：</w:t>
      </w:r>
    </w:p>
    <w:p w14:paraId="0DC72592">
      <w:pPr>
        <w:spacing w:line="360" w:lineRule="exact"/>
        <w:jc w:val="left"/>
        <w:rPr>
          <w:rFonts w:ascii="宋体" w:cs="宋体"/>
          <w:b/>
          <w:bCs/>
          <w:color w:val="auto"/>
          <w:sz w:val="32"/>
          <w:szCs w:val="32"/>
          <w:highlight w:val="none"/>
        </w:rPr>
      </w:pPr>
    </w:p>
    <w:p w14:paraId="37E9F4AF">
      <w:pPr>
        <w:spacing w:line="360" w:lineRule="exact"/>
        <w:jc w:val="left"/>
        <w:rPr>
          <w:rFonts w:ascii="宋体" w:cs="宋体"/>
          <w:b/>
          <w:bCs/>
          <w:color w:val="auto"/>
          <w:sz w:val="32"/>
          <w:szCs w:val="32"/>
          <w:highlight w:val="none"/>
        </w:rPr>
      </w:pPr>
    </w:p>
    <w:p w14:paraId="09625475">
      <w:pPr>
        <w:spacing w:line="360" w:lineRule="exact"/>
        <w:jc w:val="left"/>
        <w:rPr>
          <w:rFonts w:ascii="宋体" w:cs="宋体"/>
          <w:b/>
          <w:bCs/>
          <w:color w:val="auto"/>
          <w:sz w:val="32"/>
          <w:szCs w:val="32"/>
          <w:highlight w:val="none"/>
        </w:rPr>
      </w:pPr>
    </w:p>
    <w:p w14:paraId="174C86C7">
      <w:pPr>
        <w:spacing w:line="360" w:lineRule="exact"/>
        <w:jc w:val="left"/>
        <w:rPr>
          <w:rFonts w:ascii="宋体" w:cs="宋体"/>
          <w:b/>
          <w:bCs/>
          <w:color w:val="auto"/>
          <w:sz w:val="32"/>
          <w:szCs w:val="32"/>
          <w:highlight w:val="none"/>
        </w:rPr>
      </w:pPr>
    </w:p>
    <w:p w14:paraId="609259AB">
      <w:pPr>
        <w:spacing w:line="360" w:lineRule="exact"/>
        <w:jc w:val="left"/>
        <w:rPr>
          <w:rFonts w:ascii="宋体" w:cs="宋体"/>
          <w:b/>
          <w:bCs/>
          <w:color w:val="auto"/>
          <w:sz w:val="32"/>
          <w:szCs w:val="32"/>
          <w:highlight w:val="none"/>
        </w:rPr>
      </w:pPr>
    </w:p>
    <w:p w14:paraId="30F147D6">
      <w:pPr>
        <w:spacing w:line="360" w:lineRule="exact"/>
        <w:jc w:val="left"/>
        <w:rPr>
          <w:rFonts w:ascii="宋体" w:cs="宋体"/>
          <w:b/>
          <w:bCs/>
          <w:color w:val="auto"/>
          <w:sz w:val="32"/>
          <w:szCs w:val="32"/>
          <w:highlight w:val="none"/>
        </w:rPr>
      </w:pPr>
    </w:p>
    <w:p w14:paraId="1489BA59">
      <w:pPr>
        <w:pStyle w:val="11"/>
        <w:rPr>
          <w:color w:val="auto"/>
          <w:highlight w:val="none"/>
        </w:rPr>
      </w:pPr>
    </w:p>
    <w:p w14:paraId="569E285C">
      <w:pPr>
        <w:spacing w:line="360" w:lineRule="exact"/>
        <w:jc w:val="left"/>
        <w:rPr>
          <w:rFonts w:ascii="宋体" w:cs="宋体"/>
          <w:b/>
          <w:bCs/>
          <w:color w:val="auto"/>
          <w:sz w:val="32"/>
          <w:szCs w:val="32"/>
          <w:highlight w:val="none"/>
        </w:rPr>
      </w:pPr>
    </w:p>
    <w:p w14:paraId="1B30AD57">
      <w:pPr>
        <w:spacing w:line="360" w:lineRule="auto"/>
        <w:ind w:firstLine="330" w:firstLineChars="150"/>
        <w:rPr>
          <w:rFonts w:ascii="宋体" w:cs="Arial"/>
          <w:color w:val="auto"/>
          <w:sz w:val="22"/>
          <w:szCs w:val="22"/>
          <w:highlight w:val="none"/>
        </w:rPr>
      </w:pPr>
    </w:p>
    <w:p w14:paraId="4EDEA31F">
      <w:pPr>
        <w:pStyle w:val="22"/>
        <w:outlineLvl w:val="9"/>
        <w:rPr>
          <w:rFonts w:hint="eastAsia" w:ascii="宋体" w:hAnsi="宋体" w:cs="宋体"/>
          <w:b w:val="0"/>
          <w:color w:val="auto"/>
          <w:sz w:val="22"/>
          <w:szCs w:val="22"/>
          <w:highlight w:val="none"/>
        </w:rPr>
      </w:pPr>
    </w:p>
    <w:p w14:paraId="7609BBFB">
      <w:pPr>
        <w:pStyle w:val="22"/>
        <w:outlineLvl w:val="1"/>
        <w:rPr>
          <w:rFonts w:hint="eastAsia" w:ascii="宋体" w:hAnsi="宋体"/>
          <w:color w:val="auto"/>
          <w:highlight w:val="none"/>
        </w:rPr>
      </w:pPr>
      <w:bookmarkStart w:id="66" w:name="_Toc17856"/>
      <w:bookmarkStart w:id="67" w:name="_Toc44607655"/>
      <w:bookmarkStart w:id="68" w:name="_Toc493530215"/>
      <w:r>
        <w:rPr>
          <w:rFonts w:ascii="宋体" w:hAnsi="宋体"/>
          <w:color w:val="auto"/>
          <w:highlight w:val="none"/>
        </w:rPr>
        <w:br w:type="page"/>
      </w:r>
      <w:r>
        <w:rPr>
          <w:rFonts w:hint="eastAsia" w:ascii="宋体" w:hAnsi="宋体"/>
          <w:color w:val="auto"/>
          <w:highlight w:val="none"/>
        </w:rPr>
        <w:t>三、商务技术文件格式</w:t>
      </w:r>
      <w:bookmarkEnd w:id="66"/>
      <w:bookmarkEnd w:id="67"/>
    </w:p>
    <w:p w14:paraId="2815B8C9">
      <w:pPr>
        <w:pStyle w:val="21"/>
        <w:snapToGrid w:val="0"/>
        <w:spacing w:beforeAutospacing="0" w:afterAutospacing="0"/>
        <w:ind w:firstLine="442"/>
        <w:jc w:val="both"/>
        <w:rPr>
          <w:rFonts w:hint="eastAsia" w:ascii="宋体" w:hAnsi="宋体" w:cs="宋体"/>
          <w:b/>
          <w:bCs/>
          <w:color w:val="auto"/>
          <w:sz w:val="22"/>
          <w:szCs w:val="22"/>
          <w:highlight w:val="none"/>
        </w:rPr>
      </w:pPr>
      <w:bookmarkStart w:id="69" w:name="_Toc44607656"/>
      <w:r>
        <w:rPr>
          <w:rFonts w:hint="eastAsia" w:ascii="宋体" w:hAnsi="宋体" w:cs="宋体"/>
          <w:b/>
          <w:bCs/>
          <w:color w:val="auto"/>
          <w:sz w:val="22"/>
          <w:szCs w:val="22"/>
          <w:highlight w:val="none"/>
        </w:rPr>
        <w:t>商务技术文件投标文件</w:t>
      </w:r>
    </w:p>
    <w:p w14:paraId="429BE864">
      <w:pPr>
        <w:pStyle w:val="21"/>
        <w:snapToGrid w:val="0"/>
        <w:spacing w:beforeAutospacing="0" w:afterAutospacing="0"/>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封面参考：</w:t>
      </w:r>
    </w:p>
    <w:p w14:paraId="69026A26">
      <w:pPr>
        <w:snapToGrid w:val="0"/>
        <w:spacing w:line="440" w:lineRule="exact"/>
        <w:jc w:val="center"/>
        <w:rPr>
          <w:rFonts w:hint="eastAsia" w:ascii="宋体" w:hAnsi="宋体" w:cs="宋体"/>
          <w:b/>
          <w:color w:val="auto"/>
          <w:sz w:val="32"/>
          <w:szCs w:val="32"/>
          <w:highlight w:val="none"/>
        </w:rPr>
      </w:pPr>
    </w:p>
    <w:p w14:paraId="5F145BCE">
      <w:pPr>
        <w:snapToGrid w:val="0"/>
        <w:spacing w:line="440" w:lineRule="exact"/>
        <w:jc w:val="center"/>
        <w:rPr>
          <w:rFonts w:hint="eastAsia" w:ascii="宋体" w:hAnsi="宋体" w:cs="宋体"/>
          <w:b/>
          <w:color w:val="auto"/>
          <w:sz w:val="84"/>
          <w:szCs w:val="84"/>
          <w:highlight w:val="none"/>
        </w:rPr>
      </w:pPr>
    </w:p>
    <w:p w14:paraId="4D21FC8E">
      <w:pPr>
        <w:pStyle w:val="8"/>
        <w:rPr>
          <w:rFonts w:hint="eastAsia" w:ascii="宋体" w:hAnsi="宋体" w:cs="宋体"/>
          <w:b/>
          <w:color w:val="auto"/>
          <w:sz w:val="84"/>
          <w:szCs w:val="84"/>
          <w:highlight w:val="none"/>
        </w:rPr>
      </w:pPr>
    </w:p>
    <w:p w14:paraId="70A4904C">
      <w:pPr>
        <w:pStyle w:val="24"/>
        <w:rPr>
          <w:color w:val="auto"/>
          <w:highlight w:val="none"/>
        </w:rPr>
      </w:pPr>
    </w:p>
    <w:p w14:paraId="5A30A4F8">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商务技术文件</w:t>
      </w:r>
    </w:p>
    <w:p w14:paraId="1466191A">
      <w:pPr>
        <w:snapToGrid w:val="0"/>
        <w:spacing w:line="48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磋商（响应）文件</w:t>
      </w:r>
    </w:p>
    <w:p w14:paraId="6CF69CAC">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项目名称：</w:t>
      </w:r>
      <w:r>
        <w:rPr>
          <w:rFonts w:hint="eastAsia" w:ascii="宋体" w:hAnsi="宋体" w:cs="宋体"/>
          <w:b/>
          <w:color w:val="auto"/>
          <w:sz w:val="26"/>
          <w:szCs w:val="26"/>
          <w:highlight w:val="none"/>
          <w:lang w:eastAsia="zh-CN"/>
        </w:rPr>
        <w:t>县道富金线罗阳川山垟至金北斗段道路工程及泰顺县李垟至翁山“四好农村路”联网工程（防火巡护道）信息化管理系统</w:t>
      </w:r>
    </w:p>
    <w:p w14:paraId="3151E121">
      <w:pPr>
        <w:snapToGrid w:val="0"/>
        <w:spacing w:line="600" w:lineRule="atLeast"/>
        <w:ind w:firstLine="1044" w:firstLineChars="400"/>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del w:id="10" w:author="花菜青年。" w:date="2025-07-11T09:51:00Z">
        <w:r>
          <w:rPr>
            <w:rFonts w:hint="eastAsia" w:ascii="宋体" w:hAnsi="宋体" w:cs="宋体"/>
            <w:b/>
            <w:color w:val="auto"/>
            <w:sz w:val="26"/>
            <w:szCs w:val="26"/>
            <w:highlight w:val="none"/>
          </w:rPr>
          <w:delText>TSCG202503003</w:delText>
        </w:r>
      </w:del>
      <w:ins w:id="11" w:author="花菜青年。" w:date="2025-07-11T09:51:00Z">
        <w:r>
          <w:rPr>
            <w:rFonts w:hint="eastAsia" w:ascii="宋体" w:hAnsi="宋体" w:cs="宋体"/>
            <w:b/>
            <w:color w:val="auto"/>
            <w:sz w:val="26"/>
            <w:szCs w:val="26"/>
            <w:highlight w:val="none"/>
            <w:lang w:eastAsia="zh-CN"/>
          </w:rPr>
          <w:t>TSCG202507012</w:t>
        </w:r>
      </w:ins>
    </w:p>
    <w:p w14:paraId="191F80EC">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采购单位：泰顺县交通发展有限公司</w:t>
      </w:r>
    </w:p>
    <w:p w14:paraId="15B889D2">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供应商名称： </w:t>
      </w:r>
    </w:p>
    <w:p w14:paraId="7E593151">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 xml:space="preserve">供应商地址： </w:t>
      </w:r>
    </w:p>
    <w:p w14:paraId="0B485B2A">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法定代表人或授权代表（签字或盖章）：</w:t>
      </w:r>
    </w:p>
    <w:p w14:paraId="2854CB48">
      <w:pPr>
        <w:snapToGrid w:val="0"/>
        <w:spacing w:line="600" w:lineRule="atLeast"/>
        <w:ind w:firstLine="1044" w:firstLineChars="400"/>
        <w:rPr>
          <w:rFonts w:hint="eastAsia" w:ascii="宋体" w:hAnsi="宋体" w:cs="宋体"/>
          <w:b/>
          <w:color w:val="auto"/>
          <w:sz w:val="26"/>
          <w:szCs w:val="26"/>
          <w:highlight w:val="none"/>
        </w:rPr>
      </w:pPr>
      <w:r>
        <w:rPr>
          <w:rFonts w:hint="eastAsia" w:ascii="宋体" w:hAnsi="宋体" w:cs="宋体"/>
          <w:b/>
          <w:color w:val="auto"/>
          <w:sz w:val="26"/>
          <w:szCs w:val="26"/>
          <w:highlight w:val="none"/>
        </w:rPr>
        <w:t>日期：  年  月  日</w:t>
      </w:r>
    </w:p>
    <w:p w14:paraId="197794DA">
      <w:pPr>
        <w:rPr>
          <w:rFonts w:hint="eastAsia" w:ascii="宋体" w:hAnsi="宋体"/>
          <w:color w:val="auto"/>
          <w:sz w:val="28"/>
          <w:szCs w:val="18"/>
          <w:highlight w:val="none"/>
          <w:lang w:val="zh-CN"/>
        </w:rPr>
      </w:pPr>
    </w:p>
    <w:p w14:paraId="195145A3">
      <w:pPr>
        <w:spacing w:line="450" w:lineRule="atLeast"/>
        <w:rPr>
          <w:rFonts w:hint="eastAsia" w:ascii="宋体" w:hAnsi="宋体"/>
          <w:color w:val="auto"/>
          <w:sz w:val="28"/>
          <w:szCs w:val="18"/>
          <w:highlight w:val="none"/>
          <w:lang w:val="zh-CN"/>
        </w:rPr>
      </w:pPr>
    </w:p>
    <w:p w14:paraId="592F876B">
      <w:pPr>
        <w:rPr>
          <w:rFonts w:hint="eastAsia" w:ascii="宋体" w:hAnsi="宋体"/>
          <w:color w:val="auto"/>
          <w:sz w:val="28"/>
          <w:szCs w:val="18"/>
          <w:highlight w:val="none"/>
          <w:lang w:val="zh-CN"/>
        </w:rPr>
      </w:pPr>
      <w:r>
        <w:rPr>
          <w:rFonts w:hint="eastAsia" w:ascii="宋体" w:hAnsi="宋体"/>
          <w:color w:val="auto"/>
          <w:sz w:val="28"/>
          <w:szCs w:val="18"/>
          <w:highlight w:val="none"/>
          <w:lang w:val="zh-CN"/>
        </w:rPr>
        <w:br w:type="page"/>
      </w:r>
    </w:p>
    <w:p w14:paraId="49499F87">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w:t>
      </w:r>
      <w:bookmarkEnd w:id="68"/>
      <w:bookmarkEnd w:id="69"/>
      <w:r>
        <w:rPr>
          <w:rFonts w:hint="eastAsia" w:ascii="宋体" w:hAnsi="宋体"/>
          <w:color w:val="auto"/>
          <w:sz w:val="28"/>
          <w:szCs w:val="18"/>
          <w:highlight w:val="none"/>
        </w:rPr>
        <w:t xml:space="preserve">十 </w:t>
      </w:r>
      <w:r>
        <w:rPr>
          <w:rFonts w:hint="eastAsia" w:ascii="宋体" w:hAnsi="宋体"/>
          <w:color w:val="auto"/>
          <w:sz w:val="28"/>
          <w:szCs w:val="18"/>
          <w:highlight w:val="none"/>
          <w:lang w:val="zh-CN"/>
        </w:rPr>
        <w:t>磋商（响应）函</w:t>
      </w:r>
    </w:p>
    <w:p w14:paraId="4B61FAD7">
      <w:pPr>
        <w:autoSpaceDE w:val="0"/>
        <w:autoSpaceDN w:val="0"/>
        <w:adjustRightInd w:val="0"/>
        <w:snapToGrid w:val="0"/>
        <w:spacing w:line="440" w:lineRule="exact"/>
        <w:rPr>
          <w:rFonts w:ascii="宋体"/>
          <w:color w:val="auto"/>
          <w:sz w:val="22"/>
          <w:highlight w:val="none"/>
          <w:u w:val="single"/>
        </w:rPr>
      </w:pPr>
      <w:r>
        <w:rPr>
          <w:rFonts w:hint="eastAsia" w:ascii="宋体" w:cs="仿宋_GB2312"/>
          <w:color w:val="auto"/>
          <w:sz w:val="22"/>
          <w:highlight w:val="none"/>
          <w:u w:val="single"/>
          <w:lang w:val="zh-CN"/>
        </w:rPr>
        <w:t xml:space="preserve">  （采购人）   ：</w:t>
      </w:r>
    </w:p>
    <w:p w14:paraId="76B61B72">
      <w:pPr>
        <w:autoSpaceDE w:val="0"/>
        <w:autoSpaceDN w:val="0"/>
        <w:adjustRightInd w:val="0"/>
        <w:snapToGrid w:val="0"/>
        <w:spacing w:line="480" w:lineRule="atLeast"/>
        <w:ind w:firstLine="440" w:firstLineChars="20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（供应商全称）授权（授权代表名称）（职务、职称）为授权代表，参加贵方组织的（</w:t>
      </w:r>
      <w:r>
        <w:rPr>
          <w:rFonts w:hint="eastAsia" w:ascii="宋体" w:hAnsi="宋体" w:cs="宋体"/>
          <w:color w:val="auto"/>
          <w:szCs w:val="21"/>
          <w:highlight w:val="none"/>
        </w:rPr>
        <w:t>磋商</w:t>
      </w:r>
      <w:r>
        <w:rPr>
          <w:rFonts w:hint="eastAsia" w:ascii="宋体" w:hAnsi="宋体" w:cs="仿宋_GB2312"/>
          <w:color w:val="auto"/>
          <w:sz w:val="22"/>
          <w:highlight w:val="none"/>
          <w:lang w:val="zh-CN"/>
        </w:rPr>
        <w:t xml:space="preserve">项目名称）（括号内填投标编号） </w:t>
      </w:r>
      <w:r>
        <w:rPr>
          <w:rFonts w:hint="eastAsia" w:ascii="宋体" w:hAnsi="宋体" w:cs="宋体"/>
          <w:color w:val="auto"/>
          <w:szCs w:val="21"/>
          <w:highlight w:val="none"/>
        </w:rPr>
        <w:t>磋商</w:t>
      </w:r>
      <w:r>
        <w:rPr>
          <w:rFonts w:hint="eastAsia" w:ascii="宋体" w:hAnsi="宋体" w:cs="仿宋_GB2312"/>
          <w:color w:val="auto"/>
          <w:sz w:val="22"/>
          <w:highlight w:val="none"/>
          <w:lang w:val="zh-CN"/>
        </w:rPr>
        <w:t>的有关活动，并对该项目进行</w:t>
      </w:r>
      <w:r>
        <w:rPr>
          <w:rFonts w:hint="eastAsia" w:ascii="宋体" w:hAnsi="宋体" w:cs="宋体"/>
          <w:color w:val="auto"/>
          <w:szCs w:val="21"/>
          <w:highlight w:val="none"/>
        </w:rPr>
        <w:t>磋商谈判</w:t>
      </w:r>
      <w:r>
        <w:rPr>
          <w:rFonts w:hint="eastAsia" w:ascii="宋体" w:hAnsi="宋体" w:cs="仿宋_GB2312"/>
          <w:color w:val="auto"/>
          <w:sz w:val="22"/>
          <w:highlight w:val="none"/>
          <w:lang w:val="zh-CN"/>
        </w:rPr>
        <w:t>。为此：</w:t>
      </w:r>
    </w:p>
    <w:p w14:paraId="603D99D0">
      <w:pPr>
        <w:tabs>
          <w:tab w:val="left" w:pos="803"/>
        </w:tabs>
        <w:autoSpaceDE w:val="0"/>
        <w:autoSpaceDN w:val="0"/>
        <w:adjustRightInd w:val="0"/>
        <w:snapToGrid w:val="0"/>
        <w:spacing w:line="480" w:lineRule="atLeast"/>
        <w:ind w:left="443"/>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1、提供</w:t>
      </w:r>
      <w:r>
        <w:rPr>
          <w:rFonts w:hint="eastAsia" w:ascii="宋体" w:hAnsi="宋体" w:cs="宋体"/>
          <w:color w:val="auto"/>
          <w:szCs w:val="21"/>
          <w:highlight w:val="none"/>
        </w:rPr>
        <w:t>磋商</w:t>
      </w:r>
      <w:r>
        <w:rPr>
          <w:rFonts w:hint="eastAsia" w:ascii="宋体" w:hAnsi="宋体" w:cs="仿宋_GB2312"/>
          <w:color w:val="auto"/>
          <w:sz w:val="22"/>
          <w:highlight w:val="none"/>
          <w:lang w:val="zh-CN"/>
        </w:rPr>
        <w:t>须知规定的全部响应文件：响应文件</w:t>
      </w:r>
      <w:r>
        <w:rPr>
          <w:rFonts w:hint="eastAsia" w:ascii="宋体" w:hAnsi="宋体" w:cs="宋体"/>
          <w:color w:val="auto"/>
          <w:sz w:val="22"/>
          <w:szCs w:val="22"/>
          <w:highlight w:val="none"/>
          <w:u w:val="single"/>
        </w:rPr>
        <w:t>在线上传递交，一份</w:t>
      </w:r>
      <w:r>
        <w:rPr>
          <w:rFonts w:hint="eastAsia" w:ascii="宋体" w:hAnsi="宋体" w:cs="仿宋_GB2312"/>
          <w:color w:val="auto"/>
          <w:sz w:val="22"/>
          <w:highlight w:val="none"/>
          <w:u w:val="wave"/>
          <w:lang w:val="zh-CN"/>
        </w:rPr>
        <w:t>。</w:t>
      </w:r>
    </w:p>
    <w:p w14:paraId="3C508991">
      <w:pPr>
        <w:autoSpaceDE w:val="0"/>
        <w:autoSpaceDN w:val="0"/>
        <w:adjustRightInd w:val="0"/>
        <w:snapToGrid w:val="0"/>
        <w:spacing w:line="480" w:lineRule="atLeast"/>
        <w:ind w:firstLine="440" w:firstLineChars="200"/>
        <w:rPr>
          <w:rFonts w:hint="eastAsia" w:ascii="宋体" w:hAnsi="宋体" w:cs="仿宋_GB2312"/>
          <w:color w:val="auto"/>
          <w:sz w:val="22"/>
          <w:highlight w:val="none"/>
          <w:u w:val="single"/>
          <w:lang w:val="zh-CN"/>
        </w:rPr>
      </w:pPr>
      <w:bookmarkStart w:id="70" w:name="_Toc356545138"/>
      <w:r>
        <w:rPr>
          <w:rFonts w:hint="eastAsia" w:ascii="宋体" w:hAnsi="宋体" w:cs="仿宋_GB2312"/>
          <w:color w:val="auto"/>
          <w:sz w:val="22"/>
          <w:highlight w:val="none"/>
          <w:lang w:val="zh-CN"/>
        </w:rPr>
        <w:t>2、</w:t>
      </w:r>
      <w:r>
        <w:rPr>
          <w:rFonts w:hint="eastAsia" w:ascii="宋体" w:hAnsi="宋体"/>
          <w:color w:val="auto"/>
          <w:sz w:val="22"/>
          <w:highlight w:val="none"/>
          <w:lang w:val="zh-CN"/>
        </w:rPr>
        <w:t>我方对服务期承诺如下：</w:t>
      </w:r>
      <w:bookmarkEnd w:id="70"/>
      <w:r>
        <w:rPr>
          <w:rFonts w:hint="eastAsia" w:ascii="宋体" w:hAnsi="宋体"/>
          <w:color w:val="auto"/>
          <w:sz w:val="22"/>
          <w:highlight w:val="none"/>
          <w:u w:val="single"/>
        </w:rPr>
        <w:t>▲按磋商文件规定期限执行。</w:t>
      </w:r>
    </w:p>
    <w:p w14:paraId="1D985454">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3、保证遵守磋商文件中的有关规定和收费标准。</w:t>
      </w:r>
    </w:p>
    <w:p w14:paraId="2C500273">
      <w:pPr>
        <w:autoSpaceDE w:val="0"/>
        <w:autoSpaceDN w:val="0"/>
        <w:adjustRightInd w:val="0"/>
        <w:snapToGrid w:val="0"/>
        <w:spacing w:line="480" w:lineRule="atLeast"/>
        <w:ind w:firstLine="465"/>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4、保证忠实地执行采购人、成交供应商双方所签的合同，并承担合同规定的责任义务。</w:t>
      </w:r>
    </w:p>
    <w:p w14:paraId="4D10BC70">
      <w:pPr>
        <w:autoSpaceDE w:val="0"/>
        <w:autoSpaceDN w:val="0"/>
        <w:adjustRightInd w:val="0"/>
        <w:snapToGrid w:val="0"/>
        <w:spacing w:line="480" w:lineRule="atLeast"/>
        <w:ind w:firstLine="465"/>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5、供应商已详细审查全部磋商文件，包括磋商文件补充文件（如有）。我方完全理解并同意放弃对这方面有不明及误解的权力。如果磋商文件有相互矛盾之处，我方同意按采购人的理解处理。</w:t>
      </w:r>
    </w:p>
    <w:p w14:paraId="6CE4A9A5">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6、愿意向贵方提供任何与该项投标有关的数据、情况和技术资料，完全理解贵方不一定接受最低价的投标或收到的任何投标。</w:t>
      </w:r>
    </w:p>
    <w:p w14:paraId="22A14668">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7、利益冲突：近三年内直至目前，我公司与本项目的采购人、采购机构没有任何的隶属关系。</w:t>
      </w:r>
    </w:p>
    <w:p w14:paraId="21319D7F">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8、</w:t>
      </w:r>
      <w:r>
        <w:rPr>
          <w:rFonts w:hint="eastAsia" w:ascii="宋体" w:hAnsi="宋体"/>
          <w:color w:val="auto"/>
          <w:sz w:val="22"/>
          <w:highlight w:val="none"/>
        </w:rPr>
        <w:t>我单位没有被各地、各级财政部门限制参加国企采购活动或曾被各地、各级财政部门限制参加国企采购活动但已不在限制期内。</w:t>
      </w:r>
    </w:p>
    <w:p w14:paraId="6DABF06C">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9、本投标自开标之日起90日历天内有效。</w:t>
      </w:r>
    </w:p>
    <w:p w14:paraId="74B14431">
      <w:pPr>
        <w:autoSpaceDE w:val="0"/>
        <w:autoSpaceDN w:val="0"/>
        <w:adjustRightInd w:val="0"/>
        <w:snapToGrid w:val="0"/>
        <w:spacing w:line="480" w:lineRule="atLeast"/>
        <w:ind w:firstLine="450"/>
        <w:rPr>
          <w:rFonts w:hint="eastAsia" w:ascii="宋体" w:hAnsi="宋体" w:cs="仿宋_GB2312"/>
          <w:color w:val="auto"/>
          <w:sz w:val="22"/>
          <w:highlight w:val="none"/>
          <w:lang w:val="zh-CN"/>
        </w:rPr>
      </w:pPr>
      <w:r>
        <w:rPr>
          <w:rFonts w:hint="eastAsia" w:ascii="宋体" w:hAnsi="宋体" w:cs="仿宋_GB2312"/>
          <w:color w:val="auto"/>
          <w:sz w:val="22"/>
          <w:highlight w:val="none"/>
          <w:lang w:val="zh-CN"/>
        </w:rPr>
        <w:t>10、与本投标有关的一切往来通讯请寄：</w:t>
      </w:r>
    </w:p>
    <w:p w14:paraId="3E53BBFF">
      <w:pPr>
        <w:autoSpaceDE w:val="0"/>
        <w:autoSpaceDN w:val="0"/>
        <w:adjustRightInd w:val="0"/>
        <w:spacing w:line="440" w:lineRule="atLeast"/>
        <w:ind w:firstLine="442" w:firstLineChars="201"/>
        <w:rPr>
          <w:rFonts w:hint="eastAsia" w:ascii="宋体" w:hAnsi="宋体"/>
          <w:color w:val="auto"/>
          <w:kern w:val="0"/>
          <w:sz w:val="22"/>
          <w:szCs w:val="20"/>
          <w:highlight w:val="none"/>
          <w:lang w:val="zh-CN"/>
        </w:rPr>
      </w:pPr>
      <w:r>
        <w:rPr>
          <w:rFonts w:hint="eastAsia" w:ascii="宋体" w:hAnsi="宋体"/>
          <w:color w:val="auto"/>
          <w:kern w:val="0"/>
          <w:sz w:val="22"/>
          <w:szCs w:val="20"/>
          <w:highlight w:val="none"/>
          <w:lang w:val="zh-CN"/>
        </w:rPr>
        <w:t>地址：</w:t>
      </w:r>
    </w:p>
    <w:p w14:paraId="0359D8A3">
      <w:pPr>
        <w:autoSpaceDE w:val="0"/>
        <w:autoSpaceDN w:val="0"/>
        <w:adjustRightInd w:val="0"/>
        <w:spacing w:line="440" w:lineRule="exact"/>
        <w:ind w:firstLine="440" w:firstLineChars="200"/>
        <w:rPr>
          <w:rFonts w:ascii="宋体" w:cs="Times New Roman"/>
          <w:color w:val="auto"/>
          <w:sz w:val="22"/>
          <w:szCs w:val="20"/>
          <w:highlight w:val="none"/>
          <w:lang w:val="zh-CN"/>
        </w:rPr>
      </w:pPr>
      <w:r>
        <w:rPr>
          <w:rFonts w:hint="eastAsia" w:ascii="宋体" w:hAnsi="宋体"/>
          <w:color w:val="auto"/>
          <w:kern w:val="0"/>
          <w:sz w:val="22"/>
          <w:szCs w:val="20"/>
          <w:highlight w:val="none"/>
          <w:lang w:val="zh-CN"/>
        </w:rPr>
        <w:t>邮编：电话：传真：</w:t>
      </w:r>
    </w:p>
    <w:p w14:paraId="36C1068D">
      <w:pPr>
        <w:autoSpaceDE w:val="0"/>
        <w:autoSpaceDN w:val="0"/>
        <w:adjustRightInd w:val="0"/>
        <w:snapToGrid w:val="0"/>
        <w:spacing w:line="440" w:lineRule="exact"/>
        <w:ind w:firstLine="440" w:firstLineChars="200"/>
        <w:rPr>
          <w:rFonts w:ascii="宋体" w:cs="仿宋_GB2312"/>
          <w:color w:val="auto"/>
          <w:sz w:val="22"/>
          <w:highlight w:val="none"/>
          <w:lang w:val="zh-CN"/>
        </w:rPr>
      </w:pPr>
    </w:p>
    <w:p w14:paraId="55D21532">
      <w:pPr>
        <w:autoSpaceDE w:val="0"/>
        <w:autoSpaceDN w:val="0"/>
        <w:adjustRightInd w:val="0"/>
        <w:spacing w:line="440" w:lineRule="exact"/>
        <w:ind w:firstLine="440" w:firstLineChars="200"/>
        <w:rPr>
          <w:rFonts w:ascii="宋体" w:cs="Times New Roman"/>
          <w:color w:val="auto"/>
          <w:sz w:val="22"/>
          <w:szCs w:val="20"/>
          <w:highlight w:val="none"/>
          <w:lang w:val="zh-CN"/>
        </w:rPr>
      </w:pPr>
      <w:r>
        <w:rPr>
          <w:rFonts w:hint="eastAsia" w:ascii="宋体" w:cs="Times New Roman"/>
          <w:color w:val="auto"/>
          <w:sz w:val="22"/>
          <w:szCs w:val="20"/>
          <w:highlight w:val="none"/>
          <w:lang w:val="zh-CN"/>
        </w:rPr>
        <w:t>供应商全称（盖章）：</w:t>
      </w:r>
    </w:p>
    <w:p w14:paraId="57B79CD6">
      <w:pPr>
        <w:autoSpaceDE w:val="0"/>
        <w:autoSpaceDN w:val="0"/>
        <w:adjustRightInd w:val="0"/>
        <w:spacing w:line="440" w:lineRule="exact"/>
        <w:ind w:firstLine="440" w:firstLineChars="200"/>
        <w:rPr>
          <w:rFonts w:ascii="宋体" w:cs="Times New Roman"/>
          <w:color w:val="auto"/>
          <w:sz w:val="22"/>
          <w:szCs w:val="20"/>
          <w:highlight w:val="none"/>
          <w:lang w:val="zh-CN"/>
        </w:rPr>
      </w:pPr>
      <w:r>
        <w:rPr>
          <w:rFonts w:hint="eastAsia" w:ascii="宋体" w:cs="Times New Roman"/>
          <w:color w:val="auto"/>
          <w:sz w:val="22"/>
          <w:szCs w:val="20"/>
          <w:highlight w:val="none"/>
          <w:lang w:val="zh-CN"/>
        </w:rPr>
        <w:t>法定代表人或授权代表（签字或盖章）：</w:t>
      </w:r>
    </w:p>
    <w:p w14:paraId="370C7DB0">
      <w:pPr>
        <w:autoSpaceDE w:val="0"/>
        <w:autoSpaceDN w:val="0"/>
        <w:adjustRightInd w:val="0"/>
        <w:snapToGrid w:val="0"/>
        <w:spacing w:line="440" w:lineRule="exact"/>
        <w:ind w:firstLine="440" w:firstLineChars="200"/>
        <w:jc w:val="left"/>
        <w:rPr>
          <w:rFonts w:ascii="宋体" w:cs="仿宋_GB2312"/>
          <w:color w:val="auto"/>
          <w:sz w:val="22"/>
          <w:highlight w:val="none"/>
          <w:lang w:val="zh-CN"/>
        </w:rPr>
      </w:pPr>
      <w:r>
        <w:rPr>
          <w:rFonts w:hint="eastAsia" w:ascii="宋体" w:cs="Times New Roman"/>
          <w:color w:val="auto"/>
          <w:sz w:val="22"/>
          <w:szCs w:val="20"/>
          <w:highlight w:val="none"/>
          <w:lang w:val="zh-CN"/>
        </w:rPr>
        <w:t>日期：</w:t>
      </w:r>
    </w:p>
    <w:p w14:paraId="7F70517B">
      <w:pPr>
        <w:pStyle w:val="22"/>
        <w:outlineLvl w:val="9"/>
        <w:rPr>
          <w:rFonts w:hint="eastAsia" w:ascii="宋体" w:hAnsi="宋体"/>
          <w:color w:val="auto"/>
          <w:highlight w:val="none"/>
        </w:rPr>
      </w:pPr>
    </w:p>
    <w:p w14:paraId="6E7A6C30">
      <w:pPr>
        <w:pStyle w:val="21"/>
        <w:ind w:firstLine="480"/>
        <w:rPr>
          <w:color w:val="auto"/>
          <w:highlight w:val="none"/>
          <w:lang w:val="zh-CN"/>
        </w:rPr>
      </w:pPr>
      <w:bookmarkStart w:id="71" w:name="_Toc44607657"/>
    </w:p>
    <w:p w14:paraId="46BA5860">
      <w:pPr>
        <w:pStyle w:val="21"/>
        <w:ind w:firstLine="480"/>
        <w:rPr>
          <w:color w:val="auto"/>
          <w:highlight w:val="none"/>
          <w:lang w:val="zh-CN"/>
        </w:rPr>
      </w:pPr>
    </w:p>
    <w:p w14:paraId="538760D2">
      <w:pPr>
        <w:pStyle w:val="21"/>
        <w:ind w:firstLine="480"/>
        <w:rPr>
          <w:color w:val="auto"/>
          <w:highlight w:val="none"/>
          <w:lang w:val="zh-CN"/>
        </w:rPr>
      </w:pPr>
    </w:p>
    <w:p w14:paraId="6921759A">
      <w:pPr>
        <w:pStyle w:val="21"/>
        <w:ind w:firstLine="480"/>
        <w:rPr>
          <w:color w:val="auto"/>
          <w:highlight w:val="none"/>
          <w:lang w:val="zh-CN"/>
        </w:rPr>
      </w:pPr>
    </w:p>
    <w:p w14:paraId="40FA847D">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w:t>
      </w:r>
      <w:r>
        <w:rPr>
          <w:rFonts w:hint="eastAsia" w:ascii="宋体" w:hAnsi="宋体"/>
          <w:color w:val="auto"/>
          <w:sz w:val="28"/>
          <w:szCs w:val="18"/>
          <w:highlight w:val="none"/>
        </w:rPr>
        <w:t>十一</w:t>
      </w:r>
      <w:r>
        <w:rPr>
          <w:rFonts w:hint="eastAsia" w:ascii="宋体" w:hAnsi="宋体"/>
          <w:color w:val="auto"/>
          <w:sz w:val="28"/>
          <w:szCs w:val="18"/>
          <w:highlight w:val="none"/>
          <w:lang w:val="zh-CN"/>
        </w:rPr>
        <w:t xml:space="preserve"> 法定代表人授权书</w:t>
      </w:r>
      <w:bookmarkEnd w:id="71"/>
    </w:p>
    <w:p w14:paraId="246C0461">
      <w:pPr>
        <w:spacing w:line="480" w:lineRule="exact"/>
        <w:rPr>
          <w:rFonts w:ascii="宋体"/>
          <w:color w:val="auto"/>
          <w:sz w:val="22"/>
          <w:szCs w:val="22"/>
          <w:highlight w:val="none"/>
        </w:rPr>
      </w:pPr>
      <w:r>
        <w:rPr>
          <w:rFonts w:hint="eastAsia" w:ascii="宋体"/>
          <w:color w:val="auto"/>
          <w:sz w:val="22"/>
          <w:szCs w:val="22"/>
          <w:highlight w:val="none"/>
          <w:u w:val="single"/>
        </w:rPr>
        <w:t>（采购人名称）</w:t>
      </w:r>
      <w:r>
        <w:rPr>
          <w:rFonts w:hint="eastAsia" w:ascii="宋体"/>
          <w:color w:val="auto"/>
          <w:sz w:val="22"/>
          <w:szCs w:val="22"/>
          <w:highlight w:val="none"/>
          <w:lang w:val="zh-CN"/>
        </w:rPr>
        <w:t>：</w:t>
      </w:r>
    </w:p>
    <w:p w14:paraId="1F986B07">
      <w:pPr>
        <w:spacing w:line="480" w:lineRule="exac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（供 应 商 名 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（单 位 名 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项目磋商，全权处理本次磋商活动中的一切事宜，我承认授权代表全权代表我所签署的本项目的磋商（响应）文件的内容。</w:t>
      </w:r>
    </w:p>
    <w:p w14:paraId="4C7E078B">
      <w:pPr>
        <w:spacing w:line="480" w:lineRule="exact"/>
        <w:ind w:firstLine="440" w:firstLineChars="200"/>
        <w:rPr>
          <w:rFonts w:ascii="宋体"/>
          <w:color w:val="auto"/>
          <w:sz w:val="22"/>
          <w:szCs w:val="22"/>
          <w:highlight w:val="none"/>
        </w:rPr>
      </w:pPr>
      <w:r>
        <w:rPr>
          <w:rFonts w:hint="eastAsia" w:ascii="宋体"/>
          <w:color w:val="auto"/>
          <w:sz w:val="22"/>
          <w:szCs w:val="22"/>
          <w:highlight w:val="none"/>
        </w:rPr>
        <w:t>授权代表无转授权，特此授权</w:t>
      </w:r>
    </w:p>
    <w:p w14:paraId="51B0375E">
      <w:pPr>
        <w:spacing w:line="480" w:lineRule="exact"/>
        <w:ind w:left="1260"/>
        <w:rPr>
          <w:rFonts w:ascii="宋体"/>
          <w:color w:val="auto"/>
          <w:sz w:val="22"/>
          <w:szCs w:val="22"/>
          <w:highlight w:val="none"/>
        </w:rPr>
      </w:pPr>
    </w:p>
    <w:p w14:paraId="69C1B3F4">
      <w:pPr>
        <w:spacing w:line="480" w:lineRule="exact"/>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授权代表：</w:t>
      </w:r>
      <w:r>
        <w:rPr>
          <w:rFonts w:hint="eastAsia" w:ascii="宋体"/>
          <w:color w:val="auto"/>
          <w:sz w:val="22"/>
          <w:szCs w:val="22"/>
          <w:highlight w:val="none"/>
          <w:u w:val="single"/>
        </w:rPr>
        <w:t xml:space="preserve">   （签字或盖章）  </w:t>
      </w:r>
      <w:r>
        <w:rPr>
          <w:rFonts w:hint="eastAsia" w:ascii="宋体"/>
          <w:color w:val="auto"/>
          <w:sz w:val="22"/>
          <w:szCs w:val="22"/>
          <w:highlight w:val="none"/>
        </w:rPr>
        <w:t xml:space="preserve"> 性别：</w:t>
      </w:r>
    </w:p>
    <w:p w14:paraId="3E5EE73C">
      <w:pPr>
        <w:spacing w:line="480" w:lineRule="exact"/>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职务：年龄：</w:t>
      </w:r>
    </w:p>
    <w:p w14:paraId="4647262A">
      <w:pPr>
        <w:spacing w:line="480" w:lineRule="exact"/>
        <w:ind w:left="2100" w:leftChars="1000" w:firstLine="440" w:firstLineChars="200"/>
        <w:rPr>
          <w:rFonts w:ascii="宋体"/>
          <w:color w:val="auto"/>
          <w:sz w:val="22"/>
          <w:szCs w:val="22"/>
          <w:highlight w:val="none"/>
        </w:rPr>
      </w:pPr>
      <w:r>
        <w:rPr>
          <w:rFonts w:hint="eastAsia" w:ascii="宋体"/>
          <w:color w:val="auto"/>
          <w:sz w:val="22"/>
          <w:szCs w:val="22"/>
          <w:highlight w:val="none"/>
        </w:rPr>
        <w:t>手机号码：</w:t>
      </w:r>
    </w:p>
    <w:p w14:paraId="71B34AC4">
      <w:pPr>
        <w:spacing w:line="480" w:lineRule="exact"/>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详细通讯地址：</w:t>
      </w:r>
    </w:p>
    <w:p w14:paraId="5BB8B83F">
      <w:pPr>
        <w:spacing w:line="480" w:lineRule="exact"/>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邮政编码：</w:t>
      </w:r>
    </w:p>
    <w:p w14:paraId="3FACD1CD">
      <w:pPr>
        <w:spacing w:line="480" w:lineRule="exact"/>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电话： 传真：</w:t>
      </w:r>
    </w:p>
    <w:p w14:paraId="67712D28">
      <w:pPr>
        <w:spacing w:line="480" w:lineRule="exact"/>
        <w:ind w:left="2100" w:leftChars="1000" w:firstLine="440" w:firstLineChars="200"/>
        <w:rPr>
          <w:rFonts w:ascii="宋体"/>
          <w:color w:val="auto"/>
          <w:sz w:val="22"/>
          <w:szCs w:val="22"/>
          <w:highlight w:val="none"/>
        </w:rPr>
      </w:pPr>
      <w:r>
        <w:rPr>
          <w:rFonts w:hint="eastAsia" w:ascii="宋体"/>
          <w:color w:val="auto"/>
          <w:sz w:val="22"/>
          <w:szCs w:val="22"/>
          <w:highlight w:val="none"/>
        </w:rPr>
        <w:t>投标人：</w:t>
      </w:r>
      <w:r>
        <w:rPr>
          <w:rFonts w:hint="eastAsia" w:ascii="宋体"/>
          <w:color w:val="auto"/>
          <w:sz w:val="22"/>
          <w:szCs w:val="22"/>
          <w:highlight w:val="none"/>
          <w:u w:val="single"/>
        </w:rPr>
        <w:t xml:space="preserve">                                      （盖章）</w:t>
      </w:r>
    </w:p>
    <w:p w14:paraId="083FE13E">
      <w:pPr>
        <w:spacing w:line="480" w:lineRule="exact"/>
        <w:ind w:left="2100" w:leftChars="1000" w:firstLine="440" w:firstLineChars="200"/>
        <w:rPr>
          <w:rFonts w:ascii="宋体"/>
          <w:color w:val="auto"/>
          <w:sz w:val="22"/>
          <w:szCs w:val="22"/>
          <w:highlight w:val="none"/>
        </w:rPr>
      </w:pPr>
      <w:r>
        <w:rPr>
          <w:rFonts w:hint="eastAsia" w:ascii="宋体"/>
          <w:color w:val="auto"/>
          <w:sz w:val="22"/>
          <w:szCs w:val="22"/>
          <w:highlight w:val="none"/>
        </w:rPr>
        <w:t>法定代表人：</w:t>
      </w:r>
      <w:r>
        <w:rPr>
          <w:rFonts w:hint="eastAsia" w:ascii="宋体"/>
          <w:color w:val="auto"/>
          <w:sz w:val="22"/>
          <w:szCs w:val="22"/>
          <w:highlight w:val="none"/>
          <w:u w:val="single"/>
        </w:rPr>
        <w:t xml:space="preserve">                      （签字或盖章）</w:t>
      </w:r>
    </w:p>
    <w:p w14:paraId="5670419C">
      <w:pPr>
        <w:spacing w:line="480" w:lineRule="exact"/>
        <w:ind w:right="440" w:firstLine="3300" w:firstLineChars="1500"/>
        <w:jc w:val="right"/>
        <w:rPr>
          <w:rFonts w:ascii="宋体"/>
          <w:color w:val="auto"/>
          <w:sz w:val="22"/>
          <w:szCs w:val="22"/>
          <w:highlight w:val="none"/>
        </w:rPr>
      </w:pPr>
      <w:r>
        <w:rPr>
          <w:rFonts w:hint="eastAsia" w:ascii="宋体"/>
          <w:color w:val="auto"/>
          <w:sz w:val="22"/>
          <w:szCs w:val="22"/>
          <w:highlight w:val="none"/>
        </w:rPr>
        <w:t>授权委托日期：   年  月  日</w:t>
      </w:r>
    </w:p>
    <w:p w14:paraId="00058D21">
      <w:pPr>
        <w:pStyle w:val="11"/>
        <w:rPr>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14:paraId="41DA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7839" w:type="dxa"/>
          </w:tcPr>
          <w:p w14:paraId="04503618">
            <w:pPr>
              <w:pStyle w:val="13"/>
              <w:spacing w:line="440" w:lineRule="atLeast"/>
              <w:rPr>
                <w:rFonts w:hint="eastAsia" w:hAnsi="宋体"/>
                <w:color w:val="auto"/>
                <w:sz w:val="21"/>
                <w:highlight w:val="none"/>
              </w:rPr>
            </w:pPr>
          </w:p>
          <w:p w14:paraId="66D14218">
            <w:pPr>
              <w:pStyle w:val="13"/>
              <w:spacing w:line="440" w:lineRule="atLeast"/>
              <w:jc w:val="center"/>
              <w:rPr>
                <w:rFonts w:hint="eastAsia" w:hAnsi="宋体"/>
                <w:color w:val="auto"/>
                <w:sz w:val="21"/>
                <w:highlight w:val="none"/>
              </w:rPr>
            </w:pPr>
          </w:p>
          <w:p w14:paraId="6D752051">
            <w:pPr>
              <w:pStyle w:val="13"/>
              <w:spacing w:line="440" w:lineRule="atLeast"/>
              <w:jc w:val="center"/>
              <w:rPr>
                <w:rFonts w:hint="eastAsia" w:hAnsi="宋体"/>
                <w:color w:val="auto"/>
                <w:sz w:val="21"/>
                <w:highlight w:val="none"/>
              </w:rPr>
            </w:pPr>
          </w:p>
          <w:p w14:paraId="5B76EDB1">
            <w:pPr>
              <w:pStyle w:val="13"/>
              <w:spacing w:line="440" w:lineRule="atLeast"/>
              <w:jc w:val="center"/>
              <w:rPr>
                <w:rFonts w:hint="eastAsia" w:hAnsi="宋体"/>
                <w:color w:val="auto"/>
                <w:sz w:val="21"/>
                <w:highlight w:val="none"/>
              </w:rPr>
            </w:pPr>
          </w:p>
          <w:p w14:paraId="6BFDEF48">
            <w:pPr>
              <w:pStyle w:val="13"/>
              <w:spacing w:line="440" w:lineRule="atLeast"/>
              <w:jc w:val="center"/>
              <w:rPr>
                <w:rFonts w:hint="eastAsia" w:hAnsi="宋体"/>
                <w:color w:val="auto"/>
                <w:sz w:val="21"/>
                <w:highlight w:val="none"/>
              </w:rPr>
            </w:pPr>
            <w:r>
              <w:rPr>
                <w:rFonts w:hint="eastAsia" w:hAnsi="宋体"/>
                <w:color w:val="auto"/>
                <w:sz w:val="21"/>
                <w:highlight w:val="none"/>
              </w:rPr>
              <w:t>（授权代表身份证复印件或扫描件）</w:t>
            </w:r>
          </w:p>
          <w:p w14:paraId="5A6D44F2">
            <w:pPr>
              <w:pStyle w:val="13"/>
              <w:spacing w:line="440" w:lineRule="atLeast"/>
              <w:ind w:left="5271" w:firstLine="630" w:firstLineChars="300"/>
              <w:rPr>
                <w:rFonts w:hint="eastAsia" w:hAnsi="宋体"/>
                <w:color w:val="auto"/>
                <w:sz w:val="21"/>
                <w:highlight w:val="none"/>
              </w:rPr>
            </w:pPr>
          </w:p>
        </w:tc>
      </w:tr>
    </w:tbl>
    <w:p w14:paraId="5F20BA88">
      <w:pPr>
        <w:widowControl/>
        <w:spacing w:line="460" w:lineRule="atLeast"/>
        <w:jc w:val="left"/>
        <w:rPr>
          <w:rFonts w:ascii="宋体"/>
          <w:color w:val="auto"/>
          <w:sz w:val="22"/>
          <w:szCs w:val="22"/>
          <w:highlight w:val="none"/>
        </w:rPr>
      </w:pPr>
      <w:bookmarkStart w:id="72" w:name="_Toc509485354"/>
      <w:r>
        <w:rPr>
          <w:rFonts w:hint="eastAsia" w:ascii="宋体"/>
          <w:color w:val="auto"/>
          <w:sz w:val="22"/>
          <w:szCs w:val="22"/>
          <w:highlight w:val="none"/>
        </w:rPr>
        <w:t>注：以联合体形式投标的，本授权书应由联合体牵头人的法定代表人按上述规定签署。</w:t>
      </w:r>
    </w:p>
    <w:bookmarkEnd w:id="72"/>
    <w:p w14:paraId="37ABF837">
      <w:pPr>
        <w:rPr>
          <w:rFonts w:hint="eastAsia" w:ascii="宋体" w:hAnsi="宋体"/>
          <w:color w:val="auto"/>
          <w:sz w:val="28"/>
          <w:szCs w:val="18"/>
          <w:highlight w:val="none"/>
          <w:lang w:val="zh-CN"/>
        </w:rPr>
      </w:pPr>
      <w:bookmarkStart w:id="73" w:name="_Toc44607658"/>
      <w:bookmarkStart w:id="74" w:name="_Toc509485355"/>
      <w:r>
        <w:rPr>
          <w:rFonts w:hint="eastAsia" w:ascii="宋体" w:hAnsi="宋体"/>
          <w:color w:val="auto"/>
          <w:sz w:val="28"/>
          <w:szCs w:val="18"/>
          <w:highlight w:val="none"/>
          <w:lang w:val="zh-CN"/>
        </w:rPr>
        <w:br w:type="page"/>
      </w:r>
    </w:p>
    <w:p w14:paraId="16B86D9A">
      <w:pPr>
        <w:pStyle w:val="22"/>
        <w:outlineLvl w:val="2"/>
        <w:rPr>
          <w:rFonts w:hint="eastAsia" w:ascii="宋体" w:hAnsi="宋体"/>
          <w:color w:val="auto"/>
          <w:sz w:val="28"/>
          <w:szCs w:val="18"/>
          <w:highlight w:val="none"/>
          <w:lang w:val="zh-CN"/>
        </w:rPr>
      </w:pPr>
      <w:r>
        <w:rPr>
          <w:rFonts w:hint="eastAsia" w:ascii="宋体" w:hAnsi="宋体"/>
          <w:color w:val="auto"/>
          <w:sz w:val="28"/>
          <w:szCs w:val="18"/>
          <w:highlight w:val="none"/>
          <w:lang w:val="zh-CN"/>
        </w:rPr>
        <w:t>附件十</w:t>
      </w:r>
      <w:r>
        <w:rPr>
          <w:rFonts w:hint="eastAsia" w:ascii="宋体" w:hAnsi="宋体"/>
          <w:color w:val="auto"/>
          <w:sz w:val="28"/>
          <w:szCs w:val="18"/>
          <w:highlight w:val="none"/>
        </w:rPr>
        <w:t>二</w:t>
      </w:r>
      <w:r>
        <w:rPr>
          <w:rFonts w:hint="eastAsia" w:ascii="宋体" w:hAnsi="宋体"/>
          <w:color w:val="auto"/>
          <w:sz w:val="28"/>
          <w:szCs w:val="18"/>
          <w:highlight w:val="none"/>
          <w:lang w:val="zh-CN"/>
        </w:rPr>
        <w:t xml:space="preserve"> 法定代表人诚信投标承诺书</w:t>
      </w:r>
      <w:bookmarkEnd w:id="73"/>
      <w:bookmarkEnd w:id="74"/>
    </w:p>
    <w:p w14:paraId="6DBCDA0C">
      <w:pPr>
        <w:spacing w:line="440" w:lineRule="atLeast"/>
        <w:jc w:val="left"/>
        <w:rPr>
          <w:rFonts w:hint="eastAsia" w:hAnsi="宋体"/>
          <w:color w:val="auto"/>
          <w:sz w:val="22"/>
          <w:szCs w:val="22"/>
          <w:highlight w:val="none"/>
        </w:rPr>
      </w:pPr>
      <w:bookmarkStart w:id="75" w:name="_Toc518512539"/>
      <w:bookmarkStart w:id="76" w:name="_Toc44607659"/>
      <w:bookmarkStart w:id="77" w:name="_Toc6315682"/>
      <w:bookmarkStart w:id="78" w:name="_Toc42085456"/>
      <w:bookmarkStart w:id="79" w:name="_Toc511045486"/>
      <w:bookmarkStart w:id="80" w:name="_Toc522469124"/>
      <w:bookmarkStart w:id="81" w:name="_Toc11759423"/>
      <w:bookmarkStart w:id="82" w:name="_Toc37854355"/>
      <w:bookmarkStart w:id="83" w:name="_Toc30691"/>
      <w:bookmarkStart w:id="84" w:name="_Toc11237943"/>
    </w:p>
    <w:p w14:paraId="61B37C59">
      <w:pPr>
        <w:spacing w:line="440" w:lineRule="atLeast"/>
        <w:jc w:val="left"/>
        <w:rPr>
          <w:rFonts w:hint="eastAsia" w:hAnsi="宋体"/>
          <w:color w:val="auto"/>
          <w:sz w:val="22"/>
          <w:szCs w:val="22"/>
          <w:highlight w:val="none"/>
        </w:rPr>
      </w:pPr>
      <w:r>
        <w:rPr>
          <w:rFonts w:hint="eastAsia" w:hAnsi="宋体"/>
          <w:color w:val="auto"/>
          <w:sz w:val="22"/>
          <w:szCs w:val="22"/>
          <w:highlight w:val="none"/>
        </w:rPr>
        <w:t>本人以企业法定代表人的身份郑重承诺：</w:t>
      </w:r>
      <w:bookmarkEnd w:id="75"/>
      <w:bookmarkEnd w:id="76"/>
      <w:bookmarkEnd w:id="77"/>
      <w:bookmarkEnd w:id="78"/>
      <w:bookmarkEnd w:id="79"/>
      <w:bookmarkEnd w:id="80"/>
      <w:bookmarkEnd w:id="81"/>
      <w:bookmarkEnd w:id="82"/>
      <w:bookmarkEnd w:id="83"/>
      <w:bookmarkEnd w:id="84"/>
    </w:p>
    <w:p w14:paraId="7DC454FC">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将遵循公开、公平、公正和诚信信用的原则参加</w:t>
      </w:r>
      <w:r>
        <w:rPr>
          <w:rFonts w:hint="eastAsia" w:ascii="宋体" w:cs="楷体_GB2312"/>
          <w:color w:val="auto"/>
          <w:sz w:val="22"/>
          <w:szCs w:val="22"/>
          <w:highlight w:val="none"/>
          <w:u w:val="single"/>
        </w:rPr>
        <w:t xml:space="preserve">              项目（招标编号：   ）</w:t>
      </w:r>
      <w:r>
        <w:rPr>
          <w:rFonts w:hint="eastAsia" w:ascii="宋体"/>
          <w:color w:val="auto"/>
          <w:sz w:val="22"/>
          <w:szCs w:val="22"/>
          <w:highlight w:val="none"/>
        </w:rPr>
        <w:t>的磋商；</w:t>
      </w:r>
    </w:p>
    <w:p w14:paraId="33850A7E">
      <w:pPr>
        <w:spacing w:line="440" w:lineRule="atLeast"/>
        <w:ind w:firstLine="440" w:firstLineChars="200"/>
        <w:jc w:val="left"/>
        <w:rPr>
          <w:rFonts w:ascii="宋体"/>
          <w:color w:val="auto"/>
          <w:sz w:val="22"/>
          <w:szCs w:val="22"/>
          <w:highlight w:val="none"/>
          <w:u w:val="single"/>
        </w:rPr>
      </w:pPr>
      <w:r>
        <w:rPr>
          <w:rFonts w:hint="eastAsia" w:ascii="宋体"/>
          <w:color w:val="auto"/>
          <w:sz w:val="22"/>
          <w:szCs w:val="22"/>
          <w:highlight w:val="none"/>
        </w:rPr>
        <w:t>一、杜绝以收取管理费等形式的一切挂靠、违法转包、分包行为；并选派有丰富经验、无不良行为记录的在项目管理人员、技术人员，严格按招标文件、谈判响应文件及合同等要求保证拟派人员的到岗率。</w:t>
      </w:r>
    </w:p>
    <w:p w14:paraId="01442ECA">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二、磋商（响应）文件所提供的一切材料都是真实、有效、合法的。</w:t>
      </w:r>
    </w:p>
    <w:p w14:paraId="6A4ABAE9">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三、不与其他投标人相互串通投标报价，不排挤其他投标人的公平竞争，不损害招标人或其他投标人的合法权益。</w:t>
      </w:r>
    </w:p>
    <w:p w14:paraId="7D7E2E07">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四、不与采购人或采购代理机构串通投标，不损害国家利益，社会公共利益或其他人的合法权益。</w:t>
      </w:r>
    </w:p>
    <w:p w14:paraId="48E0981B">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五、不向采购人或者评标委员会成员行贿以牟取中标。</w:t>
      </w:r>
    </w:p>
    <w:p w14:paraId="1FA1B457">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六、不以其他人名义投标或者以其他方式弄虚作假，骗取中标。</w:t>
      </w:r>
    </w:p>
    <w:p w14:paraId="5923AF75">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七、不在开标后进行虚假恶意投诉。</w:t>
      </w:r>
    </w:p>
    <w:p w14:paraId="501A3442">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八、我单位没有被政府机关</w:t>
      </w:r>
      <w:r>
        <w:rPr>
          <w:rFonts w:ascii="宋体"/>
          <w:color w:val="auto"/>
          <w:sz w:val="22"/>
          <w:szCs w:val="22"/>
          <w:highlight w:val="none"/>
        </w:rPr>
        <w:t>列入失信被执行人</w:t>
      </w:r>
      <w:r>
        <w:rPr>
          <w:rFonts w:hint="eastAsia" w:ascii="宋体"/>
          <w:color w:val="auto"/>
          <w:sz w:val="22"/>
          <w:szCs w:val="22"/>
          <w:highlight w:val="none"/>
        </w:rPr>
        <w:t>名单</w:t>
      </w:r>
      <w:r>
        <w:rPr>
          <w:rFonts w:ascii="宋体"/>
          <w:color w:val="auto"/>
          <w:sz w:val="22"/>
          <w:szCs w:val="22"/>
          <w:highlight w:val="none"/>
        </w:rPr>
        <w:t>、重大税收违法案件当事人名单、</w:t>
      </w:r>
      <w:r>
        <w:rPr>
          <w:rFonts w:hint="eastAsia" w:ascii="宋体"/>
          <w:color w:val="auto"/>
          <w:sz w:val="22"/>
          <w:szCs w:val="22"/>
          <w:highlight w:val="none"/>
        </w:rPr>
        <w:t>国企</w:t>
      </w:r>
      <w:r>
        <w:rPr>
          <w:rFonts w:ascii="宋体"/>
          <w:color w:val="auto"/>
          <w:sz w:val="22"/>
          <w:szCs w:val="22"/>
          <w:highlight w:val="none"/>
        </w:rPr>
        <w:t>采购严重违法失信行为记录名单及其他不符合《中华人民共和国政府采购法》第二十二条规定条件</w:t>
      </w:r>
      <w:r>
        <w:rPr>
          <w:rFonts w:hint="eastAsia" w:ascii="宋体"/>
          <w:color w:val="auto"/>
          <w:sz w:val="22"/>
          <w:szCs w:val="22"/>
          <w:highlight w:val="none"/>
        </w:rPr>
        <w:t>的情形。</w:t>
      </w:r>
    </w:p>
    <w:p w14:paraId="4FEB3E8C">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九、没有</w:t>
      </w:r>
      <w:r>
        <w:rPr>
          <w:rFonts w:ascii="宋体"/>
          <w:color w:val="auto"/>
          <w:sz w:val="22"/>
          <w:szCs w:val="22"/>
          <w:highlight w:val="none"/>
        </w:rPr>
        <w:t>被</w:t>
      </w:r>
      <w:r>
        <w:rPr>
          <w:rFonts w:hint="eastAsia" w:ascii="宋体"/>
          <w:color w:val="auto"/>
          <w:sz w:val="22"/>
          <w:szCs w:val="22"/>
          <w:highlight w:val="none"/>
        </w:rPr>
        <w:t>各地、</w:t>
      </w:r>
      <w:r>
        <w:rPr>
          <w:rFonts w:ascii="宋体"/>
          <w:color w:val="auto"/>
          <w:sz w:val="22"/>
          <w:szCs w:val="22"/>
          <w:highlight w:val="none"/>
        </w:rPr>
        <w:t>各级财政部门禁止参加</w:t>
      </w:r>
      <w:r>
        <w:rPr>
          <w:rFonts w:hint="eastAsia" w:ascii="宋体"/>
          <w:color w:val="auto"/>
          <w:sz w:val="22"/>
          <w:szCs w:val="22"/>
          <w:highlight w:val="none"/>
        </w:rPr>
        <w:t>国企</w:t>
      </w:r>
      <w:r>
        <w:rPr>
          <w:rFonts w:ascii="宋体"/>
          <w:color w:val="auto"/>
          <w:sz w:val="22"/>
          <w:szCs w:val="22"/>
          <w:highlight w:val="none"/>
        </w:rPr>
        <w:t>采购</w:t>
      </w:r>
      <w:r>
        <w:rPr>
          <w:rFonts w:hint="eastAsia" w:ascii="宋体"/>
          <w:color w:val="auto"/>
          <w:sz w:val="22"/>
          <w:szCs w:val="22"/>
          <w:highlight w:val="none"/>
        </w:rPr>
        <w:t>活动，且在限制期限内。</w:t>
      </w:r>
    </w:p>
    <w:p w14:paraId="432A2160">
      <w:pPr>
        <w:spacing w:line="440" w:lineRule="atLeast"/>
        <w:ind w:firstLine="440" w:firstLineChars="200"/>
        <w:jc w:val="left"/>
        <w:rPr>
          <w:rFonts w:ascii="宋体"/>
          <w:color w:val="auto"/>
          <w:sz w:val="22"/>
          <w:szCs w:val="22"/>
          <w:highlight w:val="none"/>
        </w:rPr>
      </w:pPr>
      <w:r>
        <w:rPr>
          <w:rFonts w:hint="eastAsia" w:ascii="宋体"/>
          <w:color w:val="auto"/>
          <w:sz w:val="22"/>
          <w:szCs w:val="22"/>
          <w:highlight w:val="none"/>
        </w:rPr>
        <w:t>十、参与本项目国企采购活动3年内没有重大违法记录情况。</w:t>
      </w:r>
    </w:p>
    <w:p w14:paraId="0C5571EB">
      <w:pPr>
        <w:spacing w:line="440" w:lineRule="atLeast"/>
        <w:ind w:firstLine="440" w:firstLineChars="200"/>
        <w:rPr>
          <w:rFonts w:ascii="宋体"/>
          <w:color w:val="auto"/>
          <w:sz w:val="22"/>
          <w:szCs w:val="22"/>
          <w:highlight w:val="none"/>
        </w:rPr>
      </w:pPr>
      <w:r>
        <w:rPr>
          <w:rFonts w:hint="eastAsia" w:ascii="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14:paraId="3D14AD7E">
      <w:pPr>
        <w:spacing w:line="460" w:lineRule="atLeast"/>
        <w:ind w:right="1120" w:firstLine="2970" w:firstLineChars="1350"/>
        <w:rPr>
          <w:rFonts w:ascii="宋体"/>
          <w:color w:val="auto"/>
          <w:sz w:val="22"/>
          <w:szCs w:val="22"/>
          <w:highlight w:val="none"/>
        </w:rPr>
      </w:pPr>
    </w:p>
    <w:p w14:paraId="66C3F833">
      <w:pPr>
        <w:spacing w:line="460" w:lineRule="atLeast"/>
        <w:ind w:right="1120" w:firstLine="2970" w:firstLineChars="1350"/>
        <w:rPr>
          <w:rFonts w:ascii="宋体"/>
          <w:color w:val="auto"/>
          <w:sz w:val="22"/>
          <w:szCs w:val="22"/>
          <w:highlight w:val="none"/>
        </w:rPr>
      </w:pPr>
      <w:r>
        <w:rPr>
          <w:rFonts w:hint="eastAsia" w:ascii="宋体"/>
          <w:color w:val="auto"/>
          <w:sz w:val="22"/>
          <w:szCs w:val="22"/>
          <w:highlight w:val="none"/>
        </w:rPr>
        <w:t>法定代表人（签字或签章）：</w:t>
      </w:r>
    </w:p>
    <w:p w14:paraId="4BEB30DD">
      <w:pPr>
        <w:spacing w:line="460" w:lineRule="atLeast"/>
        <w:ind w:right="1120" w:firstLine="2970" w:firstLineChars="1350"/>
        <w:rPr>
          <w:rFonts w:ascii="宋体"/>
          <w:color w:val="auto"/>
          <w:sz w:val="22"/>
          <w:szCs w:val="22"/>
          <w:highlight w:val="none"/>
        </w:rPr>
      </w:pPr>
      <w:r>
        <w:rPr>
          <w:rFonts w:hint="eastAsia" w:ascii="宋体"/>
          <w:color w:val="auto"/>
          <w:sz w:val="22"/>
          <w:szCs w:val="22"/>
          <w:highlight w:val="none"/>
        </w:rPr>
        <w:t>投标供应商（盖章）</w:t>
      </w:r>
    </w:p>
    <w:p w14:paraId="204451AF">
      <w:pPr>
        <w:spacing w:line="460" w:lineRule="atLeast"/>
        <w:ind w:right="1120" w:firstLine="2970" w:firstLineChars="1350"/>
        <w:rPr>
          <w:rFonts w:ascii="宋体"/>
          <w:color w:val="auto"/>
          <w:highlight w:val="none"/>
        </w:rPr>
      </w:pPr>
      <w:r>
        <w:rPr>
          <w:rFonts w:hint="eastAsia" w:ascii="宋体"/>
          <w:color w:val="auto"/>
          <w:sz w:val="22"/>
          <w:szCs w:val="22"/>
          <w:highlight w:val="none"/>
        </w:rPr>
        <w:t>承诺书签署日期：         年  月  日</w:t>
      </w:r>
    </w:p>
    <w:p w14:paraId="71F9329F">
      <w:pPr>
        <w:spacing w:line="360" w:lineRule="exact"/>
        <w:jc w:val="left"/>
        <w:rPr>
          <w:rFonts w:ascii="宋体"/>
          <w:color w:val="auto"/>
          <w:sz w:val="22"/>
          <w:szCs w:val="22"/>
          <w:highlight w:val="none"/>
          <w:u w:val="single"/>
        </w:rPr>
      </w:pPr>
    </w:p>
    <w:p w14:paraId="5787C6BA">
      <w:pPr>
        <w:spacing w:line="360" w:lineRule="exact"/>
        <w:jc w:val="left"/>
        <w:rPr>
          <w:rFonts w:ascii="宋体"/>
          <w:color w:val="auto"/>
          <w:sz w:val="30"/>
          <w:highlight w:val="none"/>
        </w:rPr>
      </w:pPr>
      <w:r>
        <w:rPr>
          <w:rFonts w:hint="eastAsia" w:ascii="宋体"/>
          <w:color w:val="auto"/>
          <w:sz w:val="22"/>
          <w:szCs w:val="22"/>
          <w:highlight w:val="none"/>
          <w:u w:val="single"/>
        </w:rPr>
        <w:t>备注：▲投标供应商必须提供本承诺书，不提供按无效投标处理。</w:t>
      </w:r>
    </w:p>
    <w:p w14:paraId="380809C5">
      <w:pPr>
        <w:pStyle w:val="13"/>
        <w:spacing w:line="360" w:lineRule="exact"/>
        <w:jc w:val="center"/>
        <w:rPr>
          <w:rFonts w:hint="eastAsia" w:hAnsi="宋体"/>
          <w:color w:val="auto"/>
          <w:sz w:val="32"/>
          <w:highlight w:val="none"/>
        </w:rPr>
      </w:pPr>
    </w:p>
    <w:p w14:paraId="27977641">
      <w:pPr>
        <w:spacing w:line="360" w:lineRule="exact"/>
        <w:jc w:val="left"/>
        <w:rPr>
          <w:rFonts w:ascii="宋体"/>
          <w:color w:val="auto"/>
          <w:sz w:val="22"/>
          <w:highlight w:val="none"/>
          <w:u w:val="single"/>
        </w:rPr>
      </w:pPr>
    </w:p>
    <w:p w14:paraId="0565C3D0">
      <w:pPr>
        <w:spacing w:line="360" w:lineRule="exact"/>
        <w:jc w:val="left"/>
        <w:rPr>
          <w:rFonts w:ascii="宋体"/>
          <w:color w:val="auto"/>
          <w:sz w:val="22"/>
          <w:highlight w:val="none"/>
          <w:u w:val="single"/>
        </w:rPr>
      </w:pPr>
    </w:p>
    <w:p w14:paraId="4B2B1155">
      <w:pPr>
        <w:pStyle w:val="22"/>
        <w:outlineLvl w:val="2"/>
        <w:rPr>
          <w:rFonts w:hint="eastAsia" w:ascii="宋体" w:hAnsi="宋体"/>
          <w:color w:val="auto"/>
          <w:sz w:val="28"/>
          <w:szCs w:val="18"/>
          <w:highlight w:val="none"/>
          <w:lang w:val="zh-CN"/>
        </w:rPr>
      </w:pPr>
      <w:bookmarkStart w:id="85" w:name="_Toc44607660"/>
      <w:r>
        <w:rPr>
          <w:rFonts w:hint="eastAsia" w:ascii="宋体" w:hAnsi="宋体"/>
          <w:color w:val="auto"/>
          <w:sz w:val="28"/>
          <w:szCs w:val="18"/>
          <w:highlight w:val="none"/>
          <w:lang w:val="zh-CN"/>
        </w:rPr>
        <w:t>附件十</w:t>
      </w:r>
      <w:r>
        <w:rPr>
          <w:rFonts w:hint="eastAsia" w:ascii="宋体" w:hAnsi="宋体"/>
          <w:color w:val="auto"/>
          <w:sz w:val="28"/>
          <w:szCs w:val="18"/>
          <w:highlight w:val="none"/>
        </w:rPr>
        <w:t>三</w:t>
      </w:r>
      <w:r>
        <w:rPr>
          <w:rFonts w:hint="eastAsia" w:ascii="宋体" w:hAnsi="宋体"/>
          <w:color w:val="auto"/>
          <w:sz w:val="28"/>
          <w:szCs w:val="18"/>
          <w:highlight w:val="none"/>
          <w:lang w:val="zh-CN"/>
        </w:rPr>
        <w:t xml:space="preserve"> 偏离表</w:t>
      </w:r>
      <w:bookmarkEnd w:id="85"/>
    </w:p>
    <w:p w14:paraId="71AFA561">
      <w:pPr>
        <w:spacing w:line="560" w:lineRule="exact"/>
        <w:ind w:firstLine="431" w:firstLineChars="196"/>
        <w:rPr>
          <w:rFonts w:ascii="宋体"/>
          <w:color w:val="auto"/>
          <w:sz w:val="22"/>
          <w:szCs w:val="22"/>
          <w:highlight w:val="none"/>
        </w:rPr>
      </w:pPr>
      <w:r>
        <w:rPr>
          <w:rFonts w:hint="eastAsia" w:ascii="宋体"/>
          <w:color w:val="auto"/>
          <w:sz w:val="22"/>
          <w:szCs w:val="22"/>
          <w:highlight w:val="none"/>
        </w:rPr>
        <w:t>项目名称：                                       项目编号：</w:t>
      </w:r>
    </w:p>
    <w:tbl>
      <w:tblPr>
        <w:tblStyle w:val="25"/>
        <w:tblpPr w:leftFromText="180" w:rightFromText="180" w:vertAnchor="text" w:horzAnchor="page" w:tblpX="1488" w:tblpY="543"/>
        <w:tblOverlap w:val="never"/>
        <w:tblW w:w="8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367"/>
        <w:gridCol w:w="2810"/>
        <w:gridCol w:w="2130"/>
        <w:gridCol w:w="1407"/>
      </w:tblGrid>
      <w:tr w14:paraId="7C109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22" w:type="dxa"/>
          </w:tcPr>
          <w:p w14:paraId="760586AC">
            <w:pPr>
              <w:jc w:val="center"/>
              <w:rPr>
                <w:rFonts w:ascii="宋体"/>
                <w:color w:val="auto"/>
                <w:sz w:val="22"/>
                <w:szCs w:val="22"/>
                <w:highlight w:val="none"/>
              </w:rPr>
            </w:pPr>
            <w:r>
              <w:rPr>
                <w:rFonts w:hint="eastAsia" w:ascii="宋体"/>
                <w:color w:val="auto"/>
                <w:sz w:val="22"/>
                <w:szCs w:val="22"/>
                <w:highlight w:val="none"/>
              </w:rPr>
              <w:t>内   容</w:t>
            </w:r>
          </w:p>
        </w:tc>
        <w:tc>
          <w:tcPr>
            <w:tcW w:w="1367" w:type="dxa"/>
          </w:tcPr>
          <w:p w14:paraId="3AB7B93B">
            <w:pPr>
              <w:jc w:val="center"/>
              <w:rPr>
                <w:rFonts w:ascii="宋体"/>
                <w:color w:val="auto"/>
                <w:sz w:val="22"/>
                <w:szCs w:val="22"/>
                <w:highlight w:val="none"/>
              </w:rPr>
            </w:pPr>
            <w:r>
              <w:rPr>
                <w:rFonts w:hint="eastAsia" w:ascii="宋体"/>
                <w:color w:val="auto"/>
                <w:sz w:val="22"/>
                <w:szCs w:val="22"/>
                <w:highlight w:val="none"/>
              </w:rPr>
              <w:t>磋商文件</w:t>
            </w:r>
          </w:p>
          <w:p w14:paraId="77F6B8C1">
            <w:pPr>
              <w:jc w:val="center"/>
              <w:rPr>
                <w:rFonts w:ascii="宋体"/>
                <w:color w:val="auto"/>
                <w:sz w:val="22"/>
                <w:szCs w:val="22"/>
                <w:highlight w:val="none"/>
              </w:rPr>
            </w:pPr>
            <w:r>
              <w:rPr>
                <w:rFonts w:hint="eastAsia" w:ascii="宋体"/>
                <w:color w:val="auto"/>
                <w:sz w:val="22"/>
                <w:szCs w:val="22"/>
                <w:highlight w:val="none"/>
              </w:rPr>
              <w:t>条目</w:t>
            </w:r>
          </w:p>
        </w:tc>
        <w:tc>
          <w:tcPr>
            <w:tcW w:w="2810" w:type="dxa"/>
          </w:tcPr>
          <w:p w14:paraId="1342D99A">
            <w:pPr>
              <w:jc w:val="center"/>
              <w:rPr>
                <w:rFonts w:ascii="宋体"/>
                <w:color w:val="auto"/>
                <w:sz w:val="22"/>
                <w:szCs w:val="22"/>
                <w:highlight w:val="none"/>
              </w:rPr>
            </w:pPr>
            <w:r>
              <w:rPr>
                <w:rFonts w:hint="eastAsia" w:ascii="宋体"/>
                <w:color w:val="auto"/>
                <w:sz w:val="22"/>
                <w:szCs w:val="22"/>
                <w:highlight w:val="none"/>
              </w:rPr>
              <w:t>磋商文件</w:t>
            </w:r>
          </w:p>
          <w:p w14:paraId="6A4C9DFE">
            <w:pPr>
              <w:jc w:val="center"/>
              <w:rPr>
                <w:rFonts w:ascii="宋体"/>
                <w:color w:val="auto"/>
                <w:sz w:val="22"/>
                <w:szCs w:val="22"/>
                <w:highlight w:val="none"/>
              </w:rPr>
            </w:pPr>
            <w:r>
              <w:rPr>
                <w:rFonts w:hint="eastAsia" w:ascii="宋体"/>
                <w:color w:val="auto"/>
                <w:sz w:val="22"/>
                <w:szCs w:val="22"/>
                <w:highlight w:val="none"/>
              </w:rPr>
              <w:t>规格要求</w:t>
            </w:r>
          </w:p>
        </w:tc>
        <w:tc>
          <w:tcPr>
            <w:tcW w:w="2130" w:type="dxa"/>
          </w:tcPr>
          <w:p w14:paraId="3EC2FE5A">
            <w:pPr>
              <w:jc w:val="center"/>
              <w:rPr>
                <w:rFonts w:ascii="宋体"/>
                <w:color w:val="auto"/>
                <w:sz w:val="22"/>
                <w:szCs w:val="22"/>
                <w:highlight w:val="none"/>
              </w:rPr>
            </w:pPr>
            <w:r>
              <w:rPr>
                <w:rFonts w:hint="eastAsia" w:ascii="宋体"/>
                <w:color w:val="auto"/>
                <w:sz w:val="22"/>
                <w:szCs w:val="22"/>
                <w:highlight w:val="none"/>
              </w:rPr>
              <w:t>磋商（响应）文件</w:t>
            </w:r>
          </w:p>
          <w:p w14:paraId="7FF399A2">
            <w:pPr>
              <w:jc w:val="center"/>
              <w:rPr>
                <w:rFonts w:ascii="宋体"/>
                <w:color w:val="auto"/>
                <w:sz w:val="22"/>
                <w:szCs w:val="22"/>
                <w:highlight w:val="none"/>
              </w:rPr>
            </w:pPr>
            <w:r>
              <w:rPr>
                <w:rFonts w:hint="eastAsia" w:ascii="宋体"/>
                <w:color w:val="auto"/>
                <w:sz w:val="22"/>
                <w:szCs w:val="22"/>
                <w:highlight w:val="none"/>
              </w:rPr>
              <w:t>对应规格</w:t>
            </w:r>
          </w:p>
        </w:tc>
        <w:tc>
          <w:tcPr>
            <w:tcW w:w="1407" w:type="dxa"/>
          </w:tcPr>
          <w:p w14:paraId="24E8E870">
            <w:pPr>
              <w:jc w:val="center"/>
              <w:rPr>
                <w:rFonts w:ascii="宋体"/>
                <w:color w:val="auto"/>
                <w:sz w:val="22"/>
                <w:szCs w:val="22"/>
                <w:highlight w:val="none"/>
              </w:rPr>
            </w:pPr>
            <w:r>
              <w:rPr>
                <w:rFonts w:hint="eastAsia" w:ascii="宋体"/>
                <w:color w:val="auto"/>
                <w:sz w:val="22"/>
                <w:szCs w:val="22"/>
                <w:highlight w:val="none"/>
              </w:rPr>
              <w:t>说   明</w:t>
            </w:r>
          </w:p>
        </w:tc>
      </w:tr>
      <w:tr w14:paraId="7D5AB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restart"/>
            <w:tcBorders>
              <w:top w:val="single" w:color="auto" w:sz="4" w:space="0"/>
              <w:left w:val="single" w:color="auto" w:sz="12" w:space="0"/>
              <w:right w:val="single" w:color="auto" w:sz="4" w:space="0"/>
            </w:tcBorders>
          </w:tcPr>
          <w:p w14:paraId="18E74D40">
            <w:pPr>
              <w:rPr>
                <w:rFonts w:ascii="宋体"/>
                <w:color w:val="auto"/>
                <w:sz w:val="22"/>
                <w:szCs w:val="22"/>
                <w:highlight w:val="none"/>
              </w:rPr>
            </w:pPr>
            <w:r>
              <w:rPr>
                <w:rFonts w:hint="eastAsia" w:ascii="宋体"/>
                <w:color w:val="auto"/>
                <w:sz w:val="22"/>
                <w:szCs w:val="22"/>
                <w:highlight w:val="none"/>
              </w:rPr>
              <w:t>技术偏离</w:t>
            </w:r>
          </w:p>
        </w:tc>
        <w:tc>
          <w:tcPr>
            <w:tcW w:w="1367" w:type="dxa"/>
            <w:tcBorders>
              <w:top w:val="single" w:color="auto" w:sz="4" w:space="0"/>
              <w:left w:val="single" w:color="auto" w:sz="4" w:space="0"/>
              <w:right w:val="single" w:color="auto" w:sz="4" w:space="0"/>
            </w:tcBorders>
          </w:tcPr>
          <w:p w14:paraId="59D4E668">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D468D5A">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235DA0DA">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0EADF0FF">
            <w:pPr>
              <w:jc w:val="center"/>
              <w:rPr>
                <w:rFonts w:ascii="宋体"/>
                <w:color w:val="auto"/>
                <w:sz w:val="22"/>
                <w:szCs w:val="22"/>
                <w:highlight w:val="none"/>
              </w:rPr>
            </w:pPr>
          </w:p>
        </w:tc>
      </w:tr>
      <w:tr w14:paraId="6C1D7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658C0B6C"/>
        </w:tc>
        <w:tc>
          <w:tcPr>
            <w:tcW w:w="1367" w:type="dxa"/>
            <w:tcBorders>
              <w:top w:val="single" w:color="auto" w:sz="4" w:space="0"/>
              <w:left w:val="single" w:color="auto" w:sz="4" w:space="0"/>
              <w:right w:val="single" w:color="auto" w:sz="4" w:space="0"/>
            </w:tcBorders>
          </w:tcPr>
          <w:p w14:paraId="38430F57">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7388CCDC">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68F06822">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355CA27A">
            <w:pPr>
              <w:jc w:val="center"/>
              <w:rPr>
                <w:rFonts w:ascii="宋体"/>
                <w:color w:val="auto"/>
                <w:sz w:val="22"/>
                <w:szCs w:val="22"/>
                <w:highlight w:val="none"/>
              </w:rPr>
            </w:pPr>
          </w:p>
        </w:tc>
      </w:tr>
      <w:tr w14:paraId="7133D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216370E7"/>
        </w:tc>
        <w:tc>
          <w:tcPr>
            <w:tcW w:w="1367" w:type="dxa"/>
            <w:tcBorders>
              <w:top w:val="single" w:color="auto" w:sz="4" w:space="0"/>
              <w:left w:val="single" w:color="auto" w:sz="4" w:space="0"/>
              <w:right w:val="single" w:color="auto" w:sz="4" w:space="0"/>
            </w:tcBorders>
          </w:tcPr>
          <w:p w14:paraId="6DB3FC92">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0AC0AD7">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10346BE1">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78EA0AD7">
            <w:pPr>
              <w:jc w:val="center"/>
              <w:rPr>
                <w:rFonts w:ascii="宋体"/>
                <w:color w:val="auto"/>
                <w:sz w:val="22"/>
                <w:szCs w:val="22"/>
                <w:highlight w:val="none"/>
              </w:rPr>
            </w:pPr>
          </w:p>
        </w:tc>
      </w:tr>
      <w:tr w14:paraId="0F29E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3E20AC77"/>
        </w:tc>
        <w:tc>
          <w:tcPr>
            <w:tcW w:w="1367" w:type="dxa"/>
            <w:tcBorders>
              <w:top w:val="single" w:color="auto" w:sz="4" w:space="0"/>
              <w:left w:val="single" w:color="auto" w:sz="4" w:space="0"/>
              <w:right w:val="single" w:color="auto" w:sz="4" w:space="0"/>
            </w:tcBorders>
          </w:tcPr>
          <w:p w14:paraId="7ADAC692">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43573455">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6F9575D8">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5499F76B">
            <w:pPr>
              <w:jc w:val="center"/>
              <w:rPr>
                <w:rFonts w:ascii="宋体"/>
                <w:color w:val="auto"/>
                <w:sz w:val="22"/>
                <w:szCs w:val="22"/>
                <w:highlight w:val="none"/>
              </w:rPr>
            </w:pPr>
          </w:p>
        </w:tc>
      </w:tr>
      <w:tr w14:paraId="259EA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38D34228"/>
        </w:tc>
        <w:tc>
          <w:tcPr>
            <w:tcW w:w="1367" w:type="dxa"/>
            <w:tcBorders>
              <w:top w:val="single" w:color="auto" w:sz="4" w:space="0"/>
              <w:left w:val="single" w:color="auto" w:sz="4" w:space="0"/>
              <w:right w:val="single" w:color="auto" w:sz="4" w:space="0"/>
            </w:tcBorders>
          </w:tcPr>
          <w:p w14:paraId="5DB08894">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7C8D175B">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5B57714F">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2BE609A0">
            <w:pPr>
              <w:jc w:val="center"/>
              <w:rPr>
                <w:rFonts w:ascii="宋体"/>
                <w:color w:val="auto"/>
                <w:sz w:val="22"/>
                <w:szCs w:val="22"/>
                <w:highlight w:val="none"/>
              </w:rPr>
            </w:pPr>
          </w:p>
        </w:tc>
      </w:tr>
      <w:tr w14:paraId="6F3EF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restart"/>
            <w:tcBorders>
              <w:top w:val="single" w:color="auto" w:sz="4" w:space="0"/>
              <w:left w:val="single" w:color="auto" w:sz="12" w:space="0"/>
              <w:right w:val="single" w:color="auto" w:sz="4" w:space="0"/>
            </w:tcBorders>
          </w:tcPr>
          <w:p w14:paraId="2DA36FAE">
            <w:pPr>
              <w:rPr>
                <w:rFonts w:ascii="宋体"/>
                <w:color w:val="auto"/>
                <w:sz w:val="22"/>
                <w:szCs w:val="22"/>
                <w:highlight w:val="none"/>
              </w:rPr>
            </w:pPr>
            <w:r>
              <w:rPr>
                <w:rFonts w:hint="eastAsia" w:ascii="宋体"/>
                <w:color w:val="auto"/>
                <w:sz w:val="22"/>
                <w:szCs w:val="22"/>
                <w:highlight w:val="none"/>
              </w:rPr>
              <w:t>商务偏离</w:t>
            </w:r>
          </w:p>
        </w:tc>
        <w:tc>
          <w:tcPr>
            <w:tcW w:w="1367" w:type="dxa"/>
            <w:tcBorders>
              <w:top w:val="single" w:color="auto" w:sz="4" w:space="0"/>
              <w:left w:val="single" w:color="auto" w:sz="4" w:space="0"/>
              <w:right w:val="single" w:color="auto" w:sz="4" w:space="0"/>
            </w:tcBorders>
          </w:tcPr>
          <w:p w14:paraId="1994AB57">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DAFF772">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2C09314F">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50B1B598">
            <w:pPr>
              <w:jc w:val="center"/>
              <w:rPr>
                <w:rFonts w:ascii="宋体"/>
                <w:color w:val="auto"/>
                <w:sz w:val="22"/>
                <w:szCs w:val="22"/>
                <w:highlight w:val="none"/>
              </w:rPr>
            </w:pPr>
          </w:p>
        </w:tc>
      </w:tr>
      <w:tr w14:paraId="35FA3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7333C1AE"/>
        </w:tc>
        <w:tc>
          <w:tcPr>
            <w:tcW w:w="1367" w:type="dxa"/>
            <w:tcBorders>
              <w:top w:val="single" w:color="auto" w:sz="4" w:space="0"/>
              <w:left w:val="single" w:color="auto" w:sz="4" w:space="0"/>
              <w:right w:val="single" w:color="auto" w:sz="4" w:space="0"/>
            </w:tcBorders>
          </w:tcPr>
          <w:p w14:paraId="56101112">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13E48DD">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6DD7B94A">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2140CEE0">
            <w:pPr>
              <w:jc w:val="center"/>
              <w:rPr>
                <w:rFonts w:ascii="宋体"/>
                <w:color w:val="auto"/>
                <w:sz w:val="22"/>
                <w:szCs w:val="22"/>
                <w:highlight w:val="none"/>
              </w:rPr>
            </w:pPr>
          </w:p>
        </w:tc>
      </w:tr>
      <w:tr w14:paraId="1D5DB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24240774"/>
        </w:tc>
        <w:tc>
          <w:tcPr>
            <w:tcW w:w="1367" w:type="dxa"/>
            <w:tcBorders>
              <w:top w:val="single" w:color="auto" w:sz="4" w:space="0"/>
              <w:left w:val="single" w:color="auto" w:sz="4" w:space="0"/>
              <w:right w:val="single" w:color="auto" w:sz="4" w:space="0"/>
            </w:tcBorders>
          </w:tcPr>
          <w:p w14:paraId="5219B9F0">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6B8DC8D7">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325117EF">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72AA57E4">
            <w:pPr>
              <w:jc w:val="center"/>
              <w:rPr>
                <w:rFonts w:ascii="宋体"/>
                <w:color w:val="auto"/>
                <w:sz w:val="22"/>
                <w:szCs w:val="22"/>
                <w:highlight w:val="none"/>
              </w:rPr>
            </w:pPr>
          </w:p>
        </w:tc>
      </w:tr>
      <w:tr w14:paraId="00A5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5F11AF7A"/>
        </w:tc>
        <w:tc>
          <w:tcPr>
            <w:tcW w:w="1367" w:type="dxa"/>
            <w:tcBorders>
              <w:top w:val="single" w:color="auto" w:sz="4" w:space="0"/>
              <w:left w:val="single" w:color="auto" w:sz="4" w:space="0"/>
              <w:right w:val="single" w:color="auto" w:sz="4" w:space="0"/>
            </w:tcBorders>
          </w:tcPr>
          <w:p w14:paraId="55D9328A">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3063B8D">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0C76469B">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186E5C69">
            <w:pPr>
              <w:jc w:val="center"/>
              <w:rPr>
                <w:rFonts w:ascii="宋体"/>
                <w:color w:val="auto"/>
                <w:sz w:val="22"/>
                <w:szCs w:val="22"/>
                <w:highlight w:val="none"/>
              </w:rPr>
            </w:pPr>
          </w:p>
        </w:tc>
      </w:tr>
      <w:tr w14:paraId="143FF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22" w:type="dxa"/>
            <w:vMerge w:val="continue"/>
            <w:tcBorders>
              <w:top w:val="single" w:color="auto" w:sz="4" w:space="0"/>
              <w:left w:val="single" w:color="auto" w:sz="12" w:space="0"/>
              <w:right w:val="single" w:color="auto" w:sz="4" w:space="0"/>
            </w:tcBorders>
          </w:tcPr>
          <w:p w14:paraId="0A38438A"/>
        </w:tc>
        <w:tc>
          <w:tcPr>
            <w:tcW w:w="1367" w:type="dxa"/>
            <w:tcBorders>
              <w:top w:val="single" w:color="auto" w:sz="4" w:space="0"/>
              <w:left w:val="single" w:color="auto" w:sz="4" w:space="0"/>
              <w:right w:val="single" w:color="auto" w:sz="4" w:space="0"/>
            </w:tcBorders>
          </w:tcPr>
          <w:p w14:paraId="66EA3623">
            <w:pPr>
              <w:jc w:val="center"/>
              <w:rPr>
                <w:rFonts w:ascii="宋体"/>
                <w:color w:val="auto"/>
                <w:sz w:val="22"/>
                <w:szCs w:val="22"/>
                <w:highlight w:val="none"/>
              </w:rPr>
            </w:pPr>
          </w:p>
        </w:tc>
        <w:tc>
          <w:tcPr>
            <w:tcW w:w="2810" w:type="dxa"/>
            <w:tcBorders>
              <w:top w:val="single" w:color="auto" w:sz="4" w:space="0"/>
              <w:left w:val="single" w:color="auto" w:sz="4" w:space="0"/>
              <w:right w:val="single" w:color="auto" w:sz="4" w:space="0"/>
            </w:tcBorders>
          </w:tcPr>
          <w:p w14:paraId="5FA4C36F">
            <w:pPr>
              <w:jc w:val="center"/>
              <w:rPr>
                <w:rFonts w:ascii="宋体"/>
                <w:color w:val="auto"/>
                <w:sz w:val="22"/>
                <w:szCs w:val="22"/>
                <w:highlight w:val="none"/>
              </w:rPr>
            </w:pPr>
          </w:p>
        </w:tc>
        <w:tc>
          <w:tcPr>
            <w:tcW w:w="2130" w:type="dxa"/>
            <w:tcBorders>
              <w:top w:val="single" w:color="auto" w:sz="4" w:space="0"/>
              <w:left w:val="single" w:color="auto" w:sz="4" w:space="0"/>
              <w:right w:val="single" w:color="auto" w:sz="4" w:space="0"/>
            </w:tcBorders>
          </w:tcPr>
          <w:p w14:paraId="545F47D2">
            <w:pPr>
              <w:jc w:val="center"/>
              <w:rPr>
                <w:rFonts w:ascii="宋体"/>
                <w:color w:val="auto"/>
                <w:sz w:val="22"/>
                <w:szCs w:val="22"/>
                <w:highlight w:val="none"/>
              </w:rPr>
            </w:pPr>
          </w:p>
        </w:tc>
        <w:tc>
          <w:tcPr>
            <w:tcW w:w="1407" w:type="dxa"/>
            <w:tcBorders>
              <w:top w:val="single" w:color="auto" w:sz="4" w:space="0"/>
              <w:left w:val="single" w:color="auto" w:sz="4" w:space="0"/>
              <w:right w:val="single" w:color="auto" w:sz="12" w:space="0"/>
            </w:tcBorders>
          </w:tcPr>
          <w:p w14:paraId="6EC60BC2">
            <w:pPr>
              <w:jc w:val="center"/>
              <w:rPr>
                <w:rFonts w:ascii="宋体"/>
                <w:color w:val="auto"/>
                <w:sz w:val="22"/>
                <w:szCs w:val="22"/>
                <w:highlight w:val="none"/>
              </w:rPr>
            </w:pPr>
          </w:p>
        </w:tc>
      </w:tr>
    </w:tbl>
    <w:p w14:paraId="70C2E829">
      <w:pPr>
        <w:widowControl/>
        <w:snapToGrid w:val="0"/>
        <w:jc w:val="left"/>
        <w:rPr>
          <w:rFonts w:ascii="宋体" w:cs="Courier New"/>
          <w:color w:val="auto"/>
          <w:sz w:val="22"/>
          <w:szCs w:val="22"/>
          <w:highlight w:val="none"/>
        </w:rPr>
      </w:pPr>
    </w:p>
    <w:p w14:paraId="459CEBC4">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5B63AEE2">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108D46FA">
      <w:pPr>
        <w:widowControl/>
        <w:snapToGrid w:val="0"/>
        <w:spacing w:line="460" w:lineRule="exact"/>
        <w:ind w:firstLine="440" w:firstLineChars="200"/>
        <w:jc w:val="left"/>
        <w:rPr>
          <w:rFonts w:hint="eastAsia" w:ascii="宋体" w:hAnsi="宋体" w:cs="宋体"/>
          <w:color w:val="auto"/>
          <w:sz w:val="22"/>
          <w:szCs w:val="22"/>
          <w:highlight w:val="none"/>
        </w:rPr>
      </w:pPr>
      <w:r>
        <w:rPr>
          <w:rFonts w:hint="eastAsia" w:ascii="宋体" w:cs="Courier New"/>
          <w:color w:val="auto"/>
          <w:sz w:val="22"/>
          <w:szCs w:val="22"/>
          <w:highlight w:val="none"/>
        </w:rPr>
        <w:t>日期：</w:t>
      </w:r>
      <w:r>
        <w:rPr>
          <w:rFonts w:hint="eastAsia" w:ascii="宋体" w:hAnsi="宋体" w:cs="宋体"/>
          <w:color w:val="auto"/>
          <w:sz w:val="22"/>
          <w:szCs w:val="28"/>
          <w:highlight w:val="none"/>
        </w:rPr>
        <w:t xml:space="preserve">     年    月    日</w:t>
      </w:r>
    </w:p>
    <w:p w14:paraId="6183878E">
      <w:pPr>
        <w:autoSpaceDE w:val="0"/>
        <w:autoSpaceDN w:val="0"/>
        <w:adjustRightInd w:val="0"/>
        <w:spacing w:line="460" w:lineRule="atLeast"/>
        <w:ind w:firstLine="720" w:firstLineChars="200"/>
        <w:rPr>
          <w:rFonts w:ascii="宋体"/>
          <w:color w:val="auto"/>
          <w:sz w:val="36"/>
          <w:highlight w:val="none"/>
        </w:rPr>
      </w:pPr>
    </w:p>
    <w:p w14:paraId="2CEB095C">
      <w:pPr>
        <w:pStyle w:val="22"/>
        <w:outlineLvl w:val="9"/>
        <w:rPr>
          <w:rFonts w:hint="eastAsia" w:ascii="宋体" w:hAnsi="宋体" w:cs="宋体"/>
          <w:color w:val="auto"/>
          <w:sz w:val="22"/>
          <w:szCs w:val="22"/>
          <w:highlight w:val="none"/>
        </w:rPr>
      </w:pPr>
    </w:p>
    <w:p w14:paraId="3A79CD9B">
      <w:pPr>
        <w:pStyle w:val="22"/>
        <w:outlineLvl w:val="2"/>
        <w:rPr>
          <w:rFonts w:hint="eastAsia" w:ascii="宋体" w:hAnsi="宋体"/>
          <w:color w:val="auto"/>
          <w:sz w:val="28"/>
          <w:szCs w:val="18"/>
          <w:highlight w:val="none"/>
          <w:lang w:val="zh-CN"/>
        </w:rPr>
      </w:pPr>
      <w:r>
        <w:rPr>
          <w:rFonts w:ascii="宋体" w:hAnsi="宋体" w:cs="宋体"/>
          <w:color w:val="auto"/>
          <w:sz w:val="22"/>
          <w:szCs w:val="22"/>
          <w:highlight w:val="none"/>
        </w:rPr>
        <w:br w:type="page"/>
      </w:r>
      <w:bookmarkStart w:id="86" w:name="_Toc44607661"/>
      <w:r>
        <w:rPr>
          <w:rFonts w:hint="eastAsia" w:ascii="宋体" w:hAnsi="宋体"/>
          <w:color w:val="auto"/>
          <w:sz w:val="28"/>
          <w:szCs w:val="18"/>
          <w:highlight w:val="none"/>
          <w:lang w:val="zh-CN"/>
        </w:rPr>
        <w:t>附件十</w:t>
      </w:r>
      <w:r>
        <w:rPr>
          <w:rFonts w:hint="eastAsia" w:ascii="宋体" w:hAnsi="宋体"/>
          <w:color w:val="auto"/>
          <w:sz w:val="28"/>
          <w:szCs w:val="18"/>
          <w:highlight w:val="none"/>
        </w:rPr>
        <w:t>四</w:t>
      </w:r>
      <w:r>
        <w:rPr>
          <w:rFonts w:hint="eastAsia" w:ascii="宋体" w:hAnsi="宋体"/>
          <w:color w:val="auto"/>
          <w:sz w:val="28"/>
          <w:szCs w:val="18"/>
          <w:highlight w:val="none"/>
          <w:lang w:val="zh-CN"/>
        </w:rPr>
        <w:t xml:space="preserve"> </w:t>
      </w:r>
      <w:bookmarkEnd w:id="86"/>
      <w:r>
        <w:rPr>
          <w:rFonts w:hint="eastAsia" w:ascii="宋体" w:hAnsi="宋体"/>
          <w:color w:val="auto"/>
          <w:sz w:val="28"/>
          <w:szCs w:val="18"/>
          <w:highlight w:val="none"/>
          <w:lang w:val="zh-CN"/>
        </w:rPr>
        <w:t>项目实施负责人</w:t>
      </w:r>
    </w:p>
    <w:p w14:paraId="12EA5CFE">
      <w:pPr>
        <w:pStyle w:val="13"/>
        <w:spacing w:line="400" w:lineRule="atLeast"/>
        <w:ind w:left="2629"/>
        <w:rPr>
          <w:rFonts w:hint="eastAsia" w:ascii="新宋体" w:hAnsi="新宋体" w:eastAsia="新宋体"/>
          <w:b/>
          <w:color w:val="auto"/>
          <w:sz w:val="28"/>
          <w:szCs w:val="28"/>
          <w:highlight w:val="none"/>
        </w:rPr>
      </w:pPr>
    </w:p>
    <w:p w14:paraId="6856D39D">
      <w:pPr>
        <w:pStyle w:val="13"/>
        <w:spacing w:line="400" w:lineRule="atLeast"/>
        <w:ind w:left="660" w:hanging="663" w:hangingChars="300"/>
        <w:rPr>
          <w:rFonts w:hint="eastAsia" w:ascii="新宋体" w:hAnsi="新宋体" w:eastAsia="新宋体"/>
          <w:color w:val="auto"/>
          <w:sz w:val="22"/>
          <w:highlight w:val="none"/>
        </w:rPr>
      </w:pPr>
      <w:r>
        <w:rPr>
          <w:rFonts w:hint="eastAsia" w:ascii="新宋体" w:hAnsi="新宋体" w:eastAsia="新宋体"/>
          <w:b/>
          <w:color w:val="auto"/>
          <w:sz w:val="22"/>
          <w:szCs w:val="22"/>
          <w:highlight w:val="none"/>
        </w:rPr>
        <w:t>项目名称：                               项目编号：</w:t>
      </w:r>
    </w:p>
    <w:tbl>
      <w:tblPr>
        <w:tblStyle w:val="25"/>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55"/>
        <w:gridCol w:w="1400"/>
        <w:gridCol w:w="1636"/>
        <w:gridCol w:w="1600"/>
        <w:gridCol w:w="1578"/>
      </w:tblGrid>
      <w:tr w14:paraId="26C6C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noWrap/>
            <w:vAlign w:val="center"/>
          </w:tcPr>
          <w:p w14:paraId="43E3B22D">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姓 名</w:t>
            </w:r>
          </w:p>
        </w:tc>
        <w:tc>
          <w:tcPr>
            <w:tcW w:w="1255" w:type="dxa"/>
            <w:noWrap/>
            <w:vAlign w:val="center"/>
          </w:tcPr>
          <w:p w14:paraId="532F399A">
            <w:pPr>
              <w:pStyle w:val="13"/>
              <w:spacing w:line="400" w:lineRule="atLeast"/>
              <w:ind w:left="660" w:hanging="660" w:hangingChars="300"/>
              <w:jc w:val="center"/>
              <w:rPr>
                <w:rFonts w:hint="eastAsia" w:hAnsi="宋体"/>
                <w:color w:val="auto"/>
                <w:sz w:val="22"/>
                <w:szCs w:val="22"/>
                <w:highlight w:val="none"/>
              </w:rPr>
            </w:pPr>
          </w:p>
        </w:tc>
        <w:tc>
          <w:tcPr>
            <w:tcW w:w="1400" w:type="dxa"/>
            <w:noWrap/>
            <w:vAlign w:val="center"/>
          </w:tcPr>
          <w:p w14:paraId="006CB886">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性 别</w:t>
            </w:r>
          </w:p>
        </w:tc>
        <w:tc>
          <w:tcPr>
            <w:tcW w:w="1636" w:type="dxa"/>
            <w:noWrap/>
            <w:vAlign w:val="center"/>
          </w:tcPr>
          <w:p w14:paraId="522B44AA">
            <w:pPr>
              <w:pStyle w:val="13"/>
              <w:spacing w:line="400" w:lineRule="atLeast"/>
              <w:ind w:left="660" w:hanging="660" w:hangingChars="300"/>
              <w:jc w:val="center"/>
              <w:rPr>
                <w:rFonts w:hint="eastAsia" w:hAnsi="宋体"/>
                <w:color w:val="auto"/>
                <w:sz w:val="22"/>
                <w:szCs w:val="22"/>
                <w:highlight w:val="none"/>
              </w:rPr>
            </w:pPr>
          </w:p>
        </w:tc>
        <w:tc>
          <w:tcPr>
            <w:tcW w:w="1600" w:type="dxa"/>
            <w:noWrap/>
            <w:vAlign w:val="center"/>
          </w:tcPr>
          <w:p w14:paraId="0DBD8D28">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年 龄</w:t>
            </w:r>
          </w:p>
        </w:tc>
        <w:tc>
          <w:tcPr>
            <w:tcW w:w="1578" w:type="dxa"/>
            <w:noWrap/>
            <w:vAlign w:val="center"/>
          </w:tcPr>
          <w:p w14:paraId="7108B2D0">
            <w:pPr>
              <w:pStyle w:val="13"/>
              <w:spacing w:line="400" w:lineRule="atLeast"/>
              <w:ind w:left="660" w:hanging="660" w:hangingChars="300"/>
              <w:jc w:val="center"/>
              <w:rPr>
                <w:rFonts w:hint="eastAsia" w:hAnsi="宋体"/>
                <w:color w:val="auto"/>
                <w:sz w:val="22"/>
                <w:szCs w:val="22"/>
                <w:highlight w:val="none"/>
              </w:rPr>
            </w:pPr>
          </w:p>
        </w:tc>
      </w:tr>
      <w:tr w14:paraId="71CB5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4" w:space="0"/>
              <w:left w:val="single" w:color="auto" w:sz="12" w:space="0"/>
              <w:right w:val="single" w:color="auto" w:sz="4" w:space="0"/>
            </w:tcBorders>
            <w:noWrap/>
            <w:vAlign w:val="center"/>
          </w:tcPr>
          <w:p w14:paraId="7ADE1B5C">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学 历</w:t>
            </w:r>
          </w:p>
        </w:tc>
        <w:tc>
          <w:tcPr>
            <w:tcW w:w="1255" w:type="dxa"/>
            <w:tcBorders>
              <w:top w:val="single" w:color="auto" w:sz="4" w:space="0"/>
              <w:left w:val="single" w:color="auto" w:sz="4" w:space="0"/>
              <w:right w:val="single" w:color="auto" w:sz="4" w:space="0"/>
            </w:tcBorders>
            <w:noWrap/>
            <w:vAlign w:val="center"/>
          </w:tcPr>
          <w:p w14:paraId="01E7CA66">
            <w:pPr>
              <w:pStyle w:val="13"/>
              <w:spacing w:line="400" w:lineRule="atLeast"/>
              <w:ind w:left="660" w:hanging="660" w:hangingChars="300"/>
              <w:jc w:val="center"/>
              <w:rPr>
                <w:rFonts w:hint="eastAsia" w:hAnsi="宋体"/>
                <w:color w:val="auto"/>
                <w:sz w:val="22"/>
                <w:szCs w:val="22"/>
                <w:highlight w:val="none"/>
              </w:rPr>
            </w:pPr>
          </w:p>
        </w:tc>
        <w:tc>
          <w:tcPr>
            <w:tcW w:w="1400" w:type="dxa"/>
            <w:tcBorders>
              <w:top w:val="single" w:color="auto" w:sz="4" w:space="0"/>
              <w:left w:val="single" w:color="auto" w:sz="4" w:space="0"/>
              <w:right w:val="single" w:color="auto" w:sz="4" w:space="0"/>
            </w:tcBorders>
            <w:noWrap/>
            <w:vAlign w:val="center"/>
          </w:tcPr>
          <w:p w14:paraId="69B19F41">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职 称</w:t>
            </w:r>
          </w:p>
        </w:tc>
        <w:tc>
          <w:tcPr>
            <w:tcW w:w="1636" w:type="dxa"/>
            <w:tcBorders>
              <w:top w:val="single" w:color="auto" w:sz="4" w:space="0"/>
              <w:left w:val="single" w:color="auto" w:sz="4" w:space="0"/>
              <w:right w:val="single" w:color="auto" w:sz="4" w:space="0"/>
            </w:tcBorders>
            <w:noWrap/>
            <w:vAlign w:val="center"/>
          </w:tcPr>
          <w:p w14:paraId="24E08B86">
            <w:pPr>
              <w:pStyle w:val="13"/>
              <w:spacing w:line="400" w:lineRule="atLeast"/>
              <w:ind w:left="660" w:hanging="660" w:hangingChars="300"/>
              <w:jc w:val="center"/>
              <w:rPr>
                <w:rFonts w:hint="eastAsia" w:hAnsi="宋体"/>
                <w:color w:val="auto"/>
                <w:sz w:val="22"/>
                <w:szCs w:val="22"/>
                <w:highlight w:val="none"/>
              </w:rPr>
            </w:pPr>
          </w:p>
        </w:tc>
        <w:tc>
          <w:tcPr>
            <w:tcW w:w="1600" w:type="dxa"/>
            <w:tcBorders>
              <w:top w:val="single" w:color="auto" w:sz="4" w:space="0"/>
              <w:left w:val="single" w:color="auto" w:sz="4" w:space="0"/>
              <w:right w:val="single" w:color="auto" w:sz="4" w:space="0"/>
            </w:tcBorders>
            <w:noWrap/>
            <w:vAlign w:val="center"/>
          </w:tcPr>
          <w:p w14:paraId="29BBC289">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职 务</w:t>
            </w:r>
          </w:p>
        </w:tc>
        <w:tc>
          <w:tcPr>
            <w:tcW w:w="1578" w:type="dxa"/>
            <w:tcBorders>
              <w:top w:val="single" w:color="auto" w:sz="4" w:space="0"/>
              <w:left w:val="single" w:color="auto" w:sz="4" w:space="0"/>
              <w:right w:val="single" w:color="auto" w:sz="12" w:space="0"/>
            </w:tcBorders>
            <w:noWrap/>
            <w:vAlign w:val="center"/>
          </w:tcPr>
          <w:p w14:paraId="163E7B53">
            <w:pPr>
              <w:pStyle w:val="13"/>
              <w:spacing w:line="400" w:lineRule="atLeast"/>
              <w:ind w:left="660" w:hanging="660" w:hangingChars="300"/>
              <w:jc w:val="center"/>
              <w:rPr>
                <w:rFonts w:hint="eastAsia" w:hAnsi="宋体"/>
                <w:color w:val="auto"/>
                <w:sz w:val="22"/>
                <w:szCs w:val="22"/>
                <w:highlight w:val="none"/>
              </w:rPr>
            </w:pPr>
          </w:p>
        </w:tc>
      </w:tr>
      <w:tr w14:paraId="0D654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619" w:type="dxa"/>
            <w:tcBorders>
              <w:top w:val="single" w:color="auto" w:sz="4" w:space="0"/>
              <w:left w:val="single" w:color="auto" w:sz="12" w:space="0"/>
              <w:right w:val="single" w:color="auto" w:sz="4" w:space="0"/>
            </w:tcBorders>
            <w:noWrap/>
            <w:vAlign w:val="center"/>
          </w:tcPr>
          <w:p w14:paraId="203E1F3C">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联系电话</w:t>
            </w:r>
          </w:p>
        </w:tc>
        <w:tc>
          <w:tcPr>
            <w:tcW w:w="2655" w:type="dxa"/>
            <w:gridSpan w:val="2"/>
            <w:tcBorders>
              <w:top w:val="single" w:color="auto" w:sz="4" w:space="0"/>
              <w:left w:val="single" w:color="auto" w:sz="4" w:space="0"/>
              <w:right w:val="single" w:color="auto" w:sz="4" w:space="0"/>
            </w:tcBorders>
            <w:noWrap/>
            <w:vAlign w:val="center"/>
          </w:tcPr>
          <w:p w14:paraId="2276B42C">
            <w:pPr>
              <w:pStyle w:val="13"/>
              <w:spacing w:line="400" w:lineRule="atLeast"/>
              <w:ind w:left="660" w:hanging="660" w:hangingChars="300"/>
              <w:jc w:val="center"/>
              <w:rPr>
                <w:rFonts w:hint="eastAsia" w:hAnsi="宋体"/>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146E7496">
            <w:pPr>
              <w:pStyle w:val="13"/>
              <w:spacing w:line="400" w:lineRule="atLeast"/>
              <w:ind w:left="660" w:hanging="660" w:hangingChars="300"/>
              <w:jc w:val="center"/>
              <w:rPr>
                <w:rFonts w:hint="eastAsia" w:hAnsi="宋体"/>
                <w:color w:val="auto"/>
                <w:sz w:val="22"/>
                <w:szCs w:val="22"/>
                <w:highlight w:val="none"/>
              </w:rPr>
            </w:pPr>
            <w:r>
              <w:rPr>
                <w:rFonts w:hint="eastAsia" w:hAnsi="宋体"/>
                <w:color w:val="auto"/>
                <w:sz w:val="22"/>
                <w:szCs w:val="22"/>
                <w:highlight w:val="none"/>
              </w:rPr>
              <w:t>手 机</w:t>
            </w:r>
          </w:p>
        </w:tc>
        <w:tc>
          <w:tcPr>
            <w:tcW w:w="3178" w:type="dxa"/>
            <w:gridSpan w:val="2"/>
            <w:tcBorders>
              <w:top w:val="single" w:color="auto" w:sz="4" w:space="0"/>
              <w:left w:val="single" w:color="auto" w:sz="4" w:space="0"/>
              <w:right w:val="single" w:color="auto" w:sz="12" w:space="0"/>
            </w:tcBorders>
            <w:noWrap/>
            <w:vAlign w:val="center"/>
          </w:tcPr>
          <w:p w14:paraId="1E6DDCB7">
            <w:pPr>
              <w:pStyle w:val="13"/>
              <w:spacing w:line="400" w:lineRule="atLeast"/>
              <w:ind w:left="660" w:hanging="660" w:hangingChars="300"/>
              <w:jc w:val="center"/>
              <w:rPr>
                <w:rFonts w:hint="eastAsia" w:hAnsi="宋体"/>
                <w:color w:val="auto"/>
                <w:sz w:val="22"/>
                <w:szCs w:val="22"/>
                <w:highlight w:val="none"/>
              </w:rPr>
            </w:pPr>
          </w:p>
        </w:tc>
      </w:tr>
      <w:tr w14:paraId="6B4ED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9088" w:type="dxa"/>
            <w:gridSpan w:val="6"/>
            <w:tcBorders>
              <w:top w:val="single" w:color="auto" w:sz="4" w:space="0"/>
              <w:left w:val="single" w:color="auto" w:sz="12" w:space="0"/>
              <w:right w:val="single" w:color="auto" w:sz="12" w:space="0"/>
            </w:tcBorders>
            <w:noWrap/>
          </w:tcPr>
          <w:p w14:paraId="4553A3AE">
            <w:pPr>
              <w:pStyle w:val="13"/>
              <w:spacing w:line="400" w:lineRule="atLeast"/>
              <w:ind w:left="660" w:hanging="660" w:hangingChars="300"/>
              <w:rPr>
                <w:rFonts w:hint="eastAsia" w:hAnsi="宋体"/>
                <w:color w:val="auto"/>
                <w:sz w:val="22"/>
                <w:szCs w:val="22"/>
                <w:highlight w:val="none"/>
              </w:rPr>
            </w:pPr>
            <w:r>
              <w:rPr>
                <w:rFonts w:hint="eastAsia" w:hAnsi="宋体"/>
                <w:color w:val="auto"/>
                <w:sz w:val="22"/>
                <w:szCs w:val="22"/>
                <w:highlight w:val="none"/>
              </w:rPr>
              <w:t>近五年从事相关工作经历及业绩：</w:t>
            </w:r>
          </w:p>
        </w:tc>
      </w:tr>
    </w:tbl>
    <w:p w14:paraId="0E9F488F">
      <w:pPr>
        <w:widowControl/>
        <w:overflowPunct w:val="0"/>
        <w:autoSpaceDE w:val="0"/>
        <w:autoSpaceDN w:val="0"/>
        <w:adjustRightInd w:val="0"/>
        <w:spacing w:line="340" w:lineRule="exact"/>
        <w:ind w:left="660" w:hanging="660" w:hangingChars="300"/>
        <w:jc w:val="left"/>
        <w:textAlignment w:val="baseline"/>
        <w:rPr>
          <w:rFonts w:hint="eastAsia" w:ascii="宋体" w:hAnsi="宋体" w:cs="宋体"/>
          <w:b/>
          <w:bCs/>
          <w:color w:val="auto"/>
          <w:sz w:val="22"/>
          <w:szCs w:val="20"/>
          <w:highlight w:val="none"/>
        </w:rPr>
      </w:pPr>
      <w:r>
        <w:rPr>
          <w:rFonts w:hint="eastAsia" w:ascii="宋体" w:hAnsi="宋体" w:cs="宋体"/>
          <w:bCs/>
          <w:color w:val="auto"/>
          <w:sz w:val="22"/>
          <w:szCs w:val="20"/>
          <w:highlight w:val="none"/>
        </w:rPr>
        <w:t xml:space="preserve"> 注：1、</w:t>
      </w:r>
      <w:r>
        <w:rPr>
          <w:rFonts w:hint="eastAsia" w:ascii="宋体" w:hAnsi="宋体" w:cs="宋体"/>
          <w:color w:val="auto"/>
          <w:sz w:val="22"/>
          <w:szCs w:val="22"/>
          <w:highlight w:val="none"/>
        </w:rPr>
        <w:t>本表应附技术职称/资格证书、社保等证明原件扫描件；</w:t>
      </w:r>
    </w:p>
    <w:p w14:paraId="47A2096F">
      <w:pPr>
        <w:numPr>
          <w:ilvl w:val="0"/>
          <w:numId w:val="13"/>
        </w:numPr>
        <w:autoSpaceDE w:val="0"/>
        <w:autoSpaceDN w:val="0"/>
        <w:adjustRightInd w:val="0"/>
        <w:spacing w:line="400" w:lineRule="exact"/>
        <w:jc w:val="left"/>
        <w:rPr>
          <w:rFonts w:hint="eastAsia"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rPr>
        <w:t>本表可在不改变格式的情况下根据具体需要自行增减。</w:t>
      </w:r>
    </w:p>
    <w:p w14:paraId="17F58201">
      <w:pPr>
        <w:autoSpaceDE w:val="0"/>
        <w:autoSpaceDN w:val="0"/>
        <w:adjustRightInd w:val="0"/>
        <w:spacing w:line="400" w:lineRule="exact"/>
        <w:jc w:val="left"/>
        <w:rPr>
          <w:rFonts w:hint="eastAsia" w:ascii="宋体" w:hAnsi="宋体" w:cs="宋体"/>
          <w:b/>
          <w:bCs/>
          <w:snapToGrid w:val="0"/>
          <w:color w:val="auto"/>
          <w:sz w:val="22"/>
          <w:szCs w:val="22"/>
          <w:highlight w:val="none"/>
        </w:rPr>
      </w:pPr>
    </w:p>
    <w:p w14:paraId="0865FDD9">
      <w:pPr>
        <w:pStyle w:val="10"/>
        <w:rPr>
          <w:color w:val="auto"/>
          <w:highlight w:val="none"/>
        </w:rPr>
      </w:pPr>
    </w:p>
    <w:p w14:paraId="18465113">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373AE9CE">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2BB3BE78">
      <w:pPr>
        <w:widowControl/>
        <w:snapToGrid w:val="0"/>
        <w:spacing w:line="460" w:lineRule="exact"/>
        <w:ind w:firstLine="3999" w:firstLineChars="1818"/>
        <w:jc w:val="left"/>
        <w:rPr>
          <w:rFonts w:hint="eastAsia" w:ascii="宋体" w:hAnsi="宋体" w:cs="宋体"/>
          <w:color w:val="auto"/>
          <w:sz w:val="22"/>
          <w:szCs w:val="22"/>
          <w:highlight w:val="none"/>
        </w:rPr>
      </w:pPr>
      <w:r>
        <w:rPr>
          <w:rFonts w:hint="eastAsia" w:ascii="宋体" w:cs="Courier New"/>
          <w:color w:val="auto"/>
          <w:sz w:val="22"/>
          <w:szCs w:val="22"/>
          <w:highlight w:val="none"/>
        </w:rPr>
        <w:t>日期：</w:t>
      </w:r>
      <w:r>
        <w:rPr>
          <w:rFonts w:hint="eastAsia" w:ascii="宋体" w:hAnsi="宋体" w:cs="宋体"/>
          <w:color w:val="auto"/>
          <w:sz w:val="22"/>
          <w:szCs w:val="28"/>
          <w:highlight w:val="none"/>
        </w:rPr>
        <w:t xml:space="preserve">     年    月    日</w:t>
      </w:r>
    </w:p>
    <w:p w14:paraId="3C260AF0">
      <w:pPr>
        <w:widowControl/>
        <w:snapToGrid w:val="0"/>
        <w:spacing w:line="460" w:lineRule="exact"/>
        <w:ind w:firstLine="3999" w:firstLineChars="1818"/>
        <w:jc w:val="left"/>
        <w:rPr>
          <w:rFonts w:hint="eastAsia" w:ascii="宋体" w:hAnsi="宋体" w:cs="宋体"/>
          <w:color w:val="auto"/>
          <w:sz w:val="22"/>
          <w:szCs w:val="22"/>
          <w:highlight w:val="none"/>
        </w:rPr>
      </w:pPr>
    </w:p>
    <w:p w14:paraId="65000041">
      <w:pPr>
        <w:rPr>
          <w:color w:val="auto"/>
          <w:highlight w:val="none"/>
        </w:rPr>
      </w:pPr>
    </w:p>
    <w:p w14:paraId="04A7288E">
      <w:pPr>
        <w:rPr>
          <w:color w:val="auto"/>
          <w:highlight w:val="none"/>
        </w:rPr>
      </w:pPr>
      <w:r>
        <w:rPr>
          <w:rFonts w:hint="eastAsia"/>
          <w:color w:val="auto"/>
          <w:highlight w:val="none"/>
        </w:rPr>
        <w:br w:type="page"/>
      </w:r>
    </w:p>
    <w:p w14:paraId="7FAA50AC">
      <w:pPr>
        <w:pStyle w:val="22"/>
        <w:outlineLvl w:val="2"/>
        <w:rPr>
          <w:rFonts w:hint="eastAsia" w:ascii="宋体" w:hAnsi="宋体"/>
          <w:color w:val="auto"/>
          <w:sz w:val="28"/>
          <w:szCs w:val="18"/>
          <w:highlight w:val="none"/>
          <w:lang w:val="zh-CN"/>
        </w:rPr>
      </w:pPr>
      <w:bookmarkStart w:id="87" w:name="_Toc20685"/>
      <w:bookmarkStart w:id="88" w:name="_Toc24063"/>
      <w:r>
        <w:rPr>
          <w:rFonts w:hint="eastAsia" w:ascii="宋体" w:hAnsi="宋体"/>
          <w:color w:val="auto"/>
          <w:sz w:val="28"/>
          <w:szCs w:val="18"/>
          <w:highlight w:val="none"/>
          <w:lang w:val="zh-CN"/>
        </w:rPr>
        <w:t>附件</w:t>
      </w:r>
      <w:r>
        <w:rPr>
          <w:rFonts w:hint="eastAsia" w:ascii="宋体" w:hAnsi="宋体"/>
          <w:color w:val="auto"/>
          <w:sz w:val="28"/>
          <w:szCs w:val="18"/>
          <w:highlight w:val="none"/>
        </w:rPr>
        <w:t>十五</w:t>
      </w:r>
      <w:r>
        <w:rPr>
          <w:rFonts w:hint="eastAsia" w:ascii="宋体" w:hAnsi="宋体"/>
          <w:color w:val="auto"/>
          <w:sz w:val="28"/>
          <w:szCs w:val="18"/>
          <w:highlight w:val="none"/>
          <w:lang w:val="zh-CN"/>
        </w:rPr>
        <w:t xml:space="preserve"> 拟投入项目主要工作人员一览表</w:t>
      </w:r>
      <w:bookmarkEnd w:id="87"/>
      <w:bookmarkEnd w:id="88"/>
    </w:p>
    <w:p w14:paraId="26E2532D">
      <w:pPr>
        <w:spacing w:line="240" w:lineRule="exact"/>
        <w:jc w:val="center"/>
        <w:rPr>
          <w:rFonts w:hint="eastAsia" w:ascii="宋体" w:hAnsi="宋体"/>
          <w:b/>
          <w:color w:val="auto"/>
          <w:sz w:val="24"/>
          <w:highlight w:val="none"/>
        </w:rPr>
      </w:pPr>
    </w:p>
    <w:p w14:paraId="6D2F4B60">
      <w:pPr>
        <w:spacing w:line="360" w:lineRule="exact"/>
        <w:ind w:firstLine="433" w:firstLineChars="196"/>
        <w:rPr>
          <w:rFonts w:hint="eastAsia" w:ascii="新宋体" w:hAnsi="新宋体" w:eastAsia="新宋体"/>
          <w:b/>
          <w:color w:val="auto"/>
          <w:sz w:val="30"/>
          <w:szCs w:val="30"/>
          <w:highlight w:val="none"/>
        </w:rPr>
      </w:pPr>
      <w:r>
        <w:rPr>
          <w:rFonts w:hint="eastAsia" w:ascii="新宋体" w:hAnsi="新宋体" w:eastAsia="新宋体"/>
          <w:b/>
          <w:color w:val="auto"/>
          <w:sz w:val="22"/>
          <w:szCs w:val="22"/>
          <w:highlight w:val="none"/>
        </w:rPr>
        <w:t>项目名称：                               项目编号：</w:t>
      </w:r>
    </w:p>
    <w:tbl>
      <w:tblPr>
        <w:tblStyle w:val="25"/>
        <w:tblW w:w="9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05"/>
        <w:gridCol w:w="805"/>
        <w:gridCol w:w="1064"/>
        <w:gridCol w:w="1045"/>
        <w:gridCol w:w="1105"/>
        <w:gridCol w:w="1470"/>
        <w:gridCol w:w="1140"/>
        <w:gridCol w:w="1140"/>
      </w:tblGrid>
      <w:tr w14:paraId="245D8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22" w:type="dxa"/>
            <w:tcBorders>
              <w:top w:val="single" w:color="auto" w:sz="12" w:space="0"/>
              <w:left w:val="single" w:color="auto" w:sz="12" w:space="0"/>
              <w:bottom w:val="single" w:color="auto" w:sz="4" w:space="0"/>
              <w:right w:val="single" w:color="auto" w:sz="4" w:space="0"/>
            </w:tcBorders>
            <w:noWrap/>
            <w:vAlign w:val="center"/>
          </w:tcPr>
          <w:p w14:paraId="5376870F">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姓名</w:t>
            </w:r>
          </w:p>
        </w:tc>
        <w:tc>
          <w:tcPr>
            <w:tcW w:w="805" w:type="dxa"/>
            <w:tcBorders>
              <w:top w:val="single" w:color="auto" w:sz="12" w:space="0"/>
              <w:left w:val="single" w:color="auto" w:sz="4" w:space="0"/>
              <w:bottom w:val="single" w:color="auto" w:sz="4" w:space="0"/>
              <w:right w:val="single" w:color="auto" w:sz="4" w:space="0"/>
            </w:tcBorders>
            <w:noWrap/>
            <w:vAlign w:val="center"/>
          </w:tcPr>
          <w:p w14:paraId="135D8359">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性别</w:t>
            </w:r>
          </w:p>
        </w:tc>
        <w:tc>
          <w:tcPr>
            <w:tcW w:w="805" w:type="dxa"/>
            <w:tcBorders>
              <w:top w:val="single" w:color="auto" w:sz="12" w:space="0"/>
              <w:left w:val="single" w:color="auto" w:sz="4" w:space="0"/>
              <w:bottom w:val="single" w:color="auto" w:sz="4" w:space="0"/>
              <w:right w:val="single" w:color="auto" w:sz="4" w:space="0"/>
            </w:tcBorders>
            <w:noWrap/>
            <w:vAlign w:val="center"/>
          </w:tcPr>
          <w:p w14:paraId="026D7EAF">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年龄</w:t>
            </w:r>
          </w:p>
        </w:tc>
        <w:tc>
          <w:tcPr>
            <w:tcW w:w="1064" w:type="dxa"/>
            <w:tcBorders>
              <w:top w:val="single" w:color="auto" w:sz="12" w:space="0"/>
              <w:left w:val="single" w:color="auto" w:sz="4" w:space="0"/>
              <w:bottom w:val="single" w:color="auto" w:sz="4" w:space="0"/>
              <w:right w:val="single" w:color="auto" w:sz="4" w:space="0"/>
            </w:tcBorders>
            <w:noWrap/>
            <w:vAlign w:val="center"/>
          </w:tcPr>
          <w:p w14:paraId="4EE64968">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学历/职称</w:t>
            </w:r>
          </w:p>
        </w:tc>
        <w:tc>
          <w:tcPr>
            <w:tcW w:w="1045" w:type="dxa"/>
            <w:tcBorders>
              <w:top w:val="single" w:color="auto" w:sz="12" w:space="0"/>
              <w:left w:val="single" w:color="auto" w:sz="4" w:space="0"/>
              <w:bottom w:val="single" w:color="auto" w:sz="4" w:space="0"/>
              <w:right w:val="single" w:color="auto" w:sz="4" w:space="0"/>
            </w:tcBorders>
            <w:noWrap/>
            <w:vAlign w:val="center"/>
          </w:tcPr>
          <w:p w14:paraId="114AF6E4">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专业</w:t>
            </w:r>
          </w:p>
        </w:tc>
        <w:tc>
          <w:tcPr>
            <w:tcW w:w="1105" w:type="dxa"/>
            <w:tcBorders>
              <w:top w:val="single" w:color="auto" w:sz="12" w:space="0"/>
              <w:left w:val="single" w:color="auto" w:sz="4" w:space="0"/>
              <w:bottom w:val="single" w:color="auto" w:sz="4" w:space="0"/>
              <w:right w:val="single" w:color="auto" w:sz="4" w:space="0"/>
            </w:tcBorders>
            <w:noWrap/>
            <w:vAlign w:val="center"/>
          </w:tcPr>
          <w:p w14:paraId="1DA3D2F7">
            <w:pPr>
              <w:spacing w:line="300" w:lineRule="exact"/>
              <w:rPr>
                <w:rFonts w:hint="eastAsia" w:ascii="新宋体" w:hAnsi="新宋体" w:eastAsia="新宋体"/>
                <w:color w:val="auto"/>
                <w:sz w:val="22"/>
                <w:szCs w:val="22"/>
                <w:highlight w:val="none"/>
              </w:rPr>
            </w:pPr>
            <w:r>
              <w:rPr>
                <w:rFonts w:hint="eastAsia"/>
                <w:color w:val="auto"/>
                <w:sz w:val="22"/>
                <w:szCs w:val="22"/>
                <w:highlight w:val="none"/>
              </w:rPr>
              <w:t>专业工作年限</w:t>
            </w:r>
          </w:p>
        </w:tc>
        <w:tc>
          <w:tcPr>
            <w:tcW w:w="1470" w:type="dxa"/>
            <w:tcBorders>
              <w:top w:val="single" w:color="auto" w:sz="12" w:space="0"/>
              <w:left w:val="single" w:color="auto" w:sz="4" w:space="0"/>
              <w:bottom w:val="single" w:color="auto" w:sz="4" w:space="0"/>
              <w:right w:val="single" w:color="auto" w:sz="4" w:space="0"/>
            </w:tcBorders>
            <w:noWrap/>
            <w:vAlign w:val="center"/>
          </w:tcPr>
          <w:p w14:paraId="3F9263EB">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主要业绩</w:t>
            </w:r>
          </w:p>
        </w:tc>
        <w:tc>
          <w:tcPr>
            <w:tcW w:w="1140" w:type="dxa"/>
            <w:tcBorders>
              <w:top w:val="single" w:color="auto" w:sz="12" w:space="0"/>
              <w:left w:val="single" w:color="auto" w:sz="4" w:space="0"/>
              <w:bottom w:val="single" w:color="auto" w:sz="4" w:space="0"/>
              <w:right w:val="single" w:color="auto" w:sz="4" w:space="0"/>
            </w:tcBorders>
            <w:noWrap/>
            <w:vAlign w:val="center"/>
          </w:tcPr>
          <w:p w14:paraId="715B9BC9">
            <w:pPr>
              <w:spacing w:line="30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拟任何职</w:t>
            </w:r>
          </w:p>
        </w:tc>
        <w:tc>
          <w:tcPr>
            <w:tcW w:w="1140" w:type="dxa"/>
            <w:tcBorders>
              <w:top w:val="single" w:color="auto" w:sz="12" w:space="0"/>
              <w:left w:val="single" w:color="auto" w:sz="4" w:space="0"/>
              <w:bottom w:val="single" w:color="auto" w:sz="4" w:space="0"/>
              <w:right w:val="single" w:color="auto" w:sz="12" w:space="0"/>
            </w:tcBorders>
            <w:noWrap/>
            <w:vAlign w:val="center"/>
          </w:tcPr>
          <w:p w14:paraId="48C3ACE5">
            <w:pPr>
              <w:spacing w:line="30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备注</w:t>
            </w:r>
          </w:p>
        </w:tc>
      </w:tr>
      <w:tr w14:paraId="6ED58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3D576C05">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2336DD1">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D5FF8B0">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6E4B8179">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DA041EE">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44FDABE">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FF3F8DB">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6B771EB9">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75BADDDD">
            <w:pPr>
              <w:spacing w:line="360" w:lineRule="exact"/>
              <w:jc w:val="center"/>
              <w:rPr>
                <w:rFonts w:hint="eastAsia" w:ascii="新宋体" w:hAnsi="新宋体" w:eastAsia="新宋体"/>
                <w:color w:val="auto"/>
                <w:sz w:val="28"/>
                <w:highlight w:val="none"/>
              </w:rPr>
            </w:pPr>
          </w:p>
        </w:tc>
      </w:tr>
      <w:tr w14:paraId="5CA95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36D73D84">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6894595">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F5EAC89">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072F7B28">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069AABDD">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639BAE3F">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C2EA486">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FD24F98">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68ABFE3E">
            <w:pPr>
              <w:spacing w:line="360" w:lineRule="exact"/>
              <w:jc w:val="center"/>
              <w:rPr>
                <w:rFonts w:hint="eastAsia" w:ascii="新宋体" w:hAnsi="新宋体" w:eastAsia="新宋体"/>
                <w:color w:val="auto"/>
                <w:sz w:val="28"/>
                <w:highlight w:val="none"/>
              </w:rPr>
            </w:pPr>
          </w:p>
        </w:tc>
      </w:tr>
      <w:tr w14:paraId="5F3FE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30E11B59">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93153E4">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0DC3AFD">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3AE9941B">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22352CE">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4CE3D226">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49FC16D">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E1F1FAA">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7E5187DF">
            <w:pPr>
              <w:spacing w:line="360" w:lineRule="exact"/>
              <w:jc w:val="center"/>
              <w:rPr>
                <w:rFonts w:hint="eastAsia" w:ascii="新宋体" w:hAnsi="新宋体" w:eastAsia="新宋体"/>
                <w:color w:val="auto"/>
                <w:sz w:val="28"/>
                <w:highlight w:val="none"/>
              </w:rPr>
            </w:pPr>
          </w:p>
        </w:tc>
      </w:tr>
      <w:tr w14:paraId="2BB41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41622606">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24D3ED3">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936A7FC">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34CFB822">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58FCC56">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41B8C2A8">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BA71F69">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4F04FEC">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7901E6DD">
            <w:pPr>
              <w:spacing w:line="360" w:lineRule="exact"/>
              <w:jc w:val="center"/>
              <w:rPr>
                <w:rFonts w:hint="eastAsia" w:ascii="新宋体" w:hAnsi="新宋体" w:eastAsia="新宋体"/>
                <w:color w:val="auto"/>
                <w:sz w:val="28"/>
                <w:highlight w:val="none"/>
              </w:rPr>
            </w:pPr>
          </w:p>
        </w:tc>
      </w:tr>
      <w:tr w14:paraId="2B891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13462D51">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D182BFE">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4279826">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739F62BB">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3BBE368A">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DB7AC0F">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C3960D5">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1E1D3EEC">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105E87E4">
            <w:pPr>
              <w:spacing w:line="360" w:lineRule="exact"/>
              <w:jc w:val="center"/>
              <w:rPr>
                <w:rFonts w:hint="eastAsia" w:ascii="新宋体" w:hAnsi="新宋体" w:eastAsia="新宋体"/>
                <w:color w:val="auto"/>
                <w:sz w:val="28"/>
                <w:highlight w:val="none"/>
              </w:rPr>
            </w:pPr>
          </w:p>
        </w:tc>
      </w:tr>
      <w:tr w14:paraId="35CA5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50E51BB9">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54BCB112">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0732F57E">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6F7238D1">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D73F5FA">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22920C74">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015EB5E">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F866B26">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4830C9F4">
            <w:pPr>
              <w:spacing w:line="360" w:lineRule="exact"/>
              <w:jc w:val="center"/>
              <w:rPr>
                <w:rFonts w:hint="eastAsia" w:ascii="新宋体" w:hAnsi="新宋体" w:eastAsia="新宋体"/>
                <w:color w:val="auto"/>
                <w:sz w:val="28"/>
                <w:highlight w:val="none"/>
              </w:rPr>
            </w:pPr>
          </w:p>
        </w:tc>
      </w:tr>
      <w:tr w14:paraId="49A81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735FFDD5">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92035D7">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2EA077E">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7E82ACD6">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B608279">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101DAE82">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573B624">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3A8330A">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5720D472">
            <w:pPr>
              <w:spacing w:line="360" w:lineRule="exact"/>
              <w:jc w:val="center"/>
              <w:rPr>
                <w:rFonts w:hint="eastAsia" w:ascii="新宋体" w:hAnsi="新宋体" w:eastAsia="新宋体"/>
                <w:color w:val="auto"/>
                <w:sz w:val="28"/>
                <w:highlight w:val="none"/>
              </w:rPr>
            </w:pPr>
          </w:p>
        </w:tc>
      </w:tr>
      <w:tr w14:paraId="3DB46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524A3097">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394D9263">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5039056">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24AAD6E7">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14F1998">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34F73930">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730DD3D">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40DC5635">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6CB66A38">
            <w:pPr>
              <w:spacing w:line="360" w:lineRule="exact"/>
              <w:jc w:val="center"/>
              <w:rPr>
                <w:rFonts w:hint="eastAsia" w:ascii="新宋体" w:hAnsi="新宋体" w:eastAsia="新宋体"/>
                <w:color w:val="auto"/>
                <w:sz w:val="28"/>
                <w:highlight w:val="none"/>
              </w:rPr>
            </w:pPr>
          </w:p>
        </w:tc>
      </w:tr>
      <w:tr w14:paraId="6E8FB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6FC5D5BF">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4940289A">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6E070992">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50CC10DF">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684FCAA3">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694F42B4">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D1152DA">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0154564F">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23103DD5">
            <w:pPr>
              <w:spacing w:line="360" w:lineRule="exact"/>
              <w:jc w:val="center"/>
              <w:rPr>
                <w:rFonts w:hint="eastAsia" w:ascii="新宋体" w:hAnsi="新宋体" w:eastAsia="新宋体"/>
                <w:color w:val="auto"/>
                <w:sz w:val="28"/>
                <w:highlight w:val="none"/>
              </w:rPr>
            </w:pPr>
          </w:p>
        </w:tc>
      </w:tr>
      <w:tr w14:paraId="7D7AB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722" w:type="dxa"/>
            <w:tcBorders>
              <w:top w:val="single" w:color="auto" w:sz="4" w:space="0"/>
              <w:left w:val="single" w:color="auto" w:sz="12" w:space="0"/>
              <w:bottom w:val="single" w:color="auto" w:sz="4" w:space="0"/>
              <w:right w:val="single" w:color="auto" w:sz="4" w:space="0"/>
            </w:tcBorders>
            <w:noWrap/>
            <w:vAlign w:val="center"/>
          </w:tcPr>
          <w:p w14:paraId="6C58385E">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22B1FC80">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4" w:space="0"/>
              <w:right w:val="single" w:color="auto" w:sz="4" w:space="0"/>
            </w:tcBorders>
            <w:noWrap/>
            <w:vAlign w:val="center"/>
          </w:tcPr>
          <w:p w14:paraId="1640130C">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4" w:space="0"/>
              <w:right w:val="single" w:color="auto" w:sz="4" w:space="0"/>
            </w:tcBorders>
            <w:noWrap/>
            <w:vAlign w:val="center"/>
          </w:tcPr>
          <w:p w14:paraId="528CFB9F">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47752CED">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4" w:space="0"/>
              <w:right w:val="single" w:color="auto" w:sz="4" w:space="0"/>
            </w:tcBorders>
            <w:noWrap/>
            <w:vAlign w:val="center"/>
          </w:tcPr>
          <w:p w14:paraId="09EFAC92">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C211673">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0DC9EB0">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4" w:space="0"/>
              <w:right w:val="single" w:color="auto" w:sz="12" w:space="0"/>
            </w:tcBorders>
            <w:noWrap/>
            <w:vAlign w:val="center"/>
          </w:tcPr>
          <w:p w14:paraId="77EE7364">
            <w:pPr>
              <w:spacing w:line="360" w:lineRule="exact"/>
              <w:jc w:val="center"/>
              <w:rPr>
                <w:rFonts w:hint="eastAsia" w:ascii="新宋体" w:hAnsi="新宋体" w:eastAsia="新宋体"/>
                <w:color w:val="auto"/>
                <w:sz w:val="28"/>
                <w:highlight w:val="none"/>
              </w:rPr>
            </w:pPr>
          </w:p>
        </w:tc>
      </w:tr>
      <w:tr w14:paraId="7301C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8" w:hRule="exact"/>
        </w:trPr>
        <w:tc>
          <w:tcPr>
            <w:tcW w:w="722" w:type="dxa"/>
            <w:tcBorders>
              <w:top w:val="single" w:color="auto" w:sz="4" w:space="0"/>
              <w:left w:val="single" w:color="auto" w:sz="12" w:space="0"/>
              <w:bottom w:val="single" w:color="auto" w:sz="12" w:space="0"/>
              <w:right w:val="single" w:color="auto" w:sz="4" w:space="0"/>
            </w:tcBorders>
            <w:noWrap/>
            <w:vAlign w:val="center"/>
          </w:tcPr>
          <w:p w14:paraId="5450502B">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12" w:space="0"/>
              <w:right w:val="single" w:color="auto" w:sz="4" w:space="0"/>
            </w:tcBorders>
            <w:noWrap/>
            <w:vAlign w:val="center"/>
          </w:tcPr>
          <w:p w14:paraId="0EB30346">
            <w:pPr>
              <w:spacing w:line="360" w:lineRule="exact"/>
              <w:jc w:val="center"/>
              <w:rPr>
                <w:rFonts w:hint="eastAsia" w:ascii="新宋体" w:hAnsi="新宋体" w:eastAsia="新宋体"/>
                <w:color w:val="auto"/>
                <w:sz w:val="28"/>
                <w:highlight w:val="none"/>
              </w:rPr>
            </w:pPr>
          </w:p>
        </w:tc>
        <w:tc>
          <w:tcPr>
            <w:tcW w:w="805" w:type="dxa"/>
            <w:tcBorders>
              <w:top w:val="single" w:color="auto" w:sz="4" w:space="0"/>
              <w:left w:val="single" w:color="auto" w:sz="4" w:space="0"/>
              <w:bottom w:val="single" w:color="auto" w:sz="12" w:space="0"/>
              <w:right w:val="single" w:color="auto" w:sz="4" w:space="0"/>
            </w:tcBorders>
            <w:noWrap/>
            <w:vAlign w:val="center"/>
          </w:tcPr>
          <w:p w14:paraId="360D7944">
            <w:pPr>
              <w:spacing w:line="360" w:lineRule="exact"/>
              <w:jc w:val="center"/>
              <w:rPr>
                <w:rFonts w:hint="eastAsia" w:ascii="新宋体" w:hAnsi="新宋体" w:eastAsia="新宋体"/>
                <w:color w:val="auto"/>
                <w:sz w:val="28"/>
                <w:highlight w:val="none"/>
              </w:rPr>
            </w:pPr>
          </w:p>
        </w:tc>
        <w:tc>
          <w:tcPr>
            <w:tcW w:w="1064" w:type="dxa"/>
            <w:tcBorders>
              <w:top w:val="single" w:color="auto" w:sz="4" w:space="0"/>
              <w:left w:val="single" w:color="auto" w:sz="4" w:space="0"/>
              <w:bottom w:val="single" w:color="auto" w:sz="12" w:space="0"/>
              <w:right w:val="single" w:color="auto" w:sz="4" w:space="0"/>
            </w:tcBorders>
            <w:noWrap/>
            <w:vAlign w:val="center"/>
          </w:tcPr>
          <w:p w14:paraId="74D00B10">
            <w:pPr>
              <w:spacing w:line="360" w:lineRule="exact"/>
              <w:jc w:val="center"/>
              <w:rPr>
                <w:rFonts w:hint="eastAsia" w:ascii="新宋体" w:hAnsi="新宋体" w:eastAsia="新宋体"/>
                <w:color w:val="auto"/>
                <w:sz w:val="28"/>
                <w:highlight w:val="none"/>
              </w:rPr>
            </w:pPr>
          </w:p>
        </w:tc>
        <w:tc>
          <w:tcPr>
            <w:tcW w:w="1045" w:type="dxa"/>
            <w:tcBorders>
              <w:top w:val="single" w:color="auto" w:sz="4" w:space="0"/>
              <w:left w:val="single" w:color="auto" w:sz="4" w:space="0"/>
              <w:bottom w:val="single" w:color="auto" w:sz="12" w:space="0"/>
              <w:right w:val="single" w:color="auto" w:sz="4" w:space="0"/>
            </w:tcBorders>
            <w:noWrap/>
            <w:vAlign w:val="center"/>
          </w:tcPr>
          <w:p w14:paraId="25AF9EE2">
            <w:pPr>
              <w:spacing w:line="360" w:lineRule="exact"/>
              <w:jc w:val="center"/>
              <w:rPr>
                <w:rFonts w:hint="eastAsia" w:ascii="新宋体" w:hAnsi="新宋体" w:eastAsia="新宋体"/>
                <w:color w:val="auto"/>
                <w:sz w:val="28"/>
                <w:highlight w:val="none"/>
              </w:rPr>
            </w:pPr>
          </w:p>
        </w:tc>
        <w:tc>
          <w:tcPr>
            <w:tcW w:w="1105" w:type="dxa"/>
            <w:tcBorders>
              <w:top w:val="single" w:color="auto" w:sz="4" w:space="0"/>
              <w:left w:val="single" w:color="auto" w:sz="4" w:space="0"/>
              <w:bottom w:val="single" w:color="auto" w:sz="12" w:space="0"/>
              <w:right w:val="single" w:color="auto" w:sz="4" w:space="0"/>
            </w:tcBorders>
            <w:noWrap/>
            <w:vAlign w:val="center"/>
          </w:tcPr>
          <w:p w14:paraId="35FDC41A">
            <w:pPr>
              <w:spacing w:line="360" w:lineRule="exact"/>
              <w:jc w:val="center"/>
              <w:rPr>
                <w:rFonts w:hint="eastAsia" w:ascii="新宋体" w:hAnsi="新宋体" w:eastAsia="新宋体"/>
                <w:color w:val="auto"/>
                <w:sz w:val="28"/>
                <w:highlight w:val="none"/>
              </w:rPr>
            </w:pPr>
          </w:p>
        </w:tc>
        <w:tc>
          <w:tcPr>
            <w:tcW w:w="1470" w:type="dxa"/>
            <w:tcBorders>
              <w:top w:val="single" w:color="auto" w:sz="4" w:space="0"/>
              <w:left w:val="single" w:color="auto" w:sz="4" w:space="0"/>
              <w:bottom w:val="single" w:color="auto" w:sz="12" w:space="0"/>
              <w:right w:val="single" w:color="auto" w:sz="4" w:space="0"/>
            </w:tcBorders>
            <w:noWrap/>
            <w:vAlign w:val="center"/>
          </w:tcPr>
          <w:p w14:paraId="4FFD428E">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12" w:space="0"/>
              <w:right w:val="single" w:color="auto" w:sz="4" w:space="0"/>
            </w:tcBorders>
            <w:noWrap/>
            <w:vAlign w:val="center"/>
          </w:tcPr>
          <w:p w14:paraId="7B9A6EAC">
            <w:pPr>
              <w:spacing w:line="360" w:lineRule="exact"/>
              <w:jc w:val="center"/>
              <w:rPr>
                <w:rFonts w:hint="eastAsia" w:ascii="新宋体" w:hAnsi="新宋体" w:eastAsia="新宋体"/>
                <w:color w:val="auto"/>
                <w:sz w:val="28"/>
                <w:highlight w:val="none"/>
              </w:rPr>
            </w:pPr>
          </w:p>
        </w:tc>
        <w:tc>
          <w:tcPr>
            <w:tcW w:w="1140" w:type="dxa"/>
            <w:tcBorders>
              <w:top w:val="single" w:color="auto" w:sz="4" w:space="0"/>
              <w:left w:val="single" w:color="auto" w:sz="4" w:space="0"/>
              <w:bottom w:val="single" w:color="auto" w:sz="12" w:space="0"/>
              <w:right w:val="single" w:color="auto" w:sz="12" w:space="0"/>
            </w:tcBorders>
            <w:noWrap/>
            <w:vAlign w:val="center"/>
          </w:tcPr>
          <w:p w14:paraId="15264C7C">
            <w:pPr>
              <w:spacing w:line="360" w:lineRule="exact"/>
              <w:jc w:val="center"/>
              <w:rPr>
                <w:rFonts w:hint="eastAsia" w:ascii="新宋体" w:hAnsi="新宋体" w:eastAsia="新宋体"/>
                <w:color w:val="auto"/>
                <w:sz w:val="28"/>
                <w:highlight w:val="none"/>
              </w:rPr>
            </w:pPr>
          </w:p>
        </w:tc>
      </w:tr>
    </w:tbl>
    <w:p w14:paraId="6A9264A0">
      <w:pPr>
        <w:spacing w:line="360" w:lineRule="exact"/>
        <w:rPr>
          <w:rFonts w:eastAsia="仿宋_GB2312"/>
          <w:b/>
          <w:color w:val="auto"/>
          <w:sz w:val="22"/>
          <w:szCs w:val="22"/>
          <w:highlight w:val="none"/>
        </w:rPr>
      </w:pPr>
      <w:r>
        <w:rPr>
          <w:rFonts w:hint="eastAsia" w:ascii="新宋体" w:hAnsi="新宋体" w:eastAsia="新宋体"/>
          <w:b/>
          <w:color w:val="auto"/>
          <w:sz w:val="22"/>
          <w:szCs w:val="22"/>
          <w:highlight w:val="none"/>
        </w:rPr>
        <w:t>注： 本表应附毕业证书、职称证书、身份证及业绩证明等原件或复印件扫描件。</w:t>
      </w:r>
    </w:p>
    <w:p w14:paraId="14618200">
      <w:pPr>
        <w:spacing w:line="360" w:lineRule="exact"/>
        <w:rPr>
          <w:rFonts w:eastAsia="仿宋_GB2312"/>
          <w:color w:val="auto"/>
          <w:sz w:val="28"/>
          <w:highlight w:val="none"/>
        </w:rPr>
      </w:pPr>
    </w:p>
    <w:p w14:paraId="76F0DE4B">
      <w:pPr>
        <w:spacing w:line="340" w:lineRule="exact"/>
        <w:ind w:firstLine="5940" w:firstLineChars="2700"/>
        <w:rPr>
          <w:rFonts w:hint="eastAsia" w:ascii="新宋体" w:hAnsi="新宋体" w:eastAsia="新宋体"/>
          <w:color w:val="auto"/>
          <w:sz w:val="22"/>
          <w:highlight w:val="none"/>
        </w:rPr>
      </w:pPr>
    </w:p>
    <w:p w14:paraId="3B76244D">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40C27754">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6EFD87DF">
      <w:pPr>
        <w:widowControl/>
        <w:snapToGrid w:val="0"/>
        <w:spacing w:line="460" w:lineRule="exact"/>
        <w:ind w:firstLine="3999" w:firstLineChars="1818"/>
        <w:jc w:val="left"/>
        <w:rPr>
          <w:rFonts w:hint="eastAsia" w:ascii="宋体" w:hAnsi="宋体" w:cs="宋体"/>
          <w:color w:val="auto"/>
          <w:sz w:val="22"/>
          <w:szCs w:val="22"/>
          <w:highlight w:val="none"/>
        </w:rPr>
      </w:pPr>
      <w:r>
        <w:rPr>
          <w:rFonts w:hint="eastAsia" w:ascii="宋体" w:cs="Courier New"/>
          <w:color w:val="auto"/>
          <w:sz w:val="22"/>
          <w:szCs w:val="22"/>
          <w:highlight w:val="none"/>
        </w:rPr>
        <w:t>日期：</w:t>
      </w:r>
      <w:r>
        <w:rPr>
          <w:rFonts w:hint="eastAsia" w:ascii="宋体" w:hAnsi="宋体" w:cs="宋体"/>
          <w:color w:val="auto"/>
          <w:sz w:val="22"/>
          <w:szCs w:val="28"/>
          <w:highlight w:val="none"/>
        </w:rPr>
        <w:t xml:space="preserve">     年    月    日</w:t>
      </w:r>
    </w:p>
    <w:p w14:paraId="6FDB9380">
      <w:pPr>
        <w:widowControl/>
        <w:snapToGrid w:val="0"/>
        <w:spacing w:line="460" w:lineRule="exact"/>
        <w:ind w:firstLine="3999" w:firstLineChars="1818"/>
        <w:jc w:val="left"/>
        <w:rPr>
          <w:rFonts w:hint="eastAsia" w:ascii="宋体" w:hAnsi="宋体" w:cs="宋体"/>
          <w:color w:val="auto"/>
          <w:sz w:val="22"/>
          <w:szCs w:val="22"/>
          <w:highlight w:val="none"/>
        </w:rPr>
      </w:pPr>
    </w:p>
    <w:p w14:paraId="3D4D73E2">
      <w:pPr>
        <w:pStyle w:val="24"/>
        <w:jc w:val="center"/>
        <w:rPr>
          <w:rFonts w:hint="eastAsia" w:ascii="宋体" w:hAnsi="宋体" w:cs="宋体"/>
          <w:color w:val="auto"/>
          <w:sz w:val="22"/>
          <w:szCs w:val="28"/>
          <w:highlight w:val="none"/>
        </w:rPr>
        <w:sectPr>
          <w:headerReference r:id="rId7" w:type="default"/>
          <w:pgSz w:w="11906" w:h="16838"/>
          <w:pgMar w:top="1134" w:right="1417" w:bottom="1134" w:left="1417" w:header="851" w:footer="992" w:gutter="0"/>
          <w:cols w:space="720" w:num="1"/>
          <w:titlePg/>
          <w:docGrid w:linePitch="312" w:charSpace="0"/>
        </w:sectPr>
      </w:pPr>
    </w:p>
    <w:p w14:paraId="4CFB5BF3">
      <w:pPr>
        <w:pStyle w:val="22"/>
        <w:outlineLvl w:val="2"/>
        <w:rPr>
          <w:rFonts w:hint="eastAsia" w:ascii="宋体" w:hAnsi="宋体"/>
          <w:color w:val="auto"/>
          <w:sz w:val="28"/>
          <w:szCs w:val="18"/>
          <w:highlight w:val="none"/>
          <w:lang w:val="zh-CN"/>
        </w:rPr>
      </w:pPr>
      <w:bookmarkStart w:id="89" w:name="_Toc11036"/>
      <w:bookmarkStart w:id="90" w:name="_Toc20388"/>
      <w:bookmarkStart w:id="91" w:name="_Toc14481"/>
      <w:bookmarkStart w:id="92" w:name="_Toc8623"/>
      <w:bookmarkStart w:id="93" w:name="_Toc24517"/>
      <w:bookmarkStart w:id="94" w:name="_Toc31024"/>
      <w:bookmarkStart w:id="95" w:name="_Toc16851"/>
      <w:bookmarkStart w:id="96" w:name="_Toc8294592"/>
      <w:bookmarkStart w:id="97" w:name="_Toc30488984"/>
      <w:bookmarkStart w:id="98" w:name="_Toc11371_WPSOffice_Level2"/>
      <w:bookmarkStart w:id="99" w:name="_Toc524600104"/>
      <w:bookmarkStart w:id="100" w:name="_Toc524449522"/>
      <w:bookmarkStart w:id="101" w:name="_Toc3741108"/>
      <w:bookmarkStart w:id="102" w:name="_Toc14682764"/>
      <w:bookmarkStart w:id="103" w:name="_Toc3741476"/>
      <w:r>
        <w:rPr>
          <w:rFonts w:hint="eastAsia" w:ascii="宋体" w:hAnsi="宋体"/>
          <w:color w:val="auto"/>
          <w:sz w:val="28"/>
          <w:szCs w:val="18"/>
          <w:highlight w:val="none"/>
          <w:lang w:val="zh-CN"/>
        </w:rPr>
        <w:t>附件</w:t>
      </w:r>
      <w:r>
        <w:rPr>
          <w:rFonts w:hint="eastAsia" w:ascii="宋体" w:hAnsi="宋体"/>
          <w:color w:val="auto"/>
          <w:sz w:val="28"/>
          <w:szCs w:val="18"/>
          <w:highlight w:val="none"/>
        </w:rPr>
        <w:t>十六</w:t>
      </w:r>
      <w:r>
        <w:rPr>
          <w:rFonts w:hint="eastAsia" w:ascii="宋体" w:hAnsi="宋体"/>
          <w:color w:val="auto"/>
          <w:sz w:val="28"/>
          <w:szCs w:val="18"/>
          <w:highlight w:val="none"/>
          <w:lang w:val="zh-CN"/>
        </w:rPr>
        <w:t xml:space="preserve"> 同类项目业绩</w:t>
      </w:r>
      <w:bookmarkEnd w:id="89"/>
      <w:bookmarkEnd w:id="90"/>
      <w:bookmarkEnd w:id="91"/>
      <w:bookmarkEnd w:id="92"/>
      <w:bookmarkEnd w:id="93"/>
      <w:bookmarkEnd w:id="94"/>
      <w:bookmarkEnd w:id="95"/>
    </w:p>
    <w:p w14:paraId="518B2D7A">
      <w:pPr>
        <w:spacing w:line="380" w:lineRule="exact"/>
        <w:ind w:left="-357" w:leftChars="-170" w:firstLine="216" w:firstLineChars="98"/>
        <w:rPr>
          <w:rFonts w:hint="eastAsia" w:ascii="宋体" w:hAnsi="宋体" w:cs="宋体"/>
          <w:b/>
          <w:bCs/>
          <w:color w:val="auto"/>
          <w:sz w:val="22"/>
          <w:szCs w:val="22"/>
          <w:highlight w:val="none"/>
        </w:rPr>
      </w:pPr>
    </w:p>
    <w:p w14:paraId="6D3D310A">
      <w:pPr>
        <w:spacing w:line="380" w:lineRule="exact"/>
        <w:ind w:left="-357" w:leftChars="-170" w:firstLine="216" w:firstLineChars="98"/>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25"/>
        <w:tblW w:w="878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1568"/>
      </w:tblGrid>
      <w:tr w14:paraId="2478D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FFFFFF"/>
            <w:noWrap/>
            <w:vAlign w:val="center"/>
          </w:tcPr>
          <w:p w14:paraId="15B8E571">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192" w:type="dxa"/>
            <w:shd w:val="clear" w:color="auto" w:fill="FFFFFF"/>
            <w:noWrap/>
            <w:vAlign w:val="center"/>
          </w:tcPr>
          <w:p w14:paraId="1BB767CE">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36" w:type="dxa"/>
            <w:shd w:val="clear" w:color="auto" w:fill="FFFFFF"/>
            <w:noWrap/>
            <w:vAlign w:val="center"/>
          </w:tcPr>
          <w:p w14:paraId="540A3E87">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60" w:type="dxa"/>
            <w:shd w:val="clear" w:color="auto" w:fill="FFFFFF"/>
            <w:noWrap/>
            <w:vAlign w:val="center"/>
          </w:tcPr>
          <w:p w14:paraId="07876DED">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45" w:type="dxa"/>
            <w:shd w:val="clear" w:color="auto" w:fill="FFFFFF"/>
            <w:noWrap/>
            <w:vAlign w:val="center"/>
          </w:tcPr>
          <w:p w14:paraId="1E7EE93D">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签订时间</w:t>
            </w:r>
          </w:p>
        </w:tc>
        <w:tc>
          <w:tcPr>
            <w:tcW w:w="1568" w:type="dxa"/>
            <w:shd w:val="clear" w:color="auto" w:fill="FFFFFF"/>
            <w:noWrap/>
            <w:vAlign w:val="center"/>
          </w:tcPr>
          <w:p w14:paraId="6E9D0359">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069CF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37E28E4A">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1D8BD1BA">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6A16C053">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67FC8615">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47A38C06">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1C5F38A9">
            <w:pPr>
              <w:spacing w:line="380" w:lineRule="exact"/>
              <w:jc w:val="center"/>
              <w:rPr>
                <w:rFonts w:hint="eastAsia" w:ascii="宋体" w:hAnsi="宋体" w:cs="宋体"/>
                <w:b/>
                <w:bCs/>
                <w:color w:val="auto"/>
                <w:sz w:val="22"/>
                <w:szCs w:val="22"/>
                <w:highlight w:val="none"/>
              </w:rPr>
            </w:pPr>
          </w:p>
        </w:tc>
      </w:tr>
      <w:tr w14:paraId="1F1B8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666C725C">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0D12238A">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49B415FE">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037CB463">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0C2ED97C">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60BD17AC">
            <w:pPr>
              <w:spacing w:line="380" w:lineRule="exact"/>
              <w:jc w:val="center"/>
              <w:rPr>
                <w:rFonts w:hint="eastAsia" w:ascii="宋体" w:hAnsi="宋体" w:cs="宋体"/>
                <w:b/>
                <w:bCs/>
                <w:color w:val="auto"/>
                <w:sz w:val="22"/>
                <w:szCs w:val="22"/>
                <w:highlight w:val="none"/>
              </w:rPr>
            </w:pPr>
          </w:p>
        </w:tc>
      </w:tr>
      <w:tr w14:paraId="573F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0D03584C">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5461B7F2">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2CA7034B">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5CC75BBD">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06BF6996">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05E3D7B2">
            <w:pPr>
              <w:spacing w:line="380" w:lineRule="exact"/>
              <w:jc w:val="center"/>
              <w:rPr>
                <w:rFonts w:hint="eastAsia" w:ascii="宋体" w:hAnsi="宋体" w:cs="宋体"/>
                <w:b/>
                <w:bCs/>
                <w:color w:val="auto"/>
                <w:sz w:val="22"/>
                <w:szCs w:val="22"/>
                <w:highlight w:val="none"/>
              </w:rPr>
            </w:pPr>
          </w:p>
        </w:tc>
      </w:tr>
      <w:tr w14:paraId="70C1E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606E057F">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472360CF">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06D31772">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0DA6D18C">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787DB928">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6696B62A">
            <w:pPr>
              <w:spacing w:line="380" w:lineRule="exact"/>
              <w:jc w:val="center"/>
              <w:rPr>
                <w:rFonts w:hint="eastAsia" w:ascii="宋体" w:hAnsi="宋体" w:cs="宋体"/>
                <w:b/>
                <w:bCs/>
                <w:color w:val="auto"/>
                <w:sz w:val="22"/>
                <w:szCs w:val="22"/>
                <w:highlight w:val="none"/>
              </w:rPr>
            </w:pPr>
          </w:p>
        </w:tc>
      </w:tr>
      <w:tr w14:paraId="2934C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073DD93D">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4AFA03E9">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1FA8E36D">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6692A738">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35E8B87F">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350CD655">
            <w:pPr>
              <w:spacing w:line="380" w:lineRule="exact"/>
              <w:jc w:val="center"/>
              <w:rPr>
                <w:rFonts w:hint="eastAsia" w:ascii="宋体" w:hAnsi="宋体" w:cs="宋体"/>
                <w:b/>
                <w:bCs/>
                <w:color w:val="auto"/>
                <w:sz w:val="22"/>
                <w:szCs w:val="22"/>
                <w:highlight w:val="none"/>
              </w:rPr>
            </w:pPr>
          </w:p>
        </w:tc>
      </w:tr>
      <w:tr w14:paraId="50FB8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7F839624">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201BCE2B">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114399C7">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73E83AC4">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2A0E460D">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0D9C9BBB">
            <w:pPr>
              <w:spacing w:line="380" w:lineRule="exact"/>
              <w:jc w:val="center"/>
              <w:rPr>
                <w:rFonts w:hint="eastAsia" w:ascii="宋体" w:hAnsi="宋体" w:cs="宋体"/>
                <w:b/>
                <w:bCs/>
                <w:color w:val="auto"/>
                <w:sz w:val="22"/>
                <w:szCs w:val="22"/>
                <w:highlight w:val="none"/>
              </w:rPr>
            </w:pPr>
          </w:p>
        </w:tc>
      </w:tr>
      <w:tr w14:paraId="2C5CF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22E460F0">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3EF4CEAC">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35053B46">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42612A0B">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2D33D6BC">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463CE0D6">
            <w:pPr>
              <w:spacing w:line="380" w:lineRule="exact"/>
              <w:jc w:val="center"/>
              <w:rPr>
                <w:rFonts w:hint="eastAsia" w:ascii="宋体" w:hAnsi="宋体" w:cs="宋体"/>
                <w:b/>
                <w:bCs/>
                <w:color w:val="auto"/>
                <w:sz w:val="22"/>
                <w:szCs w:val="22"/>
                <w:highlight w:val="none"/>
              </w:rPr>
            </w:pPr>
          </w:p>
        </w:tc>
      </w:tr>
      <w:tr w14:paraId="66E8F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2ABAEEEE">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160BFA45">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410CD4E9">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461602EC">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548D7632">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4EEC405F">
            <w:pPr>
              <w:spacing w:line="380" w:lineRule="exact"/>
              <w:jc w:val="center"/>
              <w:rPr>
                <w:rFonts w:hint="eastAsia" w:ascii="宋体" w:hAnsi="宋体" w:cs="宋体"/>
                <w:b/>
                <w:bCs/>
                <w:color w:val="auto"/>
                <w:sz w:val="22"/>
                <w:szCs w:val="22"/>
                <w:highlight w:val="none"/>
              </w:rPr>
            </w:pPr>
          </w:p>
        </w:tc>
      </w:tr>
      <w:tr w14:paraId="0BC38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3A143125">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78E876CD">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66B786FA">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1A682DA6">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35EE3DB3">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3AA54329">
            <w:pPr>
              <w:spacing w:line="380" w:lineRule="exact"/>
              <w:jc w:val="center"/>
              <w:rPr>
                <w:rFonts w:hint="eastAsia" w:ascii="宋体" w:hAnsi="宋体" w:cs="宋体"/>
                <w:b/>
                <w:bCs/>
                <w:color w:val="auto"/>
                <w:sz w:val="22"/>
                <w:szCs w:val="22"/>
                <w:highlight w:val="none"/>
              </w:rPr>
            </w:pPr>
          </w:p>
        </w:tc>
      </w:tr>
      <w:tr w14:paraId="4873CF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39CDEF08">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23475D14">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35886355">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2B72C0D1">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45D0CF13">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28E779CF">
            <w:pPr>
              <w:spacing w:line="380" w:lineRule="exact"/>
              <w:jc w:val="center"/>
              <w:rPr>
                <w:rFonts w:hint="eastAsia" w:ascii="宋体" w:hAnsi="宋体" w:cs="宋体"/>
                <w:b/>
                <w:bCs/>
                <w:color w:val="auto"/>
                <w:sz w:val="22"/>
                <w:szCs w:val="22"/>
                <w:highlight w:val="none"/>
              </w:rPr>
            </w:pPr>
          </w:p>
        </w:tc>
      </w:tr>
      <w:tr w14:paraId="4F200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tcBorders>
              <w:top w:val="single" w:color="auto" w:sz="4" w:space="0"/>
              <w:left w:val="single" w:color="auto" w:sz="12" w:space="0"/>
              <w:right w:val="single" w:color="auto" w:sz="4" w:space="0"/>
            </w:tcBorders>
            <w:noWrap/>
            <w:vAlign w:val="center"/>
          </w:tcPr>
          <w:p w14:paraId="18AEDBD5">
            <w:pPr>
              <w:spacing w:line="380" w:lineRule="exact"/>
              <w:jc w:val="center"/>
              <w:rPr>
                <w:rFonts w:hint="eastAsia" w:ascii="宋体" w:hAnsi="宋体" w:cs="宋体"/>
                <w:b/>
                <w:bCs/>
                <w:color w:val="auto"/>
                <w:sz w:val="22"/>
                <w:szCs w:val="22"/>
                <w:highlight w:val="none"/>
              </w:rPr>
            </w:pPr>
          </w:p>
        </w:tc>
        <w:tc>
          <w:tcPr>
            <w:tcW w:w="2192" w:type="dxa"/>
            <w:tcBorders>
              <w:top w:val="single" w:color="auto" w:sz="4" w:space="0"/>
              <w:left w:val="single" w:color="auto" w:sz="4" w:space="0"/>
              <w:right w:val="single" w:color="auto" w:sz="4" w:space="0"/>
            </w:tcBorders>
            <w:noWrap/>
            <w:vAlign w:val="center"/>
          </w:tcPr>
          <w:p w14:paraId="7600AB9B">
            <w:pPr>
              <w:spacing w:line="380" w:lineRule="exact"/>
              <w:jc w:val="center"/>
              <w:rPr>
                <w:rFonts w:hint="eastAsia" w:ascii="宋体" w:hAnsi="宋体" w:cs="宋体"/>
                <w:b/>
                <w:bCs/>
                <w:color w:val="auto"/>
                <w:sz w:val="22"/>
                <w:szCs w:val="22"/>
                <w:highlight w:val="none"/>
              </w:rPr>
            </w:pPr>
          </w:p>
        </w:tc>
        <w:tc>
          <w:tcPr>
            <w:tcW w:w="1636" w:type="dxa"/>
            <w:tcBorders>
              <w:top w:val="single" w:color="auto" w:sz="4" w:space="0"/>
              <w:left w:val="single" w:color="auto" w:sz="4" w:space="0"/>
              <w:right w:val="single" w:color="auto" w:sz="4" w:space="0"/>
            </w:tcBorders>
            <w:noWrap/>
            <w:vAlign w:val="center"/>
          </w:tcPr>
          <w:p w14:paraId="63778EB3">
            <w:pPr>
              <w:spacing w:line="380" w:lineRule="exact"/>
              <w:jc w:val="center"/>
              <w:rPr>
                <w:rFonts w:hint="eastAsia" w:ascii="宋体" w:hAnsi="宋体" w:cs="宋体"/>
                <w:b/>
                <w:bCs/>
                <w:color w:val="auto"/>
                <w:sz w:val="22"/>
                <w:szCs w:val="22"/>
                <w:highlight w:val="none"/>
              </w:rPr>
            </w:pPr>
          </w:p>
        </w:tc>
        <w:tc>
          <w:tcPr>
            <w:tcW w:w="1260" w:type="dxa"/>
            <w:tcBorders>
              <w:top w:val="single" w:color="auto" w:sz="4" w:space="0"/>
              <w:left w:val="single" w:color="auto" w:sz="4" w:space="0"/>
              <w:right w:val="single" w:color="auto" w:sz="4" w:space="0"/>
            </w:tcBorders>
            <w:noWrap/>
            <w:vAlign w:val="center"/>
          </w:tcPr>
          <w:p w14:paraId="01C8FCB0">
            <w:pPr>
              <w:spacing w:line="380" w:lineRule="exact"/>
              <w:jc w:val="center"/>
              <w:rPr>
                <w:rFonts w:hint="eastAsia" w:ascii="宋体" w:hAnsi="宋体" w:cs="宋体"/>
                <w:b/>
                <w:bCs/>
                <w:color w:val="auto"/>
                <w:sz w:val="22"/>
                <w:szCs w:val="22"/>
                <w:highlight w:val="none"/>
              </w:rPr>
            </w:pPr>
          </w:p>
        </w:tc>
        <w:tc>
          <w:tcPr>
            <w:tcW w:w="1345" w:type="dxa"/>
            <w:tcBorders>
              <w:top w:val="single" w:color="auto" w:sz="4" w:space="0"/>
              <w:left w:val="single" w:color="auto" w:sz="4" w:space="0"/>
              <w:right w:val="single" w:color="auto" w:sz="4" w:space="0"/>
            </w:tcBorders>
            <w:noWrap/>
            <w:vAlign w:val="center"/>
          </w:tcPr>
          <w:p w14:paraId="40106FB8">
            <w:pPr>
              <w:spacing w:line="380" w:lineRule="exact"/>
              <w:jc w:val="center"/>
              <w:rPr>
                <w:rFonts w:hint="eastAsia" w:ascii="宋体" w:hAnsi="宋体" w:cs="宋体"/>
                <w:b/>
                <w:bCs/>
                <w:color w:val="auto"/>
                <w:sz w:val="22"/>
                <w:szCs w:val="22"/>
                <w:highlight w:val="none"/>
              </w:rPr>
            </w:pPr>
          </w:p>
        </w:tc>
        <w:tc>
          <w:tcPr>
            <w:tcW w:w="1568" w:type="dxa"/>
            <w:tcBorders>
              <w:top w:val="single" w:color="auto" w:sz="4" w:space="0"/>
              <w:left w:val="single" w:color="auto" w:sz="4" w:space="0"/>
              <w:right w:val="single" w:color="auto" w:sz="12" w:space="0"/>
            </w:tcBorders>
            <w:noWrap/>
            <w:vAlign w:val="center"/>
          </w:tcPr>
          <w:p w14:paraId="4AACC5C6">
            <w:pPr>
              <w:spacing w:line="380" w:lineRule="exact"/>
              <w:jc w:val="center"/>
              <w:rPr>
                <w:rFonts w:hint="eastAsia" w:ascii="宋体" w:hAnsi="宋体" w:cs="宋体"/>
                <w:b/>
                <w:bCs/>
                <w:color w:val="auto"/>
                <w:sz w:val="22"/>
                <w:szCs w:val="22"/>
                <w:highlight w:val="none"/>
              </w:rPr>
            </w:pPr>
          </w:p>
        </w:tc>
      </w:tr>
    </w:tbl>
    <w:p w14:paraId="5868DF1B">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注：根据评分细则的要求提供相关业绩及证明材料。</w:t>
      </w:r>
    </w:p>
    <w:p w14:paraId="36A3D1E7">
      <w:pPr>
        <w:spacing w:line="440" w:lineRule="exact"/>
        <w:ind w:firstLine="4400" w:firstLineChars="2000"/>
        <w:rPr>
          <w:rFonts w:hint="eastAsia" w:ascii="宋体" w:hAnsi="宋体" w:cs="宋体"/>
          <w:color w:val="auto"/>
          <w:sz w:val="22"/>
          <w:szCs w:val="22"/>
          <w:highlight w:val="none"/>
        </w:rPr>
      </w:pPr>
    </w:p>
    <w:p w14:paraId="139BE5E2">
      <w:pPr>
        <w:pStyle w:val="11"/>
        <w:rPr>
          <w:color w:val="auto"/>
          <w:highlight w:val="none"/>
        </w:rPr>
      </w:pPr>
    </w:p>
    <w:bookmarkEnd w:id="96"/>
    <w:bookmarkEnd w:id="97"/>
    <w:bookmarkEnd w:id="98"/>
    <w:bookmarkEnd w:id="99"/>
    <w:bookmarkEnd w:id="100"/>
    <w:bookmarkEnd w:id="101"/>
    <w:bookmarkEnd w:id="102"/>
    <w:bookmarkEnd w:id="103"/>
    <w:p w14:paraId="34ECA00D">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14:paraId="58315AC4">
      <w:pPr>
        <w:widowControl/>
        <w:snapToGrid w:val="0"/>
        <w:spacing w:line="460" w:lineRule="exact"/>
        <w:ind w:firstLine="3999" w:firstLineChars="1818"/>
        <w:jc w:val="left"/>
        <w:rPr>
          <w:rFonts w:ascii="宋体" w:cs="Courier New"/>
          <w:color w:val="auto"/>
          <w:sz w:val="22"/>
          <w:szCs w:val="22"/>
          <w:highlight w:val="none"/>
        </w:rPr>
      </w:pPr>
      <w:r>
        <w:rPr>
          <w:rFonts w:hint="eastAsia" w:ascii="宋体" w:cs="Courier New"/>
          <w:color w:val="auto"/>
          <w:sz w:val="22"/>
          <w:szCs w:val="22"/>
          <w:highlight w:val="none"/>
        </w:rPr>
        <w:t>法定代表人或其授权代表（签字或盖章）：</w:t>
      </w:r>
    </w:p>
    <w:p w14:paraId="3F735F9A">
      <w:pPr>
        <w:widowControl/>
        <w:snapToGrid w:val="0"/>
        <w:spacing w:line="460" w:lineRule="exact"/>
        <w:ind w:firstLine="3999" w:firstLineChars="1818"/>
        <w:jc w:val="left"/>
        <w:rPr>
          <w:rFonts w:hint="eastAsia" w:ascii="宋体" w:hAnsi="宋体" w:cs="宋体"/>
          <w:color w:val="auto"/>
          <w:sz w:val="22"/>
          <w:szCs w:val="28"/>
          <w:highlight w:val="none"/>
        </w:rPr>
      </w:pPr>
      <w:r>
        <w:rPr>
          <w:rFonts w:hint="eastAsia" w:ascii="宋体" w:cs="Courier New"/>
          <w:color w:val="auto"/>
          <w:sz w:val="22"/>
          <w:szCs w:val="22"/>
          <w:highlight w:val="none"/>
        </w:rPr>
        <w:t>日期：</w:t>
      </w:r>
      <w:r>
        <w:rPr>
          <w:rFonts w:hint="eastAsia" w:ascii="宋体" w:hAnsi="宋体" w:cs="宋体"/>
          <w:color w:val="auto"/>
          <w:sz w:val="22"/>
          <w:szCs w:val="28"/>
          <w:highlight w:val="none"/>
        </w:rPr>
        <w:t xml:space="preserve">     年    月    日</w:t>
      </w:r>
    </w:p>
    <w:p w14:paraId="7305ABE8">
      <w:pPr>
        <w:widowControl/>
        <w:jc w:val="left"/>
        <w:rPr>
          <w:rFonts w:hint="eastAsia" w:ascii="宋体" w:hAnsi="宋体" w:cs="宋体"/>
          <w:color w:val="auto"/>
          <w:sz w:val="22"/>
          <w:szCs w:val="28"/>
          <w:highlight w:val="none"/>
        </w:rPr>
      </w:pPr>
      <w:r>
        <w:rPr>
          <w:rFonts w:hint="eastAsia" w:ascii="宋体" w:hAnsi="宋体" w:cs="宋体"/>
          <w:color w:val="auto"/>
          <w:sz w:val="22"/>
          <w:szCs w:val="28"/>
          <w:highlight w:val="none"/>
        </w:rPr>
        <w:br w:type="page"/>
      </w:r>
    </w:p>
    <w:p w14:paraId="1F1E51F3">
      <w:pPr>
        <w:pStyle w:val="39"/>
        <w:spacing w:line="440" w:lineRule="atLeast"/>
        <w:jc w:val="center"/>
        <w:outlineLvl w:val="0"/>
        <w:rPr>
          <w:b/>
          <w:bCs/>
          <w:color w:val="auto"/>
          <w:sz w:val="32"/>
          <w:szCs w:val="32"/>
          <w:highlight w:val="none"/>
        </w:rPr>
      </w:pPr>
      <w:r>
        <w:rPr>
          <w:rFonts w:hint="eastAsia"/>
          <w:b/>
          <w:bCs/>
          <w:color w:val="auto"/>
          <w:sz w:val="32"/>
          <w:szCs w:val="32"/>
          <w:highlight w:val="none"/>
        </w:rPr>
        <w:t>第七部分  磋商原则及方法</w:t>
      </w:r>
    </w:p>
    <w:p w14:paraId="339206A9">
      <w:pPr>
        <w:adjustRightInd w:val="0"/>
        <w:spacing w:line="360" w:lineRule="exact"/>
        <w:ind w:firstLine="420" w:firstLineChars="200"/>
        <w:rPr>
          <w:rFonts w:hint="eastAsia" w:ascii="宋体" w:eastAsia="宋体"/>
          <w:color w:val="auto"/>
          <w:szCs w:val="21"/>
          <w:highlight w:val="none"/>
        </w:rPr>
      </w:pPr>
    </w:p>
    <w:p w14:paraId="2783CCCA">
      <w:pPr>
        <w:spacing w:line="420" w:lineRule="exact"/>
        <w:ind w:firstLine="442" w:firstLineChars="200"/>
        <w:outlineLvl w:val="1"/>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一、总则</w:t>
      </w:r>
    </w:p>
    <w:p w14:paraId="1AB3BE94">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磋商（响应）文件将被拒绝。</w:t>
      </w:r>
    </w:p>
    <w:p w14:paraId="62BC116B">
      <w:pPr>
        <w:spacing w:line="420" w:lineRule="exact"/>
        <w:ind w:firstLine="442" w:firstLineChars="200"/>
        <w:outlineLvl w:val="1"/>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二、评</w:t>
      </w:r>
      <w:r>
        <w:rPr>
          <w:rFonts w:hint="eastAsia" w:ascii="宋体" w:hAnsi="宋体" w:cs="宋体"/>
          <w:b/>
          <w:bCs/>
          <w:color w:val="auto"/>
          <w:sz w:val="22"/>
          <w:szCs w:val="22"/>
          <w:highlight w:val="none"/>
        </w:rPr>
        <w:t>审</w:t>
      </w:r>
      <w:r>
        <w:rPr>
          <w:rFonts w:hint="eastAsia" w:ascii="宋体" w:hAnsi="宋体" w:cs="宋体"/>
          <w:b/>
          <w:bCs/>
          <w:color w:val="auto"/>
          <w:sz w:val="22"/>
          <w:szCs w:val="22"/>
          <w:highlight w:val="none"/>
          <w:lang w:val="zh-CN"/>
        </w:rPr>
        <w:t>组织</w:t>
      </w:r>
    </w:p>
    <w:p w14:paraId="08EFB9C2">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评审工作由采购人依法组建的竞争性磋商小组负责，竞争性磋商小组由采购人代表以及评审专家库中随机抽取的有关技术、经济专家共同组成。评审全过程由采购管理部门全程监督。</w:t>
      </w:r>
    </w:p>
    <w:p w14:paraId="4AE70495">
      <w:pPr>
        <w:spacing w:line="420" w:lineRule="exact"/>
        <w:ind w:firstLine="442" w:firstLineChars="200"/>
        <w:outlineLvl w:val="1"/>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三、磋商（响应）文件递交截止、磋商程序、磋商原则和方式</w:t>
      </w:r>
    </w:p>
    <w:p w14:paraId="38F46357">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1、磋商（响应）文件递交截止</w:t>
      </w:r>
    </w:p>
    <w:p w14:paraId="4C91C964">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采购人按竞争性磋商文件规定的时间、地点收取磋商（响应）文件。</w:t>
      </w:r>
    </w:p>
    <w:p w14:paraId="6FA17887">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2、本次采购是根据竞争性磋商采购方式进行，各供应商首次报价不公开。</w:t>
      </w:r>
    </w:p>
    <w:p w14:paraId="23BD037C">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2.1 如竞争性磋商小组认为竞争性磋商文件能够详细列明采购标的的技术、服务要求的，评审结束后，竞争性磋商小组可以直接对供应商进行打分评价。</w:t>
      </w:r>
    </w:p>
    <w:p w14:paraId="58EE45CD">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33CE37E">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对竞争性磋商文件作出的实质性变动是竞争性磋商文件的有效组成部分，竞争性磋商小组应当及时以书面形式同时通知所有参加磋商的供应商。</w:t>
      </w:r>
    </w:p>
    <w:p w14:paraId="29159A7B">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当按照竞争性磋商文件的变动情况和竞争性磋商小组的要求重新提交磋商（响应）文件，并由其法定代表人或授权代表签字或者加盖公章。由授权代表签字的，应当附法定代表人授权书。供应商为自然人的，应当由本人签字并附身份证明。</w:t>
      </w:r>
    </w:p>
    <w:p w14:paraId="6AB81E9D">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已提交磋商（响应）文件的供应商，在提交最终报价之前，可以根据磋商情况退出磋商。</w:t>
      </w:r>
    </w:p>
    <w:p w14:paraId="79019800">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2.3 磋商的顺序，按供应商签到的逆顺序进行。开展磋商，竞争性磋商小组所有成员集中与单一供应商（供应商的法定代表人或法定代表人授权代表须在线参加）分别进行磋商，并要求供应商提交最终磋商报价。在竞争性磋商文件未做任何调整的情况下，参与磋商的供应商如有出现最终磋商报价超过磋商（响应）文件中报价的，则该供应商的报价按无效处理。超过规定时间提交的最终磋商报价作无效处理。</w:t>
      </w:r>
    </w:p>
    <w:p w14:paraId="19584844">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3、评审原则和方法</w:t>
      </w:r>
    </w:p>
    <w:p w14:paraId="26FA9DDF">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 竞争性磋商小组负责审查磋商（响应）文件是否符合竞争性磋商文件的要求，并作出评价。竞争性磋商小组认为必要时，可向供应商进行质疑。竞争性磋商小组有权决定全部或部分供应商磋商（响应）文件无效。</w:t>
      </w:r>
    </w:p>
    <w:p w14:paraId="422E89E0">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 竞争性磋商小组将综合分析合格供应商的各项指标，而不是以单项指标的优劣评选出成交的供应商。</w:t>
      </w:r>
    </w:p>
    <w:p w14:paraId="4790EB73">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3.3 经磋商确定最终采购需求和提交最终报价的供应商后，由竞争性磋商小组采用综合评分法对提交最终报价的供应商的磋商（响应）文件和最终报价进行综合评分。如竞争性磋商文件所列采购内容明确不需要修改的或供应商磋商（响应）文件清楚明确不需要澄清的，可以不进行磋商环节，直接要求供应商进行最终磋商报价，进行综合评分。</w:t>
      </w:r>
    </w:p>
    <w:p w14:paraId="0CDAECFB">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本次评审采用综合评分法，竞争性磋商小组根据竞争性磋商文件制定的评审办法对供应商进行评审排序，将综合得分第一的供应商向采购人推荐其为中标（成交）供应商。</w:t>
      </w:r>
    </w:p>
    <w:p w14:paraId="66BE93D2">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4、磋商（响应）文件的澄清</w:t>
      </w:r>
    </w:p>
    <w:p w14:paraId="17CF3A76">
      <w:pPr>
        <w:adjustRightInd w:val="0"/>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为有利于对磋商（响应）文件的评议，必要时采购人可要求供应商对磋商（响应）文件进行澄清，并作出答复。答复须有供应商授权代表签字并作为磋商（响应）文件内容的一部分。</w:t>
      </w:r>
    </w:p>
    <w:p w14:paraId="7F524250">
      <w:pPr>
        <w:spacing w:line="420" w:lineRule="exact"/>
        <w:ind w:firstLine="442" w:firstLineChars="200"/>
        <w:outlineLvl w:val="1"/>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四、评分细则</w:t>
      </w:r>
    </w:p>
    <w:p w14:paraId="5C704C8C">
      <w:pPr>
        <w:pStyle w:val="11"/>
        <w:spacing w:line="42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（一）</w:t>
      </w:r>
      <w:r>
        <w:rPr>
          <w:rFonts w:hint="eastAsia" w:ascii="宋体" w:hAnsi="宋体" w:cs="宋体"/>
          <w:color w:val="auto"/>
          <w:sz w:val="22"/>
          <w:szCs w:val="22"/>
          <w:highlight w:val="none"/>
        </w:rPr>
        <w:t>报价</w:t>
      </w:r>
      <w:r>
        <w:rPr>
          <w:rFonts w:hint="eastAsia" w:ascii="宋体" w:hAnsi="宋体" w:cs="宋体"/>
          <w:color w:val="auto"/>
          <w:sz w:val="22"/>
          <w:szCs w:val="22"/>
          <w:highlight w:val="none"/>
          <w:lang w:val="zh-CN"/>
        </w:rPr>
        <w:t>评分（</w:t>
      </w:r>
      <w:r>
        <w:rPr>
          <w:rFonts w:hint="eastAsia" w:ascii="宋体" w:hAnsi="宋体" w:cs="宋体"/>
          <w:color w:val="auto"/>
          <w:sz w:val="22"/>
          <w:szCs w:val="22"/>
          <w:highlight w:val="none"/>
        </w:rPr>
        <w:t>满分</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lang w:val="zh-CN"/>
        </w:rPr>
        <w:t>分）</w:t>
      </w:r>
    </w:p>
    <w:p w14:paraId="2019E7AB">
      <w:pPr>
        <w:pStyle w:val="11"/>
        <w:spacing w:line="42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以满足竞争性磋商文件要求且最终报价最低的有效供应商的价格为磋商基准价，其价格分为满分。其他供应商的价格分统一按照下列公式计算</w:t>
      </w:r>
      <w:r>
        <w:rPr>
          <w:rFonts w:hint="eastAsia" w:ascii="宋体" w:hAnsi="宋体" w:cs="宋体"/>
          <w:color w:val="auto"/>
          <w:sz w:val="22"/>
          <w:szCs w:val="22"/>
          <w:highlight w:val="none"/>
        </w:rPr>
        <w:t>（计算结果保留两位小数，第三位四舍五入进位）</w:t>
      </w:r>
      <w:r>
        <w:rPr>
          <w:rFonts w:hint="eastAsia" w:ascii="宋体" w:hAnsi="宋体" w:cs="宋体"/>
          <w:color w:val="auto"/>
          <w:sz w:val="22"/>
          <w:szCs w:val="22"/>
          <w:highlight w:val="none"/>
          <w:lang w:val="zh-CN"/>
        </w:rPr>
        <w:t>：</w:t>
      </w:r>
    </w:p>
    <w:p w14:paraId="7E326EB0">
      <w:pPr>
        <w:pStyle w:val="11"/>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磋商报价得分=（磋商基准价/最终报价）×</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lang w:val="zh-CN"/>
        </w:rPr>
        <w:t>%×100</w:t>
      </w:r>
      <w:r>
        <w:rPr>
          <w:rFonts w:hint="eastAsia" w:ascii="宋体" w:hAnsi="宋体" w:cs="宋体"/>
          <w:color w:val="auto"/>
          <w:sz w:val="22"/>
          <w:szCs w:val="22"/>
          <w:highlight w:val="none"/>
        </w:rPr>
        <w:t>。</w:t>
      </w:r>
    </w:p>
    <w:p w14:paraId="4D5DD650">
      <w:pPr>
        <w:pStyle w:val="11"/>
        <w:spacing w:line="42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注：投标报价按投标人最终报价计算。</w:t>
      </w:r>
    </w:p>
    <w:p w14:paraId="37E91167">
      <w:pPr>
        <w:pStyle w:val="11"/>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6D61B367">
      <w:pPr>
        <w:pStyle w:val="11"/>
        <w:spacing w:line="42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（二）商务技术评分（满分</w:t>
      </w: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lang w:val="zh-CN"/>
        </w:rPr>
        <w:t>分）</w:t>
      </w:r>
    </w:p>
    <w:tbl>
      <w:tblPr>
        <w:tblStyle w:val="25"/>
        <w:tblW w:w="91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33"/>
        <w:gridCol w:w="869"/>
        <w:gridCol w:w="5613"/>
      </w:tblGrid>
      <w:tr w14:paraId="6618F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641" w:type="dxa"/>
            <w:gridSpan w:val="2"/>
            <w:shd w:val="clear" w:color="auto" w:fill="FFFFFF"/>
            <w:noWrap/>
            <w:vAlign w:val="center"/>
          </w:tcPr>
          <w:p w14:paraId="42D6176B">
            <w:pPr>
              <w:jc w:val="center"/>
              <w:rPr>
                <w:rFonts w:hint="eastAsia" w:ascii="宋体" w:hAnsi="宋体"/>
                <w:color w:val="auto"/>
                <w:sz w:val="20"/>
                <w:szCs w:val="20"/>
                <w:highlight w:val="none"/>
              </w:rPr>
            </w:pPr>
            <w:r>
              <w:rPr>
                <w:rFonts w:hint="eastAsia" w:ascii="宋体" w:hAnsi="宋体"/>
                <w:color w:val="auto"/>
                <w:sz w:val="20"/>
                <w:szCs w:val="20"/>
                <w:highlight w:val="none"/>
              </w:rPr>
              <w:t>评分项目</w:t>
            </w:r>
          </w:p>
        </w:tc>
        <w:tc>
          <w:tcPr>
            <w:tcW w:w="869" w:type="dxa"/>
            <w:shd w:val="clear" w:color="auto" w:fill="FFFFFF"/>
            <w:noWrap/>
            <w:vAlign w:val="center"/>
          </w:tcPr>
          <w:p w14:paraId="616D1A94">
            <w:pPr>
              <w:jc w:val="center"/>
              <w:rPr>
                <w:rFonts w:hint="eastAsia" w:ascii="宋体" w:hAnsi="宋体"/>
                <w:color w:val="auto"/>
                <w:sz w:val="20"/>
                <w:szCs w:val="20"/>
                <w:highlight w:val="none"/>
              </w:rPr>
            </w:pPr>
            <w:r>
              <w:rPr>
                <w:rFonts w:hint="eastAsia" w:ascii="宋体" w:hAnsi="宋体"/>
                <w:color w:val="auto"/>
                <w:sz w:val="20"/>
                <w:szCs w:val="20"/>
                <w:highlight w:val="none"/>
              </w:rPr>
              <w:t>分值</w:t>
            </w:r>
          </w:p>
        </w:tc>
        <w:tc>
          <w:tcPr>
            <w:tcW w:w="5613" w:type="dxa"/>
            <w:shd w:val="clear" w:color="auto" w:fill="FFFFFF"/>
            <w:noWrap/>
            <w:vAlign w:val="center"/>
          </w:tcPr>
          <w:p w14:paraId="5857682C">
            <w:pPr>
              <w:jc w:val="center"/>
              <w:rPr>
                <w:rFonts w:hint="eastAsia" w:ascii="宋体" w:hAnsi="宋体"/>
                <w:color w:val="auto"/>
                <w:sz w:val="20"/>
                <w:szCs w:val="20"/>
                <w:highlight w:val="none"/>
              </w:rPr>
            </w:pPr>
            <w:r>
              <w:rPr>
                <w:rFonts w:hint="eastAsia" w:ascii="宋体" w:hAnsi="宋体"/>
                <w:color w:val="auto"/>
                <w:sz w:val="20"/>
                <w:szCs w:val="20"/>
                <w:highlight w:val="none"/>
              </w:rPr>
              <w:t>评标要点及说明</w:t>
            </w:r>
          </w:p>
        </w:tc>
      </w:tr>
      <w:tr w14:paraId="007B5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restart"/>
            <w:tcBorders>
              <w:top w:val="single" w:color="auto" w:sz="4" w:space="0"/>
              <w:left w:val="single" w:color="auto" w:sz="12" w:space="0"/>
              <w:right w:val="single" w:color="auto" w:sz="4" w:space="0"/>
            </w:tcBorders>
            <w:noWrap/>
            <w:vAlign w:val="center"/>
          </w:tcPr>
          <w:p w14:paraId="1FE1BE7C">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投入本项目的技术水平与技术力量（</w:t>
            </w:r>
            <w:r>
              <w:rPr>
                <w:rFonts w:hint="eastAsia" w:ascii="宋体" w:hAnsi="宋体" w:cs="宋体"/>
                <w:color w:val="auto"/>
                <w:sz w:val="20"/>
                <w:szCs w:val="20"/>
                <w:highlight w:val="none"/>
                <w:lang w:val="en-US" w:eastAsia="zh-CN"/>
              </w:rPr>
              <w:t>42</w:t>
            </w:r>
            <w:r>
              <w:rPr>
                <w:rFonts w:hint="eastAsia" w:ascii="宋体" w:hAnsi="宋体" w:cs="宋体"/>
                <w:color w:val="auto"/>
                <w:sz w:val="20"/>
                <w:szCs w:val="20"/>
                <w:highlight w:val="none"/>
              </w:rPr>
              <w:t>分）</w:t>
            </w:r>
          </w:p>
        </w:tc>
        <w:tc>
          <w:tcPr>
            <w:tcW w:w="1633" w:type="dxa"/>
            <w:tcBorders>
              <w:top w:val="single" w:color="auto" w:sz="4" w:space="0"/>
              <w:left w:val="single" w:color="auto" w:sz="4" w:space="0"/>
              <w:right w:val="single" w:color="auto" w:sz="4" w:space="0"/>
            </w:tcBorders>
            <w:noWrap/>
            <w:vAlign w:val="center"/>
          </w:tcPr>
          <w:p w14:paraId="5C89FA11">
            <w:pPr>
              <w:jc w:val="center"/>
              <w:rPr>
                <w:rFonts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供应商资信认证</w:t>
            </w:r>
          </w:p>
        </w:tc>
        <w:tc>
          <w:tcPr>
            <w:tcW w:w="869" w:type="dxa"/>
            <w:tcBorders>
              <w:top w:val="single" w:color="auto" w:sz="4" w:space="0"/>
              <w:left w:val="single" w:color="auto" w:sz="4" w:space="0"/>
              <w:right w:val="single" w:color="auto" w:sz="4" w:space="0"/>
            </w:tcBorders>
            <w:noWrap/>
            <w:vAlign w:val="center"/>
          </w:tcPr>
          <w:p w14:paraId="0DC4B6F7">
            <w:pPr>
              <w:jc w:val="center"/>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lang w:val="zh-CN"/>
              </w:rPr>
              <w:t>0-</w:t>
            </w:r>
            <w:r>
              <w:rPr>
                <w:rFonts w:hint="eastAsia" w:ascii="宋体" w:hAnsi="宋体" w:cs="宋体"/>
                <w:color w:val="auto"/>
                <w:sz w:val="20"/>
                <w:szCs w:val="20"/>
                <w:highlight w:val="none"/>
                <w:lang w:val="en-US" w:eastAsia="zh-CN"/>
              </w:rPr>
              <w:t>6</w:t>
            </w:r>
            <w:r>
              <w:rPr>
                <w:rFonts w:hint="eastAsia" w:ascii="宋体" w:hAnsi="宋体" w:cs="宋体"/>
                <w:color w:val="auto"/>
                <w:sz w:val="20"/>
                <w:szCs w:val="20"/>
                <w:highlight w:val="none"/>
                <w:lang w:val="zh-CN"/>
              </w:rPr>
              <w:t>分</w:t>
            </w:r>
          </w:p>
        </w:tc>
        <w:tc>
          <w:tcPr>
            <w:tcW w:w="5613" w:type="dxa"/>
            <w:tcBorders>
              <w:top w:val="single" w:color="auto" w:sz="4" w:space="0"/>
              <w:left w:val="single" w:color="auto" w:sz="4" w:space="0"/>
              <w:right w:val="single" w:color="auto" w:sz="12" w:space="0"/>
            </w:tcBorders>
            <w:noWrap/>
            <w:vAlign w:val="center"/>
          </w:tcPr>
          <w:p w14:paraId="36ED0993">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 供应商具有ISO9001质量管理体系认证证书得1分；</w:t>
            </w:r>
          </w:p>
          <w:p w14:paraId="58889D1D">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 供应商具有ISO4001环境管理体系认证证书得1分；</w:t>
            </w:r>
          </w:p>
          <w:p w14:paraId="28D2B639">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 供应商具有ISO45001职业健康安全管理体系认证得1分；</w:t>
            </w:r>
          </w:p>
          <w:p w14:paraId="1E7F9E31">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 供应商具有ISO22301业务连续性管理体系认证得1分；</w:t>
            </w:r>
          </w:p>
          <w:p w14:paraId="2D948622">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 CCRC信息系统安全运维服务二级及以上资质，得1分；</w:t>
            </w:r>
          </w:p>
          <w:p w14:paraId="2A0026BD">
            <w:pPr>
              <w:widowControl/>
              <w:spacing w:line="240" w:lineRule="auto"/>
              <w:jc w:val="left"/>
              <w:rPr>
                <w:rFonts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CCRC信息系统安全集成服务二级及以上资质，得1分；</w:t>
            </w:r>
          </w:p>
          <w:p w14:paraId="710319FE">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注：以上证书必须提供扫描件加盖公章且在有效期内，不提供不得分。</w:t>
            </w:r>
          </w:p>
        </w:tc>
      </w:tr>
      <w:tr w14:paraId="63637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08" w:type="dxa"/>
            <w:vMerge w:val="continue"/>
            <w:tcBorders>
              <w:top w:val="single" w:color="auto" w:sz="4" w:space="0"/>
              <w:left w:val="single" w:color="auto" w:sz="12" w:space="0"/>
              <w:right w:val="single" w:color="auto" w:sz="4" w:space="0"/>
            </w:tcBorders>
            <w:noWrap/>
            <w:vAlign w:val="center"/>
          </w:tcPr>
          <w:p w14:paraId="23082789"/>
        </w:tc>
        <w:tc>
          <w:tcPr>
            <w:tcW w:w="1633" w:type="dxa"/>
            <w:tcBorders>
              <w:top w:val="single" w:color="auto" w:sz="4" w:space="0"/>
              <w:left w:val="single" w:color="auto" w:sz="4" w:space="0"/>
              <w:right w:val="single" w:color="auto" w:sz="4" w:space="0"/>
            </w:tcBorders>
            <w:noWrap/>
            <w:vAlign w:val="center"/>
          </w:tcPr>
          <w:p w14:paraId="0CB372BB">
            <w:pPr>
              <w:jc w:val="center"/>
              <w:rPr>
                <w:rFonts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磋商供应商综合实力</w:t>
            </w:r>
          </w:p>
        </w:tc>
        <w:tc>
          <w:tcPr>
            <w:tcW w:w="869" w:type="dxa"/>
            <w:tcBorders>
              <w:top w:val="single" w:color="auto" w:sz="4" w:space="0"/>
              <w:left w:val="single" w:color="auto" w:sz="4" w:space="0"/>
              <w:right w:val="single" w:color="auto" w:sz="4" w:space="0"/>
            </w:tcBorders>
            <w:noWrap/>
            <w:vAlign w:val="center"/>
          </w:tcPr>
          <w:p w14:paraId="44B0DBA7">
            <w:pPr>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0-2分</w:t>
            </w:r>
          </w:p>
        </w:tc>
        <w:tc>
          <w:tcPr>
            <w:tcW w:w="5613" w:type="dxa"/>
            <w:tcBorders>
              <w:top w:val="single" w:color="auto" w:sz="4" w:space="0"/>
              <w:left w:val="single" w:color="auto" w:sz="4" w:space="0"/>
              <w:right w:val="single" w:color="auto" w:sz="12" w:space="0"/>
            </w:tcBorders>
            <w:noWrap/>
            <w:vAlign w:val="center"/>
          </w:tcPr>
          <w:p w14:paraId="0DFBB933">
            <w:pPr>
              <w:widowControl/>
              <w:numPr>
                <w:ilvl w:val="0"/>
                <w:numId w:val="14"/>
              </w:numPr>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供应商具备电子与智能化工程专业承包二级及以上资质，得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w:t>
            </w:r>
          </w:p>
          <w:p w14:paraId="5D9CC866">
            <w:pPr>
              <w:widowControl/>
              <w:numPr>
                <w:ilvl w:val="0"/>
                <w:numId w:val="14"/>
              </w:numPr>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供应商具备安全生产许可证，得1分；</w:t>
            </w:r>
          </w:p>
          <w:p w14:paraId="28BD5BBD">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注：以上证书必须提供扫描件加盖公章且在有效期内，否则不得分。</w:t>
            </w:r>
          </w:p>
        </w:tc>
      </w:tr>
      <w:tr w14:paraId="137A3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8" w:type="dxa"/>
            <w:vMerge w:val="continue"/>
            <w:tcBorders>
              <w:top w:val="single" w:color="auto" w:sz="4" w:space="0"/>
              <w:left w:val="single" w:color="auto" w:sz="12" w:space="0"/>
              <w:right w:val="single" w:color="auto" w:sz="4" w:space="0"/>
            </w:tcBorders>
            <w:noWrap/>
            <w:vAlign w:val="center"/>
          </w:tcPr>
          <w:p w14:paraId="4A8FE3E8"/>
        </w:tc>
        <w:tc>
          <w:tcPr>
            <w:tcW w:w="1633" w:type="dxa"/>
            <w:tcBorders>
              <w:top w:val="single" w:color="auto" w:sz="4" w:space="0"/>
              <w:left w:val="single" w:color="auto" w:sz="4" w:space="0"/>
              <w:right w:val="single" w:color="auto" w:sz="4" w:space="0"/>
            </w:tcBorders>
            <w:shd w:val="clear" w:color="auto" w:fill="auto"/>
            <w:noWrap/>
            <w:vAlign w:val="center"/>
          </w:tcPr>
          <w:p w14:paraId="3B199370">
            <w:pPr>
              <w:spacing w:line="260" w:lineRule="exact"/>
              <w:jc w:val="center"/>
              <w:rPr>
                <w:rFonts w:hint="eastAsia" w:ascii="Calibri" w:hAnsi="Calibri" w:eastAsia="宋体" w:cs="黑体"/>
                <w:color w:val="auto"/>
                <w:kern w:val="2"/>
                <w:sz w:val="20"/>
                <w:szCs w:val="20"/>
                <w:highlight w:val="none"/>
                <w:lang w:val="en-US" w:eastAsia="zh-CN" w:bidi="ar-SA"/>
              </w:rPr>
            </w:pPr>
            <w:r>
              <w:rPr>
                <w:rFonts w:hint="eastAsia" w:ascii="宋体" w:hAnsi="宋体" w:cs="宋体"/>
                <w:color w:val="auto"/>
                <w:sz w:val="20"/>
                <w:szCs w:val="20"/>
                <w:highlight w:val="none"/>
              </w:rPr>
              <w:t>业绩</w:t>
            </w:r>
          </w:p>
        </w:tc>
        <w:tc>
          <w:tcPr>
            <w:tcW w:w="869" w:type="dxa"/>
            <w:tcBorders>
              <w:top w:val="single" w:color="auto" w:sz="4" w:space="0"/>
              <w:left w:val="single" w:color="auto" w:sz="4" w:space="0"/>
              <w:right w:val="single" w:color="auto" w:sz="4" w:space="0"/>
            </w:tcBorders>
            <w:shd w:val="clear" w:color="auto" w:fill="auto"/>
            <w:noWrap/>
            <w:vAlign w:val="center"/>
          </w:tcPr>
          <w:p w14:paraId="2A9B8E34">
            <w:pPr>
              <w:spacing w:line="260" w:lineRule="exact"/>
              <w:jc w:val="center"/>
              <w:rPr>
                <w:rFonts w:hint="eastAsia" w:ascii="Calibri" w:hAnsi="Calibri" w:eastAsia="宋体" w:cs="黑体"/>
                <w:color w:val="auto"/>
                <w:kern w:val="2"/>
                <w:sz w:val="20"/>
                <w:szCs w:val="20"/>
                <w:highlight w:val="none"/>
                <w:lang w:val="en-US" w:eastAsia="zh-CN" w:bidi="ar-SA"/>
              </w:rPr>
            </w:pPr>
            <w:r>
              <w:rPr>
                <w:rFonts w:hint="eastAsia" w:ascii="宋体" w:hAnsi="宋体" w:cs="宋体"/>
                <w:color w:val="auto"/>
                <w:sz w:val="20"/>
                <w:szCs w:val="20"/>
                <w:highlight w:val="none"/>
              </w:rPr>
              <w:t>0-</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rPr>
              <w:t>分</w:t>
            </w:r>
          </w:p>
        </w:tc>
        <w:tc>
          <w:tcPr>
            <w:tcW w:w="5613" w:type="dxa"/>
            <w:tcBorders>
              <w:top w:val="single" w:color="auto" w:sz="4" w:space="0"/>
              <w:left w:val="single" w:color="auto" w:sz="4" w:space="0"/>
              <w:right w:val="single" w:color="auto" w:sz="12" w:space="0"/>
            </w:tcBorders>
            <w:shd w:val="clear" w:color="auto" w:fill="auto"/>
            <w:noWrap/>
            <w:vAlign w:val="center"/>
          </w:tcPr>
          <w:p w14:paraId="684FDE91">
            <w:pPr>
              <w:jc w:val="left"/>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承担过同类项目业绩的，每项得1分，最高得3分。</w:t>
            </w:r>
          </w:p>
          <w:p w14:paraId="5A06C513">
            <w:pPr>
              <w:jc w:val="left"/>
              <w:rPr>
                <w:rFonts w:hint="eastAsia" w:ascii="Calibri" w:hAnsi="Calibri" w:eastAsia="宋体" w:cs="黑体"/>
                <w:color w:val="auto"/>
                <w:kern w:val="2"/>
                <w:sz w:val="20"/>
                <w:szCs w:val="20"/>
                <w:highlight w:val="none"/>
                <w:lang w:val="en-US" w:eastAsia="zh-CN" w:bidi="ar-SA"/>
              </w:rPr>
            </w:pPr>
            <w:r>
              <w:rPr>
                <w:rFonts w:hint="eastAsia" w:ascii="宋体" w:hAnsi="宋体" w:cs="宋体"/>
                <w:color w:val="auto"/>
                <w:sz w:val="20"/>
                <w:szCs w:val="20"/>
                <w:highlight w:val="none"/>
                <w:lang w:val="en-US" w:eastAsia="zh-CN"/>
              </w:rPr>
              <w:t>注：提供业绩合同复印件加盖投标人公章，否则不得分。</w:t>
            </w:r>
          </w:p>
        </w:tc>
      </w:tr>
      <w:tr w14:paraId="7DCAA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continue"/>
            <w:tcBorders>
              <w:top w:val="single" w:color="auto" w:sz="4" w:space="0"/>
              <w:left w:val="single" w:color="auto" w:sz="12" w:space="0"/>
              <w:right w:val="single" w:color="auto" w:sz="4" w:space="0"/>
            </w:tcBorders>
            <w:noWrap/>
            <w:vAlign w:val="center"/>
          </w:tcPr>
          <w:p w14:paraId="79EB0464"/>
        </w:tc>
        <w:tc>
          <w:tcPr>
            <w:tcW w:w="1633" w:type="dxa"/>
            <w:tcBorders>
              <w:top w:val="single" w:color="auto" w:sz="4" w:space="0"/>
              <w:left w:val="single" w:color="auto" w:sz="4" w:space="0"/>
              <w:right w:val="single" w:color="auto" w:sz="4" w:space="0"/>
            </w:tcBorders>
            <w:noWrap/>
            <w:vAlign w:val="center"/>
          </w:tcPr>
          <w:p w14:paraId="30193D82">
            <w:pPr>
              <w:spacing w:line="260" w:lineRule="exact"/>
              <w:jc w:val="center"/>
              <w:rPr>
                <w:color w:val="auto"/>
                <w:sz w:val="20"/>
                <w:szCs w:val="20"/>
                <w:highlight w:val="none"/>
              </w:rPr>
            </w:pPr>
            <w:r>
              <w:rPr>
                <w:rFonts w:hint="eastAsia" w:ascii="宋体" w:hAnsi="宋体" w:cs="宋体"/>
                <w:color w:val="auto"/>
                <w:sz w:val="20"/>
                <w:szCs w:val="20"/>
                <w:highlight w:val="none"/>
              </w:rPr>
              <w:t>项目组成员配置情况</w:t>
            </w:r>
          </w:p>
        </w:tc>
        <w:tc>
          <w:tcPr>
            <w:tcW w:w="869" w:type="dxa"/>
            <w:tcBorders>
              <w:top w:val="single" w:color="auto" w:sz="4" w:space="0"/>
              <w:left w:val="single" w:color="auto" w:sz="4" w:space="0"/>
              <w:right w:val="single" w:color="auto" w:sz="4" w:space="0"/>
            </w:tcBorders>
            <w:noWrap/>
            <w:vAlign w:val="center"/>
          </w:tcPr>
          <w:p w14:paraId="469663A5">
            <w:pPr>
              <w:spacing w:line="260" w:lineRule="exact"/>
              <w:jc w:val="center"/>
              <w:rPr>
                <w:color w:val="auto"/>
                <w:sz w:val="20"/>
                <w:szCs w:val="20"/>
                <w:highlight w:val="none"/>
              </w:rPr>
            </w:pPr>
            <w:r>
              <w:rPr>
                <w:rFonts w:hint="eastAsia" w:ascii="宋体" w:hAnsi="宋体" w:cs="宋体"/>
                <w:color w:val="auto"/>
                <w:sz w:val="20"/>
                <w:szCs w:val="20"/>
                <w:highlight w:val="none"/>
              </w:rPr>
              <w:t>0-</w:t>
            </w:r>
            <w:r>
              <w:rPr>
                <w:rFonts w:hint="eastAsia" w:ascii="宋体" w:hAnsi="宋体" w:cs="宋体"/>
                <w:color w:val="auto"/>
                <w:sz w:val="20"/>
                <w:szCs w:val="20"/>
                <w:highlight w:val="none"/>
                <w:lang w:val="en-US" w:eastAsia="zh-CN"/>
              </w:rPr>
              <w:t>10</w:t>
            </w:r>
            <w:r>
              <w:rPr>
                <w:rFonts w:hint="eastAsia" w:ascii="宋体" w:hAnsi="宋体" w:cs="宋体"/>
                <w:color w:val="auto"/>
                <w:sz w:val="20"/>
                <w:szCs w:val="20"/>
                <w:highlight w:val="none"/>
              </w:rPr>
              <w:t>分</w:t>
            </w:r>
          </w:p>
        </w:tc>
        <w:tc>
          <w:tcPr>
            <w:tcW w:w="5613" w:type="dxa"/>
            <w:tcBorders>
              <w:top w:val="single" w:color="auto" w:sz="4" w:space="0"/>
              <w:left w:val="single" w:color="auto" w:sz="4" w:space="0"/>
              <w:right w:val="single" w:color="auto" w:sz="12" w:space="0"/>
            </w:tcBorders>
            <w:noWrap/>
            <w:vAlign w:val="center"/>
          </w:tcPr>
          <w:p w14:paraId="5FB59676">
            <w:pPr>
              <w:widowControl/>
              <w:spacing w:line="24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b/>
                <w:color w:val="auto"/>
                <w:sz w:val="20"/>
                <w:szCs w:val="20"/>
                <w:highlight w:val="none"/>
              </w:rPr>
              <w:t>人员配置：</w:t>
            </w:r>
            <w:r>
              <w:rPr>
                <w:rFonts w:hint="eastAsia" w:ascii="宋体" w:hAnsi="宋体" w:eastAsia="宋体" w:cs="宋体"/>
                <w:color w:val="auto"/>
                <w:sz w:val="20"/>
                <w:szCs w:val="20"/>
                <w:highlight w:val="none"/>
              </w:rPr>
              <w:br w:type="textWrapping"/>
            </w:r>
            <w:r>
              <w:rPr>
                <w:rFonts w:hint="eastAsia" w:ascii="宋体" w:hAnsi="宋体" w:eastAsia="宋体" w:cs="宋体"/>
                <w:color w:val="auto"/>
                <w:sz w:val="20"/>
                <w:szCs w:val="20"/>
                <w:highlight w:val="none"/>
              </w:rPr>
              <w:t>（1）项目</w:t>
            </w:r>
            <w:r>
              <w:rPr>
                <w:rFonts w:hint="eastAsia" w:ascii="宋体" w:hAnsi="宋体" w:eastAsia="宋体" w:cs="宋体"/>
                <w:color w:val="auto"/>
                <w:sz w:val="20"/>
                <w:szCs w:val="20"/>
                <w:highlight w:val="none"/>
                <w:lang w:val="en-US" w:eastAsia="zh-CN"/>
              </w:rPr>
              <w:t>负责人：</w:t>
            </w:r>
            <w:r>
              <w:rPr>
                <w:rFonts w:hint="eastAsia" w:ascii="宋体" w:hAnsi="宋体" w:cs="宋体"/>
                <w:color w:val="auto"/>
                <w:sz w:val="20"/>
                <w:szCs w:val="20"/>
                <w:highlight w:val="none"/>
                <w:lang w:val="en-US" w:eastAsia="zh-CN"/>
              </w:rPr>
              <w:t>具备二级建</w:t>
            </w:r>
            <w:r>
              <w:rPr>
                <w:rFonts w:hint="eastAsia" w:ascii="宋体" w:hAnsi="宋体" w:eastAsia="宋体" w:cs="宋体"/>
                <w:color w:val="auto"/>
                <w:sz w:val="20"/>
                <w:szCs w:val="20"/>
                <w:highlight w:val="none"/>
                <w:lang w:val="en-US" w:eastAsia="zh-CN"/>
              </w:rPr>
              <w:t>造师（机电工程）证书</w:t>
            </w:r>
            <w:r>
              <w:rPr>
                <w:rFonts w:hint="eastAsia" w:ascii="宋体" w:hAnsi="宋体" w:cs="宋体"/>
                <w:color w:val="auto"/>
                <w:sz w:val="20"/>
                <w:szCs w:val="20"/>
                <w:highlight w:val="none"/>
                <w:lang w:val="en-US" w:eastAsia="zh-CN"/>
              </w:rPr>
              <w:t>得1分</w:t>
            </w:r>
            <w:r>
              <w:rPr>
                <w:rFonts w:hint="eastAsia" w:ascii="宋体" w:hAnsi="宋体" w:cs="宋体"/>
                <w:i w:val="0"/>
                <w:iCs w:val="0"/>
                <w:color w:val="auto"/>
                <w:kern w:val="0"/>
                <w:sz w:val="20"/>
                <w:szCs w:val="20"/>
                <w:highlight w:val="none"/>
                <w:u w:val="none"/>
                <w:lang w:val="en-US" w:eastAsia="zh-CN"/>
              </w:rPr>
              <w:t>，</w:t>
            </w:r>
            <w:r>
              <w:rPr>
                <w:rFonts w:hint="eastAsia" w:ascii="宋体" w:hAnsi="宋体" w:cs="宋体"/>
                <w:color w:val="auto"/>
                <w:sz w:val="20"/>
                <w:szCs w:val="20"/>
                <w:highlight w:val="none"/>
                <w:lang w:val="en-US" w:eastAsia="zh-CN"/>
              </w:rPr>
              <w:t>具备一级建</w:t>
            </w:r>
            <w:r>
              <w:rPr>
                <w:rFonts w:hint="eastAsia" w:ascii="宋体" w:hAnsi="宋体" w:eastAsia="宋体" w:cs="宋体"/>
                <w:color w:val="auto"/>
                <w:sz w:val="20"/>
                <w:szCs w:val="20"/>
                <w:highlight w:val="none"/>
                <w:lang w:val="en-US" w:eastAsia="zh-CN"/>
              </w:rPr>
              <w:t>造师（机电工程）证书</w:t>
            </w:r>
            <w:r>
              <w:rPr>
                <w:rFonts w:hint="eastAsia" w:ascii="宋体" w:hAnsi="宋体" w:cs="宋体"/>
                <w:color w:val="auto"/>
                <w:sz w:val="20"/>
                <w:szCs w:val="20"/>
                <w:highlight w:val="none"/>
                <w:lang w:val="en-US" w:eastAsia="zh-CN"/>
              </w:rPr>
              <w:t>得2分，项目负责人评审项</w:t>
            </w:r>
            <w:r>
              <w:rPr>
                <w:rFonts w:hint="eastAsia" w:ascii="宋体" w:hAnsi="宋体" w:eastAsia="宋体" w:cs="宋体"/>
                <w:color w:val="auto"/>
                <w:sz w:val="20"/>
                <w:szCs w:val="20"/>
                <w:highlight w:val="none"/>
                <w:lang w:val="en-US" w:eastAsia="zh-CN"/>
              </w:rPr>
              <w:t>最高得</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分。</w:t>
            </w:r>
          </w:p>
          <w:p w14:paraId="32B527B3">
            <w:pPr>
              <w:widowControl/>
              <w:spacing w:line="240" w:lineRule="auto"/>
              <w:jc w:val="left"/>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（2）项目技术负责人：具</w:t>
            </w:r>
            <w:r>
              <w:rPr>
                <w:rFonts w:hint="eastAsia" w:ascii="宋体" w:hAnsi="宋体" w:eastAsia="宋体" w:cs="宋体"/>
                <w:color w:val="auto"/>
                <w:kern w:val="0"/>
                <w:sz w:val="20"/>
                <w:szCs w:val="20"/>
                <w:highlight w:val="none"/>
                <w:u w:val="none"/>
                <w:lang w:val="en-US" w:eastAsia="zh-CN"/>
              </w:rPr>
              <w:t>备</w:t>
            </w:r>
            <w:r>
              <w:rPr>
                <w:rFonts w:hint="eastAsia" w:ascii="宋体" w:hAnsi="宋体" w:eastAsia="宋体" w:cs="宋体"/>
                <w:color w:val="auto"/>
                <w:kern w:val="0"/>
                <w:sz w:val="20"/>
                <w:szCs w:val="20"/>
                <w:highlight w:val="none"/>
                <w:u w:val="none"/>
              </w:rPr>
              <w:t>系统规划与管理师</w:t>
            </w:r>
            <w:r>
              <w:rPr>
                <w:rFonts w:hint="eastAsia" w:ascii="宋体" w:hAnsi="宋体" w:eastAsia="宋体" w:cs="宋体"/>
                <w:color w:val="auto"/>
                <w:kern w:val="0"/>
                <w:sz w:val="20"/>
                <w:szCs w:val="20"/>
                <w:highlight w:val="none"/>
                <w:u w:val="none"/>
                <w:lang w:val="en-US" w:eastAsia="zh-CN"/>
              </w:rPr>
              <w:t>、具备信息系统项目管理师证书，</w:t>
            </w:r>
            <w:r>
              <w:rPr>
                <w:rFonts w:hint="eastAsia" w:ascii="宋体" w:hAnsi="宋体" w:eastAsia="宋体" w:cs="宋体"/>
                <w:i w:val="0"/>
                <w:iCs w:val="0"/>
                <w:color w:val="auto"/>
                <w:kern w:val="0"/>
                <w:sz w:val="20"/>
                <w:szCs w:val="20"/>
                <w:highlight w:val="none"/>
                <w:u w:val="none"/>
                <w:lang w:val="en-US" w:eastAsia="zh-CN"/>
              </w:rPr>
              <w:t>每提供一个有效证书得1分，</w:t>
            </w:r>
            <w:r>
              <w:rPr>
                <w:rFonts w:hint="eastAsia" w:ascii="宋体" w:hAnsi="宋体" w:eastAsia="宋体" w:cs="宋体"/>
                <w:color w:val="auto"/>
                <w:kern w:val="0"/>
                <w:sz w:val="20"/>
                <w:szCs w:val="20"/>
                <w:highlight w:val="none"/>
                <w:u w:val="none"/>
                <w:lang w:val="en-US" w:eastAsia="zh-CN"/>
              </w:rPr>
              <w:t>项目技术负责人评审项最高得2分。</w:t>
            </w:r>
          </w:p>
          <w:p w14:paraId="6BF46C37">
            <w:pPr>
              <w:keepNext w:val="0"/>
              <w:keepLines w:val="0"/>
              <w:widowControl w:val="0"/>
              <w:suppressLineNumbers w:val="0"/>
              <w:spacing w:before="0" w:beforeAutospacing="0" w:after="0" w:afterAutospacing="0"/>
              <w:ind w:left="0" w:right="0"/>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）项目组成员</w:t>
            </w:r>
            <w:r>
              <w:rPr>
                <w:rFonts w:hint="eastAsia" w:ascii="宋体" w:hAnsi="宋体" w:eastAsia="宋体" w:cs="宋体"/>
                <w:i w:val="0"/>
                <w:iCs w:val="0"/>
                <w:color w:val="auto"/>
                <w:kern w:val="0"/>
                <w:sz w:val="20"/>
                <w:szCs w:val="20"/>
                <w:highlight w:val="none"/>
                <w:u w:val="none"/>
                <w:lang w:val="en-US" w:eastAsia="zh-CN"/>
              </w:rPr>
              <w:t>具有</w:t>
            </w:r>
            <w:r>
              <w:rPr>
                <w:rFonts w:hint="eastAsia" w:ascii="宋体" w:hAnsi="宋体" w:cs="宋体"/>
                <w:i w:val="0"/>
                <w:iCs w:val="0"/>
                <w:color w:val="auto"/>
                <w:kern w:val="0"/>
                <w:sz w:val="20"/>
                <w:szCs w:val="20"/>
                <w:highlight w:val="none"/>
                <w:u w:val="none"/>
                <w:lang w:val="en-US" w:eastAsia="zh-CN"/>
              </w:rPr>
              <w:t>软件设计师</w:t>
            </w:r>
            <w:r>
              <w:rPr>
                <w:rFonts w:hint="eastAsia" w:ascii="宋体" w:hAnsi="宋体" w:eastAsia="宋体" w:cs="宋体"/>
                <w:i w:val="0"/>
                <w:iCs w:val="0"/>
                <w:color w:val="auto"/>
                <w:kern w:val="0"/>
                <w:sz w:val="20"/>
                <w:szCs w:val="20"/>
                <w:highlight w:val="none"/>
                <w:u w:val="none"/>
                <w:lang w:val="en-US" w:eastAsia="zh-CN"/>
              </w:rPr>
              <w:t>、信息安全工程师证书、</w:t>
            </w:r>
            <w:r>
              <w:rPr>
                <w:rFonts w:hint="eastAsia" w:ascii="宋体" w:hAnsi="宋体" w:cs="宋体"/>
                <w:i w:val="0"/>
                <w:iCs w:val="0"/>
                <w:color w:val="auto"/>
                <w:kern w:val="0"/>
                <w:sz w:val="20"/>
                <w:szCs w:val="20"/>
                <w:highlight w:val="none"/>
                <w:u w:val="none"/>
                <w:lang w:val="en-US" w:eastAsia="zh-CN"/>
              </w:rPr>
              <w:t>系统分析师</w:t>
            </w:r>
            <w:r>
              <w:rPr>
                <w:rFonts w:hint="eastAsia" w:ascii="宋体" w:hAnsi="宋体" w:eastAsia="宋体" w:cs="宋体"/>
                <w:i w:val="0"/>
                <w:iCs w:val="0"/>
                <w:color w:val="auto"/>
                <w:kern w:val="0"/>
                <w:sz w:val="20"/>
                <w:szCs w:val="20"/>
                <w:highlight w:val="none"/>
                <w:u w:val="none"/>
                <w:lang w:val="en-US" w:eastAsia="zh-CN"/>
              </w:rPr>
              <w:t>证书、信息技术高级工程师</w:t>
            </w:r>
            <w:r>
              <w:rPr>
                <w:rFonts w:hint="eastAsia" w:ascii="宋体" w:hAnsi="宋体" w:cs="宋体"/>
                <w:i w:val="0"/>
                <w:iCs w:val="0"/>
                <w:color w:val="auto"/>
                <w:kern w:val="0"/>
                <w:sz w:val="20"/>
                <w:szCs w:val="20"/>
                <w:highlight w:val="none"/>
                <w:u w:val="none"/>
                <w:lang w:val="en-US" w:eastAsia="zh-CN"/>
              </w:rPr>
              <w:t>、</w:t>
            </w:r>
            <w:r>
              <w:rPr>
                <w:rFonts w:hint="eastAsia" w:ascii="宋体" w:hAnsi="宋体" w:eastAsia="宋体" w:cs="宋体"/>
                <w:color w:val="auto"/>
                <w:highlight w:val="none"/>
                <w:lang w:val="en-US" w:eastAsia="zh-CN"/>
              </w:rPr>
              <w:t>系统集成项目管理工程师、软件测评师</w:t>
            </w:r>
            <w:r>
              <w:rPr>
                <w:rFonts w:hint="eastAsia" w:ascii="宋体" w:hAnsi="宋体" w:cs="宋体"/>
                <w:color w:val="auto"/>
                <w:highlight w:val="none"/>
                <w:lang w:val="en-US" w:eastAsia="zh-CN"/>
              </w:rPr>
              <w:t>，</w:t>
            </w:r>
            <w:r>
              <w:rPr>
                <w:rFonts w:hint="eastAsia" w:ascii="宋体" w:hAnsi="宋体" w:eastAsia="宋体" w:cs="宋体"/>
                <w:color w:val="auto"/>
                <w:sz w:val="20"/>
                <w:szCs w:val="20"/>
                <w:highlight w:val="none"/>
              </w:rPr>
              <w:t>每提供一人得</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rPr>
              <w:t>分，最多得</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分</w:t>
            </w: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多人一证或者一人多证，</w:t>
            </w:r>
            <w:r>
              <w:rPr>
                <w:rFonts w:hint="eastAsia" w:ascii="宋体" w:hAnsi="宋体" w:eastAsia="宋体" w:cs="宋体"/>
                <w:b/>
                <w:bCs/>
                <w:color w:val="auto"/>
                <w:sz w:val="20"/>
                <w:szCs w:val="20"/>
                <w:highlight w:val="none"/>
              </w:rPr>
              <w:t>不重复计分。</w:t>
            </w:r>
          </w:p>
          <w:p w14:paraId="4686B5D6">
            <w:pPr>
              <w:widowControl/>
              <w:spacing w:line="240" w:lineRule="auto"/>
              <w:jc w:val="left"/>
              <w:rPr>
                <w:color w:val="auto"/>
                <w:sz w:val="20"/>
                <w:szCs w:val="20"/>
                <w:highlight w:val="none"/>
              </w:rPr>
            </w:pPr>
            <w:r>
              <w:rPr>
                <w:rFonts w:hint="eastAsia" w:ascii="宋体" w:hAnsi="宋体" w:cs="宋体"/>
                <w:b/>
                <w:bCs/>
                <w:color w:val="auto"/>
                <w:sz w:val="20"/>
                <w:szCs w:val="20"/>
                <w:highlight w:val="none"/>
                <w:lang w:val="en-US" w:eastAsia="zh-CN"/>
              </w:rPr>
              <w:t>（注：①本项目组人员（除负责人）同一个人最多计算一种证书；②注：以上人员须提供相关证书扫描件或（复印件），并加盖CA电子签章或（公章），并提供所在供应商单位连续缴纳近一个月社保证明扫描件或（复印件），并加盖CA电子签章或（公章），（若公司注册时间未满一个月的，出具书面说明）否则该人员不予认定。</w:t>
            </w:r>
          </w:p>
        </w:tc>
      </w:tr>
      <w:tr w14:paraId="7623E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continue"/>
            <w:tcBorders>
              <w:top w:val="single" w:color="auto" w:sz="4" w:space="0"/>
              <w:left w:val="single" w:color="auto" w:sz="12" w:space="0"/>
              <w:right w:val="single" w:color="auto" w:sz="4" w:space="0"/>
            </w:tcBorders>
            <w:noWrap/>
            <w:vAlign w:val="center"/>
          </w:tcPr>
          <w:p w14:paraId="44698B0B"/>
        </w:tc>
        <w:tc>
          <w:tcPr>
            <w:tcW w:w="1633" w:type="dxa"/>
            <w:tcBorders>
              <w:top w:val="single" w:color="auto" w:sz="4" w:space="0"/>
              <w:left w:val="single" w:color="auto" w:sz="4" w:space="0"/>
              <w:right w:val="single" w:color="auto" w:sz="4" w:space="0"/>
            </w:tcBorders>
            <w:shd w:val="clear" w:color="auto" w:fill="auto"/>
            <w:noWrap/>
            <w:vAlign w:val="center"/>
          </w:tcPr>
          <w:p w14:paraId="37D3F224">
            <w:pPr>
              <w:spacing w:line="260" w:lineRule="exact"/>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产品性能及技术指标</w:t>
            </w:r>
          </w:p>
        </w:tc>
        <w:tc>
          <w:tcPr>
            <w:tcW w:w="869" w:type="dxa"/>
            <w:tcBorders>
              <w:top w:val="single" w:color="auto" w:sz="4" w:space="0"/>
              <w:left w:val="single" w:color="auto" w:sz="4" w:space="0"/>
              <w:right w:val="single" w:color="auto" w:sz="4" w:space="0"/>
            </w:tcBorders>
            <w:shd w:val="clear" w:color="auto" w:fill="auto"/>
            <w:noWrap/>
            <w:vAlign w:val="center"/>
          </w:tcPr>
          <w:p w14:paraId="787FDFEB">
            <w:pPr>
              <w:widowControl/>
              <w:spacing w:line="240" w:lineRule="auto"/>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0-</w:t>
            </w:r>
            <w:r>
              <w:rPr>
                <w:rFonts w:hint="eastAsia" w:ascii="宋体" w:hAnsi="宋体" w:cs="宋体"/>
                <w:color w:val="auto"/>
                <w:sz w:val="20"/>
                <w:szCs w:val="20"/>
                <w:highlight w:val="none"/>
                <w:lang w:val="en-US" w:eastAsia="zh-CN"/>
              </w:rPr>
              <w:t>18</w:t>
            </w:r>
            <w:r>
              <w:rPr>
                <w:rFonts w:hint="eastAsia" w:ascii="宋体" w:hAnsi="宋体" w:eastAsia="宋体" w:cs="宋体"/>
                <w:color w:val="auto"/>
                <w:sz w:val="20"/>
                <w:szCs w:val="20"/>
                <w:highlight w:val="none"/>
                <w:lang w:val="en-US" w:eastAsia="zh-CN"/>
              </w:rPr>
              <w:t>分</w:t>
            </w:r>
          </w:p>
        </w:tc>
        <w:tc>
          <w:tcPr>
            <w:tcW w:w="5613" w:type="dxa"/>
            <w:tcBorders>
              <w:top w:val="single" w:color="auto" w:sz="4" w:space="0"/>
              <w:left w:val="single" w:color="auto" w:sz="4" w:space="0"/>
              <w:right w:val="single" w:color="auto" w:sz="12" w:space="0"/>
            </w:tcBorders>
            <w:shd w:val="clear" w:color="auto" w:fill="auto"/>
            <w:noWrap/>
            <w:vAlign w:val="center"/>
          </w:tcPr>
          <w:p w14:paraId="5C26F6AD">
            <w:pPr>
              <w:pStyle w:val="62"/>
              <w:spacing w:line="280" w:lineRule="exact"/>
              <w:jc w:val="left"/>
              <w:rPr>
                <w:rFonts w:hint="eastAsia" w:ascii="宋体" w:hAnsi="宋体" w:eastAsia="宋体" w:cs="宋体"/>
                <w:color w:val="auto"/>
                <w:kern w:val="0"/>
                <w:sz w:val="20"/>
                <w:szCs w:val="20"/>
                <w:highlight w:val="none"/>
                <w:u w:val="none"/>
                <w:lang w:val="en-US" w:eastAsia="zh-CN"/>
              </w:rPr>
            </w:pPr>
            <w:r>
              <w:rPr>
                <w:rFonts w:hint="eastAsia" w:ascii="宋体" w:hAnsi="宋体" w:eastAsia="宋体" w:cs="宋体"/>
                <w:color w:val="auto"/>
                <w:kern w:val="0"/>
                <w:sz w:val="20"/>
                <w:szCs w:val="20"/>
                <w:highlight w:val="none"/>
                <w:u w:val="none"/>
                <w:lang w:val="en-US" w:eastAsia="zh-CN"/>
              </w:rPr>
              <w:t>根据投标产品的技术参数和功能实现是否完全满足招标文件要求，技术指标偏离情况逐条进行评分；对加“★”为关键性技术指标参数，每负偏离一项，扣2分；不加“★”为一般性技术指标参数，每负偏离一项，扣1分，扣完为止。</w:t>
            </w:r>
          </w:p>
          <w:p w14:paraId="2BED7061">
            <w:pPr>
              <w:pStyle w:val="62"/>
              <w:spacing w:line="280" w:lineRule="exact"/>
              <w:jc w:val="left"/>
              <w:rPr>
                <w:rFonts w:hint="eastAsia" w:ascii="宋体" w:hAnsi="宋体" w:eastAsia="宋体" w:cs="宋体"/>
                <w:color w:val="auto"/>
                <w:kern w:val="2"/>
                <w:sz w:val="20"/>
                <w:szCs w:val="20"/>
                <w:highlight w:val="none"/>
                <w:lang w:val="en-US" w:eastAsia="zh-CN" w:bidi="ar-SA"/>
              </w:rPr>
            </w:pPr>
            <w:r>
              <w:rPr>
                <w:rFonts w:hint="eastAsia" w:hAnsi="宋体"/>
                <w:color w:val="auto"/>
                <w:sz w:val="20"/>
                <w:szCs w:val="20"/>
                <w:highlight w:val="none"/>
                <w:u w:val="none"/>
              </w:rPr>
              <w:t>注：需根据要求提供证明材料并加盖投标单位公章，否则不得分。</w:t>
            </w:r>
          </w:p>
        </w:tc>
      </w:tr>
      <w:tr w14:paraId="07D33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restart"/>
            <w:tcBorders>
              <w:top w:val="single" w:color="auto" w:sz="4" w:space="0"/>
              <w:left w:val="single" w:color="auto" w:sz="12" w:space="0"/>
              <w:right w:val="single" w:color="auto" w:sz="4" w:space="0"/>
            </w:tcBorders>
            <w:noWrap/>
            <w:vAlign w:val="center"/>
          </w:tcPr>
          <w:p w14:paraId="3B9D7DD2">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项目方案</w:t>
            </w: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28分</w:t>
            </w:r>
            <w:r>
              <w:rPr>
                <w:rFonts w:hint="eastAsia" w:ascii="宋体" w:hAnsi="宋体" w:cs="宋体"/>
                <w:color w:val="auto"/>
                <w:sz w:val="20"/>
                <w:szCs w:val="20"/>
                <w:highlight w:val="none"/>
              </w:rPr>
              <w:t>）</w:t>
            </w:r>
          </w:p>
        </w:tc>
        <w:tc>
          <w:tcPr>
            <w:tcW w:w="1633" w:type="dxa"/>
            <w:tcBorders>
              <w:top w:val="single" w:color="auto" w:sz="4" w:space="0"/>
              <w:left w:val="single" w:color="auto" w:sz="4" w:space="0"/>
              <w:right w:val="single" w:color="auto" w:sz="4" w:space="0"/>
            </w:tcBorders>
            <w:noWrap/>
            <w:vAlign w:val="center"/>
          </w:tcPr>
          <w:p w14:paraId="440CB280">
            <w:pPr>
              <w:pStyle w:val="62"/>
              <w:spacing w:line="280" w:lineRule="exact"/>
              <w:jc w:val="center"/>
              <w:rPr>
                <w:rFonts w:hint="eastAsia" w:ascii="宋体" w:hAnsi="宋体" w:eastAsia="宋体" w:cs="宋体"/>
                <w:color w:val="auto"/>
                <w:kern w:val="2"/>
                <w:sz w:val="20"/>
                <w:szCs w:val="20"/>
                <w:highlight w:val="none"/>
                <w:lang w:val="zh-CN" w:eastAsia="zh-CN" w:bidi="ar-SA"/>
              </w:rPr>
            </w:pPr>
            <w:r>
              <w:rPr>
                <w:rFonts w:hint="eastAsia" w:ascii="宋体" w:hAnsi="宋体" w:eastAsia="宋体" w:cs="宋体"/>
                <w:color w:val="auto"/>
                <w:kern w:val="2"/>
                <w:sz w:val="20"/>
                <w:szCs w:val="20"/>
                <w:highlight w:val="none"/>
                <w:lang w:val="en-US" w:eastAsia="zh-CN" w:bidi="ar-SA"/>
              </w:rPr>
              <w:t>项目实施方案</w:t>
            </w:r>
          </w:p>
        </w:tc>
        <w:tc>
          <w:tcPr>
            <w:tcW w:w="869" w:type="dxa"/>
            <w:tcBorders>
              <w:top w:val="single" w:color="auto" w:sz="4" w:space="0"/>
              <w:left w:val="single" w:color="auto" w:sz="4" w:space="0"/>
              <w:right w:val="single" w:color="auto" w:sz="4" w:space="0"/>
            </w:tcBorders>
            <w:noWrap/>
            <w:vAlign w:val="center"/>
          </w:tcPr>
          <w:p w14:paraId="66C9BCFD">
            <w:pPr>
              <w:pStyle w:val="62"/>
              <w:spacing w:line="28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0-7分</w:t>
            </w:r>
          </w:p>
        </w:tc>
        <w:tc>
          <w:tcPr>
            <w:tcW w:w="5613" w:type="dxa"/>
            <w:tcBorders>
              <w:top w:val="single" w:color="auto" w:sz="4" w:space="0"/>
              <w:left w:val="single" w:color="auto" w:sz="4" w:space="0"/>
              <w:right w:val="single" w:color="auto" w:sz="12" w:space="0"/>
            </w:tcBorders>
            <w:noWrap/>
            <w:vAlign w:val="center"/>
          </w:tcPr>
          <w:p w14:paraId="257FFB53">
            <w:pPr>
              <w:pStyle w:val="62"/>
              <w:spacing w:line="280" w:lineRule="exact"/>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zh-CN" w:eastAsia="zh-CN" w:bidi="ar-SA"/>
              </w:rPr>
              <w:t>投标人需提供实施方案，应包括①对项目情况的前期调研</w:t>
            </w:r>
            <w:r>
              <w:rPr>
                <w:rFonts w:hint="eastAsia" w:hAnsi="宋体" w:cs="宋体"/>
                <w:color w:val="auto"/>
                <w:kern w:val="2"/>
                <w:sz w:val="20"/>
                <w:szCs w:val="20"/>
                <w:highlight w:val="none"/>
                <w:lang w:val="zh-CN" w:eastAsia="zh-CN" w:bidi="ar-SA"/>
              </w:rPr>
              <w:t>、</w:t>
            </w:r>
            <w:r>
              <w:rPr>
                <w:rFonts w:hint="eastAsia" w:hAnsi="宋体" w:cs="宋体"/>
                <w:color w:val="auto"/>
                <w:kern w:val="2"/>
                <w:sz w:val="20"/>
                <w:szCs w:val="20"/>
                <w:highlight w:val="none"/>
                <w:lang w:val="en-US" w:eastAsia="zh-CN" w:bidi="ar-SA"/>
              </w:rPr>
              <w:t>②</w:t>
            </w:r>
            <w:r>
              <w:rPr>
                <w:rFonts w:hint="eastAsia" w:ascii="宋体" w:hAnsi="宋体" w:eastAsia="宋体" w:cs="宋体"/>
                <w:color w:val="auto"/>
                <w:kern w:val="2"/>
                <w:sz w:val="20"/>
                <w:szCs w:val="20"/>
                <w:highlight w:val="none"/>
                <w:lang w:val="zh-CN" w:eastAsia="zh-CN" w:bidi="ar-SA"/>
              </w:rPr>
              <w:t>实施计划、</w:t>
            </w:r>
            <w:r>
              <w:rPr>
                <w:rFonts w:hint="eastAsia" w:hAnsi="宋体" w:cs="宋体"/>
                <w:color w:val="auto"/>
                <w:kern w:val="2"/>
                <w:sz w:val="20"/>
                <w:szCs w:val="20"/>
                <w:highlight w:val="none"/>
                <w:lang w:val="en-US" w:eastAsia="zh-CN" w:bidi="ar-SA"/>
              </w:rPr>
              <w:t>③</w:t>
            </w:r>
            <w:r>
              <w:rPr>
                <w:rFonts w:hint="eastAsia" w:ascii="宋体" w:hAnsi="宋体" w:eastAsia="宋体" w:cs="宋体"/>
                <w:color w:val="auto"/>
                <w:kern w:val="2"/>
                <w:sz w:val="20"/>
                <w:szCs w:val="20"/>
                <w:highlight w:val="none"/>
                <w:lang w:val="zh-CN" w:eastAsia="zh-CN" w:bidi="ar-SA"/>
              </w:rPr>
              <w:t>实施技术措施、</w:t>
            </w:r>
            <w:r>
              <w:rPr>
                <w:rFonts w:hint="eastAsia" w:hAnsi="宋体" w:cs="宋体"/>
                <w:color w:val="auto"/>
                <w:kern w:val="2"/>
                <w:sz w:val="20"/>
                <w:szCs w:val="20"/>
                <w:highlight w:val="none"/>
                <w:lang w:val="en-US" w:eastAsia="zh-CN" w:bidi="ar-SA"/>
              </w:rPr>
              <w:t>④</w:t>
            </w:r>
            <w:r>
              <w:rPr>
                <w:rFonts w:hint="eastAsia" w:ascii="宋体" w:hAnsi="宋体" w:eastAsia="宋体" w:cs="宋体"/>
                <w:color w:val="auto"/>
                <w:kern w:val="2"/>
                <w:sz w:val="20"/>
                <w:szCs w:val="20"/>
                <w:highlight w:val="none"/>
                <w:lang w:val="zh-CN" w:eastAsia="zh-CN" w:bidi="ar-SA"/>
              </w:rPr>
              <w:t>项目进度计划、</w:t>
            </w:r>
            <w:r>
              <w:rPr>
                <w:rFonts w:hint="eastAsia" w:hAnsi="宋体" w:cs="宋体"/>
                <w:color w:val="auto"/>
                <w:kern w:val="2"/>
                <w:sz w:val="20"/>
                <w:szCs w:val="20"/>
                <w:highlight w:val="none"/>
                <w:lang w:val="en-US" w:eastAsia="zh-CN" w:bidi="ar-SA"/>
              </w:rPr>
              <w:t>⑤</w:t>
            </w:r>
            <w:r>
              <w:rPr>
                <w:rFonts w:hint="eastAsia" w:ascii="宋体" w:hAnsi="宋体" w:eastAsia="宋体" w:cs="宋体"/>
                <w:color w:val="auto"/>
                <w:kern w:val="2"/>
                <w:sz w:val="20"/>
                <w:szCs w:val="20"/>
                <w:highlight w:val="none"/>
                <w:lang w:val="zh-CN" w:eastAsia="zh-CN" w:bidi="ar-SA"/>
              </w:rPr>
              <w:t>关键节点保障措施、</w:t>
            </w:r>
            <w:r>
              <w:rPr>
                <w:rFonts w:hint="eastAsia" w:hAnsi="宋体" w:cs="宋体"/>
                <w:color w:val="auto"/>
                <w:kern w:val="2"/>
                <w:sz w:val="20"/>
                <w:szCs w:val="20"/>
                <w:highlight w:val="none"/>
                <w:lang w:val="en-US" w:eastAsia="zh-CN" w:bidi="ar-SA"/>
              </w:rPr>
              <w:t>⑥</w:t>
            </w:r>
            <w:r>
              <w:rPr>
                <w:rFonts w:hint="eastAsia" w:ascii="宋体" w:hAnsi="宋体" w:eastAsia="宋体" w:cs="宋体"/>
                <w:color w:val="auto"/>
                <w:kern w:val="2"/>
                <w:sz w:val="20"/>
                <w:szCs w:val="20"/>
                <w:highlight w:val="none"/>
                <w:lang w:val="zh-CN" w:eastAsia="zh-CN" w:bidi="ar-SA"/>
              </w:rPr>
              <w:t>人员管理方案、</w:t>
            </w:r>
            <w:r>
              <w:rPr>
                <w:rFonts w:hint="eastAsia" w:hAnsi="宋体" w:cs="宋体"/>
                <w:color w:val="auto"/>
                <w:kern w:val="2"/>
                <w:sz w:val="20"/>
                <w:szCs w:val="20"/>
                <w:highlight w:val="none"/>
                <w:lang w:val="en-US" w:eastAsia="zh-CN" w:bidi="ar-SA"/>
              </w:rPr>
              <w:t>⑦</w:t>
            </w:r>
            <w:r>
              <w:rPr>
                <w:rFonts w:hint="eastAsia" w:ascii="宋体" w:hAnsi="宋体" w:eastAsia="宋体" w:cs="宋体"/>
                <w:color w:val="auto"/>
                <w:kern w:val="2"/>
                <w:sz w:val="20"/>
                <w:szCs w:val="20"/>
                <w:highlight w:val="none"/>
                <w:lang w:val="zh-CN" w:eastAsia="zh-CN" w:bidi="ar-SA"/>
              </w:rPr>
              <w:t>培训计划、</w:t>
            </w:r>
            <w:r>
              <w:rPr>
                <w:rFonts w:hint="eastAsia" w:hAnsi="宋体" w:cs="宋体"/>
                <w:color w:val="auto"/>
                <w:kern w:val="2"/>
                <w:sz w:val="20"/>
                <w:szCs w:val="20"/>
                <w:highlight w:val="none"/>
                <w:lang w:val="en-US" w:eastAsia="zh-CN" w:bidi="ar-SA"/>
              </w:rPr>
              <w:t>⑧</w:t>
            </w:r>
            <w:r>
              <w:rPr>
                <w:rFonts w:hint="eastAsia" w:ascii="宋体" w:hAnsi="宋体" w:eastAsia="宋体" w:cs="宋体"/>
                <w:color w:val="auto"/>
                <w:kern w:val="2"/>
                <w:sz w:val="20"/>
                <w:szCs w:val="20"/>
                <w:highlight w:val="none"/>
                <w:lang w:val="zh-CN" w:eastAsia="zh-CN" w:bidi="ar-SA"/>
              </w:rPr>
              <w:t>验收方案。方案内容完整无缺项、科学合理的得</w:t>
            </w:r>
            <w:r>
              <w:rPr>
                <w:rFonts w:hint="eastAsia" w:ascii="宋体" w:hAnsi="宋体" w:eastAsia="宋体" w:cs="宋体"/>
                <w:color w:val="auto"/>
                <w:kern w:val="2"/>
                <w:sz w:val="20"/>
                <w:szCs w:val="20"/>
                <w:highlight w:val="none"/>
                <w:lang w:val="en-US" w:eastAsia="zh-CN" w:bidi="ar-SA"/>
              </w:rPr>
              <w:t>7</w:t>
            </w:r>
            <w:r>
              <w:rPr>
                <w:rFonts w:hint="eastAsia" w:ascii="宋体" w:hAnsi="宋体" w:eastAsia="宋体" w:cs="宋体"/>
                <w:color w:val="auto"/>
                <w:kern w:val="2"/>
                <w:sz w:val="20"/>
                <w:szCs w:val="20"/>
                <w:highlight w:val="none"/>
                <w:lang w:val="zh-CN" w:eastAsia="zh-CN" w:bidi="ar-SA"/>
              </w:rPr>
              <w:t>分；方案内容不完整、有缺项，可行性、合理性一般的得</w:t>
            </w:r>
            <w:r>
              <w:rPr>
                <w:rFonts w:hint="eastAsia" w:hAnsi="宋体" w:cs="宋体"/>
                <w:color w:val="auto"/>
                <w:kern w:val="2"/>
                <w:sz w:val="20"/>
                <w:szCs w:val="20"/>
                <w:highlight w:val="none"/>
                <w:lang w:val="en-US" w:eastAsia="zh-CN" w:bidi="ar-SA"/>
              </w:rPr>
              <w:t>5</w:t>
            </w:r>
            <w:r>
              <w:rPr>
                <w:rFonts w:hint="eastAsia" w:ascii="宋体" w:hAnsi="宋体" w:eastAsia="宋体" w:cs="宋体"/>
                <w:color w:val="auto"/>
                <w:kern w:val="2"/>
                <w:sz w:val="20"/>
                <w:szCs w:val="20"/>
                <w:highlight w:val="none"/>
                <w:lang w:val="zh-CN" w:eastAsia="zh-CN" w:bidi="ar-SA"/>
              </w:rPr>
              <w:t>分；方案内容不完整、有缺项，可行性、合理性较差的得</w:t>
            </w:r>
            <w:r>
              <w:rPr>
                <w:rFonts w:hint="eastAsia" w:hAnsi="宋体"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zh-CN" w:eastAsia="zh-CN" w:bidi="ar-SA"/>
              </w:rPr>
              <w:t>分。其余不得分。</w:t>
            </w:r>
          </w:p>
        </w:tc>
      </w:tr>
      <w:tr w14:paraId="63AE4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continue"/>
            <w:tcBorders>
              <w:top w:val="single" w:color="auto" w:sz="4" w:space="0"/>
              <w:left w:val="single" w:color="auto" w:sz="12" w:space="0"/>
              <w:right w:val="single" w:color="auto" w:sz="4" w:space="0"/>
            </w:tcBorders>
            <w:noWrap/>
            <w:vAlign w:val="center"/>
          </w:tcPr>
          <w:p w14:paraId="6B14DA39"/>
        </w:tc>
        <w:tc>
          <w:tcPr>
            <w:tcW w:w="1633" w:type="dxa"/>
            <w:tcBorders>
              <w:top w:val="single" w:color="auto" w:sz="4" w:space="0"/>
              <w:left w:val="single" w:color="auto" w:sz="4" w:space="0"/>
              <w:right w:val="single" w:color="auto" w:sz="4" w:space="0"/>
            </w:tcBorders>
            <w:noWrap/>
            <w:vAlign w:val="center"/>
          </w:tcPr>
          <w:p w14:paraId="2B284999">
            <w:pPr>
              <w:pStyle w:val="62"/>
              <w:spacing w:line="28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zh-CN" w:eastAsia="zh-CN" w:bidi="ar-SA"/>
              </w:rPr>
              <w:t>售后服务承诺及</w:t>
            </w:r>
            <w:r>
              <w:rPr>
                <w:rFonts w:hint="eastAsia" w:ascii="宋体" w:hAnsi="宋体" w:eastAsia="宋体" w:cs="宋体"/>
                <w:color w:val="auto"/>
                <w:kern w:val="2"/>
                <w:sz w:val="20"/>
                <w:szCs w:val="20"/>
                <w:highlight w:val="none"/>
                <w:lang w:val="en-US" w:eastAsia="zh-CN" w:bidi="ar-SA"/>
              </w:rPr>
              <w:t>项目</w:t>
            </w:r>
            <w:r>
              <w:rPr>
                <w:rFonts w:hint="eastAsia" w:ascii="宋体" w:hAnsi="宋体" w:eastAsia="宋体" w:cs="宋体"/>
                <w:color w:val="auto"/>
                <w:kern w:val="2"/>
                <w:sz w:val="20"/>
                <w:szCs w:val="20"/>
                <w:highlight w:val="none"/>
                <w:lang w:val="zh-CN" w:eastAsia="zh-CN" w:bidi="ar-SA"/>
              </w:rPr>
              <w:t>方案和措施</w:t>
            </w:r>
          </w:p>
        </w:tc>
        <w:tc>
          <w:tcPr>
            <w:tcW w:w="869" w:type="dxa"/>
            <w:tcBorders>
              <w:top w:val="single" w:color="auto" w:sz="4" w:space="0"/>
              <w:left w:val="single" w:color="auto" w:sz="4" w:space="0"/>
              <w:right w:val="single" w:color="auto" w:sz="4" w:space="0"/>
            </w:tcBorders>
            <w:noWrap/>
            <w:vAlign w:val="center"/>
          </w:tcPr>
          <w:p w14:paraId="3E4A787C">
            <w:pPr>
              <w:pStyle w:val="62"/>
              <w:spacing w:line="28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w:t>
            </w:r>
            <w:r>
              <w:rPr>
                <w:rFonts w:hint="eastAsia" w:hAnsi="宋体" w:cs="宋体"/>
                <w:color w:val="auto"/>
                <w:kern w:val="2"/>
                <w:sz w:val="20"/>
                <w:szCs w:val="20"/>
                <w:highlight w:val="none"/>
                <w:lang w:val="en-US" w:eastAsia="zh-CN" w:bidi="ar-SA"/>
              </w:rPr>
              <w:t>8</w:t>
            </w:r>
            <w:r>
              <w:rPr>
                <w:rFonts w:hint="eastAsia" w:ascii="宋体" w:hAnsi="宋体" w:eastAsia="宋体" w:cs="宋体"/>
                <w:color w:val="auto"/>
                <w:kern w:val="2"/>
                <w:sz w:val="20"/>
                <w:szCs w:val="20"/>
                <w:highlight w:val="none"/>
                <w:lang w:val="en-US" w:eastAsia="zh-CN" w:bidi="ar-SA"/>
              </w:rPr>
              <w:t>分</w:t>
            </w:r>
          </w:p>
        </w:tc>
        <w:tc>
          <w:tcPr>
            <w:tcW w:w="5613" w:type="dxa"/>
            <w:tcBorders>
              <w:top w:val="single" w:color="auto" w:sz="4" w:space="0"/>
              <w:left w:val="single" w:color="auto" w:sz="4" w:space="0"/>
              <w:right w:val="single" w:color="auto" w:sz="12" w:space="0"/>
            </w:tcBorders>
            <w:noWrap/>
            <w:vAlign w:val="center"/>
          </w:tcPr>
          <w:p w14:paraId="16F1D132">
            <w:pPr>
              <w:pStyle w:val="62"/>
              <w:spacing w:line="280" w:lineRule="exact"/>
              <w:jc w:val="left"/>
              <w:rPr>
                <w:rFonts w:hint="eastAsia" w:ascii="宋体" w:hAnsi="宋体" w:eastAsia="宋体" w:cs="宋体"/>
                <w:color w:val="auto"/>
                <w:kern w:val="2"/>
                <w:sz w:val="20"/>
                <w:szCs w:val="20"/>
                <w:highlight w:val="none"/>
                <w:lang w:val="en-US" w:eastAsia="zh-CN" w:bidi="ar-SA"/>
              </w:rPr>
            </w:pPr>
            <w:r>
              <w:rPr>
                <w:rFonts w:hint="eastAsia" w:hAnsi="宋体"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zh-CN" w:eastAsia="zh-CN" w:bidi="ar-SA"/>
              </w:rPr>
              <w:t>、</w:t>
            </w:r>
            <w:r>
              <w:rPr>
                <w:rFonts w:hint="eastAsia" w:ascii="宋体" w:hAnsi="宋体" w:eastAsia="宋体" w:cs="宋体"/>
                <w:color w:val="auto"/>
                <w:kern w:val="2"/>
                <w:sz w:val="20"/>
                <w:szCs w:val="20"/>
                <w:highlight w:val="none"/>
                <w:lang w:val="en-US" w:eastAsia="zh-CN" w:bidi="ar-SA"/>
              </w:rPr>
              <w:t>投标人需提供售后服务方案综合评分，应包括①售后服务计划（保修部件范围、巡检计划、保修服务标准、服务人员的配置情况、故障响应修复时间方式及保障措施）、②</w:t>
            </w:r>
            <w:r>
              <w:rPr>
                <w:rFonts w:hint="eastAsia" w:hAnsi="宋体"/>
                <w:color w:val="auto"/>
                <w:kern w:val="2"/>
                <w:sz w:val="20"/>
                <w:szCs w:val="20"/>
                <w:highlight w:val="none"/>
              </w:rPr>
              <w:t>服务响应时间</w:t>
            </w:r>
            <w:r>
              <w:rPr>
                <w:rFonts w:hint="eastAsia" w:ascii="宋体" w:hAnsi="宋体" w:eastAsia="宋体" w:cs="宋体"/>
                <w:color w:val="auto"/>
                <w:kern w:val="2"/>
                <w:sz w:val="20"/>
                <w:szCs w:val="20"/>
                <w:highlight w:val="none"/>
                <w:lang w:val="en-US" w:eastAsia="zh-CN" w:bidi="ar-SA"/>
              </w:rPr>
              <w:t>、③配备项目服务人员人数、④项目服务车辆配置情况。（需提供服务网点相关资料、服务人员社保证明、车辆行驶证证明等。）</w:t>
            </w:r>
            <w:r>
              <w:rPr>
                <w:rFonts w:hint="eastAsia" w:ascii="宋体" w:hAnsi="宋体" w:eastAsia="宋体" w:cs="宋体"/>
                <w:color w:val="auto"/>
                <w:kern w:val="2"/>
                <w:sz w:val="20"/>
                <w:szCs w:val="20"/>
                <w:highlight w:val="none"/>
                <w:lang w:val="zh-CN" w:eastAsia="zh-CN" w:bidi="ar-SA"/>
              </w:rPr>
              <w:t>由评委进行打分。由评委进行打分</w:t>
            </w:r>
            <w:r>
              <w:rPr>
                <w:rFonts w:hint="eastAsia" w:ascii="宋体" w:hAnsi="宋体" w:eastAsia="宋体" w:cs="宋体"/>
                <w:color w:val="auto"/>
                <w:kern w:val="2"/>
                <w:sz w:val="20"/>
                <w:szCs w:val="20"/>
                <w:highlight w:val="none"/>
                <w:lang w:val="en-US" w:eastAsia="zh-CN" w:bidi="ar-SA"/>
              </w:rPr>
              <w:t>（0分、1分、3分、5分）</w:t>
            </w:r>
          </w:p>
          <w:p w14:paraId="52B6BEAD">
            <w:pPr>
              <w:pStyle w:val="62"/>
              <w:spacing w:line="280" w:lineRule="exact"/>
              <w:jc w:val="left"/>
              <w:rPr>
                <w:rFonts w:ascii="宋体" w:hAnsi="宋体" w:eastAsia="宋体" w:cs="宋体"/>
                <w:color w:val="auto"/>
                <w:kern w:val="2"/>
                <w:sz w:val="20"/>
                <w:szCs w:val="20"/>
                <w:highlight w:val="none"/>
                <w:lang w:val="en-US" w:eastAsia="zh-CN" w:bidi="ar-SA"/>
              </w:rPr>
            </w:pPr>
            <w:r>
              <w:rPr>
                <w:rFonts w:hint="eastAsia" w:hAnsi="宋体" w:cs="宋体"/>
                <w:color w:val="auto"/>
                <w:kern w:val="2"/>
                <w:sz w:val="20"/>
                <w:szCs w:val="20"/>
                <w:highlight w:val="none"/>
                <w:lang w:val="en-US" w:eastAsia="zh-CN" w:bidi="ar-SA"/>
              </w:rPr>
              <w:t>2、供应商承诺提供备品备件，每有一套得1分，最多得3分。</w:t>
            </w:r>
          </w:p>
          <w:p w14:paraId="669A3BD7">
            <w:pPr>
              <w:pStyle w:val="62"/>
              <w:spacing w:line="280" w:lineRule="exact"/>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zh-CN" w:eastAsia="zh-CN" w:bidi="ar-SA"/>
              </w:rPr>
              <w:t>注：上述描述需投标单位提供营业执照、仓库现场情况、</w:t>
            </w:r>
            <w:r>
              <w:rPr>
                <w:rFonts w:hint="eastAsia" w:ascii="宋体" w:hAnsi="宋体" w:eastAsia="宋体" w:cs="宋体"/>
                <w:color w:val="auto"/>
                <w:kern w:val="2"/>
                <w:sz w:val="20"/>
                <w:szCs w:val="20"/>
                <w:highlight w:val="none"/>
                <w:lang w:val="en-US" w:eastAsia="zh-CN" w:bidi="ar-SA"/>
              </w:rPr>
              <w:t>有效期内证书复印件</w:t>
            </w:r>
            <w:r>
              <w:rPr>
                <w:rFonts w:hint="eastAsia" w:ascii="宋体" w:hAnsi="宋体" w:eastAsia="宋体" w:cs="宋体"/>
                <w:color w:val="auto"/>
                <w:kern w:val="2"/>
                <w:sz w:val="20"/>
                <w:szCs w:val="20"/>
                <w:highlight w:val="none"/>
                <w:lang w:val="zh-CN" w:eastAsia="zh-CN" w:bidi="ar-SA"/>
              </w:rPr>
              <w:t>等相关证明资料并电子签章</w:t>
            </w:r>
            <w:r>
              <w:rPr>
                <w:rFonts w:hint="eastAsia" w:hAnsi="宋体" w:cs="宋体"/>
                <w:color w:val="auto"/>
                <w:kern w:val="2"/>
                <w:sz w:val="20"/>
                <w:szCs w:val="20"/>
                <w:highlight w:val="none"/>
                <w:lang w:val="zh-CN" w:eastAsia="zh-CN" w:bidi="ar-SA"/>
              </w:rPr>
              <w:t>，</w:t>
            </w:r>
            <w:r>
              <w:rPr>
                <w:rFonts w:hint="eastAsia" w:hAnsi="宋体" w:cs="宋体"/>
                <w:color w:val="auto"/>
                <w:kern w:val="2"/>
                <w:sz w:val="20"/>
                <w:szCs w:val="20"/>
                <w:highlight w:val="none"/>
                <w:lang w:val="en-US" w:eastAsia="zh-CN" w:bidi="ar-SA"/>
              </w:rPr>
              <w:t>备品备件承诺书格式自己</w:t>
            </w:r>
            <w:r>
              <w:rPr>
                <w:rFonts w:hint="eastAsia" w:ascii="宋体" w:hAnsi="宋体" w:eastAsia="宋体" w:cs="宋体"/>
                <w:color w:val="auto"/>
                <w:kern w:val="2"/>
                <w:sz w:val="20"/>
                <w:szCs w:val="20"/>
                <w:highlight w:val="none"/>
                <w:lang w:val="zh-CN" w:eastAsia="zh-CN" w:bidi="ar-SA"/>
              </w:rPr>
              <w:t>。</w:t>
            </w:r>
          </w:p>
        </w:tc>
      </w:tr>
      <w:tr w14:paraId="627DA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 w:type="dxa"/>
            <w:vMerge w:val="continue"/>
            <w:tcBorders>
              <w:top w:val="single" w:color="auto" w:sz="4" w:space="0"/>
              <w:left w:val="single" w:color="auto" w:sz="12" w:space="0"/>
              <w:right w:val="single" w:color="auto" w:sz="4" w:space="0"/>
            </w:tcBorders>
            <w:noWrap/>
            <w:vAlign w:val="center"/>
          </w:tcPr>
          <w:p w14:paraId="35E7E477"/>
        </w:tc>
        <w:tc>
          <w:tcPr>
            <w:tcW w:w="1633" w:type="dxa"/>
            <w:tcBorders>
              <w:top w:val="single" w:color="auto" w:sz="4" w:space="0"/>
              <w:left w:val="single" w:color="auto" w:sz="4" w:space="0"/>
              <w:right w:val="single" w:color="auto" w:sz="4" w:space="0"/>
            </w:tcBorders>
            <w:noWrap/>
            <w:vAlign w:val="center"/>
          </w:tcPr>
          <w:p w14:paraId="28E4E4EF">
            <w:pPr>
              <w:pStyle w:val="62"/>
              <w:spacing w:line="280" w:lineRule="exact"/>
              <w:jc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培训方案</w:t>
            </w:r>
          </w:p>
        </w:tc>
        <w:tc>
          <w:tcPr>
            <w:tcW w:w="869" w:type="dxa"/>
            <w:tcBorders>
              <w:top w:val="single" w:color="auto" w:sz="4" w:space="0"/>
              <w:left w:val="single" w:color="auto" w:sz="4" w:space="0"/>
              <w:right w:val="single" w:color="auto" w:sz="4" w:space="0"/>
            </w:tcBorders>
            <w:noWrap/>
            <w:vAlign w:val="center"/>
          </w:tcPr>
          <w:p w14:paraId="15EE5346">
            <w:pPr>
              <w:pStyle w:val="62"/>
              <w:spacing w:line="280" w:lineRule="exact"/>
              <w:jc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0-2分</w:t>
            </w:r>
          </w:p>
        </w:tc>
        <w:tc>
          <w:tcPr>
            <w:tcW w:w="5613" w:type="dxa"/>
            <w:tcBorders>
              <w:top w:val="single" w:color="auto" w:sz="4" w:space="0"/>
              <w:left w:val="single" w:color="auto" w:sz="4" w:space="0"/>
              <w:right w:val="single" w:color="auto" w:sz="12" w:space="0"/>
            </w:tcBorders>
            <w:noWrap/>
            <w:vAlign w:val="center"/>
          </w:tcPr>
          <w:p w14:paraId="779B3358">
            <w:pPr>
              <w:pStyle w:val="62"/>
              <w:spacing w:line="280" w:lineRule="exact"/>
              <w:jc w:val="left"/>
              <w:rPr>
                <w:rFonts w:hint="eastAsia" w:ascii="宋体" w:hAnsi="宋体" w:eastAsia="宋体" w:cs="宋体"/>
                <w:color w:val="auto"/>
                <w:kern w:val="2"/>
                <w:sz w:val="20"/>
                <w:szCs w:val="20"/>
                <w:highlight w:val="none"/>
                <w:lang w:val="zh-CN" w:eastAsia="zh-CN" w:bidi="ar-SA"/>
              </w:rPr>
            </w:pPr>
            <w:r>
              <w:rPr>
                <w:rFonts w:hint="eastAsia" w:ascii="宋体" w:hAnsi="宋体" w:eastAsia="宋体" w:cs="宋体"/>
                <w:color w:val="auto"/>
                <w:kern w:val="2"/>
                <w:sz w:val="20"/>
                <w:szCs w:val="20"/>
                <w:highlight w:val="none"/>
                <w:lang w:val="en-US" w:eastAsia="zh-CN" w:bidi="ar-SA"/>
              </w:rPr>
              <w:t>培训方案，包括但不限于培训对象、课时安排、师资力量安排等，方案考虑充分安排有效最高得2分，方案合理安排一般得1分，未提供不得分；</w:t>
            </w:r>
          </w:p>
        </w:tc>
      </w:tr>
      <w:tr w14:paraId="1487B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008" w:type="dxa"/>
            <w:vMerge w:val="continue"/>
            <w:tcBorders>
              <w:top w:val="single" w:color="auto" w:sz="4" w:space="0"/>
              <w:left w:val="single" w:color="auto" w:sz="12" w:space="0"/>
              <w:right w:val="single" w:color="auto" w:sz="4" w:space="0"/>
            </w:tcBorders>
            <w:noWrap/>
            <w:vAlign w:val="center"/>
          </w:tcPr>
          <w:p w14:paraId="74BDEAE4"/>
        </w:tc>
        <w:tc>
          <w:tcPr>
            <w:tcW w:w="1633" w:type="dxa"/>
            <w:tcBorders>
              <w:top w:val="single" w:color="auto" w:sz="4" w:space="0"/>
              <w:left w:val="single" w:color="auto" w:sz="4" w:space="0"/>
              <w:right w:val="single" w:color="auto" w:sz="4" w:space="0"/>
            </w:tcBorders>
            <w:noWrap/>
            <w:vAlign w:val="center"/>
          </w:tcPr>
          <w:p w14:paraId="44FCC721">
            <w:pPr>
              <w:pStyle w:val="62"/>
              <w:spacing w:line="280" w:lineRule="exact"/>
              <w:jc w:val="center"/>
              <w:rPr>
                <w:rFonts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项目演示</w:t>
            </w:r>
          </w:p>
        </w:tc>
        <w:tc>
          <w:tcPr>
            <w:tcW w:w="869" w:type="dxa"/>
            <w:tcBorders>
              <w:top w:val="single" w:color="auto" w:sz="4" w:space="0"/>
              <w:left w:val="single" w:color="auto" w:sz="4" w:space="0"/>
              <w:right w:val="single" w:color="auto" w:sz="4" w:space="0"/>
            </w:tcBorders>
            <w:shd w:val="clear" w:color="auto" w:fill="auto"/>
            <w:noWrap/>
            <w:vAlign w:val="center"/>
          </w:tcPr>
          <w:p w14:paraId="6110599B">
            <w:pPr>
              <w:pStyle w:val="62"/>
              <w:spacing w:line="28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w:t>
            </w:r>
            <w:r>
              <w:rPr>
                <w:rFonts w:hint="eastAsia" w:hAnsi="宋体" w:cs="宋体"/>
                <w:color w:val="auto"/>
                <w:kern w:val="2"/>
                <w:sz w:val="20"/>
                <w:szCs w:val="20"/>
                <w:highlight w:val="none"/>
                <w:lang w:val="en-US" w:eastAsia="zh-CN" w:bidi="ar-SA"/>
              </w:rPr>
              <w:t>9</w:t>
            </w:r>
            <w:r>
              <w:rPr>
                <w:rFonts w:hint="eastAsia" w:ascii="宋体" w:hAnsi="宋体" w:eastAsia="宋体" w:cs="宋体"/>
                <w:color w:val="auto"/>
                <w:kern w:val="2"/>
                <w:sz w:val="20"/>
                <w:szCs w:val="20"/>
                <w:highlight w:val="none"/>
                <w:lang w:val="en-US" w:eastAsia="zh-CN" w:bidi="ar-SA"/>
              </w:rPr>
              <w:t>分</w:t>
            </w:r>
          </w:p>
        </w:tc>
        <w:tc>
          <w:tcPr>
            <w:tcW w:w="5613" w:type="dxa"/>
            <w:tcBorders>
              <w:top w:val="single" w:color="auto" w:sz="4" w:space="0"/>
              <w:left w:val="single" w:color="auto" w:sz="4" w:space="0"/>
              <w:right w:val="single" w:color="auto" w:sz="12" w:space="0"/>
            </w:tcBorders>
            <w:shd w:val="clear" w:color="auto" w:fill="auto"/>
            <w:noWrap/>
            <w:vAlign w:val="center"/>
          </w:tcPr>
          <w:p w14:paraId="7528EDEB">
            <w:pPr>
              <w:ind w:left="0" w:firstLine="0"/>
              <w:rPr>
                <w:rFonts w:hint="eastAsia"/>
                <w:color w:val="auto"/>
                <w:highlight w:val="none"/>
              </w:rPr>
            </w:pPr>
            <w:r>
              <w:rPr>
                <w:rFonts w:hint="eastAsia"/>
                <w:color w:val="auto"/>
                <w:highlight w:val="none"/>
                <w:lang w:val="en-US" w:eastAsia="zh-CN"/>
              </w:rPr>
              <w:t>评委根据投标人提供的</w:t>
            </w:r>
            <w:r>
              <w:rPr>
                <w:rFonts w:hint="eastAsia"/>
                <w:color w:val="auto"/>
                <w:highlight w:val="none"/>
              </w:rPr>
              <w:t>工程信息化及智慧工地系统演示</w:t>
            </w:r>
            <w:r>
              <w:rPr>
                <w:rFonts w:hint="eastAsia"/>
                <w:color w:val="auto"/>
                <w:highlight w:val="none"/>
                <w:lang w:val="en-US" w:eastAsia="zh-CN"/>
              </w:rPr>
              <w:t>功能是否完整、流程是否符合规范等进行打分，视频时间控制在10分钟内，没有演示不得分。演示须在投标截止时间前以U盘形式递交至本项目评标地点</w:t>
            </w:r>
          </w:p>
          <w:p w14:paraId="55F16A84">
            <w:pPr>
              <w:ind w:left="0" w:firstLine="0"/>
              <w:rPr>
                <w:color w:val="auto"/>
                <w:highlight w:val="none"/>
                <w:lang w:val="en-US" w:eastAsia="zh-CN"/>
              </w:rPr>
            </w:pPr>
            <w:r>
              <w:rPr>
                <w:rFonts w:hint="eastAsia"/>
                <w:color w:val="auto"/>
                <w:highlight w:val="none"/>
              </w:rPr>
              <w:t>1、施工现场视频监控系统，支持视频实况直播、录像回放、智能AI识别等功能</w:t>
            </w:r>
            <w:r>
              <w:rPr>
                <w:rFonts w:hint="eastAsia"/>
                <w:color w:val="auto"/>
                <w:highlight w:val="none"/>
                <w:lang w:val="en-US" w:eastAsia="zh-CN"/>
              </w:rPr>
              <w:t>进行打分（评分范围：1，0.6，0.3无此项内容不得分）</w:t>
            </w:r>
          </w:p>
          <w:p w14:paraId="4BC98F3F">
            <w:pPr>
              <w:ind w:left="0" w:firstLine="0"/>
              <w:rPr>
                <w:rFonts w:hint="eastAsia"/>
                <w:color w:val="auto"/>
                <w:highlight w:val="none"/>
                <w:lang w:val="en-US" w:eastAsia="zh-CN"/>
              </w:rPr>
            </w:pPr>
            <w:r>
              <w:rPr>
                <w:rFonts w:hint="eastAsia"/>
                <w:color w:val="auto"/>
                <w:highlight w:val="none"/>
              </w:rPr>
              <w:t>2、工地试验数据采集监控平台，支持试验数据曲线实时自动采集、预警提醒、统计分析判断等功能</w:t>
            </w:r>
            <w:r>
              <w:rPr>
                <w:rFonts w:hint="eastAsia"/>
                <w:color w:val="auto"/>
                <w:highlight w:val="none"/>
                <w:lang w:val="en-US" w:eastAsia="zh-CN"/>
              </w:rPr>
              <w:t>进行打分（评分范围：1，0.6，0.3无此项内容不得分）</w:t>
            </w:r>
          </w:p>
          <w:p w14:paraId="496BF025">
            <w:pPr>
              <w:ind w:left="0" w:firstLine="0"/>
              <w:rPr>
                <w:rFonts w:hint="eastAsia"/>
                <w:color w:val="auto"/>
                <w:highlight w:val="none"/>
              </w:rPr>
            </w:pPr>
            <w:r>
              <w:rPr>
                <w:rFonts w:hint="eastAsia"/>
                <w:color w:val="auto"/>
                <w:highlight w:val="none"/>
              </w:rPr>
              <w:t>3、混凝土拌合站生产动态监控系统，支持数据实时自动采集、图表分析、智能预警等功能</w:t>
            </w:r>
            <w:r>
              <w:rPr>
                <w:rFonts w:hint="eastAsia"/>
                <w:color w:val="auto"/>
                <w:highlight w:val="none"/>
                <w:lang w:val="en-US" w:eastAsia="zh-CN"/>
              </w:rPr>
              <w:t>进行打分（评分范围：2，1.5，1，0.5，无此项内容不得分）</w:t>
            </w:r>
          </w:p>
          <w:p w14:paraId="11633A60">
            <w:pPr>
              <w:ind w:left="0" w:firstLine="0"/>
              <w:rPr>
                <w:rFonts w:hint="eastAsia"/>
                <w:color w:val="auto"/>
                <w:highlight w:val="none"/>
              </w:rPr>
            </w:pPr>
            <w:r>
              <w:rPr>
                <w:rFonts w:hint="eastAsia"/>
                <w:color w:val="auto"/>
                <w:highlight w:val="none"/>
              </w:rPr>
              <w:t>4、工地环保数据联网检测系统，支持实时在线监测、自动联动、统计分析等功能</w:t>
            </w:r>
            <w:r>
              <w:rPr>
                <w:rFonts w:hint="eastAsia"/>
                <w:color w:val="auto"/>
                <w:highlight w:val="none"/>
                <w:lang w:val="en-US" w:eastAsia="zh-CN"/>
              </w:rPr>
              <w:t>进行打分（评分范围：1，0.6，0.3无此项内容不得分）</w:t>
            </w:r>
          </w:p>
          <w:p w14:paraId="4074DC02">
            <w:pPr>
              <w:ind w:left="0" w:firstLine="0"/>
              <w:rPr>
                <w:rFonts w:hint="eastAsia"/>
                <w:color w:val="auto"/>
                <w:highlight w:val="none"/>
              </w:rPr>
            </w:pPr>
            <w:r>
              <w:rPr>
                <w:rFonts w:hint="eastAsia"/>
                <w:color w:val="auto"/>
                <w:highlight w:val="none"/>
              </w:rPr>
              <w:t>5、隧道施工人员定位系统，支持轨迹回放、求救报警、地图显示等功能</w:t>
            </w:r>
            <w:r>
              <w:rPr>
                <w:rFonts w:hint="eastAsia"/>
                <w:color w:val="auto"/>
                <w:highlight w:val="none"/>
                <w:lang w:val="en-US" w:eastAsia="zh-CN"/>
              </w:rPr>
              <w:t>进行打分（评分范围：2，1.5，1，0.5，无此项内容不得分）</w:t>
            </w:r>
          </w:p>
          <w:p w14:paraId="0600EF2C">
            <w:pPr>
              <w:ind w:left="0" w:firstLine="0"/>
              <w:rPr>
                <w:color w:val="auto"/>
                <w:highlight w:val="none"/>
              </w:rPr>
            </w:pPr>
            <w:r>
              <w:rPr>
                <w:rFonts w:hint="eastAsia"/>
                <w:color w:val="auto"/>
                <w:highlight w:val="none"/>
              </w:rPr>
              <w:t>6、隧道危险气体采集监控系统，支持多气体检测、超标预警等功能</w:t>
            </w:r>
            <w:r>
              <w:rPr>
                <w:rFonts w:hint="eastAsia"/>
                <w:color w:val="auto"/>
                <w:highlight w:val="none"/>
                <w:lang w:val="en-US" w:eastAsia="zh-CN"/>
              </w:rPr>
              <w:t>进行打分（评分范围：2，1.5，1，0.5，无此项内容不得分）</w:t>
            </w:r>
          </w:p>
          <w:p w14:paraId="1F766682">
            <w:pPr>
              <w:rPr>
                <w:color w:val="auto"/>
                <w:highlight w:val="none"/>
              </w:rPr>
            </w:pPr>
          </w:p>
          <w:p w14:paraId="716C42E9">
            <w:pPr>
              <w:adjustRightInd w:val="0"/>
              <w:snapToGrid w:val="0"/>
              <w:spacing w:line="380" w:lineRule="atLeast"/>
              <w:ind w:firstLine="420" w:firstLineChars="200"/>
              <w:rPr>
                <w:rFonts w:ascii="宋体" w:eastAsia="宋体" w:cs="Arial"/>
                <w:b/>
                <w:bCs/>
                <w:color w:val="auto"/>
                <w:kern w:val="2"/>
                <w:sz w:val="22"/>
                <w:szCs w:val="22"/>
                <w:highlight w:val="none"/>
                <w:u w:val="single"/>
              </w:rPr>
            </w:pPr>
            <w:r>
              <w:rPr>
                <w:rFonts w:hint="eastAsia"/>
                <w:color w:val="auto"/>
                <w:highlight w:val="none"/>
              </w:rPr>
              <w:t>演示须在投标截止时间前以</w:t>
            </w:r>
            <w:r>
              <w:rPr>
                <w:rFonts w:hint="eastAsia"/>
                <w:color w:val="auto"/>
                <w:highlight w:val="none"/>
                <w:lang w:val="en-US" w:eastAsia="zh-CN"/>
              </w:rPr>
              <w:t>U</w:t>
            </w:r>
            <w:r>
              <w:rPr>
                <w:rFonts w:hint="eastAsia"/>
                <w:color w:val="auto"/>
                <w:highlight w:val="none"/>
              </w:rPr>
              <w:t>盘形式递交至本项目评标地点</w:t>
            </w:r>
            <w:r>
              <w:rPr>
                <w:rFonts w:hint="eastAsia"/>
                <w:b/>
                <w:bCs/>
                <w:color w:val="auto"/>
                <w:highlight w:val="none"/>
              </w:rPr>
              <w:t>(泰顺县公共资源交易中心</w:t>
            </w:r>
            <w:r>
              <w:rPr>
                <w:rFonts w:hint="eastAsia"/>
                <w:b/>
                <w:bCs/>
                <w:color w:val="auto"/>
                <w:highlight w:val="none"/>
                <w:lang w:val="en-US" w:eastAsia="zh-CN"/>
              </w:rPr>
              <w:t>3</w:t>
            </w:r>
            <w:r>
              <w:rPr>
                <w:rFonts w:hint="eastAsia"/>
                <w:b/>
                <w:bCs/>
                <w:color w:val="auto"/>
                <w:highlight w:val="none"/>
              </w:rPr>
              <w:t>楼开标室，温州市泰顺县罗阳镇新城大道 117号</w:t>
            </w:r>
            <w:r>
              <w:rPr>
                <w:rFonts w:hint="eastAsia" w:eastAsia="宋体"/>
                <w:b/>
                <w:bCs/>
                <w:color w:val="auto"/>
                <w:highlight w:val="none"/>
              </w:rPr>
              <w:t>))写明采购人名称，招标编号、招标项目名称、供应商名称。并分别注明</w:t>
            </w:r>
            <w:r>
              <w:rPr>
                <w:rFonts w:hint="eastAsia" w:eastAsia="宋体"/>
                <w:b/>
                <w:bCs/>
                <w:color w:val="auto"/>
                <w:highlight w:val="none"/>
                <w:lang w:eastAsia="zh-CN"/>
              </w:rPr>
              <w:t>“</w:t>
            </w:r>
            <w:r>
              <w:rPr>
                <w:rFonts w:hint="eastAsia" w:eastAsia="宋体"/>
                <w:b/>
                <w:bCs/>
                <w:color w:val="auto"/>
                <w:highlight w:val="none"/>
              </w:rPr>
              <w:t>《</w:t>
            </w:r>
            <w:r>
              <w:rPr>
                <w:rFonts w:hint="eastAsia" w:eastAsia="宋体"/>
                <w:b/>
                <w:bCs/>
                <w:color w:val="auto"/>
                <w:highlight w:val="none"/>
                <w:lang w:val="en-US" w:eastAsia="zh-CN"/>
              </w:rPr>
              <w:t>演示文件</w:t>
            </w:r>
            <w:r>
              <w:rPr>
                <w:rFonts w:hint="eastAsia" w:eastAsia="宋体"/>
                <w:b/>
                <w:bCs/>
                <w:color w:val="auto"/>
                <w:highlight w:val="none"/>
              </w:rPr>
              <w:t>》</w:t>
            </w:r>
            <w:r>
              <w:rPr>
                <w:rFonts w:hint="eastAsia" w:eastAsia="宋体"/>
                <w:b/>
                <w:bCs/>
                <w:color w:val="auto"/>
                <w:highlight w:val="none"/>
                <w:lang w:eastAsia="zh-CN"/>
              </w:rPr>
              <w:t>”</w:t>
            </w:r>
            <w:r>
              <w:rPr>
                <w:rFonts w:hint="eastAsia" w:eastAsia="宋体"/>
                <w:b/>
                <w:bCs/>
                <w:color w:val="auto"/>
                <w:highlight w:val="none"/>
              </w:rPr>
              <w:t>“开标时启封”字样。</w:t>
            </w:r>
          </w:p>
          <w:p w14:paraId="774C118F">
            <w:pPr>
              <w:rPr>
                <w:rFonts w:eastAsia="宋体"/>
                <w:b/>
                <w:bCs/>
                <w:color w:val="auto"/>
                <w:highlight w:val="none"/>
                <w:lang w:val="en-US" w:eastAsia="zh-CN"/>
              </w:rPr>
            </w:pPr>
          </w:p>
          <w:p w14:paraId="2181B756">
            <w:pPr>
              <w:pStyle w:val="62"/>
              <w:spacing w:line="280" w:lineRule="exact"/>
              <w:jc w:val="left"/>
              <w:rPr>
                <w:rFonts w:hint="eastAsia" w:ascii="宋体" w:hAnsi="宋体" w:eastAsia="宋体" w:cs="宋体"/>
                <w:color w:val="auto"/>
                <w:kern w:val="2"/>
                <w:sz w:val="20"/>
                <w:szCs w:val="20"/>
                <w:highlight w:val="none"/>
                <w:lang w:val="en-US" w:eastAsia="zh-CN" w:bidi="ar-SA"/>
              </w:rPr>
            </w:pPr>
            <w:r>
              <w:rPr>
                <w:rFonts w:hint="eastAsia" w:hAnsi="宋体" w:cs="宋体"/>
                <w:color w:val="auto"/>
                <w:kern w:val="2"/>
                <w:sz w:val="20"/>
                <w:szCs w:val="20"/>
                <w:highlight w:val="none"/>
                <w:lang w:val="en-US" w:eastAsia="zh-CN" w:bidi="ar-SA"/>
              </w:rPr>
              <w:t>未提供演示不得分，本项最高得9分。</w:t>
            </w:r>
          </w:p>
        </w:tc>
      </w:tr>
    </w:tbl>
    <w:p w14:paraId="69B0F681">
      <w:pPr>
        <w:pStyle w:val="60"/>
        <w:snapToGrid w:val="0"/>
        <w:spacing w:line="360" w:lineRule="exact"/>
        <w:ind w:firstLine="420" w:firstLineChars="200"/>
        <w:jc w:val="left"/>
        <w:rPr>
          <w:rFonts w:hint="eastAsia" w:ascii="宋体" w:eastAsia="宋体"/>
          <w:b w:val="0"/>
          <w:bCs w:val="0"/>
          <w:color w:val="auto"/>
          <w:highlight w:val="none"/>
        </w:rPr>
      </w:pPr>
      <w:r>
        <w:rPr>
          <w:rFonts w:hint="eastAsia" w:ascii="宋体" w:eastAsia="宋体"/>
          <w:b w:val="0"/>
          <w:bCs w:val="0"/>
          <w:color w:val="auto"/>
          <w:highlight w:val="none"/>
        </w:rPr>
        <w:t>注：1、如在投标文件中未涉及上述技术商务资信评分项内容的，那么对应项按0分计。</w:t>
      </w:r>
    </w:p>
    <w:p w14:paraId="77A7909D">
      <w:pPr>
        <w:pStyle w:val="60"/>
        <w:snapToGrid w:val="0"/>
        <w:spacing w:line="360" w:lineRule="exact"/>
        <w:ind w:firstLine="831" w:firstLineChars="396"/>
        <w:rPr>
          <w:rFonts w:hint="eastAsia" w:ascii="宋体" w:eastAsia="宋体"/>
          <w:b w:val="0"/>
          <w:bCs w:val="0"/>
          <w:color w:val="auto"/>
          <w:highlight w:val="none"/>
        </w:rPr>
      </w:pPr>
      <w:r>
        <w:rPr>
          <w:rFonts w:hint="eastAsia" w:ascii="宋体" w:eastAsia="宋体"/>
          <w:b w:val="0"/>
          <w:bCs w:val="0"/>
          <w:color w:val="auto"/>
          <w:highlight w:val="none"/>
        </w:rPr>
        <w:t>2、投标文件中提供的证明材料均应清晰可辨，否则不得分。</w:t>
      </w:r>
    </w:p>
    <w:p w14:paraId="75C0FF5E">
      <w:pPr>
        <w:pStyle w:val="60"/>
        <w:snapToGrid w:val="0"/>
        <w:spacing w:line="360" w:lineRule="exact"/>
        <w:ind w:firstLine="420" w:firstLineChars="200"/>
        <w:rPr>
          <w:rFonts w:hint="eastAsia" w:ascii="宋体" w:eastAsia="宋体"/>
          <w:b w:val="0"/>
          <w:bCs w:val="0"/>
          <w:color w:val="auto"/>
          <w:highlight w:val="none"/>
        </w:rPr>
      </w:pPr>
      <w:r>
        <w:rPr>
          <w:rFonts w:hint="eastAsia" w:ascii="宋体" w:eastAsia="宋体"/>
          <w:b w:val="0"/>
          <w:bCs w:val="0"/>
          <w:color w:val="auto"/>
          <w:highlight w:val="none"/>
        </w:rPr>
        <w:t>（二）说明</w:t>
      </w:r>
    </w:p>
    <w:p w14:paraId="1EE026F9">
      <w:pPr>
        <w:spacing w:line="360" w:lineRule="exact"/>
        <w:ind w:firstLine="420" w:firstLineChars="200"/>
        <w:rPr>
          <w:rFonts w:hint="eastAsia" w:ascii="宋体" w:eastAsia="宋体"/>
          <w:color w:val="auto"/>
          <w:szCs w:val="21"/>
          <w:highlight w:val="none"/>
        </w:rPr>
      </w:pPr>
      <w:r>
        <w:rPr>
          <w:rFonts w:hint="eastAsia" w:ascii="宋体" w:eastAsia="宋体"/>
          <w:color w:val="auto"/>
          <w:szCs w:val="21"/>
          <w:highlight w:val="none"/>
        </w:rPr>
        <w:t>1、每个供应商最终得分=</w:t>
      </w:r>
      <w:r>
        <w:rPr>
          <w:rFonts w:hint="eastAsia"/>
          <w:color w:val="auto"/>
          <w:highlight w:val="none"/>
          <w:lang w:val="zh-CN"/>
        </w:rPr>
        <w:t>商务技术评分</w:t>
      </w:r>
      <w:r>
        <w:rPr>
          <w:rFonts w:hint="eastAsia" w:ascii="宋体" w:eastAsia="宋体"/>
          <w:color w:val="auto"/>
          <w:szCs w:val="21"/>
          <w:highlight w:val="none"/>
        </w:rPr>
        <w:t>分值（所有评标委员会评分的算术平均值，四舍五入后保留小数点两位小数）＋</w:t>
      </w:r>
      <w:r>
        <w:rPr>
          <w:rFonts w:hint="eastAsia"/>
          <w:color w:val="auto"/>
          <w:highlight w:val="none"/>
        </w:rPr>
        <w:t>报价</w:t>
      </w:r>
      <w:r>
        <w:rPr>
          <w:rFonts w:hint="eastAsia"/>
          <w:color w:val="auto"/>
          <w:highlight w:val="none"/>
          <w:lang w:val="zh-CN"/>
        </w:rPr>
        <w:t>评分</w:t>
      </w:r>
      <w:r>
        <w:rPr>
          <w:rFonts w:hint="eastAsia" w:ascii="宋体" w:eastAsia="宋体"/>
          <w:color w:val="auto"/>
          <w:szCs w:val="21"/>
          <w:highlight w:val="none"/>
        </w:rPr>
        <w:t>分值。</w:t>
      </w:r>
    </w:p>
    <w:p w14:paraId="0EA3648F">
      <w:pPr>
        <w:spacing w:line="360" w:lineRule="exact"/>
        <w:ind w:firstLine="420" w:firstLineChars="200"/>
        <w:rPr>
          <w:rFonts w:hint="eastAsia" w:ascii="宋体" w:eastAsia="宋体"/>
          <w:color w:val="auto"/>
          <w:szCs w:val="21"/>
          <w:highlight w:val="none"/>
        </w:rPr>
      </w:pPr>
      <w:r>
        <w:rPr>
          <w:rFonts w:hint="eastAsia" w:ascii="宋体" w:eastAsia="宋体"/>
          <w:color w:val="auto"/>
          <w:szCs w:val="21"/>
          <w:highlight w:val="none"/>
        </w:rPr>
        <w:t>2、磋商小组按综合得分高低顺序排列，综合得分第一名的供应商作为成交候选供应商向采购人推荐，并提交评审报告。得分相同的，按投标报价由低到高顺序排列。</w:t>
      </w:r>
    </w:p>
    <w:p w14:paraId="1A028852">
      <w:pPr>
        <w:spacing w:line="360" w:lineRule="exact"/>
        <w:ind w:firstLine="420" w:firstLineChars="200"/>
        <w:rPr>
          <w:rFonts w:hint="eastAsia" w:ascii="宋体" w:eastAsia="宋体"/>
          <w:color w:val="auto"/>
          <w:szCs w:val="21"/>
          <w:highlight w:val="none"/>
        </w:rPr>
      </w:pPr>
      <w:r>
        <w:rPr>
          <w:rFonts w:hint="eastAsia" w:ascii="宋体" w:eastAsia="宋体"/>
          <w:color w:val="auto"/>
          <w:szCs w:val="21"/>
          <w:highlight w:val="none"/>
        </w:rPr>
        <w:t>3、所有分值计算保留小数点后二位，小数点后三位四舍五入。</w:t>
      </w:r>
    </w:p>
    <w:p w14:paraId="6F798EF0">
      <w:pPr>
        <w:rPr>
          <w:color w:val="auto"/>
          <w:highlight w:val="none"/>
        </w:rPr>
      </w:pPr>
    </w:p>
    <w:p w14:paraId="75363862"/>
    <w:sectPr>
      <w:headerReference r:id="rId9" w:type="first"/>
      <w:footerReference r:id="rId10" w:type="first"/>
      <w:headerReference r:id="rId8" w:type="default"/>
      <w:pgSz w:w="11911" w:h="16838"/>
      <w:pgMar w:top="1417" w:right="1701" w:bottom="1417" w:left="1701" w:header="720" w:footer="720"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楷体_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E931">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1E13">
    <w:pPr>
      <w:pStyle w:val="17"/>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B0D7">
    <w:pPr>
      <w:pStyle w:val="17"/>
      <w:jc w:val="center"/>
    </w:pPr>
    <w:r>
      <mc:AlternateContent>
        <mc:Choice Requires="wps">
          <w:drawing>
            <wp:anchor distT="0" distB="0" distL="113665" distR="113665" simplePos="0" relativeHeight="251659264" behindDoc="0" locked="0" layoutInCell="1" allowOverlap="1">
              <wp:simplePos x="0" y="0"/>
              <wp:positionH relativeFrom="margin">
                <wp:posOffset>2431415</wp:posOffset>
              </wp:positionH>
              <wp:positionV relativeFrom="paragraph">
                <wp:posOffset>-208915</wp:posOffset>
              </wp:positionV>
              <wp:extent cx="383540" cy="288290"/>
              <wp:effectExtent l="0" t="0" r="0" b="0"/>
              <wp:wrapNone/>
              <wp:docPr id="1" name="文本框 7"/>
              <wp:cNvGraphicFramePr/>
              <a:graphic xmlns:a="http://schemas.openxmlformats.org/drawingml/2006/main">
                <a:graphicData uri="http://schemas.microsoft.com/office/word/2010/wordprocessingShape">
                  <wps:wsp>
                    <wps:cNvSpPr/>
                    <wps:spPr>
                      <a:xfrm>
                        <a:off x="0" y="0"/>
                        <a:ext cx="383540" cy="288290"/>
                      </a:xfrm>
                      <a:prstGeom prst="rect">
                        <a:avLst/>
                      </a:prstGeom>
                      <a:noFill/>
                      <a:ln w="6350" cap="flat" cmpd="sng">
                        <a:noFill/>
                        <a:prstDash val="solid"/>
                        <a:round/>
                      </a:ln>
                    </wps:spPr>
                    <wps:txbx>
                      <w:txbxContent>
                        <w:p w14:paraId="650D266C">
                          <w:pPr>
                            <w:pStyle w:val="17"/>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43</w:t>
                          </w:r>
                          <w:r>
                            <w:rPr>
                              <w:rFonts w:hint="eastAsia" w:ascii="宋体" w:hAnsi="宋体" w:cs="宋体"/>
                              <w:sz w:val="21"/>
                              <w:szCs w:val="21"/>
                            </w:rPr>
                            <w:fldChar w:fldCharType="end"/>
                          </w:r>
                        </w:p>
                      </w:txbxContent>
                    </wps:txbx>
                    <wps:bodyPr vert="horz" wrap="square" lIns="0" tIns="0" rIns="0" bIns="0" anchor="t" anchorCtr="0" upright="0">
                      <a:noAutofit/>
                    </wps:bodyPr>
                  </wps:wsp>
                </a:graphicData>
              </a:graphic>
            </wp:anchor>
          </w:drawing>
        </mc:Choice>
        <mc:Fallback>
          <w:pict>
            <v:rect id="文本框 7" o:spid="_x0000_s1026" o:spt="1" style="position:absolute;left:0pt;margin-left:191.45pt;margin-top:-16.45pt;height:22.7pt;width:30.2pt;mso-position-horizontal-relative:margin;z-index:251659264;mso-width-relative:page;mso-height-relative:page;" filled="f" stroked="f" coordsize="21600,21600" o:gfxdata="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WS3aNgAAAAKAQAADwAAAAAAAAABACAAAAAiAAAAZHJz&#10;L2Rvd25yZXYueG1sUEsBAhQAFAAAAAgAh07iQPwuXJEEAgAA9gMAAA4AAAAAAAAAAQAgAAAAJwEA&#10;AGRycy9lMm9Eb2MueG1sUEsFBgAAAAAGAAYAWQEAAJ0FAAAAAA==&#10;">
              <v:fill on="f" focussize="0,0"/>
              <v:stroke on="f" weight="0.5pt" joinstyle="round"/>
              <v:imagedata o:title=""/>
              <o:lock v:ext="edit" aspectratio="f"/>
              <v:textbox inset="0mm,0mm,0mm,0mm">
                <w:txbxContent>
                  <w:p w14:paraId="650D266C">
                    <w:pPr>
                      <w:pStyle w:val="17"/>
                      <w:jc w:val="center"/>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43</w:t>
                    </w:r>
                    <w:r>
                      <w:rPr>
                        <w:rFonts w:hint="eastAsia" w:ascii="宋体" w:hAnsi="宋体" w:cs="宋体"/>
                        <w:sz w:val="21"/>
                        <w:szCs w:val="21"/>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0BBD">
    <w:pPr>
      <w:pStyle w:val="17"/>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wps:spPr>
                      <a:xfrm>
                        <a:off x="0" y="0"/>
                        <a:ext cx="116204" cy="139700"/>
                      </a:xfrm>
                      <a:prstGeom prst="rect">
                        <a:avLst/>
                      </a:prstGeom>
                      <a:noFill/>
                      <a:ln w="9525" cap="flat" cmpd="sng">
                        <a:noFill/>
                        <a:prstDash val="solid"/>
                        <a:round/>
                      </a:ln>
                    </wps:spPr>
                    <wps:txbx>
                      <w:txbxContent>
                        <w:p w14:paraId="66381ADA">
                          <w:pPr>
                            <w:pStyle w:val="17"/>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Sn5CiQQCAAD0AwAADgAAAAAAAAABACAAAAAgAQAAZHJzL2Uy&#10;b0RvYy54bWxQSwUGAAAAAAYABgBZAQAAlgUAAAAA&#10;">
              <v:fill on="f" focussize="0,0"/>
              <v:stroke on="f" joinstyle="round"/>
              <v:imagedata o:title=""/>
              <o:lock v:ext="edit" aspectratio="f"/>
              <v:textbox inset="0mm,0mm,0mm,0mm" style="mso-fit-shape-to-text:t;">
                <w:txbxContent>
                  <w:p w14:paraId="66381ADA">
                    <w:pPr>
                      <w:pStyle w:val="17"/>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9423">
    <w:pPr>
      <w:pStyle w:val="17"/>
      <w:rPr>
        <w:rFonts w:ascii="宋体"/>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7490" cy="139700"/>
              <wp:effectExtent l="0" t="0" r="0" b="0"/>
              <wp:wrapNone/>
              <wp:docPr id="7" name="文本框 1035"/>
              <wp:cNvGraphicFramePr/>
              <a:graphic xmlns:a="http://schemas.openxmlformats.org/drawingml/2006/main">
                <a:graphicData uri="http://schemas.microsoft.com/office/word/2010/wordprocessingShape">
                  <wps:wsp>
                    <wps:cNvSpPr/>
                    <wps:spPr>
                      <a:xfrm>
                        <a:off x="0" y="0"/>
                        <a:ext cx="237515" cy="139560"/>
                      </a:xfrm>
                      <a:prstGeom prst="rect">
                        <a:avLst/>
                      </a:prstGeom>
                      <a:noFill/>
                      <a:ln w="9525" cap="flat" cmpd="sng">
                        <a:noFill/>
                        <a:prstDash val="solid"/>
                        <a:round/>
                      </a:ln>
                    </wps:spPr>
                    <wps:txbx>
                      <w:txbxContent>
                        <w:p w14:paraId="2F7F1B33">
                          <w:pPr>
                            <w:pStyle w:val="17"/>
                          </w:pPr>
                          <w:r>
                            <w:fldChar w:fldCharType="begin"/>
                          </w:r>
                          <w:r>
                            <w:instrText xml:space="preserve"> PAGE  \* MERGEFORMAT </w:instrText>
                          </w:r>
                          <w:r>
                            <w:fldChar w:fldCharType="separate"/>
                          </w:r>
                          <w:r>
                            <w:t>- 54 -</w:t>
                          </w:r>
                          <w:r>
                            <w:fldChar w:fldCharType="end"/>
                          </w:r>
                        </w:p>
                      </w:txbxContent>
                    </wps:txbx>
                    <wps:bodyPr vert="horz" wrap="none" lIns="0" tIns="0" rIns="0" bIns="0" anchor="t" anchorCtr="0" upright="1">
                      <a:spAutoFit/>
                    </wps:bodyPr>
                  </wps:wsp>
                </a:graphicData>
              </a:graphic>
            </wp:anchor>
          </w:drawing>
        </mc:Choice>
        <mc:Fallback>
          <w:pict>
            <v:rect id="文本框 1035" o:spid="_x0000_s1026" o:spt="1" style="position:absolute;left:0pt;margin-top:0pt;height:11pt;width:18.7pt;mso-position-horizontal:center;mso-position-horizontal-relative:margin;mso-wrap-style:none;z-index:251659264;mso-width-relative:page;mso-height-relative:page;" filled="f" stroked="f" coordsize="21600,21600" o:gfxdata="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JtGgtIAAAADAQAADwAAAAAAAAABACAAAAAiAAAAZHJzL2Rv&#10;d25yZXYueG1sUEsBAhQAFAAAAAgAh07iQBu8yrkHAgAA9wMAAA4AAAAAAAAAAQAgAAAAIQEAAGRy&#10;cy9lMm9Eb2MueG1sUEsFBgAAAAAGAAYAWQEAAJoFAAAAAA==&#10;">
              <v:fill on="f" focussize="0,0"/>
              <v:stroke on="f" joinstyle="round"/>
              <v:imagedata o:title=""/>
              <o:lock v:ext="edit" aspectratio="f"/>
              <v:textbox inset="0mm,0mm,0mm,0mm" style="mso-fit-shape-to-text:t;">
                <w:txbxContent>
                  <w:p w14:paraId="2F7F1B33">
                    <w:pPr>
                      <w:pStyle w:val="17"/>
                    </w:pPr>
                    <w:r>
                      <w:fldChar w:fldCharType="begin"/>
                    </w:r>
                    <w:r>
                      <w:instrText xml:space="preserve"> PAGE  \* MERGEFORMAT </w:instrText>
                    </w:r>
                    <w:r>
                      <w:fldChar w:fldCharType="separate"/>
                    </w:r>
                    <w:r>
                      <w:t>- 54 -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B758E">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C0A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EE1D">
    <w:pPr>
      <w:pStyle w:val="18"/>
      <w:jc w:val="left"/>
    </w:pPr>
    <w:r>
      <w:rPr>
        <w:rFonts w:hint="eastAsia"/>
        <w:sz w:val="20"/>
        <w:szCs w:val="20"/>
      </w:rPr>
      <w:t>泰顺县政府采购</w:t>
    </w:r>
    <w:r>
      <w:rPr>
        <w:sz w:val="20"/>
        <w:szCs w:val="20"/>
      </w:rPr>
      <w:t>-----</w:t>
    </w:r>
    <w:r>
      <w:rPr>
        <w:rFonts w:hint="eastAsia"/>
        <w:sz w:val="20"/>
        <w:szCs w:val="2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0278"/>
    <w:multiLevelType w:val="singleLevel"/>
    <w:tmpl w:val="819B0278"/>
    <w:lvl w:ilvl="0" w:tentative="0">
      <w:start w:val="1"/>
      <w:numFmt w:val="decimal"/>
      <w:suff w:val="nothing"/>
      <w:lvlText w:val="%1、"/>
      <w:lvlJc w:val="left"/>
      <w:pPr>
        <w:ind w:left="0" w:firstLine="0"/>
      </w:pPr>
    </w:lvl>
  </w:abstractNum>
  <w:abstractNum w:abstractNumId="1">
    <w:nsid w:val="A930B8FC"/>
    <w:multiLevelType w:val="singleLevel"/>
    <w:tmpl w:val="A930B8FC"/>
    <w:lvl w:ilvl="0" w:tentative="0">
      <w:start w:val="1"/>
      <w:numFmt w:val="decimal"/>
      <w:suff w:val="space"/>
      <w:lvlText w:val="%1."/>
      <w:lvlJc w:val="left"/>
      <w:pPr>
        <w:ind w:left="0" w:firstLine="0"/>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88AD1C3"/>
    <w:multiLevelType w:val="singleLevel"/>
    <w:tmpl w:val="D88AD1C3"/>
    <w:lvl w:ilvl="0" w:tentative="0">
      <w:start w:val="1"/>
      <w:numFmt w:val="decimal"/>
      <w:suff w:val="space"/>
      <w:lvlText w:val="%1."/>
      <w:lvlJc w:val="left"/>
      <w:pPr>
        <w:ind w:left="0" w:firstLine="0"/>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61D95EE"/>
    <w:multiLevelType w:val="singleLevel"/>
    <w:tmpl w:val="F61D95EE"/>
    <w:lvl w:ilvl="0" w:tentative="0">
      <w:start w:val="1"/>
      <w:numFmt w:val="decimal"/>
      <w:suff w:val="space"/>
      <w:lvlText w:val="%1."/>
      <w:lvlJc w:val="left"/>
      <w:pPr>
        <w:ind w:left="0" w:firstLine="0"/>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1">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471D6E81"/>
    <w:multiLevelType w:val="singleLevel"/>
    <w:tmpl w:val="471D6E81"/>
    <w:lvl w:ilvl="0" w:tentative="0">
      <w:start w:val="2"/>
      <w:numFmt w:val="decimal"/>
      <w:suff w:val="nothing"/>
      <w:lvlText w:val="%1、"/>
      <w:lvlJc w:val="left"/>
      <w:pPr>
        <w:ind w:left="210" w:firstLine="0"/>
      </w:pPr>
    </w:lvl>
  </w:abstractNum>
  <w:abstractNum w:abstractNumId="13">
    <w:nsid w:val="7A0F6431"/>
    <w:multiLevelType w:val="singleLevel"/>
    <w:tmpl w:val="7A0F6431"/>
    <w:lvl w:ilvl="0" w:tentative="0">
      <w:start w:val="1"/>
      <w:numFmt w:val="decimal"/>
      <w:suff w:val="space"/>
      <w:lvlText w:val="%1."/>
      <w:lvlJc w:val="left"/>
    </w:lvl>
  </w:abstractNum>
  <w:num w:numId="1">
    <w:abstractNumId w:val="11"/>
  </w:num>
  <w:num w:numId="2">
    <w:abstractNumId w:val="8"/>
  </w:num>
  <w:num w:numId="3">
    <w:abstractNumId w:val="10"/>
  </w:num>
  <w:num w:numId="4">
    <w:abstractNumId w:val="4"/>
  </w:num>
  <w:num w:numId="5">
    <w:abstractNumId w:val="13"/>
  </w:num>
  <w:num w:numId="6">
    <w:abstractNumId w:val="3"/>
  </w:num>
  <w:num w:numId="7">
    <w:abstractNumId w:val="9"/>
  </w:num>
  <w:num w:numId="8">
    <w:abstractNumId w:val="6"/>
  </w:num>
  <w:num w:numId="9">
    <w:abstractNumId w:val="5"/>
  </w:num>
  <w:num w:numId="10">
    <w:abstractNumId w:val="2"/>
  </w:num>
  <w:num w:numId="11">
    <w:abstractNumId w:val="7"/>
  </w:num>
  <w:num w:numId="12">
    <w:abstractNumId w:val="1"/>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菜青年。">
    <w15:presenceInfo w15:providerId="WPS Office" w15:userId="80129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forms"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zI1MDRjMmExYWE2M2ZiNzExYzc0ZDQ1ZTg2OTdlOWMifQ=="/>
  </w:docVars>
  <w:rsids>
    <w:rsidRoot w:val="00000000"/>
    <w:rsid w:val="146850E7"/>
    <w:rsid w:val="22175D6F"/>
    <w:rsid w:val="269261EE"/>
    <w:rsid w:val="34C44675"/>
    <w:rsid w:val="3C5938F5"/>
    <w:rsid w:val="50081453"/>
    <w:rsid w:val="561E0777"/>
    <w:rsid w:val="674E4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widowControl w:val="0"/>
      <w:numPr>
        <w:ilvl w:val="2"/>
        <w:numId w:val="1"/>
      </w:numPr>
      <w:tabs>
        <w:tab w:val="left" w:pos="0"/>
      </w:tabs>
      <w:spacing w:line="360" w:lineRule="auto"/>
      <w:outlineLvl w:val="2"/>
    </w:pPr>
    <w:rPr>
      <w:b/>
      <w:bCs/>
      <w:kern w:val="28"/>
      <w:szCs w:val="28"/>
    </w:rPr>
  </w:style>
  <w:style w:type="paragraph" w:styleId="5">
    <w:name w:val="heading 4"/>
    <w:basedOn w:val="1"/>
    <w:next w:val="1"/>
    <w:qFormat/>
    <w:uiPriority w:val="0"/>
    <w:pPr>
      <w:keepNext/>
      <w:keepLines/>
      <w:widowControl w:val="0"/>
      <w:numPr>
        <w:ilvl w:val="3"/>
        <w:numId w:val="1"/>
      </w:numPr>
      <w:tabs>
        <w:tab w:val="left" w:pos="850"/>
      </w:tabs>
      <w:spacing w:line="360" w:lineRule="auto"/>
      <w:jc w:val="left"/>
      <w:outlineLvl w:val="3"/>
    </w:pPr>
    <w:rPr>
      <w:rFonts w:ascii="Arial" w:hAnsi="Arial"/>
      <w:b/>
      <w:sz w:val="24"/>
    </w:rPr>
  </w:style>
  <w:style w:type="paragraph" w:styleId="6">
    <w:name w:val="heading 5"/>
    <w:basedOn w:val="1"/>
    <w:next w:val="1"/>
    <w:qFormat/>
    <w:uiPriority w:val="0"/>
    <w:pPr>
      <w:keepNext/>
      <w:keepLines/>
      <w:widowControl w:val="0"/>
      <w:spacing w:before="280" w:after="290" w:line="377" w:lineRule="auto"/>
      <w:outlineLvl w:val="4"/>
    </w:pPr>
    <w:rPr>
      <w:b/>
      <w:bCs/>
      <w:sz w:val="28"/>
      <w:szCs w:val="28"/>
    </w:rPr>
  </w:style>
  <w:style w:type="character" w:default="1" w:styleId="26">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autoRedefine/>
    <w:qFormat/>
    <w:uiPriority w:val="0"/>
    <w:pPr>
      <w:spacing w:after="120"/>
      <w:ind w:left="200" w:leftChars="200"/>
    </w:pPr>
  </w:style>
  <w:style w:type="paragraph" w:styleId="9">
    <w:name w:val="annotation text"/>
    <w:basedOn w:val="1"/>
    <w:qFormat/>
    <w:uiPriority w:val="0"/>
    <w:pPr>
      <w:jc w:val="left"/>
    </w:pPr>
  </w:style>
  <w:style w:type="paragraph" w:styleId="10">
    <w:name w:val="Body Text"/>
    <w:basedOn w:val="1"/>
    <w:next w:val="11"/>
    <w:qFormat/>
    <w:uiPriority w:val="0"/>
  </w:style>
  <w:style w:type="paragraph" w:styleId="11">
    <w:name w:val="Body Text First Indent"/>
    <w:basedOn w:val="10"/>
    <w:next w:val="12"/>
    <w:qFormat/>
    <w:uiPriority w:val="0"/>
    <w:pPr>
      <w:spacing w:line="312" w:lineRule="auto"/>
      <w:ind w:firstLine="420"/>
    </w:pPr>
  </w:style>
  <w:style w:type="paragraph" w:styleId="12">
    <w:name w:val="toc 6"/>
    <w:basedOn w:val="1"/>
    <w:next w:val="1"/>
    <w:qFormat/>
    <w:uiPriority w:val="0"/>
    <w:pPr>
      <w:ind w:left="1050"/>
      <w:jc w:val="left"/>
    </w:pPr>
    <w:rPr>
      <w:rFonts w:ascii="Century Gothic" w:hAnsi="Century Gothic"/>
      <w:sz w:val="18"/>
      <w:szCs w:val="18"/>
    </w:rPr>
  </w:style>
  <w:style w:type="paragraph" w:styleId="13">
    <w:name w:val="Plain Text"/>
    <w:basedOn w:val="1"/>
    <w:next w:val="1"/>
    <w:qFormat/>
    <w:uiPriority w:val="0"/>
    <w:rPr>
      <w:rFonts w:ascii="宋体" w:hAnsi="Courier New"/>
      <w:kern w:val="0"/>
      <w:sz w:val="20"/>
      <w:szCs w:val="21"/>
    </w:rPr>
  </w:style>
  <w:style w:type="paragraph" w:styleId="14">
    <w:name w:val="Date"/>
    <w:basedOn w:val="1"/>
    <w:next w:val="1"/>
    <w:qFormat/>
    <w:uiPriority w:val="0"/>
    <w:pPr>
      <w:ind w:left="2500" w:leftChars="2500"/>
    </w:pPr>
  </w:style>
  <w:style w:type="paragraph" w:styleId="15">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6">
    <w:name w:val="Balloon Text"/>
    <w:basedOn w:val="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tabs>
        <w:tab w:val="right" w:leader="dot" w:pos="9118"/>
      </w:tabs>
      <w:spacing w:line="400" w:lineRule="exact"/>
      <w:jc w:val="center"/>
    </w:pPr>
    <w:rPr>
      <w:szCs w:val="20"/>
    </w:rPr>
  </w:style>
  <w:style w:type="paragraph" w:styleId="20">
    <w:name w:val="Body Text Indent 3"/>
    <w:basedOn w:val="1"/>
    <w:autoRedefine/>
    <w:qFormat/>
    <w:uiPriority w:val="0"/>
    <w:pPr>
      <w:autoSpaceDE w:val="0"/>
      <w:autoSpaceDN w:val="0"/>
      <w:spacing w:line="400" w:lineRule="atLeast"/>
      <w:ind w:firstLine="200" w:firstLineChars="200"/>
      <w:textAlignment w:val="bottom"/>
    </w:pPr>
    <w:rPr>
      <w:rFonts w:eastAsia="黑体"/>
      <w:color w:val="000000"/>
      <w:sz w:val="24"/>
    </w:r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1"/>
    <w:next w:val="1"/>
    <w:autoRedefine/>
    <w:qFormat/>
    <w:uiPriority w:val="0"/>
    <w:pPr>
      <w:spacing w:before="240" w:after="60" w:line="460" w:lineRule="exact"/>
      <w:jc w:val="center"/>
      <w:outlineLvl w:val="0"/>
    </w:pPr>
    <w:rPr>
      <w:rFonts w:ascii="Arial" w:hAnsi="Arial" w:eastAsia="宋体" w:cs="Times New Roman"/>
      <w:b/>
      <w:spacing w:val="14"/>
      <w:kern w:val="24"/>
      <w:sz w:val="32"/>
      <w:szCs w:val="20"/>
    </w:rPr>
  </w:style>
  <w:style w:type="paragraph" w:styleId="23">
    <w:name w:val="annotation subject"/>
    <w:basedOn w:val="9"/>
    <w:next w:val="9"/>
    <w:autoRedefine/>
    <w:qFormat/>
    <w:uiPriority w:val="0"/>
    <w:rPr>
      <w:b/>
      <w:bCs/>
    </w:rPr>
  </w:style>
  <w:style w:type="paragraph" w:styleId="24">
    <w:name w:val="Body Text First Indent 2"/>
    <w:basedOn w:val="8"/>
    <w:qFormat/>
    <w:uiPriority w:val="0"/>
    <w:pPr>
      <w:ind w:firstLine="200" w:firstLineChars="200"/>
    </w:pPr>
  </w:style>
  <w:style w:type="character" w:styleId="27">
    <w:name w:val="Strong"/>
    <w:basedOn w:val="26"/>
    <w:qFormat/>
    <w:uiPriority w:val="0"/>
    <w:rPr>
      <w:b/>
    </w:rPr>
  </w:style>
  <w:style w:type="character" w:styleId="28">
    <w:name w:val="page number"/>
    <w:basedOn w:val="26"/>
    <w:autoRedefine/>
    <w:qFormat/>
    <w:uiPriority w:val="0"/>
    <w:rPr>
      <w:rFonts w:cs="Times New Roman"/>
    </w:rPr>
  </w:style>
  <w:style w:type="character" w:styleId="29">
    <w:name w:val="FollowedHyperlink"/>
    <w:basedOn w:val="26"/>
    <w:autoRedefine/>
    <w:qFormat/>
    <w:uiPriority w:val="0"/>
    <w:rPr>
      <w:color w:val="800080"/>
      <w:u w:val="none"/>
    </w:rPr>
  </w:style>
  <w:style w:type="character" w:styleId="30">
    <w:name w:val="Hyperlink"/>
    <w:basedOn w:val="26"/>
    <w:autoRedefine/>
    <w:uiPriority w:val="0"/>
    <w:rPr>
      <w:color w:val="0000FF"/>
      <w:u w:val="single"/>
    </w:rPr>
  </w:style>
  <w:style w:type="character" w:styleId="31">
    <w:name w:val="annotation reference"/>
    <w:basedOn w:val="26"/>
    <w:qFormat/>
    <w:uiPriority w:val="0"/>
    <w:rPr>
      <w:sz w:val="21"/>
      <w:szCs w:val="21"/>
    </w:rPr>
  </w:style>
  <w:style w:type="character" w:styleId="32">
    <w:name w:val="HTML Sample"/>
    <w:basedOn w:val="26"/>
    <w:uiPriority w:val="0"/>
    <w:rPr>
      <w:rFonts w:ascii="Courier New" w:hAnsi="Courier New"/>
    </w:rPr>
  </w:style>
  <w:style w:type="paragraph" w:styleId="33">
    <w:name w:val="Quote"/>
    <w:next w:val="1"/>
    <w:qFormat/>
    <w:uiPriority w:val="0"/>
    <w:pPr>
      <w:widowControl w:val="0"/>
      <w:wordWrap w:val="0"/>
      <w:spacing w:before="200" w:after="160"/>
      <w:ind w:left="864" w:right="864"/>
      <w:jc w:val="center"/>
    </w:pPr>
    <w:rPr>
      <w:rFonts w:ascii="Times New Roman" w:hAnsi="Times New Roman" w:eastAsia="宋体" w:cs="Times New Roman"/>
      <w:i/>
      <w:sz w:val="20"/>
      <w:szCs w:val="20"/>
      <w:lang w:val="en-US" w:eastAsia="zh-CN" w:bidi="ar-SA"/>
    </w:rPr>
  </w:style>
  <w:style w:type="paragraph" w:customStyle="1" w:styleId="34">
    <w:name w:val="无间隔1"/>
    <w:basedOn w:val="4"/>
    <w:autoRedefine/>
    <w:qFormat/>
    <w:uiPriority w:val="0"/>
    <w:rPr>
      <w:sz w:val="22"/>
      <w:szCs w:val="22"/>
    </w:rPr>
  </w:style>
  <w:style w:type="paragraph" w:customStyle="1" w:styleId="35">
    <w:name w:val="表头"/>
    <w:basedOn w:val="34"/>
    <w:autoRedefine/>
    <w:qFormat/>
    <w:uiPriority w:val="0"/>
    <w:pPr>
      <w:adjustRightInd w:val="0"/>
      <w:spacing w:before="60" w:after="60" w:line="420" w:lineRule="atLeast"/>
      <w:jc w:val="left"/>
      <w:textAlignment w:val="baseline"/>
    </w:pPr>
    <w:rPr>
      <w:rFonts w:ascii="黑体" w:hAnsi="Times New Roman" w:eastAsia="黑体" w:cs="Times New Roman"/>
      <w:kern w:val="0"/>
      <w:szCs w:val="20"/>
    </w:rPr>
  </w:style>
  <w:style w:type="paragraph" w:customStyle="1" w:styleId="36">
    <w:name w:val="表格"/>
    <w:basedOn w:val="35"/>
    <w:next w:val="1"/>
    <w:qFormat/>
    <w:uiPriority w:val="0"/>
    <w:pPr>
      <w:tabs>
        <w:tab w:val="left" w:pos="540"/>
      </w:tabs>
      <w:adjustRightInd w:val="0"/>
      <w:snapToGrid w:val="0"/>
      <w:spacing w:line="240" w:lineRule="atLeast"/>
    </w:pPr>
    <w:rPr>
      <w:rFonts w:ascii="仿宋_GB2312" w:hAnsi="仿宋_GB2312" w:eastAsia="仿宋"/>
    </w:rPr>
  </w:style>
  <w:style w:type="paragraph" w:customStyle="1" w:styleId="37">
    <w:name w:val="表格文字"/>
    <w:basedOn w:val="13"/>
    <w:next w:val="10"/>
    <w:qFormat/>
    <w:uiPriority w:val="0"/>
    <w:pPr>
      <w:adjustRightInd w:val="0"/>
      <w:spacing w:line="420" w:lineRule="atLeast"/>
      <w:jc w:val="left"/>
      <w:textAlignment w:val="baseline"/>
    </w:pPr>
    <w:rPr>
      <w:rFonts w:ascii="Times New Roman" w:hAnsi="Times New Roman"/>
      <w:szCs w:val="24"/>
    </w:rPr>
  </w:style>
  <w:style w:type="paragraph" w:customStyle="1" w:styleId="38">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39">
    <w:name w:val="Plain Text1"/>
    <w:basedOn w:val="1"/>
    <w:autoRedefine/>
    <w:qFormat/>
    <w:uiPriority w:val="0"/>
    <w:rPr>
      <w:rFonts w:ascii="宋体" w:hAnsi="Courier New"/>
      <w:szCs w:val="20"/>
    </w:rPr>
  </w:style>
  <w:style w:type="paragraph" w:customStyle="1" w:styleId="40">
    <w:name w:val="正文2"/>
    <w:basedOn w:val="1"/>
    <w:autoRedefine/>
    <w:qFormat/>
    <w:uiPriority w:val="0"/>
    <w:pPr>
      <w:spacing w:line="360" w:lineRule="auto"/>
      <w:ind w:firstLine="200" w:firstLineChars="200"/>
    </w:pPr>
    <w:rPr>
      <w:sz w:val="24"/>
      <w:szCs w:val="20"/>
    </w:rPr>
  </w:style>
  <w:style w:type="paragraph" w:customStyle="1" w:styleId="41">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2">
    <w:name w:val="Normal Indent1"/>
    <w:basedOn w:val="1"/>
    <w:autoRedefine/>
    <w:qFormat/>
    <w:uiPriority w:val="0"/>
    <w:pPr>
      <w:ind w:firstLine="200" w:firstLineChars="200"/>
    </w:pPr>
  </w:style>
  <w:style w:type="paragraph" w:customStyle="1" w:styleId="43">
    <w:name w:val="Body Text Indent 31"/>
    <w:basedOn w:val="1"/>
    <w:autoRedefine/>
    <w:qFormat/>
    <w:uiPriority w:val="0"/>
    <w:pPr>
      <w:autoSpaceDE w:val="0"/>
      <w:autoSpaceDN w:val="0"/>
      <w:spacing w:line="400" w:lineRule="atLeast"/>
      <w:ind w:firstLine="200" w:firstLineChars="200"/>
      <w:textAlignment w:val="bottom"/>
    </w:pPr>
    <w:rPr>
      <w:rFonts w:eastAsia="黑体"/>
      <w:color w:val="000000"/>
      <w:sz w:val="24"/>
    </w:rPr>
  </w:style>
  <w:style w:type="paragraph" w:customStyle="1" w:styleId="44">
    <w:name w:val="无间隔11"/>
    <w:autoRedefine/>
    <w:qFormat/>
    <w:uiPriority w:val="0"/>
    <w:pPr>
      <w:widowControl w:val="0"/>
      <w:spacing w:line="300" w:lineRule="auto"/>
    </w:pPr>
    <w:rPr>
      <w:rFonts w:ascii="楷体_GB2312" w:hAnsi="宋体" w:eastAsia="楷体_GB2312" w:cs="Arial"/>
      <w:bCs/>
      <w:kern w:val="2"/>
      <w:sz w:val="24"/>
      <w:szCs w:val="24"/>
      <w:u w:val="single"/>
      <w:lang w:val="en-US" w:eastAsia="zh-CN" w:bidi="ar-SA"/>
    </w:rPr>
  </w:style>
  <w:style w:type="paragraph" w:customStyle="1" w:styleId="45">
    <w:name w:val="列出段落1"/>
    <w:basedOn w:val="1"/>
    <w:autoRedefine/>
    <w:qFormat/>
    <w:uiPriority w:val="0"/>
    <w:pPr>
      <w:ind w:firstLine="200" w:firstLineChars="200"/>
    </w:pPr>
    <w:rPr>
      <w:rFonts w:ascii="Times New Roman" w:hAnsi="Times New Roman"/>
    </w:rPr>
  </w:style>
  <w:style w:type="paragraph" w:customStyle="1" w:styleId="46">
    <w:name w:val="列出段落11"/>
    <w:basedOn w:val="1"/>
    <w:autoRedefine/>
    <w:qFormat/>
    <w:uiPriority w:val="0"/>
    <w:pPr>
      <w:ind w:firstLine="200" w:firstLineChars="200"/>
    </w:pPr>
    <w:rPr>
      <w:szCs w:val="22"/>
    </w:rPr>
  </w:style>
  <w:style w:type="paragraph" w:customStyle="1" w:styleId="47">
    <w:name w:val="彩色列表 - 强调文字颜色 11"/>
    <w:basedOn w:val="1"/>
    <w:autoRedefine/>
    <w:qFormat/>
    <w:uiPriority w:val="0"/>
    <w:pPr>
      <w:spacing w:line="480" w:lineRule="auto"/>
      <w:ind w:firstLine="200" w:firstLineChars="200"/>
      <w:jc w:val="left"/>
    </w:pPr>
    <w:rPr>
      <w:sz w:val="24"/>
      <w:lang w:eastAsia="zh-TW"/>
    </w:rPr>
  </w:style>
  <w:style w:type="paragraph" w:customStyle="1" w:styleId="48">
    <w:name w:val="Table Paragraph"/>
    <w:basedOn w:val="1"/>
    <w:autoRedefine/>
    <w:qFormat/>
    <w:uiPriority w:val="0"/>
    <w:pPr>
      <w:jc w:val="left"/>
    </w:pPr>
    <w:rPr>
      <w:rFonts w:ascii="Calibri" w:hAnsi="Calibri" w:eastAsia="宋体" w:cs="Arial"/>
      <w:kern w:val="0"/>
      <w:sz w:val="22"/>
      <w:szCs w:val="22"/>
    </w:rPr>
  </w:style>
  <w:style w:type="paragraph" w:customStyle="1" w:styleId="49">
    <w:name w:val="※正文"/>
    <w:basedOn w:val="1"/>
    <w:next w:val="1"/>
    <w:qFormat/>
    <w:uiPriority w:val="0"/>
    <w:pPr>
      <w:widowControl/>
      <w:wordWrap w:val="0"/>
      <w:spacing w:line="400" w:lineRule="exact"/>
    </w:pPr>
    <w:rPr>
      <w:rFonts w:ascii="Calibri Light" w:hAnsi="Calibri Light" w:eastAsia="华文仿宋" w:cs="Arial"/>
      <w:sz w:val="28"/>
      <w:szCs w:val="28"/>
    </w:rPr>
  </w:style>
  <w:style w:type="character" w:customStyle="1" w:styleId="50">
    <w:name w:val="hover17"/>
    <w:basedOn w:val="26"/>
    <w:autoRedefine/>
    <w:qFormat/>
    <w:uiPriority w:val="0"/>
    <w:rPr>
      <w:color w:val="557EE7"/>
    </w:rPr>
  </w:style>
  <w:style w:type="paragraph" w:customStyle="1" w:styleId="51">
    <w:name w:val="正文 New New New New"/>
    <w:qFormat/>
    <w:uiPriority w:val="0"/>
    <w:pPr>
      <w:widowControl w:val="0"/>
      <w:jc w:val="both"/>
    </w:pPr>
    <w:rPr>
      <w:rFonts w:ascii="Times New Roman" w:hAnsi="Times New Roman" w:eastAsia="宋体" w:cs="Times New Roman"/>
      <w:sz w:val="20"/>
      <w:szCs w:val="24"/>
      <w:lang w:val="en-US" w:eastAsia="zh-CN" w:bidi="ar-SA"/>
    </w:rPr>
  </w:style>
  <w:style w:type="paragraph" w:customStyle="1" w:styleId="52">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53">
    <w:name w:val="正文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纯文本1"/>
    <w:basedOn w:val="53"/>
    <w:qFormat/>
    <w:uiPriority w:val="0"/>
    <w:pPr>
      <w:widowControl/>
      <w:jc w:val="left"/>
    </w:pPr>
    <w:rPr>
      <w:rFonts w:ascii="宋体" w:hAnsi="Courier New" w:cs="宋体"/>
    </w:rPr>
  </w:style>
  <w:style w:type="paragraph" w:styleId="55">
    <w:name w:val="List Paragraph"/>
    <w:basedOn w:val="1"/>
    <w:autoRedefine/>
    <w:qFormat/>
    <w:uiPriority w:val="0"/>
    <w:pPr>
      <w:ind w:firstLine="200" w:firstLineChars="200"/>
    </w:pPr>
    <w:rPr>
      <w:rFonts w:ascii="Times New Roman" w:hAnsi="Times New Roman"/>
    </w:rPr>
  </w:style>
  <w:style w:type="paragraph" w:customStyle="1" w:styleId="56">
    <w:name w:val="正文首行缩进1"/>
    <w:basedOn w:val="10"/>
    <w:qFormat/>
    <w:uiPriority w:val="0"/>
    <w:pPr>
      <w:adjustRightInd w:val="0"/>
      <w:spacing w:before="100" w:beforeAutospacing="1"/>
      <w:ind w:firstLine="482"/>
      <w:textAlignment w:val="baseline"/>
    </w:pPr>
    <w:rPr>
      <w:rFonts w:ascii="Times New Roman" w:hAnsi="Times New Roman" w:cs="Times New Roman"/>
      <w:kern w:val="0"/>
      <w:sz w:val="24"/>
    </w:rPr>
  </w:style>
  <w:style w:type="paragraph" w:customStyle="1" w:styleId="5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
    <w:name w:val="表内文字"/>
    <w:basedOn w:val="1"/>
    <w:autoRedefine/>
    <w:qFormat/>
    <w:uiPriority w:val="0"/>
    <w:pPr>
      <w:spacing w:line="500" w:lineRule="atLeast"/>
      <w:jc w:val="center"/>
    </w:pPr>
    <w:rPr>
      <w:rFonts w:ascii="Arial" w:hAnsi="Arial" w:eastAsia="楷体_GB2312" w:cs="Arial"/>
      <w:sz w:val="28"/>
      <w:szCs w:val="28"/>
    </w:rPr>
  </w:style>
  <w:style w:type="paragraph" w:customStyle="1" w:styleId="59">
    <w:name w:val="xl55"/>
    <w:basedOn w:val="1"/>
    <w:autoRedefine/>
    <w:uiPriority w:val="0"/>
    <w:pPr>
      <w:widowControl/>
      <w:jc w:val="center"/>
      <w:textAlignment w:val="center"/>
    </w:pPr>
    <w:rPr>
      <w:rFonts w:ascii="Arial Unicode MS" w:hAnsi="Arial Unicode MS" w:cs="Times New Roman"/>
      <w:kern w:val="0"/>
      <w:sz w:val="24"/>
    </w:rPr>
  </w:style>
  <w:style w:type="paragraph" w:customStyle="1" w:styleId="60">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61">
    <w:name w:val="_Style 78"/>
    <w:basedOn w:val="10"/>
    <w:next w:val="11"/>
    <w:qFormat/>
    <w:uiPriority w:val="0"/>
    <w:pPr>
      <w:ind w:firstLine="420"/>
    </w:pPr>
    <w:rPr>
      <w:rFonts w:eastAsia="楷体_GB2312"/>
      <w:sz w:val="32"/>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CM106"/>
    <w:basedOn w:val="62"/>
    <w:next w:val="62"/>
    <w:autoRedefine/>
    <w:qFormat/>
    <w:uiPriority w:val="0"/>
    <w:rPr>
      <w:rFonts w:cs="Times New Roman"/>
      <w:color w:val="auto"/>
    </w:rPr>
  </w:style>
  <w:style w:type="character" w:customStyle="1" w:styleId="64">
    <w:name w:val="font31"/>
    <w:basedOn w:val="26"/>
    <w:autoRedefine/>
    <w:qFormat/>
    <w:uiPriority w:val="0"/>
    <w:rPr>
      <w:rFonts w:ascii="宋体" w:hAnsi="宋体" w:eastAsia="宋体" w:cs="宋体"/>
      <w:b/>
      <w:bCs/>
      <w:color w:val="000000"/>
      <w:sz w:val="20"/>
      <w:szCs w:val="20"/>
      <w:u w:val="none"/>
    </w:rPr>
  </w:style>
  <w:style w:type="character" w:customStyle="1" w:styleId="65">
    <w:name w:val="21"/>
    <w:basedOn w:val="26"/>
    <w:qFormat/>
    <w:uiPriority w:val="0"/>
    <w:rPr>
      <w:rFonts w:ascii="Times New Roman" w:hAnsi="Times New Roman" w:cs="Times New Roman"/>
      <w:i/>
    </w:rPr>
  </w:style>
  <w:style w:type="character" w:customStyle="1" w:styleId="66">
    <w:name w:val="20"/>
    <w:basedOn w:val="26"/>
    <w:autoRedefine/>
    <w:qFormat/>
    <w:uiPriority w:val="0"/>
    <w:rPr>
      <w:rFonts w:ascii="Times New Roman" w:hAnsi="Times New Roman" w:cs="Times New Roman"/>
      <w:b/>
      <w:bCs/>
    </w:rPr>
  </w:style>
  <w:style w:type="character" w:customStyle="1" w:styleId="67">
    <w:name w:val="10"/>
    <w:basedOn w:val="26"/>
    <w:autoRedefine/>
    <w:qFormat/>
    <w:uiPriority w:val="0"/>
    <w:rPr>
      <w:rFonts w:ascii="Times New Roman" w:hAnsi="Times New Roman" w:cs="Times New Roman"/>
    </w:rPr>
  </w:style>
  <w:style w:type="character" w:customStyle="1" w:styleId="68">
    <w:name w:val="15"/>
    <w:basedOn w:val="26"/>
    <w:autoRedefine/>
    <w:qFormat/>
    <w:uiPriority w:val="0"/>
    <w:rPr>
      <w:rFonts w:ascii="Times New Roman" w:hAnsi="Times New Roman" w:cs="Times New Roman"/>
      <w:sz w:val="21"/>
      <w:szCs w:val="21"/>
    </w:rPr>
  </w:style>
  <w:style w:type="character" w:customStyle="1" w:styleId="69">
    <w:name w:val="16"/>
    <w:basedOn w:val="26"/>
    <w:autoRedefine/>
    <w:qFormat/>
    <w:uiPriority w:val="0"/>
    <w:rPr>
      <w:rFonts w:ascii="宋体" w:hAnsi="宋体" w:eastAsia="宋体" w:cs="宋体"/>
      <w:b/>
      <w:color w:val="000000"/>
      <w:sz w:val="32"/>
      <w:szCs w:val="32"/>
    </w:rPr>
  </w:style>
  <w:style w:type="character" w:customStyle="1" w:styleId="70">
    <w:name w:val="17"/>
    <w:basedOn w:val="26"/>
    <w:autoRedefine/>
    <w:qFormat/>
    <w:uiPriority w:val="0"/>
    <w:rPr>
      <w:rFonts w:ascii="Times New Roman" w:hAnsi="Times New Roman" w:cs="Times New Roman"/>
      <w:kern w:val="2"/>
      <w:sz w:val="24"/>
      <w:szCs w:val="24"/>
    </w:rPr>
  </w:style>
  <w:style w:type="character" w:customStyle="1" w:styleId="71">
    <w:name w:val="18"/>
    <w:basedOn w:val="26"/>
    <w:autoRedefine/>
    <w:uiPriority w:val="0"/>
    <w:rPr>
      <w:rFonts w:ascii="Times New Roman" w:hAnsi="Times New Roman" w:cs="Times New Roman"/>
    </w:rPr>
  </w:style>
  <w:style w:type="character" w:customStyle="1" w:styleId="72">
    <w:name w:val="19"/>
    <w:basedOn w:val="26"/>
    <w:autoRedefine/>
    <w:qFormat/>
    <w:uiPriority w:val="0"/>
    <w:rPr>
      <w:rFonts w:ascii="Times New Roman" w:hAnsi="Times New Roman" w:cs="Times New Roman"/>
      <w:b/>
      <w:kern w:val="2"/>
      <w:sz w:val="28"/>
      <w:szCs w:val="28"/>
    </w:rPr>
  </w:style>
  <w:style w:type="character" w:customStyle="1" w:styleId="73">
    <w:name w:val="22"/>
    <w:basedOn w:val="26"/>
    <w:autoRedefine/>
    <w:qFormat/>
    <w:uiPriority w:val="0"/>
    <w:rPr>
      <w:rFonts w:ascii="Calibri" w:hAnsi="Calibri" w:cs="Calibri"/>
      <w:kern w:val="2"/>
      <w:sz w:val="21"/>
      <w:szCs w:val="21"/>
    </w:rPr>
  </w:style>
  <w:style w:type="character" w:customStyle="1" w:styleId="74">
    <w:name w:val="23"/>
    <w:basedOn w:val="26"/>
    <w:qFormat/>
    <w:uiPriority w:val="0"/>
    <w:rPr>
      <w:rFonts w:ascii="宋体" w:hAnsi="Courier New" w:eastAsia="宋体" w:cs="宋体"/>
      <w:sz w:val="21"/>
      <w:szCs w:val="21"/>
    </w:rPr>
  </w:style>
  <w:style w:type="character" w:customStyle="1" w:styleId="75">
    <w:name w:val="24"/>
    <w:basedOn w:val="26"/>
    <w:autoRedefine/>
    <w:qFormat/>
    <w:uiPriority w:val="0"/>
    <w:rPr>
      <w:rFonts w:ascii="Calibri" w:hAnsi="Calibri" w:cs="Calibri"/>
      <w:kern w:val="2"/>
      <w:sz w:val="18"/>
      <w:szCs w:val="18"/>
    </w:rPr>
  </w:style>
  <w:style w:type="character" w:customStyle="1" w:styleId="76">
    <w:name w:val="25"/>
    <w:basedOn w:val="26"/>
    <w:qFormat/>
    <w:uiPriority w:val="0"/>
    <w:rPr>
      <w:rFonts w:ascii="Calibri" w:hAnsi="Calibri" w:cs="Calibri"/>
      <w:b/>
      <w:bCs/>
      <w:kern w:val="2"/>
      <w:sz w:val="21"/>
      <w:szCs w:val="21"/>
    </w:rPr>
  </w:style>
  <w:style w:type="character" w:customStyle="1" w:styleId="77">
    <w:name w:val="26"/>
    <w:basedOn w:val="26"/>
    <w:autoRedefine/>
    <w:qFormat/>
    <w:uiPriority w:val="0"/>
    <w:rPr>
      <w:rFonts w:ascii="Times New Roman" w:hAnsi="Times New Roman" w:eastAsia="仿宋_GB2312" w:cs="宋体"/>
      <w:color w:val="000000"/>
      <w:kern w:val="2"/>
      <w:sz w:val="24"/>
      <w:szCs w:val="24"/>
    </w:rPr>
  </w:style>
  <w:style w:type="character" w:customStyle="1" w:styleId="78">
    <w:name w:val="63"/>
    <w:basedOn w:val="26"/>
    <w:uiPriority w:val="0"/>
    <w:rPr>
      <w:rFonts w:ascii="宋体" w:hAnsi="宋体" w:eastAsia="宋体" w:cs="Times New Roman"/>
      <w:b/>
      <w:bCs/>
      <w:color w:val="000000"/>
      <w:sz w:val="21"/>
      <w:szCs w:val="21"/>
    </w:rPr>
  </w:style>
  <w:style w:type="character" w:customStyle="1" w:styleId="79">
    <w:name w:val="47"/>
    <w:basedOn w:val="26"/>
    <w:qFormat/>
    <w:uiPriority w:val="0"/>
    <w:rPr>
      <w:rFonts w:ascii="宋体" w:hAnsi="宋体" w:eastAsia="宋体" w:cs="Times New Roman"/>
      <w:b/>
      <w:bCs/>
      <w:color w:val="000000"/>
      <w:sz w:val="20"/>
      <w:szCs w:val="20"/>
    </w:rPr>
  </w:style>
  <w:style w:type="character" w:customStyle="1" w:styleId="80">
    <w:name w:val="28"/>
    <w:basedOn w:val="26"/>
    <w:autoRedefine/>
    <w:uiPriority w:val="0"/>
    <w:rPr>
      <w:rFonts w:ascii="Verdana" w:hAnsi="Verdana" w:eastAsia="宋体" w:cs="Times New Roman"/>
      <w:b/>
      <w:bCs/>
      <w:color w:val="800080"/>
      <w:sz w:val="20"/>
      <w:szCs w:val="20"/>
    </w:rPr>
  </w:style>
  <w:style w:type="character" w:customStyle="1" w:styleId="81">
    <w:name w:val="33"/>
    <w:basedOn w:val="26"/>
    <w:autoRedefine/>
    <w:qFormat/>
    <w:uiPriority w:val="0"/>
    <w:rPr>
      <w:rFonts w:ascii="宋体" w:hAnsi="宋体" w:eastAsia="宋体" w:cs="Times New Roman"/>
      <w:color w:val="000000"/>
      <w:sz w:val="24"/>
      <w:szCs w:val="24"/>
    </w:rPr>
  </w:style>
  <w:style w:type="character" w:customStyle="1" w:styleId="82">
    <w:name w:val="43"/>
    <w:basedOn w:val="26"/>
    <w:qFormat/>
    <w:uiPriority w:val="0"/>
    <w:rPr>
      <w:rFonts w:ascii="Verdana" w:hAnsi="Verdana" w:eastAsia="宋体" w:cs="Times New Roman"/>
      <w:b/>
      <w:bCs/>
      <w:sz w:val="20"/>
      <w:szCs w:val="20"/>
    </w:rPr>
  </w:style>
  <w:style w:type="character" w:customStyle="1" w:styleId="83">
    <w:name w:val="35"/>
    <w:basedOn w:val="26"/>
    <w:autoRedefine/>
    <w:qFormat/>
    <w:uiPriority w:val="0"/>
    <w:rPr>
      <w:rFonts w:ascii="Arial" w:hAnsi="Arial" w:eastAsia="宋体" w:cs="Arial"/>
      <w:b/>
      <w:bCs/>
      <w:color w:val="000000"/>
      <w:sz w:val="20"/>
      <w:szCs w:val="20"/>
    </w:rPr>
  </w:style>
  <w:style w:type="character" w:customStyle="1" w:styleId="84">
    <w:name w:val="48"/>
    <w:basedOn w:val="26"/>
    <w:autoRedefine/>
    <w:qFormat/>
    <w:uiPriority w:val="0"/>
    <w:rPr>
      <w:rFonts w:eastAsia="宋体" w:cs="Times New Roman"/>
      <w:b/>
      <w:bCs/>
      <w:color w:val="000000"/>
      <w:sz w:val="18"/>
      <w:szCs w:val="18"/>
    </w:rPr>
  </w:style>
  <w:style w:type="character" w:customStyle="1" w:styleId="85">
    <w:name w:val="34"/>
    <w:basedOn w:val="26"/>
    <w:autoRedefine/>
    <w:qFormat/>
    <w:uiPriority w:val="0"/>
    <w:rPr>
      <w:rFonts w:ascii="宋体" w:hAnsi="宋体" w:eastAsia="宋体" w:cs="Times New Roman"/>
      <w:color w:val="000000"/>
      <w:sz w:val="28"/>
      <w:szCs w:val="28"/>
    </w:rPr>
  </w:style>
  <w:style w:type="character" w:customStyle="1" w:styleId="86">
    <w:name w:val="53"/>
    <w:basedOn w:val="26"/>
    <w:autoRedefine/>
    <w:qFormat/>
    <w:uiPriority w:val="0"/>
    <w:rPr>
      <w:rFonts w:ascii="Times New Roman" w:hAnsi="Times New Roman" w:eastAsia="宋体" w:cs="Times New Roman"/>
      <w:kern w:val="2"/>
      <w:sz w:val="24"/>
      <w:szCs w:val="24"/>
    </w:rPr>
  </w:style>
  <w:style w:type="character" w:customStyle="1" w:styleId="87">
    <w:name w:val="31"/>
    <w:basedOn w:val="26"/>
    <w:autoRedefine/>
    <w:qFormat/>
    <w:uiPriority w:val="0"/>
    <w:rPr>
      <w:rFonts w:ascii="Calibri" w:hAnsi="Calibri" w:eastAsia="宋体" w:cs="Times New Roman"/>
      <w:b/>
      <w:bCs/>
      <w:kern w:val="28"/>
      <w:sz w:val="32"/>
      <w:szCs w:val="32"/>
    </w:rPr>
  </w:style>
  <w:style w:type="character" w:customStyle="1" w:styleId="88">
    <w:name w:val="40"/>
    <w:basedOn w:val="26"/>
    <w:qFormat/>
    <w:uiPriority w:val="0"/>
    <w:rPr>
      <w:rFonts w:ascii="宋体" w:hAnsi="宋体" w:eastAsia="宋体" w:cs="Times New Roman"/>
      <w:b/>
      <w:bCs/>
      <w:color w:val="000000"/>
      <w:sz w:val="21"/>
      <w:szCs w:val="21"/>
    </w:rPr>
  </w:style>
  <w:style w:type="character" w:customStyle="1" w:styleId="89">
    <w:name w:val="61"/>
    <w:basedOn w:val="26"/>
    <w:autoRedefine/>
    <w:qFormat/>
    <w:uiPriority w:val="0"/>
    <w:rPr>
      <w:rFonts w:ascii="宋体" w:hAnsi="宋体" w:eastAsia="宋体" w:cs="Times New Roman"/>
      <w:b/>
      <w:bCs/>
      <w:color w:val="000000"/>
      <w:sz w:val="18"/>
      <w:szCs w:val="18"/>
    </w:rPr>
  </w:style>
  <w:style w:type="character" w:customStyle="1" w:styleId="90">
    <w:name w:val="39"/>
    <w:basedOn w:val="26"/>
    <w:qFormat/>
    <w:uiPriority w:val="0"/>
    <w:rPr>
      <w:rFonts w:ascii="Times New Roman" w:hAnsi="Times New Roman" w:eastAsia="宋体" w:cs="Times New Roman"/>
      <w:b/>
      <w:bCs/>
      <w:color w:val="000000"/>
      <w:sz w:val="21"/>
      <w:szCs w:val="21"/>
    </w:rPr>
  </w:style>
  <w:style w:type="character" w:customStyle="1" w:styleId="91">
    <w:name w:val="49"/>
    <w:basedOn w:val="26"/>
    <w:autoRedefine/>
    <w:qFormat/>
    <w:uiPriority w:val="0"/>
    <w:rPr>
      <w:rFonts w:ascii="Times New Roman" w:hAnsi="Times New Roman" w:eastAsia="宋体" w:cs="Times New Roman"/>
      <w:b/>
      <w:bCs/>
      <w:color w:val="000000"/>
      <w:sz w:val="21"/>
      <w:szCs w:val="21"/>
    </w:rPr>
  </w:style>
  <w:style w:type="character" w:customStyle="1" w:styleId="92">
    <w:name w:val="42"/>
    <w:basedOn w:val="26"/>
    <w:autoRedefine/>
    <w:qFormat/>
    <w:uiPriority w:val="0"/>
    <w:rPr>
      <w:rFonts w:ascii="宋体" w:hAnsi="宋体" w:eastAsia="宋体" w:cs="宋体"/>
      <w:b/>
      <w:bCs/>
      <w:color w:val="FFFFFF"/>
      <w:sz w:val="24"/>
      <w:szCs w:val="24"/>
    </w:rPr>
  </w:style>
  <w:style w:type="character" w:customStyle="1" w:styleId="93">
    <w:name w:val="37"/>
    <w:basedOn w:val="26"/>
    <w:autoRedefine/>
    <w:qFormat/>
    <w:uiPriority w:val="0"/>
    <w:rPr>
      <w:rFonts w:ascii="Arial" w:hAnsi="Arial" w:eastAsia="宋体" w:cs="Arial"/>
      <w:color w:val="000000"/>
      <w:sz w:val="22"/>
      <w:szCs w:val="22"/>
    </w:rPr>
  </w:style>
  <w:style w:type="character" w:customStyle="1" w:styleId="94">
    <w:name w:val="27"/>
    <w:basedOn w:val="26"/>
    <w:autoRedefine/>
    <w:qFormat/>
    <w:uiPriority w:val="0"/>
    <w:rPr>
      <w:rFonts w:ascii="宋体" w:hAnsi="宋体" w:eastAsia="宋体" w:cs="Times New Roman"/>
      <w:color w:val="000000"/>
      <w:sz w:val="21"/>
      <w:szCs w:val="21"/>
    </w:rPr>
  </w:style>
  <w:style w:type="character" w:customStyle="1" w:styleId="95">
    <w:name w:val="29"/>
    <w:basedOn w:val="26"/>
    <w:autoRedefine/>
    <w:qFormat/>
    <w:uiPriority w:val="0"/>
    <w:rPr>
      <w:rFonts w:ascii="Verdana" w:hAnsi="Verdana" w:eastAsia="宋体" w:cs="Times New Roman"/>
      <w:b/>
      <w:bCs/>
      <w:i/>
      <w:iCs/>
      <w:sz w:val="20"/>
      <w:szCs w:val="20"/>
    </w:rPr>
  </w:style>
  <w:style w:type="character" w:customStyle="1" w:styleId="96">
    <w:name w:val="30"/>
    <w:basedOn w:val="26"/>
    <w:qFormat/>
    <w:uiPriority w:val="0"/>
    <w:rPr>
      <w:rFonts w:ascii="宋体" w:hAnsi="Courier New" w:eastAsia="仿宋_GB2312" w:cs="宋体"/>
      <w:b/>
      <w:bCs/>
      <w:color w:val="000000"/>
      <w:sz w:val="21"/>
      <w:szCs w:val="21"/>
    </w:rPr>
  </w:style>
  <w:style w:type="character" w:customStyle="1" w:styleId="97">
    <w:name w:val="41"/>
    <w:basedOn w:val="26"/>
    <w:autoRedefine/>
    <w:qFormat/>
    <w:uiPriority w:val="0"/>
    <w:rPr>
      <w:rFonts w:ascii="Verdana" w:hAnsi="Verdana" w:eastAsia="宋体" w:cs="Times New Roman"/>
      <w:b/>
      <w:bCs/>
      <w:sz w:val="22"/>
      <w:szCs w:val="22"/>
    </w:rPr>
  </w:style>
  <w:style w:type="character" w:customStyle="1" w:styleId="98">
    <w:name w:val="32"/>
    <w:basedOn w:val="26"/>
    <w:autoRedefine/>
    <w:qFormat/>
    <w:uiPriority w:val="0"/>
    <w:rPr>
      <w:rFonts w:ascii="Arial" w:hAnsi="Arial" w:eastAsia="宋体" w:cs="Arial"/>
      <w:b/>
      <w:bCs/>
      <w:color w:val="000000"/>
      <w:sz w:val="36"/>
      <w:szCs w:val="36"/>
    </w:rPr>
  </w:style>
  <w:style w:type="character" w:customStyle="1" w:styleId="99">
    <w:name w:val="51"/>
    <w:basedOn w:val="26"/>
    <w:autoRedefine/>
    <w:qFormat/>
    <w:uiPriority w:val="0"/>
    <w:rPr>
      <w:rFonts w:ascii="Calibri" w:hAnsi="Calibri" w:eastAsia="宋体" w:cs="Times New Roman"/>
      <w:b/>
      <w:bCs/>
      <w:color w:val="000000"/>
      <w:sz w:val="21"/>
      <w:szCs w:val="21"/>
    </w:rPr>
  </w:style>
  <w:style w:type="character" w:customStyle="1" w:styleId="100">
    <w:name w:val="65"/>
    <w:basedOn w:val="26"/>
    <w:autoRedefine/>
    <w:qFormat/>
    <w:uiPriority w:val="0"/>
    <w:rPr>
      <w:rFonts w:ascii="Calibri" w:hAnsi="Calibri" w:eastAsia="宋体" w:cs="Times New Roman"/>
      <w:color w:val="000000"/>
      <w:sz w:val="24"/>
      <w:szCs w:val="24"/>
    </w:rPr>
  </w:style>
  <w:style w:type="character" w:customStyle="1" w:styleId="101">
    <w:name w:val="36"/>
    <w:basedOn w:val="26"/>
    <w:qFormat/>
    <w:uiPriority w:val="0"/>
    <w:rPr>
      <w:rFonts w:ascii="Symbol" w:hAnsi="Symbol" w:eastAsia="宋体" w:cs="Times New Roman"/>
      <w:b/>
      <w:bCs/>
      <w:color w:val="000000"/>
      <w:sz w:val="20"/>
      <w:szCs w:val="20"/>
    </w:rPr>
  </w:style>
  <w:style w:type="character" w:customStyle="1" w:styleId="102">
    <w:name w:val="52"/>
    <w:basedOn w:val="26"/>
    <w:qFormat/>
    <w:uiPriority w:val="0"/>
    <w:rPr>
      <w:rFonts w:ascii="Arial" w:hAnsi="Arial" w:eastAsia="宋体" w:cs="Arial"/>
      <w:b/>
      <w:bCs/>
      <w:color w:val="000000"/>
      <w:sz w:val="20"/>
      <w:szCs w:val="20"/>
    </w:rPr>
  </w:style>
  <w:style w:type="character" w:customStyle="1" w:styleId="103">
    <w:name w:val="38"/>
    <w:basedOn w:val="26"/>
    <w:autoRedefine/>
    <w:qFormat/>
    <w:uiPriority w:val="0"/>
    <w:rPr>
      <w:rFonts w:ascii="宋体" w:hAnsi="宋体" w:eastAsia="宋体" w:cs="Times New Roman"/>
      <w:b/>
      <w:bCs/>
      <w:color w:val="000000"/>
      <w:sz w:val="21"/>
      <w:szCs w:val="21"/>
    </w:rPr>
  </w:style>
  <w:style w:type="character" w:customStyle="1" w:styleId="104">
    <w:name w:val="66"/>
    <w:basedOn w:val="26"/>
    <w:autoRedefine/>
    <w:qFormat/>
    <w:uiPriority w:val="0"/>
    <w:rPr>
      <w:rFonts w:ascii="Verdana" w:hAnsi="Verdana" w:eastAsia="宋体" w:cs="Times New Roman"/>
      <w:b/>
      <w:bCs/>
      <w:sz w:val="20"/>
      <w:szCs w:val="20"/>
    </w:rPr>
  </w:style>
  <w:style w:type="character" w:customStyle="1" w:styleId="105">
    <w:name w:val="46"/>
    <w:basedOn w:val="26"/>
    <w:autoRedefine/>
    <w:qFormat/>
    <w:uiPriority w:val="0"/>
    <w:rPr>
      <w:rFonts w:ascii="Verdana" w:hAnsi="Verdana" w:eastAsia="宋体" w:cs="Times New Roman"/>
      <w:color w:val="333333"/>
      <w:sz w:val="24"/>
      <w:szCs w:val="24"/>
    </w:rPr>
  </w:style>
  <w:style w:type="character" w:customStyle="1" w:styleId="106">
    <w:name w:val="50"/>
    <w:basedOn w:val="26"/>
    <w:autoRedefine/>
    <w:qFormat/>
    <w:uiPriority w:val="0"/>
    <w:rPr>
      <w:rFonts w:ascii="宋体" w:hAnsi="Courier New" w:eastAsia="宋体" w:cs="Times New Roman"/>
      <w:b/>
      <w:bCs/>
      <w:kern w:val="2"/>
      <w:sz w:val="21"/>
      <w:szCs w:val="21"/>
    </w:rPr>
  </w:style>
  <w:style w:type="character" w:customStyle="1" w:styleId="107">
    <w:name w:val="55"/>
    <w:basedOn w:val="26"/>
    <w:qFormat/>
    <w:uiPriority w:val="0"/>
    <w:rPr>
      <w:rFonts w:ascii="宋体" w:hAnsi="Courier New" w:eastAsia="仿宋_GB2312" w:cs="宋体"/>
      <w:b/>
      <w:bCs/>
      <w:color w:val="000000"/>
      <w:sz w:val="21"/>
      <w:szCs w:val="21"/>
    </w:rPr>
  </w:style>
  <w:style w:type="character" w:customStyle="1" w:styleId="108">
    <w:name w:val="44"/>
    <w:basedOn w:val="26"/>
    <w:autoRedefine/>
    <w:qFormat/>
    <w:uiPriority w:val="0"/>
    <w:rPr>
      <w:rFonts w:ascii="宋体" w:hAnsi="Courier New" w:eastAsia="仿宋_GB2312" w:cs="宋体"/>
      <w:b/>
      <w:bCs/>
      <w:color w:val="000000"/>
      <w:sz w:val="21"/>
      <w:szCs w:val="21"/>
    </w:rPr>
  </w:style>
  <w:style w:type="character" w:customStyle="1" w:styleId="109">
    <w:name w:val="45"/>
    <w:basedOn w:val="26"/>
    <w:autoRedefine/>
    <w:qFormat/>
    <w:uiPriority w:val="0"/>
    <w:rPr>
      <w:rFonts w:ascii="宋体" w:hAnsi="Courier New" w:eastAsia="宋体" w:cs="宋体"/>
      <w:kern w:val="2"/>
      <w:sz w:val="21"/>
      <w:szCs w:val="21"/>
    </w:rPr>
  </w:style>
  <w:style w:type="character" w:customStyle="1" w:styleId="110">
    <w:name w:val="54"/>
    <w:basedOn w:val="26"/>
    <w:autoRedefine/>
    <w:qFormat/>
    <w:uiPriority w:val="0"/>
    <w:rPr>
      <w:rFonts w:ascii="Calibri" w:hAnsi="Calibri" w:eastAsia="宋体" w:cs="Times New Roman"/>
      <w:b/>
      <w:bCs/>
      <w:color w:val="000000"/>
      <w:sz w:val="21"/>
      <w:szCs w:val="21"/>
    </w:rPr>
  </w:style>
  <w:style w:type="character" w:customStyle="1" w:styleId="111">
    <w:name w:val="56"/>
    <w:basedOn w:val="26"/>
    <w:autoRedefine/>
    <w:qFormat/>
    <w:uiPriority w:val="0"/>
    <w:rPr>
      <w:rFonts w:ascii="Calibri" w:hAnsi="Calibri" w:eastAsia="宋体" w:cs="Times New Roman"/>
      <w:b/>
      <w:bCs/>
      <w:color w:val="000000"/>
      <w:sz w:val="21"/>
      <w:szCs w:val="21"/>
    </w:rPr>
  </w:style>
  <w:style w:type="character" w:customStyle="1" w:styleId="112">
    <w:name w:val="57"/>
    <w:basedOn w:val="26"/>
    <w:qFormat/>
    <w:uiPriority w:val="0"/>
    <w:rPr>
      <w:rFonts w:ascii="宋体" w:hAnsi="Courier New" w:eastAsia="仿宋_GB2312" w:cs="宋体"/>
      <w:b/>
      <w:bCs/>
      <w:color w:val="000000"/>
      <w:sz w:val="21"/>
      <w:szCs w:val="21"/>
    </w:rPr>
  </w:style>
  <w:style w:type="character" w:customStyle="1" w:styleId="113">
    <w:name w:val="58"/>
    <w:basedOn w:val="26"/>
    <w:qFormat/>
    <w:uiPriority w:val="0"/>
    <w:rPr>
      <w:rFonts w:ascii="Verdana" w:hAnsi="Verdana" w:eastAsia="宋体" w:cs="Times New Roman"/>
      <w:b/>
      <w:bCs/>
      <w:sz w:val="20"/>
      <w:szCs w:val="20"/>
    </w:rPr>
  </w:style>
  <w:style w:type="character" w:customStyle="1" w:styleId="114">
    <w:name w:val="59"/>
    <w:basedOn w:val="26"/>
    <w:qFormat/>
    <w:uiPriority w:val="0"/>
    <w:rPr>
      <w:rFonts w:ascii="Verdana" w:hAnsi="Verdana" w:eastAsia="宋体" w:cs="Times New Roman"/>
      <w:b/>
      <w:bCs/>
      <w:sz w:val="20"/>
      <w:szCs w:val="20"/>
    </w:rPr>
  </w:style>
  <w:style w:type="character" w:customStyle="1" w:styleId="115">
    <w:name w:val="60"/>
    <w:basedOn w:val="26"/>
    <w:autoRedefine/>
    <w:qFormat/>
    <w:uiPriority w:val="0"/>
    <w:rPr>
      <w:rFonts w:ascii="Arial" w:hAnsi="Arial" w:eastAsia="宋体" w:cs="Arial"/>
      <w:b/>
      <w:bCs/>
      <w:color w:val="FFFFFF"/>
      <w:sz w:val="24"/>
      <w:szCs w:val="24"/>
      <w:vertAlign w:val="subscript"/>
    </w:rPr>
  </w:style>
  <w:style w:type="character" w:customStyle="1" w:styleId="116">
    <w:name w:val="62"/>
    <w:basedOn w:val="26"/>
    <w:autoRedefine/>
    <w:qFormat/>
    <w:uiPriority w:val="0"/>
    <w:rPr>
      <w:rFonts w:ascii="宋体" w:hAnsi="宋体" w:eastAsia="宋体" w:cs="Times New Roman"/>
      <w:b/>
      <w:bCs/>
      <w:color w:val="000000"/>
      <w:sz w:val="21"/>
      <w:szCs w:val="21"/>
    </w:rPr>
  </w:style>
  <w:style w:type="character" w:customStyle="1" w:styleId="117">
    <w:name w:val="64"/>
    <w:basedOn w:val="26"/>
    <w:autoRedefine/>
    <w:qFormat/>
    <w:uiPriority w:val="0"/>
    <w:rPr>
      <w:rFonts w:ascii="宋体" w:hAnsi="宋体" w:eastAsia="宋体" w:cs="Times New Roman"/>
      <w:sz w:val="22"/>
      <w:szCs w:val="22"/>
    </w:rPr>
  </w:style>
  <w:style w:type="character" w:customStyle="1" w:styleId="118">
    <w:name w:val="67"/>
    <w:basedOn w:val="26"/>
    <w:autoRedefine/>
    <w:qFormat/>
    <w:uiPriority w:val="0"/>
    <w:rPr>
      <w:rFonts w:ascii="宋体" w:hAnsi="宋体" w:eastAsia="宋体" w:cs="宋体"/>
      <w:b/>
      <w:bCs/>
      <w:color w:val="000000"/>
      <w:sz w:val="22"/>
      <w:szCs w:val="22"/>
    </w:rPr>
  </w:style>
  <w:style w:type="character" w:customStyle="1" w:styleId="119">
    <w:name w:val="font81"/>
    <w:basedOn w:val="26"/>
    <w:qFormat/>
    <w:uiPriority w:val="0"/>
    <w:rPr>
      <w:rFonts w:ascii="等线" w:hAnsi="等线" w:eastAsia="等线" w:cs="等线"/>
      <w:color w:val="000000"/>
      <w:sz w:val="20"/>
      <w:szCs w:val="20"/>
      <w:u w:val="none"/>
    </w:rPr>
  </w:style>
  <w:style w:type="character" w:customStyle="1" w:styleId="120">
    <w:name w:val="font51"/>
    <w:basedOn w:val="26"/>
    <w:qFormat/>
    <w:uiPriority w:val="0"/>
    <w:rPr>
      <w:rFonts w:ascii="宋体" w:hAnsi="宋体" w:eastAsia="宋体" w:cs="宋体"/>
      <w:color w:val="000000"/>
      <w:sz w:val="20"/>
      <w:szCs w:val="20"/>
      <w:u w:val="none"/>
    </w:rPr>
  </w:style>
  <w:style w:type="character" w:customStyle="1" w:styleId="121">
    <w:name w:val="font91"/>
    <w:basedOn w:val="26"/>
    <w:qFormat/>
    <w:uiPriority w:val="0"/>
    <w:rPr>
      <w:rFonts w:ascii="Times New Roman" w:hAnsi="Times New Roman" w:cs="Times New Roman"/>
      <w:color w:val="000000"/>
      <w:sz w:val="20"/>
      <w:szCs w:val="20"/>
      <w:u w:val="none"/>
    </w:rPr>
  </w:style>
  <w:style w:type="paragraph" w:customStyle="1" w:styleId="122">
    <w:name w:val="中等深浅网格 1 - 强调文字颜色 21"/>
    <w:basedOn w:val="1"/>
    <w:autoRedefine/>
    <w:qFormat/>
    <w:uiPriority w:val="0"/>
    <w:pPr>
      <w:widowControl/>
      <w:ind w:firstLine="200" w:firstLineChars="200"/>
      <w:jc w:val="left"/>
    </w:pPr>
    <w:rPr>
      <w:kern w:val="0"/>
      <w:szCs w:val="20"/>
    </w:rPr>
  </w:style>
  <w:style w:type="paragraph" w:customStyle="1" w:styleId="123">
    <w:name w:val="修订1"/>
    <w:qFormat/>
    <w:uiPriority w:val="0"/>
    <w:rPr>
      <w:rFonts w:ascii="Calibri" w:hAnsi="Calibri" w:eastAsia="宋体" w:cs="黑体"/>
      <w:kern w:val="2"/>
      <w:sz w:val="21"/>
      <w:szCs w:val="24"/>
      <w:lang w:val="en-US" w:eastAsia="zh-CN" w:bidi="ar-SA"/>
    </w:rPr>
  </w:style>
  <w:style w:type="paragraph" w:customStyle="1" w:styleId="124">
    <w:name w:val="修订2"/>
    <w:qFormat/>
    <w:uiPriority w:val="0"/>
    <w:rPr>
      <w:rFonts w:ascii="Calibri" w:hAnsi="Calibri" w:eastAsia="宋体" w:cs="黑体"/>
      <w:kern w:val="2"/>
      <w:sz w:val="21"/>
      <w:szCs w:val="24"/>
      <w:lang w:val="en-US" w:eastAsia="zh-CN" w:bidi="ar-SA"/>
    </w:rPr>
  </w:style>
  <w:style w:type="paragraph" w:customStyle="1" w:styleId="125">
    <w:name w:val="_Style 1"/>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文本_0"/>
    <w:basedOn w:val="126"/>
    <w:qFormat/>
    <w:uiPriority w:val="0"/>
  </w:style>
  <w:style w:type="paragraph" w:customStyle="1" w:styleId="128">
    <w:name w:val="正文首行缩进_0"/>
    <w:basedOn w:val="127"/>
    <w:qFormat/>
    <w:uiPriority w:val="0"/>
    <w:pPr>
      <w:ind w:firstLine="100" w:firstLineChars="100"/>
    </w:pPr>
  </w:style>
  <w:style w:type="paragraph" w:customStyle="1" w:styleId="129">
    <w:name w:val="修订3"/>
    <w:qFormat/>
    <w:uiPriority w:val="0"/>
    <w:rPr>
      <w:rFonts w:ascii="Calibri" w:hAnsi="Calibri" w:eastAsia="宋体" w:cs="黑体"/>
      <w:kern w:val="2"/>
      <w:sz w:val="21"/>
      <w:szCs w:val="24"/>
      <w:lang w:val="en-US" w:eastAsia="zh-CN" w:bidi="ar-SA"/>
    </w:rPr>
  </w:style>
  <w:style w:type="paragraph" w:customStyle="1" w:styleId="130">
    <w:name w:val="Revision"/>
    <w:qFormat/>
    <w:uiPriority w:val="0"/>
    <w:rPr>
      <w:rFonts w:ascii="Calibri" w:hAnsi="Calibri" w:eastAsia="宋体" w:cs="黑体"/>
      <w:kern w:val="2"/>
      <w:sz w:val="21"/>
      <w:szCs w:val="24"/>
      <w:lang w:val="en-US" w:eastAsia="zh-CN" w:bidi="ar-SA"/>
    </w:rPr>
  </w:style>
  <w:style w:type="paragraph" w:customStyle="1" w:styleId="131">
    <w:name w:val="[Normal]"/>
    <w:qFormat/>
    <w:uiPriority w:val="0"/>
    <w:rPr>
      <w:rFonts w:ascii="宋体" w:hAnsi="宋体" w:eastAsia="Calibri" w:cs="Times New Roman"/>
      <w:sz w:val="24"/>
      <w:szCs w:val="20"/>
      <w:lang w:val="en-US" w:eastAsia="zh-CN" w:bidi="ar-SA"/>
    </w:rPr>
  </w:style>
  <w:style w:type="paragraph" w:customStyle="1" w:styleId="1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51198-F381-4EE4-9661-73C857EEEB9D}">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74</Pages>
  <Words>15369</Words>
  <Characters>16433</Characters>
  <Lines>0</Lines>
  <Paragraphs>913</Paragraphs>
  <TotalTime>34</TotalTime>
  <ScaleCrop>false</ScaleCrop>
  <LinksUpToDate>false</LinksUpToDate>
  <CharactersWithSpaces>16662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2025-03-04T03:39:00Z</dcterms:created>
  <dc:creator>Mi</dc:creator>
  <cp:lastModifiedBy>花菜青年。</cp:lastModifiedBy>
  <cp:lastPrinted>2022-05-24T07:17:00Z</cp:lastPrinted>
  <dcterms:modified xsi:type="dcterms:W3CDTF">2025-07-11T02:28:44Z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4EF86308127F44D5AAF5FF53B1AF4FDA_13</vt:lpwstr>
  </property>
  <property fmtid="{D5CDD505-2E9C-101B-9397-08002B2CF9AE}" pid="4" name="commondata">
    <vt:lpwstr>eyJoZGlkIjoiOTQyNmFkYmViMmZjOGNmODkwODZmNmI3OGVjNzE1MTYifQ==</vt:lpwstr>
  </property>
  <property fmtid="{D5CDD505-2E9C-101B-9397-08002B2CF9AE}" pid="5" name="KSOTemplateDocerSaveRecord">
    <vt:lpwstr>eyJoZGlkIjoiODAwMjg4Y2FiZmY0Y2M1NmQ1ODVlOWEwZDFiMGM2OWMiLCJ1c2VySWQiOiIyNTY0MzEzMzgifQ==</vt:lpwstr>
  </property>
</Properties>
</file>