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pacing w:val="-11"/>
          <w:sz w:val="48"/>
          <w:szCs w:val="48"/>
          <w:highlight w:val="none"/>
          <w:lang w:eastAsia="zh-CN"/>
        </w:rPr>
      </w:pPr>
      <w:r>
        <w:rPr>
          <w:rFonts w:hint="eastAsia" w:ascii="宋体" w:hAnsi="宋体" w:cs="宋体"/>
          <w:color w:val="auto"/>
          <w:spacing w:val="-11"/>
          <w:sz w:val="48"/>
          <w:szCs w:val="48"/>
          <w:highlight w:val="none"/>
          <w:lang w:eastAsia="zh-CN"/>
        </w:rPr>
        <w:t>祥符分中心监控更新、朝晖分中心监控增加采购</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bookmarkStart w:id="18" w:name="_GoBack"/>
      <w:bookmarkEnd w:id="18"/>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QSZBB250055FHQT</w:t>
      </w:r>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杭州市拱墅区青少年活动中心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二十六</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祥符分中心监控更新、朝晖分中心监控增加采购</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7月11日13点30分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QSZBB250055FHQT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lang w:eastAsia="zh-CN"/>
        </w:rPr>
        <w:t>祥符分中心监控更新、朝晖分中心监控增加采购</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80000元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80000元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color w:val="auto"/>
          <w:kern w:val="2"/>
          <w:sz w:val="21"/>
          <w:szCs w:val="21"/>
          <w:highlight w:val="none"/>
          <w:lang w:eastAsia="zh-CN"/>
        </w:rPr>
        <w:t>祥符分中心监控更新、朝晖分中心监控增加采购</w:t>
      </w:r>
      <w:r>
        <w:rPr>
          <w:rFonts w:hint="eastAsia" w:ascii="宋体" w:hAnsi="宋体" w:eastAsia="宋体" w:cs="宋体"/>
          <w:bCs/>
          <w:snapToGrid/>
          <w:color w:val="auto"/>
          <w:kern w:val="2"/>
          <w:sz w:val="21"/>
          <w:szCs w:val="21"/>
          <w:highlight w:val="none"/>
        </w:rPr>
        <w:t>主要内容：杭州市拱墅区青少年活动中心朝晖</w:t>
      </w:r>
      <w:r>
        <w:rPr>
          <w:rFonts w:hint="eastAsia" w:hAnsi="宋体" w:cs="宋体"/>
          <w:bCs/>
          <w:snapToGrid/>
          <w:color w:val="auto"/>
          <w:kern w:val="2"/>
          <w:sz w:val="21"/>
          <w:szCs w:val="21"/>
          <w:highlight w:val="none"/>
          <w:lang w:val="en-US" w:eastAsia="zh-CN"/>
        </w:rPr>
        <w:t>分中心</w:t>
      </w:r>
      <w:r>
        <w:rPr>
          <w:rFonts w:hint="eastAsia" w:ascii="宋体" w:hAnsi="宋体" w:eastAsia="宋体" w:cs="宋体"/>
          <w:bCs/>
          <w:snapToGrid/>
          <w:color w:val="auto"/>
          <w:kern w:val="2"/>
          <w:sz w:val="21"/>
          <w:szCs w:val="21"/>
          <w:highlight w:val="none"/>
        </w:rPr>
        <w:t>及祥符</w:t>
      </w:r>
      <w:r>
        <w:rPr>
          <w:rFonts w:hint="eastAsia" w:hAnsi="宋体" w:cs="宋体"/>
          <w:bCs/>
          <w:snapToGrid/>
          <w:color w:val="auto"/>
          <w:kern w:val="2"/>
          <w:sz w:val="21"/>
          <w:szCs w:val="21"/>
          <w:highlight w:val="none"/>
          <w:lang w:val="en-US" w:eastAsia="zh-CN"/>
        </w:rPr>
        <w:t>分中心</w:t>
      </w:r>
      <w:r>
        <w:rPr>
          <w:rFonts w:hint="eastAsia" w:ascii="宋体" w:hAnsi="宋体" w:eastAsia="宋体" w:cs="宋体"/>
          <w:bCs/>
          <w:snapToGrid/>
          <w:color w:val="auto"/>
          <w:kern w:val="2"/>
          <w:sz w:val="21"/>
          <w:szCs w:val="21"/>
          <w:highlight w:val="none"/>
        </w:rPr>
        <w:t>所需的智能监控系统设备，具体包括所需产品的设计、制造、运输、临时保管、现场安装调试（含配套施工、场地开挖修复、辅材辅料）、集成与对接、验收配合、技术培训、售后服务及伴随的其他全部内容。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26</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7月11日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7月11日13点30分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7月11日13点30分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1、采购人：杭州市拱墅区青少年活动中心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联系地址：拱墅区朝晖路166-3号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联系人：沈老师</w:t>
      </w:r>
    </w:p>
    <w:p w14:paraId="5A740B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联系电话：18969112220</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211745567"/>
            <w:bookmarkStart w:id="5" w:name="_Toc82873321"/>
            <w:bookmarkStart w:id="6" w:name="_Toc10541"/>
            <w:bookmarkStart w:id="7" w:name="_Toc82338238"/>
            <w:bookmarkStart w:id="8" w:name="_Toc204"/>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eastAsia="宋体" w:cs="宋体"/>
                <w:color w:val="auto"/>
                <w:spacing w:val="-6"/>
                <w:kern w:val="0"/>
                <w:sz w:val="21"/>
                <w:szCs w:val="21"/>
                <w:highlight w:val="none"/>
                <w:lang w:val="en-US" w:eastAsia="zh-CN"/>
              </w:rPr>
              <w:t>10</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r>
              <w:rPr>
                <w:rFonts w:hint="eastAsia" w:ascii="宋体" w:hAnsi="宋体" w:eastAsia="宋体" w:cs="宋体"/>
                <w:color w:val="auto"/>
                <w:sz w:val="21"/>
                <w:szCs w:val="21"/>
                <w:highlight w:val="none"/>
                <w:lang w:eastAsia="zh-CN"/>
              </w:rPr>
              <w:t>（杭州市拱墅区青少年活动中心朝晖</w:t>
            </w:r>
            <w:r>
              <w:rPr>
                <w:rFonts w:hint="eastAsia" w:ascii="宋体" w:hAnsi="宋体" w:cs="宋体"/>
                <w:color w:val="auto"/>
                <w:sz w:val="21"/>
                <w:szCs w:val="21"/>
                <w:highlight w:val="none"/>
                <w:lang w:val="en-US" w:eastAsia="zh-CN"/>
              </w:rPr>
              <w:t>分中心</w:t>
            </w:r>
            <w:r>
              <w:rPr>
                <w:rFonts w:hint="eastAsia" w:ascii="宋体" w:hAnsi="宋体" w:eastAsia="宋体" w:cs="宋体"/>
                <w:color w:val="auto"/>
                <w:sz w:val="21"/>
                <w:szCs w:val="21"/>
                <w:highlight w:val="none"/>
                <w:lang w:eastAsia="zh-CN"/>
              </w:rPr>
              <w:t>及祥符</w:t>
            </w:r>
            <w:r>
              <w:rPr>
                <w:rFonts w:hint="eastAsia" w:ascii="宋体" w:hAnsi="宋体" w:cs="宋体"/>
                <w:color w:val="auto"/>
                <w:sz w:val="21"/>
                <w:szCs w:val="21"/>
                <w:highlight w:val="none"/>
                <w:lang w:val="en-US" w:eastAsia="zh-CN"/>
              </w:rPr>
              <w:t>分中心</w:t>
            </w:r>
            <w:r>
              <w:rPr>
                <w:rFonts w:hint="eastAsia" w:ascii="宋体" w:hAnsi="宋体" w:eastAsia="宋体" w:cs="宋体"/>
                <w:color w:val="auto"/>
                <w:sz w:val="21"/>
                <w:szCs w:val="21"/>
                <w:highlight w:val="none"/>
                <w:lang w:eastAsia="zh-CN"/>
              </w:rPr>
              <w:t>）</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如在使用过程中发生质量问题，供应商维修响应时间：对故障在2小时内响应，4小时以内到现场，8小时以内解决问题；不能当场修复的，必须采取提供备品、备件或备机等措施，24小时内保证系统投入正常使用。</w:t>
            </w:r>
          </w:p>
          <w:p w14:paraId="0A6838A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每三个月供应商应对系统进行一次巡检，并做好记录。</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2FA0EC7D">
      <w:pPr>
        <w:pageBreakBefore w:val="0"/>
        <w:kinsoku/>
        <w:wordWrap/>
        <w:overflowPunct/>
        <w:topLinePunct w:val="0"/>
        <w:bidi w:val="0"/>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2.需实现的功能或者目标：</w:t>
      </w:r>
    </w:p>
    <w:p w14:paraId="13B57B40">
      <w:pPr>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 xml:space="preserve">2.1 </w:t>
      </w:r>
      <w:r>
        <w:rPr>
          <w:rFonts w:hint="eastAsia" w:ascii="宋体" w:hAnsi="宋体" w:eastAsia="宋体" w:cs="宋体"/>
          <w:b/>
          <w:bCs/>
          <w:color w:val="auto"/>
          <w:kern w:val="0"/>
          <w:sz w:val="21"/>
          <w:szCs w:val="21"/>
          <w:highlight w:val="none"/>
          <w:lang w:val="en-US" w:eastAsia="zh-CN" w:bidi="ar-SA"/>
        </w:rPr>
        <w:t>校区安防监控系统：</w:t>
      </w:r>
    </w:p>
    <w:p w14:paraId="4CBBFE1A">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安防监控系统分为监控系统和报警系统。</w:t>
      </w:r>
    </w:p>
    <w:p w14:paraId="272440BE">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监控系统全部采用网络摄像机，主要为安防监控，安防监控主要安装在走廊、楼梯口、操场等场所。实现监控的画面能在学校内的</w:t>
      </w:r>
      <w:r>
        <w:rPr>
          <w:rFonts w:hint="eastAsia" w:ascii="宋体" w:hAnsi="宋体" w:eastAsia="宋体" w:cs="宋体"/>
          <w:color w:val="auto"/>
          <w:sz w:val="21"/>
          <w:szCs w:val="21"/>
          <w:highlight w:val="none"/>
          <w:lang w:val="en-US" w:eastAsia="zh-CN"/>
        </w:rPr>
        <w:t>指定的</w:t>
      </w:r>
      <w:r>
        <w:rPr>
          <w:rFonts w:hint="eastAsia" w:ascii="宋体" w:hAnsi="宋体" w:eastAsia="宋体" w:cs="宋体"/>
          <w:color w:val="auto"/>
          <w:sz w:val="21"/>
          <w:szCs w:val="21"/>
          <w:highlight w:val="none"/>
        </w:rPr>
        <w:t>一台办公PC中回放和实时监看。</w:t>
      </w:r>
    </w:p>
    <w:p w14:paraId="7B0CFD69">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监控系统主干采用8芯单模光纤，组成光纤环网。</w:t>
      </w: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rPr>
        <w:t>楼及室外组成1个环网。各个环网内部采用环网光端机连接组网</w:t>
      </w:r>
      <w:r>
        <w:rPr>
          <w:rFonts w:hint="eastAsia" w:ascii="宋体" w:hAnsi="宋体" w:eastAsia="宋体" w:cs="宋体"/>
          <w:color w:val="auto"/>
          <w:sz w:val="21"/>
          <w:szCs w:val="21"/>
          <w:highlight w:val="none"/>
          <w:lang w:eastAsia="zh-CN"/>
        </w:rPr>
        <w:t>。</w:t>
      </w:r>
    </w:p>
    <w:p w14:paraId="47CDDB72">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摄像机安装位置科学，基本做到无盲区，重点部位必须到位。监控画面清晰，带红外能日夜型工作。硬盘容量大，至少存储90天的所有录像资料。</w:t>
      </w:r>
    </w:p>
    <w:p w14:paraId="55CC1C33">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监控采用集中供电方式，所有摄像机电源由各个分机房通过UPS统一提供。</w:t>
      </w:r>
    </w:p>
    <w:p w14:paraId="272872FF">
      <w:pPr>
        <w:pageBreakBefore w:val="0"/>
        <w:kinsoku/>
        <w:wordWrap/>
        <w:overflowPunct/>
        <w:topLinePunct w:val="0"/>
        <w:bidi w:val="0"/>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实现原监控系统与现系统对接。</w:t>
      </w:r>
    </w:p>
    <w:p w14:paraId="4AF1BB90">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w:t>
      </w:r>
      <w:r>
        <w:rPr>
          <w:rFonts w:hint="eastAsia" w:ascii="宋体" w:hAnsi="宋体" w:cs="宋体"/>
          <w:color w:val="auto"/>
          <w:sz w:val="21"/>
          <w:szCs w:val="21"/>
          <w:highlight w:val="none"/>
          <w:lang w:val="en-US" w:eastAsia="zh-CN"/>
        </w:rPr>
        <w:t>中心</w:t>
      </w:r>
      <w:r>
        <w:rPr>
          <w:rFonts w:hint="eastAsia" w:ascii="宋体" w:hAnsi="宋体" w:eastAsia="宋体" w:cs="宋体"/>
          <w:color w:val="auto"/>
          <w:sz w:val="21"/>
          <w:szCs w:val="21"/>
          <w:highlight w:val="none"/>
        </w:rPr>
        <w:t>基础安装工程中包含大部分弱电的管路铺设，并将桥架安装到位，必须做好</w:t>
      </w:r>
      <w:r>
        <w:rPr>
          <w:rFonts w:hint="eastAsia" w:ascii="宋体" w:hAnsi="宋体" w:eastAsia="宋体" w:cs="宋体"/>
          <w:color w:val="auto"/>
          <w:sz w:val="21"/>
          <w:szCs w:val="21"/>
          <w:highlight w:val="none"/>
          <w:lang w:val="en-US" w:eastAsia="zh-CN"/>
        </w:rPr>
        <w:t>教学及施工</w:t>
      </w:r>
      <w:r>
        <w:rPr>
          <w:rFonts w:hint="eastAsia" w:ascii="宋体" w:hAnsi="宋体" w:eastAsia="宋体" w:cs="宋体"/>
          <w:color w:val="auto"/>
          <w:sz w:val="21"/>
          <w:szCs w:val="21"/>
          <w:highlight w:val="none"/>
        </w:rPr>
        <w:t>的协调和配合工作。</w:t>
      </w:r>
      <w:r>
        <w:rPr>
          <w:rFonts w:hint="eastAsia" w:ascii="宋体" w:hAnsi="宋体" w:eastAsia="宋体" w:cs="宋体"/>
          <w:color w:val="auto"/>
          <w:sz w:val="21"/>
          <w:szCs w:val="21"/>
          <w:highlight w:val="none"/>
          <w:lang w:val="en-US" w:eastAsia="zh-CN"/>
        </w:rPr>
        <w:t>不能影响教学工作，</w:t>
      </w:r>
      <w:r>
        <w:rPr>
          <w:rFonts w:hint="eastAsia" w:ascii="宋体" w:hAnsi="宋体" w:eastAsia="宋体" w:cs="宋体"/>
          <w:color w:val="auto"/>
          <w:sz w:val="21"/>
          <w:szCs w:val="21"/>
          <w:highlight w:val="none"/>
        </w:rPr>
        <w:t>原有桥架和管路不能满足要求，需由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完成新建或整改。布线材料使用量由</w:t>
      </w:r>
      <w:r>
        <w:rPr>
          <w:rFonts w:hint="eastAsia" w:ascii="宋体" w:hAnsi="宋体" w:eastAsia="宋体" w:cs="宋体"/>
          <w:color w:val="auto"/>
          <w:sz w:val="21"/>
          <w:szCs w:val="21"/>
          <w:highlight w:val="none"/>
          <w:lang w:val="en-US" w:eastAsia="zh-CN"/>
        </w:rPr>
        <w:t>供应商自行踏勘确定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不提供参考使用量，如</w:t>
      </w:r>
      <w:r>
        <w:rPr>
          <w:rFonts w:hint="eastAsia" w:ascii="宋体" w:hAnsi="宋体" w:eastAsia="宋体" w:cs="宋体"/>
          <w:color w:val="auto"/>
          <w:sz w:val="21"/>
          <w:szCs w:val="21"/>
          <w:highlight w:val="none"/>
          <w:lang w:val="en-US" w:eastAsia="zh-CN"/>
        </w:rPr>
        <w:t>因供应商原因</w:t>
      </w:r>
      <w:r>
        <w:rPr>
          <w:rFonts w:hint="eastAsia" w:ascii="宋体" w:hAnsi="宋体" w:eastAsia="宋体" w:cs="宋体"/>
          <w:color w:val="auto"/>
          <w:sz w:val="21"/>
          <w:szCs w:val="21"/>
          <w:highlight w:val="none"/>
        </w:rPr>
        <w:t>估计不足，则自行补足，以能够满足系统正常使用为原则，</w:t>
      </w:r>
      <w:r>
        <w:rPr>
          <w:rFonts w:hint="eastAsia" w:ascii="宋体" w:hAnsi="宋体" w:eastAsia="宋体" w:cs="宋体"/>
          <w:color w:val="auto"/>
          <w:sz w:val="21"/>
          <w:szCs w:val="21"/>
          <w:highlight w:val="none"/>
          <w:lang w:val="en-US" w:eastAsia="zh-CN"/>
        </w:rPr>
        <w:t>采购人不追加任何费用</w:t>
      </w:r>
      <w:r>
        <w:rPr>
          <w:rFonts w:hint="eastAsia" w:ascii="宋体" w:hAnsi="宋体" w:eastAsia="宋体" w:cs="宋体"/>
          <w:color w:val="auto"/>
          <w:sz w:val="21"/>
          <w:szCs w:val="21"/>
          <w:highlight w:val="none"/>
        </w:rPr>
        <w:t>。</w:t>
      </w:r>
    </w:p>
    <w:p w14:paraId="2C2FE951">
      <w:pPr>
        <w:pageBreakBefore w:val="0"/>
        <w:kinsoku/>
        <w:wordWrap/>
        <w:overflowPunct/>
        <w:topLinePunct w:val="0"/>
        <w:bidi w:val="0"/>
        <w:adjustRightInd w:val="0"/>
        <w:snapToGrid w:val="0"/>
        <w:spacing w:line="288" w:lineRule="auto"/>
        <w:ind w:firstLine="420" w:firstLineChars="200"/>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2个</w:t>
      </w:r>
      <w:r>
        <w:rPr>
          <w:rFonts w:hint="eastAsia" w:ascii="宋体" w:hAnsi="宋体" w:cs="宋体"/>
          <w:color w:val="auto"/>
          <w:sz w:val="21"/>
          <w:szCs w:val="21"/>
          <w:highlight w:val="none"/>
          <w:lang w:val="en-US" w:eastAsia="zh-CN"/>
        </w:rPr>
        <w:t>分中心</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rPr>
        <w:t>分机房内均配置UPS后备电源，以备停电时紧急供电。配备标准为监控用电不少于4小时，</w:t>
      </w:r>
    </w:p>
    <w:p w14:paraId="43D88687">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 w:val="21"/>
          <w:szCs w:val="21"/>
          <w:highlight w:val="none"/>
          <w:u w:val="none"/>
          <w:lang w:eastAsia="zh-CN"/>
        </w:rPr>
      </w:pPr>
      <w:r>
        <w:rPr>
          <w:rFonts w:hint="eastAsia" w:ascii="宋体" w:hAnsi="宋体" w:cs="宋体"/>
          <w:b/>
          <w:color w:val="auto"/>
          <w:sz w:val="21"/>
          <w:szCs w:val="21"/>
          <w:highlight w:val="none"/>
          <w:u w:val="none"/>
          <w:lang w:val="en-US" w:eastAsia="zh-CN"/>
        </w:rPr>
        <w:t xml:space="preserve">2.2 </w:t>
      </w:r>
      <w:r>
        <w:rPr>
          <w:rFonts w:hint="eastAsia" w:ascii="宋体" w:hAnsi="宋体" w:eastAsia="宋体" w:cs="宋体"/>
          <w:b/>
          <w:color w:val="auto"/>
          <w:sz w:val="21"/>
          <w:szCs w:val="21"/>
          <w:highlight w:val="none"/>
          <w:u w:val="none"/>
        </w:rPr>
        <w:t>项目实施要求</w:t>
      </w:r>
      <w:r>
        <w:rPr>
          <w:rFonts w:hint="eastAsia" w:ascii="宋体" w:hAnsi="宋体" w:cs="宋体"/>
          <w:b/>
          <w:color w:val="auto"/>
          <w:sz w:val="21"/>
          <w:szCs w:val="21"/>
          <w:highlight w:val="none"/>
          <w:u w:val="none"/>
          <w:lang w:eastAsia="zh-CN"/>
        </w:rPr>
        <w:t>：</w:t>
      </w:r>
    </w:p>
    <w:p w14:paraId="557D831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 w:val="21"/>
          <w:szCs w:val="21"/>
          <w:highlight w:val="none"/>
          <w:u w:val="none"/>
          <w:shd w:val="clear" w:color="auto" w:fill="auto"/>
        </w:rPr>
      </w:pPr>
      <w:r>
        <w:rPr>
          <w:rFonts w:hint="eastAsia" w:ascii="宋体" w:hAnsi="宋体" w:eastAsia="宋体" w:cs="宋体"/>
          <w:b w:val="0"/>
          <w:bCs/>
          <w:color w:val="auto"/>
          <w:sz w:val="21"/>
          <w:szCs w:val="21"/>
          <w:highlight w:val="none"/>
          <w:u w:val="none"/>
          <w:shd w:val="clear" w:color="auto" w:fill="auto"/>
        </w:rPr>
        <w:t>▲</w:t>
      </w:r>
      <w:r>
        <w:rPr>
          <w:rFonts w:hint="eastAsia" w:ascii="宋体" w:hAnsi="宋体" w:cs="宋体"/>
          <w:b w:val="0"/>
          <w:bCs/>
          <w:color w:val="auto"/>
          <w:sz w:val="21"/>
          <w:szCs w:val="21"/>
          <w:highlight w:val="none"/>
          <w:u w:val="none"/>
          <w:shd w:val="clear" w:color="auto" w:fill="auto"/>
          <w:lang w:eastAsia="zh-CN"/>
        </w:rPr>
        <w:t>（</w:t>
      </w:r>
      <w:r>
        <w:rPr>
          <w:rFonts w:hint="eastAsia" w:ascii="宋体" w:hAnsi="宋体" w:cs="宋体"/>
          <w:b w:val="0"/>
          <w:bCs/>
          <w:color w:val="auto"/>
          <w:sz w:val="21"/>
          <w:szCs w:val="21"/>
          <w:highlight w:val="none"/>
          <w:u w:val="none"/>
          <w:shd w:val="clear" w:color="auto" w:fill="auto"/>
          <w:lang w:val="en-US" w:eastAsia="zh-CN"/>
        </w:rPr>
        <w:t>1</w:t>
      </w:r>
      <w:r>
        <w:rPr>
          <w:rFonts w:hint="eastAsia" w:ascii="宋体" w:hAnsi="宋体" w:cs="宋体"/>
          <w:b w:val="0"/>
          <w:bCs/>
          <w:color w:val="auto"/>
          <w:sz w:val="21"/>
          <w:szCs w:val="21"/>
          <w:highlight w:val="none"/>
          <w:u w:val="none"/>
          <w:shd w:val="clear" w:color="auto" w:fill="auto"/>
          <w:lang w:eastAsia="zh-CN"/>
        </w:rPr>
        <w:t>）</w:t>
      </w:r>
      <w:r>
        <w:rPr>
          <w:rFonts w:hint="eastAsia" w:ascii="宋体" w:hAnsi="宋体" w:eastAsia="宋体" w:cs="宋体"/>
          <w:b w:val="0"/>
          <w:bCs/>
          <w:color w:val="auto"/>
          <w:sz w:val="21"/>
          <w:szCs w:val="21"/>
          <w:highlight w:val="none"/>
          <w:u w:val="none"/>
          <w:shd w:val="clear" w:color="auto" w:fill="auto"/>
        </w:rPr>
        <w:t>本项目中朝晖</w:t>
      </w:r>
      <w:r>
        <w:rPr>
          <w:rFonts w:hint="eastAsia" w:ascii="宋体" w:hAnsi="宋体" w:cs="宋体"/>
          <w:b w:val="0"/>
          <w:bCs/>
          <w:color w:val="auto"/>
          <w:sz w:val="21"/>
          <w:szCs w:val="21"/>
          <w:highlight w:val="none"/>
          <w:u w:val="none"/>
          <w:shd w:val="clear" w:color="auto" w:fill="auto"/>
          <w:lang w:val="en-US" w:eastAsia="zh-CN"/>
        </w:rPr>
        <w:t>分中心</w:t>
      </w:r>
      <w:r>
        <w:rPr>
          <w:rFonts w:hint="eastAsia" w:ascii="宋体" w:hAnsi="宋体" w:eastAsia="宋体" w:cs="宋体"/>
          <w:b w:val="0"/>
          <w:bCs/>
          <w:color w:val="auto"/>
          <w:sz w:val="21"/>
          <w:szCs w:val="21"/>
          <w:highlight w:val="none"/>
          <w:u w:val="none"/>
          <w:shd w:val="clear" w:color="auto" w:fill="auto"/>
        </w:rPr>
        <w:t>涉及到的红外低照度高清数字球形摄像机、红外低照度高清数字室外型摄像机、低照度高清室内红外摄像机、解码器、智能分析硬盘录像机需要接入到朝晖</w:t>
      </w:r>
      <w:r>
        <w:rPr>
          <w:rFonts w:hint="eastAsia" w:ascii="宋体" w:hAnsi="宋体" w:cs="宋体"/>
          <w:b w:val="0"/>
          <w:bCs/>
          <w:color w:val="auto"/>
          <w:sz w:val="21"/>
          <w:szCs w:val="21"/>
          <w:highlight w:val="none"/>
          <w:u w:val="none"/>
          <w:shd w:val="clear" w:color="auto" w:fill="auto"/>
          <w:lang w:val="en-US" w:eastAsia="zh-CN"/>
        </w:rPr>
        <w:t>分中心</w:t>
      </w:r>
      <w:r>
        <w:rPr>
          <w:rFonts w:hint="eastAsia" w:ascii="宋体" w:hAnsi="宋体" w:eastAsia="宋体" w:cs="宋体"/>
          <w:b w:val="0"/>
          <w:bCs/>
          <w:color w:val="auto"/>
          <w:sz w:val="21"/>
          <w:szCs w:val="21"/>
          <w:highlight w:val="none"/>
          <w:u w:val="none"/>
          <w:shd w:val="clear" w:color="auto" w:fill="auto"/>
        </w:rPr>
        <w:t>现有视频监控平台，实现视频实时预览、录像回放、球机控制、视频硬件解码上墙等功能。供应商应在投标文件中作出承诺。</w:t>
      </w:r>
    </w:p>
    <w:p w14:paraId="323953ED">
      <w:pPr>
        <w:pageBreakBefore w:val="0"/>
        <w:widowControl w:val="0"/>
        <w:kinsoku/>
        <w:wordWrap/>
        <w:overflowPunct/>
        <w:topLinePunct w:val="0"/>
        <w:autoSpaceDE/>
        <w:autoSpaceDN/>
        <w:bidi w:val="0"/>
        <w:snapToGrid/>
        <w:spacing w:before="0" w:line="288" w:lineRule="auto"/>
        <w:ind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color w:val="auto"/>
          <w:sz w:val="21"/>
          <w:szCs w:val="21"/>
          <w:highlight w:val="none"/>
          <w:u w:val="none"/>
          <w:shd w:val="clear" w:color="auto" w:fill="auto"/>
        </w:rPr>
        <w:t>▲</w:t>
      </w:r>
      <w:r>
        <w:rPr>
          <w:rFonts w:hint="eastAsia" w:ascii="宋体" w:hAnsi="宋体" w:cs="宋体"/>
          <w:b w:val="0"/>
          <w:bCs/>
          <w:color w:val="auto"/>
          <w:sz w:val="21"/>
          <w:szCs w:val="21"/>
          <w:highlight w:val="none"/>
          <w:u w:val="none"/>
          <w:shd w:val="clear" w:color="auto" w:fill="auto"/>
          <w:lang w:eastAsia="zh-CN"/>
        </w:rPr>
        <w:t>（</w:t>
      </w:r>
      <w:r>
        <w:rPr>
          <w:rFonts w:hint="eastAsia" w:ascii="宋体" w:hAnsi="宋体" w:cs="宋体"/>
          <w:b w:val="0"/>
          <w:bCs/>
          <w:color w:val="auto"/>
          <w:sz w:val="21"/>
          <w:szCs w:val="21"/>
          <w:highlight w:val="none"/>
          <w:u w:val="none"/>
          <w:shd w:val="clear" w:color="auto" w:fill="auto"/>
          <w:lang w:val="en-US" w:eastAsia="zh-CN"/>
        </w:rPr>
        <w:t>2</w:t>
      </w:r>
      <w:r>
        <w:rPr>
          <w:rFonts w:hint="eastAsia" w:ascii="宋体" w:hAnsi="宋体" w:cs="宋体"/>
          <w:b w:val="0"/>
          <w:bCs/>
          <w:color w:val="auto"/>
          <w:sz w:val="21"/>
          <w:szCs w:val="21"/>
          <w:highlight w:val="none"/>
          <w:u w:val="none"/>
          <w:shd w:val="clear" w:color="auto" w:fill="auto"/>
          <w:lang w:eastAsia="zh-CN"/>
        </w:rPr>
        <w:t>）</w:t>
      </w:r>
      <w:r>
        <w:rPr>
          <w:rFonts w:hint="eastAsia" w:ascii="宋体" w:hAnsi="宋体" w:eastAsia="宋体" w:cs="宋体"/>
          <w:b w:val="0"/>
          <w:bCs/>
          <w:color w:val="auto"/>
          <w:sz w:val="21"/>
          <w:szCs w:val="21"/>
          <w:highlight w:val="none"/>
          <w:u w:val="none"/>
          <w:shd w:val="clear" w:color="auto" w:fill="auto"/>
        </w:rPr>
        <w:t>针对朝晖</w:t>
      </w:r>
      <w:r>
        <w:rPr>
          <w:rFonts w:hint="eastAsia" w:ascii="宋体" w:hAnsi="宋体" w:cs="宋体"/>
          <w:b w:val="0"/>
          <w:bCs/>
          <w:color w:val="auto"/>
          <w:sz w:val="21"/>
          <w:szCs w:val="21"/>
          <w:highlight w:val="none"/>
          <w:u w:val="none"/>
          <w:shd w:val="clear" w:color="auto" w:fill="auto"/>
          <w:lang w:val="en-US" w:eastAsia="zh-CN"/>
        </w:rPr>
        <w:t>分中心</w:t>
      </w:r>
      <w:r>
        <w:rPr>
          <w:rFonts w:hint="eastAsia" w:ascii="宋体" w:hAnsi="宋体" w:eastAsia="宋体" w:cs="宋体"/>
          <w:b w:val="0"/>
          <w:bCs/>
          <w:color w:val="auto"/>
          <w:sz w:val="21"/>
          <w:szCs w:val="21"/>
          <w:highlight w:val="none"/>
          <w:u w:val="none"/>
          <w:shd w:val="clear" w:color="auto" w:fill="auto"/>
        </w:rPr>
        <w:t>原有的视频监控设备，需要可以通过本次采购的解码器实现视频流硬件解码上墙功能。</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p w14:paraId="7E1DADFD">
      <w:pPr>
        <w:pageBreakBefore w:val="0"/>
        <w:kinsoku/>
        <w:wordWrap/>
        <w:overflowPunct/>
        <w:topLinePunct w:val="0"/>
        <w:bidi w:val="0"/>
        <w:adjustRightInd w:val="0"/>
        <w:snapToGrid w:val="0"/>
        <w:spacing w:line="288"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4"/>
          <w:sz w:val="21"/>
          <w:szCs w:val="21"/>
          <w:highlight w:val="none"/>
        </w:rPr>
        <w:t>3.1 杭州市拱墅区青少年活动中心（朝晖</w:t>
      </w:r>
      <w:r>
        <w:rPr>
          <w:rFonts w:hint="eastAsia" w:ascii="宋体" w:hAnsi="宋体" w:cs="宋体"/>
          <w:b/>
          <w:bCs/>
          <w:color w:val="auto"/>
          <w:spacing w:val="-4"/>
          <w:sz w:val="21"/>
          <w:szCs w:val="21"/>
          <w:highlight w:val="none"/>
          <w:lang w:val="en-US" w:eastAsia="zh-CN"/>
        </w:rPr>
        <w:t>分中心</w:t>
      </w:r>
      <w:r>
        <w:rPr>
          <w:rFonts w:hint="eastAsia" w:ascii="宋体" w:hAnsi="宋体" w:eastAsia="宋体" w:cs="宋体"/>
          <w:b/>
          <w:bCs/>
          <w:color w:val="auto"/>
          <w:spacing w:val="-4"/>
          <w:sz w:val="21"/>
          <w:szCs w:val="21"/>
          <w:highlight w:val="none"/>
        </w:rPr>
        <w:t>）智能监控系统配置清单</w:t>
      </w:r>
      <w:r>
        <w:rPr>
          <w:rFonts w:hint="eastAsia" w:ascii="宋体" w:hAnsi="宋体" w:cs="宋体"/>
          <w:b/>
          <w:bCs/>
          <w:color w:val="auto"/>
          <w:spacing w:val="-4"/>
          <w:sz w:val="21"/>
          <w:szCs w:val="21"/>
          <w:highlight w:val="none"/>
          <w:lang w:eastAsia="zh-CN"/>
        </w:rPr>
        <w:t>：</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1573"/>
        <w:gridCol w:w="5568"/>
        <w:gridCol w:w="818"/>
        <w:gridCol w:w="924"/>
      </w:tblGrid>
      <w:tr w14:paraId="62F6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5799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D382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名称</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0BAD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技术规格</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079B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ACEA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数量</w:t>
            </w:r>
          </w:p>
        </w:tc>
      </w:tr>
      <w:tr w14:paraId="477A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470872">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朝晖</w:t>
            </w:r>
            <w:r>
              <w:rPr>
                <w:rFonts w:hint="eastAsia" w:ascii="宋体" w:hAnsi="宋体" w:cs="宋体"/>
                <w:b/>
                <w:bCs/>
                <w:color w:val="auto"/>
                <w:sz w:val="21"/>
                <w:szCs w:val="21"/>
                <w:highlight w:val="none"/>
                <w:lang w:val="en-US" w:eastAsia="zh-CN"/>
              </w:rPr>
              <w:t>分中心</w:t>
            </w:r>
            <w:r>
              <w:rPr>
                <w:rFonts w:hint="eastAsia" w:ascii="宋体" w:hAnsi="宋体" w:eastAsia="宋体" w:cs="宋体"/>
                <w:b/>
                <w:bCs/>
                <w:color w:val="auto"/>
                <w:sz w:val="21"/>
                <w:szCs w:val="21"/>
                <w:highlight w:val="none"/>
                <w:lang w:val="en-US" w:eastAsia="zh-CN"/>
              </w:rPr>
              <w:t>前端点位部分</w:t>
            </w:r>
          </w:p>
        </w:tc>
      </w:tr>
      <w:tr w14:paraId="4511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059D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0B61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立杆球机支架</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68EB">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高度4.5米，外挑1.2米，镀锌材料，含基础</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98A2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根</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086C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729A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2"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B1B0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15E28">
            <w:pPr>
              <w:adjustRightInd/>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红外低照度高清数字球形摄像机</w:t>
            </w:r>
          </w:p>
          <w:p w14:paraId="233998E9">
            <w:pPr>
              <w:adjustRightInd/>
              <w:jc w:val="center"/>
              <w:rPr>
                <w:rFonts w:hint="default" w:ascii="宋体" w:hAnsi="宋体" w:eastAsia="宋体" w:cs="宋体"/>
                <w:b/>
                <w:bCs/>
                <w:color w:val="auto"/>
                <w:sz w:val="21"/>
                <w:szCs w:val="21"/>
                <w:highlight w:val="none"/>
                <w:lang w:val="en-US"/>
              </w:rPr>
            </w:pPr>
            <w:r>
              <w:rPr>
                <w:rFonts w:hint="eastAsia" w:ascii="宋体" w:hAnsi="宋体" w:cs="宋体"/>
                <w:b/>
                <w:bCs/>
                <w:color w:val="auto"/>
                <w:sz w:val="21"/>
                <w:szCs w:val="21"/>
                <w:highlight w:val="none"/>
                <w:lang w:val="en-US" w:eastAsia="zh-CN"/>
              </w:rPr>
              <w:t>（核心产品）</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51CA1">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1、主码流支持2560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1440，子码流支持704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576，第三码流支持1920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1080；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2、设备支持23倍光学变倍、16倍数字变倍；</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3、设备靶面尺寸为1/2.8英寸；</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4、最低照度彩色</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0.005 lx，黑白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0.001 lx；</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5、支持水平0°~360°连续旋转；垂直-15°~90°；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6、支持300个预置位，可按照所设置的预置位完成大于8条巡航路径。支持预置位视频冻结功能；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7、设备在专用聚焦模式下具有3种聚焦功能：前景聚焦、后景聚焦、区域聚焦</w:t>
            </w:r>
            <w:r>
              <w:rPr>
                <w:rFonts w:hint="eastAsia" w:ascii="宋体" w:hAnsi="宋体" w:cs="宋体"/>
                <w:b/>
                <w:bCs/>
                <w:color w:val="auto"/>
                <w:sz w:val="21"/>
                <w:szCs w:val="21"/>
                <w:highlight w:val="none"/>
                <w:lang w:val="en-US" w:eastAsia="zh-CN"/>
              </w:rPr>
              <w:t>（提供具有CMA标识的第三方检测报告扫描件）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8、设备内置6颗补光灯和防雨帽檐、1个RJ45网络接口、1路音频输入接口、1路音频输出接口、2路报警输入接口、1个SD卡插槽，设备采用DC36V供电</w:t>
            </w:r>
            <w:r>
              <w:rPr>
                <w:rFonts w:hint="eastAsia" w:ascii="宋体" w:hAnsi="宋体" w:cs="宋体"/>
                <w:b/>
                <w:bCs/>
                <w:color w:val="auto"/>
                <w:sz w:val="21"/>
                <w:szCs w:val="21"/>
                <w:highlight w:val="none"/>
                <w:lang w:val="en-US" w:eastAsia="zh-CN"/>
              </w:rPr>
              <w:t>（提供具有CMA标识的第三方检测报告扫描件）</w:t>
            </w:r>
            <w:r>
              <w:rPr>
                <w:rFonts w:hint="eastAsia" w:ascii="宋体" w:hAnsi="宋体" w:eastAsia="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B7E5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1CF3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77B6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FC56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79F6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红外低照度高清数字室外型摄像机</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94928">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1、最大分辨率2560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1440@25fps；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2、最低照度彩色0.005lx；</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3、内置GPU芯片，麦克风，扬声器；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4、支持白光灯补光，当白光灯开启时，可识别距离样机30米处的人体轮廊；</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5、同一静止场景相同图像质量下，设备在H.264或H.265编码方式时，开启智能编码功能和不开启智能编码相比，码率节约80%；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6、防护等级：IP67。</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1C6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CF5F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14</w:t>
            </w:r>
          </w:p>
        </w:tc>
      </w:tr>
      <w:tr w14:paraId="77D2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3178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3D28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筒机支架</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9935F">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金属壁装支架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压铸纯铝合金材质，表面做喷塑处理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支架带出线孔</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摄像机安装座表面有海绵垫</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摄像机安装座可旋转</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材质：铝合金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最大承受重量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2KG</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角度：调整角度：水平：360°，垂直：-45°~45°</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4EBB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个</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F23BA">
            <w:pPr>
              <w:adjustRightInd/>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14</w:t>
            </w:r>
          </w:p>
        </w:tc>
      </w:tr>
      <w:tr w14:paraId="5AFD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3611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F99B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低照度高清室内红外摄像机</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FEDDE">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1、最大分辨率2560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1440@25fps；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2、最低照度彩色0.005lx；</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3、内置GPU芯片，麦克风，扬声器；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4、支持白光灯补光，当白光灯开启时，可识别距离样机 30米处的人体轮廊；</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5、同一静止场景相同图像质量下，设备在H.264或H.265编码方式时，开启智能编码功能和不开启智能编码相比，码率节约80%；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cs="宋体"/>
                <w:b/>
                <w:bCs/>
                <w:color w:val="auto"/>
                <w:sz w:val="21"/>
                <w:szCs w:val="21"/>
                <w:highlight w:val="none"/>
                <w:lang w:val="en-US" w:eastAsia="zh-CN"/>
              </w:rPr>
              <w:t>（提供具有CMA标识的第三方检测报告扫描件）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7、可对出现在监控场景内的两眼瞳距不小于19像素的人脸进行检验，并叠加目标提示框；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8、防护等级：IP67。</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91ED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DD3C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35</w:t>
            </w:r>
          </w:p>
        </w:tc>
      </w:tr>
      <w:tr w14:paraId="66E8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80DAB9">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管理中心</w:t>
            </w:r>
          </w:p>
        </w:tc>
      </w:tr>
      <w:tr w14:paraId="3978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726B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7589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46寸监视器</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16B70">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物理拼缝：3.5mm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物理拼缝公差：±0.8 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物理分辨率：1920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1080@60 Hz（向下兼容）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亮度：500±10% cd/m²</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可视角：178°（水平）/178°（垂直）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对比度：1000：1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音视频输入接口：HDMI*1,DVI*1,USB*1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控制接口：RS-232 IN*1,RS-232 OUT*1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电源：176～240 VAC,50/60Hz</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功耗：≤200W</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待机功耗：≤0.5W</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CFFF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61C4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6CE3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5EEC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F60A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线缆</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66FA5">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HDMI高清线，10米</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F4E9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根</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63A9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12EC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DD87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9B3E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支架</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10E51">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46寸壁挂支架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材质：优质冷轧钢板(SPCC)</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D9C70">
            <w:pPr>
              <w:adjustRightInd/>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副</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DC2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2F0F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E08F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2CCE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解码器</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2B429">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1、采用嵌入式架构，专用Linux系统，使用DSP解码。为了设备稳定可靠运行，不得采用工控机或者PC机的X86架构；</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2、支持2路3200W、或2路2400W、或4路1200W、或8路800W、或10路分辨率为600W、或16路400W、或32路200W、或64路100W像素的视频图像同时解码上墙，支持对主/子码流区分取流和解码显示；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3、支持客户端软件将电脑投屏后，通过设备对电脑进行远程操作</w:t>
            </w:r>
            <w:r>
              <w:rPr>
                <w:rFonts w:hint="eastAsia" w:ascii="宋体" w:hAnsi="宋体" w:cs="宋体"/>
                <w:b/>
                <w:bCs/>
                <w:color w:val="auto"/>
                <w:sz w:val="21"/>
                <w:szCs w:val="21"/>
                <w:highlight w:val="none"/>
                <w:lang w:val="en-US" w:eastAsia="zh-CN"/>
              </w:rPr>
              <w:t>（提供具有CMA标识的第三方检测报告扫描件）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4、支持全部输出口同时输出3840*2160分辨率的图像；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5、每个输出口支持任意开窗、漫游；任意1路信号显示画面可进行任意漫游、缩放；可在单屏或多屏的任意位置上叠加显示，图层最大不少于64层；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6、支持1、2、4、6、8、9、10、12、16、25、36、64画面分割显示，支持M×N≤64的任意分割；</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7、支持不通过IP网络，通过红外遥控器实现解码图像切换、场景切换、屏幕亮度调节</w:t>
            </w:r>
            <w:r>
              <w:rPr>
                <w:rFonts w:hint="eastAsia" w:ascii="宋体" w:hAnsi="宋体" w:eastAsia="宋体" w:cs="宋体"/>
                <w:b/>
                <w:bCs/>
                <w:color w:val="auto"/>
                <w:sz w:val="21"/>
                <w:szCs w:val="21"/>
                <w:highlight w:val="none"/>
                <w:lang w:val="en-US" w:eastAsia="zh-CN"/>
              </w:rPr>
              <w:t>（提供具有CMA标识的第三方检测报告扫描件）</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F83E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426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2CD8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685F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9053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监控核心交换机</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7B266">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1、可用千兆光接口数量≥24，非复用千兆电接口数量≥8，可用万兆光接口数量≥4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2、支持模块化电源数量≥2（本次配置电源数量=1）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3、支持风扇数量≥2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4、支持独立的console管理串口</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5、交换容量≥688 Gbps/6.88Tbps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6、包转发率≥171Mpps/309Mpps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 IPv4/IPv6 静态路由，支持OSPFv3、BGP4+、IS-ISv6</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9、支持IPv4路由≥12K条；IPv6路由≥4K条</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E02F7">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FA00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67A2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F466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26D0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24口千兆交换机</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4764F">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端口类型：≥24个10/100/1000Base-T以太网端口，≥4个SFP端口，POE供电功率≥370W；</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交换容量≥336Gbps，包转发率≥88Mpps；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支持LLDP、静态MAC配置、支持端口镜像和流镜像功能、支持端口聚合、支持端口隔离、支持STP/RSTP/MSTP；</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支持802.1Q、支持基于协议的VLAN、支基于MAC的VLAN、GUEST VLAN、支持VLAN映射、支持MVRP；</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支持IPv6静态路由、双协议栈、支持DHCPv6 Client、DHCPv6 Snooping、支持ND、PMTU、支持IPv6 Ping、IPv6 Telnet、IPv6 SSHv2、IPv6域名解析；</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支持SP/WRR/SP+WRR队列调度、支持802.1p、DSCP优先级映射、支持端口限速</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AC3F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290B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r>
      <w:tr w14:paraId="383B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EDF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8F31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智能分析硬盘录像机</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3BA8F">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具有2个HDMI接口、2个VGA接口、1个CVBS接口、2个RJ45 千兆网络接口；2个USB2.0接口、2个USB3.0接口、1个RS232接口、1个RS485接口（可接入RS485键盘）、1个eSata接口；具有1路音频输入接口、2路音频输出接口、16路报警输入接口、4路报警输出接口，可内置16块SATA3.0接口硬盘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支持最大接入带宽384Mbps，最大存储带宽384Mbps，最大转发带宽256Mbps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可同时解码输出32路2MP、H.265编码、25fps、1920×1080格式的视频图像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2个 GPU 条件下，人脸库建模速度不低于 125张/秒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可接入非智能IPC、人脸抓拍机、客流相机实现客流统计功能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支持多通道自由分组，可根据IPC点位部署的物理位置动态调整客流统计分组，同一个IPC点位支持被不同分组使用；最大支持4个客流组，每个客流组最大支持16个IPC</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892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FED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4A55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25E9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AFF9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硬盘</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F3B95">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8TB，3.5英寸 SATA 3.0接口</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转速：5400RPM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缓存：256MB</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FD60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980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p>
        </w:tc>
      </w:tr>
      <w:tr w14:paraId="12E2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4168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8DCD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模块（模块箱）</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3CFF1">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SFP-GE-LX-SM模块</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A5D7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个</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2AA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r>
      <w:tr w14:paraId="7E4C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857C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FAD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电脑</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2C491">
            <w:pPr>
              <w:adjustRightInd/>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配置不低于</w:t>
            </w:r>
            <w:r>
              <w:rPr>
                <w:rFonts w:hint="eastAsia" w:ascii="宋体" w:hAnsi="宋体" w:eastAsia="宋体" w:cs="宋体"/>
                <w:color w:val="auto"/>
                <w:sz w:val="21"/>
                <w:szCs w:val="21"/>
                <w:highlight w:val="none"/>
                <w:lang w:val="en-US" w:eastAsia="zh-CN"/>
              </w:rPr>
              <w:t>I5-12400</w:t>
            </w:r>
            <w:r>
              <w:rPr>
                <w:rFonts w:hint="eastAsia" w:ascii="宋体" w:hAnsi="宋体" w:cs="宋体"/>
                <w:color w:val="auto"/>
                <w:sz w:val="21"/>
                <w:szCs w:val="21"/>
                <w:highlight w:val="none"/>
                <w:lang w:val="en-US" w:eastAsia="zh-CN"/>
              </w:rPr>
              <w:t xml:space="preserve"> 处理器，</w:t>
            </w:r>
            <w:r>
              <w:rPr>
                <w:rFonts w:hint="eastAsia" w:ascii="宋体" w:hAnsi="宋体" w:eastAsia="宋体" w:cs="宋体"/>
                <w:color w:val="auto"/>
                <w:sz w:val="21"/>
                <w:szCs w:val="21"/>
                <w:highlight w:val="none"/>
                <w:lang w:val="en-US" w:eastAsia="zh-CN"/>
              </w:rPr>
              <w:t>8G</w:t>
            </w:r>
            <w:r>
              <w:rPr>
                <w:rFonts w:hint="eastAsia" w:ascii="宋体" w:hAnsi="宋体" w:cs="宋体"/>
                <w:color w:val="auto"/>
                <w:sz w:val="21"/>
                <w:szCs w:val="21"/>
                <w:highlight w:val="none"/>
                <w:lang w:val="en-US" w:eastAsia="zh-CN"/>
              </w:rPr>
              <w:t>内存，</w:t>
            </w:r>
            <w:r>
              <w:rPr>
                <w:rFonts w:hint="eastAsia" w:ascii="宋体" w:hAnsi="宋体" w:eastAsia="宋体" w:cs="宋体"/>
                <w:color w:val="auto"/>
                <w:sz w:val="21"/>
                <w:szCs w:val="21"/>
                <w:highlight w:val="none"/>
                <w:lang w:val="en-US" w:eastAsia="zh-CN"/>
              </w:rPr>
              <w:t>512</w:t>
            </w:r>
            <w:r>
              <w:rPr>
                <w:rFonts w:hint="eastAsia" w:ascii="宋体" w:hAnsi="宋体" w:cs="宋体"/>
                <w:color w:val="auto"/>
                <w:sz w:val="21"/>
                <w:szCs w:val="21"/>
                <w:highlight w:val="none"/>
                <w:lang w:val="en-US" w:eastAsia="zh-CN"/>
              </w:rPr>
              <w:t>G</w:t>
            </w:r>
            <w:r>
              <w:rPr>
                <w:rFonts w:hint="eastAsia" w:ascii="宋体" w:hAnsi="宋体" w:eastAsia="宋体" w:cs="宋体"/>
                <w:color w:val="auto"/>
                <w:sz w:val="21"/>
                <w:szCs w:val="21"/>
                <w:highlight w:val="none"/>
                <w:lang w:val="en-US" w:eastAsia="zh-CN"/>
              </w:rPr>
              <w:t>固态</w:t>
            </w:r>
            <w:r>
              <w:rPr>
                <w:rFonts w:hint="eastAsia" w:ascii="宋体" w:hAnsi="宋体" w:cs="宋体"/>
                <w:color w:val="auto"/>
                <w:sz w:val="21"/>
                <w:szCs w:val="21"/>
                <w:highlight w:val="none"/>
                <w:lang w:val="en-US" w:eastAsia="zh-CN"/>
              </w:rPr>
              <w:t>硬盘，</w:t>
            </w:r>
            <w:r>
              <w:rPr>
                <w:rFonts w:hint="eastAsia" w:ascii="宋体" w:hAnsi="宋体" w:eastAsia="宋体" w:cs="宋体"/>
                <w:color w:val="auto"/>
                <w:sz w:val="21"/>
                <w:szCs w:val="21"/>
                <w:highlight w:val="none"/>
                <w:lang w:val="en-US" w:eastAsia="zh-CN"/>
              </w:rPr>
              <w:t>核显</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23寸显示器</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0D6A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套</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51E0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6ED1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1176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B958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机柜</w:t>
            </w:r>
          </w:p>
        </w:tc>
        <w:tc>
          <w:tcPr>
            <w:tcW w:w="2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8034">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42U</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冷轧钢材材质。</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F02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2B14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5762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D4CFFE">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其它</w:t>
            </w:r>
          </w:p>
        </w:tc>
      </w:tr>
      <w:tr w14:paraId="601F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7195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69B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机房整理工作</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C216">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对原有老机房的设备在不影响馆内正常营业的前提下进行线路整理，包括计算机网络设备的整修，机房吊顶及静电地板的修复等工作，原监控系统的接入工作</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C227">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4F04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2E90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8C50B">
            <w:pPr>
              <w:adjustRightInd/>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9A8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UPS后备电源</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E5FF">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包含UPS控制主机，32节12V100AH电池更换，保证智能化设备2个小时的后备供电</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46F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B77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5727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2C113">
            <w:pPr>
              <w:adjustRightInd/>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B24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检测</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B4CB9">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安防系统室外设备需做好防雷，完成后通过防雷检测及安防系统第三方检测</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C43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40D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5F54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8F064">
            <w:pPr>
              <w:adjustRightInd/>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9C7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线缆、管道敷设及管路开挖和绿化恢复</w:t>
            </w:r>
          </w:p>
        </w:tc>
        <w:tc>
          <w:tcPr>
            <w:tcW w:w="2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D4761">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包括全部施工图内容内的设备安装所需的管线材料；在施工中所需的过线井及绿化的修复工作</w:t>
            </w:r>
            <w:r>
              <w:rPr>
                <w:rFonts w:hint="eastAsia" w:ascii="宋体" w:hAnsi="宋体" w:cs="宋体"/>
                <w:color w:val="auto"/>
                <w:sz w:val="21"/>
                <w:szCs w:val="21"/>
                <w:highlight w:val="none"/>
                <w:lang w:val="en-US" w:eastAsia="zh-CN"/>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B4F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605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bl>
    <w:p w14:paraId="28534D1D">
      <w:pPr>
        <w:rPr>
          <w:rFonts w:hint="eastAsia" w:ascii="宋体" w:hAnsi="宋体" w:eastAsia="宋体" w:cs="宋体"/>
          <w:color w:val="auto"/>
          <w:highlight w:val="none"/>
        </w:rPr>
      </w:pPr>
    </w:p>
    <w:p w14:paraId="61C6BF64">
      <w:pPr>
        <w:rPr>
          <w:rFonts w:hint="eastAsia" w:ascii="宋体" w:hAnsi="宋体" w:cs="宋体"/>
          <w:color w:val="auto"/>
          <w:highlight w:val="none"/>
          <w:lang w:eastAsia="zh-CN"/>
        </w:rPr>
      </w:pPr>
      <w:r>
        <w:rPr>
          <w:rFonts w:hint="eastAsia" w:ascii="宋体" w:hAnsi="宋体" w:eastAsia="宋体" w:cs="宋体"/>
          <w:b/>
          <w:bCs/>
          <w:color w:val="auto"/>
          <w:highlight w:val="none"/>
        </w:rPr>
        <w:t>3.2 杭州市拱墅区青少年活动中心（祥符</w:t>
      </w:r>
      <w:r>
        <w:rPr>
          <w:rFonts w:hint="eastAsia" w:ascii="宋体" w:hAnsi="宋体" w:cs="宋体"/>
          <w:b/>
          <w:bCs/>
          <w:color w:val="auto"/>
          <w:highlight w:val="none"/>
          <w:lang w:val="en-US" w:eastAsia="zh-CN"/>
        </w:rPr>
        <w:t>分中心</w:t>
      </w:r>
      <w:r>
        <w:rPr>
          <w:rFonts w:hint="eastAsia" w:ascii="宋体" w:hAnsi="宋体" w:eastAsia="宋体" w:cs="宋体"/>
          <w:b/>
          <w:bCs/>
          <w:color w:val="auto"/>
          <w:highlight w:val="none"/>
        </w:rPr>
        <w:t>）智能监控系统配置清单</w:t>
      </w:r>
      <w:r>
        <w:rPr>
          <w:rFonts w:hint="eastAsia" w:ascii="宋体" w:hAnsi="宋体" w:cs="宋体"/>
          <w:b/>
          <w:bCs/>
          <w:color w:val="auto"/>
          <w:highlight w:val="none"/>
          <w:lang w:eastAsia="zh-CN"/>
        </w:rPr>
        <w:t>：</w:t>
      </w:r>
    </w:p>
    <w:tbl>
      <w:tblPr>
        <w:tblStyle w:val="1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574"/>
        <w:gridCol w:w="5563"/>
        <w:gridCol w:w="819"/>
        <w:gridCol w:w="918"/>
      </w:tblGrid>
      <w:tr w14:paraId="1B71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2FD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D153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名称</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2936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技术规格</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C946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F994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数量</w:t>
            </w:r>
          </w:p>
        </w:tc>
      </w:tr>
      <w:tr w14:paraId="7BF7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2233FB">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祥符</w:t>
            </w:r>
            <w:r>
              <w:rPr>
                <w:rFonts w:hint="eastAsia" w:ascii="宋体" w:hAnsi="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中心前端点位部分</w:t>
            </w:r>
          </w:p>
        </w:tc>
      </w:tr>
      <w:tr w14:paraId="0AB0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4FA5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D6E4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立杆球机支架</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7E11B">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高度4.5米，外挑1.2米，镀锌材料，含基础</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56C9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根</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71F7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300A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2"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D47B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EBC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红外低照度高清数字球形摄像机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B06D0">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1、主码流支持2560*1440，子码流支持704*576，第三码流支持1920*1080；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2、设备支持23倍光学变倍、16倍数字变倍；</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3、设备靶面尺寸为1/2.8英寸；</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4、最低照度彩色≤0.005 lx，黑白≤0.001 lx；</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5、支持水平0°~360°连续旋转；垂直-15°~90°；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6、支持300个预置位，可按照所设置的预置位完成大于8条巡航路径。支持预置位视频冻结功能；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7、设备在专用聚焦模式下具有3种聚焦功能：前景聚焦、后景聚焦、区域聚焦；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8、设备内置6颗补光灯和防雨帽檐、1个RJ45网络接口、1路音频输入接口、1路音频输出接口、2路报警输入接口、1个SD卡插槽，设备采用DC36V供电。</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01A8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B84B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07D4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E09B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0EB1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红外低照度高清数字室外型摄像机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B52D5">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1、最大分辨率2560*1440@25fps；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2、最低照度彩色0.005lx；</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3、内置GPU芯片，麦克风，扬声器；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4、支持白光灯补光，当白光灯开启时，可识别距离样机30米处的人体轮廊；</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5、同一静止场景相同图像质量下，设备在H.264或H.265编码方式时，开启智能编码功能和不开启智能编码相比，码率节约80%；</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6、防护等级：IP67。</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E632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493E3">
            <w:pPr>
              <w:adjustRightInd/>
              <w:jc w:val="center"/>
              <w:rPr>
                <w:rFonts w:hint="default"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67</w:t>
            </w:r>
          </w:p>
        </w:tc>
      </w:tr>
      <w:tr w14:paraId="4E8F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CCC6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5F36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筒机支架</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413CA">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1、金属壁装支架；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2、压铸纯铝合金材质，表面做喷塑处理；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3、支架带出线孔；</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4、摄像机安装座表面有海绵垫；</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5、摄像机安装座可旋转；</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6、材质：铝合金；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7、最大承受重量：≥2KG；</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8、角度：调整角度：水平：360°，垂直：-45°~45°。</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7F36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个</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2EDC4">
            <w:pPr>
              <w:adjustRightInd/>
              <w:jc w:val="center"/>
              <w:rPr>
                <w:rFonts w:hint="default"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67</w:t>
            </w:r>
          </w:p>
        </w:tc>
      </w:tr>
      <w:tr w14:paraId="615B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613607">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管理中心</w:t>
            </w:r>
          </w:p>
        </w:tc>
      </w:tr>
      <w:tr w14:paraId="0860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1F45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1317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46寸监视器</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D785C">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1、物理拼缝：3.5mm；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2、物理拼缝公差：±0.8 mm；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3、物理分辨率：1920*1080@60 Hz（向下兼容）；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4、亮度：500±10% cd/m²；</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5、可视角：178°（水平）/178°（垂直）；</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6、对比度：1000：1；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7、音视频输入接口：HDMI*1,DVI*1,USB*1；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8、控制接口：RS-232 IN*1,RS-232 OUT*1；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9、电源：176～240 VAC,50/60Hz；</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10、功耗：≤200W；</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11、待机功耗：≤0.5W。</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470D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块</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1E0C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5C38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1640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DAE2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线缆</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AD35B">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HDMI高清线，10米。</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A9E47">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根</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1145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1C62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B5ED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30D7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支架</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FD7A5">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1、46寸壁挂支架；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2、材质：优质冷轧钢板(SPCC)。</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47B1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副</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7246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066D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E63E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6B86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解码器</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034C">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1、采用嵌入式架构，专用Linux系统，使用DSP解码。为了设备稳定可靠运行，不得采用工控机或者PC机的X86架构；</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2、支持2路3200W、或2路2400W、或4路1200W、或8路800W、或10路分辨率为600W、或16路400W、或32路200W、或64路100W像素的视频图像同时解码上墙，支持对主/子码流区分取流和解码显示；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3、支持客户端软件将电脑投屏后，通过设备对电脑进行远程操作；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4、支持全部输出口同时输出3840*2160分辨率的图像；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5、每个输出口支持任意开窗、漫游；任意1路信号显示画面可进行任意漫游、缩放；可在单屏或多屏的任意位置上叠加显示，图层最大不少于64层；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6、支持1、2、4、6、8、9、10、12、16、25、36、64画面分割显示，支持M×N≤64的任意分割；</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7、支持不通过IP网络，通过红外遥控器实现解码图像切换、场景切换、屏幕亮度调节。</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92B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D534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57EF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15C5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6549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监控核心交换机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D38A8">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1、可用千兆光接口数量≥24，非复用千兆电接口数量≥8，可用万兆光接口数量≥4；</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2、支持模块化电源数量≥2（本次配置电源数量=1）；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3、支持风扇数量≥2；</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4、支持独立的console管理串口；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5、交换容量≥688 Gbps/6.88Tbps；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6、包转发率≥171Mpps/309Mpps；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 IPv4/IPv6 静态路由，支持OSPFv3、BGP4+、IS-ISv6</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9、支持IPv4路由≥12K条；IPv6路由≥4K条。</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5E4B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524E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6206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B08B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10D3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24口千兆交换机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43BFB">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1、端口类型：≥24个10/100/1000Base-T以太网端口，≥4个SFP端口，POE供电功率≥370W；</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2、交换容量≥336Gbps，包转发率≥88Mpps；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3、支持LLDP、静态MAC配置、支持端口镜像和流镜像功能、支持端口聚合、支持端口隔离、支持STP/RSTP/MSTP；</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4、支持802.1Q、支持基于协议的VLAN、支基于MAC的VLAN、GUEST VLAN、支持VLAN映射、支持MVRP；</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5、支持IPv6静态路由、双协议栈、支持DHCPv6 Client、DHCPv6 Snooping、支持ND、PMTU、支持IPv6 Ping、IPv6 Telnet、IPv6 SSHv2、IPv6域名解析；</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6、支持SP/WRR/SP+WRR队列调度、支持802.1p、DSCP优先级映射、支持端口限速。</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CBAC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43F9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r>
      <w:tr w14:paraId="0214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DE6A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6CA4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智能分析硬盘录像机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94D7">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1、具有2个HDMI接口、2个VGA接口、1个CVBS接口、2个RJ45 千兆网络接口；2个USB2.0接口、2个USB3.0接口、1个RS232接口、1个RS485接口（可接入RS485键盘）、1个eSata接口；具有1路音频输入接口、2路音频输出接口、16路报警输入接口、4路报警输出接口，可内置16块SATA3.0接口硬盘；</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2、支持最大接入带宽384Mbps，最大存储带宽384Mbps，最大转发带宽256Mbps；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3、可同时解码输出32路2MP、H.265编码、25fps、1920×1080格式的视频图像；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4、2个 GPU 条件下，人脸库建模速度不低于 125张/秒；</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可接入非智能IPC、人脸抓拍机、客流相机实现客流统计功能；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5、支持多通道自由分组，可根据IPC点位部署的物理位置动态调整客流统计分组，同一个IPC点位支持被不同分组使用；最大支持4个客流组，每个客流组最大支持16个IPC。</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F7FB4">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1EC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14:paraId="010E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E8F9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610B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硬盘</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57FA">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1、8TB，3.5英寸 SATA 3.0接口；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2、转速：5400RPM；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3、缓存：256MB。</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7A33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C34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p>
        </w:tc>
      </w:tr>
      <w:tr w14:paraId="0A2F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294E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1B8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模块（模块箱）</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C04F">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SFP-GE-LX-SM模块</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C66C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DDA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p>
        </w:tc>
      </w:tr>
      <w:tr w14:paraId="16B3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529FA">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A557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电脑</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4E9E8">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配置不低于I5-12400 处理器，8G内存，512G固态硬盘，核显，23寸显示器。</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02AE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6C44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2DDD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B9F5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31C2">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机柜</w:t>
            </w:r>
          </w:p>
        </w:tc>
        <w:tc>
          <w:tcPr>
            <w:tcW w:w="2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B7F4D">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42U，冷轧钢材材质。</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06BF7">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12BA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14:paraId="47BE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C907C7">
            <w:pPr>
              <w:adjustRightInd/>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其它</w:t>
            </w:r>
          </w:p>
        </w:tc>
      </w:tr>
      <w:tr w14:paraId="1A61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3B17C">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BC7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机房整理工作</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88C7">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对原有老机房的设备在不影响馆内正常营业的前提下进行线路整理，包括计算机网络设备的整修，机房吊顶及静电地板的修复等工作。</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CB43">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253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5D99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FD6D1">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B97E">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UPS后备电源</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0F17">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包含UPS控制主机，32节12V100AH电池更换，保证智能化设备2个小时的后备供电。</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0DD6">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B3E5">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5202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1F28">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149B">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检测</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5713">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安防系统室外设备需做好防雷，完成后通过防雷检测及安防系统第三方检测。</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D1F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92AF">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r w14:paraId="298E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F6D7">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5E89">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线缆、管道敷设及管路开挖和绿化恢复</w:t>
            </w:r>
          </w:p>
        </w:tc>
        <w:tc>
          <w:tcPr>
            <w:tcW w:w="2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5DC8">
            <w:pPr>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包括全部施工图内容内的设备安装所需的管线材料；在施工中所需的过线井及绿化的修复工作。</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8C2D">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1150">
            <w:pPr>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4731"/>
        <w:gridCol w:w="644"/>
        <w:gridCol w:w="1319"/>
        <w:gridCol w:w="1786"/>
      </w:tblGrid>
      <w:tr w14:paraId="651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7" w:type="dxa"/>
            <w:vAlign w:val="center"/>
          </w:tcPr>
          <w:p w14:paraId="3A2EFF5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31" w:type="dxa"/>
            <w:vAlign w:val="center"/>
          </w:tcPr>
          <w:p w14:paraId="06C3645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644" w:type="dxa"/>
            <w:vAlign w:val="center"/>
          </w:tcPr>
          <w:p w14:paraId="3043302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319" w:type="dxa"/>
            <w:vAlign w:val="center"/>
          </w:tcPr>
          <w:p w14:paraId="4A695F5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14D4117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1786" w:type="dxa"/>
          </w:tcPr>
          <w:p w14:paraId="4D92909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22D8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CBB989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31" w:type="dxa"/>
          </w:tcPr>
          <w:p w14:paraId="6F4950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自2022年1月以来（以合同签订日期为准）同类合同业绩，每提供一份得1分，最高得3分（同时提供合同和用户验收报告，否则不得分）。</w:t>
            </w:r>
          </w:p>
        </w:tc>
        <w:tc>
          <w:tcPr>
            <w:tcW w:w="644" w:type="dxa"/>
            <w:vAlign w:val="center"/>
          </w:tcPr>
          <w:p w14:paraId="5295884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19" w:type="dxa"/>
            <w:vAlign w:val="center"/>
          </w:tcPr>
          <w:p w14:paraId="5D22852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786" w:type="dxa"/>
            <w:vAlign w:val="center"/>
          </w:tcPr>
          <w:p w14:paraId="4124684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6E5A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8FC21C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31" w:type="dxa"/>
          </w:tcPr>
          <w:p w14:paraId="6FA6560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rPr>
              <w:t>质量体系、环境管理体系、职业健康安全管理体系认证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的，每提供</w:t>
            </w:r>
            <w:r>
              <w:rPr>
                <w:rFonts w:hint="eastAsia" w:ascii="宋体" w:hAnsi="宋体" w:eastAsia="宋体" w:cs="宋体"/>
                <w:color w:val="auto"/>
                <w:sz w:val="21"/>
                <w:szCs w:val="21"/>
                <w:highlight w:val="none"/>
                <w:lang w:val="en-US" w:eastAsia="zh-CN"/>
              </w:rPr>
              <w:t>1份</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val="en-US" w:eastAsia="zh-CN"/>
              </w:rPr>
              <w:t>最高得3分（提供证书复印件，不提供不得分）</w:t>
            </w:r>
            <w:r>
              <w:rPr>
                <w:rFonts w:hint="eastAsia" w:ascii="宋体" w:hAnsi="宋体" w:eastAsia="宋体" w:cs="宋体"/>
                <w:color w:val="auto"/>
                <w:sz w:val="21"/>
                <w:szCs w:val="21"/>
                <w:highlight w:val="none"/>
              </w:rPr>
              <w:t>。</w:t>
            </w:r>
          </w:p>
        </w:tc>
        <w:tc>
          <w:tcPr>
            <w:tcW w:w="644" w:type="dxa"/>
            <w:vAlign w:val="center"/>
          </w:tcPr>
          <w:p w14:paraId="774DAAE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19" w:type="dxa"/>
            <w:vAlign w:val="center"/>
          </w:tcPr>
          <w:p w14:paraId="6F6BDA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786" w:type="dxa"/>
            <w:vAlign w:val="center"/>
          </w:tcPr>
          <w:p w14:paraId="606C8AE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3D1C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56E469F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4731" w:type="dxa"/>
          </w:tcPr>
          <w:p w14:paraId="639AB7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7FED27D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3B60A6B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644" w:type="dxa"/>
            <w:vAlign w:val="center"/>
          </w:tcPr>
          <w:p w14:paraId="410303C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1319" w:type="dxa"/>
            <w:vAlign w:val="center"/>
          </w:tcPr>
          <w:p w14:paraId="0426BD5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786" w:type="dxa"/>
            <w:vAlign w:val="center"/>
          </w:tcPr>
          <w:p w14:paraId="6F2AD53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1869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DF1BE9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4731" w:type="dxa"/>
            <w:vAlign w:val="center"/>
          </w:tcPr>
          <w:p w14:paraId="2EEF68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项目需求分析</w:t>
            </w:r>
            <w:r>
              <w:rPr>
                <w:rFonts w:hint="eastAsia" w:ascii="宋体" w:hAnsi="宋体" w:cs="宋体"/>
                <w:b/>
                <w:bCs/>
                <w:color w:val="auto"/>
                <w:sz w:val="21"/>
                <w:szCs w:val="21"/>
                <w:highlight w:val="none"/>
                <w:lang w:val="en-US" w:eastAsia="zh-CN"/>
              </w:rPr>
              <w:t>：</w:t>
            </w:r>
          </w:p>
          <w:p w14:paraId="28F8A4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供应商对项目活动的理解,对本活动背景和目标的了解程度，与采购人需求吻合程度</w:t>
            </w:r>
            <w:r>
              <w:rPr>
                <w:rFonts w:hint="eastAsia" w:ascii="宋体" w:hAnsi="宋体" w:cs="宋体"/>
                <w:color w:val="auto"/>
                <w:sz w:val="21"/>
                <w:szCs w:val="21"/>
                <w:highlight w:val="none"/>
                <w:lang w:val="en-US" w:eastAsia="zh-CN"/>
              </w:rPr>
              <w:t>（评分范围：5,4,3,2,1,0）。</w:t>
            </w:r>
          </w:p>
        </w:tc>
        <w:tc>
          <w:tcPr>
            <w:tcW w:w="644" w:type="dxa"/>
            <w:vAlign w:val="center"/>
          </w:tcPr>
          <w:p w14:paraId="05880FC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2707204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786" w:type="dxa"/>
            <w:vAlign w:val="center"/>
          </w:tcPr>
          <w:p w14:paraId="4ED607B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3381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A0E6A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4731" w:type="dxa"/>
            <w:vAlign w:val="center"/>
          </w:tcPr>
          <w:p w14:paraId="4CEAAF3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重难点分析评价</w:t>
            </w:r>
            <w:r>
              <w:rPr>
                <w:rFonts w:hint="eastAsia" w:ascii="宋体" w:hAnsi="宋体" w:cs="宋体"/>
                <w:b/>
                <w:bCs/>
                <w:color w:val="auto"/>
                <w:sz w:val="21"/>
                <w:szCs w:val="21"/>
                <w:highlight w:val="none"/>
                <w:lang w:eastAsia="zh-CN"/>
              </w:rPr>
              <w:t>：</w:t>
            </w:r>
          </w:p>
          <w:p w14:paraId="0A28956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供应商对本项目过程中的重难点分析清楚准确到位，符合项目实际情况，对应的解决方法与措施合理可行，针对性强，具有可操作性（评分范围：5,4,3,2,1,0）。</w:t>
            </w:r>
          </w:p>
        </w:tc>
        <w:tc>
          <w:tcPr>
            <w:tcW w:w="644" w:type="dxa"/>
            <w:vAlign w:val="center"/>
          </w:tcPr>
          <w:p w14:paraId="6A82EC9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72E7309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1D55E01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4993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9914CE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4731" w:type="dxa"/>
            <w:vAlign w:val="center"/>
          </w:tcPr>
          <w:p w14:paraId="61B4CF3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项目组织实施方案</w:t>
            </w:r>
            <w:r>
              <w:rPr>
                <w:rFonts w:hint="eastAsia" w:ascii="宋体" w:hAnsi="宋体" w:cs="宋体"/>
                <w:b/>
                <w:bCs/>
                <w:color w:val="auto"/>
                <w:sz w:val="21"/>
                <w:szCs w:val="21"/>
                <w:highlight w:val="none"/>
                <w:lang w:eastAsia="zh-CN"/>
              </w:rPr>
              <w:t>：</w:t>
            </w:r>
          </w:p>
          <w:p w14:paraId="760BD6E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组织实施方案的规范性和可操作性，包括产品供货、验货、试运行等内容，以及组织机构、时间进度表、工作程序和步骤、管理和协调方法、项目关键点的分析及解决等（评分范围：5,4,3,2,1,0）。</w:t>
            </w:r>
          </w:p>
        </w:tc>
        <w:tc>
          <w:tcPr>
            <w:tcW w:w="644" w:type="dxa"/>
            <w:vAlign w:val="center"/>
          </w:tcPr>
          <w:p w14:paraId="6FD0D6B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08CB0F5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5CD7EF8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997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47" w:type="dxa"/>
            <w:vAlign w:val="center"/>
          </w:tcPr>
          <w:p w14:paraId="0B61E9A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731" w:type="dxa"/>
            <w:vAlign w:val="center"/>
          </w:tcPr>
          <w:p w14:paraId="3BA6CE9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项目应急处理方案</w:t>
            </w:r>
            <w:r>
              <w:rPr>
                <w:rFonts w:hint="eastAsia" w:ascii="宋体" w:hAnsi="宋体" w:cs="宋体"/>
                <w:b/>
                <w:bCs/>
                <w:color w:val="auto"/>
                <w:sz w:val="21"/>
                <w:szCs w:val="21"/>
                <w:highlight w:val="none"/>
                <w:lang w:eastAsia="zh-CN"/>
              </w:rPr>
              <w:t>：</w:t>
            </w:r>
          </w:p>
          <w:p w14:paraId="43010B0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包括供货、安装调试、后期设备使用期间应对各类突发情况的实施方案</w:t>
            </w:r>
            <w:r>
              <w:rPr>
                <w:rFonts w:hint="eastAsia" w:ascii="宋体" w:hAnsi="宋体" w:cs="宋体"/>
                <w:color w:val="auto"/>
                <w:sz w:val="21"/>
                <w:szCs w:val="21"/>
                <w:highlight w:val="none"/>
                <w:lang w:val="en-US" w:eastAsia="zh-CN"/>
              </w:rPr>
              <w:t>可行性、有效性（评分范围：5,4,3,2,1,0）。</w:t>
            </w:r>
          </w:p>
        </w:tc>
        <w:tc>
          <w:tcPr>
            <w:tcW w:w="644" w:type="dxa"/>
            <w:vAlign w:val="center"/>
          </w:tcPr>
          <w:p w14:paraId="08D8A59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18D00C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686B1A8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26A0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7" w:type="dxa"/>
            <w:vAlign w:val="center"/>
          </w:tcPr>
          <w:p w14:paraId="7776434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731" w:type="dxa"/>
            <w:vAlign w:val="center"/>
          </w:tcPr>
          <w:p w14:paraId="47A0C85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项目技术培训方案</w:t>
            </w:r>
            <w:r>
              <w:rPr>
                <w:rFonts w:hint="eastAsia" w:ascii="宋体" w:hAnsi="宋体" w:cs="宋体"/>
                <w:b/>
                <w:bCs/>
                <w:color w:val="auto"/>
                <w:sz w:val="21"/>
                <w:szCs w:val="21"/>
                <w:highlight w:val="none"/>
                <w:lang w:eastAsia="zh-CN"/>
              </w:rPr>
              <w:t>：</w:t>
            </w:r>
          </w:p>
          <w:p w14:paraId="1280C34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项目需求培训方案明确、针对性强、措施详尽、准确且可行性程度高（评分范围：5,4,3,2,1,0）。</w:t>
            </w:r>
          </w:p>
        </w:tc>
        <w:tc>
          <w:tcPr>
            <w:tcW w:w="644" w:type="dxa"/>
            <w:vAlign w:val="center"/>
          </w:tcPr>
          <w:p w14:paraId="2F18C7C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6EA51D2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104E4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7493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408AB7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731" w:type="dxa"/>
            <w:vAlign w:val="center"/>
          </w:tcPr>
          <w:p w14:paraId="555461E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设备安装设计方案</w:t>
            </w:r>
            <w:r>
              <w:rPr>
                <w:rFonts w:hint="eastAsia" w:ascii="宋体" w:hAnsi="宋体" w:cs="宋体"/>
                <w:b/>
                <w:bCs/>
                <w:color w:val="auto"/>
                <w:sz w:val="21"/>
                <w:szCs w:val="21"/>
                <w:highlight w:val="none"/>
                <w:lang w:eastAsia="zh-CN"/>
              </w:rPr>
              <w:t>：</w:t>
            </w:r>
          </w:p>
          <w:p w14:paraId="6F45F45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实际情况，</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rPr>
              <w:t>相关安装设计方案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明确</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rPr>
              <w:t>、可行性、针对性强，内容详尽、准确且方案具有人性化设计（评分范围：5,4,3,2,1,0）。</w:t>
            </w:r>
          </w:p>
        </w:tc>
        <w:tc>
          <w:tcPr>
            <w:tcW w:w="644" w:type="dxa"/>
            <w:vAlign w:val="center"/>
          </w:tcPr>
          <w:p w14:paraId="5D9E780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19" w:type="dxa"/>
            <w:vAlign w:val="center"/>
          </w:tcPr>
          <w:p w14:paraId="1811CB7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6B9B2B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68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A594B9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731" w:type="dxa"/>
            <w:vAlign w:val="center"/>
          </w:tcPr>
          <w:p w14:paraId="368F5AB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售后服务方案：</w:t>
            </w:r>
          </w:p>
          <w:p w14:paraId="7621E3A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rPr>
              <w:t>明确、针对性强、内容详尽、准确且可行性程度高（评分范围：5,4,3,2,1,0）。</w:t>
            </w:r>
          </w:p>
        </w:tc>
        <w:tc>
          <w:tcPr>
            <w:tcW w:w="644" w:type="dxa"/>
            <w:vAlign w:val="center"/>
          </w:tcPr>
          <w:p w14:paraId="71AA119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19" w:type="dxa"/>
            <w:vAlign w:val="center"/>
          </w:tcPr>
          <w:p w14:paraId="4001769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6" w:type="dxa"/>
            <w:vAlign w:val="center"/>
          </w:tcPr>
          <w:p w14:paraId="0221726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A8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08C28E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731" w:type="dxa"/>
            <w:vAlign w:val="center"/>
          </w:tcPr>
          <w:p w14:paraId="51EF83A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拟投入人员：</w:t>
            </w:r>
          </w:p>
          <w:p w14:paraId="34B7DD6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智能化或电子专业高级工程师职称的得2分，否则不得分。</w:t>
            </w:r>
          </w:p>
          <w:p w14:paraId="75B84EF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（2）项目团队成员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除项目负责人外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具有中级及以上工程师职称</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有1人得1分，最高得3分。</w:t>
            </w:r>
          </w:p>
          <w:p w14:paraId="4702983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注：提供证书扫描件及供应商本单位近3个月任意一月为其缴纳社保的证明材料，不提供不得分。</w:t>
            </w:r>
          </w:p>
        </w:tc>
        <w:tc>
          <w:tcPr>
            <w:tcW w:w="644" w:type="dxa"/>
            <w:vAlign w:val="center"/>
          </w:tcPr>
          <w:p w14:paraId="442F65F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19" w:type="dxa"/>
            <w:vAlign w:val="center"/>
          </w:tcPr>
          <w:p w14:paraId="40E1EF3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786" w:type="dxa"/>
            <w:vAlign w:val="center"/>
          </w:tcPr>
          <w:p w14:paraId="45E1024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BC8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4CA362A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731" w:type="dxa"/>
          </w:tcPr>
          <w:p w14:paraId="02725DFA">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690D667D">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644" w:type="dxa"/>
            <w:vAlign w:val="center"/>
          </w:tcPr>
          <w:p w14:paraId="7A1A55D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319" w:type="dxa"/>
            <w:vAlign w:val="center"/>
          </w:tcPr>
          <w:p w14:paraId="2E0C64A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786" w:type="dxa"/>
            <w:vAlign w:val="center"/>
          </w:tcPr>
          <w:p w14:paraId="6D14511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eastAsia="zh-CN"/>
        </w:rPr>
        <w:t>杭州市拱墅区青少年活动中心祥符分中心监控更新、朝晖分中心监控增加采购</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eastAsia="宋体" w:cs="宋体"/>
          <w:b/>
          <w:bCs/>
          <w:color w:val="auto"/>
          <w:spacing w:val="-6"/>
          <w:sz w:val="21"/>
          <w:szCs w:val="21"/>
          <w:highlight w:val="none"/>
          <w:lang w:eastAsia="zh-CN"/>
        </w:rPr>
        <w:t>祥符分中心监控更新、朝晖分中心监控增加采购</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QSZBB250055FHQT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eastAsia="宋体" w:cs="宋体"/>
          <w:b/>
          <w:bCs/>
          <w:color w:val="auto"/>
          <w:spacing w:val="-6"/>
          <w:sz w:val="21"/>
          <w:szCs w:val="21"/>
          <w:highlight w:val="none"/>
          <w:lang w:eastAsia="zh-CN"/>
        </w:rPr>
        <w:t>杭州市拱墅区青少年活动中心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b w:val="0"/>
          <w:bCs w:val="0"/>
          <w:color w:val="auto"/>
          <w:spacing w:val="-6"/>
          <w:sz w:val="21"/>
          <w:szCs w:val="21"/>
          <w:highlight w:val="none"/>
          <w:u w:val="single"/>
          <w:lang w:eastAsia="zh-CN"/>
        </w:rPr>
        <w:t>杭州市拱墅区青少年活动中心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eastAsia="zh-CN"/>
        </w:rPr>
        <w:t>祥符分中心监控更新、朝晖分中心监控增加采购</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QSZBB250055FHQT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6"/>
          <w:sz w:val="21"/>
          <w:szCs w:val="21"/>
          <w:highlight w:val="none"/>
          <w:u w:val="single"/>
        </w:rPr>
        <w:t>如在使用过程中发生质量问题，乙方维修响应时间：对故障在2小时内响应，4小时以内到现场，8小时以内解决问题；不能当场修复的，必须采取提供备品、备件或备机等措施，24小时内保证系统投入正常使用；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杭州市拱墅区青少年活动中心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杭州市拱墅区青少年活动中心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杭州市拱墅区青少年活动中心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杭州市拱墅区青少年活动中心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kinsoku/>
              <w:wordWrap/>
              <w:overflowPunct/>
              <w:topLinePunct w:val="0"/>
              <w:bidi w:val="0"/>
              <w:adjustRightInd w:val="0"/>
              <w:spacing w:line="288" w:lineRule="auto"/>
              <w:textAlignment w:val="auto"/>
              <w:rPr>
                <w:rFonts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6F187E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kinsoku/>
              <w:wordWrap/>
              <w:overflowPunct/>
              <w:topLinePunct w:val="0"/>
              <w:autoSpaceDE/>
              <w:autoSpaceDN/>
              <w:bidi w:val="0"/>
              <w:adjustRightInd w:val="0"/>
              <w:spacing w:line="288"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jc w:val="center"/>
              <w:rPr>
                <w:rFonts w:ascii="宋体" w:hAnsi="宋体" w:cs="宋体"/>
                <w:b/>
                <w:color w:val="auto"/>
                <w:kern w:val="0"/>
                <w:sz w:val="21"/>
                <w:szCs w:val="21"/>
                <w:highlight w:val="none"/>
              </w:rPr>
            </w:pPr>
          </w:p>
        </w:tc>
        <w:tc>
          <w:tcPr>
            <w:tcW w:w="3546" w:type="dxa"/>
          </w:tcPr>
          <w:p w14:paraId="0150CEBF">
            <w:pPr>
              <w:jc w:val="center"/>
              <w:rPr>
                <w:rFonts w:ascii="宋体" w:hAnsi="宋体" w:cs="宋体"/>
                <w:b/>
                <w:color w:val="auto"/>
                <w:kern w:val="0"/>
                <w:sz w:val="21"/>
                <w:szCs w:val="21"/>
                <w:highlight w:val="none"/>
              </w:rPr>
            </w:pPr>
          </w:p>
        </w:tc>
        <w:tc>
          <w:tcPr>
            <w:tcW w:w="1276" w:type="dxa"/>
          </w:tcPr>
          <w:p w14:paraId="592326AF">
            <w:pPr>
              <w:jc w:val="center"/>
              <w:rPr>
                <w:rFonts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jc w:val="center"/>
              <w:rPr>
                <w:rFonts w:ascii="宋体" w:hAnsi="宋体" w:cs="宋体"/>
                <w:b/>
                <w:color w:val="auto"/>
                <w:kern w:val="0"/>
                <w:sz w:val="21"/>
                <w:szCs w:val="21"/>
                <w:highlight w:val="none"/>
              </w:rPr>
            </w:pPr>
          </w:p>
        </w:tc>
        <w:tc>
          <w:tcPr>
            <w:tcW w:w="3546" w:type="dxa"/>
          </w:tcPr>
          <w:p w14:paraId="22736192">
            <w:pPr>
              <w:jc w:val="center"/>
              <w:rPr>
                <w:rFonts w:ascii="宋体" w:hAnsi="宋体" w:cs="宋体"/>
                <w:b/>
                <w:color w:val="auto"/>
                <w:kern w:val="0"/>
                <w:sz w:val="21"/>
                <w:szCs w:val="21"/>
                <w:highlight w:val="none"/>
              </w:rPr>
            </w:pPr>
          </w:p>
        </w:tc>
        <w:tc>
          <w:tcPr>
            <w:tcW w:w="1276" w:type="dxa"/>
          </w:tcPr>
          <w:p w14:paraId="11BDFBCD">
            <w:pPr>
              <w:jc w:val="center"/>
              <w:rPr>
                <w:rFonts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jc w:val="center"/>
              <w:rPr>
                <w:rFonts w:ascii="宋体" w:hAnsi="宋体" w:cs="宋体"/>
                <w:b/>
                <w:color w:val="auto"/>
                <w:kern w:val="0"/>
                <w:sz w:val="21"/>
                <w:szCs w:val="21"/>
                <w:highlight w:val="none"/>
              </w:rPr>
            </w:pPr>
          </w:p>
        </w:tc>
        <w:tc>
          <w:tcPr>
            <w:tcW w:w="3546" w:type="dxa"/>
          </w:tcPr>
          <w:p w14:paraId="0E41F2E1">
            <w:pPr>
              <w:jc w:val="center"/>
              <w:rPr>
                <w:rFonts w:ascii="宋体" w:hAnsi="宋体" w:cs="宋体"/>
                <w:b/>
                <w:color w:val="auto"/>
                <w:kern w:val="0"/>
                <w:sz w:val="21"/>
                <w:szCs w:val="21"/>
                <w:highlight w:val="none"/>
              </w:rPr>
            </w:pPr>
          </w:p>
        </w:tc>
        <w:tc>
          <w:tcPr>
            <w:tcW w:w="1276" w:type="dxa"/>
          </w:tcPr>
          <w:p w14:paraId="661E1609">
            <w:pPr>
              <w:jc w:val="center"/>
              <w:rPr>
                <w:rFonts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杭州市拱墅区青少年活动中心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36D740D5">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5A52A9D3">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杭州市拱墅区青少年活动中心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eastAsia="宋体" w:cs="宋体"/>
          <w:color w:val="auto"/>
          <w:sz w:val="21"/>
          <w:szCs w:val="21"/>
          <w:highlight w:val="none"/>
          <w:lang w:eastAsia="zh-CN"/>
        </w:rPr>
        <w:t>祥符分中心监控更新、朝晖分中心监控增加采购</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QSZBB250055FHQT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7C1CBB87">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杭州市拱墅区青少年活动中心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祥符分中心监控更新、朝晖分中心监控增加采购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QSZBB250055FHQT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3DA692D"/>
    <w:rsid w:val="07A67AF9"/>
    <w:rsid w:val="08703B0F"/>
    <w:rsid w:val="0C782642"/>
    <w:rsid w:val="0CDE52DC"/>
    <w:rsid w:val="0E2F3F1C"/>
    <w:rsid w:val="0FDB7AD2"/>
    <w:rsid w:val="11C34E28"/>
    <w:rsid w:val="156D5B49"/>
    <w:rsid w:val="1B93081B"/>
    <w:rsid w:val="1DBC5CD1"/>
    <w:rsid w:val="1FF4387B"/>
    <w:rsid w:val="29F961FC"/>
    <w:rsid w:val="2BEB2A07"/>
    <w:rsid w:val="2BF0106E"/>
    <w:rsid w:val="2ED7551E"/>
    <w:rsid w:val="34415F8F"/>
    <w:rsid w:val="34873C03"/>
    <w:rsid w:val="3B855B0F"/>
    <w:rsid w:val="3C1A7270"/>
    <w:rsid w:val="3E6377F6"/>
    <w:rsid w:val="4F6B7F73"/>
    <w:rsid w:val="510F41E7"/>
    <w:rsid w:val="5665169A"/>
    <w:rsid w:val="57482A8C"/>
    <w:rsid w:val="58390C22"/>
    <w:rsid w:val="595D7BBA"/>
    <w:rsid w:val="5D927C9A"/>
    <w:rsid w:val="5DBE49C3"/>
    <w:rsid w:val="64925191"/>
    <w:rsid w:val="6AD32D19"/>
    <w:rsid w:val="6C3B3ACD"/>
    <w:rsid w:val="6DC97984"/>
    <w:rsid w:val="725903E4"/>
    <w:rsid w:val="776512FF"/>
    <w:rsid w:val="7A512F54"/>
    <w:rsid w:val="7BD91CAC"/>
    <w:rsid w:val="7C5844F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2407</Words>
  <Characters>3076</Characters>
  <Lines>1</Lines>
  <Paragraphs>1</Paragraphs>
  <TotalTime>108</TotalTime>
  <ScaleCrop>false</ScaleCrop>
  <LinksUpToDate>false</LinksUpToDate>
  <CharactersWithSpaces>3125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2025-06-26T02:59:08Z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ADA865C79F254B9DBFB894F21C3EC737_13</vt:lpwstr>
  </property>
  <property fmtid="{D5CDD505-2E9C-101B-9397-08002B2CF9AE}" pid="4" name="KSOTemplateDocerSaveRecord">
    <vt:lpwstr>eyJoZGlkIjoiNDA1NjJhY2YzNGY0NzY5M2ZmM2Y0ZjcwMmY2ODQ2YTYiLCJ1c2VySWQiOiIxNjEzNTQ4OTc4In0=</vt:lpwstr>
  </property>
</Properties>
</file>