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EE801">
      <w:pPr>
        <w:adjustRightInd w:val="0"/>
        <w:snapToGrid w:val="0"/>
        <w:spacing w:line="360" w:lineRule="auto"/>
        <w:jc w:val="both"/>
        <w:rPr>
          <w:rFonts w:hint="eastAsia" w:hAnsi="宋体" w:cs="Times New Roman" w:eastAsiaTheme="minorEastAsia"/>
          <w:b/>
          <w:sz w:val="30"/>
          <w:szCs w:val="30"/>
          <w:lang w:val="zh-CN" w:eastAsia="zh-CN"/>
        </w:rPr>
      </w:pPr>
    </w:p>
    <w:p w14:paraId="3C401D1F">
      <w:pPr>
        <w:adjustRightInd/>
        <w:spacing w:line="360" w:lineRule="auto"/>
        <w:jc w:val="center"/>
        <w:rPr>
          <w:rFonts w:hint="eastAsia" w:ascii="宋体" w:hAnsi="宋体" w:eastAsia="宋体" w:cs="宋体"/>
          <w:color w:val="auto"/>
          <w:sz w:val="40"/>
          <w:szCs w:val="40"/>
          <w:highlight w:val="none"/>
        </w:rPr>
      </w:pPr>
      <w:r>
        <w:rPr>
          <w:rFonts w:hint="eastAsia" w:ascii="宋体" w:hAnsi="宋体" w:cs="宋体"/>
          <w:b/>
          <w:color w:val="auto"/>
          <w:sz w:val="36"/>
          <w:szCs w:val="36"/>
          <w:highlight w:val="none"/>
          <w:lang w:eastAsia="zh-CN"/>
        </w:rPr>
        <w:t>建德市三江生态管理有限公司2025年06月---2026年05月工业液氧采购项目</w:t>
      </w:r>
      <w:r>
        <w:rPr>
          <w:rFonts w:hint="eastAsia" w:ascii="宋体" w:hAnsi="宋体" w:eastAsia="宋体" w:cs="宋体"/>
          <w:color w:val="auto"/>
          <w:sz w:val="40"/>
          <w:szCs w:val="40"/>
          <w:highlight w:val="none"/>
        </w:rPr>
        <w:t xml:space="preserve"> </w:t>
      </w:r>
    </w:p>
    <w:p w14:paraId="5DC11D01">
      <w:pPr>
        <w:adjustRightInd/>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14:paraId="3C2AC1CC">
      <w:pPr>
        <w:adjustRightInd/>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w:t>
      </w:r>
      <w:r>
        <w:rPr>
          <w:rFonts w:hint="eastAsia" w:ascii="宋体" w:hAnsi="宋体" w:cs="宋体"/>
          <w:b/>
          <w:color w:val="auto"/>
          <w:sz w:val="36"/>
          <w:szCs w:val="36"/>
          <w:highlight w:val="none"/>
          <w:lang w:eastAsia="zh-CN"/>
        </w:rPr>
        <w:t>非政府采购</w:t>
      </w:r>
      <w:r>
        <w:rPr>
          <w:rFonts w:hint="eastAsia" w:ascii="宋体" w:hAnsi="宋体" w:eastAsia="宋体" w:cs="宋体"/>
          <w:b/>
          <w:color w:val="auto"/>
          <w:sz w:val="36"/>
          <w:szCs w:val="36"/>
          <w:highlight w:val="none"/>
        </w:rPr>
        <w:t>）（电子招投标）</w:t>
      </w:r>
    </w:p>
    <w:p w14:paraId="3D3720B7">
      <w:pPr>
        <w:snapToGrid w:val="0"/>
        <w:spacing w:line="360" w:lineRule="auto"/>
        <w:jc w:val="center"/>
        <w:rPr>
          <w:rFonts w:hint="eastAsia" w:ascii="宋体" w:hAnsi="宋体" w:eastAsia="宋体" w:cs="宋体"/>
          <w:color w:val="auto"/>
          <w:sz w:val="30"/>
          <w:szCs w:val="30"/>
          <w:highlight w:val="none"/>
        </w:rPr>
      </w:pPr>
    </w:p>
    <w:p w14:paraId="6817D615">
      <w:pPr>
        <w:snapToGrid w:val="0"/>
        <w:spacing w:line="360" w:lineRule="auto"/>
        <w:jc w:val="center"/>
        <w:rPr>
          <w:rFonts w:hint="eastAsia" w:ascii="宋体" w:hAnsi="宋体" w:eastAsia="宋体" w:cs="宋体"/>
          <w:b/>
          <w:color w:val="auto"/>
          <w:sz w:val="30"/>
          <w:szCs w:val="30"/>
          <w:highlight w:val="none"/>
          <w:lang w:val="en-US" w:eastAsia="zh-CN"/>
        </w:rPr>
      </w:pPr>
      <w:bookmarkStart w:id="0" w:name="OLE_LINK8"/>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w:t>
      </w:r>
      <w:r>
        <w:rPr>
          <w:rFonts w:hint="eastAsia" w:ascii="宋体" w:hAnsi="宋体" w:cs="宋体"/>
          <w:b w:val="0"/>
          <w:bCs/>
          <w:color w:val="auto"/>
          <w:sz w:val="30"/>
          <w:szCs w:val="30"/>
          <w:highlight w:val="none"/>
          <w:lang w:eastAsia="zh-CN"/>
        </w:rPr>
        <w:t>XXZX2025B-012</w:t>
      </w:r>
    </w:p>
    <w:bookmarkEnd w:id="0"/>
    <w:p w14:paraId="60CE30AC">
      <w:pPr>
        <w:adjustRightInd/>
        <w:spacing w:line="360" w:lineRule="auto"/>
        <w:rPr>
          <w:rFonts w:hint="eastAsia" w:ascii="宋体" w:hAnsi="宋体" w:eastAsia="宋体" w:cs="宋体"/>
          <w:color w:val="auto"/>
          <w:sz w:val="28"/>
          <w:szCs w:val="20"/>
          <w:highlight w:val="none"/>
        </w:rPr>
      </w:pPr>
    </w:p>
    <w:p w14:paraId="54CF6084">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202EB4C6">
      <w:pPr>
        <w:spacing w:line="360" w:lineRule="auto"/>
        <w:jc w:val="center"/>
        <w:rPr>
          <w:rFonts w:hint="eastAsia" w:ascii="宋体" w:hAnsi="宋体" w:eastAsia="宋体" w:cs="宋体"/>
          <w:b/>
          <w:color w:val="auto"/>
          <w:sz w:val="44"/>
          <w:szCs w:val="44"/>
          <w:highlight w:val="none"/>
        </w:rPr>
      </w:pPr>
    </w:p>
    <w:p w14:paraId="2DF99B79">
      <w:pPr>
        <w:spacing w:line="360" w:lineRule="auto"/>
        <w:jc w:val="center"/>
        <w:rPr>
          <w:rFonts w:hint="eastAsia" w:ascii="宋体" w:hAnsi="宋体" w:eastAsia="宋体" w:cs="宋体"/>
          <w:b/>
          <w:color w:val="auto"/>
          <w:sz w:val="44"/>
          <w:szCs w:val="44"/>
          <w:highlight w:val="none"/>
        </w:rPr>
      </w:pPr>
    </w:p>
    <w:p w14:paraId="32514A94">
      <w:pPr>
        <w:spacing w:line="360" w:lineRule="auto"/>
        <w:jc w:val="center"/>
        <w:rPr>
          <w:rFonts w:hint="eastAsia" w:ascii="宋体" w:hAnsi="宋体" w:eastAsia="宋体" w:cs="宋体"/>
          <w:b/>
          <w:color w:val="auto"/>
          <w:sz w:val="44"/>
          <w:szCs w:val="44"/>
          <w:highlight w:val="none"/>
        </w:rPr>
      </w:pPr>
    </w:p>
    <w:p w14:paraId="21DF1A4B">
      <w:pPr>
        <w:spacing w:line="360" w:lineRule="auto"/>
        <w:jc w:val="center"/>
        <w:rPr>
          <w:rFonts w:hint="eastAsia" w:ascii="宋体" w:hAnsi="宋体" w:eastAsia="宋体" w:cs="宋体"/>
          <w:color w:val="auto"/>
          <w:sz w:val="24"/>
          <w:highlight w:val="none"/>
        </w:rPr>
      </w:pPr>
    </w:p>
    <w:p w14:paraId="305AAFA8">
      <w:pPr>
        <w:spacing w:line="360" w:lineRule="auto"/>
        <w:jc w:val="center"/>
        <w:rPr>
          <w:rFonts w:hint="eastAsia" w:ascii="宋体" w:hAnsi="宋体" w:eastAsia="宋体" w:cs="宋体"/>
          <w:color w:val="auto"/>
          <w:sz w:val="24"/>
          <w:highlight w:val="none"/>
        </w:rPr>
      </w:pPr>
    </w:p>
    <w:p w14:paraId="7DF8E6EE">
      <w:pPr>
        <w:spacing w:line="360" w:lineRule="auto"/>
        <w:rPr>
          <w:rFonts w:hint="eastAsia" w:ascii="宋体" w:hAnsi="宋体" w:eastAsia="宋体" w:cs="宋体"/>
          <w:color w:val="auto"/>
          <w:sz w:val="32"/>
          <w:szCs w:val="32"/>
          <w:highlight w:val="none"/>
        </w:rPr>
      </w:pPr>
    </w:p>
    <w:p w14:paraId="06E4696A">
      <w:pPr>
        <w:snapToGri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采购人：</w:t>
      </w:r>
      <w:r>
        <w:rPr>
          <w:rFonts w:hint="eastAsia" w:ascii="宋体" w:hAnsi="宋体" w:cs="宋体"/>
          <w:b/>
          <w:color w:val="auto"/>
          <w:sz w:val="32"/>
          <w:szCs w:val="32"/>
          <w:highlight w:val="none"/>
          <w:lang w:eastAsia="zh-CN"/>
        </w:rPr>
        <w:t>建德市三江生态管理有限公司</w:t>
      </w:r>
    </w:p>
    <w:p w14:paraId="7A204338">
      <w:pPr>
        <w:snapToGri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采购代理机构：</w:t>
      </w:r>
      <w:r>
        <w:rPr>
          <w:rFonts w:hint="eastAsia" w:ascii="宋体" w:hAnsi="宋体" w:cs="宋体"/>
          <w:b/>
          <w:color w:val="auto"/>
          <w:sz w:val="32"/>
          <w:szCs w:val="32"/>
          <w:highlight w:val="none"/>
          <w:lang w:eastAsia="zh-CN"/>
        </w:rPr>
        <w:t>杭州兴欣工程咨询有限公司</w:t>
      </w:r>
    </w:p>
    <w:p w14:paraId="7EF2FE22">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二十三</w:t>
      </w:r>
      <w:r>
        <w:rPr>
          <w:rFonts w:hint="eastAsia" w:ascii="宋体" w:hAnsi="宋体" w:eastAsia="宋体" w:cs="宋体"/>
          <w:bCs/>
          <w:color w:val="auto"/>
          <w:sz w:val="32"/>
          <w:szCs w:val="32"/>
          <w:highlight w:val="none"/>
        </w:rPr>
        <w:t>日</w:t>
      </w:r>
    </w:p>
    <w:p w14:paraId="338624E9">
      <w:pPr>
        <w:spacing w:line="360" w:lineRule="auto"/>
        <w:jc w:val="center"/>
        <w:rPr>
          <w:rFonts w:cs="仿宋" w:asciiTheme="minorEastAsia" w:hAnsiTheme="minorEastAsia"/>
          <w:b/>
          <w:color w:val="auto"/>
          <w:sz w:val="32"/>
          <w:szCs w:val="32"/>
          <w:highlight w:val="none"/>
        </w:rPr>
        <w:sectPr>
          <w:headerReference r:id="rId4" w:type="first"/>
          <w:footerReference r:id="rId6" w:type="first"/>
          <w:headerReference r:id="rId3" w:type="default"/>
          <w:footerReference r:id="rId5" w:type="default"/>
          <w:pgSz w:w="11906" w:h="16838"/>
          <w:pgMar w:top="1440" w:right="1800" w:bottom="1440" w:left="1800" w:header="930" w:footer="992" w:gutter="0"/>
          <w:cols w:space="425" w:num="1"/>
          <w:titlePg/>
          <w:docGrid w:type="lines" w:linePitch="312" w:charSpace="0"/>
        </w:sectPr>
      </w:pPr>
    </w:p>
    <w:p w14:paraId="42180EBE">
      <w:pPr>
        <w:spacing w:line="360" w:lineRule="auto"/>
        <w:jc w:val="center"/>
        <w:rPr>
          <w:rFonts w:cs="仿宋" w:asciiTheme="minorEastAsia" w:hAnsiTheme="minorEastAsia"/>
          <w:b/>
          <w:color w:val="auto"/>
          <w:sz w:val="30"/>
          <w:szCs w:val="30"/>
          <w:highlight w:val="none"/>
        </w:rPr>
      </w:pPr>
      <w:r>
        <w:rPr>
          <w:rFonts w:hint="eastAsia" w:cs="仿宋" w:asciiTheme="minorEastAsia" w:hAnsiTheme="minorEastAsia"/>
          <w:b/>
          <w:color w:val="auto"/>
          <w:sz w:val="32"/>
          <w:szCs w:val="32"/>
          <w:highlight w:val="none"/>
        </w:rPr>
        <w:t>目  录</w:t>
      </w:r>
    </w:p>
    <w:p w14:paraId="52F0AAB2">
      <w:pPr>
        <w:spacing w:line="360" w:lineRule="auto"/>
        <w:ind w:firstLine="602" w:firstLineChars="200"/>
        <w:jc w:val="center"/>
        <w:rPr>
          <w:rFonts w:cs="仿宋" w:asciiTheme="minorEastAsia" w:hAnsiTheme="minorEastAsia"/>
          <w:b/>
          <w:color w:val="auto"/>
          <w:sz w:val="30"/>
          <w:szCs w:val="30"/>
          <w:highlight w:val="none"/>
        </w:rPr>
      </w:pPr>
    </w:p>
    <w:p w14:paraId="3E96929E">
      <w:pPr>
        <w:spacing w:line="360" w:lineRule="auto"/>
        <w:ind w:firstLine="602" w:firstLineChars="200"/>
        <w:jc w:val="center"/>
        <w:rPr>
          <w:rFonts w:cs="仿宋" w:asciiTheme="minorEastAsia" w:hAnsiTheme="minorEastAsia"/>
          <w:b/>
          <w:color w:val="auto"/>
          <w:sz w:val="30"/>
          <w:szCs w:val="30"/>
          <w:highlight w:val="none"/>
        </w:rPr>
      </w:pPr>
    </w:p>
    <w:p w14:paraId="29572BBB">
      <w:pPr>
        <w:spacing w:line="360" w:lineRule="auto"/>
        <w:ind w:left="1680" w:leftChars="800"/>
        <w:jc w:val="left"/>
        <w:rPr>
          <w:rFonts w:cs="仿宋" w:asciiTheme="minorEastAsia" w:hAnsiTheme="minorEastAsia"/>
          <w:color w:val="auto"/>
          <w:sz w:val="30"/>
          <w:szCs w:val="30"/>
          <w:highlight w:val="none"/>
        </w:rPr>
      </w:pPr>
      <w:r>
        <w:rPr>
          <w:rFonts w:hint="eastAsia" w:cs="仿宋" w:asciiTheme="minorEastAsia" w:hAnsiTheme="minorEastAsia"/>
          <w:color w:val="auto"/>
          <w:sz w:val="30"/>
          <w:szCs w:val="30"/>
          <w:highlight w:val="none"/>
        </w:rPr>
        <w:t>第一部分      采购公告</w:t>
      </w:r>
    </w:p>
    <w:p w14:paraId="348246E1">
      <w:pPr>
        <w:spacing w:line="360" w:lineRule="auto"/>
        <w:ind w:left="1680" w:leftChars="800"/>
        <w:jc w:val="left"/>
        <w:rPr>
          <w:rFonts w:cs="仿宋" w:asciiTheme="minorEastAsia" w:hAnsiTheme="minorEastAsia"/>
          <w:color w:val="auto"/>
          <w:sz w:val="30"/>
          <w:szCs w:val="30"/>
          <w:highlight w:val="none"/>
        </w:rPr>
      </w:pPr>
      <w:r>
        <w:rPr>
          <w:rFonts w:hint="eastAsia" w:cs="仿宋" w:asciiTheme="minorEastAsia" w:hAnsiTheme="minorEastAsia"/>
          <w:color w:val="auto"/>
          <w:sz w:val="30"/>
          <w:szCs w:val="30"/>
          <w:highlight w:val="none"/>
        </w:rPr>
        <w:t>第二部分      供应商须知</w:t>
      </w:r>
    </w:p>
    <w:p w14:paraId="17546D69">
      <w:pPr>
        <w:spacing w:line="360" w:lineRule="auto"/>
        <w:ind w:left="1680" w:leftChars="800"/>
        <w:jc w:val="left"/>
        <w:rPr>
          <w:rFonts w:cs="仿宋" w:asciiTheme="minorEastAsia" w:hAnsiTheme="minorEastAsia"/>
          <w:color w:val="auto"/>
          <w:sz w:val="30"/>
          <w:szCs w:val="30"/>
          <w:highlight w:val="none"/>
        </w:rPr>
      </w:pPr>
      <w:bookmarkStart w:id="1" w:name="_Hlk109655165"/>
      <w:r>
        <w:rPr>
          <w:rFonts w:hint="eastAsia" w:cs="仿宋" w:asciiTheme="minorEastAsia" w:hAnsiTheme="minorEastAsia"/>
          <w:color w:val="auto"/>
          <w:sz w:val="30"/>
          <w:szCs w:val="30"/>
          <w:highlight w:val="none"/>
        </w:rPr>
        <w:t>第三部分      采购需求</w:t>
      </w:r>
    </w:p>
    <w:bookmarkEnd w:id="1"/>
    <w:p w14:paraId="2E47D5C4">
      <w:pPr>
        <w:spacing w:line="360" w:lineRule="auto"/>
        <w:ind w:left="1680" w:leftChars="800"/>
        <w:jc w:val="left"/>
        <w:rPr>
          <w:rFonts w:cs="仿宋" w:asciiTheme="minorEastAsia" w:hAnsiTheme="minorEastAsia"/>
          <w:color w:val="auto"/>
          <w:sz w:val="30"/>
          <w:szCs w:val="30"/>
          <w:highlight w:val="none"/>
        </w:rPr>
      </w:pPr>
      <w:r>
        <w:rPr>
          <w:rFonts w:hint="eastAsia" w:cs="仿宋" w:asciiTheme="minorEastAsia" w:hAnsiTheme="minorEastAsia"/>
          <w:color w:val="auto"/>
          <w:sz w:val="30"/>
          <w:szCs w:val="30"/>
          <w:highlight w:val="none"/>
        </w:rPr>
        <w:t>第四部分      评审方法</w:t>
      </w:r>
    </w:p>
    <w:p w14:paraId="39D64B75">
      <w:pPr>
        <w:spacing w:line="360" w:lineRule="auto"/>
        <w:ind w:left="1680" w:leftChars="800"/>
        <w:jc w:val="left"/>
        <w:rPr>
          <w:rFonts w:cs="仿宋" w:asciiTheme="minorEastAsia" w:hAnsiTheme="minorEastAsia"/>
          <w:color w:val="auto"/>
          <w:sz w:val="30"/>
          <w:szCs w:val="30"/>
          <w:highlight w:val="none"/>
        </w:rPr>
      </w:pPr>
      <w:r>
        <w:rPr>
          <w:rFonts w:hint="eastAsia" w:cs="仿宋" w:asciiTheme="minorEastAsia" w:hAnsiTheme="minorEastAsia"/>
          <w:color w:val="auto"/>
          <w:sz w:val="30"/>
          <w:szCs w:val="30"/>
          <w:highlight w:val="none"/>
        </w:rPr>
        <w:t>第五部分      拟签订的合同文本</w:t>
      </w:r>
    </w:p>
    <w:p w14:paraId="295A29D4">
      <w:pPr>
        <w:spacing w:line="360" w:lineRule="auto"/>
        <w:ind w:left="1680" w:leftChars="800"/>
        <w:jc w:val="left"/>
        <w:rPr>
          <w:rFonts w:cs="仿宋" w:asciiTheme="minorEastAsia" w:hAnsiTheme="minorEastAsia"/>
          <w:color w:val="auto"/>
          <w:sz w:val="30"/>
          <w:szCs w:val="30"/>
          <w:highlight w:val="none"/>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930" w:footer="992" w:gutter="0"/>
          <w:cols w:space="425" w:num="1"/>
          <w:docGrid w:type="lines" w:linePitch="312" w:charSpace="0"/>
        </w:sectPr>
      </w:pPr>
      <w:r>
        <w:rPr>
          <w:rFonts w:hint="eastAsia" w:cs="仿宋" w:asciiTheme="minorEastAsia" w:hAnsiTheme="minorEastAsia"/>
          <w:color w:val="auto"/>
          <w:sz w:val="30"/>
          <w:szCs w:val="30"/>
          <w:highlight w:val="none"/>
        </w:rPr>
        <w:t>第六部分      应提交的有关格式范例</w:t>
      </w:r>
    </w:p>
    <w:p w14:paraId="33ED2766">
      <w:pPr>
        <w:spacing w:line="360" w:lineRule="auto"/>
        <w:ind w:firstLine="723" w:firstLineChars="200"/>
        <w:jc w:val="center"/>
        <w:rPr>
          <w:rFonts w:hint="eastAsia"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第一部分 采购公告</w:t>
      </w:r>
    </w:p>
    <w:p w14:paraId="577D6413">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2DA5FBE4">
      <w:pPr>
        <w:pBdr>
          <w:top w:val="single" w:color="auto" w:sz="4" w:space="1"/>
          <w:left w:val="single" w:color="auto" w:sz="4" w:space="4"/>
          <w:bottom w:val="single" w:color="auto" w:sz="4" w:space="2"/>
          <w:right w:val="single" w:color="auto" w:sz="4" w:space="4"/>
        </w:pBdr>
        <w:spacing w:line="360" w:lineRule="auto"/>
        <w:ind w:firstLine="480" w:firstLineChars="200"/>
        <w:rPr>
          <w:color w:val="auto"/>
          <w:highlight w:val="none"/>
        </w:rPr>
      </w:pPr>
      <w:r>
        <w:rPr>
          <w:rFonts w:hint="eastAsia" w:cs="仿宋" w:asciiTheme="minorEastAsia" w:hAnsiTheme="minorEastAsia"/>
          <w:color w:val="auto"/>
          <w:sz w:val="24"/>
          <w:highlight w:val="none"/>
          <w:u w:val="single"/>
          <w:lang w:eastAsia="zh-CN"/>
        </w:rPr>
        <w:t>建德市三江生态管理有限公司2025年06月---2026年05月工业液氧采购项目</w:t>
      </w:r>
      <w:r>
        <w:rPr>
          <w:rFonts w:hint="eastAsia" w:asciiTheme="minorEastAsia" w:hAnsiTheme="minorEastAsia" w:eastAsiaTheme="minorEastAsia"/>
          <w:color w:val="auto"/>
          <w:sz w:val="24"/>
          <w:highlight w:val="none"/>
        </w:rPr>
        <w:t>的潜在</w:t>
      </w:r>
      <w:r>
        <w:rPr>
          <w:rFonts w:hint="eastAsia" w:asciiTheme="minorEastAsia" w:hAnsiTheme="minorEastAsia"/>
          <w:color w:val="auto"/>
          <w:sz w:val="24"/>
          <w:highlight w:val="none"/>
          <w:lang w:eastAsia="zh-CN"/>
        </w:rPr>
        <w:t>响应供应商</w:t>
      </w:r>
      <w:r>
        <w:rPr>
          <w:rFonts w:hint="eastAsia" w:asciiTheme="minorEastAsia" w:hAnsiTheme="minorEastAsia" w:eastAsiaTheme="minorEastAsia"/>
          <w:color w:val="auto"/>
          <w:sz w:val="24"/>
          <w:highlight w:val="none"/>
        </w:rPr>
        <w:t>应在</w:t>
      </w:r>
      <w:r>
        <w:rPr>
          <w:rFonts w:hint="eastAsia" w:asciiTheme="minorEastAsia" w:hAnsiTheme="minorEastAsia" w:eastAsiaTheme="minorEastAsia"/>
          <w:color w:val="auto"/>
          <w:sz w:val="24"/>
          <w:highlight w:val="none"/>
          <w:lang w:eastAsia="zh-CN"/>
        </w:rPr>
        <w:t>乐</w:t>
      </w:r>
      <w:r>
        <w:rPr>
          <w:rFonts w:hint="eastAsia" w:asciiTheme="minorEastAsia" w:hAnsiTheme="minorEastAsia" w:eastAsiaTheme="minorEastAsia"/>
          <w:color w:val="auto"/>
          <w:sz w:val="24"/>
          <w:highlight w:val="none"/>
        </w:rPr>
        <w:t>采</w:t>
      </w:r>
      <w:r>
        <w:rPr>
          <w:rFonts w:hint="eastAsia" w:asciiTheme="minorEastAsia" w:hAnsiTheme="minorEastAsia" w:eastAsiaTheme="minorEastAsia"/>
          <w:color w:val="auto"/>
          <w:sz w:val="24"/>
          <w:highlight w:val="none"/>
        </w:rPr>
        <w:t>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33"/>
          <w:rFonts w:cs="Times New Roman" w:asciiTheme="minorEastAsia" w:hAnsiTheme="minorEastAsia" w:eastAsiaTheme="minorEastAsia"/>
          <w:snapToGrid/>
          <w:color w:val="auto"/>
          <w:kern w:val="2"/>
          <w:sz w:val="24"/>
          <w:szCs w:val="24"/>
          <w:highlight w:val="none"/>
        </w:rPr>
        <w:t>https://</w:t>
      </w:r>
      <w:r>
        <w:rPr>
          <w:rStyle w:val="33"/>
          <w:rFonts w:hint="eastAsia" w:cs="Times New Roman" w:asciiTheme="minorEastAsia" w:hAnsiTheme="minorEastAsia" w:eastAsiaTheme="minorEastAsia"/>
          <w:snapToGrid/>
          <w:color w:val="auto"/>
          <w:kern w:val="2"/>
          <w:sz w:val="24"/>
          <w:szCs w:val="24"/>
          <w:highlight w:val="none"/>
          <w:lang w:val="en-US" w:eastAsia="zh-CN"/>
        </w:rPr>
        <w:t>www.lecaiyun.com</w:t>
      </w:r>
      <w:r>
        <w:rPr>
          <w:rStyle w:val="33"/>
          <w:rFonts w:cs="Times New Roman" w:asciiTheme="minorEastAsia" w:hAnsiTheme="minorEastAsia" w:eastAsiaTheme="minorEastAsia"/>
          <w:snapToGrid/>
          <w:color w:val="auto"/>
          <w:kern w:val="2"/>
          <w:sz w:val="24"/>
          <w:szCs w:val="24"/>
          <w:highlight w:val="none"/>
        </w:rPr>
        <w:t>）获取（下载）</w:t>
      </w:r>
      <w:r>
        <w:rPr>
          <w:rStyle w:val="33"/>
          <w:rFonts w:hint="eastAsia" w:cs="Times New Roman" w:asciiTheme="minorEastAsia" w:hAnsiTheme="minorEastAsia"/>
          <w:snapToGrid/>
          <w:color w:val="auto"/>
          <w:kern w:val="2"/>
          <w:sz w:val="24"/>
          <w:szCs w:val="24"/>
          <w:highlight w:val="none"/>
          <w:lang w:val="en-US" w:eastAsia="zh-CN"/>
        </w:rPr>
        <w:t>询价</w:t>
      </w:r>
      <w:r>
        <w:rPr>
          <w:rStyle w:val="33"/>
          <w:rFonts w:cs="Times New Roman" w:asciiTheme="minorEastAsia" w:hAnsiTheme="minorEastAsia" w:eastAsiaTheme="minorEastAsia"/>
          <w:snapToGrid/>
          <w:color w:val="auto"/>
          <w:kern w:val="2"/>
          <w:sz w:val="24"/>
          <w:szCs w:val="24"/>
          <w:highlight w:val="none"/>
        </w:rPr>
        <w:t>文件，并于</w:t>
      </w:r>
      <w:r>
        <w:rPr>
          <w:rStyle w:val="33"/>
          <w:rFonts w:hint="eastAsia" w:cs="Times New Roman" w:asciiTheme="minorEastAsia" w:hAnsiTheme="minorEastAsia"/>
          <w:snapToGrid/>
          <w:color w:val="auto"/>
          <w:kern w:val="2"/>
          <w:sz w:val="24"/>
          <w:szCs w:val="24"/>
          <w:highlight w:val="none"/>
          <w:lang w:val="en-US" w:eastAsia="zh-CN"/>
        </w:rPr>
        <w:t>2025</w:t>
      </w:r>
      <w:r>
        <w:rPr>
          <w:rStyle w:val="33"/>
          <w:rFonts w:cs="Times New Roman" w:asciiTheme="minorEastAsia" w:hAnsiTheme="minorEastAsia" w:eastAsiaTheme="minorEastAsia"/>
          <w:snapToGrid/>
          <w:color w:val="auto"/>
          <w:kern w:val="2"/>
          <w:sz w:val="24"/>
          <w:szCs w:val="24"/>
          <w:highlight w:val="none"/>
        </w:rPr>
        <w:t>年</w:t>
      </w:r>
      <w:r>
        <w:rPr>
          <w:rStyle w:val="33"/>
          <w:rFonts w:hint="eastAsia" w:cs="Times New Roman" w:asciiTheme="minorEastAsia" w:hAnsiTheme="minorEastAsia"/>
          <w:snapToGrid/>
          <w:color w:val="auto"/>
          <w:kern w:val="2"/>
          <w:sz w:val="24"/>
          <w:szCs w:val="24"/>
          <w:highlight w:val="none"/>
          <w:lang w:val="en-US" w:eastAsia="zh-CN"/>
        </w:rPr>
        <w:t>7</w:t>
      </w:r>
      <w:r>
        <w:rPr>
          <w:rStyle w:val="33"/>
          <w:rFonts w:hint="eastAsia" w:cs="Times New Roman" w:asciiTheme="minorEastAsia" w:hAnsiTheme="minorEastAsia" w:eastAsiaTheme="minorEastAsia"/>
          <w:snapToGrid/>
          <w:color w:val="auto"/>
          <w:kern w:val="2"/>
          <w:sz w:val="24"/>
          <w:szCs w:val="24"/>
          <w:highlight w:val="none"/>
        </w:rPr>
        <w:t>月</w:t>
      </w:r>
      <w:r>
        <w:rPr>
          <w:rStyle w:val="33"/>
          <w:rFonts w:hint="eastAsia" w:cs="Times New Roman" w:asciiTheme="minorEastAsia" w:hAnsiTheme="minorEastAsia"/>
          <w:snapToGrid/>
          <w:color w:val="auto"/>
          <w:kern w:val="2"/>
          <w:sz w:val="24"/>
          <w:szCs w:val="24"/>
          <w:highlight w:val="none"/>
          <w:lang w:val="en-US" w:eastAsia="zh-CN"/>
        </w:rPr>
        <w:t>9</w:t>
      </w:r>
      <w:r>
        <w:rPr>
          <w:rStyle w:val="33"/>
          <w:rFonts w:hint="eastAsia" w:cs="Times New Roman" w:asciiTheme="minorEastAsia" w:hAnsiTheme="minorEastAsia" w:eastAsiaTheme="minorEastAsia"/>
          <w:snapToGrid/>
          <w:color w:val="auto"/>
          <w:kern w:val="2"/>
          <w:sz w:val="24"/>
          <w:szCs w:val="24"/>
          <w:highlight w:val="none"/>
        </w:rPr>
        <w:t>日</w:t>
      </w:r>
      <w:r>
        <w:rPr>
          <w:rStyle w:val="33"/>
          <w:rFonts w:hint="eastAsia" w:cs="Times New Roman" w:asciiTheme="minorEastAsia" w:hAnsiTheme="minorEastAsia" w:eastAsiaTheme="minorEastAsia"/>
          <w:snapToGrid/>
          <w:color w:val="auto"/>
          <w:kern w:val="2"/>
          <w:sz w:val="24"/>
          <w:szCs w:val="24"/>
          <w:highlight w:val="none"/>
          <w:lang w:val="en-US" w:eastAsia="zh-CN"/>
        </w:rPr>
        <w:t>09</w:t>
      </w:r>
      <w:r>
        <w:rPr>
          <w:rStyle w:val="33"/>
          <w:rFonts w:hint="eastAsia" w:cs="Times New Roman" w:asciiTheme="minorEastAsia" w:hAnsiTheme="minorEastAsia" w:eastAsiaTheme="minorEastAsia"/>
          <w:snapToGrid/>
          <w:color w:val="auto"/>
          <w:kern w:val="2"/>
          <w:sz w:val="24"/>
          <w:szCs w:val="24"/>
          <w:highlight w:val="none"/>
        </w:rPr>
        <w:t>点</w:t>
      </w:r>
      <w:r>
        <w:rPr>
          <w:rStyle w:val="33"/>
          <w:rFonts w:hint="eastAsia" w:cs="Times New Roman" w:asciiTheme="minorEastAsia" w:hAnsiTheme="minorEastAsia" w:eastAsiaTheme="minorEastAsia"/>
          <w:snapToGrid/>
          <w:color w:val="auto"/>
          <w:kern w:val="2"/>
          <w:sz w:val="24"/>
          <w:szCs w:val="24"/>
          <w:highlight w:val="none"/>
          <w:lang w:val="en-US" w:eastAsia="zh-CN"/>
        </w:rPr>
        <w:t>30</w:t>
      </w:r>
      <w:r>
        <w:rPr>
          <w:rStyle w:val="33"/>
          <w:rFonts w:hint="eastAsia" w:cs="Times New Roman" w:asciiTheme="minorEastAsia" w:hAnsiTheme="minorEastAsia" w:eastAsiaTheme="minorEastAsia"/>
          <w:snapToGrid/>
          <w:color w:val="auto"/>
          <w:kern w:val="2"/>
          <w:sz w:val="24"/>
          <w:szCs w:val="24"/>
          <w:highlight w:val="none"/>
        </w:rPr>
        <w:t>分</w:t>
      </w:r>
      <w:r>
        <w:rPr>
          <w:rStyle w:val="33"/>
          <w:rFonts w:hint="eastAsia" w:cs="Times New Roman" w:asciiTheme="minorEastAsia" w:hAnsiTheme="minorEastAsia" w:eastAsiaTheme="minorEastAsia"/>
          <w:bCs/>
          <w:snapToGrid/>
          <w:color w:val="auto"/>
          <w:kern w:val="2"/>
          <w:sz w:val="24"/>
          <w:szCs w:val="24"/>
          <w:highlight w:val="none"/>
        </w:rPr>
        <w:t>00秒</w:t>
      </w:r>
      <w:r>
        <w:rPr>
          <w:rStyle w:val="33"/>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w:t>
      </w:r>
      <w:r>
        <w:rPr>
          <w:rFonts w:hint="eastAsia" w:asciiTheme="minorEastAsia" w:hAnsiTheme="minorEastAsia"/>
          <w:color w:val="auto"/>
          <w:sz w:val="24"/>
          <w:highlight w:val="none"/>
          <w:lang w:eastAsia="zh-CN"/>
        </w:rPr>
        <w:t>响应</w:t>
      </w:r>
      <w:r>
        <w:rPr>
          <w:rFonts w:hint="eastAsia" w:asciiTheme="minorEastAsia" w:hAnsiTheme="minorEastAsia" w:eastAsiaTheme="minorEastAsia"/>
          <w:color w:val="auto"/>
          <w:sz w:val="24"/>
          <w:highlight w:val="none"/>
        </w:rPr>
        <w:t>文件。</w:t>
      </w:r>
    </w:p>
    <w:p w14:paraId="55A37859">
      <w:pPr>
        <w:spacing w:line="460" w:lineRule="exact"/>
        <w:ind w:firstLine="482" w:firstLineChars="200"/>
        <w:rPr>
          <w:rFonts w:hint="eastAsia" w:cs="仿宋" w:asciiTheme="minorEastAsia" w:hAnsiTheme="minorEastAsia"/>
          <w:b/>
          <w:bCs/>
          <w:color w:val="auto"/>
          <w:sz w:val="24"/>
          <w:highlight w:val="none"/>
        </w:rPr>
      </w:pPr>
      <w:bookmarkStart w:id="2" w:name="_Toc28359002"/>
      <w:bookmarkStart w:id="3" w:name="_Toc28359079"/>
      <w:bookmarkStart w:id="4" w:name="_Toc35393790"/>
      <w:bookmarkStart w:id="5" w:name="_Toc35393621"/>
      <w:bookmarkStart w:id="6" w:name="_Hlk24379207"/>
      <w:r>
        <w:rPr>
          <w:rFonts w:hint="eastAsia" w:cs="仿宋" w:asciiTheme="minorEastAsia" w:hAnsiTheme="minorEastAsia"/>
          <w:b/>
          <w:bCs/>
          <w:color w:val="auto"/>
          <w:sz w:val="24"/>
          <w:highlight w:val="none"/>
        </w:rPr>
        <w:t>一、项目基本情况</w:t>
      </w:r>
      <w:bookmarkEnd w:id="2"/>
      <w:bookmarkEnd w:id="3"/>
      <w:bookmarkEnd w:id="4"/>
      <w:bookmarkEnd w:id="5"/>
    </w:p>
    <w:p w14:paraId="01BDB54D">
      <w:pPr>
        <w:spacing w:line="460" w:lineRule="exact"/>
        <w:ind w:firstLine="482" w:firstLineChars="200"/>
        <w:rPr>
          <w:rFonts w:hint="eastAsia" w:cs="仿宋" w:asciiTheme="minorEastAsia" w:hAnsiTheme="minorEastAsia"/>
          <w:b/>
          <w:bCs/>
          <w:color w:val="auto"/>
          <w:sz w:val="24"/>
          <w:highlight w:val="none"/>
        </w:rPr>
      </w:pPr>
      <w:r>
        <w:rPr>
          <w:rFonts w:hint="eastAsia" w:cs="仿宋" w:asciiTheme="minorEastAsia" w:hAnsiTheme="minorEastAsia"/>
          <w:b/>
          <w:bCs/>
          <w:color w:val="auto"/>
          <w:sz w:val="24"/>
          <w:highlight w:val="none"/>
        </w:rPr>
        <w:t>项目编号：</w:t>
      </w:r>
      <w:r>
        <w:rPr>
          <w:rFonts w:hint="eastAsia" w:cs="仿宋" w:asciiTheme="minorEastAsia" w:hAnsiTheme="minorEastAsia"/>
          <w:color w:val="auto"/>
          <w:sz w:val="24"/>
          <w:highlight w:val="none"/>
          <w:lang w:eastAsia="zh-CN"/>
        </w:rPr>
        <w:t>XXZX2025B-012</w:t>
      </w:r>
    </w:p>
    <w:p w14:paraId="1B8B26D3">
      <w:pPr>
        <w:spacing w:line="460" w:lineRule="exact"/>
        <w:ind w:firstLine="482" w:firstLineChars="200"/>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b/>
          <w:bCs/>
          <w:color w:val="auto"/>
          <w:sz w:val="24"/>
          <w:highlight w:val="none"/>
        </w:rPr>
        <w:t>项目名称：</w:t>
      </w:r>
      <w:r>
        <w:rPr>
          <w:rFonts w:hint="eastAsia" w:cs="仿宋" w:asciiTheme="minorEastAsia" w:hAnsiTheme="minorEastAsia"/>
          <w:color w:val="auto"/>
          <w:sz w:val="24"/>
          <w:highlight w:val="none"/>
          <w:lang w:eastAsia="zh-CN"/>
        </w:rPr>
        <w:t>建德市三江生态管理有限公司2025年06月---2026年05月工业液氧采购项目</w:t>
      </w:r>
    </w:p>
    <w:p w14:paraId="2F073F28">
      <w:pPr>
        <w:spacing w:line="460" w:lineRule="exact"/>
        <w:ind w:firstLine="482" w:firstLineChars="200"/>
        <w:rPr>
          <w:rFonts w:hint="eastAsia" w:cs="仿宋" w:asciiTheme="minorEastAsia" w:hAnsiTheme="minorEastAsia" w:eastAsiaTheme="minorEastAsia"/>
          <w:color w:val="auto"/>
          <w:sz w:val="24"/>
          <w:highlight w:val="none"/>
          <w:lang w:val="en-US" w:eastAsia="zh-CN"/>
        </w:rPr>
      </w:pPr>
      <w:r>
        <w:rPr>
          <w:rFonts w:hint="eastAsia" w:cs="仿宋" w:asciiTheme="minorEastAsia" w:hAnsiTheme="minorEastAsia"/>
          <w:b/>
          <w:bCs/>
          <w:color w:val="auto"/>
          <w:sz w:val="24"/>
          <w:highlight w:val="none"/>
        </w:rPr>
        <w:t>采购方式：</w:t>
      </w:r>
      <w:r>
        <w:rPr>
          <w:rFonts w:hint="eastAsia" w:cs="仿宋" w:asciiTheme="minorEastAsia" w:hAnsiTheme="minorEastAsia"/>
          <w:color w:val="auto"/>
          <w:sz w:val="24"/>
          <w:highlight w:val="none"/>
        </w:rPr>
        <w:t>询价</w:t>
      </w:r>
    </w:p>
    <w:bookmarkEnd w:id="6"/>
    <w:p w14:paraId="5956C228">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预算金额（元）：预算</w:t>
      </w:r>
      <w:r>
        <w:rPr>
          <w:rFonts w:hint="eastAsia" w:ascii="宋体" w:hAnsi="宋体" w:eastAsia="宋体" w:cs="宋体"/>
          <w:b/>
          <w:color w:val="auto"/>
          <w:sz w:val="24"/>
          <w:highlight w:val="none"/>
          <w:lang w:val="en-US" w:eastAsia="zh-CN"/>
        </w:rPr>
        <w:t>总</w:t>
      </w:r>
      <w:r>
        <w:rPr>
          <w:rFonts w:hint="eastAsia" w:ascii="宋体" w:hAnsi="宋体" w:eastAsia="宋体" w:cs="宋体"/>
          <w:b/>
          <w:color w:val="auto"/>
          <w:sz w:val="24"/>
          <w:highlight w:val="none"/>
        </w:rPr>
        <w:t>价</w:t>
      </w:r>
      <w:r>
        <w:rPr>
          <w:rFonts w:hint="eastAsia" w:ascii="宋体" w:hAnsi="宋体" w:cs="宋体"/>
          <w:b/>
          <w:color w:val="auto"/>
          <w:sz w:val="24"/>
          <w:highlight w:val="none"/>
          <w:lang w:val="en-US" w:eastAsia="zh-CN"/>
        </w:rPr>
        <w:t>682000.00元，</w:t>
      </w:r>
      <w:r>
        <w:rPr>
          <w:rFonts w:hint="eastAsia" w:ascii="宋体" w:hAnsi="宋体" w:eastAsia="宋体" w:cs="宋体"/>
          <w:b/>
          <w:color w:val="auto"/>
          <w:sz w:val="24"/>
          <w:highlight w:val="none"/>
        </w:rPr>
        <w:t>预算单价</w:t>
      </w:r>
      <w:r>
        <w:rPr>
          <w:rFonts w:hint="eastAsia" w:ascii="宋体" w:hAnsi="宋体" w:cs="宋体"/>
          <w:b/>
          <w:color w:val="auto"/>
          <w:sz w:val="24"/>
          <w:highlight w:val="none"/>
          <w:lang w:val="en-US" w:eastAsia="zh-CN"/>
        </w:rPr>
        <w:t>620.00</w:t>
      </w:r>
      <w:r>
        <w:rPr>
          <w:rFonts w:hint="eastAsia" w:ascii="宋体" w:hAnsi="宋体" w:eastAsia="宋体" w:cs="宋体"/>
          <w:b/>
          <w:color w:val="auto"/>
          <w:sz w:val="24"/>
          <w:highlight w:val="none"/>
        </w:rPr>
        <w:t>元/</w:t>
      </w:r>
      <w:r>
        <w:rPr>
          <w:rFonts w:hint="eastAsia" w:ascii="宋体" w:hAnsi="宋体" w:cs="宋体"/>
          <w:b/>
          <w:color w:val="auto"/>
          <w:sz w:val="24"/>
          <w:highlight w:val="none"/>
          <w:lang w:val="en-US" w:eastAsia="zh-CN"/>
        </w:rPr>
        <w:t>吨</w:t>
      </w:r>
      <w:r>
        <w:rPr>
          <w:rFonts w:hint="eastAsia" w:ascii="宋体" w:hAnsi="宋体" w:cs="宋体"/>
          <w:b/>
          <w:color w:val="auto"/>
          <w:sz w:val="24"/>
          <w:highlight w:val="none"/>
          <w:lang w:eastAsia="zh-CN"/>
        </w:rPr>
        <w:t>；</w:t>
      </w:r>
      <w:r>
        <w:rPr>
          <w:rFonts w:hint="eastAsia" w:ascii="宋体" w:hAnsi="宋体" w:cs="宋体"/>
          <w:b w:val="0"/>
          <w:bCs/>
          <w:color w:val="auto"/>
          <w:sz w:val="24"/>
          <w:highlight w:val="none"/>
          <w:lang w:val="en-US" w:eastAsia="zh-CN"/>
        </w:rPr>
        <w:t xml:space="preserve"> </w:t>
      </w:r>
    </w:p>
    <w:p w14:paraId="7C812645">
      <w:pPr>
        <w:keepNext w:val="0"/>
        <w:keepLines w:val="0"/>
        <w:pageBreakBefore w:val="0"/>
        <w:kinsoku/>
        <w:wordWrap/>
        <w:overflowPunct/>
        <w:topLinePunct w:val="0"/>
        <w:autoSpaceDE/>
        <w:autoSpaceDN/>
        <w:bidi w:val="0"/>
        <w:adjustRightInd w:val="0"/>
        <w:spacing w:line="480" w:lineRule="exact"/>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最高限价（元）：预算</w:t>
      </w:r>
      <w:r>
        <w:rPr>
          <w:rFonts w:hint="eastAsia" w:ascii="宋体" w:hAnsi="宋体" w:eastAsia="宋体" w:cs="宋体"/>
          <w:b/>
          <w:color w:val="auto"/>
          <w:sz w:val="24"/>
          <w:highlight w:val="none"/>
          <w:lang w:val="en-US" w:eastAsia="zh-CN"/>
        </w:rPr>
        <w:t>总</w:t>
      </w:r>
      <w:r>
        <w:rPr>
          <w:rFonts w:hint="eastAsia" w:ascii="宋体" w:hAnsi="宋体" w:eastAsia="宋体" w:cs="宋体"/>
          <w:b/>
          <w:color w:val="auto"/>
          <w:sz w:val="24"/>
          <w:highlight w:val="none"/>
        </w:rPr>
        <w:t>价</w:t>
      </w:r>
      <w:r>
        <w:rPr>
          <w:rFonts w:hint="eastAsia" w:ascii="宋体" w:hAnsi="宋体" w:eastAsia="宋体" w:cs="宋体"/>
          <w:b/>
          <w:color w:val="auto"/>
          <w:sz w:val="24"/>
          <w:highlight w:val="none"/>
          <w:lang w:val="en-US" w:eastAsia="zh-CN"/>
        </w:rPr>
        <w:t>682000.00</w:t>
      </w:r>
      <w:r>
        <w:rPr>
          <w:rFonts w:hint="eastAsia" w:ascii="宋体" w:hAnsi="宋体" w:cs="宋体"/>
          <w:b/>
          <w:color w:val="auto"/>
          <w:sz w:val="24"/>
          <w:highlight w:val="none"/>
          <w:lang w:val="en-US" w:eastAsia="zh-CN"/>
        </w:rPr>
        <w:t>元，</w:t>
      </w:r>
      <w:r>
        <w:rPr>
          <w:rFonts w:hint="eastAsia" w:ascii="宋体" w:hAnsi="宋体" w:eastAsia="宋体" w:cs="宋体"/>
          <w:b/>
          <w:color w:val="auto"/>
          <w:sz w:val="24"/>
          <w:highlight w:val="none"/>
        </w:rPr>
        <w:t>最高限价</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单价）620.00</w:t>
      </w:r>
      <w:r>
        <w:rPr>
          <w:rFonts w:hint="eastAsia" w:ascii="宋体" w:hAnsi="宋体" w:eastAsia="宋体" w:cs="宋体"/>
          <w:b/>
          <w:color w:val="auto"/>
          <w:sz w:val="24"/>
          <w:highlight w:val="none"/>
        </w:rPr>
        <w:t>元/</w:t>
      </w:r>
      <w:r>
        <w:rPr>
          <w:rFonts w:hint="eastAsia" w:ascii="宋体" w:hAnsi="宋体" w:cs="宋体"/>
          <w:b/>
          <w:color w:val="auto"/>
          <w:sz w:val="24"/>
          <w:highlight w:val="none"/>
          <w:lang w:val="en-US" w:eastAsia="zh-CN"/>
        </w:rPr>
        <w:t>吨</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 xml:space="preserve"> </w:t>
      </w:r>
    </w:p>
    <w:p w14:paraId="340BB585">
      <w:pPr>
        <w:keepNext w:val="0"/>
        <w:keepLines w:val="0"/>
        <w:pageBreakBefore w:val="0"/>
        <w:kinsoku/>
        <w:wordWrap/>
        <w:overflowPunct/>
        <w:topLinePunct w:val="0"/>
        <w:autoSpaceDE/>
        <w:autoSpaceDN/>
        <w:bidi w:val="0"/>
        <w:adjustRightInd w:val="0"/>
        <w:spacing w:line="480" w:lineRule="exact"/>
        <w:ind w:firstLine="463" w:firstLineChars="192"/>
        <w:textAlignment w:val="auto"/>
        <w:rPr>
          <w:rFonts w:hAnsi="宋体"/>
          <w:color w:val="auto"/>
          <w:sz w:val="24"/>
          <w:highlight w:val="none"/>
        </w:rPr>
      </w:pPr>
      <w:r>
        <w:rPr>
          <w:rFonts w:hint="eastAsia" w:cs="仿宋" w:asciiTheme="minorEastAsia" w:hAnsiTheme="minorEastAsia"/>
          <w:b/>
          <w:bCs/>
          <w:color w:val="auto"/>
          <w:sz w:val="24"/>
          <w:highlight w:val="none"/>
        </w:rPr>
        <w:t>采购需求：</w:t>
      </w:r>
      <w:r>
        <w:rPr>
          <w:rFonts w:hint="eastAsia" w:ascii="宋体" w:hAnsi="宋体" w:eastAsia="宋体" w:cs="宋体"/>
          <w:color w:val="auto"/>
          <w:sz w:val="24"/>
          <w:szCs w:val="24"/>
          <w:highlight w:val="none"/>
          <w:lang w:eastAsia="zh-CN"/>
        </w:rPr>
        <w:t>建德市三江生态管理有限公司</w:t>
      </w:r>
      <w:r>
        <w:rPr>
          <w:rFonts w:hint="eastAsia" w:ascii="宋体" w:hAnsi="宋体" w:eastAsia="宋体" w:cs="宋体"/>
          <w:color w:val="auto"/>
          <w:sz w:val="24"/>
          <w:szCs w:val="24"/>
          <w:highlight w:val="none"/>
        </w:rPr>
        <w:t>采购工业液氧</w:t>
      </w:r>
      <w:r>
        <w:rPr>
          <w:rFonts w:hint="eastAsia" w:ascii="宋体" w:hAnsi="宋体" w:eastAsia="宋体" w:cs="宋体"/>
          <w:color w:val="auto"/>
          <w:sz w:val="24"/>
          <w:szCs w:val="24"/>
          <w:highlight w:val="none"/>
          <w:lang w:eastAsia="zh-CN"/>
        </w:rPr>
        <w:t>一批</w:t>
      </w:r>
      <w:r>
        <w:rPr>
          <w:rFonts w:hint="eastAsia" w:ascii="宋体" w:hAnsi="宋体" w:eastAsia="宋体" w:cs="宋体"/>
          <w:color w:val="auto"/>
          <w:sz w:val="24"/>
          <w:szCs w:val="24"/>
          <w:highlight w:val="none"/>
        </w:rPr>
        <w:t>，氧气含量(O2)×102（V/V）：≥99.5%（包括本项目的</w:t>
      </w:r>
      <w:r>
        <w:rPr>
          <w:rFonts w:hint="eastAsia" w:ascii="宋体" w:hAnsi="宋体" w:eastAsia="宋体" w:cs="宋体"/>
          <w:color w:val="auto"/>
          <w:sz w:val="24"/>
          <w:szCs w:val="24"/>
          <w:highlight w:val="none"/>
          <w:lang w:eastAsia="zh-CN"/>
        </w:rPr>
        <w:t>生产</w:t>
      </w:r>
      <w:r>
        <w:rPr>
          <w:rFonts w:hint="eastAsia" w:ascii="宋体" w:hAnsi="宋体" w:eastAsia="宋体" w:cs="宋体"/>
          <w:color w:val="auto"/>
          <w:sz w:val="24"/>
          <w:szCs w:val="24"/>
          <w:highlight w:val="none"/>
        </w:rPr>
        <w:t>、运输、装卸、检测、</w:t>
      </w:r>
      <w:r>
        <w:rPr>
          <w:rFonts w:hint="eastAsia" w:ascii="宋体" w:hAnsi="宋体" w:eastAsia="宋体" w:cs="宋体"/>
          <w:color w:val="auto"/>
          <w:sz w:val="24"/>
          <w:szCs w:val="24"/>
          <w:highlight w:val="none"/>
          <w:lang w:eastAsia="zh-CN"/>
        </w:rPr>
        <w:t>管理费、</w:t>
      </w:r>
      <w:r>
        <w:rPr>
          <w:rFonts w:hint="eastAsia" w:ascii="宋体" w:hAnsi="宋体" w:eastAsia="宋体" w:cs="宋体"/>
          <w:color w:val="auto"/>
          <w:sz w:val="24"/>
          <w:szCs w:val="24"/>
          <w:highlight w:val="none"/>
        </w:rPr>
        <w:t>税金、验收、辅助工作及售后服务等完成本项目所需的全部费用）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具体内容详见</w:t>
      </w:r>
      <w:r>
        <w:rPr>
          <w:rFonts w:hint="eastAsia" w:ascii="宋体" w:hAnsi="宋体" w:eastAsia="宋体" w:cs="宋体"/>
          <w:snapToGrid/>
          <w:color w:val="auto"/>
          <w:kern w:val="2"/>
          <w:sz w:val="24"/>
          <w:szCs w:val="24"/>
          <w:highlight w:val="none"/>
          <w:lang w:eastAsia="zh-CN"/>
        </w:rPr>
        <w:t>询价文件</w:t>
      </w:r>
      <w:r>
        <w:rPr>
          <w:rFonts w:hint="eastAsia" w:ascii="宋体" w:hAnsi="宋体" w:eastAsia="宋体" w:cs="宋体"/>
          <w:snapToGrid/>
          <w:color w:val="auto"/>
          <w:kern w:val="2"/>
          <w:sz w:val="24"/>
          <w:szCs w:val="24"/>
          <w:highlight w:val="none"/>
        </w:rPr>
        <w:t>第三部分采购需求为准，供应商可点击本公告下方“浏览采购文件”查看采购需求。</w:t>
      </w:r>
    </w:p>
    <w:p w14:paraId="030BBA1C">
      <w:pPr>
        <w:keepNext w:val="0"/>
        <w:keepLines w:val="0"/>
        <w:pageBreakBefore w:val="0"/>
        <w:kinsoku/>
        <w:wordWrap/>
        <w:overflowPunct/>
        <w:topLinePunct w:val="0"/>
        <w:autoSpaceDE/>
        <w:autoSpaceDN/>
        <w:bidi w:val="0"/>
        <w:adjustRightInd w:val="0"/>
        <w:spacing w:beforeAutospacing="0" w:afterAutospacing="0" w:line="480" w:lineRule="exact"/>
        <w:ind w:right="0" w:firstLine="537" w:firstLineChars="223"/>
        <w:textAlignment w:val="auto"/>
        <w:rPr>
          <w:rFonts w:hint="eastAsia" w:ascii="宋体" w:hAnsi="宋体" w:eastAsia="宋体" w:cs="宋体"/>
          <w:snapToGrid/>
          <w:color w:val="auto"/>
          <w:kern w:val="2"/>
          <w:sz w:val="24"/>
          <w:szCs w:val="24"/>
          <w:highlight w:val="none"/>
          <w:lang w:val="en-US" w:eastAsia="zh-CN" w:bidi="ar-SA"/>
        </w:rPr>
      </w:pPr>
      <w:r>
        <w:rPr>
          <w:rFonts w:hint="eastAsia" w:cs="仿宋" w:asciiTheme="minorEastAsia" w:hAnsiTheme="minorEastAsia"/>
          <w:b/>
          <w:bCs/>
          <w:color w:val="auto"/>
          <w:sz w:val="24"/>
          <w:highlight w:val="none"/>
        </w:rPr>
        <w:t>合同履行期限：</w:t>
      </w:r>
      <w:r>
        <w:rPr>
          <w:rFonts w:hint="eastAsia" w:ascii="宋体" w:hAnsi="宋体" w:eastAsia="宋体" w:cs="宋体"/>
          <w:b w:val="0"/>
          <w:bCs/>
          <w:color w:val="auto"/>
          <w:sz w:val="24"/>
          <w:highlight w:val="none"/>
        </w:rPr>
        <w:t>本项目</w:t>
      </w:r>
      <w:r>
        <w:rPr>
          <w:rFonts w:hint="eastAsia" w:ascii="宋体" w:hAnsi="宋体" w:eastAsia="宋体" w:cs="宋体"/>
          <w:b w:val="0"/>
          <w:bCs/>
          <w:color w:val="auto"/>
          <w:sz w:val="24"/>
          <w:highlight w:val="none"/>
          <w:lang w:eastAsia="zh-CN"/>
        </w:rPr>
        <w:t>供货期限</w:t>
      </w:r>
      <w:r>
        <w:rPr>
          <w:rFonts w:hint="eastAsia" w:ascii="宋体" w:hAnsi="宋体" w:eastAsia="宋体" w:cs="宋体"/>
          <w:b w:val="0"/>
          <w:bCs/>
          <w:color w:val="auto"/>
          <w:sz w:val="24"/>
          <w:highlight w:val="none"/>
        </w:rPr>
        <w:t>为</w:t>
      </w:r>
      <w:r>
        <w:rPr>
          <w:rFonts w:hint="eastAsia" w:ascii="宋体" w:hAnsi="宋体" w:eastAsia="宋体" w:cs="宋体"/>
          <w:b w:val="0"/>
          <w:bCs/>
          <w:color w:val="auto"/>
          <w:sz w:val="24"/>
          <w:highlight w:val="none"/>
          <w:lang w:eastAsia="zh-CN"/>
        </w:rPr>
        <w:t>自合同签订生效之日起壹年，按需采购</w:t>
      </w:r>
      <w:r>
        <w:rPr>
          <w:rFonts w:hint="eastAsia" w:ascii="宋体" w:hAnsi="宋体" w:eastAsia="宋体" w:cs="宋体"/>
          <w:b w:val="0"/>
          <w:bCs/>
          <w:color w:val="auto"/>
          <w:sz w:val="24"/>
          <w:highlight w:val="none"/>
        </w:rPr>
        <w:t>（具体以合同签订时间为准）。如在规定的时间内由于供应商的原因不能完成交货的，供应商应承担由此给采购单位造成的损失</w:t>
      </w:r>
      <w:r>
        <w:rPr>
          <w:rFonts w:hint="eastAsia" w:ascii="宋体" w:hAnsi="宋体" w:eastAsia="宋体" w:cs="宋体"/>
          <w:b w:val="0"/>
          <w:bCs/>
          <w:color w:val="auto"/>
          <w:sz w:val="24"/>
          <w:highlight w:val="none"/>
          <w:lang w:val="en-US" w:eastAsia="zh-CN"/>
        </w:rPr>
        <w:t>。</w:t>
      </w:r>
    </w:p>
    <w:p w14:paraId="5BE6394B">
      <w:pPr>
        <w:spacing w:line="360" w:lineRule="auto"/>
        <w:ind w:firstLine="482" w:firstLineChars="200"/>
        <w:rPr>
          <w:rFonts w:cs="仿宋" w:asciiTheme="minorEastAsia" w:hAnsiTheme="minorEastAsia"/>
          <w:color w:val="auto"/>
          <w:sz w:val="24"/>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sdtPr>
        <w:sdtEndPr>
          <w:rPr>
            <w:rFonts w:hAnsi="宋体" w:cs="宋体"/>
            <w:color w:val="auto"/>
            <w:kern w:val="0"/>
            <w:sz w:val="24"/>
            <w:highlight w:val="none"/>
          </w:rPr>
        </w:sdtEndPr>
        <w:sdtContent>
          <w:r>
            <w:rPr>
              <w:rFonts w:hAnsi="宋体" w:cs="宋体"/>
              <w:color w:val="auto"/>
              <w:kern w:val="0"/>
              <w:sz w:val="24"/>
              <w:highlight w:val="none"/>
            </w:rPr>
            <w:sym w:font="Wingdings" w:char="00A8"/>
          </w:r>
        </w:sdtContent>
      </w:sdt>
      <w:r>
        <w:rPr>
          <w:rFonts w:hint="eastAsia" w:hAnsi="宋体" w:cs="宋体"/>
          <w:b/>
          <w:color w:val="auto"/>
          <w:sz w:val="24"/>
          <w:highlight w:val="none"/>
        </w:rPr>
        <w:t>是；</w:t>
      </w:r>
      <w:sdt>
        <w:sdtPr>
          <w:rPr>
            <w:rFonts w:hint="eastAsia" w:hAnsi="宋体" w:cs="宋体"/>
            <w:color w:val="auto"/>
            <w:kern w:val="0"/>
            <w:sz w:val="24"/>
            <w:highlight w:val="none"/>
          </w:rPr>
          <w:id w:val="2035453831"/>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00FE"/>
          </w:r>
        </w:sdtContent>
      </w:sdt>
      <w:sdt>
        <w:sdtPr>
          <w:rPr>
            <w:rFonts w:hAnsi="宋体" w:cs="宋体"/>
            <w:color w:val="auto"/>
            <w:kern w:val="0"/>
            <w:sz w:val="24"/>
            <w:highlight w:val="none"/>
          </w:rPr>
          <w:id w:val="-1591624199"/>
        </w:sdtPr>
        <w:sdtEndPr>
          <w:rPr>
            <w:rFonts w:hAnsi="宋体" w:cs="宋体"/>
            <w:color w:val="auto"/>
            <w:kern w:val="0"/>
            <w:sz w:val="24"/>
            <w:highlight w:val="none"/>
          </w:rPr>
        </w:sdtEndPr>
        <w:sdtContent/>
      </w:sdt>
      <w:r>
        <w:rPr>
          <w:rFonts w:hint="eastAsia" w:hAnsi="宋体" w:cs="宋体"/>
          <w:b/>
          <w:color w:val="auto"/>
          <w:sz w:val="24"/>
          <w:highlight w:val="none"/>
        </w:rPr>
        <w:t>否</w:t>
      </w:r>
      <w:r>
        <w:rPr>
          <w:rFonts w:hint="eastAsia" w:hAnsi="宋体" w:cs="宋体"/>
          <w:color w:val="auto"/>
          <w:kern w:val="0"/>
          <w:sz w:val="24"/>
          <w:highlight w:val="none"/>
        </w:rPr>
        <w:t>。</w:t>
      </w:r>
    </w:p>
    <w:p w14:paraId="2F54F2CF">
      <w:pPr>
        <w:numPr>
          <w:ilvl w:val="0"/>
          <w:numId w:val="3"/>
        </w:numPr>
        <w:spacing w:line="360" w:lineRule="auto"/>
        <w:rPr>
          <w:rFonts w:hint="eastAsia" w:ascii="宋体" w:hAnsi="宋体" w:cs="宋体"/>
          <w:b/>
          <w:color w:val="auto"/>
          <w:sz w:val="24"/>
          <w:highlight w:val="none"/>
        </w:rPr>
      </w:pPr>
      <w:bookmarkStart w:id="7" w:name="_Hlk101132948"/>
      <w:r>
        <w:rPr>
          <w:rFonts w:hint="eastAsia" w:ascii="宋体" w:hAnsi="宋体" w:cs="宋体"/>
          <w:b/>
          <w:color w:val="auto"/>
          <w:sz w:val="24"/>
          <w:highlight w:val="none"/>
        </w:rPr>
        <w:t>申请人的资格要求</w:t>
      </w:r>
      <w:bookmarkEnd w:id="7"/>
      <w:r>
        <w:rPr>
          <w:rFonts w:hint="eastAsia" w:ascii="宋体" w:hAnsi="宋体" w:cs="宋体"/>
          <w:b/>
          <w:color w:val="auto"/>
          <w:sz w:val="24"/>
          <w:highlight w:val="none"/>
        </w:rPr>
        <w:t>：</w:t>
      </w:r>
    </w:p>
    <w:p w14:paraId="7446CF49">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响应供应商</w:t>
      </w:r>
      <w:r>
        <w:rPr>
          <w:rFonts w:hint="eastAsia" w:ascii="宋体" w:hAnsi="宋体" w:eastAsia="宋体" w:cs="宋体"/>
          <w:b/>
          <w:color w:val="auto"/>
          <w:sz w:val="24"/>
          <w:highlight w:val="none"/>
        </w:rPr>
        <w:t>均应满足以下资格要求：</w:t>
      </w:r>
    </w:p>
    <w:p w14:paraId="4578DA53">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（一） 基本</w:t>
      </w:r>
      <w:r>
        <w:rPr>
          <w:rFonts w:hint="eastAsia" w:ascii="宋体" w:hAnsi="宋体" w:eastAsia="宋体" w:cs="宋体"/>
          <w:b/>
          <w:color w:val="auto"/>
          <w:sz w:val="24"/>
          <w:highlight w:val="none"/>
        </w:rPr>
        <w:t>资格要求</w:t>
      </w:r>
      <w:r>
        <w:rPr>
          <w:rFonts w:hint="eastAsia" w:ascii="宋体" w:hAnsi="宋体" w:eastAsia="宋体" w:cs="宋体"/>
          <w:b/>
          <w:color w:val="auto"/>
          <w:sz w:val="24"/>
          <w:highlight w:val="none"/>
          <w:lang w:eastAsia="zh-CN"/>
        </w:rPr>
        <w:t>：</w:t>
      </w:r>
    </w:p>
    <w:p w14:paraId="52FE7302">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1.</w:t>
      </w:r>
      <w:r>
        <w:rPr>
          <w:rFonts w:hint="eastAsia" w:ascii="宋体" w:hAnsi="宋体" w:eastAsia="宋体" w:cs="宋体"/>
          <w:b w:val="0"/>
          <w:bCs/>
          <w:color w:val="auto"/>
          <w:sz w:val="24"/>
          <w:highlight w:val="none"/>
          <w:lang w:eastAsia="zh-CN"/>
        </w:rPr>
        <w:t>具有独立承担民事责任的能力；</w:t>
      </w:r>
    </w:p>
    <w:p w14:paraId="0DADE2DA">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2.</w:t>
      </w:r>
      <w:r>
        <w:rPr>
          <w:rFonts w:hint="eastAsia" w:ascii="宋体" w:hAnsi="宋体" w:eastAsia="宋体" w:cs="宋体"/>
          <w:b w:val="0"/>
          <w:bCs/>
          <w:color w:val="auto"/>
          <w:sz w:val="24"/>
          <w:highlight w:val="none"/>
          <w:lang w:eastAsia="zh-CN"/>
        </w:rPr>
        <w:t xml:space="preserve">具有良好的商业信誉和健全的财务会计制度； </w:t>
      </w:r>
    </w:p>
    <w:p w14:paraId="253BD3A8">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3.</w:t>
      </w:r>
      <w:r>
        <w:rPr>
          <w:rFonts w:hint="eastAsia" w:ascii="宋体" w:hAnsi="宋体" w:eastAsia="宋体" w:cs="宋体"/>
          <w:b w:val="0"/>
          <w:bCs/>
          <w:color w:val="auto"/>
          <w:sz w:val="24"/>
          <w:highlight w:val="none"/>
          <w:lang w:eastAsia="zh-CN"/>
        </w:rPr>
        <w:t>具有履行合同所必需的设备和专业技术能力；</w:t>
      </w:r>
    </w:p>
    <w:p w14:paraId="37C96B0C">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4.</w:t>
      </w:r>
      <w:r>
        <w:rPr>
          <w:rFonts w:hint="eastAsia" w:ascii="宋体" w:hAnsi="宋体" w:eastAsia="宋体" w:cs="宋体"/>
          <w:b w:val="0"/>
          <w:bCs/>
          <w:color w:val="auto"/>
          <w:sz w:val="24"/>
          <w:highlight w:val="none"/>
          <w:lang w:eastAsia="zh-CN"/>
        </w:rPr>
        <w:t>有依法缴纳税收和社会保障资金的良好记录；</w:t>
      </w:r>
    </w:p>
    <w:p w14:paraId="4BE21667">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5.参加采购活动前三年内，在经营活动中没有重大违法记录；</w:t>
      </w:r>
    </w:p>
    <w:p w14:paraId="19D391D8">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b/>
          <w:color w:val="auto"/>
          <w:sz w:val="24"/>
          <w:highlight w:val="none"/>
          <w:lang w:eastAsia="zh-CN"/>
        </w:rPr>
      </w:pPr>
      <w:r>
        <w:rPr>
          <w:rFonts w:hint="eastAsia" w:ascii="宋体" w:hAnsi="宋体" w:eastAsia="宋体" w:cs="宋体"/>
          <w:b w:val="0"/>
          <w:bCs/>
          <w:color w:val="auto"/>
          <w:sz w:val="24"/>
          <w:highlight w:val="none"/>
          <w:lang w:eastAsia="zh-CN"/>
        </w:rPr>
        <w:t>6.具有法律、行政法规规定的其他条件。</w:t>
      </w:r>
    </w:p>
    <w:p w14:paraId="66F5B98F">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（二）</w:t>
      </w:r>
      <w:r>
        <w:rPr>
          <w:rFonts w:hint="eastAsia" w:ascii="宋体" w:hAnsi="宋体" w:eastAsia="宋体" w:cs="宋体"/>
          <w:b w:val="0"/>
          <w:bCs/>
          <w:color w:val="auto"/>
          <w:sz w:val="24"/>
          <w:highlight w:val="none"/>
          <w:lang w:eastAsia="zh-CN"/>
        </w:rPr>
        <w:t>未被“信用中国”（www.creditchina.gov.cn）、中国政府采购网（www.ccgp.gov.cn）列入失信被执行人、重大税收违法失信主体、政府采购严重违法失信行为记录名单；</w:t>
      </w:r>
    </w:p>
    <w:p w14:paraId="5A6D1C16">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w:t>
      </w:r>
      <w:r>
        <w:rPr>
          <w:rFonts w:hint="eastAsia" w:ascii="宋体" w:hAnsi="宋体" w:cs="宋体"/>
          <w:b w:val="0"/>
          <w:bCs/>
          <w:color w:val="auto"/>
          <w:sz w:val="24"/>
          <w:highlight w:val="none"/>
          <w:lang w:eastAsia="zh-CN"/>
        </w:rPr>
        <w:t>三</w:t>
      </w:r>
      <w:r>
        <w:rPr>
          <w:rFonts w:hint="eastAsia" w:ascii="宋体" w:hAnsi="宋体" w:eastAsia="宋体" w:cs="宋体"/>
          <w:b w:val="0"/>
          <w:bCs/>
          <w:color w:val="auto"/>
          <w:sz w:val="24"/>
          <w:highlight w:val="none"/>
          <w:lang w:eastAsia="zh-CN"/>
        </w:rPr>
        <w:t>）本项目的特定资格要求：</w:t>
      </w:r>
      <w:r>
        <w:rPr>
          <w:rFonts w:hint="eastAsia" w:ascii="宋体" w:hAnsi="宋体" w:eastAsia="宋体" w:cs="宋体"/>
          <w:b w:val="0"/>
          <w:bCs/>
          <w:color w:val="auto"/>
          <w:sz w:val="24"/>
          <w:highlight w:val="none"/>
          <w:lang w:val="en-US" w:eastAsia="zh-CN"/>
        </w:rPr>
        <w:t>响应供应商</w:t>
      </w:r>
      <w:r>
        <w:rPr>
          <w:rFonts w:hint="eastAsia" w:ascii="宋体" w:hAnsi="宋体" w:eastAsia="宋体" w:cs="宋体"/>
          <w:b w:val="0"/>
          <w:bCs/>
          <w:color w:val="auto"/>
          <w:sz w:val="24"/>
          <w:highlight w:val="none"/>
          <w:lang w:eastAsia="zh-CN"/>
        </w:rPr>
        <w:t>为生产企业的，具有安全生产许可证，</w:t>
      </w:r>
      <w:r>
        <w:rPr>
          <w:rFonts w:hint="eastAsia" w:ascii="宋体" w:hAnsi="宋体" w:eastAsia="宋体" w:cs="宋体"/>
          <w:b w:val="0"/>
          <w:bCs/>
          <w:color w:val="auto"/>
          <w:sz w:val="24"/>
          <w:highlight w:val="none"/>
          <w:lang w:val="en-US" w:eastAsia="zh-CN"/>
        </w:rPr>
        <w:t>响应供应商</w:t>
      </w:r>
      <w:r>
        <w:rPr>
          <w:rFonts w:hint="eastAsia" w:ascii="宋体" w:hAnsi="宋体" w:eastAsia="宋体" w:cs="宋体"/>
          <w:b w:val="0"/>
          <w:bCs/>
          <w:color w:val="auto"/>
          <w:sz w:val="24"/>
          <w:highlight w:val="none"/>
          <w:lang w:eastAsia="zh-CN"/>
        </w:rPr>
        <w:t>为代理商的，具有危化品经营许可证。</w:t>
      </w:r>
      <w:r>
        <w:rPr>
          <w:rFonts w:hint="eastAsia" w:ascii="宋体" w:hAnsi="宋体" w:eastAsia="宋体" w:cs="宋体"/>
          <w:b w:val="0"/>
          <w:bCs/>
          <w:color w:val="auto"/>
          <w:sz w:val="24"/>
          <w:highlight w:val="none"/>
          <w:lang w:val="en-US" w:eastAsia="zh-CN"/>
        </w:rPr>
        <w:t>响应供应商</w:t>
      </w:r>
      <w:r>
        <w:rPr>
          <w:rFonts w:hint="eastAsia" w:ascii="宋体" w:hAnsi="宋体" w:eastAsia="宋体" w:cs="宋体"/>
          <w:b w:val="0"/>
          <w:bCs/>
          <w:color w:val="auto"/>
          <w:sz w:val="24"/>
          <w:highlight w:val="none"/>
          <w:lang w:eastAsia="zh-CN"/>
        </w:rPr>
        <w:t>需道路危险货物运输经营许可证并配备道路危险品运输专用车辆（也可委托给具有相关资质的运输企业，需出具相关证明材料）；</w:t>
      </w:r>
    </w:p>
    <w:p w14:paraId="70BB02D7">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w:t>
      </w:r>
      <w:r>
        <w:rPr>
          <w:rFonts w:hint="eastAsia" w:ascii="宋体" w:hAnsi="宋体" w:cs="宋体"/>
          <w:b w:val="0"/>
          <w:bCs/>
          <w:color w:val="auto"/>
          <w:sz w:val="24"/>
          <w:highlight w:val="none"/>
          <w:lang w:val="en-US" w:eastAsia="zh-CN"/>
        </w:rPr>
        <w:t>四</w:t>
      </w:r>
      <w:r>
        <w:rPr>
          <w:rFonts w:hint="eastAsia" w:ascii="宋体" w:hAnsi="宋体" w:eastAsia="宋体" w:cs="宋体"/>
          <w:b w:val="0"/>
          <w:bCs/>
          <w:color w:val="auto"/>
          <w:sz w:val="24"/>
          <w:highlight w:val="none"/>
          <w:lang w:val="en-US" w:eastAsia="zh-CN"/>
        </w:rPr>
        <w:t>）</w:t>
      </w:r>
      <w:r>
        <w:rPr>
          <w:rFonts w:hint="eastAsia" w:ascii="宋体" w:hAnsi="宋体" w:eastAsia="宋体" w:cs="宋体"/>
          <w:b w:val="0"/>
          <w:bCs/>
          <w:color w:val="auto"/>
          <w:sz w:val="24"/>
          <w:highlight w:val="none"/>
          <w:lang w:eastAsia="zh-CN"/>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1298DAE2">
      <w:pPr>
        <w:spacing w:line="360" w:lineRule="auto"/>
        <w:rPr>
          <w:rFonts w:ascii="宋体" w:hAnsi="宋体" w:cs="宋体"/>
          <w:b/>
          <w:color w:val="auto"/>
          <w:sz w:val="24"/>
          <w:highlight w:val="none"/>
        </w:rPr>
      </w:pPr>
      <w:r>
        <w:rPr>
          <w:rFonts w:hint="eastAsia" w:ascii="宋体" w:hAnsi="宋体" w:cs="宋体"/>
          <w:b/>
          <w:color w:val="auto"/>
          <w:sz w:val="24"/>
          <w:highlight w:val="none"/>
        </w:rPr>
        <w:t>三、获取</w:t>
      </w:r>
      <w:r>
        <w:rPr>
          <w:rFonts w:hint="eastAsia" w:ascii="宋体" w:hAnsi="宋体" w:cs="宋体"/>
          <w:b/>
          <w:color w:val="auto"/>
          <w:sz w:val="24"/>
          <w:highlight w:val="none"/>
          <w:lang w:eastAsia="zh-CN"/>
        </w:rPr>
        <w:t>询价文件</w:t>
      </w:r>
      <w:r>
        <w:rPr>
          <w:rFonts w:hint="eastAsia" w:ascii="宋体" w:hAnsi="宋体" w:cs="宋体"/>
          <w:b/>
          <w:color w:val="auto"/>
          <w:sz w:val="24"/>
          <w:highlight w:val="none"/>
        </w:rPr>
        <w:t xml:space="preserve"> </w:t>
      </w:r>
    </w:p>
    <w:p w14:paraId="0A1B4ABA">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u w:val="single"/>
          <w:lang w:eastAsia="zh-CN"/>
        </w:rPr>
        <w:t>自公告发布之日起</w:t>
      </w:r>
      <w:r>
        <w:rPr>
          <w:rFonts w:hint="eastAsia" w:ascii="宋体" w:hAnsi="宋体" w:eastAsia="宋体" w:cs="宋体"/>
          <w:color w:val="auto"/>
          <w:sz w:val="24"/>
          <w:highlight w:val="none"/>
          <w:u w:val="single"/>
        </w:rPr>
        <w:t>至</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lang w:eastAsia="zh-CN"/>
        </w:rPr>
        <w:t>日</w:t>
      </w:r>
      <w:r>
        <w:rPr>
          <w:rFonts w:hint="eastAsia" w:ascii="宋体" w:hAnsi="宋体" w:eastAsia="宋体" w:cs="宋体"/>
          <w:color w:val="auto"/>
          <w:sz w:val="24"/>
          <w:highlight w:val="none"/>
          <w:u w:val="single"/>
        </w:rPr>
        <w:t xml:space="preserve">，每天上午 00:00至12:00 ，下午 12:00至23:59 </w:t>
      </w:r>
      <w:r>
        <w:rPr>
          <w:rFonts w:hint="eastAsia" w:ascii="宋体" w:hAnsi="宋体" w:eastAsia="宋体" w:cs="宋体"/>
          <w:color w:val="auto"/>
          <w:sz w:val="24"/>
          <w:highlight w:val="none"/>
        </w:rPr>
        <w:t>（北京时间，线上获取法定节假日均可，线下获取文件法定节假日除外）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14:paraId="54262D68">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rPr>
        <w:t>地点（网址）：</w:t>
      </w:r>
      <w:r>
        <w:rPr>
          <w:rFonts w:hint="eastAsia" w:ascii="宋体" w:hAnsi="宋体" w:cs="宋体"/>
          <w:color w:val="auto"/>
          <w:sz w:val="24"/>
          <w:highlight w:val="none"/>
          <w:lang w:eastAsia="zh-CN"/>
        </w:rPr>
        <w:t>乐采云平台（https://www.lecaiyun.com/）。</w:t>
      </w:r>
      <w:r>
        <w:rPr>
          <w:rFonts w:hint="eastAsia" w:ascii="宋体" w:hAnsi="宋体" w:eastAsia="宋体" w:cs="宋体"/>
          <w:color w:val="auto"/>
          <w:sz w:val="24"/>
          <w:highlight w:val="none"/>
        </w:rPr>
        <w:t xml:space="preserve"> </w:t>
      </w:r>
    </w:p>
    <w:p w14:paraId="6F500B50">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3.</w:t>
      </w: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线上获取（供应商</w:t>
      </w:r>
      <w:r>
        <w:rPr>
          <w:rFonts w:hint="eastAsia" w:ascii="宋体" w:hAnsi="宋体" w:eastAsia="宋体" w:cs="宋体"/>
          <w:color w:val="auto"/>
          <w:sz w:val="24"/>
          <w:highlight w:val="none"/>
          <w:lang w:val="en-US" w:eastAsia="zh-CN"/>
        </w:rPr>
        <w:t>注册成为乐采云平台供应商后，登录平台-项目采购-获取采购文件）。</w:t>
      </w:r>
      <w:r>
        <w:rPr>
          <w:rFonts w:hint="eastAsia" w:ascii="宋体" w:hAnsi="宋体" w:eastAsia="宋体" w:cs="宋体"/>
          <w:color w:val="auto"/>
          <w:sz w:val="24"/>
          <w:highlight w:val="none"/>
        </w:rPr>
        <w:t xml:space="preserve"> </w:t>
      </w:r>
    </w:p>
    <w:p w14:paraId="36753736">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售价（元）：</w:t>
      </w:r>
      <w:r>
        <w:rPr>
          <w:rFonts w:hint="eastAsia" w:ascii="宋体" w:hAnsi="宋体" w:eastAsia="宋体" w:cs="宋体"/>
          <w:b w:val="0"/>
          <w:bCs/>
          <w:color w:val="auto"/>
          <w:sz w:val="24"/>
          <w:highlight w:val="none"/>
          <w:lang w:eastAsia="zh-CN"/>
        </w:rPr>
        <w:t>免费</w:t>
      </w:r>
      <w:r>
        <w:rPr>
          <w:rFonts w:hint="eastAsia" w:ascii="宋体" w:hAnsi="宋体" w:eastAsia="宋体" w:cs="宋体"/>
          <w:b/>
          <w:color w:val="auto"/>
          <w:sz w:val="24"/>
          <w:highlight w:val="none"/>
        </w:rPr>
        <w:tab/>
      </w:r>
    </w:p>
    <w:p w14:paraId="06A73969">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供应商获取采购文件时须提交的文件资料：</w:t>
      </w:r>
      <w:r>
        <w:rPr>
          <w:rFonts w:hint="eastAsia" w:ascii="宋体" w:hAnsi="宋体" w:eastAsia="宋体" w:cs="宋体"/>
          <w:b w:val="0"/>
          <w:bCs/>
          <w:color w:val="auto"/>
          <w:sz w:val="24"/>
          <w:highlight w:val="none"/>
        </w:rPr>
        <w:t>无。</w:t>
      </w:r>
    </w:p>
    <w:p w14:paraId="17686921">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提示：</w:t>
      </w:r>
    </w:p>
    <w:p w14:paraId="0E4CE679">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（1）采购人、采购代理机构依托</w:t>
      </w:r>
      <w:r>
        <w:rPr>
          <w:rFonts w:hint="eastAsia" w:ascii="宋体" w:hAnsi="宋体" w:eastAsia="宋体" w:cs="宋体"/>
          <w:color w:val="auto"/>
          <w:sz w:val="24"/>
          <w:highlight w:val="none"/>
          <w:lang w:val="en-US" w:eastAsia="zh-CN"/>
        </w:rPr>
        <w:t>乐采云平台</w:t>
      </w:r>
      <w:r>
        <w:rPr>
          <w:rFonts w:hint="eastAsia" w:ascii="宋体" w:hAnsi="宋体" w:eastAsia="宋体" w:cs="宋体"/>
          <w:color w:val="auto"/>
          <w:sz w:val="24"/>
          <w:highlight w:val="none"/>
        </w:rPr>
        <w:t>完成本项目的电子交易活动，平台不接受未按上述方式获取采购文件的供应商进行投标活动；</w:t>
      </w:r>
    </w:p>
    <w:p w14:paraId="64A9AF53">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（2）对未按上述方式获取采购文件的供应商对该文件提出的质疑，采购人或采购代理机构将不予处理；</w:t>
      </w:r>
    </w:p>
    <w:p w14:paraId="2643EEF2">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（3）采购人或者采购代理机构对已发出的采购文件等进行必要的澄清或者修改的，采购人或者采购代理机构将无法通过</w:t>
      </w:r>
      <w:r>
        <w:rPr>
          <w:rFonts w:hint="eastAsia" w:ascii="宋体" w:hAnsi="宋体" w:eastAsia="宋体" w:cs="宋体"/>
          <w:color w:val="auto"/>
          <w:sz w:val="24"/>
          <w:highlight w:val="none"/>
          <w:lang w:val="en-US" w:eastAsia="zh-CN"/>
        </w:rPr>
        <w:t>乐采云平台</w:t>
      </w:r>
      <w:r>
        <w:rPr>
          <w:rFonts w:hint="eastAsia" w:ascii="宋体" w:hAnsi="宋体" w:eastAsia="宋体" w:cs="宋体"/>
          <w:color w:val="auto"/>
          <w:sz w:val="24"/>
          <w:highlight w:val="none"/>
        </w:rPr>
        <w:t>通知未按上述方式获取采购文件的供应商；</w:t>
      </w:r>
    </w:p>
    <w:p w14:paraId="44232BC9">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（4）供应商只有在“</w:t>
      </w:r>
      <w:r>
        <w:rPr>
          <w:rFonts w:hint="eastAsia" w:ascii="宋体" w:hAnsi="宋体" w:eastAsia="宋体" w:cs="宋体"/>
          <w:color w:val="auto"/>
          <w:sz w:val="24"/>
          <w:highlight w:val="none"/>
          <w:lang w:val="en-US" w:eastAsia="zh-CN"/>
        </w:rPr>
        <w:t>乐采云平台</w:t>
      </w:r>
      <w:r>
        <w:rPr>
          <w:rFonts w:hint="eastAsia" w:ascii="宋体" w:hAnsi="宋体" w:eastAsia="宋体" w:cs="宋体"/>
          <w:color w:val="auto"/>
          <w:sz w:val="24"/>
          <w:highlight w:val="none"/>
        </w:rPr>
        <w:t>”完成获取采购文件申请并下载了采购文件后才被视为合法获取了采购文件，否则投标将被拒绝。（供应商获取采购文件时间以供应商完成获取采购文件申请后下载采购文件的时间为准）。</w:t>
      </w:r>
    </w:p>
    <w:p w14:paraId="24D75892">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注：请供应商按上述要求获取采购文件，如未在“</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”系统内完成相关流程，引起的投标无效责任自负。</w:t>
      </w:r>
    </w:p>
    <w:p w14:paraId="7C404CAA">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（5）不提供采购文件纸质版；</w:t>
      </w:r>
    </w:p>
    <w:p w14:paraId="72248647">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仿宋_GB2312" w:hAnsi="仿宋_GB2312" w:eastAsia="仿宋_GB2312" w:cs="仿宋_GB2312"/>
          <w:color w:val="auto"/>
          <w:sz w:val="28"/>
          <w:szCs w:val="28"/>
          <w:highlight w:val="none"/>
        </w:rPr>
      </w:pPr>
      <w:r>
        <w:rPr>
          <w:rFonts w:hint="eastAsia" w:ascii="宋体" w:hAnsi="宋体" w:eastAsia="宋体" w:cs="宋体"/>
          <w:color w:val="auto"/>
          <w:sz w:val="24"/>
          <w:highlight w:val="none"/>
        </w:rPr>
        <w:t>（6）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14:paraId="07614A0F">
      <w:pPr>
        <w:spacing w:line="360" w:lineRule="auto"/>
        <w:rPr>
          <w:rFonts w:ascii="宋体" w:hAnsi="宋体" w:cs="宋体"/>
          <w:b/>
          <w:color w:val="auto"/>
          <w:sz w:val="24"/>
          <w:highlight w:val="none"/>
        </w:rPr>
      </w:pPr>
      <w:r>
        <w:rPr>
          <w:rFonts w:hint="eastAsia" w:ascii="宋体" w:hAnsi="宋体" w:cs="宋体"/>
          <w:b/>
          <w:color w:val="auto"/>
          <w:sz w:val="24"/>
          <w:highlight w:val="none"/>
        </w:rPr>
        <w:t>四、提交</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文件截止时间、开标时间和地点</w:t>
      </w:r>
    </w:p>
    <w:p w14:paraId="4A1A44F4">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1.提交响应文件截止时间：2025年7月9日09时30分（北京时间）</w:t>
      </w:r>
      <w:r>
        <w:rPr>
          <w:rFonts w:hint="eastAsia" w:ascii="宋体" w:hAnsi="宋体" w:eastAsia="宋体" w:cs="宋体"/>
          <w:color w:val="auto"/>
          <w:sz w:val="24"/>
          <w:highlight w:val="none"/>
          <w:lang w:val="en-US" w:eastAsia="zh-CN"/>
        </w:rPr>
        <w:t>；</w:t>
      </w:r>
    </w:p>
    <w:p w14:paraId="2D5F9813">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响应供应商应当在投标截止时间前完成电子响应文件的传输递交，并可以补充、修改或者撤回电子响应文件。补充或者修改电子响应文件的，应当先行撤回原文件，补充、修改后重新传输递交。投标截止时间前未完成传输的，视为撤回响应文件。投标、响应截止时间后传输递交的投标、响应文件，将被拒收。</w:t>
      </w:r>
    </w:p>
    <w:p w14:paraId="079FDC81">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3.投标地点（网址）：本项目采用全流程电子化交易，无须参加现场开标会 （</w:t>
      </w:r>
      <w:r>
        <w:rPr>
          <w:rFonts w:hint="eastAsia" w:ascii="宋体" w:hAnsi="宋体" w:eastAsia="宋体" w:cs="宋体"/>
          <w:color w:val="auto"/>
          <w:sz w:val="24"/>
          <w:highlight w:val="none"/>
          <w:lang w:val="en-US" w:eastAsia="zh-CN"/>
        </w:rPr>
        <w:fldChar w:fldCharType="begin"/>
      </w:r>
      <w:r>
        <w:rPr>
          <w:rFonts w:hint="eastAsia" w:ascii="宋体" w:hAnsi="宋体" w:eastAsia="宋体" w:cs="宋体"/>
          <w:color w:val="auto"/>
          <w:sz w:val="24"/>
          <w:highlight w:val="none"/>
          <w:lang w:val="en-US" w:eastAsia="zh-CN"/>
        </w:rPr>
        <w:instrText xml:space="preserve"> HYPERLINK "采购文件（7.9新版本）.doc" </w:instrText>
      </w:r>
      <w:r>
        <w:rPr>
          <w:rFonts w:hint="eastAsia" w:ascii="宋体" w:hAnsi="宋体" w:eastAsia="宋体" w:cs="宋体"/>
          <w:color w:val="auto"/>
          <w:sz w:val="24"/>
          <w:highlight w:val="none"/>
          <w:lang w:val="en-US" w:eastAsia="zh-CN"/>
        </w:rPr>
        <w:fldChar w:fldCharType="separate"/>
      </w:r>
      <w:r>
        <w:rPr>
          <w:rFonts w:hint="eastAsia" w:ascii="宋体" w:hAnsi="宋体" w:eastAsia="宋体" w:cs="宋体"/>
          <w:color w:val="auto"/>
          <w:sz w:val="24"/>
          <w:highlight w:val="none"/>
          <w:lang w:val="en-US" w:eastAsia="zh-CN"/>
        </w:rPr>
        <w:t>https://www.lecaiyun.com/</w:t>
      </w:r>
      <w:r>
        <w:rPr>
          <w:rFonts w:hint="eastAsia" w:ascii="宋体" w:hAnsi="宋体" w:eastAsia="宋体" w:cs="宋体"/>
          <w:color w:val="auto"/>
          <w:sz w:val="24"/>
          <w:highlight w:val="none"/>
          <w:lang w:val="en-US" w:eastAsia="zh-CN"/>
        </w:rPr>
        <w:fldChar w:fldCharType="end"/>
      </w:r>
      <w:r>
        <w:rPr>
          <w:rFonts w:hint="eastAsia" w:ascii="宋体" w:hAnsi="宋体" w:eastAsia="宋体" w:cs="宋体"/>
          <w:color w:val="auto"/>
          <w:sz w:val="24"/>
          <w:highlight w:val="none"/>
          <w:lang w:val="en-US" w:eastAsia="zh-CN"/>
        </w:rPr>
        <w:t>）。</w:t>
      </w:r>
    </w:p>
    <w:p w14:paraId="3FFF38AA">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五、</w:t>
      </w:r>
      <w:r>
        <w:rPr>
          <w:rFonts w:hint="eastAsia" w:ascii="宋体" w:hAnsi="宋体" w:cs="宋体"/>
          <w:b/>
          <w:color w:val="auto"/>
          <w:sz w:val="24"/>
          <w:highlight w:val="none"/>
          <w:lang w:val="en-US" w:eastAsia="zh-CN"/>
        </w:rPr>
        <w:t>开</w:t>
      </w:r>
      <w:r>
        <w:rPr>
          <w:rFonts w:hint="eastAsia" w:ascii="宋体" w:hAnsi="宋体" w:eastAsia="宋体" w:cs="宋体"/>
          <w:b/>
          <w:color w:val="auto"/>
          <w:sz w:val="24"/>
          <w:highlight w:val="none"/>
          <w:lang w:eastAsia="zh-CN"/>
        </w:rPr>
        <w:t>标时间与地点：</w:t>
      </w:r>
    </w:p>
    <w:p w14:paraId="5A2D4390">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1.开标时间：2025年7月9日09时30分（北京时间）</w:t>
      </w:r>
      <w:r>
        <w:rPr>
          <w:rFonts w:hint="eastAsia" w:ascii="宋体" w:hAnsi="宋体" w:eastAsia="宋体" w:cs="宋体"/>
          <w:color w:val="auto"/>
          <w:sz w:val="24"/>
          <w:highlight w:val="none"/>
          <w:lang w:val="en-US" w:eastAsia="zh-CN"/>
        </w:rPr>
        <w:t>；</w:t>
      </w:r>
    </w:p>
    <w:p w14:paraId="17149D91">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cs="宋体"/>
          <w:b/>
          <w:color w:val="auto"/>
          <w:sz w:val="24"/>
          <w:highlight w:val="none"/>
        </w:rPr>
      </w:pPr>
      <w:r>
        <w:rPr>
          <w:rFonts w:hint="eastAsia" w:ascii="宋体" w:hAnsi="宋体" w:eastAsia="宋体" w:cs="宋体"/>
          <w:color w:val="auto"/>
          <w:sz w:val="24"/>
          <w:highlight w:val="none"/>
          <w:lang w:val="en-US" w:eastAsia="zh-CN"/>
        </w:rPr>
        <w:t>2.开标地点（网址）：乐采云平台（</w:t>
      </w:r>
      <w:r>
        <w:rPr>
          <w:rFonts w:hint="eastAsia" w:ascii="宋体" w:hAnsi="宋体" w:eastAsia="宋体" w:cs="宋体"/>
          <w:color w:val="auto"/>
          <w:sz w:val="24"/>
          <w:highlight w:val="none"/>
          <w:lang w:val="en-US" w:eastAsia="zh-CN"/>
        </w:rPr>
        <w:fldChar w:fldCharType="begin"/>
      </w:r>
      <w:r>
        <w:rPr>
          <w:rFonts w:hint="eastAsia" w:ascii="宋体" w:hAnsi="宋体" w:eastAsia="宋体" w:cs="宋体"/>
          <w:color w:val="auto"/>
          <w:sz w:val="24"/>
          <w:highlight w:val="none"/>
          <w:lang w:val="en-US" w:eastAsia="zh-CN"/>
        </w:rPr>
        <w:instrText xml:space="preserve"> HYPERLINK "采购文件（7.9新版本）.doc" </w:instrText>
      </w:r>
      <w:r>
        <w:rPr>
          <w:rFonts w:hint="eastAsia" w:ascii="宋体" w:hAnsi="宋体" w:eastAsia="宋体" w:cs="宋体"/>
          <w:color w:val="auto"/>
          <w:sz w:val="24"/>
          <w:highlight w:val="none"/>
          <w:lang w:val="en-US" w:eastAsia="zh-CN"/>
        </w:rPr>
        <w:fldChar w:fldCharType="separate"/>
      </w:r>
      <w:r>
        <w:rPr>
          <w:rFonts w:hint="eastAsia" w:ascii="宋体" w:hAnsi="宋体" w:eastAsia="宋体" w:cs="宋体"/>
          <w:color w:val="auto"/>
          <w:sz w:val="24"/>
          <w:highlight w:val="none"/>
          <w:lang w:val="en-US" w:eastAsia="zh-CN"/>
        </w:rPr>
        <w:t>https://www.lecaiyun.com/</w:t>
      </w:r>
      <w:r>
        <w:rPr>
          <w:rFonts w:hint="eastAsia" w:ascii="宋体" w:hAnsi="宋体" w:eastAsia="宋体" w:cs="宋体"/>
          <w:color w:val="auto"/>
          <w:sz w:val="24"/>
          <w:highlight w:val="none"/>
          <w:lang w:val="en-US" w:eastAsia="zh-CN"/>
        </w:rPr>
        <w:fldChar w:fldCharType="end"/>
      </w:r>
      <w:r>
        <w:rPr>
          <w:rFonts w:hint="eastAsia" w:ascii="宋体" w:hAnsi="宋体" w:eastAsia="宋体" w:cs="宋体"/>
          <w:color w:val="auto"/>
          <w:sz w:val="24"/>
          <w:highlight w:val="none"/>
          <w:lang w:val="en-US" w:eastAsia="zh-CN"/>
        </w:rPr>
        <w:t>），实行在线开标响应。</w:t>
      </w:r>
    </w:p>
    <w:p w14:paraId="63A000FB">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2696D6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3A8BE7F5">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w:t>
      </w:r>
      <w:r>
        <w:rPr>
          <w:rFonts w:hint="eastAsia" w:ascii="宋体" w:hAnsi="宋体" w:eastAsia="宋体" w:cs="宋体"/>
          <w:b/>
          <w:color w:val="auto"/>
          <w:sz w:val="24"/>
          <w:highlight w:val="none"/>
          <w:lang w:eastAsia="zh-CN"/>
        </w:rPr>
        <w:t>本项目为非政府采购项目。</w:t>
      </w:r>
    </w:p>
    <w:p w14:paraId="18595DC3">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八</w:t>
      </w:r>
      <w:r>
        <w:rPr>
          <w:rFonts w:hint="eastAsia" w:ascii="宋体" w:hAnsi="宋体" w:eastAsia="宋体" w:cs="宋体"/>
          <w:b/>
          <w:color w:val="auto"/>
          <w:sz w:val="24"/>
          <w:highlight w:val="none"/>
        </w:rPr>
        <w:t>、电子招投标的说明：</w:t>
      </w:r>
    </w:p>
    <w:p w14:paraId="019B3C8D">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1.电子招投标：本项目以数据电文形式，依托“乐采云平台（www.lecaiyun.com）”进行招投标活动，各响应供应商应按照本项目采购文件和乐采云平台的要求编制、加密并递交响应文件，不接受纸质响应文件。</w:t>
      </w:r>
    </w:p>
    <w:p w14:paraId="5974540F">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2.投标准备：</w:t>
      </w:r>
    </w:p>
    <w:p w14:paraId="6B1A3594">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响应供应商应为乐采云平台供应商，注册地址：乐采云平台-商家注册--注册地址：https://middle-lcy.lecaiyun.com/v-settle-front/enter/accountNew?settleCategory=1&amp;entranceType=150&amp;utm=luban.luban-PC-55609.ct001.9.d37d2350548211ef93937d90641fa708），进行乐采云平台供应商资料填写，通过平台审核后成为乐采云平台供应商。</w:t>
      </w:r>
    </w:p>
    <w:p w14:paraId="4FC81B5F">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申领CA数字证书---申领流程详见“乐采云平台-服务中心-CA管理-申领CA证书-CA驱动和申领流程”：响应供应商应在开标前完成CA数字证书办理，完成CA数字证书办理预计1-2周左右，各响应供应商应充分考虑办理时间等因素。</w:t>
      </w:r>
    </w:p>
    <w:p w14:paraId="4CCB1954">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办理流程详见:CA管理操作指南https://lecaiyun.com/helpcenter/document#/document/detail?siteCode=lecaiyun&amp;manualId=2185&amp;topicId=12851</w:t>
      </w:r>
    </w:p>
    <w:p w14:paraId="54C9B478">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安装“乐采云电子交易客户端”----响应供应商通过乐采云平台电子投标工具制作响应文件，前往“乐采云平台-服务中心-电子交易客户端”进行下载并安装。乐采云电子交易客户端：https://sitecdn.zcycdn.com/zcy-client/bidding-client-new/official/lcy/LeCaiYunSetup.latest.exe</w:t>
      </w:r>
    </w:p>
    <w:p w14:paraId="684858BC">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3.采购文件的获取：使用账号登录或者使用CA登录乐采云平台；进入“项目采购”应用，在获取采购文件菜单中选择项目，获取采购文件。</w:t>
      </w:r>
    </w:p>
    <w:p w14:paraId="655B7FE1">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4.响应文件的制作：在“乐采云电子交易客户端”中完成“填写基本信息”、“导入响应文件”、“标书关联”、“标书检查”、“电子签名”、“生成电子标书”等操作。</w:t>
      </w:r>
    </w:p>
    <w:p w14:paraId="552074BA">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5.响应文件的传输递交：响应供应商在投标截止时间前将加密的响应文件上传至乐采云平台。</w:t>
      </w:r>
    </w:p>
    <w:p w14:paraId="75913F7A">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6.响应文件的解密：响应供应商按照平台提示和采购文件的规定在开标时间起30分钟内完成在线解密。</w:t>
      </w:r>
    </w:p>
    <w:p w14:paraId="162DB758">
      <w:pPr>
        <w:spacing w:line="360" w:lineRule="auto"/>
        <w:rPr>
          <w:rFonts w:ascii="宋体" w:hAnsi="宋体" w:cs="宋体"/>
          <w:color w:val="auto"/>
          <w:sz w:val="24"/>
          <w:highlight w:val="none"/>
        </w:rPr>
      </w:pPr>
      <w:r>
        <w:rPr>
          <w:rFonts w:hint="eastAsia" w:ascii="宋体" w:hAnsi="宋体" w:eastAsia="宋体" w:cs="宋体"/>
          <w:b w:val="0"/>
          <w:bCs/>
          <w:color w:val="auto"/>
          <w:sz w:val="24"/>
          <w:highlight w:val="none"/>
          <w:lang w:val="en-US" w:eastAsia="zh-CN"/>
        </w:rPr>
        <w:t>7.供应商在使用系统进行投标的过程中遇到涉及平台使用的任何问题，可致电乐采云平台技术支持热线咨询，联系方式：95763。</w:t>
      </w:r>
    </w:p>
    <w:p w14:paraId="71811496">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九</w:t>
      </w:r>
      <w:r>
        <w:rPr>
          <w:rFonts w:hint="eastAsia" w:ascii="宋体" w:hAnsi="宋体" w:cs="宋体"/>
          <w:b/>
          <w:color w:val="auto"/>
          <w:sz w:val="24"/>
          <w:highlight w:val="none"/>
        </w:rPr>
        <w:t>、对本次采购提出询问、质疑、投诉，请按以下方式联系</w:t>
      </w:r>
    </w:p>
    <w:p w14:paraId="317C19A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1529F32D">
      <w:pPr>
        <w:spacing w:line="360" w:lineRule="auto"/>
        <w:ind w:firstLine="480"/>
        <w:rPr>
          <w:rFonts w:hint="eastAsia" w:ascii="宋体" w:hAnsi="宋体" w:eastAsia="宋体" w:cs="宋体"/>
          <w:color w:val="auto"/>
          <w:sz w:val="24"/>
          <w:highlight w:val="none"/>
        </w:rPr>
      </w:pPr>
      <w:r>
        <w:rPr>
          <w:rFonts w:hint="eastAsia" w:ascii="宋体" w:hAnsi="宋体" w:cs="宋体"/>
          <w:color w:val="auto"/>
          <w:spacing w:val="-6"/>
          <w:kern w:val="0"/>
          <w:sz w:val="24"/>
          <w:highlight w:val="none"/>
          <w:lang w:val="zh-CN"/>
        </w:rPr>
        <w:t>名    称：</w:t>
      </w:r>
      <w:r>
        <w:rPr>
          <w:rFonts w:hint="eastAsia" w:ascii="宋体" w:hAnsi="宋体" w:cs="宋体"/>
          <w:color w:val="auto"/>
          <w:sz w:val="24"/>
          <w:highlight w:val="none"/>
          <w:lang w:eastAsia="zh-CN"/>
        </w:rPr>
        <w:t>建德市三江生态管理有限公司</w:t>
      </w:r>
    </w:p>
    <w:p w14:paraId="1A4825D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址：浙江省建德市梅城镇五马洲姜山村</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 xml:space="preserve"> </w:t>
      </w:r>
    </w:p>
    <w:p w14:paraId="1AA02B0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2B77390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bookmarkStart w:id="8" w:name="OLE_LINK12"/>
      <w:r>
        <w:rPr>
          <w:rFonts w:hint="eastAsia" w:ascii="宋体" w:hAnsi="宋体" w:cs="宋体"/>
          <w:color w:val="auto"/>
          <w:sz w:val="24"/>
          <w:highlight w:val="none"/>
          <w:lang w:val="en-US" w:eastAsia="zh-CN"/>
        </w:rPr>
        <w:t>王先生</w:t>
      </w:r>
      <w:bookmarkEnd w:id="8"/>
      <w:r>
        <w:rPr>
          <w:rFonts w:hint="eastAsia" w:ascii="宋体" w:hAnsi="宋体" w:cs="宋体"/>
          <w:color w:val="auto"/>
          <w:sz w:val="24"/>
          <w:highlight w:val="none"/>
          <w:lang w:val="en-US" w:eastAsia="zh-CN"/>
        </w:rPr>
        <w:t xml:space="preserve"> </w:t>
      </w:r>
    </w:p>
    <w:p w14:paraId="050A4D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15967172752</w:t>
      </w:r>
    </w:p>
    <w:p w14:paraId="2E8DC7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质疑联系人：邱</w:t>
      </w:r>
      <w:r>
        <w:rPr>
          <w:rFonts w:hint="eastAsia" w:ascii="宋体" w:hAnsi="宋体" w:cs="宋体"/>
          <w:color w:val="auto"/>
          <w:sz w:val="24"/>
          <w:highlight w:val="none"/>
          <w:lang w:val="en-US" w:eastAsia="zh-CN"/>
        </w:rPr>
        <w:t xml:space="preserve">先生 </w:t>
      </w:r>
    </w:p>
    <w:p w14:paraId="33DFF6E9">
      <w:pPr>
        <w:spacing w:line="360" w:lineRule="auto"/>
        <w:ind w:firstLine="480"/>
        <w:rPr>
          <w:rFonts w:hint="default" w:ascii="宋体" w:hAnsi="宋体" w:eastAsia="宋体" w:cs="宋体"/>
          <w:b w:val="0"/>
          <w:bCs w:val="0"/>
          <w:color w:val="auto"/>
          <w:spacing w:val="-6"/>
          <w:kern w:val="0"/>
          <w:sz w:val="24"/>
          <w:szCs w:val="24"/>
          <w:highlight w:val="none"/>
          <w:lang w:val="en-US" w:eastAsia="zh-CN"/>
        </w:rPr>
      </w:pPr>
      <w:r>
        <w:rPr>
          <w:rFonts w:hint="eastAsia" w:ascii="宋体" w:hAnsi="宋体" w:cs="宋体"/>
          <w:color w:val="auto"/>
          <w:sz w:val="24"/>
          <w:highlight w:val="none"/>
        </w:rPr>
        <w:t>质疑联系方式：</w:t>
      </w:r>
      <w:r>
        <w:rPr>
          <w:rFonts w:hint="eastAsia" w:ascii="宋体" w:hAnsi="宋体" w:eastAsia="宋体" w:cs="Times New Roman"/>
          <w:color w:val="auto"/>
          <w:sz w:val="24"/>
          <w:highlight w:val="none"/>
          <w:lang w:val="en-US" w:eastAsia="zh-CN"/>
        </w:rPr>
        <w:t>13666615761</w:t>
      </w:r>
    </w:p>
    <w:p w14:paraId="2FE15EB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14:paraId="3051E48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杭州兴欣工程咨询有限公司</w:t>
      </w:r>
    </w:p>
    <w:p w14:paraId="68D96D8A">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cs="宋体"/>
          <w:color w:val="auto"/>
          <w:sz w:val="24"/>
          <w:szCs w:val="24"/>
          <w:highlight w:val="none"/>
          <w:lang w:eastAsia="zh-CN"/>
        </w:rPr>
        <w:t>建德市新安江街道严州大道水韵天城108幢201室</w:t>
      </w:r>
    </w:p>
    <w:p w14:paraId="48CA229D">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传    真：</w:t>
      </w:r>
      <w:r>
        <w:rPr>
          <w:rFonts w:hint="eastAsia" w:ascii="宋体" w:hAnsi="宋体" w:cs="宋体"/>
          <w:color w:val="auto"/>
          <w:sz w:val="24"/>
          <w:szCs w:val="24"/>
          <w:highlight w:val="none"/>
          <w:lang w:val="en-US" w:eastAsia="zh-CN"/>
        </w:rPr>
        <w:t>/</w:t>
      </w:r>
    </w:p>
    <w:p w14:paraId="45C5B5CA">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翁女士</w:t>
      </w:r>
    </w:p>
    <w:p w14:paraId="3433731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15906718650</w:t>
      </w:r>
      <w:r>
        <w:rPr>
          <w:rFonts w:hint="eastAsia" w:ascii="宋体" w:hAnsi="宋体" w:eastAsia="宋体" w:cs="宋体"/>
          <w:color w:val="auto"/>
          <w:sz w:val="24"/>
          <w:highlight w:val="none"/>
          <w:lang w:val="en-US" w:eastAsia="zh-CN"/>
        </w:rPr>
        <w:t xml:space="preserve"> </w:t>
      </w:r>
    </w:p>
    <w:p w14:paraId="242C1D8E">
      <w:pPr>
        <w:spacing w:line="360" w:lineRule="auto"/>
        <w:ind w:firstLine="480"/>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季女士</w:t>
      </w:r>
    </w:p>
    <w:p w14:paraId="1B4CCB69">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val="en-US" w:eastAsia="zh-CN"/>
        </w:rPr>
        <w:t>13567150257</w:t>
      </w:r>
    </w:p>
    <w:p w14:paraId="071BC0D0">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 xml:space="preserve">    3.</w:t>
      </w:r>
      <w:r>
        <w:rPr>
          <w:rFonts w:hint="eastAsia" w:ascii="宋体" w:hAnsi="宋体" w:eastAsia="宋体" w:cs="宋体"/>
          <w:color w:val="auto"/>
          <w:highlight w:val="none"/>
        </w:rPr>
        <w:t xml:space="preserve"> </w:t>
      </w:r>
      <w:r>
        <w:rPr>
          <w:rFonts w:hint="eastAsia" w:ascii="宋体" w:hAnsi="宋体" w:cs="宋体"/>
          <w:color w:val="auto"/>
          <w:sz w:val="24"/>
          <w:highlight w:val="none"/>
        </w:rPr>
        <w:t>同级</w:t>
      </w:r>
      <w:r>
        <w:rPr>
          <w:rFonts w:hint="eastAsia" w:ascii="宋体" w:hAnsi="宋体" w:cs="宋体"/>
          <w:color w:val="auto"/>
          <w:sz w:val="24"/>
          <w:highlight w:val="none"/>
          <w:lang w:eastAsia="zh-CN"/>
        </w:rPr>
        <w:t>采购</w:t>
      </w:r>
      <w:r>
        <w:rPr>
          <w:rFonts w:hint="eastAsia" w:ascii="宋体" w:hAnsi="宋体" w:cs="宋体"/>
          <w:color w:val="auto"/>
          <w:sz w:val="24"/>
          <w:highlight w:val="none"/>
        </w:rPr>
        <w:t xml:space="preserve">监督管理部门            </w:t>
      </w:r>
    </w:p>
    <w:p w14:paraId="44DB7493">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名 称：建德经开集团控股有限公司党建综合部</w:t>
      </w:r>
    </w:p>
    <w:p w14:paraId="5E164FA8">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地 址：建德市下涯镇钟潭路2号</w:t>
      </w:r>
    </w:p>
    <w:p w14:paraId="0AAD4331">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传  真： /</w:t>
      </w:r>
    </w:p>
    <w:p w14:paraId="1A786D7E">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联 系 人：方先生</w:t>
      </w:r>
    </w:p>
    <w:p w14:paraId="0075E329">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监督投诉电话：</w:t>
      </w:r>
      <w:r>
        <w:rPr>
          <w:rFonts w:hint="eastAsia" w:ascii="宋体" w:hAnsi="宋体" w:eastAsia="宋体" w:cs="宋体"/>
          <w:color w:val="auto"/>
          <w:sz w:val="24"/>
          <w:highlight w:val="none"/>
          <w:lang w:val="en-US" w:eastAsia="zh-CN"/>
        </w:rPr>
        <w:t>13758284182</w:t>
      </w:r>
    </w:p>
    <w:p w14:paraId="0E43B4BF">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若对项目采购电子交易系统操作有疑问，可登录乐采云（</w:t>
      </w:r>
      <w:r>
        <w:rPr>
          <w:rFonts w:hint="eastAsia" w:ascii="宋体" w:hAnsi="宋体" w:eastAsia="宋体" w:cs="宋体"/>
          <w:b w:val="0"/>
          <w:bCs/>
          <w:color w:val="auto"/>
          <w:sz w:val="24"/>
          <w:highlight w:val="none"/>
          <w:lang w:val="en-US" w:eastAsia="zh-CN"/>
        </w:rPr>
        <w:fldChar w:fldCharType="begin"/>
      </w:r>
      <w:r>
        <w:rPr>
          <w:rFonts w:hint="eastAsia" w:ascii="宋体" w:hAnsi="宋体" w:eastAsia="宋体" w:cs="宋体"/>
          <w:b w:val="0"/>
          <w:bCs/>
          <w:color w:val="auto"/>
          <w:sz w:val="24"/>
          <w:highlight w:val="none"/>
          <w:lang w:val="en-US" w:eastAsia="zh-CN"/>
        </w:rPr>
        <w:instrText xml:space="preserve"> HYPERLINK "采购文件（7.9新版本）.doc" </w:instrText>
      </w:r>
      <w:r>
        <w:rPr>
          <w:rFonts w:hint="eastAsia" w:ascii="宋体" w:hAnsi="宋体" w:eastAsia="宋体" w:cs="宋体"/>
          <w:b w:val="0"/>
          <w:bCs/>
          <w:color w:val="auto"/>
          <w:sz w:val="24"/>
          <w:highlight w:val="none"/>
          <w:lang w:val="en-US" w:eastAsia="zh-CN"/>
        </w:rPr>
        <w:fldChar w:fldCharType="separate"/>
      </w:r>
      <w:r>
        <w:rPr>
          <w:rFonts w:hint="eastAsia" w:ascii="宋体" w:hAnsi="宋体" w:eastAsia="宋体" w:cs="宋体"/>
          <w:b w:val="0"/>
          <w:bCs/>
          <w:color w:val="auto"/>
          <w:sz w:val="24"/>
          <w:highlight w:val="none"/>
          <w:lang w:val="en-US" w:eastAsia="zh-CN"/>
        </w:rPr>
        <w:t>https://www.lecaiyun.com/</w:t>
      </w:r>
      <w:r>
        <w:rPr>
          <w:rFonts w:hint="eastAsia" w:ascii="宋体" w:hAnsi="宋体" w:eastAsia="宋体" w:cs="宋体"/>
          <w:b w:val="0"/>
          <w:bCs/>
          <w:color w:val="auto"/>
          <w:sz w:val="24"/>
          <w:highlight w:val="none"/>
          <w:lang w:val="en-US" w:eastAsia="zh-CN"/>
        </w:rPr>
        <w:fldChar w:fldCharType="end"/>
      </w:r>
      <w:r>
        <w:rPr>
          <w:rFonts w:hint="eastAsia" w:ascii="宋体" w:hAnsi="宋体" w:eastAsia="宋体" w:cs="宋体"/>
          <w:b w:val="0"/>
          <w:bCs/>
          <w:color w:val="auto"/>
          <w:sz w:val="24"/>
          <w:highlight w:val="none"/>
          <w:lang w:val="en-US" w:eastAsia="zh-CN"/>
        </w:rPr>
        <w:t>），点击右侧咨询小采，获取采小蜜智能服务管家帮助，或拨打政采云有限公司服务热线95763获取热线服务帮助。</w:t>
      </w:r>
    </w:p>
    <w:p w14:paraId="0A99E76C">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CA问题联系电话（人工）：汇信CA 400-888-4636；天谷CA 400-087-8198。</w:t>
      </w:r>
    </w:p>
    <w:p w14:paraId="6704497B">
      <w:pPr>
        <w:pStyle w:val="15"/>
        <w:spacing w:line="360" w:lineRule="auto"/>
        <w:rPr>
          <w:rFonts w:hAnsi="宋体" w:cs="宋体"/>
          <w:snapToGrid/>
          <w:color w:val="auto"/>
          <w:sz w:val="24"/>
          <w:szCs w:val="24"/>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r>
        <w:rPr>
          <w:rFonts w:hint="eastAsia" w:hAnsi="宋体" w:cs="宋体"/>
          <w:b/>
          <w:color w:val="auto"/>
          <w:sz w:val="36"/>
          <w:szCs w:val="20"/>
          <w:highlight w:val="none"/>
        </w:rPr>
        <w:t xml:space="preserve">       </w:t>
      </w:r>
    </w:p>
    <w:p w14:paraId="24C15774">
      <w:pPr>
        <w:pStyle w:val="3"/>
        <w:tabs>
          <w:tab w:val="left" w:pos="432"/>
        </w:tabs>
        <w:rPr>
          <w:rFonts w:ascii="宋体"/>
          <w:snapToGrid w:val="0"/>
          <w:color w:val="auto"/>
          <w:highlight w:val="none"/>
        </w:rPr>
      </w:pPr>
      <w:r>
        <w:rPr>
          <w:color w:val="auto"/>
          <w:highlight w:val="none"/>
        </w:rPr>
        <w:br w:type="page"/>
      </w:r>
    </w:p>
    <w:p w14:paraId="6F31DDD2">
      <w:pPr>
        <w:spacing w:line="460" w:lineRule="exact"/>
        <w:jc w:val="center"/>
        <w:rPr>
          <w:rFonts w:cs="仿宋" w:asciiTheme="minorEastAsia" w:hAnsiTheme="minorEastAsia"/>
          <w:b/>
          <w:bCs/>
          <w:color w:val="auto"/>
          <w:sz w:val="36"/>
          <w:szCs w:val="36"/>
          <w:highlight w:val="none"/>
        </w:rPr>
      </w:pPr>
      <w:r>
        <w:rPr>
          <w:rFonts w:hint="eastAsia" w:cs="仿宋" w:asciiTheme="minorEastAsia" w:hAnsiTheme="minorEastAsia"/>
          <w:b/>
          <w:bCs/>
          <w:color w:val="auto"/>
          <w:sz w:val="36"/>
          <w:szCs w:val="36"/>
          <w:highlight w:val="none"/>
        </w:rPr>
        <w:t>第二部分 供应商须知</w:t>
      </w:r>
    </w:p>
    <w:p w14:paraId="7D5DF8DB">
      <w:pPr>
        <w:spacing w:line="460" w:lineRule="exact"/>
        <w:ind w:firstLine="643" w:firstLineChars="200"/>
        <w:jc w:val="center"/>
        <w:rPr>
          <w:rFonts w:cs="仿宋" w:asciiTheme="minorEastAsia" w:hAnsiTheme="minorEastAsia"/>
          <w:b/>
          <w:color w:val="auto"/>
          <w:sz w:val="24"/>
          <w:highlight w:val="none"/>
        </w:rPr>
      </w:pPr>
      <w:r>
        <w:rPr>
          <w:rFonts w:hint="eastAsia" w:cs="仿宋" w:asciiTheme="minorEastAsia" w:hAnsiTheme="minorEastAsia"/>
          <w:b/>
          <w:bCs/>
          <w:color w:val="auto"/>
          <w:sz w:val="32"/>
          <w:szCs w:val="32"/>
          <w:highlight w:val="none"/>
        </w:rPr>
        <w:t>前附表</w:t>
      </w:r>
    </w:p>
    <w:tbl>
      <w:tblPr>
        <w:tblStyle w:val="26"/>
        <w:tblW w:w="5471"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757"/>
        <w:gridCol w:w="1600"/>
        <w:gridCol w:w="7443"/>
      </w:tblGrid>
      <w:tr w14:paraId="4855B8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6" w:hRule="atLeast"/>
          <w:tblHeader/>
          <w:jc w:val="center"/>
        </w:trPr>
        <w:tc>
          <w:tcPr>
            <w:tcW w:w="386" w:type="pct"/>
            <w:tcBorders>
              <w:top w:val="single" w:color="auto" w:sz="4" w:space="0"/>
              <w:left w:val="single" w:color="auto" w:sz="4" w:space="0"/>
              <w:bottom w:val="single" w:color="auto" w:sz="4" w:space="0"/>
              <w:right w:val="single" w:color="auto" w:sz="4" w:space="0"/>
            </w:tcBorders>
            <w:vAlign w:val="center"/>
          </w:tcPr>
          <w:p w14:paraId="22686278">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816" w:type="pct"/>
            <w:tcBorders>
              <w:top w:val="single" w:color="000000" w:sz="8" w:space="0"/>
              <w:left w:val="single" w:color="auto" w:sz="4" w:space="0"/>
              <w:bottom w:val="single" w:color="000000" w:sz="8" w:space="0"/>
              <w:right w:val="single" w:color="000000" w:sz="8" w:space="0"/>
            </w:tcBorders>
            <w:vAlign w:val="center"/>
          </w:tcPr>
          <w:p w14:paraId="07F49FF9">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事项</w:t>
            </w:r>
          </w:p>
        </w:tc>
        <w:tc>
          <w:tcPr>
            <w:tcW w:w="3796" w:type="pct"/>
            <w:tcBorders>
              <w:top w:val="single" w:color="000000" w:sz="8" w:space="0"/>
              <w:left w:val="single" w:color="000000" w:sz="2" w:space="0"/>
              <w:bottom w:val="single" w:color="000000" w:sz="8" w:space="0"/>
              <w:right w:val="single" w:color="000000" w:sz="8" w:space="0"/>
            </w:tcBorders>
            <w:vAlign w:val="center"/>
          </w:tcPr>
          <w:p w14:paraId="3CB42E42">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3EB90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8" w:hRule="atLeast"/>
          <w:tblHeader/>
          <w:jc w:val="center"/>
        </w:trPr>
        <w:tc>
          <w:tcPr>
            <w:tcW w:w="386" w:type="pct"/>
            <w:tcBorders>
              <w:top w:val="single" w:color="auto" w:sz="4" w:space="0"/>
              <w:left w:val="single" w:color="auto" w:sz="4" w:space="0"/>
              <w:bottom w:val="single" w:color="auto" w:sz="4" w:space="0"/>
              <w:right w:val="single" w:color="auto" w:sz="4" w:space="0"/>
            </w:tcBorders>
            <w:vAlign w:val="center"/>
          </w:tcPr>
          <w:p w14:paraId="79F038BC">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772A1747">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816" w:type="pct"/>
            <w:tcBorders>
              <w:top w:val="single" w:color="000000" w:sz="8" w:space="0"/>
              <w:left w:val="single" w:color="auto" w:sz="4" w:space="0"/>
              <w:bottom w:val="single" w:color="000000" w:sz="8" w:space="0"/>
              <w:right w:val="single" w:color="000000" w:sz="8" w:space="0"/>
            </w:tcBorders>
            <w:vAlign w:val="center"/>
          </w:tcPr>
          <w:p w14:paraId="7675E58A">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3796" w:type="pct"/>
            <w:tcBorders>
              <w:top w:val="single" w:color="000000" w:sz="8" w:space="0"/>
              <w:left w:val="single" w:color="000000" w:sz="2" w:space="0"/>
              <w:bottom w:val="single" w:color="000000" w:sz="8" w:space="0"/>
              <w:right w:val="single" w:color="000000" w:sz="8" w:space="0"/>
            </w:tcBorders>
            <w:vAlign w:val="center"/>
          </w:tcPr>
          <w:p w14:paraId="5858E7B6">
            <w:pPr>
              <w:keepNext w:val="0"/>
              <w:keepLines w:val="0"/>
              <w:pageBreakBefore w:val="0"/>
              <w:widowControl w:val="0"/>
              <w:kinsoku/>
              <w:wordWrap/>
              <w:overflowPunct/>
              <w:topLinePunct w:val="0"/>
              <w:bidi w:val="0"/>
              <w:spacing w:line="240" w:lineRule="auto"/>
              <w:jc w:val="left"/>
              <w:textAlignment w:val="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lang w:eastAsia="zh-CN"/>
              </w:rPr>
              <w:t>工业液氧</w:t>
            </w:r>
            <w:r>
              <w:rPr>
                <w:rFonts w:hint="eastAsia" w:ascii="宋体" w:hAnsi="宋体" w:cs="宋体"/>
                <w:color w:val="auto"/>
                <w:sz w:val="24"/>
                <w:highlight w:val="none"/>
              </w:rPr>
              <w:t>。</w:t>
            </w:r>
          </w:p>
        </w:tc>
      </w:tr>
      <w:tr w14:paraId="3F5521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386" w:type="pct"/>
            <w:tcBorders>
              <w:top w:val="single" w:color="auto" w:sz="4" w:space="0"/>
              <w:left w:val="single" w:color="auto" w:sz="4" w:space="0"/>
              <w:bottom w:val="single" w:color="auto" w:sz="4" w:space="0"/>
              <w:right w:val="single" w:color="auto" w:sz="4" w:space="0"/>
            </w:tcBorders>
            <w:vAlign w:val="center"/>
          </w:tcPr>
          <w:p w14:paraId="412B31FE">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lang w:val="en-US" w:eastAsia="zh-CN"/>
              </w:rPr>
              <w:t>2</w:t>
            </w:r>
          </w:p>
        </w:tc>
        <w:tc>
          <w:tcPr>
            <w:tcW w:w="816" w:type="pct"/>
            <w:tcBorders>
              <w:top w:val="single" w:color="000000" w:sz="8" w:space="0"/>
              <w:left w:val="single" w:color="auto" w:sz="4" w:space="0"/>
              <w:bottom w:val="single" w:color="000000" w:sz="8" w:space="0"/>
              <w:right w:val="single" w:color="000000" w:sz="8" w:space="0"/>
            </w:tcBorders>
            <w:vAlign w:val="center"/>
          </w:tcPr>
          <w:p w14:paraId="2FD8B71B">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3796" w:type="pct"/>
            <w:tcBorders>
              <w:top w:val="single" w:color="000000" w:sz="8" w:space="0"/>
              <w:left w:val="single" w:color="000000" w:sz="2" w:space="0"/>
              <w:bottom w:val="single" w:color="000000" w:sz="8" w:space="0"/>
              <w:right w:val="single" w:color="000000" w:sz="8" w:space="0"/>
            </w:tcBorders>
            <w:vAlign w:val="center"/>
          </w:tcPr>
          <w:p w14:paraId="69029E09">
            <w:pPr>
              <w:keepNext w:val="0"/>
              <w:keepLines w:val="0"/>
              <w:pageBreakBefore w:val="0"/>
              <w:widowControl w:val="0"/>
              <w:kinsoku/>
              <w:wordWrap/>
              <w:overflowPunct/>
              <w:topLinePunct w:val="0"/>
              <w:bidi w:val="0"/>
              <w:spacing w:line="240" w:lineRule="auto"/>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本项目不允许采购进口产品。</w:t>
            </w:r>
          </w:p>
          <w:p w14:paraId="5E5AAB58">
            <w:pPr>
              <w:keepNext w:val="0"/>
              <w:keepLines w:val="0"/>
              <w:pageBreakBefore w:val="0"/>
              <w:widowControl w:val="0"/>
              <w:kinsoku/>
              <w:wordWrap/>
              <w:overflowPunct/>
              <w:topLinePunct w:val="0"/>
              <w:bidi w:val="0"/>
              <w:spacing w:line="240" w:lineRule="auto"/>
              <w:jc w:val="left"/>
              <w:textAlignment w:val="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0E9146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6" w:hRule="atLeast"/>
          <w:tblHeader/>
          <w:jc w:val="center"/>
        </w:trPr>
        <w:tc>
          <w:tcPr>
            <w:tcW w:w="386" w:type="pct"/>
            <w:tcBorders>
              <w:top w:val="single" w:color="auto" w:sz="4" w:space="0"/>
              <w:left w:val="single" w:color="auto" w:sz="4" w:space="0"/>
              <w:bottom w:val="single" w:color="auto" w:sz="4" w:space="0"/>
              <w:right w:val="single" w:color="auto" w:sz="4" w:space="0"/>
            </w:tcBorders>
            <w:vAlign w:val="center"/>
          </w:tcPr>
          <w:p w14:paraId="52180959">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lang w:val="en-US" w:eastAsia="zh-CN"/>
              </w:rPr>
              <w:t>3</w:t>
            </w:r>
          </w:p>
        </w:tc>
        <w:tc>
          <w:tcPr>
            <w:tcW w:w="816" w:type="pct"/>
            <w:tcBorders>
              <w:top w:val="single" w:color="000000" w:sz="8" w:space="0"/>
              <w:left w:val="single" w:color="auto" w:sz="4" w:space="0"/>
              <w:bottom w:val="single" w:color="000000" w:sz="8" w:space="0"/>
              <w:right w:val="single" w:color="000000" w:sz="8" w:space="0"/>
            </w:tcBorders>
            <w:vAlign w:val="center"/>
          </w:tcPr>
          <w:p w14:paraId="1E3F9148">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分包</w:t>
            </w:r>
          </w:p>
        </w:tc>
        <w:tc>
          <w:tcPr>
            <w:tcW w:w="3796" w:type="pct"/>
            <w:tcBorders>
              <w:top w:val="single" w:color="000000" w:sz="8" w:space="0"/>
              <w:left w:val="single" w:color="000000" w:sz="2" w:space="0"/>
              <w:bottom w:val="single" w:color="000000" w:sz="8" w:space="0"/>
              <w:right w:val="single" w:color="000000" w:sz="8" w:space="0"/>
            </w:tcBorders>
            <w:vAlign w:val="center"/>
          </w:tcPr>
          <w:p w14:paraId="23244D7A">
            <w:pPr>
              <w:keepNext w:val="0"/>
              <w:keepLines w:val="0"/>
              <w:pageBreakBefore w:val="0"/>
              <w:widowControl w:val="0"/>
              <w:kinsoku/>
              <w:wordWrap/>
              <w:overflowPunct/>
              <w:topLinePunct w:val="0"/>
              <w:bidi w:val="0"/>
              <w:spacing w:line="240" w:lineRule="auto"/>
              <w:jc w:val="left"/>
              <w:textAlignment w:val="auto"/>
              <w:rPr>
                <w:rFonts w:hint="eastAsia"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lang w:val="en-US" w:eastAsia="zh-CN"/>
              </w:rPr>
              <w:t>运输</w:t>
            </w:r>
            <w:r>
              <w:rPr>
                <w:rFonts w:hint="eastAsia" w:ascii="宋体" w:hAnsi="宋体" w:cs="宋体"/>
                <w:color w:val="auto"/>
                <w:sz w:val="24"/>
                <w:highlight w:val="none"/>
              </w:rPr>
              <w:t>工作分包。</w:t>
            </w:r>
          </w:p>
          <w:p w14:paraId="5217EA04">
            <w:pPr>
              <w:keepNext w:val="0"/>
              <w:keepLines w:val="0"/>
              <w:pageBreakBefore w:val="0"/>
              <w:widowControl w:val="0"/>
              <w:kinsoku/>
              <w:wordWrap/>
              <w:overflowPunct/>
              <w:topLinePunct w:val="0"/>
              <w:bidi w:val="0"/>
              <w:spacing w:line="240" w:lineRule="auto"/>
              <w:jc w:val="left"/>
              <w:textAlignment w:val="auto"/>
              <w:rPr>
                <w:rFonts w:ascii="宋体" w:hAnsi="宋体" w:cs="宋体"/>
                <w:color w:val="auto"/>
                <w:sz w:val="24"/>
                <w:highlight w:val="none"/>
              </w:rPr>
            </w:pPr>
            <w:r>
              <w:rPr>
                <w:rFonts w:hint="eastAsia" w:ascii="MS Gothic" w:hAnsi="MS Gothic" w:cs="宋体"/>
                <w:color w:val="auto"/>
                <w:kern w:val="0"/>
                <w:sz w:val="24"/>
                <w:highlight w:val="none"/>
              </w:rPr>
              <w:t>☐</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2AA61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blHeader/>
          <w:jc w:val="center"/>
        </w:trPr>
        <w:tc>
          <w:tcPr>
            <w:tcW w:w="386" w:type="pct"/>
            <w:tcBorders>
              <w:top w:val="single" w:color="auto" w:sz="4" w:space="0"/>
              <w:left w:val="single" w:color="auto" w:sz="4" w:space="0"/>
              <w:bottom w:val="single" w:color="auto" w:sz="4" w:space="0"/>
              <w:right w:val="single" w:color="auto" w:sz="4" w:space="0"/>
            </w:tcBorders>
            <w:vAlign w:val="center"/>
          </w:tcPr>
          <w:p w14:paraId="3B9C2730">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lang w:val="en-US" w:eastAsia="zh-CN"/>
              </w:rPr>
              <w:t>4</w:t>
            </w:r>
          </w:p>
        </w:tc>
        <w:tc>
          <w:tcPr>
            <w:tcW w:w="816" w:type="pct"/>
            <w:tcBorders>
              <w:top w:val="single" w:color="000000" w:sz="8" w:space="0"/>
              <w:left w:val="single" w:color="auto" w:sz="4" w:space="0"/>
              <w:bottom w:val="single" w:color="000000" w:sz="8" w:space="0"/>
              <w:right w:val="single" w:color="000000" w:sz="8" w:space="0"/>
            </w:tcBorders>
            <w:vAlign w:val="center"/>
          </w:tcPr>
          <w:p w14:paraId="313B7C56">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3796" w:type="pct"/>
            <w:tcBorders>
              <w:top w:val="single" w:color="000000" w:sz="8" w:space="0"/>
              <w:left w:val="single" w:color="000000" w:sz="2" w:space="0"/>
              <w:bottom w:val="single" w:color="000000" w:sz="8" w:space="0"/>
              <w:right w:val="single" w:color="000000" w:sz="8" w:space="0"/>
            </w:tcBorders>
            <w:vAlign w:val="center"/>
          </w:tcPr>
          <w:p w14:paraId="20349672">
            <w:pPr>
              <w:keepNext w:val="0"/>
              <w:keepLines w:val="0"/>
              <w:pageBreakBefore w:val="0"/>
              <w:widowControl w:val="0"/>
              <w:kinsoku/>
              <w:wordWrap/>
              <w:overflowPunct/>
              <w:topLinePunct w:val="0"/>
              <w:bidi w:val="0"/>
              <w:spacing w:line="240" w:lineRule="auto"/>
              <w:jc w:val="left"/>
              <w:textAlignment w:val="auto"/>
              <w:rPr>
                <w:rFonts w:ascii="宋体" w:hAnsi="宋体" w:cs="宋体"/>
                <w:color w:val="auto"/>
                <w:sz w:val="24"/>
                <w:highlight w:val="none"/>
              </w:rPr>
            </w:pPr>
            <w:r>
              <w:rPr>
                <w:rFonts w:ascii="Wingdings" w:hAnsi="Wingdings" w:eastAsia="MS Gothic"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A1E2DD1">
            <w:pPr>
              <w:keepNext w:val="0"/>
              <w:keepLines w:val="0"/>
              <w:pageBreakBefore w:val="0"/>
              <w:widowControl w:val="0"/>
              <w:kinsoku/>
              <w:wordWrap/>
              <w:overflowPunct/>
              <w:topLinePunct w:val="0"/>
              <w:bidi w:val="0"/>
              <w:spacing w:line="240" w:lineRule="auto"/>
              <w:jc w:val="left"/>
              <w:textAlignment w:val="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0BB0CB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386" w:type="pct"/>
            <w:tcBorders>
              <w:top w:val="single" w:color="auto" w:sz="4" w:space="0"/>
              <w:left w:val="single" w:color="auto" w:sz="4" w:space="0"/>
              <w:bottom w:val="single" w:color="auto" w:sz="4" w:space="0"/>
              <w:right w:val="single" w:color="auto" w:sz="4" w:space="0"/>
            </w:tcBorders>
            <w:vAlign w:val="center"/>
          </w:tcPr>
          <w:p w14:paraId="1AAC7FE3">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111343C2">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00B44AE6">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73B36BFF">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3B7AA2A6">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551E8F7B">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033C8A6C">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75323789">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36F16F77">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647805FF">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lang w:val="en-US" w:eastAsia="zh-CN"/>
              </w:rPr>
              <w:t>5</w:t>
            </w:r>
          </w:p>
        </w:tc>
        <w:tc>
          <w:tcPr>
            <w:tcW w:w="816" w:type="pct"/>
            <w:tcBorders>
              <w:top w:val="single" w:color="000000" w:sz="8" w:space="0"/>
              <w:left w:val="single" w:color="auto" w:sz="4" w:space="0"/>
              <w:bottom w:val="single" w:color="000000" w:sz="8" w:space="0"/>
              <w:right w:val="single" w:color="000000" w:sz="8" w:space="0"/>
            </w:tcBorders>
            <w:vAlign w:val="center"/>
          </w:tcPr>
          <w:p w14:paraId="41FA061C">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样品提供</w:t>
            </w:r>
          </w:p>
        </w:tc>
        <w:tc>
          <w:tcPr>
            <w:tcW w:w="3796" w:type="pct"/>
            <w:tcBorders>
              <w:top w:val="single" w:color="000000" w:sz="8" w:space="0"/>
              <w:left w:val="single" w:color="000000" w:sz="2" w:space="0"/>
              <w:bottom w:val="single" w:color="000000" w:sz="8" w:space="0"/>
              <w:right w:val="single" w:color="000000" w:sz="8" w:space="0"/>
            </w:tcBorders>
            <w:vAlign w:val="center"/>
          </w:tcPr>
          <w:p w14:paraId="793E2399">
            <w:pPr>
              <w:rPr>
                <w:rFonts w:ascii="宋体" w:hAnsi="宋体" w:cs="宋体"/>
                <w:color w:val="auto"/>
                <w:sz w:val="24"/>
                <w:highlight w:val="none"/>
              </w:rPr>
            </w:pPr>
            <w:r>
              <w:rPr>
                <w:rFonts w:ascii="Wingdings" w:hAnsi="Wingdings" w:eastAsia="MS Gothic"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C5B50CD">
            <w:pPr>
              <w:rPr>
                <w:rFonts w:ascii="宋体" w:hAnsi="宋体" w:cs="宋体"/>
                <w:color w:val="auto"/>
                <w:kern w:val="0"/>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B要求提供，</w:t>
            </w:r>
          </w:p>
          <w:p w14:paraId="1EE87F15">
            <w:pPr>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AC9F402">
            <w:pPr>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D5F4AFE">
            <w:pPr>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69416A">
            <w:pPr>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BAE9B8F">
            <w:pPr>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w:t>
            </w:r>
            <w:r>
              <w:rPr>
                <w:rFonts w:hint="eastAsia" w:ascii="宋体" w:hAnsi="宋体" w:cs="宋体"/>
                <w:color w:val="auto"/>
                <w:sz w:val="24"/>
                <w:highlight w:val="none"/>
                <w:lang w:eastAsia="zh-CN"/>
              </w:rPr>
              <w:t>响应供应商</w:t>
            </w:r>
            <w:r>
              <w:rPr>
                <w:rFonts w:hint="eastAsia" w:ascii="宋体" w:hAnsi="宋体" w:cs="宋体"/>
                <w:color w:val="auto"/>
                <w:sz w:val="24"/>
                <w:highlight w:val="none"/>
              </w:rPr>
              <w:t>在上述时间内提供样品并按规定位置安装完毕。超过截止时间的，采购人或采购代理机构将不予接收，并将清场并封闭样品现场。</w:t>
            </w:r>
          </w:p>
          <w:p w14:paraId="75F837F4">
            <w:pPr>
              <w:rPr>
                <w:rFonts w:ascii="宋体" w:hAnsi="宋体" w:cs="宋体"/>
                <w:color w:val="auto"/>
                <w:sz w:val="24"/>
                <w:highlight w:val="none"/>
              </w:rPr>
            </w:pPr>
            <w:r>
              <w:rPr>
                <w:rFonts w:hint="eastAsia" w:ascii="宋体" w:hAnsi="宋体" w:cs="宋体"/>
                <w:color w:val="auto"/>
                <w:sz w:val="24"/>
                <w:highlight w:val="none"/>
              </w:rPr>
              <w:t>（6）采购活动结束后，对于未</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提供的样品，采购人、采购代理机构将通知未</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在规定的时间内取回，逾期未取回的，采购人、采购代理机构不负保管义务；对于</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提供的样品，采购人将进行保管、封存，并作为履约验收的参考。</w:t>
            </w:r>
          </w:p>
          <w:p w14:paraId="55738D71">
            <w:pPr>
              <w:keepNext w:val="0"/>
              <w:keepLines w:val="0"/>
              <w:pageBreakBefore w:val="0"/>
              <w:widowControl w:val="0"/>
              <w:kinsoku/>
              <w:wordWrap/>
              <w:overflowPunct/>
              <w:topLinePunct w:val="0"/>
              <w:bidi w:val="0"/>
              <w:spacing w:line="240" w:lineRule="auto"/>
              <w:jc w:val="left"/>
              <w:textAlignment w:val="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w:t>
            </w:r>
            <w:r>
              <w:rPr>
                <w:rFonts w:hint="eastAsia" w:ascii="宋体" w:hAnsi="宋体" w:cs="宋体"/>
                <w:color w:val="auto"/>
                <w:sz w:val="24"/>
                <w:highlight w:val="none"/>
                <w:lang w:eastAsia="zh-CN"/>
              </w:rPr>
              <w:t>响应供应商</w:t>
            </w:r>
            <w:r>
              <w:rPr>
                <w:rFonts w:hint="eastAsia" w:ascii="宋体" w:hAnsi="宋体" w:cs="宋体"/>
                <w:color w:val="auto"/>
                <w:sz w:val="24"/>
                <w:highlight w:val="none"/>
              </w:rPr>
              <w:t>自理。</w:t>
            </w:r>
          </w:p>
        </w:tc>
      </w:tr>
      <w:tr w14:paraId="7E65C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386" w:type="pct"/>
            <w:tcBorders>
              <w:top w:val="single" w:color="auto" w:sz="4" w:space="0"/>
              <w:left w:val="single" w:color="auto" w:sz="4" w:space="0"/>
              <w:bottom w:val="single" w:color="auto" w:sz="4" w:space="0"/>
              <w:right w:val="single" w:color="auto" w:sz="4" w:space="0"/>
            </w:tcBorders>
            <w:vAlign w:val="center"/>
          </w:tcPr>
          <w:p w14:paraId="7C19CCFE">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lang w:val="en-US" w:eastAsia="zh-CN"/>
              </w:rPr>
              <w:t>6</w:t>
            </w:r>
          </w:p>
        </w:tc>
        <w:tc>
          <w:tcPr>
            <w:tcW w:w="816" w:type="pct"/>
            <w:tcBorders>
              <w:top w:val="single" w:color="000000" w:sz="8" w:space="0"/>
              <w:left w:val="single" w:color="auto" w:sz="4" w:space="0"/>
              <w:bottom w:val="single" w:color="000000" w:sz="8" w:space="0"/>
              <w:right w:val="single" w:color="000000" w:sz="8" w:space="0"/>
            </w:tcBorders>
            <w:vAlign w:val="center"/>
          </w:tcPr>
          <w:p w14:paraId="41AB4BD2">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3796" w:type="pct"/>
            <w:tcBorders>
              <w:top w:val="single" w:color="000000" w:sz="8" w:space="0"/>
              <w:left w:val="single" w:color="000000" w:sz="2" w:space="0"/>
              <w:bottom w:val="single" w:color="000000" w:sz="8" w:space="0"/>
              <w:right w:val="single" w:color="000000" w:sz="8" w:space="0"/>
            </w:tcBorders>
            <w:vAlign w:val="center"/>
          </w:tcPr>
          <w:p w14:paraId="4DB7D9E3">
            <w:pPr>
              <w:keepNext w:val="0"/>
              <w:keepLines w:val="0"/>
              <w:pageBreakBefore w:val="0"/>
              <w:widowControl w:val="0"/>
              <w:kinsoku/>
              <w:wordWrap/>
              <w:overflowPunct/>
              <w:topLinePunct w:val="0"/>
              <w:bidi w:val="0"/>
              <w:spacing w:line="240" w:lineRule="auto"/>
              <w:jc w:val="left"/>
              <w:textAlignment w:val="auto"/>
              <w:rPr>
                <w:rFonts w:ascii="宋体" w:hAnsi="宋体" w:cs="宋体"/>
                <w:color w:val="auto"/>
                <w:sz w:val="24"/>
                <w:highlight w:val="none"/>
              </w:rPr>
            </w:pPr>
            <w:r>
              <w:rPr>
                <w:rFonts w:ascii="Wingdings" w:hAnsi="Wingdings" w:eastAsia="MS Gothic"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3F61691">
            <w:pPr>
              <w:keepNext w:val="0"/>
              <w:keepLines w:val="0"/>
              <w:pageBreakBefore w:val="0"/>
              <w:widowControl w:val="0"/>
              <w:kinsoku/>
              <w:wordWrap/>
              <w:overflowPunct/>
              <w:topLinePunct w:val="0"/>
              <w:bidi w:val="0"/>
              <w:spacing w:line="240" w:lineRule="auto"/>
              <w:jc w:val="left"/>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45BAABF6">
            <w:pPr>
              <w:keepNext w:val="0"/>
              <w:keepLines w:val="0"/>
              <w:pageBreakBefore w:val="0"/>
              <w:widowControl w:val="0"/>
              <w:kinsoku/>
              <w:wordWrap/>
              <w:overflowPunct/>
              <w:topLinePunct w:val="0"/>
              <w:bidi w:val="0"/>
              <w:snapToGrid w:val="0"/>
              <w:spacing w:line="240" w:lineRule="auto"/>
              <w:jc w:val="left"/>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（1）</w:t>
            </w:r>
            <w:r>
              <w:rPr>
                <w:rFonts w:hint="eastAsia" w:ascii="宋体" w:hAnsi="宋体" w:cs="宋体"/>
                <w:color w:val="auto"/>
                <w:sz w:val="24"/>
                <w:highlight w:val="none"/>
                <w:u w:val="single"/>
                <w:lang w:val="en-US" w:eastAsia="zh-CN"/>
              </w:rPr>
              <w:t xml:space="preserve">               。</w:t>
            </w:r>
          </w:p>
          <w:p w14:paraId="5A308F8E">
            <w:pPr>
              <w:keepNext w:val="0"/>
              <w:keepLines w:val="0"/>
              <w:pageBreakBefore w:val="0"/>
              <w:widowControl w:val="0"/>
              <w:kinsoku/>
              <w:wordWrap/>
              <w:overflowPunct/>
              <w:topLinePunct w:val="0"/>
              <w:bidi w:val="0"/>
              <w:snapToGrid w:val="0"/>
              <w:spacing w:line="240" w:lineRule="auto"/>
              <w:jc w:val="left"/>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rPr>
              <w:t>注：因</w:t>
            </w:r>
            <w:r>
              <w:rPr>
                <w:rFonts w:hint="eastAsia" w:ascii="宋体" w:hAnsi="宋体" w:cs="宋体"/>
                <w:color w:val="auto"/>
                <w:kern w:val="0"/>
                <w:sz w:val="24"/>
                <w:highlight w:val="none"/>
                <w:lang w:eastAsia="zh-CN"/>
              </w:rPr>
              <w:t>响应供应商</w:t>
            </w:r>
            <w:r>
              <w:rPr>
                <w:rFonts w:hint="eastAsia" w:ascii="宋体" w:hAnsi="宋体" w:cs="宋体"/>
                <w:color w:val="auto"/>
                <w:kern w:val="0"/>
                <w:sz w:val="24"/>
                <w:highlight w:val="none"/>
              </w:rPr>
              <w:t>自身原因导致无法演示或者演示效果不理想的，责任自负。</w:t>
            </w:r>
          </w:p>
        </w:tc>
      </w:tr>
      <w:tr w14:paraId="59283D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386" w:type="pct"/>
            <w:vMerge w:val="restart"/>
            <w:tcBorders>
              <w:top w:val="single" w:color="auto" w:sz="4" w:space="0"/>
              <w:left w:val="single" w:color="auto" w:sz="4" w:space="0"/>
              <w:right w:val="single" w:color="auto" w:sz="4" w:space="0"/>
            </w:tcBorders>
            <w:vAlign w:val="center"/>
          </w:tcPr>
          <w:p w14:paraId="6F643848">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5DD6D8BF">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401F9580">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lang w:val="en-US" w:eastAsia="zh-CN"/>
              </w:rPr>
              <w:t>7</w:t>
            </w:r>
          </w:p>
        </w:tc>
        <w:tc>
          <w:tcPr>
            <w:tcW w:w="816" w:type="pct"/>
            <w:vMerge w:val="restart"/>
            <w:tcBorders>
              <w:top w:val="single" w:color="000000" w:sz="8" w:space="0"/>
              <w:left w:val="single" w:color="auto" w:sz="4" w:space="0"/>
              <w:right w:val="single" w:color="000000" w:sz="8" w:space="0"/>
            </w:tcBorders>
            <w:vAlign w:val="center"/>
          </w:tcPr>
          <w:p w14:paraId="3EDF27F3">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lang w:eastAsia="zh-CN"/>
              </w:rPr>
              <w:t>响应供应商</w:t>
            </w:r>
            <w:r>
              <w:rPr>
                <w:rFonts w:hint="eastAsia" w:ascii="宋体" w:hAnsi="宋体" w:cs="宋体"/>
                <w:b/>
                <w:color w:val="auto"/>
                <w:sz w:val="24"/>
                <w:highlight w:val="none"/>
              </w:rPr>
              <w:t>应当提供的资格、资信证明文件</w:t>
            </w:r>
          </w:p>
        </w:tc>
        <w:tc>
          <w:tcPr>
            <w:tcW w:w="3796" w:type="pct"/>
            <w:tcBorders>
              <w:top w:val="single" w:color="000000" w:sz="8" w:space="0"/>
              <w:left w:val="single" w:color="000000" w:sz="2" w:space="0"/>
              <w:bottom w:val="single" w:color="auto" w:sz="4" w:space="0"/>
              <w:right w:val="single" w:color="000000" w:sz="8" w:space="0"/>
            </w:tcBorders>
            <w:vAlign w:val="center"/>
          </w:tcPr>
          <w:p w14:paraId="25AAFE39">
            <w:pPr>
              <w:keepNext w:val="0"/>
              <w:keepLines w:val="0"/>
              <w:pageBreakBefore w:val="0"/>
              <w:widowControl w:val="0"/>
              <w:kinsoku/>
              <w:wordWrap/>
              <w:overflowPunct/>
              <w:topLinePunct w:val="0"/>
              <w:bidi w:val="0"/>
              <w:spacing w:line="240" w:lineRule="auto"/>
              <w:jc w:val="left"/>
              <w:textAlignment w:val="auto"/>
              <w:rPr>
                <w:rFonts w:ascii="宋体" w:hAnsi="宋体" w:cs="宋体"/>
                <w:color w:val="auto"/>
                <w:sz w:val="24"/>
                <w:highlight w:val="none"/>
              </w:rPr>
            </w:pPr>
            <w:r>
              <w:rPr>
                <w:rFonts w:hint="eastAsia" w:ascii="宋体" w:hAnsi="宋体" w:cs="宋体"/>
                <w:color w:val="auto"/>
                <w:sz w:val="24"/>
                <w:highlight w:val="none"/>
              </w:rPr>
              <w:t>（1）资格证明文件：见</w:t>
            </w:r>
            <w:r>
              <w:rPr>
                <w:rFonts w:hint="eastAsia" w:ascii="宋体" w:hAnsi="宋体" w:cs="宋体"/>
                <w:color w:val="auto"/>
                <w:sz w:val="24"/>
                <w:highlight w:val="none"/>
                <w:lang w:eastAsia="zh-CN"/>
              </w:rPr>
              <w:t>询价文件</w:t>
            </w:r>
            <w:r>
              <w:rPr>
                <w:rFonts w:hint="eastAsia" w:ascii="宋体" w:hAnsi="宋体" w:cs="宋体"/>
                <w:color w:val="auto"/>
                <w:sz w:val="24"/>
                <w:highlight w:val="none"/>
              </w:rPr>
              <w:t>第二部分11.1。</w:t>
            </w:r>
          </w:p>
          <w:p w14:paraId="144FC28F">
            <w:pPr>
              <w:keepNext w:val="0"/>
              <w:keepLines w:val="0"/>
              <w:pageBreakBefore w:val="0"/>
              <w:widowControl w:val="0"/>
              <w:kinsoku/>
              <w:wordWrap/>
              <w:overflowPunct/>
              <w:topLinePunct w:val="0"/>
              <w:bidi w:val="0"/>
              <w:spacing w:line="240" w:lineRule="auto"/>
              <w:jc w:val="left"/>
              <w:textAlignment w:val="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响应供应商未提供有效的资格证明文件的，视为响应供应商不具备询价文件中规定的资格要求，响应无效。</w:t>
            </w:r>
          </w:p>
        </w:tc>
      </w:tr>
      <w:tr w14:paraId="17105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6" w:hRule="atLeast"/>
          <w:tblHeader/>
          <w:jc w:val="center"/>
        </w:trPr>
        <w:tc>
          <w:tcPr>
            <w:tcW w:w="386" w:type="pct"/>
            <w:vMerge w:val="continue"/>
            <w:tcBorders>
              <w:left w:val="single" w:color="auto" w:sz="4" w:space="0"/>
              <w:bottom w:val="single" w:color="auto" w:sz="4" w:space="0"/>
              <w:right w:val="single" w:color="auto" w:sz="4" w:space="0"/>
            </w:tcBorders>
            <w:vAlign w:val="center"/>
          </w:tcPr>
          <w:p w14:paraId="6FA42852">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color w:val="auto"/>
                <w:sz w:val="24"/>
                <w:highlight w:val="none"/>
              </w:rPr>
            </w:pPr>
          </w:p>
        </w:tc>
        <w:tc>
          <w:tcPr>
            <w:tcW w:w="816" w:type="pct"/>
            <w:vMerge w:val="continue"/>
            <w:tcBorders>
              <w:left w:val="single" w:color="auto" w:sz="4" w:space="0"/>
              <w:bottom w:val="single" w:color="000000" w:sz="8" w:space="0"/>
              <w:right w:val="single" w:color="000000" w:sz="8" w:space="0"/>
            </w:tcBorders>
            <w:vAlign w:val="center"/>
          </w:tcPr>
          <w:p w14:paraId="0610BC4A">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b/>
                <w:color w:val="auto"/>
                <w:sz w:val="24"/>
                <w:highlight w:val="none"/>
              </w:rPr>
            </w:pPr>
          </w:p>
        </w:tc>
        <w:tc>
          <w:tcPr>
            <w:tcW w:w="3796" w:type="pct"/>
            <w:tcBorders>
              <w:top w:val="single" w:color="auto" w:sz="4" w:space="0"/>
              <w:left w:val="single" w:color="000000" w:sz="2" w:space="0"/>
              <w:bottom w:val="single" w:color="000000" w:sz="8" w:space="0"/>
              <w:right w:val="single" w:color="000000" w:sz="8" w:space="0"/>
            </w:tcBorders>
            <w:vAlign w:val="center"/>
          </w:tcPr>
          <w:p w14:paraId="03A250B9">
            <w:pPr>
              <w:keepNext w:val="0"/>
              <w:keepLines w:val="0"/>
              <w:pageBreakBefore w:val="0"/>
              <w:widowControl w:val="0"/>
              <w:kinsoku/>
              <w:wordWrap/>
              <w:overflowPunct/>
              <w:topLinePunct w:val="0"/>
              <w:bidi w:val="0"/>
              <w:spacing w:line="240" w:lineRule="auto"/>
              <w:jc w:val="left"/>
              <w:textAlignment w:val="auto"/>
              <w:rPr>
                <w:rFonts w:ascii="宋体" w:hAnsi="宋体" w:cs="宋体"/>
                <w:color w:val="auto"/>
                <w:sz w:val="24"/>
                <w:highlight w:val="none"/>
              </w:rPr>
            </w:pPr>
            <w:r>
              <w:rPr>
                <w:rFonts w:hint="eastAsia" w:ascii="宋体" w:hAnsi="宋体" w:cs="宋体"/>
                <w:color w:val="auto"/>
                <w:sz w:val="24"/>
                <w:highlight w:val="none"/>
              </w:rPr>
              <w:t>（2）资信证明文件：根据</w:t>
            </w:r>
            <w:r>
              <w:rPr>
                <w:rFonts w:hint="eastAsia" w:ascii="宋体" w:hAnsi="宋体" w:cs="宋体"/>
                <w:color w:val="auto"/>
                <w:sz w:val="24"/>
                <w:highlight w:val="none"/>
                <w:lang w:eastAsia="zh-CN"/>
              </w:rPr>
              <w:t>询价文件</w:t>
            </w:r>
            <w:r>
              <w:rPr>
                <w:rFonts w:hint="eastAsia" w:ascii="宋体" w:hAnsi="宋体" w:cs="宋体"/>
                <w:color w:val="auto"/>
                <w:sz w:val="24"/>
                <w:highlight w:val="none"/>
              </w:rPr>
              <w:t>第四部分评审方法提供。</w:t>
            </w:r>
          </w:p>
        </w:tc>
      </w:tr>
      <w:tr w14:paraId="11124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386" w:type="pct"/>
            <w:tcBorders>
              <w:top w:val="single" w:color="auto" w:sz="4" w:space="0"/>
              <w:left w:val="single" w:color="000000" w:sz="8" w:space="0"/>
              <w:bottom w:val="single" w:color="auto" w:sz="4" w:space="0"/>
              <w:right w:val="single" w:color="000000" w:sz="2" w:space="0"/>
            </w:tcBorders>
            <w:vAlign w:val="center"/>
          </w:tcPr>
          <w:p w14:paraId="4BEC91FE">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58FE47E4">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1FBA8E0E">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lang w:val="en-US" w:eastAsia="zh-CN"/>
              </w:rPr>
              <w:t>8</w:t>
            </w:r>
          </w:p>
        </w:tc>
        <w:tc>
          <w:tcPr>
            <w:tcW w:w="816" w:type="pct"/>
            <w:tcBorders>
              <w:top w:val="single" w:color="000000" w:sz="8" w:space="0"/>
              <w:left w:val="single" w:color="000000" w:sz="2" w:space="0"/>
              <w:bottom w:val="single" w:color="000000" w:sz="8" w:space="0"/>
              <w:right w:val="single" w:color="000000" w:sz="8" w:space="0"/>
            </w:tcBorders>
            <w:shd w:val="clear" w:color="auto" w:fill="auto"/>
            <w:vAlign w:val="center"/>
          </w:tcPr>
          <w:p w14:paraId="1F38FCC4">
            <w:pPr>
              <w:snapToGrid w:val="0"/>
              <w:jc w:val="center"/>
              <w:rPr>
                <w:rFonts w:ascii="宋体" w:hAnsi="宋体" w:cs="宋体" w:eastAsiaTheme="minorEastAsia"/>
                <w:b/>
                <w:color w:val="auto"/>
                <w:kern w:val="2"/>
                <w:sz w:val="24"/>
                <w:szCs w:val="24"/>
                <w:highlight w:val="none"/>
                <w:lang w:val="en-US" w:eastAsia="zh-CN" w:bidi="ar-SA"/>
              </w:rPr>
            </w:pPr>
            <w:r>
              <w:rPr>
                <w:rFonts w:hint="eastAsia" w:ascii="宋体" w:hAnsi="宋体" w:cs="宋体"/>
                <w:b/>
                <w:color w:val="auto"/>
                <w:sz w:val="24"/>
                <w:highlight w:val="none"/>
              </w:rPr>
              <w:t>报价要求</w:t>
            </w:r>
          </w:p>
        </w:tc>
        <w:tc>
          <w:tcPr>
            <w:tcW w:w="3796" w:type="pct"/>
            <w:tcBorders>
              <w:top w:val="single" w:color="000000" w:sz="8" w:space="0"/>
              <w:left w:val="single" w:color="000000" w:sz="2" w:space="0"/>
              <w:bottom w:val="single" w:color="000000" w:sz="8" w:space="0"/>
              <w:right w:val="single" w:color="000000" w:sz="8" w:space="0"/>
            </w:tcBorders>
            <w:shd w:val="clear" w:color="auto" w:fill="auto"/>
            <w:vAlign w:val="center"/>
          </w:tcPr>
          <w:p w14:paraId="27EA9400">
            <w:pPr>
              <w:snapToGrid w:val="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响应文件</w:t>
            </w:r>
            <w:r>
              <w:rPr>
                <w:rFonts w:hint="eastAsia" w:ascii="宋体" w:hAnsi="宋体" w:cs="宋体"/>
                <w:b/>
                <w:bCs/>
                <w:color w:val="auto"/>
                <w:sz w:val="24"/>
                <w:highlight w:val="none"/>
              </w:rPr>
              <w:t>开标一览表（报价表）是报价的唯一载体，如</w:t>
            </w:r>
            <w:r>
              <w:rPr>
                <w:rFonts w:hint="eastAsia" w:ascii="宋体" w:hAnsi="宋体" w:cs="宋体"/>
                <w:b/>
                <w:bCs/>
                <w:color w:val="auto"/>
                <w:sz w:val="24"/>
                <w:highlight w:val="none"/>
                <w:lang w:eastAsia="zh-CN"/>
              </w:rPr>
              <w:t>响应供应商</w:t>
            </w:r>
            <w:r>
              <w:rPr>
                <w:rFonts w:hint="eastAsia" w:ascii="宋体" w:hAnsi="宋体" w:cs="宋体"/>
                <w:b/>
                <w:bCs/>
                <w:color w:val="auto"/>
                <w:sz w:val="24"/>
                <w:highlight w:val="none"/>
              </w:rPr>
              <w:t>在乐采云平台填写的投标报价与</w:t>
            </w:r>
            <w:r>
              <w:rPr>
                <w:rFonts w:hint="eastAsia" w:ascii="宋体" w:hAnsi="宋体" w:cs="宋体"/>
                <w:b/>
                <w:bCs/>
                <w:color w:val="auto"/>
                <w:sz w:val="24"/>
                <w:highlight w:val="none"/>
                <w:lang w:eastAsia="zh-CN"/>
              </w:rPr>
              <w:t>响应文件</w:t>
            </w:r>
            <w:r>
              <w:rPr>
                <w:rFonts w:hint="eastAsia" w:ascii="宋体" w:hAnsi="宋体" w:cs="宋体"/>
                <w:b/>
                <w:bCs/>
                <w:color w:val="auto"/>
                <w:sz w:val="24"/>
                <w:highlight w:val="none"/>
              </w:rPr>
              <w:t>报价文件中开标一览表（报价表）不一致的，以报价文件中开标一览表（报价表）为准。</w:t>
            </w:r>
            <w:r>
              <w:rPr>
                <w:rFonts w:hint="eastAsia" w:ascii="宋体" w:hAnsi="宋体" w:cs="宋体"/>
                <w:color w:val="auto"/>
                <w:kern w:val="0"/>
                <w:sz w:val="24"/>
                <w:highlight w:val="none"/>
                <w:lang w:val="zh-CN"/>
              </w:rPr>
              <w:t>响应文件中价格全部采用人民币报价。询价文件未列明，而响应供应商认为必需的费用也需列入报价。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404D42F6">
            <w:pPr>
              <w:snapToGrid w:val="0"/>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投标报价出现下列情形的，响应无效：</w:t>
            </w:r>
          </w:p>
          <w:p w14:paraId="39F322BF">
            <w:pPr>
              <w:snapToGrid w:val="0"/>
              <w:ind w:firstLine="240" w:firstLineChars="100"/>
              <w:jc w:val="left"/>
              <w:rPr>
                <w:rFonts w:ascii="宋体" w:hAnsi="宋体" w:cs="宋体"/>
                <w:b/>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cs="宋体"/>
                <w:b/>
                <w:color w:val="auto"/>
                <w:kern w:val="0"/>
                <w:sz w:val="24"/>
                <w:highlight w:val="none"/>
                <w:lang w:val="zh-CN"/>
              </w:rPr>
              <w:t>响应文件出现不是唯一的、有选择性投标报价的；</w:t>
            </w:r>
          </w:p>
          <w:p w14:paraId="1AAFC699">
            <w:pPr>
              <w:snapToGrid w:val="0"/>
              <w:ind w:firstLine="240" w:firstLineChars="100"/>
              <w:jc w:val="left"/>
              <w:rPr>
                <w:rFonts w:hint="eastAsia" w:ascii="宋体" w:hAnsi="宋体" w:cs="宋体"/>
                <w:b/>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cs="宋体"/>
                <w:b/>
                <w:color w:val="auto"/>
                <w:kern w:val="0"/>
                <w:sz w:val="24"/>
                <w:highlight w:val="none"/>
                <w:lang w:val="zh-CN"/>
              </w:rPr>
              <w:t>投标报价超过询价文件中规定的预算金额或者最高限价的；</w:t>
            </w:r>
          </w:p>
          <w:p w14:paraId="05722378">
            <w:pPr>
              <w:ind w:firstLine="240" w:firstLineChars="100"/>
              <w:rPr>
                <w:rFonts w:hint="eastAsia" w:ascii="宋体" w:hAnsi="宋体" w:cs="宋体"/>
                <w:b/>
                <w:color w:val="auto"/>
                <w:sz w:val="24"/>
                <w:szCs w:val="21"/>
                <w:highlight w:val="none"/>
              </w:rPr>
            </w:pPr>
            <w:r>
              <w:rPr>
                <w:rFonts w:hint="eastAsia" w:ascii="宋体" w:hAnsi="宋体" w:eastAsia="宋体" w:cs="宋体"/>
                <w:color w:val="auto"/>
                <w:sz w:val="24"/>
                <w:highlight w:val="none"/>
              </w:rPr>
              <w:t>▲</w:t>
            </w:r>
            <w:r>
              <w:rPr>
                <w:rFonts w:hint="eastAsia" w:ascii="宋体" w:hAnsi="宋体" w:cs="宋体"/>
                <w:b/>
                <w:color w:val="auto"/>
                <w:kern w:val="0"/>
                <w:sz w:val="24"/>
                <w:highlight w:val="none"/>
              </w:rPr>
              <w:t>报价明显低于其他通过符合性审查</w:t>
            </w:r>
            <w:r>
              <w:rPr>
                <w:rFonts w:hint="eastAsia" w:ascii="宋体" w:hAnsi="宋体" w:cs="宋体"/>
                <w:b/>
                <w:color w:val="auto"/>
                <w:kern w:val="0"/>
                <w:sz w:val="24"/>
                <w:highlight w:val="none"/>
                <w:lang w:eastAsia="zh-CN"/>
              </w:rPr>
              <w:t>响应供应商</w:t>
            </w:r>
            <w:r>
              <w:rPr>
                <w:rFonts w:hint="eastAsia" w:ascii="宋体" w:hAnsi="宋体" w:cs="宋体"/>
                <w:b/>
                <w:color w:val="auto"/>
                <w:kern w:val="0"/>
                <w:sz w:val="24"/>
                <w:highlight w:val="none"/>
              </w:rPr>
              <w:t>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4D605B92">
            <w:pPr>
              <w:ind w:firstLine="240" w:firstLineChars="100"/>
              <w:rPr>
                <w:rFonts w:ascii="宋体" w:hAnsi="宋体" w:cs="宋体" w:eastAsiaTheme="minorEastAsia"/>
                <w:color w:val="auto"/>
                <w:kern w:val="2"/>
                <w:sz w:val="24"/>
                <w:szCs w:val="24"/>
                <w:highlight w:val="none"/>
                <w:lang w:val="en-US" w:eastAsia="zh-CN" w:bidi="ar-SA"/>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lang w:eastAsia="zh-CN"/>
              </w:rPr>
              <w:t>响应供应商</w:t>
            </w:r>
            <w:r>
              <w:rPr>
                <w:rFonts w:hint="eastAsia" w:ascii="宋体" w:hAnsi="宋体" w:cs="宋体"/>
                <w:b/>
                <w:color w:val="auto"/>
                <w:kern w:val="0"/>
                <w:sz w:val="24"/>
                <w:highlight w:val="none"/>
              </w:rPr>
              <w:t>对根据修正原则修正后的报价不确认的</w:t>
            </w:r>
            <w:r>
              <w:rPr>
                <w:rFonts w:hint="eastAsia" w:ascii="宋体" w:hAnsi="宋体" w:cs="宋体"/>
                <w:b/>
                <w:color w:val="auto"/>
                <w:sz w:val="24"/>
                <w:highlight w:val="none"/>
              </w:rPr>
              <w:t>。</w:t>
            </w:r>
          </w:p>
        </w:tc>
      </w:tr>
      <w:tr w14:paraId="404B8A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386" w:type="pct"/>
            <w:tcBorders>
              <w:top w:val="single" w:color="auto" w:sz="4" w:space="0"/>
              <w:left w:val="single" w:color="000000" w:sz="8" w:space="0"/>
              <w:bottom w:val="single" w:color="auto" w:sz="4" w:space="0"/>
              <w:right w:val="single" w:color="000000" w:sz="2" w:space="0"/>
            </w:tcBorders>
            <w:vAlign w:val="center"/>
          </w:tcPr>
          <w:p w14:paraId="31D441C8">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lang w:val="en-US" w:eastAsia="zh-CN"/>
              </w:rPr>
              <w:t>9</w:t>
            </w:r>
          </w:p>
        </w:tc>
        <w:tc>
          <w:tcPr>
            <w:tcW w:w="816" w:type="pct"/>
            <w:tcBorders>
              <w:top w:val="single" w:color="000000" w:sz="8" w:space="0"/>
              <w:left w:val="single" w:color="000000" w:sz="2" w:space="0"/>
              <w:bottom w:val="single" w:color="000000" w:sz="8" w:space="0"/>
              <w:right w:val="single" w:color="000000" w:sz="8" w:space="0"/>
            </w:tcBorders>
            <w:vAlign w:val="center"/>
          </w:tcPr>
          <w:p w14:paraId="052DE1CE">
            <w:pPr>
              <w:snapToGrid w:val="0"/>
              <w:jc w:val="center"/>
              <w:rPr>
                <w:rFonts w:hint="eastAsia" w:ascii="宋体" w:hAnsi="宋体" w:cs="宋体" w:eastAsiaTheme="minorEastAsia"/>
                <w:b/>
                <w:color w:val="auto"/>
                <w:sz w:val="24"/>
                <w:highlight w:val="none"/>
                <w:lang w:eastAsia="zh-CN"/>
              </w:rPr>
            </w:pPr>
            <w:r>
              <w:rPr>
                <w:rFonts w:hint="eastAsia" w:ascii="宋体" w:hAnsi="宋体" w:cs="宋体"/>
                <w:b/>
                <w:color w:val="auto"/>
                <w:sz w:val="24"/>
                <w:highlight w:val="none"/>
              </w:rPr>
              <w:t>备份</w:t>
            </w:r>
            <w:r>
              <w:rPr>
                <w:rFonts w:hint="eastAsia" w:ascii="宋体" w:hAnsi="宋体" w:cs="宋体"/>
                <w:b/>
                <w:color w:val="auto"/>
                <w:sz w:val="24"/>
                <w:highlight w:val="none"/>
                <w:lang w:eastAsia="zh-CN"/>
              </w:rPr>
              <w:t>响应文件</w:t>
            </w:r>
          </w:p>
          <w:p w14:paraId="7D9FAEC4">
            <w:pPr>
              <w:snapToGrid w:val="0"/>
              <w:jc w:val="center"/>
              <w:rPr>
                <w:rFonts w:ascii="宋体" w:hAnsi="宋体" w:cs="宋体"/>
                <w:b/>
                <w:color w:val="auto"/>
                <w:sz w:val="24"/>
                <w:highlight w:val="none"/>
              </w:rPr>
            </w:pPr>
            <w:r>
              <w:rPr>
                <w:rFonts w:hint="eastAsia" w:ascii="宋体" w:hAnsi="宋体" w:cs="宋体"/>
                <w:b/>
                <w:color w:val="auto"/>
                <w:sz w:val="24"/>
                <w:highlight w:val="none"/>
              </w:rPr>
              <w:t>送达地点和</w:t>
            </w:r>
          </w:p>
          <w:p w14:paraId="33A3251F">
            <w:pPr>
              <w:snapToGrid w:val="0"/>
              <w:jc w:val="center"/>
              <w:rPr>
                <w:rFonts w:ascii="宋体" w:hAnsi="宋体" w:cs="宋体"/>
                <w:b/>
                <w:color w:val="auto"/>
                <w:sz w:val="24"/>
                <w:highlight w:val="none"/>
              </w:rPr>
            </w:pPr>
            <w:r>
              <w:rPr>
                <w:rFonts w:hint="eastAsia" w:ascii="宋体" w:hAnsi="宋体" w:cs="宋体"/>
                <w:b/>
                <w:color w:val="auto"/>
                <w:sz w:val="24"/>
                <w:highlight w:val="none"/>
              </w:rPr>
              <w:t>签收人员</w:t>
            </w:r>
          </w:p>
        </w:tc>
        <w:tc>
          <w:tcPr>
            <w:tcW w:w="3796" w:type="pct"/>
            <w:tcBorders>
              <w:top w:val="single" w:color="000000" w:sz="8" w:space="0"/>
              <w:left w:val="single" w:color="000000" w:sz="2" w:space="0"/>
              <w:bottom w:val="single" w:color="000000" w:sz="8" w:space="0"/>
              <w:right w:val="single" w:color="000000" w:sz="8" w:space="0"/>
            </w:tcBorders>
            <w:vAlign w:val="center"/>
          </w:tcPr>
          <w:p w14:paraId="176224F3">
            <w:pPr>
              <w:pStyle w:val="15"/>
              <w:rPr>
                <w:rFonts w:ascii="宋体" w:hAnsi="宋体" w:cs="宋体"/>
                <w:color w:val="auto"/>
                <w:sz w:val="24"/>
                <w:highlight w:val="none"/>
              </w:rPr>
            </w:pPr>
            <w:r>
              <w:rPr>
                <w:rFonts w:hint="eastAsia" w:hAnsi="宋体" w:cs="宋体"/>
                <w:color w:val="auto"/>
                <w:kern w:val="28"/>
                <w:sz w:val="24"/>
                <w:szCs w:val="24"/>
                <w:highlight w:val="none"/>
              </w:rPr>
              <w:t>备份</w:t>
            </w:r>
            <w:r>
              <w:rPr>
                <w:rFonts w:hint="eastAsia" w:hAnsi="宋体" w:cs="宋体"/>
                <w:color w:val="auto"/>
                <w:kern w:val="28"/>
                <w:sz w:val="24"/>
                <w:szCs w:val="24"/>
                <w:highlight w:val="none"/>
                <w:lang w:eastAsia="zh-CN"/>
              </w:rPr>
              <w:t>响应文件</w:t>
            </w:r>
            <w:r>
              <w:rPr>
                <w:rFonts w:hint="eastAsia" w:hAnsi="宋体" w:cs="宋体"/>
                <w:color w:val="auto"/>
                <w:kern w:val="28"/>
                <w:sz w:val="24"/>
                <w:szCs w:val="24"/>
                <w:highlight w:val="none"/>
              </w:rPr>
              <w:t>送达地点：</w:t>
            </w:r>
            <w:r>
              <w:rPr>
                <w:rFonts w:hint="eastAsia" w:hAnsi="宋体" w:cs="宋体"/>
                <w:color w:val="auto"/>
                <w:kern w:val="28"/>
                <w:sz w:val="24"/>
                <w:szCs w:val="24"/>
                <w:highlight w:val="none"/>
                <w:u w:val="single"/>
                <w:lang w:eastAsia="zh-CN"/>
              </w:rPr>
              <w:t>建德市新安江街道严州大道水韵天城108幢201室</w:t>
            </w:r>
            <w:r>
              <w:rPr>
                <w:rFonts w:hint="eastAsia" w:hAnsi="宋体" w:cs="宋体"/>
                <w:color w:val="auto"/>
                <w:kern w:val="28"/>
                <w:sz w:val="24"/>
                <w:szCs w:val="24"/>
                <w:highlight w:val="none"/>
              </w:rPr>
              <w:t>；备份</w:t>
            </w:r>
            <w:r>
              <w:rPr>
                <w:rFonts w:hint="eastAsia" w:hAnsi="宋体" w:cs="宋体"/>
                <w:color w:val="auto"/>
                <w:kern w:val="28"/>
                <w:sz w:val="24"/>
                <w:szCs w:val="24"/>
                <w:highlight w:val="none"/>
                <w:lang w:eastAsia="zh-CN"/>
              </w:rPr>
              <w:t>响应文件</w:t>
            </w:r>
            <w:r>
              <w:rPr>
                <w:rFonts w:hint="eastAsia" w:hAnsi="宋体" w:cs="宋体"/>
                <w:color w:val="auto"/>
                <w:kern w:val="28"/>
                <w:sz w:val="24"/>
                <w:szCs w:val="24"/>
                <w:highlight w:val="none"/>
              </w:rPr>
              <w:t>签收人员联系电话：</w:t>
            </w:r>
            <w:r>
              <w:rPr>
                <w:rFonts w:hint="eastAsia" w:hAnsi="宋体" w:cs="宋体"/>
                <w:color w:val="auto"/>
                <w:kern w:val="28"/>
                <w:sz w:val="24"/>
                <w:szCs w:val="24"/>
                <w:highlight w:val="none"/>
                <w:u w:val="single"/>
                <w:lang w:val="en-US" w:eastAsia="zh-CN"/>
              </w:rPr>
              <w:t>翁女士</w:t>
            </w:r>
            <w:r>
              <w:rPr>
                <w:rFonts w:hint="eastAsia" w:hAnsi="宋体" w:cs="宋体"/>
                <w:color w:val="auto"/>
                <w:kern w:val="28"/>
                <w:sz w:val="24"/>
                <w:szCs w:val="24"/>
                <w:highlight w:val="none"/>
                <w:u w:val="single"/>
              </w:rPr>
              <w:t>，</w:t>
            </w:r>
            <w:r>
              <w:rPr>
                <w:rFonts w:hint="eastAsia" w:hAnsi="宋体" w:cs="宋体"/>
                <w:color w:val="auto"/>
                <w:kern w:val="28"/>
                <w:sz w:val="24"/>
                <w:szCs w:val="24"/>
                <w:highlight w:val="none"/>
                <w:u w:val="single"/>
                <w:lang w:val="en-US" w:eastAsia="zh-CN"/>
              </w:rPr>
              <w:t>15906718650</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w:t>
            </w:r>
            <w:r>
              <w:rPr>
                <w:rFonts w:hint="eastAsia" w:hAnsi="宋体" w:cs="宋体"/>
                <w:b/>
                <w:color w:val="auto"/>
                <w:sz w:val="24"/>
                <w:szCs w:val="24"/>
                <w:highlight w:val="none"/>
                <w:lang w:eastAsia="zh-CN"/>
              </w:rPr>
              <w:t>响应供应商</w:t>
            </w:r>
            <w:r>
              <w:rPr>
                <w:rFonts w:hint="eastAsia" w:hAnsi="宋体" w:cs="宋体"/>
                <w:b/>
                <w:color w:val="auto"/>
                <w:sz w:val="24"/>
                <w:szCs w:val="24"/>
                <w:highlight w:val="none"/>
              </w:rPr>
              <w:t>提交备份</w:t>
            </w:r>
            <w:r>
              <w:rPr>
                <w:rFonts w:hint="eastAsia" w:hAnsi="宋体" w:cs="宋体"/>
                <w:b/>
                <w:color w:val="auto"/>
                <w:sz w:val="24"/>
                <w:szCs w:val="24"/>
                <w:highlight w:val="none"/>
                <w:lang w:eastAsia="zh-CN"/>
              </w:rPr>
              <w:t>响应文件</w:t>
            </w:r>
            <w:r>
              <w:rPr>
                <w:rFonts w:hint="eastAsia" w:hAnsi="宋体" w:cs="宋体"/>
                <w:b/>
                <w:color w:val="auto"/>
                <w:sz w:val="24"/>
                <w:szCs w:val="24"/>
                <w:highlight w:val="none"/>
              </w:rPr>
              <w:t>。</w:t>
            </w:r>
          </w:p>
        </w:tc>
      </w:tr>
      <w:tr w14:paraId="02AAA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386" w:type="pct"/>
            <w:tcBorders>
              <w:top w:val="single" w:color="auto" w:sz="4" w:space="0"/>
              <w:left w:val="single" w:color="000000" w:sz="8" w:space="0"/>
              <w:bottom w:val="single" w:color="auto" w:sz="4" w:space="0"/>
              <w:right w:val="single" w:color="000000" w:sz="2" w:space="0"/>
            </w:tcBorders>
            <w:vAlign w:val="center"/>
          </w:tcPr>
          <w:p w14:paraId="5C179E21">
            <w:pPr>
              <w:keepNext w:val="0"/>
              <w:keepLines w:val="0"/>
              <w:pageBreakBefore w:val="0"/>
              <w:widowControl w:val="0"/>
              <w:kinsoku/>
              <w:wordWrap/>
              <w:overflowPunct/>
              <w:topLinePunct w:val="0"/>
              <w:bidi w:val="0"/>
              <w:snapToGrid w:val="0"/>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816" w:type="pct"/>
            <w:tcBorders>
              <w:top w:val="single" w:color="000000" w:sz="8" w:space="0"/>
              <w:left w:val="single" w:color="000000" w:sz="2" w:space="0"/>
              <w:bottom w:val="single" w:color="auto" w:sz="4" w:space="0"/>
              <w:right w:val="single" w:color="000000" w:sz="8" w:space="0"/>
            </w:tcBorders>
            <w:vAlign w:val="center"/>
          </w:tcPr>
          <w:p w14:paraId="0FC24C1D">
            <w:pPr>
              <w:jc w:val="center"/>
              <w:rPr>
                <w:rFonts w:ascii="宋体" w:hAnsi="宋体" w:cs="宋体"/>
                <w:b/>
                <w:color w:val="auto"/>
                <w:sz w:val="24"/>
                <w:highlight w:val="none"/>
              </w:rPr>
            </w:pPr>
            <w:r>
              <w:rPr>
                <w:rFonts w:hint="eastAsia" w:ascii="宋体" w:hAnsi="宋体" w:eastAsia="宋体" w:cs="宋体"/>
                <w:b/>
                <w:bCs/>
                <w:snapToGrid w:val="0"/>
                <w:color w:val="auto"/>
                <w:kern w:val="28"/>
                <w:sz w:val="24"/>
                <w:highlight w:val="none"/>
                <w:lang w:val="zh-CN"/>
              </w:rPr>
              <w:t>纸质版响应文件要求</w:t>
            </w:r>
          </w:p>
        </w:tc>
        <w:tc>
          <w:tcPr>
            <w:tcW w:w="3796" w:type="pct"/>
            <w:tcBorders>
              <w:top w:val="single" w:color="000000" w:sz="8" w:space="0"/>
              <w:left w:val="single" w:color="000000" w:sz="2" w:space="0"/>
              <w:bottom w:val="single" w:color="auto" w:sz="4" w:space="0"/>
              <w:right w:val="single" w:color="000000" w:sz="8" w:space="0"/>
            </w:tcBorders>
            <w:vAlign w:val="center"/>
          </w:tcPr>
          <w:p w14:paraId="67F1CBC2">
            <w:pPr>
              <w:rPr>
                <w:rFonts w:hint="eastAsia" w:ascii="宋体" w:hAnsi="宋体" w:eastAsia="宋体" w:cs="宋体"/>
                <w:snapToGrid w:val="0"/>
                <w:color w:val="auto"/>
                <w:kern w:val="28"/>
                <w:sz w:val="24"/>
                <w:highlight w:val="none"/>
                <w:lang w:val="zh-CN" w:eastAsia="zh-CN"/>
              </w:rPr>
            </w:pPr>
            <w:r>
              <w:rPr>
                <w:rFonts w:hint="eastAsia" w:ascii="宋体" w:hAnsi="宋体" w:eastAsia="宋体" w:cs="宋体"/>
                <w:snapToGrid w:val="0"/>
                <w:color w:val="auto"/>
                <w:kern w:val="28"/>
                <w:sz w:val="24"/>
                <w:highlight w:val="none"/>
                <w:lang w:val="zh-CN" w:eastAsia="zh-CN"/>
              </w:rPr>
              <w:t>成交供应商必须在成交后三日内递交纸质版响应文件。（未提供纸质响应文件或纸质响应文件与电子响应文件不一致的，不得签订合同）</w:t>
            </w:r>
          </w:p>
          <w:p w14:paraId="187B88C3">
            <w:pPr>
              <w:rPr>
                <w:rFonts w:hAnsi="宋体" w:cs="宋体"/>
                <w:color w:val="auto"/>
                <w:kern w:val="28"/>
                <w:sz w:val="24"/>
                <w:highlight w:val="none"/>
              </w:rPr>
            </w:pPr>
            <w:r>
              <w:rPr>
                <w:rFonts w:hint="eastAsia" w:ascii="宋体" w:hAnsi="宋体" w:eastAsia="宋体" w:cs="宋体"/>
                <w:snapToGrid w:val="0"/>
                <w:color w:val="auto"/>
                <w:kern w:val="28"/>
                <w:sz w:val="24"/>
                <w:highlight w:val="none"/>
                <w:lang w:val="zh-CN" w:eastAsia="zh-CN"/>
              </w:rPr>
              <w:t>纸质版</w:t>
            </w:r>
            <w:r>
              <w:rPr>
                <w:rFonts w:hint="eastAsia" w:ascii="宋体" w:hAnsi="宋体" w:eastAsia="宋体" w:cs="宋体"/>
                <w:snapToGrid w:val="0"/>
                <w:color w:val="auto"/>
                <w:kern w:val="28"/>
                <w:sz w:val="24"/>
                <w:highlight w:val="none"/>
                <w:lang w:eastAsia="zh-CN"/>
              </w:rPr>
              <w:t>响应文件</w:t>
            </w:r>
            <w:r>
              <w:rPr>
                <w:rFonts w:hint="eastAsia" w:ascii="宋体" w:hAnsi="宋体" w:eastAsia="宋体" w:cs="宋体"/>
                <w:snapToGrid w:val="0"/>
                <w:color w:val="auto"/>
                <w:kern w:val="28"/>
                <w:sz w:val="24"/>
                <w:highlight w:val="none"/>
                <w:lang w:val="zh-CN" w:eastAsia="zh-CN"/>
              </w:rPr>
              <w:t>的组成：由资格文件、</w:t>
            </w:r>
            <w:r>
              <w:rPr>
                <w:rFonts w:hint="eastAsia" w:ascii="宋体" w:hAnsi="宋体" w:eastAsia="宋体" w:cs="宋体"/>
                <w:snapToGrid w:val="0"/>
                <w:color w:val="auto"/>
                <w:kern w:val="28"/>
                <w:sz w:val="24"/>
                <w:highlight w:val="none"/>
                <w:lang w:eastAsia="zh-CN"/>
              </w:rPr>
              <w:t>商务</w:t>
            </w:r>
            <w:r>
              <w:rPr>
                <w:rFonts w:hint="eastAsia" w:ascii="宋体" w:hAnsi="宋体" w:eastAsia="宋体" w:cs="宋体"/>
                <w:snapToGrid w:val="0"/>
                <w:color w:val="auto"/>
                <w:kern w:val="28"/>
                <w:sz w:val="24"/>
                <w:highlight w:val="none"/>
                <w:lang w:val="zh-CN" w:eastAsia="zh-CN"/>
              </w:rPr>
              <w:t>技术文件、报价文件各正本1份，副本</w:t>
            </w:r>
            <w:r>
              <w:rPr>
                <w:rFonts w:hint="eastAsia" w:ascii="宋体" w:hAnsi="宋体" w:cs="宋体"/>
                <w:snapToGrid w:val="0"/>
                <w:color w:val="auto"/>
                <w:kern w:val="28"/>
                <w:sz w:val="24"/>
                <w:highlight w:val="none"/>
                <w:lang w:val="en-US" w:eastAsia="zh-CN"/>
              </w:rPr>
              <w:t>3</w:t>
            </w:r>
            <w:r>
              <w:rPr>
                <w:rFonts w:hint="eastAsia" w:ascii="宋体" w:hAnsi="宋体" w:eastAsia="宋体" w:cs="宋体"/>
                <w:snapToGrid w:val="0"/>
                <w:color w:val="auto"/>
                <w:kern w:val="28"/>
                <w:sz w:val="24"/>
                <w:highlight w:val="none"/>
                <w:lang w:eastAsia="zh-CN"/>
              </w:rPr>
              <w:t>份</w:t>
            </w:r>
            <w:r>
              <w:rPr>
                <w:rFonts w:hint="eastAsia" w:ascii="宋体" w:hAnsi="宋体" w:eastAsia="宋体" w:cs="宋体"/>
                <w:snapToGrid w:val="0"/>
                <w:color w:val="auto"/>
                <w:kern w:val="28"/>
                <w:sz w:val="24"/>
                <w:highlight w:val="none"/>
                <w:lang w:val="zh-CN" w:eastAsia="zh-CN"/>
              </w:rPr>
              <w:t>（副本可为正本的复印件，标书封面加盖公章）组成。以上文件须采用胶装装订方式。</w:t>
            </w:r>
          </w:p>
        </w:tc>
      </w:tr>
      <w:tr w14:paraId="6BD64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386" w:type="pct"/>
            <w:tcBorders>
              <w:top w:val="single" w:color="auto" w:sz="4" w:space="0"/>
              <w:left w:val="single" w:color="000000" w:sz="8" w:space="0"/>
              <w:bottom w:val="single" w:color="auto" w:sz="4" w:space="0"/>
              <w:right w:val="single" w:color="000000" w:sz="2" w:space="0"/>
            </w:tcBorders>
            <w:vAlign w:val="center"/>
          </w:tcPr>
          <w:p w14:paraId="39735FF6">
            <w:pPr>
              <w:keepNext w:val="0"/>
              <w:keepLines w:val="0"/>
              <w:pageBreakBefore w:val="0"/>
              <w:widowControl w:val="0"/>
              <w:kinsoku/>
              <w:wordWrap/>
              <w:overflowPunct/>
              <w:topLinePunct w:val="0"/>
              <w:bidi w:val="0"/>
              <w:snapToGri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816" w:type="pct"/>
            <w:tcBorders>
              <w:top w:val="single" w:color="000000" w:sz="8" w:space="0"/>
              <w:left w:val="single" w:color="000000" w:sz="2" w:space="0"/>
              <w:bottom w:val="single" w:color="auto" w:sz="4" w:space="0"/>
              <w:right w:val="single" w:color="000000" w:sz="8" w:space="0"/>
            </w:tcBorders>
            <w:vAlign w:val="center"/>
          </w:tcPr>
          <w:p w14:paraId="1C86A51E">
            <w:pPr>
              <w:snapToGrid w:val="0"/>
              <w:jc w:val="center"/>
              <w:rPr>
                <w:rFonts w:hint="eastAsia" w:ascii="宋体" w:hAnsi="宋体" w:cs="宋体"/>
                <w:b/>
                <w:color w:val="auto"/>
                <w:sz w:val="24"/>
                <w:highlight w:val="none"/>
              </w:rPr>
            </w:pPr>
            <w:r>
              <w:rPr>
                <w:rFonts w:hint="eastAsia" w:ascii="宋体" w:hAnsi="宋体" w:eastAsia="宋体" w:cs="宋体"/>
                <w:b/>
                <w:color w:val="auto"/>
                <w:sz w:val="24"/>
                <w:highlight w:val="none"/>
              </w:rPr>
              <w:t>采购代理服务费</w:t>
            </w:r>
          </w:p>
        </w:tc>
        <w:tc>
          <w:tcPr>
            <w:tcW w:w="3796" w:type="pct"/>
            <w:tcBorders>
              <w:top w:val="single" w:color="000000" w:sz="8" w:space="0"/>
              <w:left w:val="single" w:color="000000" w:sz="2" w:space="0"/>
              <w:bottom w:val="single" w:color="auto" w:sz="4" w:space="0"/>
              <w:right w:val="single" w:color="000000" w:sz="8" w:space="0"/>
            </w:tcBorders>
            <w:vAlign w:val="center"/>
          </w:tcPr>
          <w:p w14:paraId="157FF626">
            <w:pPr>
              <w:rPr>
                <w:rFonts w:ascii="宋体" w:hAnsi="宋体" w:eastAsia="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本项目不收取采购代理服务费。</w:t>
            </w:r>
          </w:p>
          <w:p w14:paraId="28C51C6A">
            <w:pPr>
              <w:rPr>
                <w:rFonts w:hint="eastAsia" w:ascii="宋体" w:hAnsi="宋体" w:eastAsia="宋体" w:cs="宋体"/>
                <w:snapToGrid w:val="0"/>
                <w:color w:val="auto"/>
                <w:kern w:val="28"/>
                <w:sz w:val="24"/>
                <w:highlight w:val="none"/>
                <w:lang w:val="zh-CN" w:eastAsia="zh-CN"/>
              </w:rPr>
            </w:pPr>
            <w:r>
              <w:rPr>
                <w:rFonts w:hint="eastAsia" w:ascii="宋体" w:hAnsi="宋体" w:eastAsia="宋体" w:cs="Arial"/>
                <w:color w:val="auto"/>
                <w:kern w:val="0"/>
                <w:sz w:val="24"/>
                <w:highlight w:val="none"/>
              </w:rPr>
              <w:sym w:font="Wingdings" w:char="00FE"/>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本项目收取采购代理服务费。</w:t>
            </w:r>
            <w:r>
              <w:rPr>
                <w:rFonts w:hint="eastAsia" w:ascii="宋体" w:hAnsi="宋体" w:cs="宋体"/>
                <w:snapToGrid w:val="0"/>
                <w:color w:val="auto"/>
                <w:kern w:val="28"/>
                <w:sz w:val="24"/>
                <w:highlight w:val="none"/>
              </w:rPr>
              <w:t>响应总报价应包含采购服务费，采购服务费按照国家发展计划委员会计价格[2002]1980 号文《招标代理服务费管理暂行办法》及发改办价格[2003]857号文的收费标准（</w:t>
            </w:r>
            <w:r>
              <w:rPr>
                <w:rFonts w:hint="eastAsia" w:ascii="宋体" w:hAnsi="宋体" w:eastAsia="宋体" w:cs="宋体"/>
                <w:color w:val="auto"/>
                <w:sz w:val="24"/>
                <w:highlight w:val="none"/>
                <w:lang w:eastAsia="zh-CN"/>
              </w:rPr>
              <w:t>货物</w:t>
            </w:r>
            <w:r>
              <w:rPr>
                <w:rFonts w:hint="eastAsia" w:ascii="宋体" w:hAnsi="宋体" w:cs="宋体"/>
                <w:snapToGrid w:val="0"/>
                <w:color w:val="auto"/>
                <w:kern w:val="28"/>
                <w:sz w:val="24"/>
                <w:highlight w:val="none"/>
              </w:rPr>
              <w:t>类）计取</w:t>
            </w:r>
            <w:r>
              <w:rPr>
                <w:rFonts w:hint="eastAsia" w:ascii="宋体" w:hAnsi="宋体" w:eastAsia="宋体" w:cs="宋体"/>
                <w:snapToGrid w:val="0"/>
                <w:color w:val="auto"/>
                <w:kern w:val="28"/>
                <w:sz w:val="24"/>
                <w:highlight w:val="none"/>
              </w:rPr>
              <w:t>，采购服务费</w:t>
            </w:r>
            <w:r>
              <w:rPr>
                <w:rFonts w:hint="eastAsia" w:ascii="宋体" w:hAnsi="宋体" w:eastAsia="宋体" w:cs="宋体"/>
                <w:snapToGrid w:val="0"/>
                <w:color w:val="auto"/>
                <w:kern w:val="28"/>
                <w:sz w:val="24"/>
                <w:highlight w:val="none"/>
                <w:lang w:val="en-US" w:eastAsia="zh-CN"/>
              </w:rPr>
              <w:t>为</w:t>
            </w:r>
            <w:r>
              <w:rPr>
                <w:rFonts w:hint="eastAsia" w:ascii="宋体" w:hAnsi="宋体" w:eastAsia="宋体" w:cs="宋体"/>
                <w:snapToGrid w:val="0"/>
                <w:color w:val="auto"/>
                <w:kern w:val="28"/>
                <w:sz w:val="24"/>
                <w:highlight w:val="none"/>
              </w:rPr>
              <w:t>人民币</w:t>
            </w:r>
            <w:r>
              <w:rPr>
                <w:rFonts w:hint="eastAsia" w:ascii="宋体" w:hAnsi="宋体" w:eastAsia="宋体" w:cs="宋体"/>
                <w:snapToGrid w:val="0"/>
                <w:color w:val="auto"/>
                <w:kern w:val="28"/>
                <w:sz w:val="24"/>
                <w:highlight w:val="none"/>
                <w:lang w:val="en-US" w:eastAsia="zh-CN"/>
              </w:rPr>
              <w:t>陆仟零壹拾伍</w:t>
            </w:r>
            <w:r>
              <w:rPr>
                <w:rFonts w:hint="eastAsia" w:ascii="宋体" w:hAnsi="宋体" w:eastAsia="宋体" w:cs="宋体"/>
                <w:snapToGrid w:val="0"/>
                <w:color w:val="auto"/>
                <w:kern w:val="28"/>
                <w:sz w:val="24"/>
                <w:highlight w:val="none"/>
              </w:rPr>
              <w:fldChar w:fldCharType="begin"/>
            </w:r>
            <w:r>
              <w:rPr>
                <w:rFonts w:hint="eastAsia" w:ascii="宋体" w:hAnsi="宋体" w:eastAsia="宋体" w:cs="宋体"/>
                <w:snapToGrid w:val="0"/>
                <w:color w:val="auto"/>
                <w:kern w:val="28"/>
                <w:sz w:val="24"/>
                <w:highlight w:val="none"/>
              </w:rPr>
              <w:instrText xml:space="preserve"> = 6900 \* CHINESENUM4 \* MERGEFORMAT </w:instrText>
            </w:r>
            <w:r>
              <w:rPr>
                <w:rFonts w:hint="eastAsia" w:ascii="宋体" w:hAnsi="宋体" w:eastAsia="宋体" w:cs="宋体"/>
                <w:snapToGrid w:val="0"/>
                <w:color w:val="auto"/>
                <w:kern w:val="28"/>
                <w:sz w:val="24"/>
                <w:highlight w:val="none"/>
              </w:rPr>
              <w:fldChar w:fldCharType="separate"/>
            </w:r>
            <w:r>
              <w:rPr>
                <w:rFonts w:hint="eastAsia" w:ascii="宋体" w:hAnsi="宋体" w:eastAsia="宋体" w:cs="宋体"/>
                <w:snapToGrid w:val="0"/>
                <w:color w:val="auto"/>
                <w:kern w:val="28"/>
                <w:sz w:val="24"/>
                <w:highlight w:val="none"/>
              </w:rPr>
              <w:t>元整</w:t>
            </w:r>
            <w:r>
              <w:rPr>
                <w:rFonts w:hint="eastAsia" w:ascii="宋体" w:hAnsi="宋体" w:eastAsia="宋体" w:cs="宋体"/>
                <w:snapToGrid w:val="0"/>
                <w:color w:val="auto"/>
                <w:kern w:val="28"/>
                <w:sz w:val="24"/>
                <w:highlight w:val="none"/>
              </w:rPr>
              <w:fldChar w:fldCharType="end"/>
            </w:r>
            <w:r>
              <w:rPr>
                <w:rFonts w:hint="eastAsia" w:ascii="宋体" w:hAnsi="宋体" w:eastAsia="宋体" w:cs="宋体"/>
                <w:snapToGrid w:val="0"/>
                <w:color w:val="auto"/>
                <w:kern w:val="28"/>
                <w:sz w:val="24"/>
                <w:highlight w:val="none"/>
              </w:rPr>
              <w:t>（¥：</w:t>
            </w:r>
            <w:r>
              <w:rPr>
                <w:rFonts w:hint="eastAsia" w:ascii="宋体" w:hAnsi="宋体" w:eastAsia="宋体" w:cs="宋体"/>
                <w:snapToGrid w:val="0"/>
                <w:color w:val="auto"/>
                <w:kern w:val="28"/>
                <w:sz w:val="24"/>
                <w:highlight w:val="none"/>
                <w:lang w:val="en-US" w:eastAsia="zh-CN"/>
              </w:rPr>
              <w:t>6015.00</w:t>
            </w:r>
            <w:r>
              <w:rPr>
                <w:rFonts w:hint="eastAsia" w:ascii="宋体" w:hAnsi="宋体" w:eastAsia="宋体" w:cs="宋体"/>
                <w:snapToGrid w:val="0"/>
                <w:color w:val="auto"/>
                <w:kern w:val="28"/>
                <w:sz w:val="24"/>
                <w:highlight w:val="none"/>
              </w:rPr>
              <w:t>元）；由</w:t>
            </w:r>
            <w:r>
              <w:rPr>
                <w:rFonts w:hint="eastAsia" w:ascii="宋体" w:hAnsi="宋体" w:cs="宋体"/>
                <w:snapToGrid w:val="0"/>
                <w:color w:val="auto"/>
                <w:kern w:val="28"/>
                <w:sz w:val="24"/>
                <w:highlight w:val="none"/>
                <w:lang w:eastAsia="zh-CN"/>
              </w:rPr>
              <w:t>成交供应商</w:t>
            </w:r>
            <w:r>
              <w:rPr>
                <w:rFonts w:hint="eastAsia" w:ascii="宋体" w:hAnsi="宋体" w:eastAsia="宋体" w:cs="宋体"/>
                <w:snapToGrid w:val="0"/>
                <w:color w:val="auto"/>
                <w:kern w:val="28"/>
                <w:sz w:val="24"/>
                <w:highlight w:val="none"/>
              </w:rPr>
              <w:t>在领取</w:t>
            </w:r>
            <w:r>
              <w:rPr>
                <w:rFonts w:hint="eastAsia" w:ascii="宋体" w:hAnsi="宋体" w:cs="宋体"/>
                <w:snapToGrid w:val="0"/>
                <w:color w:val="auto"/>
                <w:kern w:val="28"/>
                <w:sz w:val="24"/>
                <w:highlight w:val="none"/>
                <w:lang w:eastAsia="zh-CN"/>
              </w:rPr>
              <w:t>成交通知书</w:t>
            </w:r>
            <w:r>
              <w:rPr>
                <w:rFonts w:hint="eastAsia" w:ascii="宋体" w:hAnsi="宋体" w:eastAsia="宋体" w:cs="宋体"/>
                <w:snapToGrid w:val="0"/>
                <w:color w:val="auto"/>
                <w:kern w:val="28"/>
                <w:sz w:val="24"/>
                <w:highlight w:val="none"/>
              </w:rPr>
              <w:t>时支付给采购代理公司</w:t>
            </w:r>
            <w:r>
              <w:rPr>
                <w:rFonts w:hint="eastAsia" w:ascii="宋体" w:hAnsi="宋体" w:cs="宋体"/>
                <w:snapToGrid w:val="0"/>
                <w:color w:val="auto"/>
                <w:kern w:val="28"/>
                <w:sz w:val="24"/>
                <w:highlight w:val="none"/>
                <w:lang w:eastAsia="zh-CN"/>
              </w:rPr>
              <w:t>。</w:t>
            </w:r>
          </w:p>
        </w:tc>
      </w:tr>
      <w:tr w14:paraId="0B91E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386" w:type="pct"/>
            <w:vMerge w:val="restart"/>
            <w:tcBorders>
              <w:top w:val="single" w:color="auto" w:sz="4" w:space="0"/>
              <w:left w:val="single" w:color="auto" w:sz="4" w:space="0"/>
              <w:right w:val="single" w:color="auto" w:sz="4" w:space="0"/>
            </w:tcBorders>
            <w:vAlign w:val="center"/>
          </w:tcPr>
          <w:p w14:paraId="47016338">
            <w:pPr>
              <w:keepNext w:val="0"/>
              <w:keepLines w:val="0"/>
              <w:pageBreakBefore w:val="0"/>
              <w:widowControl w:val="0"/>
              <w:kinsoku/>
              <w:wordWrap/>
              <w:overflowPunct/>
              <w:topLinePunct w:val="0"/>
              <w:bidi w:val="0"/>
              <w:snapToGrid w:val="0"/>
              <w:spacing w:line="240" w:lineRule="auto"/>
              <w:jc w:val="center"/>
              <w:textAlignment w:val="auto"/>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12</w:t>
            </w:r>
          </w:p>
        </w:tc>
        <w:tc>
          <w:tcPr>
            <w:tcW w:w="816" w:type="pct"/>
            <w:vMerge w:val="restart"/>
            <w:tcBorders>
              <w:top w:val="single" w:color="auto" w:sz="4" w:space="0"/>
              <w:left w:val="single" w:color="auto" w:sz="4" w:space="0"/>
              <w:right w:val="single" w:color="auto" w:sz="4" w:space="0"/>
            </w:tcBorders>
            <w:vAlign w:val="center"/>
          </w:tcPr>
          <w:p w14:paraId="25376638">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3796" w:type="pct"/>
            <w:tcBorders>
              <w:top w:val="single" w:color="auto" w:sz="4" w:space="0"/>
              <w:left w:val="single" w:color="auto" w:sz="4" w:space="0"/>
              <w:bottom w:val="single" w:color="auto" w:sz="4" w:space="0"/>
              <w:right w:val="single" w:color="auto" w:sz="4" w:space="0"/>
            </w:tcBorders>
            <w:vAlign w:val="center"/>
          </w:tcPr>
          <w:p w14:paraId="34659B7F">
            <w:pPr>
              <w:keepNext w:val="0"/>
              <w:keepLines w:val="0"/>
              <w:pageBreakBefore w:val="0"/>
              <w:widowControl w:val="0"/>
              <w:kinsoku/>
              <w:wordWrap/>
              <w:overflowPunct/>
              <w:topLinePunct w:val="0"/>
              <w:bidi w:val="0"/>
              <w:spacing w:line="240" w:lineRule="auto"/>
              <w:jc w:val="left"/>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DDE3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386" w:type="pct"/>
            <w:vMerge w:val="continue"/>
            <w:tcBorders>
              <w:left w:val="single" w:color="auto" w:sz="4" w:space="0"/>
              <w:right w:val="single" w:color="auto" w:sz="4" w:space="0"/>
            </w:tcBorders>
            <w:vAlign w:val="center"/>
          </w:tcPr>
          <w:p w14:paraId="3C13AA1A">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color w:val="auto"/>
                <w:sz w:val="24"/>
                <w:highlight w:val="none"/>
              </w:rPr>
            </w:pPr>
          </w:p>
        </w:tc>
        <w:tc>
          <w:tcPr>
            <w:tcW w:w="816" w:type="pct"/>
            <w:vMerge w:val="continue"/>
            <w:tcBorders>
              <w:left w:val="single" w:color="auto" w:sz="4" w:space="0"/>
              <w:right w:val="single" w:color="auto" w:sz="4" w:space="0"/>
            </w:tcBorders>
            <w:vAlign w:val="center"/>
          </w:tcPr>
          <w:p w14:paraId="7E9923AF">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b/>
                <w:color w:val="auto"/>
                <w:sz w:val="24"/>
                <w:highlight w:val="none"/>
              </w:rPr>
            </w:pPr>
          </w:p>
        </w:tc>
        <w:tc>
          <w:tcPr>
            <w:tcW w:w="3796" w:type="pct"/>
            <w:tcBorders>
              <w:top w:val="single" w:color="auto" w:sz="4" w:space="0"/>
              <w:left w:val="single" w:color="auto" w:sz="4" w:space="0"/>
              <w:bottom w:val="single" w:color="auto" w:sz="4" w:space="0"/>
              <w:right w:val="single" w:color="auto" w:sz="4" w:space="0"/>
            </w:tcBorders>
            <w:vAlign w:val="center"/>
          </w:tcPr>
          <w:p w14:paraId="7F93FF91">
            <w:pPr>
              <w:keepNext w:val="0"/>
              <w:keepLines w:val="0"/>
              <w:pageBreakBefore w:val="0"/>
              <w:widowControl w:val="0"/>
              <w:kinsoku/>
              <w:wordWrap/>
              <w:overflowPunct/>
              <w:topLinePunct w:val="0"/>
              <w:bidi w:val="0"/>
              <w:spacing w:line="240" w:lineRule="auto"/>
              <w:jc w:val="left"/>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w:t>
            </w:r>
            <w:r>
              <w:rPr>
                <w:rFonts w:hint="eastAsia" w:ascii="宋体" w:hAnsi="宋体" w:cs="宋体"/>
                <w:snapToGrid w:val="0"/>
                <w:color w:val="auto"/>
                <w:kern w:val="28"/>
                <w:sz w:val="24"/>
                <w:highlight w:val="none"/>
                <w:lang w:eastAsia="zh-CN"/>
              </w:rPr>
              <w:t>询价文件</w:t>
            </w:r>
            <w:r>
              <w:rPr>
                <w:rFonts w:hint="eastAsia" w:ascii="宋体" w:hAnsi="宋体" w:cs="宋体"/>
                <w:snapToGrid w:val="0"/>
                <w:color w:val="auto"/>
                <w:kern w:val="28"/>
                <w:sz w:val="24"/>
                <w:highlight w:val="none"/>
              </w:rPr>
              <w:t>第四部分</w:t>
            </w:r>
            <w:r>
              <w:rPr>
                <w:rFonts w:hint="eastAsia" w:ascii="宋体" w:hAnsi="宋体" w:cs="宋体"/>
                <w:color w:val="auto"/>
                <w:sz w:val="24"/>
                <w:highlight w:val="none"/>
              </w:rPr>
              <w:t>评审方法</w:t>
            </w:r>
            <w:r>
              <w:rPr>
                <w:rFonts w:hint="eastAsia" w:ascii="宋体" w:hAnsi="宋体" w:cs="宋体"/>
                <w:snapToGrid w:val="0"/>
                <w:color w:val="auto"/>
                <w:kern w:val="28"/>
                <w:sz w:val="24"/>
                <w:highlight w:val="none"/>
              </w:rPr>
              <w:t>要求提供资信证明文件，否则视为不符合相关要求。</w:t>
            </w:r>
          </w:p>
          <w:p w14:paraId="5BF087E5">
            <w:pPr>
              <w:keepNext w:val="0"/>
              <w:keepLines w:val="0"/>
              <w:pageBreakBefore w:val="0"/>
              <w:widowControl w:val="0"/>
              <w:kinsoku/>
              <w:wordWrap/>
              <w:overflowPunct/>
              <w:topLinePunct w:val="0"/>
              <w:bidi w:val="0"/>
              <w:spacing w:line="240" w:lineRule="auto"/>
              <w:jc w:val="left"/>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sdtPr>
              <w:sdtEndPr>
                <w:rPr>
                  <w:rFonts w:hint="eastAsia" w:cs="Arial" w:asciiTheme="minorEastAsia" w:hAnsiTheme="minorEastAsia" w:eastAsiaTheme="minorEastAsia"/>
                  <w:color w:val="auto"/>
                  <w:kern w:val="0"/>
                  <w:sz w:val="24"/>
                  <w:highlight w:val="none"/>
                </w:rPr>
              </w:sdtEndPr>
              <w:sdtContent>
                <w:sdt>
                  <w:sdtPr>
                    <w:rPr>
                      <w:rFonts w:hint="eastAsia" w:cs="Arial" w:asciiTheme="minorEastAsia" w:hAnsiTheme="minorEastAsia" w:eastAsiaTheme="minorEastAsia"/>
                      <w:color w:val="auto"/>
                      <w:kern w:val="0"/>
                      <w:sz w:val="24"/>
                      <w:highlight w:val="none"/>
                    </w:rPr>
                    <w:id w:val="147478247"/>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sdtContent>
            </w:sdt>
            <w:r>
              <w:rPr>
                <w:rFonts w:hint="eastAsia" w:ascii="宋体" w:hAnsi="宋体" w:cs="宋体"/>
                <w:snapToGrid w:val="0"/>
                <w:color w:val="auto"/>
                <w:kern w:val="28"/>
                <w:sz w:val="24"/>
                <w:highlight w:val="none"/>
              </w:rPr>
              <w:t>联合体投标的，联合体中有一方或者联合体成员根据分工按</w:t>
            </w:r>
            <w:r>
              <w:rPr>
                <w:rFonts w:hint="eastAsia" w:ascii="宋体" w:hAnsi="宋体" w:cs="宋体"/>
                <w:snapToGrid w:val="0"/>
                <w:color w:val="auto"/>
                <w:kern w:val="28"/>
                <w:sz w:val="24"/>
                <w:highlight w:val="none"/>
                <w:lang w:eastAsia="zh-CN"/>
              </w:rPr>
              <w:t>询价文件</w:t>
            </w:r>
            <w:r>
              <w:rPr>
                <w:rFonts w:hint="eastAsia" w:ascii="宋体" w:hAnsi="宋体" w:cs="宋体"/>
                <w:snapToGrid w:val="0"/>
                <w:color w:val="auto"/>
                <w:kern w:val="28"/>
                <w:sz w:val="24"/>
                <w:highlight w:val="none"/>
              </w:rPr>
              <w:t>第四部分</w:t>
            </w:r>
            <w:r>
              <w:rPr>
                <w:rFonts w:hint="eastAsia" w:ascii="宋体" w:hAnsi="宋体" w:cs="宋体"/>
                <w:color w:val="auto"/>
                <w:sz w:val="24"/>
                <w:highlight w:val="none"/>
              </w:rPr>
              <w:t>评审方法</w:t>
            </w:r>
            <w:r>
              <w:rPr>
                <w:rFonts w:hint="eastAsia" w:ascii="宋体" w:hAnsi="宋体" w:cs="宋体"/>
                <w:snapToGrid w:val="0"/>
                <w:color w:val="auto"/>
                <w:kern w:val="28"/>
                <w:sz w:val="24"/>
                <w:highlight w:val="none"/>
              </w:rPr>
              <w:t>要求提供资信证明文件的，视为符合了相关要求。</w:t>
            </w:r>
          </w:p>
        </w:tc>
      </w:tr>
      <w:tr w14:paraId="3279B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0" w:hRule="atLeast"/>
          <w:tblHeader/>
          <w:jc w:val="center"/>
        </w:trPr>
        <w:tc>
          <w:tcPr>
            <w:tcW w:w="386" w:type="pct"/>
            <w:vMerge w:val="continue"/>
            <w:tcBorders>
              <w:left w:val="single" w:color="auto" w:sz="4" w:space="0"/>
              <w:right w:val="single" w:color="auto" w:sz="4" w:space="0"/>
            </w:tcBorders>
            <w:vAlign w:val="center"/>
          </w:tcPr>
          <w:p w14:paraId="4802B6E5">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color w:val="auto"/>
                <w:sz w:val="24"/>
                <w:highlight w:val="none"/>
              </w:rPr>
            </w:pPr>
          </w:p>
        </w:tc>
        <w:tc>
          <w:tcPr>
            <w:tcW w:w="816" w:type="pct"/>
            <w:vMerge w:val="continue"/>
            <w:tcBorders>
              <w:left w:val="single" w:color="auto" w:sz="4" w:space="0"/>
              <w:right w:val="single" w:color="auto" w:sz="4" w:space="0"/>
            </w:tcBorders>
            <w:vAlign w:val="center"/>
          </w:tcPr>
          <w:p w14:paraId="564597A3">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b/>
                <w:color w:val="auto"/>
                <w:sz w:val="24"/>
                <w:highlight w:val="none"/>
              </w:rPr>
            </w:pPr>
          </w:p>
        </w:tc>
        <w:tc>
          <w:tcPr>
            <w:tcW w:w="3796" w:type="pct"/>
            <w:tcBorders>
              <w:top w:val="single" w:color="auto" w:sz="4" w:space="0"/>
              <w:left w:val="single" w:color="auto" w:sz="4" w:space="0"/>
              <w:bottom w:val="single" w:color="auto" w:sz="4" w:space="0"/>
              <w:right w:val="single" w:color="auto" w:sz="4" w:space="0"/>
            </w:tcBorders>
            <w:vAlign w:val="center"/>
          </w:tcPr>
          <w:p w14:paraId="65A79739">
            <w:pPr>
              <w:keepNext w:val="0"/>
              <w:keepLines w:val="0"/>
              <w:pageBreakBefore w:val="0"/>
              <w:widowControl w:val="0"/>
              <w:kinsoku/>
              <w:wordWrap/>
              <w:overflowPunct/>
              <w:topLinePunct w:val="0"/>
              <w:bidi w:val="0"/>
              <w:spacing w:line="240" w:lineRule="auto"/>
              <w:jc w:val="left"/>
              <w:textAlignment w:val="auto"/>
              <w:rPr>
                <w:rFonts w:hint="eastAsia" w:cs="Arial" w:asciiTheme="minorEastAsia" w:hAnsiTheme="minorEastAsia" w:eastAsiaTheme="minorEastAsia"/>
                <w:b w:val="0"/>
                <w:bCs w:val="0"/>
                <w:color w:val="auto"/>
                <w:kern w:val="0"/>
                <w:sz w:val="24"/>
                <w:highlight w:val="none"/>
              </w:rPr>
            </w:pPr>
            <w:r>
              <w:rPr>
                <w:rFonts w:hint="eastAsia" w:ascii="宋体" w:hAnsi="宋体"/>
                <w:b w:val="0"/>
                <w:bCs w:val="0"/>
                <w:color w:val="auto"/>
                <w:sz w:val="24"/>
                <w:highlight w:val="none"/>
              </w:rPr>
              <w:t>本</w:t>
            </w:r>
            <w:r>
              <w:rPr>
                <w:rFonts w:hint="eastAsia" w:ascii="宋体" w:hAnsi="宋体"/>
                <w:b w:val="0"/>
                <w:bCs w:val="0"/>
                <w:color w:val="auto"/>
                <w:sz w:val="24"/>
                <w:highlight w:val="none"/>
                <w:lang w:eastAsia="zh-CN"/>
              </w:rPr>
              <w:t>询价文件</w:t>
            </w:r>
            <w:r>
              <w:rPr>
                <w:rFonts w:hint="eastAsia" w:ascii="宋体" w:hAnsi="宋体"/>
                <w:b w:val="0"/>
                <w:bCs w:val="0"/>
                <w:color w:val="auto"/>
                <w:sz w:val="24"/>
                <w:highlight w:val="none"/>
              </w:rPr>
              <w:t>的解释权属于采购单位和委托代理机构。</w:t>
            </w:r>
          </w:p>
        </w:tc>
      </w:tr>
      <w:tr w14:paraId="4A007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386" w:type="pct"/>
            <w:tcBorders>
              <w:top w:val="single" w:color="auto" w:sz="4" w:space="0"/>
              <w:left w:val="single" w:color="auto" w:sz="4" w:space="0"/>
              <w:bottom w:val="single" w:color="auto" w:sz="4" w:space="0"/>
              <w:right w:val="single" w:color="auto" w:sz="4" w:space="0"/>
            </w:tcBorders>
            <w:vAlign w:val="center"/>
          </w:tcPr>
          <w:p w14:paraId="719497FC">
            <w:pPr>
              <w:snapToGrid w:val="0"/>
              <w:jc w:val="center"/>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13</w:t>
            </w:r>
          </w:p>
        </w:tc>
        <w:tc>
          <w:tcPr>
            <w:tcW w:w="816" w:type="pct"/>
            <w:tcBorders>
              <w:top w:val="single" w:color="auto" w:sz="4" w:space="0"/>
              <w:left w:val="single" w:color="auto" w:sz="4" w:space="0"/>
              <w:bottom w:val="single" w:color="auto" w:sz="4" w:space="0"/>
              <w:right w:val="single" w:color="auto" w:sz="4" w:space="0"/>
            </w:tcBorders>
            <w:vAlign w:val="center"/>
          </w:tcPr>
          <w:p w14:paraId="045D1B02">
            <w:pPr>
              <w:snapToGrid w:val="0"/>
              <w:jc w:val="center"/>
              <w:rPr>
                <w:rFonts w:ascii="宋体" w:hAnsi="宋体" w:cs="宋体"/>
                <w:b/>
                <w:color w:val="auto"/>
                <w:sz w:val="24"/>
                <w:highlight w:val="none"/>
              </w:rPr>
            </w:pPr>
            <w:r>
              <w:rPr>
                <w:rFonts w:hint="eastAsia" w:ascii="宋体" w:hAnsi="宋体" w:cs="宋体"/>
                <w:b/>
                <w:bCs/>
                <w:color w:val="auto"/>
                <w:sz w:val="24"/>
                <w:highlight w:val="none"/>
                <w:lang w:val="en-US" w:eastAsia="zh-CN"/>
              </w:rPr>
              <w:t>其他</w:t>
            </w:r>
          </w:p>
        </w:tc>
        <w:tc>
          <w:tcPr>
            <w:tcW w:w="3796" w:type="pct"/>
            <w:tcBorders>
              <w:top w:val="single" w:color="auto" w:sz="4" w:space="0"/>
              <w:left w:val="single" w:color="auto" w:sz="4" w:space="0"/>
              <w:bottom w:val="single" w:color="auto" w:sz="4" w:space="0"/>
              <w:right w:val="single" w:color="auto" w:sz="4" w:space="0"/>
            </w:tcBorders>
            <w:vAlign w:val="center"/>
          </w:tcPr>
          <w:p w14:paraId="219A0E02">
            <w:pPr>
              <w:snapToGrid w:val="0"/>
              <w:jc w:val="left"/>
              <w:rPr>
                <w:rFonts w:cs="Arial" w:asciiTheme="minorEastAsia" w:hAnsiTheme="minorEastAsia" w:eastAsiaTheme="minorEastAsia"/>
                <w:color w:val="auto"/>
                <w:kern w:val="0"/>
                <w:sz w:val="24"/>
                <w:highlight w:val="none"/>
              </w:rPr>
            </w:pPr>
            <w:r>
              <w:rPr>
                <w:rFonts w:hint="eastAsia" w:ascii="宋体" w:hAnsi="宋体" w:cs="宋体"/>
                <w:b w:val="0"/>
                <w:bCs w:val="0"/>
                <w:color w:val="auto"/>
                <w:sz w:val="24"/>
                <w:highlight w:val="none"/>
                <w:lang w:val="en-US" w:eastAsia="zh-CN"/>
              </w:rPr>
              <w:t>现场踏勘：供应商如需现场踏勘，自行与采购单位联系，不统一组织。</w:t>
            </w:r>
          </w:p>
        </w:tc>
      </w:tr>
    </w:tbl>
    <w:p w14:paraId="0DE96FC1">
      <w:pPr>
        <w:spacing w:line="360" w:lineRule="auto"/>
        <w:jc w:val="center"/>
        <w:outlineLvl w:val="0"/>
        <w:rPr>
          <w:rFonts w:cs="仿宋" w:asciiTheme="minorEastAsia" w:hAnsiTheme="minorEastAsia"/>
          <w:b/>
          <w:color w:val="auto"/>
          <w:sz w:val="32"/>
          <w:szCs w:val="20"/>
          <w:highlight w:val="none"/>
        </w:rPr>
      </w:pPr>
      <w:r>
        <w:rPr>
          <w:rFonts w:hint="eastAsia" w:cs="仿宋" w:asciiTheme="minorEastAsia" w:hAnsiTheme="minorEastAsia"/>
          <w:b/>
          <w:color w:val="auto"/>
          <w:sz w:val="32"/>
          <w:szCs w:val="20"/>
          <w:highlight w:val="none"/>
        </w:rPr>
        <w:t>一、总则</w:t>
      </w:r>
    </w:p>
    <w:p w14:paraId="70A2A3D2">
      <w:pPr>
        <w:snapToGrid w:val="0"/>
        <w:spacing w:line="360" w:lineRule="auto"/>
        <w:ind w:firstLine="361" w:firstLineChars="150"/>
        <w:jc w:val="left"/>
        <w:outlineLvl w:val="1"/>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1. 适用范围</w:t>
      </w:r>
    </w:p>
    <w:p w14:paraId="6FC8035F">
      <w:pPr>
        <w:snapToGrid w:val="0"/>
        <w:spacing w:line="360" w:lineRule="auto"/>
        <w:ind w:firstLine="480" w:firstLineChars="200"/>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本采购文件适用于该项目的邀请、响应、响应文件开启、资格审查及信用信息查询、询价、确定成交供应商、合同、验收等行为（法律、法规另有规定的，从其规定）。</w:t>
      </w:r>
    </w:p>
    <w:p w14:paraId="59E4477E">
      <w:pPr>
        <w:spacing w:line="360" w:lineRule="auto"/>
        <w:outlineLvl w:val="0"/>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 xml:space="preserve">   2.定义</w:t>
      </w:r>
    </w:p>
    <w:p w14:paraId="5BEF3F15">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 “采购人”系指采购公告中载明的本项目的采购人。</w:t>
      </w:r>
    </w:p>
    <w:p w14:paraId="1AB74792">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 “</w:t>
      </w:r>
      <w:r>
        <w:rPr>
          <w:rFonts w:hint="eastAsia" w:cs="仿宋" w:asciiTheme="minorEastAsia" w:hAnsiTheme="minorEastAsia"/>
          <w:color w:val="auto"/>
          <w:sz w:val="24"/>
          <w:highlight w:val="none"/>
          <w:lang w:eastAsia="zh-CN"/>
        </w:rPr>
        <w:t>采购代理机构</w:t>
      </w:r>
      <w:r>
        <w:rPr>
          <w:rFonts w:hint="eastAsia" w:cs="仿宋" w:asciiTheme="minorEastAsia" w:hAnsiTheme="minorEastAsia"/>
          <w:color w:val="auto"/>
          <w:sz w:val="24"/>
          <w:highlight w:val="none"/>
        </w:rPr>
        <w:t>”系指采购公告中载明的本项目的</w:t>
      </w:r>
      <w:r>
        <w:rPr>
          <w:rFonts w:hint="eastAsia" w:cs="仿宋" w:asciiTheme="minorEastAsia" w:hAnsiTheme="minorEastAsia"/>
          <w:color w:val="auto"/>
          <w:sz w:val="24"/>
          <w:highlight w:val="none"/>
          <w:lang w:eastAsia="zh-CN"/>
        </w:rPr>
        <w:t>采购代理机构</w:t>
      </w:r>
      <w:r>
        <w:rPr>
          <w:rFonts w:hint="eastAsia" w:cs="仿宋" w:asciiTheme="minorEastAsia" w:hAnsiTheme="minorEastAsia"/>
          <w:color w:val="auto"/>
          <w:sz w:val="24"/>
          <w:highlight w:val="none"/>
        </w:rPr>
        <w:t>。</w:t>
      </w:r>
    </w:p>
    <w:p w14:paraId="6514CD5F">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2.3 “供应商”系指是指响应询价邀请、参加响应竞争的法人、其他组织或者自然人。</w:t>
      </w:r>
    </w:p>
    <w:p w14:paraId="2503BCB2">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2.4 “负责人”系指法人企业的法定负责人，或其他组织为法律、行政法规规定代表单位行使职权的主要负责人，或自然人本人。</w:t>
      </w:r>
    </w:p>
    <w:p w14:paraId="5C2F0B68">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须提供《业务专用章使用说明函》（附件</w:t>
      </w: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w:t>
      </w:r>
    </w:p>
    <w:p w14:paraId="288327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2.6“电子交易平台”系指本项目采购活动所依托的</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采云平台（https://www.</w:t>
      </w:r>
      <w:r>
        <w:rPr>
          <w:rFonts w:hint="eastAsia" w:ascii="宋体" w:hAnsi="宋体" w:cs="宋体"/>
          <w:color w:val="auto"/>
          <w:sz w:val="24"/>
          <w:highlight w:val="none"/>
          <w:lang w:val="en-US" w:eastAsia="zh-CN"/>
        </w:rPr>
        <w:t>lecaiyun.com</w:t>
      </w:r>
      <w:r>
        <w:rPr>
          <w:rFonts w:hint="eastAsia" w:ascii="宋体" w:hAnsi="宋体" w:cs="宋体"/>
          <w:color w:val="auto"/>
          <w:sz w:val="24"/>
          <w:highlight w:val="none"/>
        </w:rPr>
        <w:t>/）。</w:t>
      </w:r>
    </w:p>
    <w:p w14:paraId="312E3A8F">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2.7 “▲” 系指实质性要求条款，</w:t>
      </w:r>
      <w:r>
        <w:rPr>
          <w:rFonts w:hint="eastAsia" w:ascii="宋体" w:hAnsi="宋体" w:cs="宋体"/>
          <w:color w:val="auto"/>
          <w:sz w:val="24"/>
          <w:highlight w:val="none"/>
        </w:rPr>
        <w:t>“</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w:t>
      </w:r>
      <w:r>
        <w:rPr>
          <w:rFonts w:hint="eastAsia" w:cs="仿宋" w:asciiTheme="minorEastAsia" w:hAnsiTheme="minorEastAsia"/>
          <w:color w:val="auto"/>
          <w:sz w:val="24"/>
          <w:highlight w:val="none"/>
        </w:rPr>
        <w:t>系指适用本项目的要求，“</w:t>
      </w:r>
      <w:sdt>
        <w:sdtPr>
          <w:rPr>
            <w:rFonts w:hint="eastAsia" w:cs="Arial" w:asciiTheme="minorEastAsia" w:hAnsiTheme="minorEastAsia"/>
            <w:color w:val="auto"/>
            <w:kern w:val="0"/>
            <w:sz w:val="24"/>
            <w:highlight w:val="none"/>
          </w:rPr>
          <w:id w:val="404888855"/>
        </w:sdtPr>
        <w:sdtEndPr>
          <w:rPr>
            <w:rFonts w:hint="eastAsia" w:cs="仿宋" w:asciiTheme="minorEastAsia" w:hAnsiTheme="minorEastAsia"/>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cs="仿宋" w:asciiTheme="minorEastAsia" w:hAnsiTheme="minorEastAsia"/>
          <w:color w:val="auto"/>
          <w:sz w:val="24"/>
          <w:highlight w:val="none"/>
        </w:rPr>
        <w:t>” 系指不适用本项目的要求。</w:t>
      </w:r>
    </w:p>
    <w:p w14:paraId="55C440DA">
      <w:pPr>
        <w:autoSpaceDE w:val="0"/>
        <w:autoSpaceDN w:val="0"/>
        <w:spacing w:line="360" w:lineRule="auto"/>
        <w:ind w:firstLine="482"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b/>
          <w:color w:val="auto"/>
          <w:sz w:val="24"/>
          <w:highlight w:val="none"/>
        </w:rPr>
        <w:t>3.</w:t>
      </w:r>
      <w:r>
        <w:rPr>
          <w:rFonts w:hint="eastAsia" w:cs="仿宋" w:asciiTheme="minorEastAsia" w:hAnsiTheme="minorEastAsia"/>
          <w:b/>
          <w:color w:val="auto"/>
          <w:kern w:val="0"/>
          <w:sz w:val="24"/>
          <w:highlight w:val="none"/>
          <w:lang w:val="zh-CN"/>
        </w:rPr>
        <w:t>询问、质疑、投诉</w:t>
      </w:r>
    </w:p>
    <w:p w14:paraId="77EAB980">
      <w:pPr>
        <w:autoSpaceDE w:val="0"/>
        <w:autoSpaceDN w:val="0"/>
        <w:spacing w:line="360" w:lineRule="auto"/>
        <w:ind w:firstLine="480" w:firstLineChars="200"/>
        <w:jc w:val="left"/>
        <w:rPr>
          <w:rFonts w:hint="eastAsia" w:cs="仿宋" w:asciiTheme="minorEastAsia" w:hAnsiTheme="minorEastAsia"/>
          <w:color w:val="auto"/>
          <w:sz w:val="24"/>
          <w:highlight w:val="none"/>
          <w:lang w:val="en-US" w:eastAsia="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1在线询问、质疑、投诉。根据《浙江省财政厅关于进一步促进政府采购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浙江政府服务网-政府采购投诉处理-在线办理。</w:t>
      </w:r>
    </w:p>
    <w:p w14:paraId="7643DEE6">
      <w:pPr>
        <w:spacing w:line="360" w:lineRule="auto"/>
        <w:ind w:firstLine="480" w:firstLineChars="200"/>
        <w:rPr>
          <w:rFonts w:hint="eastAsia" w:cs="仿宋" w:asciiTheme="minorEastAsia" w:hAnsiTheme="minorEastAsia"/>
          <w:color w:val="auto"/>
          <w:sz w:val="24"/>
          <w:highlight w:val="none"/>
          <w:lang w:val="zh-CN"/>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lang w:val="en-US" w:eastAsia="zh-CN"/>
        </w:rPr>
        <w:t>2</w:t>
      </w:r>
      <w:r>
        <w:rPr>
          <w:rFonts w:hint="eastAsia" w:cs="仿宋" w:asciiTheme="minorEastAsia" w:hAnsiTheme="minorEastAsia"/>
          <w:color w:val="auto"/>
          <w:sz w:val="24"/>
          <w:highlight w:val="none"/>
          <w:lang w:val="zh-CN"/>
        </w:rPr>
        <w:t>供应商询问</w:t>
      </w:r>
    </w:p>
    <w:p w14:paraId="151B7B5D">
      <w:pPr>
        <w:spacing w:line="360" w:lineRule="auto"/>
        <w:ind w:firstLine="480" w:firstLineChars="200"/>
        <w:rPr>
          <w:rFonts w:hint="eastAsia" w:cs="仿宋" w:asciiTheme="minorEastAsia" w:hAnsiTheme="minorEastAsia"/>
          <w:color w:val="auto"/>
          <w:sz w:val="24"/>
          <w:highlight w:val="none"/>
          <w:lang w:val="zh-CN"/>
        </w:rPr>
      </w:pPr>
      <w:r>
        <w:rPr>
          <w:rFonts w:hint="eastAsia" w:cs="仿宋" w:asciiTheme="minorEastAsia" w:hAnsiTheme="minorEastAsia"/>
          <w:color w:val="auto"/>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3EA713A">
      <w:pPr>
        <w:spacing w:line="360" w:lineRule="auto"/>
        <w:ind w:firstLine="480" w:firstLineChars="200"/>
        <w:rPr>
          <w:rFonts w:hint="eastAsia" w:cs="仿宋" w:asciiTheme="minorEastAsia" w:hAnsiTheme="minorEastAsia"/>
          <w:color w:val="auto"/>
          <w:sz w:val="24"/>
          <w:highlight w:val="none"/>
          <w:lang w:val="zh-CN"/>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lang w:val="zh-CN"/>
        </w:rPr>
        <w:t>供应商质疑</w:t>
      </w:r>
    </w:p>
    <w:p w14:paraId="70D68BD3">
      <w:pPr>
        <w:spacing w:line="360" w:lineRule="auto"/>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.1提出质疑的供应商应当是参与所质疑项目采购活动的供应商。潜在供应商已依法获取其可质疑的</w:t>
      </w:r>
      <w:r>
        <w:rPr>
          <w:rFonts w:hint="eastAsia" w:cs="仿宋" w:asciiTheme="minorEastAsia" w:hAnsiTheme="minorEastAsia"/>
          <w:color w:val="auto"/>
          <w:sz w:val="24"/>
          <w:highlight w:val="none"/>
          <w:lang w:eastAsia="zh-CN"/>
        </w:rPr>
        <w:t>询价文件</w:t>
      </w:r>
      <w:r>
        <w:rPr>
          <w:rFonts w:hint="eastAsia" w:cs="仿宋" w:asciiTheme="minorEastAsia" w:hAnsiTheme="minorEastAsia"/>
          <w:color w:val="auto"/>
          <w:sz w:val="24"/>
          <w:highlight w:val="none"/>
        </w:rPr>
        <w:t>的，可以对该文件提出质疑。</w:t>
      </w:r>
    </w:p>
    <w:p w14:paraId="08BF8AA2">
      <w:pPr>
        <w:spacing w:line="360" w:lineRule="auto"/>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.2供应商认为</w:t>
      </w:r>
      <w:r>
        <w:rPr>
          <w:rFonts w:hint="eastAsia" w:cs="仿宋" w:asciiTheme="minorEastAsia" w:hAnsiTheme="minorEastAsia"/>
          <w:color w:val="auto"/>
          <w:sz w:val="24"/>
          <w:highlight w:val="none"/>
          <w:lang w:eastAsia="zh-CN"/>
        </w:rPr>
        <w:t>询价文件</w:t>
      </w:r>
      <w:r>
        <w:rPr>
          <w:rFonts w:hint="eastAsia" w:cs="仿宋" w:asciiTheme="minorEastAsia" w:hAnsiTheme="minorEastAsia"/>
          <w:color w:val="auto"/>
          <w:sz w:val="24"/>
          <w:highlight w:val="none"/>
        </w:rPr>
        <w:t>、采购过程和</w:t>
      </w:r>
      <w:r>
        <w:rPr>
          <w:rFonts w:hint="eastAsia" w:cs="仿宋" w:asciiTheme="minorEastAsia" w:hAnsiTheme="minorEastAsia"/>
          <w:color w:val="auto"/>
          <w:sz w:val="24"/>
          <w:highlight w:val="none"/>
          <w:lang w:eastAsia="zh-CN"/>
        </w:rPr>
        <w:t>成交</w:t>
      </w:r>
      <w:r>
        <w:rPr>
          <w:rFonts w:hint="eastAsia" w:cs="仿宋" w:asciiTheme="minorEastAsia" w:hAnsiTheme="minorEastAsia"/>
          <w:color w:val="auto"/>
          <w:sz w:val="24"/>
          <w:highlight w:val="none"/>
        </w:rPr>
        <w:t>结果使自己的权益受到损害的，可以在知道或者应知其权益受到损害之日起七个工作日内，以书面形式向采购人或者采购代理机构提出质疑，否则，采购人或者采购代理机构不予受理：</w:t>
      </w:r>
    </w:p>
    <w:p w14:paraId="26032673">
      <w:pPr>
        <w:spacing w:line="360" w:lineRule="auto"/>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3.3</w:t>
      </w:r>
      <w:r>
        <w:rPr>
          <w:rFonts w:hint="eastAsia" w:cs="仿宋" w:asciiTheme="minorEastAsia" w:hAnsiTheme="minorEastAsia"/>
          <w:color w:val="auto"/>
          <w:sz w:val="24"/>
          <w:highlight w:val="none"/>
        </w:rPr>
        <w:t>.2.1对</w:t>
      </w:r>
      <w:r>
        <w:rPr>
          <w:rFonts w:hint="eastAsia" w:cs="仿宋" w:asciiTheme="minorEastAsia" w:hAnsiTheme="minorEastAsia"/>
          <w:color w:val="auto"/>
          <w:sz w:val="24"/>
          <w:highlight w:val="none"/>
          <w:lang w:eastAsia="zh-CN"/>
        </w:rPr>
        <w:t>询价文件</w:t>
      </w:r>
      <w:r>
        <w:rPr>
          <w:rFonts w:hint="eastAsia" w:cs="仿宋" w:asciiTheme="minorEastAsia" w:hAnsiTheme="minorEastAsia"/>
          <w:color w:val="auto"/>
          <w:sz w:val="24"/>
          <w:highlight w:val="none"/>
        </w:rPr>
        <w:t>提出质疑的，质疑期限为供应商获得</w:t>
      </w:r>
      <w:r>
        <w:rPr>
          <w:rFonts w:hint="eastAsia" w:cs="仿宋" w:asciiTheme="minorEastAsia" w:hAnsiTheme="minorEastAsia"/>
          <w:color w:val="auto"/>
          <w:sz w:val="24"/>
          <w:highlight w:val="none"/>
          <w:lang w:eastAsia="zh-CN"/>
        </w:rPr>
        <w:t>询价文件</w:t>
      </w:r>
      <w:r>
        <w:rPr>
          <w:rFonts w:hint="eastAsia" w:cs="仿宋" w:asciiTheme="minorEastAsia" w:hAnsiTheme="minorEastAsia"/>
          <w:color w:val="auto"/>
          <w:sz w:val="24"/>
          <w:highlight w:val="none"/>
        </w:rPr>
        <w:t>之日或者</w:t>
      </w:r>
      <w:r>
        <w:rPr>
          <w:rFonts w:hint="eastAsia" w:cs="仿宋" w:asciiTheme="minorEastAsia" w:hAnsiTheme="minorEastAsia"/>
          <w:color w:val="auto"/>
          <w:sz w:val="24"/>
          <w:highlight w:val="none"/>
          <w:lang w:eastAsia="zh-CN"/>
        </w:rPr>
        <w:t>询价文件</w:t>
      </w:r>
      <w:r>
        <w:rPr>
          <w:rFonts w:hint="eastAsia" w:cs="仿宋" w:asciiTheme="minorEastAsia" w:hAnsiTheme="minorEastAsia"/>
          <w:color w:val="auto"/>
          <w:sz w:val="24"/>
          <w:highlight w:val="none"/>
        </w:rPr>
        <w:t>公告期限届满之日起计算。</w:t>
      </w:r>
    </w:p>
    <w:p w14:paraId="60E0ECC6">
      <w:pPr>
        <w:spacing w:line="360" w:lineRule="auto"/>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3.3</w:t>
      </w:r>
      <w:r>
        <w:rPr>
          <w:rFonts w:hint="eastAsia" w:cs="仿宋" w:asciiTheme="minorEastAsia" w:hAnsiTheme="minorEastAsia"/>
          <w:color w:val="auto"/>
          <w:sz w:val="24"/>
          <w:highlight w:val="none"/>
        </w:rPr>
        <w:t>.2.2对采购过程提出质疑的，质疑期限为各采购程序环节结束之日起计算。</w:t>
      </w:r>
    </w:p>
    <w:p w14:paraId="571D49F0">
      <w:pPr>
        <w:spacing w:line="360" w:lineRule="auto"/>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3.3</w:t>
      </w:r>
      <w:r>
        <w:rPr>
          <w:rFonts w:hint="eastAsia" w:cs="仿宋" w:asciiTheme="minorEastAsia" w:hAnsiTheme="minorEastAsia"/>
          <w:color w:val="auto"/>
          <w:sz w:val="24"/>
          <w:highlight w:val="none"/>
        </w:rPr>
        <w:t>.2.3对采购结果提出质疑的，质疑期限自采购结果公告期限届满之日起计算。</w:t>
      </w:r>
    </w:p>
    <w:p w14:paraId="356C7EB5">
      <w:pPr>
        <w:spacing w:line="360" w:lineRule="auto"/>
        <w:ind w:firstLine="480" w:firstLineChars="200"/>
        <w:rPr>
          <w:rFonts w:hint="eastAsia" w:cs="仿宋" w:asciiTheme="minorEastAsia" w:hAnsiTheme="minorEastAsia"/>
          <w:color w:val="auto"/>
          <w:sz w:val="24"/>
          <w:highlight w:val="none"/>
          <w:lang w:val="zh-CN"/>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lang w:val="zh-CN"/>
        </w:rPr>
        <w:t>.3.3</w:t>
      </w:r>
      <w:r>
        <w:rPr>
          <w:rFonts w:hint="eastAsia" w:cs="仿宋" w:asciiTheme="minorEastAsia" w:hAnsiTheme="minorEastAsia"/>
          <w:color w:val="auto"/>
          <w:sz w:val="24"/>
          <w:highlight w:val="none"/>
        </w:rPr>
        <w:t>供应商提出质疑应当提交质疑函和必要的证明材料。质疑函应当包括下列内容：</w:t>
      </w:r>
    </w:p>
    <w:p w14:paraId="27695129">
      <w:pPr>
        <w:spacing w:line="360" w:lineRule="auto"/>
        <w:ind w:firstLine="480" w:firstLineChars="200"/>
        <w:rPr>
          <w:rFonts w:hint="eastAsia" w:cs="仿宋" w:asciiTheme="minorEastAsia" w:hAnsiTheme="minorEastAsia"/>
          <w:color w:val="auto"/>
          <w:sz w:val="24"/>
          <w:highlight w:val="none"/>
          <w:lang w:val="zh-CN"/>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lang w:val="zh-CN"/>
        </w:rPr>
        <w:t>.3.3.1供应商的姓名或者名称、地址、邮编、联系人及联系电话；</w:t>
      </w:r>
    </w:p>
    <w:p w14:paraId="760A58E7">
      <w:pPr>
        <w:spacing w:line="360" w:lineRule="auto"/>
        <w:ind w:firstLine="480" w:firstLineChars="200"/>
        <w:rPr>
          <w:rFonts w:hint="eastAsia" w:cs="仿宋" w:asciiTheme="minorEastAsia" w:hAnsiTheme="minorEastAsia"/>
          <w:color w:val="auto"/>
          <w:sz w:val="24"/>
          <w:highlight w:val="none"/>
          <w:lang w:val="zh-CN"/>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lang w:val="zh-CN"/>
        </w:rPr>
        <w:t>.3.3.</w:t>
      </w:r>
      <w:r>
        <w:rPr>
          <w:rFonts w:hint="eastAsia" w:cs="仿宋" w:asciiTheme="minorEastAsia" w:hAnsiTheme="minorEastAsia"/>
          <w:color w:val="auto"/>
          <w:sz w:val="24"/>
          <w:highlight w:val="none"/>
          <w:lang w:val="en-US" w:eastAsia="zh-CN"/>
        </w:rPr>
        <w:t>2</w:t>
      </w:r>
      <w:r>
        <w:rPr>
          <w:rFonts w:hint="eastAsia" w:cs="仿宋" w:asciiTheme="minorEastAsia" w:hAnsiTheme="minorEastAsia"/>
          <w:color w:val="auto"/>
          <w:sz w:val="24"/>
          <w:highlight w:val="none"/>
          <w:lang w:val="zh-CN"/>
        </w:rPr>
        <w:t>质疑项目的名称、编号；</w:t>
      </w:r>
    </w:p>
    <w:p w14:paraId="4AC18A88">
      <w:pPr>
        <w:spacing w:line="360" w:lineRule="auto"/>
        <w:ind w:firstLine="480" w:firstLineChars="200"/>
        <w:rPr>
          <w:rFonts w:hint="eastAsia" w:cs="仿宋" w:asciiTheme="minorEastAsia" w:hAnsiTheme="minorEastAsia"/>
          <w:color w:val="auto"/>
          <w:sz w:val="24"/>
          <w:highlight w:val="none"/>
          <w:lang w:val="zh-CN"/>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lang w:val="zh-CN"/>
        </w:rPr>
        <w:t>.3.3.3具体、明确的质疑事项和与质疑事项相关的请求；</w:t>
      </w:r>
    </w:p>
    <w:p w14:paraId="33BDA6DB">
      <w:pPr>
        <w:spacing w:line="360" w:lineRule="auto"/>
        <w:ind w:firstLine="480" w:firstLineChars="200"/>
        <w:rPr>
          <w:rFonts w:hint="eastAsia" w:cs="仿宋" w:asciiTheme="minorEastAsia" w:hAnsiTheme="minorEastAsia"/>
          <w:color w:val="auto"/>
          <w:sz w:val="24"/>
          <w:highlight w:val="none"/>
          <w:lang w:val="zh-CN"/>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lang w:val="zh-CN"/>
        </w:rPr>
        <w:t>.3.3.4事实依据；</w:t>
      </w:r>
    </w:p>
    <w:p w14:paraId="22255FBA">
      <w:pPr>
        <w:spacing w:line="360" w:lineRule="auto"/>
        <w:ind w:firstLine="480" w:firstLineChars="200"/>
        <w:rPr>
          <w:rFonts w:hint="eastAsia" w:cs="仿宋" w:asciiTheme="minorEastAsia" w:hAnsiTheme="minorEastAsia"/>
          <w:color w:val="auto"/>
          <w:sz w:val="24"/>
          <w:highlight w:val="none"/>
          <w:lang w:val="zh-CN"/>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lang w:val="zh-CN"/>
        </w:rPr>
        <w:t>.3.3.5必要的法律依据；</w:t>
      </w:r>
    </w:p>
    <w:p w14:paraId="09B1CDB0">
      <w:pPr>
        <w:spacing w:line="360" w:lineRule="auto"/>
        <w:ind w:firstLine="480" w:firstLineChars="200"/>
        <w:rPr>
          <w:rFonts w:hint="eastAsia" w:cs="仿宋" w:asciiTheme="minorEastAsia" w:hAnsiTheme="minorEastAsia"/>
          <w:color w:val="auto"/>
          <w:sz w:val="24"/>
          <w:highlight w:val="none"/>
          <w:lang w:val="zh-CN"/>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lang w:val="zh-CN"/>
        </w:rPr>
        <w:t>.3.3.6提出质疑的日期。</w:t>
      </w:r>
    </w:p>
    <w:p w14:paraId="5783A84F">
      <w:pPr>
        <w:spacing w:line="360" w:lineRule="auto"/>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4C43A161">
      <w:pPr>
        <w:spacing w:line="360" w:lineRule="auto"/>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质疑函范本及制作说明详见附件</w:t>
      </w:r>
      <w:r>
        <w:rPr>
          <w:rFonts w:hint="eastAsia" w:cs="仿宋" w:asciiTheme="minorEastAsia" w:hAnsiTheme="minorEastAsia"/>
          <w:color w:val="auto"/>
          <w:sz w:val="24"/>
          <w:highlight w:val="none"/>
          <w:lang w:val="en-US" w:eastAsia="zh-CN"/>
        </w:rPr>
        <w:t>1</w:t>
      </w:r>
      <w:r>
        <w:rPr>
          <w:rFonts w:hint="eastAsia" w:cs="仿宋" w:asciiTheme="minorEastAsia" w:hAnsiTheme="minorEastAsia"/>
          <w:color w:val="auto"/>
          <w:sz w:val="24"/>
          <w:highlight w:val="none"/>
        </w:rPr>
        <w:t>。</w:t>
      </w:r>
    </w:p>
    <w:p w14:paraId="0623BF8A">
      <w:pPr>
        <w:spacing w:line="360" w:lineRule="auto"/>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.3.4对同一采购程序环节的质疑，供应商须在法定质疑期内一次性提出。</w:t>
      </w:r>
    </w:p>
    <w:p w14:paraId="139862DE">
      <w:pPr>
        <w:spacing w:line="360" w:lineRule="auto"/>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lang w:val="zh-CN"/>
        </w:rPr>
        <w:t>.3</w:t>
      </w:r>
      <w:r>
        <w:rPr>
          <w:rFonts w:hint="eastAsia" w:cs="仿宋" w:asciiTheme="minorEastAsia" w:hAnsiTheme="minorEastAsia"/>
          <w:color w:val="auto"/>
          <w:sz w:val="24"/>
          <w:highlight w:val="none"/>
        </w:rPr>
        <w:t>.5采购人或者采购代理机构应当在收到供应商的书面质疑后七个工作日内作出答复，并以书面形式通知质疑供应商和其他与质疑处理结果有利害关系的采购当事人，但答复的内容不得涉及商业秘密。</w:t>
      </w:r>
    </w:p>
    <w:p w14:paraId="720FE58E">
      <w:pPr>
        <w:spacing w:line="360" w:lineRule="auto"/>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lang w:val="zh-CN"/>
        </w:rPr>
        <w:t>.3</w:t>
      </w:r>
      <w:r>
        <w:rPr>
          <w:rFonts w:hint="eastAsia" w:cs="仿宋" w:asciiTheme="minorEastAsia" w:hAnsiTheme="minorEastAsia"/>
          <w:color w:val="auto"/>
          <w:sz w:val="24"/>
          <w:highlight w:val="none"/>
        </w:rPr>
        <w:t>.6询问或者质疑事项可能影响采购结果的，采购人应当暂停签订合同，已经签订合同的，应当中止履行合同。</w:t>
      </w:r>
    </w:p>
    <w:p w14:paraId="5D79F41E">
      <w:pPr>
        <w:spacing w:line="360" w:lineRule="auto"/>
        <w:ind w:firstLine="480" w:firstLineChars="200"/>
        <w:rPr>
          <w:rFonts w:hint="eastAsia" w:cs="仿宋" w:asciiTheme="minorEastAsia" w:hAnsiTheme="minorEastAsia"/>
          <w:color w:val="auto"/>
          <w:sz w:val="24"/>
          <w:highlight w:val="none"/>
          <w:lang w:val="zh-CN"/>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lang w:val="zh-CN"/>
        </w:rPr>
        <w:t>.4供应商投诉</w:t>
      </w:r>
    </w:p>
    <w:p w14:paraId="59496868">
      <w:pPr>
        <w:spacing w:line="360" w:lineRule="auto"/>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.4.1质疑供应商对采购人、采购代理机构的答复不满意或者采购人、采购代理机构未在规定的时间内作出答复的，可以在答复期满后十五个工作日内向</w:t>
      </w:r>
      <w:r>
        <w:rPr>
          <w:rFonts w:hint="eastAsia" w:cs="仿宋" w:asciiTheme="minorEastAsia" w:hAnsiTheme="minorEastAsia"/>
          <w:color w:val="auto"/>
          <w:sz w:val="24"/>
          <w:highlight w:val="none"/>
          <w:lang w:eastAsia="zh-CN"/>
        </w:rPr>
        <w:t>采购单位纪检监察</w:t>
      </w:r>
      <w:r>
        <w:rPr>
          <w:rFonts w:hint="eastAsia" w:cs="仿宋" w:asciiTheme="minorEastAsia" w:hAnsiTheme="minorEastAsia"/>
          <w:color w:val="auto"/>
          <w:sz w:val="24"/>
          <w:highlight w:val="none"/>
        </w:rPr>
        <w:t>部门提出投诉。</w:t>
      </w:r>
    </w:p>
    <w:p w14:paraId="182DEEF7">
      <w:pPr>
        <w:spacing w:line="360" w:lineRule="auto"/>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.4.</w:t>
      </w:r>
      <w:r>
        <w:rPr>
          <w:rFonts w:hint="eastAsia" w:cs="仿宋" w:asciiTheme="minorEastAsia" w:hAnsiTheme="minorEastAsia"/>
          <w:color w:val="auto"/>
          <w:sz w:val="24"/>
          <w:highlight w:val="none"/>
          <w:lang w:val="zh-CN"/>
        </w:rPr>
        <w:t>2</w:t>
      </w:r>
      <w:r>
        <w:rPr>
          <w:rFonts w:hint="eastAsia" w:cs="仿宋" w:asciiTheme="minorEastAsia" w:hAnsiTheme="minorEastAsia"/>
          <w:color w:val="auto"/>
          <w:sz w:val="24"/>
          <w:highlight w:val="none"/>
        </w:rPr>
        <w:t>供应商投诉的事项不得超出已质疑事项的范围，基于质疑答复内容提出的投诉事项除外。</w:t>
      </w:r>
    </w:p>
    <w:p w14:paraId="3626491B">
      <w:pPr>
        <w:spacing w:line="360" w:lineRule="auto"/>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.4.3供应商投诉应当有明确的请求和必要的证明材料。</w:t>
      </w:r>
    </w:p>
    <w:p w14:paraId="2C5F394A">
      <w:pPr>
        <w:spacing w:line="360" w:lineRule="auto"/>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.4.4 以联合体形式参加采购活动的，其投诉应当由组成联合体的所有供应商共同提出。</w:t>
      </w:r>
    </w:p>
    <w:p w14:paraId="4163DF6F">
      <w:pPr>
        <w:spacing w:line="360" w:lineRule="auto"/>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.4.5投诉书范本及制作说明详见附件</w:t>
      </w:r>
      <w:r>
        <w:rPr>
          <w:rFonts w:hint="eastAsia" w:cs="仿宋" w:asciiTheme="minorEastAsia" w:hAnsiTheme="minorEastAsia"/>
          <w:color w:val="auto"/>
          <w:sz w:val="24"/>
          <w:highlight w:val="none"/>
          <w:lang w:val="en-US" w:eastAsia="zh-CN"/>
        </w:rPr>
        <w:t>2</w:t>
      </w:r>
      <w:r>
        <w:rPr>
          <w:rFonts w:hint="eastAsia" w:cs="仿宋" w:asciiTheme="minorEastAsia" w:hAnsiTheme="minorEastAsia"/>
          <w:color w:val="auto"/>
          <w:sz w:val="24"/>
          <w:highlight w:val="none"/>
        </w:rPr>
        <w:t>。</w:t>
      </w:r>
    </w:p>
    <w:p w14:paraId="6A32E1DE">
      <w:pPr>
        <w:spacing w:line="360" w:lineRule="auto"/>
        <w:jc w:val="center"/>
        <w:outlineLvl w:val="0"/>
        <w:rPr>
          <w:rFonts w:cs="仿宋" w:asciiTheme="minorEastAsia" w:hAnsiTheme="minorEastAsia"/>
          <w:b/>
          <w:color w:val="auto"/>
          <w:sz w:val="32"/>
          <w:szCs w:val="20"/>
          <w:highlight w:val="none"/>
        </w:rPr>
      </w:pPr>
      <w:r>
        <w:rPr>
          <w:rFonts w:hint="eastAsia" w:cs="仿宋" w:asciiTheme="minorEastAsia" w:hAnsiTheme="minorEastAsia"/>
          <w:b/>
          <w:color w:val="auto"/>
          <w:sz w:val="32"/>
          <w:szCs w:val="20"/>
          <w:highlight w:val="none"/>
        </w:rPr>
        <w:t>二、采购文件的构成、澄清、修改</w:t>
      </w:r>
    </w:p>
    <w:p w14:paraId="7D000719">
      <w:pPr>
        <w:pStyle w:val="15"/>
        <w:spacing w:line="360" w:lineRule="auto"/>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lang w:val="en-US" w:eastAsia="zh-CN"/>
        </w:rPr>
        <w:t>4</w:t>
      </w:r>
      <w:r>
        <w:rPr>
          <w:rFonts w:hint="eastAsia" w:cs="仿宋" w:asciiTheme="minorEastAsia" w:hAnsiTheme="minorEastAsia"/>
          <w:b/>
          <w:color w:val="auto"/>
          <w:sz w:val="24"/>
          <w:szCs w:val="24"/>
          <w:highlight w:val="none"/>
        </w:rPr>
        <w:t>．采购文件的构成</w:t>
      </w:r>
    </w:p>
    <w:p w14:paraId="46C5CD5F">
      <w:pPr>
        <w:pStyle w:val="15"/>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lang w:val="en-US" w:eastAsia="zh-CN"/>
        </w:rPr>
        <w:t>4</w:t>
      </w:r>
      <w:r>
        <w:rPr>
          <w:rFonts w:hint="eastAsia" w:cs="仿宋" w:asciiTheme="minorEastAsia" w:hAnsiTheme="minorEastAsia"/>
          <w:color w:val="auto"/>
          <w:sz w:val="24"/>
          <w:szCs w:val="24"/>
          <w:highlight w:val="none"/>
        </w:rPr>
        <w:t>.1 采购文件包括下列文件及附件：</w:t>
      </w:r>
    </w:p>
    <w:p w14:paraId="726E8765">
      <w:pPr>
        <w:pStyle w:val="15"/>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lang w:val="en-US" w:eastAsia="zh-CN"/>
        </w:rPr>
        <w:t>4</w:t>
      </w:r>
      <w:r>
        <w:rPr>
          <w:rFonts w:hint="eastAsia" w:cs="仿宋" w:asciiTheme="minorEastAsia" w:hAnsiTheme="minorEastAsia"/>
          <w:color w:val="auto"/>
          <w:sz w:val="24"/>
          <w:szCs w:val="24"/>
          <w:highlight w:val="none"/>
        </w:rPr>
        <w:t>.1.1采购公告；</w:t>
      </w:r>
    </w:p>
    <w:p w14:paraId="6F7BE576">
      <w:pPr>
        <w:pStyle w:val="15"/>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lang w:val="en-US" w:eastAsia="zh-CN"/>
        </w:rPr>
        <w:t>4</w:t>
      </w:r>
      <w:r>
        <w:rPr>
          <w:rFonts w:hint="eastAsia" w:cs="仿宋" w:asciiTheme="minorEastAsia" w:hAnsiTheme="minorEastAsia"/>
          <w:color w:val="auto"/>
          <w:sz w:val="24"/>
          <w:szCs w:val="24"/>
          <w:highlight w:val="none"/>
        </w:rPr>
        <w:t>.1.2供应商须知；</w:t>
      </w:r>
    </w:p>
    <w:p w14:paraId="00529512">
      <w:pPr>
        <w:pStyle w:val="15"/>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lang w:val="en-US" w:eastAsia="zh-CN"/>
        </w:rPr>
        <w:t>4</w:t>
      </w:r>
      <w:r>
        <w:rPr>
          <w:rFonts w:hint="eastAsia" w:cs="仿宋" w:asciiTheme="minorEastAsia" w:hAnsiTheme="minorEastAsia"/>
          <w:color w:val="auto"/>
          <w:sz w:val="24"/>
          <w:szCs w:val="24"/>
          <w:highlight w:val="none"/>
        </w:rPr>
        <w:t>.1.3采购需求；</w:t>
      </w:r>
    </w:p>
    <w:p w14:paraId="2D240B84">
      <w:pPr>
        <w:pStyle w:val="15"/>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lang w:val="en-US" w:eastAsia="zh-CN"/>
        </w:rPr>
        <w:t>4</w:t>
      </w:r>
      <w:r>
        <w:rPr>
          <w:rFonts w:hint="eastAsia" w:cs="仿宋" w:asciiTheme="minorEastAsia" w:hAnsiTheme="minorEastAsia"/>
          <w:color w:val="auto"/>
          <w:sz w:val="24"/>
          <w:szCs w:val="24"/>
          <w:highlight w:val="none"/>
        </w:rPr>
        <w:t>.1.4评审办法；</w:t>
      </w:r>
    </w:p>
    <w:p w14:paraId="2D8F2805">
      <w:pPr>
        <w:pStyle w:val="15"/>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lang w:val="en-US" w:eastAsia="zh-CN"/>
        </w:rPr>
        <w:t>4</w:t>
      </w:r>
      <w:r>
        <w:rPr>
          <w:rFonts w:hint="eastAsia" w:cs="仿宋" w:asciiTheme="minorEastAsia" w:hAnsiTheme="minorEastAsia"/>
          <w:color w:val="auto"/>
          <w:sz w:val="24"/>
          <w:szCs w:val="24"/>
          <w:highlight w:val="none"/>
        </w:rPr>
        <w:t>.1.5拟签订的合同文本；</w:t>
      </w:r>
    </w:p>
    <w:p w14:paraId="1C7CCF9D">
      <w:pPr>
        <w:pStyle w:val="15"/>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.1.6</w:t>
      </w:r>
      <w:r>
        <w:rPr>
          <w:rFonts w:hint="eastAsia" w:cs="仿宋" w:asciiTheme="minorEastAsia" w:hAnsiTheme="minorEastAsia"/>
          <w:color w:val="auto"/>
          <w:sz w:val="24"/>
          <w:szCs w:val="24"/>
          <w:highlight w:val="none"/>
        </w:rPr>
        <w:t>应提交的有关格式范例。</w:t>
      </w:r>
    </w:p>
    <w:p w14:paraId="37405D79">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.2与本项目有关的</w:t>
      </w:r>
      <w:r>
        <w:rPr>
          <w:rFonts w:hint="eastAsia" w:cs="仿宋" w:asciiTheme="minorEastAsia" w:hAnsiTheme="minorEastAsia"/>
          <w:bCs/>
          <w:color w:val="auto"/>
          <w:sz w:val="24"/>
          <w:highlight w:val="none"/>
        </w:rPr>
        <w:t>澄清或者修改的内容为采购文件的组成部分</w:t>
      </w:r>
      <w:r>
        <w:rPr>
          <w:rFonts w:hint="eastAsia" w:cs="仿宋" w:asciiTheme="minorEastAsia" w:hAnsiTheme="minorEastAsia"/>
          <w:color w:val="auto"/>
          <w:sz w:val="24"/>
          <w:highlight w:val="none"/>
        </w:rPr>
        <w:t>。</w:t>
      </w:r>
    </w:p>
    <w:p w14:paraId="10F6922B">
      <w:pPr>
        <w:pStyle w:val="15"/>
        <w:spacing w:line="360" w:lineRule="auto"/>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lang w:val="en-US" w:eastAsia="zh-CN"/>
        </w:rPr>
        <w:t>5</w:t>
      </w:r>
      <w:r>
        <w:rPr>
          <w:rFonts w:hint="eastAsia" w:cs="仿宋" w:asciiTheme="minorEastAsia" w:hAnsiTheme="minorEastAsia"/>
          <w:b/>
          <w:color w:val="auto"/>
          <w:sz w:val="24"/>
          <w:szCs w:val="24"/>
          <w:highlight w:val="none"/>
        </w:rPr>
        <w:t>. 采购文件的澄清、修改</w:t>
      </w:r>
    </w:p>
    <w:p w14:paraId="15F9164C">
      <w:pPr>
        <w:pStyle w:val="42"/>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lang w:val="en-US" w:eastAsia="zh-CN"/>
        </w:rPr>
        <w:t>5</w:t>
      </w:r>
      <w:r>
        <w:rPr>
          <w:rFonts w:hint="eastAsia" w:cs="仿宋" w:asciiTheme="minorEastAsia" w:hAnsiTheme="minorEastAsia"/>
          <w:color w:val="auto"/>
          <w:highlight w:val="none"/>
        </w:rPr>
        <w:t>.1已获取采购文件的潜在供应商，若有问题需要澄清，应于响应截止时间前，以书面形式向</w:t>
      </w:r>
      <w:r>
        <w:rPr>
          <w:rFonts w:hint="eastAsia" w:cs="仿宋" w:asciiTheme="minorEastAsia" w:hAnsiTheme="minorEastAsia"/>
          <w:color w:val="auto"/>
          <w:highlight w:val="none"/>
          <w:lang w:eastAsia="zh-CN"/>
        </w:rPr>
        <w:t>采购代理机构</w:t>
      </w:r>
      <w:r>
        <w:rPr>
          <w:rFonts w:hint="eastAsia" w:cs="仿宋" w:asciiTheme="minorEastAsia" w:hAnsiTheme="minorEastAsia"/>
          <w:color w:val="auto"/>
          <w:highlight w:val="none"/>
        </w:rPr>
        <w:t>提出。</w:t>
      </w:r>
    </w:p>
    <w:p w14:paraId="4C727A65">
      <w:pPr>
        <w:pStyle w:val="42"/>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lang w:val="en-US" w:eastAsia="zh-CN"/>
        </w:rPr>
        <w:t>5</w:t>
      </w:r>
      <w:r>
        <w:rPr>
          <w:rFonts w:hint="eastAsia" w:cs="仿宋" w:asciiTheme="minorEastAsia" w:hAnsiTheme="minorEastAsia"/>
          <w:color w:val="auto"/>
          <w:highlight w:val="none"/>
        </w:rPr>
        <w:t xml:space="preserve">.2 </w:t>
      </w:r>
      <w:r>
        <w:rPr>
          <w:rFonts w:hint="eastAsia" w:cs="仿宋" w:asciiTheme="minorEastAsia" w:hAnsiTheme="minorEastAsia"/>
          <w:color w:val="auto"/>
          <w:highlight w:val="none"/>
          <w:lang w:eastAsia="zh-CN"/>
        </w:rPr>
        <w:t>采购代理机构</w:t>
      </w:r>
      <w:r>
        <w:rPr>
          <w:rFonts w:hint="eastAsia" w:cs="仿宋" w:asciiTheme="minorEastAsia" w:hAnsiTheme="minorEastAsia"/>
          <w:color w:val="auto"/>
          <w:highlight w:val="none"/>
        </w:rPr>
        <w:t>对采购文件进行澄清或修改的，将同时通过电子交易平台通知已获取采购文件的潜在供应商。依法应当公告的，将按规定公告，同时视情况延长响应截止时间和响应文件开启时间。该澄清或者修改的内容为采购文件的组成部分。</w:t>
      </w:r>
    </w:p>
    <w:p w14:paraId="68E11182">
      <w:pPr>
        <w:pStyle w:val="13"/>
        <w:rPr>
          <w:rFonts w:cs="仿宋" w:asciiTheme="minorEastAsia" w:hAnsiTheme="minorEastAsia"/>
          <w:color w:val="auto"/>
          <w:sz w:val="18"/>
          <w:szCs w:val="18"/>
          <w:highlight w:val="none"/>
          <w:lang w:val="en-US"/>
        </w:rPr>
      </w:pPr>
    </w:p>
    <w:p w14:paraId="4DD03FFB">
      <w:pPr>
        <w:spacing w:line="360" w:lineRule="auto"/>
        <w:jc w:val="center"/>
        <w:outlineLvl w:val="0"/>
        <w:rPr>
          <w:rFonts w:cs="仿宋" w:asciiTheme="minorEastAsia" w:hAnsiTheme="minorEastAsia"/>
          <w:b/>
          <w:color w:val="auto"/>
          <w:sz w:val="30"/>
          <w:szCs w:val="20"/>
          <w:highlight w:val="none"/>
        </w:rPr>
      </w:pPr>
      <w:r>
        <w:rPr>
          <w:rFonts w:hint="eastAsia" w:cs="仿宋" w:asciiTheme="minorEastAsia" w:hAnsiTheme="minorEastAsia"/>
          <w:b/>
          <w:color w:val="auto"/>
          <w:sz w:val="30"/>
          <w:szCs w:val="20"/>
          <w:highlight w:val="none"/>
        </w:rPr>
        <w:t>三、响应</w:t>
      </w:r>
    </w:p>
    <w:p w14:paraId="1AFFE7E2">
      <w:pPr>
        <w:pStyle w:val="15"/>
        <w:spacing w:line="360" w:lineRule="auto"/>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lang w:val="en-US" w:eastAsia="zh-CN"/>
        </w:rPr>
        <w:t>6</w:t>
      </w:r>
      <w:r>
        <w:rPr>
          <w:rFonts w:hint="eastAsia" w:cs="仿宋" w:asciiTheme="minorEastAsia" w:hAnsiTheme="minorEastAsia"/>
          <w:b/>
          <w:color w:val="auto"/>
          <w:sz w:val="24"/>
          <w:szCs w:val="24"/>
          <w:highlight w:val="none"/>
        </w:rPr>
        <w:t>. 采购文件的获取</w:t>
      </w:r>
    </w:p>
    <w:p w14:paraId="53EA8C52">
      <w:pPr>
        <w:spacing w:line="360" w:lineRule="auto"/>
        <w:ind w:firstLine="480" w:firstLineChars="200"/>
        <w:rPr>
          <w:rFonts w:cs="仿宋" w:asciiTheme="minorEastAsia" w:hAnsiTheme="minorEastAsia"/>
          <w:snapToGrid w:val="0"/>
          <w:color w:val="auto"/>
          <w:kern w:val="28"/>
          <w:sz w:val="24"/>
          <w:highlight w:val="none"/>
        </w:rPr>
      </w:pPr>
      <w:r>
        <w:rPr>
          <w:rFonts w:hint="eastAsia" w:cs="仿宋" w:asciiTheme="minorEastAsia" w:hAnsiTheme="minorEastAsia"/>
          <w:snapToGrid w:val="0"/>
          <w:color w:val="auto"/>
          <w:kern w:val="28"/>
          <w:sz w:val="24"/>
          <w:highlight w:val="none"/>
        </w:rPr>
        <w:t>详见采购公告中获取采购文件的时间期限、地点、方式及采购文件售价。</w:t>
      </w:r>
    </w:p>
    <w:p w14:paraId="4E0A6631">
      <w:pPr>
        <w:pStyle w:val="15"/>
        <w:spacing w:line="360" w:lineRule="auto"/>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lang w:val="en-US" w:eastAsia="zh-CN"/>
        </w:rPr>
        <w:t>7</w:t>
      </w:r>
      <w:r>
        <w:rPr>
          <w:rFonts w:hint="eastAsia" w:cs="仿宋" w:asciiTheme="minorEastAsia" w:hAnsiTheme="minorEastAsia"/>
          <w:b/>
          <w:color w:val="auto"/>
          <w:sz w:val="24"/>
          <w:szCs w:val="24"/>
          <w:highlight w:val="none"/>
        </w:rPr>
        <w:t>.响应截至前答疑会或现场考察</w:t>
      </w:r>
    </w:p>
    <w:p w14:paraId="3A31208D">
      <w:pPr>
        <w:pStyle w:val="15"/>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采购人组织潜在供应商现场考察或者召开响应文件开启前答疑会的，潜在供应商按第二部分供应商须知前附表的规定参加现场考察或者响应文件开启前答疑会。</w:t>
      </w:r>
    </w:p>
    <w:p w14:paraId="301ED44C">
      <w:pPr>
        <w:pStyle w:val="15"/>
        <w:spacing w:line="360" w:lineRule="auto"/>
        <w:rPr>
          <w:rFonts w:cs="仿宋" w:asciiTheme="minorEastAsia" w:hAnsiTheme="minorEastAsia"/>
          <w:b/>
          <w:color w:val="auto"/>
          <w:szCs w:val="24"/>
          <w:highlight w:val="none"/>
        </w:rPr>
      </w:pPr>
      <w:r>
        <w:rPr>
          <w:rFonts w:hint="eastAsia" w:cs="仿宋" w:asciiTheme="minorEastAsia" w:hAnsiTheme="minorEastAsia"/>
          <w:b/>
          <w:color w:val="auto"/>
          <w:kern w:val="28"/>
          <w:sz w:val="24"/>
          <w:szCs w:val="24"/>
          <w:highlight w:val="none"/>
          <w:lang w:val="en-US" w:eastAsia="zh-CN"/>
        </w:rPr>
        <w:t>8</w:t>
      </w:r>
      <w:r>
        <w:rPr>
          <w:rFonts w:hint="eastAsia" w:cs="仿宋" w:asciiTheme="minorEastAsia" w:hAnsiTheme="minorEastAsia"/>
          <w:b/>
          <w:color w:val="auto"/>
          <w:kern w:val="28"/>
          <w:sz w:val="24"/>
          <w:szCs w:val="24"/>
          <w:highlight w:val="none"/>
        </w:rPr>
        <w:t>.保证金</w:t>
      </w:r>
    </w:p>
    <w:p w14:paraId="59CF481C">
      <w:pPr>
        <w:pStyle w:val="10"/>
        <w:spacing w:line="360" w:lineRule="auto"/>
        <w:ind w:firstLine="470" w:firstLineChars="196"/>
        <w:rPr>
          <w:rFonts w:cs="仿宋" w:asciiTheme="minorEastAsia" w:hAnsiTheme="minorEastAsia"/>
          <w:color w:val="auto"/>
          <w:sz w:val="24"/>
          <w:highlight w:val="none"/>
        </w:rPr>
      </w:pPr>
      <w:r>
        <w:rPr>
          <w:rFonts w:hint="eastAsia" w:cs="仿宋" w:asciiTheme="minorEastAsia" w:hAnsiTheme="minorEastAsia"/>
          <w:color w:val="auto"/>
          <w:sz w:val="24"/>
          <w:highlight w:val="none"/>
        </w:rPr>
        <w:t>本项目需缴纳总项目费用的不超过</w:t>
      </w:r>
      <w:r>
        <w:rPr>
          <w:rFonts w:hint="eastAsia" w:cs="仿宋" w:asciiTheme="minorEastAsia" w:hAnsiTheme="minorEastAsia"/>
          <w:color w:val="auto"/>
          <w:sz w:val="24"/>
          <w:highlight w:val="none"/>
          <w:lang w:val="en-US" w:eastAsia="zh-CN"/>
        </w:rPr>
        <w:t>5</w:t>
      </w:r>
      <w:r>
        <w:rPr>
          <w:rFonts w:hint="eastAsia" w:cs="仿宋" w:asciiTheme="minorEastAsia" w:hAnsiTheme="minorEastAsia"/>
          <w:color w:val="auto"/>
          <w:sz w:val="24"/>
          <w:highlight w:val="none"/>
        </w:rPr>
        <w:t>%的履约保证金，项目验收合格后，无息退还。</w:t>
      </w:r>
    </w:p>
    <w:p w14:paraId="714C12A4">
      <w:pPr>
        <w:pStyle w:val="15"/>
        <w:spacing w:line="360" w:lineRule="auto"/>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lang w:val="en-US" w:eastAsia="zh-CN"/>
        </w:rPr>
        <w:t>9</w:t>
      </w:r>
      <w:r>
        <w:rPr>
          <w:rFonts w:hint="eastAsia" w:cs="仿宋" w:asciiTheme="minorEastAsia" w:hAnsiTheme="minorEastAsia"/>
          <w:b/>
          <w:color w:val="auto"/>
          <w:sz w:val="24"/>
          <w:szCs w:val="24"/>
          <w:highlight w:val="none"/>
        </w:rPr>
        <w:t>. 采购文件的语言</w:t>
      </w:r>
    </w:p>
    <w:p w14:paraId="637DCF45">
      <w:pPr>
        <w:autoSpaceDE w:val="0"/>
        <w:autoSpaceDN w:val="0"/>
        <w:spacing w:line="360" w:lineRule="auto"/>
        <w:ind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采购文件及供应商与采购有关的来往通知、函件和文件均应使用中文。</w:t>
      </w:r>
    </w:p>
    <w:p w14:paraId="160D1680">
      <w:pPr>
        <w:pStyle w:val="15"/>
        <w:spacing w:line="360" w:lineRule="auto"/>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lang w:val="en-US" w:eastAsia="zh-CN"/>
        </w:rPr>
        <w:t>10</w:t>
      </w:r>
      <w:r>
        <w:rPr>
          <w:rFonts w:hint="eastAsia" w:cs="仿宋" w:asciiTheme="minorEastAsia" w:hAnsiTheme="minorEastAsia"/>
          <w:b/>
          <w:color w:val="auto"/>
          <w:sz w:val="24"/>
          <w:szCs w:val="24"/>
          <w:highlight w:val="none"/>
        </w:rPr>
        <w:t>. 响应文件的组成</w:t>
      </w:r>
    </w:p>
    <w:p w14:paraId="23815B9C">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val="en-US" w:eastAsia="zh-CN"/>
        </w:rPr>
        <w:t>0</w:t>
      </w:r>
      <w:r>
        <w:rPr>
          <w:rFonts w:hint="eastAsia" w:cs="仿宋" w:asciiTheme="minorEastAsia" w:hAnsiTheme="minorEastAsia"/>
          <w:color w:val="auto"/>
          <w:sz w:val="24"/>
          <w:highlight w:val="none"/>
        </w:rPr>
        <w:t>.1</w:t>
      </w:r>
      <w:r>
        <w:rPr>
          <w:rFonts w:hint="eastAsia" w:cs="仿宋" w:asciiTheme="minorEastAsia" w:hAnsiTheme="minorEastAsia"/>
          <w:b/>
          <w:color w:val="auto"/>
          <w:sz w:val="24"/>
          <w:highlight w:val="none"/>
        </w:rPr>
        <w:t>资格文件</w:t>
      </w:r>
      <w:r>
        <w:rPr>
          <w:rFonts w:hint="eastAsia" w:cs="仿宋" w:asciiTheme="minorEastAsia" w:hAnsiTheme="minorEastAsia"/>
          <w:color w:val="auto"/>
          <w:sz w:val="24"/>
          <w:highlight w:val="none"/>
        </w:rPr>
        <w:t>：</w:t>
      </w:r>
    </w:p>
    <w:p w14:paraId="058A494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.1.1符合参加采购活动应当具备的一般条件的承诺函；</w:t>
      </w:r>
    </w:p>
    <w:p w14:paraId="373D096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ascii="宋体" w:hAnsi="宋体" w:cs="宋体"/>
          <w:color w:val="auto"/>
          <w:sz w:val="24"/>
          <w:highlight w:val="none"/>
        </w:rPr>
        <w:t>.1.2</w:t>
      </w:r>
      <w:bookmarkStart w:id="9" w:name="_Hlk101259339"/>
      <w:r>
        <w:rPr>
          <w:rFonts w:hint="eastAsia" w:ascii="宋体" w:hAnsi="宋体" w:cs="宋体"/>
          <w:snapToGrid w:val="0"/>
          <w:color w:val="auto"/>
          <w:kern w:val="28"/>
          <w:sz w:val="24"/>
          <w:szCs w:val="20"/>
          <w:highlight w:val="none"/>
        </w:rPr>
        <w:t>联合协议</w:t>
      </w:r>
      <w:bookmarkEnd w:id="9"/>
      <w:r>
        <w:rPr>
          <w:rFonts w:hint="eastAsia" w:ascii="宋体" w:hAnsi="宋体" w:cs="宋体"/>
          <w:snapToGrid w:val="0"/>
          <w:color w:val="auto"/>
          <w:kern w:val="28"/>
          <w:sz w:val="24"/>
          <w:szCs w:val="20"/>
          <w:highlight w:val="none"/>
        </w:rPr>
        <w:t>（如果有)；</w:t>
      </w:r>
    </w:p>
    <w:p w14:paraId="02BF5BE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w:t>
      </w:r>
      <w:r>
        <w:rPr>
          <w:rFonts w:ascii="宋体" w:hAnsi="宋体" w:cs="宋体"/>
          <w:color w:val="auto"/>
          <w:sz w:val="24"/>
          <w:highlight w:val="none"/>
        </w:rPr>
        <w:t>3</w:t>
      </w:r>
      <w:r>
        <w:rPr>
          <w:rFonts w:hint="eastAsia" w:ascii="宋体" w:hAnsi="宋体" w:cs="宋体"/>
          <w:color w:val="auto"/>
          <w:sz w:val="24"/>
          <w:highlight w:val="none"/>
        </w:rPr>
        <w:t>本项目的特定资格要求。</w:t>
      </w:r>
    </w:p>
    <w:p w14:paraId="30932587">
      <w:pPr>
        <w:snapToGrid w:val="0"/>
        <w:spacing w:line="360" w:lineRule="auto"/>
        <w:ind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lang w:val="zh-CN"/>
        </w:rPr>
        <w:t>1</w:t>
      </w:r>
      <w:r>
        <w:rPr>
          <w:rFonts w:hint="eastAsia" w:cs="仿宋" w:asciiTheme="minorEastAsia" w:hAnsiTheme="minorEastAsia"/>
          <w:color w:val="auto"/>
          <w:sz w:val="24"/>
          <w:highlight w:val="none"/>
          <w:lang w:val="en-US" w:eastAsia="zh-CN"/>
        </w:rPr>
        <w:t>0</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2</w:t>
      </w:r>
      <w:r>
        <w:rPr>
          <w:rFonts w:hint="eastAsia" w:cs="仿宋" w:asciiTheme="minorEastAsia" w:hAnsiTheme="minorEastAsia"/>
          <w:b/>
          <w:bCs/>
          <w:color w:val="auto"/>
          <w:sz w:val="24"/>
          <w:highlight w:val="none"/>
        </w:rPr>
        <w:t>商务技术</w:t>
      </w:r>
      <w:r>
        <w:rPr>
          <w:rFonts w:hint="eastAsia" w:cs="仿宋" w:asciiTheme="minorEastAsia" w:hAnsiTheme="minorEastAsia"/>
          <w:b/>
          <w:bCs/>
          <w:color w:val="auto"/>
          <w:sz w:val="24"/>
          <w:highlight w:val="none"/>
          <w:lang w:val="zh-CN"/>
        </w:rPr>
        <w:t>文件：</w:t>
      </w:r>
    </w:p>
    <w:p w14:paraId="636734AB">
      <w:pP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val="en-US" w:eastAsia="zh-CN"/>
        </w:rPr>
        <w:t>0</w:t>
      </w:r>
      <w:r>
        <w:rPr>
          <w:rFonts w:hint="eastAsia" w:cs="仿宋" w:asciiTheme="minorEastAsia" w:hAnsiTheme="minorEastAsia"/>
          <w:color w:val="auto"/>
          <w:sz w:val="24"/>
          <w:highlight w:val="none"/>
        </w:rPr>
        <w:t>.2.1响应函；</w:t>
      </w:r>
    </w:p>
    <w:p w14:paraId="5953DAD1">
      <w:pP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val="en-US" w:eastAsia="zh-CN"/>
        </w:rPr>
        <w:t>0</w:t>
      </w:r>
      <w:r>
        <w:rPr>
          <w:rFonts w:hint="eastAsia" w:cs="仿宋" w:asciiTheme="minorEastAsia" w:hAnsiTheme="minorEastAsia"/>
          <w:color w:val="auto"/>
          <w:sz w:val="24"/>
          <w:highlight w:val="none"/>
        </w:rPr>
        <w:t>.2.2授权委托书或法定代表人（单位负责人、自然人本人）身份证明；</w:t>
      </w:r>
    </w:p>
    <w:p w14:paraId="51991D69">
      <w:pP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val="en-US" w:eastAsia="zh-CN"/>
        </w:rPr>
        <w:t>0</w:t>
      </w:r>
      <w:r>
        <w:rPr>
          <w:rFonts w:hint="eastAsia" w:cs="仿宋" w:asciiTheme="minorEastAsia" w:hAnsiTheme="minorEastAsia"/>
          <w:color w:val="auto"/>
          <w:sz w:val="24"/>
          <w:highlight w:val="none"/>
        </w:rPr>
        <w:t>.2.3分包意向协议</w:t>
      </w:r>
      <w:r>
        <w:rPr>
          <w:rFonts w:hint="eastAsia" w:cs="仿宋" w:asciiTheme="minorEastAsia" w:hAnsiTheme="minorEastAsia"/>
          <w:bCs/>
          <w:color w:val="auto"/>
          <w:sz w:val="24"/>
          <w:highlight w:val="none"/>
        </w:rPr>
        <w:t>（成交后以分包方式履行合同的，提供分包意向协议；采购人不同意分包或者供应商成交后不以分包方式履行合同的，则不需要提供）</w:t>
      </w:r>
      <w:r>
        <w:rPr>
          <w:rFonts w:hint="eastAsia" w:cs="仿宋" w:asciiTheme="minorEastAsia" w:hAnsiTheme="minorEastAsia"/>
          <w:color w:val="auto"/>
          <w:sz w:val="24"/>
          <w:highlight w:val="none"/>
        </w:rPr>
        <w:t>；</w:t>
      </w:r>
    </w:p>
    <w:p w14:paraId="78982844">
      <w:pP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val="en-US" w:eastAsia="zh-CN"/>
        </w:rPr>
        <w:t>0</w:t>
      </w:r>
      <w:r>
        <w:rPr>
          <w:rFonts w:hint="eastAsia" w:cs="仿宋" w:asciiTheme="minorEastAsia" w:hAnsiTheme="minorEastAsia"/>
          <w:color w:val="auto"/>
          <w:sz w:val="24"/>
          <w:highlight w:val="none"/>
        </w:rPr>
        <w:t>.2.4符合性审查资料；</w:t>
      </w:r>
    </w:p>
    <w:p w14:paraId="1930281F">
      <w:pP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val="en-US" w:eastAsia="zh-CN"/>
        </w:rPr>
        <w:t>0</w:t>
      </w:r>
      <w:r>
        <w:rPr>
          <w:rFonts w:hint="eastAsia" w:cs="仿宋" w:asciiTheme="minorEastAsia" w:hAnsiTheme="minorEastAsia"/>
          <w:color w:val="auto"/>
          <w:sz w:val="24"/>
          <w:highlight w:val="none"/>
        </w:rPr>
        <w:t>.2.5响应产品规格配置清单；</w:t>
      </w:r>
    </w:p>
    <w:p w14:paraId="0DB1DCE2">
      <w:pP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val="en-US" w:eastAsia="zh-CN"/>
        </w:rPr>
        <w:t>0</w:t>
      </w:r>
      <w:r>
        <w:rPr>
          <w:rFonts w:hint="eastAsia" w:cs="仿宋" w:asciiTheme="minorEastAsia" w:hAnsiTheme="minorEastAsia"/>
          <w:color w:val="auto"/>
          <w:sz w:val="24"/>
          <w:highlight w:val="none"/>
        </w:rPr>
        <w:t>.2.6商务技术偏离表；</w:t>
      </w:r>
    </w:p>
    <w:p w14:paraId="01D43CD5">
      <w:pPr>
        <w:snapToGrid w:val="0"/>
        <w:spacing w:line="360" w:lineRule="auto"/>
        <w:ind w:firstLine="960" w:firstLineChars="400"/>
        <w:rPr>
          <w:rFonts w:hint="eastAsia" w:cs="仿宋" w:asciiTheme="minorEastAsia" w:hAnsiTheme="minorEastAsia"/>
          <w:color w:val="auto"/>
          <w:sz w:val="24"/>
          <w:highlight w:val="none"/>
          <w:lang w:val="zh-CN"/>
        </w:rPr>
      </w:pPr>
      <w:r>
        <w:rPr>
          <w:rFonts w:hint="eastAsia" w:cs="仿宋" w:asciiTheme="minorEastAsia" w:hAnsiTheme="minorEastAsia"/>
          <w:color w:val="auto"/>
          <w:sz w:val="24"/>
          <w:highlight w:val="none"/>
          <w:lang w:val="zh-CN"/>
        </w:rPr>
        <w:t>1</w:t>
      </w:r>
      <w:r>
        <w:rPr>
          <w:rFonts w:hint="eastAsia" w:cs="仿宋" w:asciiTheme="minorEastAsia" w:hAnsiTheme="minorEastAsia"/>
          <w:color w:val="auto"/>
          <w:sz w:val="24"/>
          <w:highlight w:val="none"/>
          <w:lang w:val="en-US" w:eastAsia="zh-CN"/>
        </w:rPr>
        <w:t>0</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7</w:t>
      </w:r>
      <w:r>
        <w:rPr>
          <w:rFonts w:hint="eastAsia" w:cs="仿宋" w:asciiTheme="minorEastAsia" w:hAnsiTheme="minorEastAsia"/>
          <w:color w:val="auto"/>
          <w:sz w:val="24"/>
          <w:highlight w:val="none"/>
          <w:lang w:val="zh-CN"/>
        </w:rPr>
        <w:t>采购供应商廉洁自律承诺书；</w:t>
      </w:r>
    </w:p>
    <w:p w14:paraId="0104F6E1">
      <w:pPr>
        <w:snapToGrid w:val="0"/>
        <w:spacing w:line="360" w:lineRule="auto"/>
        <w:ind w:firstLine="960" w:firstLineChars="400"/>
        <w:rPr>
          <w:rFonts w:hint="default" w:cs="仿宋" w:asciiTheme="minorEastAsia" w:hAnsiTheme="minorEastAsia"/>
          <w:color w:val="auto"/>
          <w:sz w:val="24"/>
          <w:highlight w:val="none"/>
          <w:lang w:val="en-US" w:eastAsia="zh-CN"/>
        </w:rPr>
      </w:pPr>
      <w:r>
        <w:rPr>
          <w:rFonts w:hint="eastAsia" w:cs="仿宋" w:asciiTheme="minorEastAsia" w:hAnsiTheme="minorEastAsia"/>
          <w:color w:val="auto"/>
          <w:sz w:val="24"/>
          <w:highlight w:val="none"/>
          <w:lang w:val="en-US" w:eastAsia="zh-CN"/>
        </w:rPr>
        <w:t>10.2.8</w:t>
      </w:r>
      <w:r>
        <w:rPr>
          <w:rFonts w:hint="eastAsia" w:cs="仿宋" w:asciiTheme="minorEastAsia" w:hAnsiTheme="minorEastAsia"/>
          <w:b/>
          <w:bCs/>
          <w:color w:val="auto"/>
          <w:sz w:val="24"/>
          <w:highlight w:val="none"/>
          <w:lang w:val="zh-CN" w:eastAsia="zh-CN"/>
        </w:rPr>
        <w:t>所投标产品第三方有资质的检测机构出具的投标产品合格的检测报告复印件</w:t>
      </w:r>
      <w:r>
        <w:rPr>
          <w:rFonts w:hint="eastAsia" w:cs="仿宋" w:asciiTheme="minorEastAsia" w:hAnsiTheme="minorEastAsia"/>
          <w:b/>
          <w:bCs/>
          <w:color w:val="auto"/>
          <w:sz w:val="24"/>
          <w:highlight w:val="none"/>
          <w:lang w:val="zh-CN"/>
        </w:rPr>
        <w:t>，</w:t>
      </w:r>
      <w:r>
        <w:rPr>
          <w:rFonts w:hint="eastAsia" w:cs="仿宋" w:asciiTheme="minorEastAsia" w:hAnsiTheme="minorEastAsia"/>
          <w:b/>
          <w:bCs/>
          <w:color w:val="auto"/>
          <w:sz w:val="24"/>
          <w:highlight w:val="none"/>
          <w:lang w:val="zh-CN" w:eastAsia="zh-CN"/>
        </w:rPr>
        <w:t>并加盖响应供应商公章；</w:t>
      </w:r>
    </w:p>
    <w:p w14:paraId="3C3202F9">
      <w:pPr>
        <w:snapToGrid w:val="0"/>
        <w:spacing w:line="360" w:lineRule="auto"/>
        <w:ind w:firstLine="480" w:firstLineChars="200"/>
        <w:rPr>
          <w:rFonts w:cs="仿宋" w:asciiTheme="minorEastAsia" w:hAnsiTheme="minorEastAsia"/>
          <w:color w:val="auto"/>
          <w:sz w:val="24"/>
          <w:highlight w:val="none"/>
          <w:u w:val="single"/>
          <w:lang w:val="zh-CN"/>
        </w:rPr>
      </w:pPr>
      <w:r>
        <w:rPr>
          <w:rFonts w:hint="eastAsia" w:cs="仿宋" w:asciiTheme="minorEastAsia" w:hAnsiTheme="minorEastAsia"/>
          <w:color w:val="auto"/>
          <w:kern w:val="0"/>
          <w:sz w:val="24"/>
          <w:highlight w:val="none"/>
          <w:lang w:val="zh-CN"/>
        </w:rPr>
        <w:t>1</w:t>
      </w:r>
      <w:r>
        <w:rPr>
          <w:rFonts w:hint="eastAsia" w:cs="仿宋" w:asciiTheme="minorEastAsia" w:hAnsiTheme="minorEastAsia"/>
          <w:color w:val="auto"/>
          <w:kern w:val="0"/>
          <w:sz w:val="24"/>
          <w:highlight w:val="none"/>
          <w:lang w:val="en-US" w:eastAsia="zh-CN"/>
        </w:rPr>
        <w:t>0</w:t>
      </w:r>
      <w:r>
        <w:rPr>
          <w:rFonts w:hint="eastAsia" w:cs="仿宋" w:asciiTheme="minorEastAsia" w:hAnsiTheme="minorEastAsia"/>
          <w:color w:val="auto"/>
          <w:kern w:val="0"/>
          <w:sz w:val="24"/>
          <w:highlight w:val="none"/>
          <w:lang w:val="zh-CN"/>
        </w:rPr>
        <w:t>.</w:t>
      </w:r>
      <w:r>
        <w:rPr>
          <w:rFonts w:hint="eastAsia" w:cs="仿宋" w:asciiTheme="minorEastAsia" w:hAnsiTheme="minorEastAsia"/>
          <w:color w:val="auto"/>
          <w:kern w:val="0"/>
          <w:sz w:val="24"/>
          <w:highlight w:val="none"/>
        </w:rPr>
        <w:t>3</w:t>
      </w:r>
      <w:r>
        <w:rPr>
          <w:rFonts w:hint="eastAsia" w:cs="仿宋" w:asciiTheme="minorEastAsia" w:hAnsiTheme="minorEastAsia"/>
          <w:b/>
          <w:color w:val="auto"/>
          <w:sz w:val="24"/>
          <w:highlight w:val="none"/>
        </w:rPr>
        <w:t>报价文件：</w:t>
      </w:r>
    </w:p>
    <w:p w14:paraId="4D467F08">
      <w:pP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val="en-US" w:eastAsia="zh-CN"/>
        </w:rPr>
        <w:t>0</w:t>
      </w:r>
      <w:r>
        <w:rPr>
          <w:rFonts w:hint="eastAsia" w:cs="仿宋" w:asciiTheme="minorEastAsia" w:hAnsiTheme="minorEastAsia"/>
          <w:color w:val="auto"/>
          <w:sz w:val="24"/>
          <w:highlight w:val="none"/>
        </w:rPr>
        <w:t>.3.1响应报价明细表；</w:t>
      </w:r>
    </w:p>
    <w:p w14:paraId="57C0263D">
      <w:pPr>
        <w:spacing w:line="360" w:lineRule="auto"/>
        <w:ind w:firstLine="723" w:firstLineChars="300"/>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响应文件含有采购人不能接受的附加条件的，响应无效；</w:t>
      </w:r>
    </w:p>
    <w:p w14:paraId="643A15E3">
      <w:pPr>
        <w:spacing w:line="360" w:lineRule="auto"/>
        <w:ind w:firstLine="723" w:firstLineChars="300"/>
        <w:rPr>
          <w:rFonts w:cs="仿宋" w:asciiTheme="minorEastAsia" w:hAnsiTheme="minorEastAsia"/>
          <w:b/>
          <w:color w:val="auto"/>
          <w:sz w:val="24"/>
          <w:szCs w:val="21"/>
          <w:highlight w:val="none"/>
        </w:rPr>
      </w:pPr>
      <w:r>
        <w:rPr>
          <w:rFonts w:hint="eastAsia" w:cs="仿宋" w:asciiTheme="minorEastAsia" w:hAnsiTheme="minorEastAsia"/>
          <w:b/>
          <w:color w:val="auto"/>
          <w:sz w:val="24"/>
          <w:highlight w:val="none"/>
        </w:rPr>
        <w:t>供应商提供虚假材料响应的，响应无效。</w:t>
      </w:r>
    </w:p>
    <w:p w14:paraId="5F830E8A">
      <w:pPr>
        <w:pStyle w:val="42"/>
        <w:snapToGrid w:val="0"/>
        <w:spacing w:before="0"/>
        <w:ind w:firstLine="0" w:firstLineChars="0"/>
        <w:outlineLvl w:val="0"/>
        <w:rPr>
          <w:rFonts w:cs="仿宋" w:asciiTheme="minorEastAsia" w:hAnsiTheme="minorEastAsia"/>
          <w:b/>
          <w:color w:val="auto"/>
          <w:szCs w:val="24"/>
          <w:highlight w:val="none"/>
        </w:rPr>
      </w:pPr>
      <w:r>
        <w:rPr>
          <w:rFonts w:hint="eastAsia" w:cs="仿宋" w:asciiTheme="minorEastAsia" w:hAnsiTheme="minorEastAsia"/>
          <w:b/>
          <w:color w:val="auto"/>
          <w:szCs w:val="24"/>
          <w:highlight w:val="none"/>
          <w:lang w:val="en-US" w:eastAsia="zh-CN"/>
        </w:rPr>
        <w:t>11</w:t>
      </w:r>
      <w:r>
        <w:rPr>
          <w:rFonts w:hint="eastAsia" w:cs="仿宋" w:asciiTheme="minorEastAsia" w:hAnsiTheme="minorEastAsia"/>
          <w:b/>
          <w:color w:val="auto"/>
          <w:kern w:val="0"/>
          <w:szCs w:val="24"/>
          <w:highlight w:val="none"/>
          <w:lang w:val="zh-CN"/>
        </w:rPr>
        <w:t>. 响应</w:t>
      </w:r>
      <w:r>
        <w:rPr>
          <w:rFonts w:hint="eastAsia" w:cs="仿宋" w:asciiTheme="minorEastAsia" w:hAnsiTheme="minorEastAsia"/>
          <w:b/>
          <w:color w:val="auto"/>
          <w:szCs w:val="24"/>
          <w:highlight w:val="none"/>
        </w:rPr>
        <w:t>文件的编制</w:t>
      </w:r>
    </w:p>
    <w:p w14:paraId="4E68EDA5">
      <w:pPr>
        <w:spacing w:line="360" w:lineRule="auto"/>
        <w:ind w:firstLine="480" w:firstLineChars="200"/>
        <w:rPr>
          <w:rFonts w:cs="仿宋" w:asciiTheme="minorEastAsia" w:hAnsiTheme="minorEastAsia"/>
          <w:b/>
          <w:color w:val="auto"/>
          <w:sz w:val="24"/>
          <w:highlight w:val="none"/>
        </w:rPr>
      </w:pPr>
      <w:r>
        <w:rPr>
          <w:rFonts w:hint="eastAsia" w:cs="仿宋" w:asciiTheme="minorEastAsia" w:hAnsiTheme="minorEastAsia"/>
          <w:color w:val="auto"/>
          <w:kern w:val="0"/>
          <w:sz w:val="24"/>
          <w:highlight w:val="none"/>
          <w:lang w:val="zh-CN"/>
        </w:rPr>
        <w:t>1</w:t>
      </w:r>
      <w:r>
        <w:rPr>
          <w:rFonts w:hint="eastAsia" w:cs="仿宋" w:asciiTheme="minorEastAsia" w:hAnsiTheme="minorEastAsia"/>
          <w:color w:val="auto"/>
          <w:kern w:val="0"/>
          <w:sz w:val="24"/>
          <w:highlight w:val="none"/>
          <w:lang w:val="en-US" w:eastAsia="zh-CN"/>
        </w:rPr>
        <w:t>1</w:t>
      </w:r>
      <w:r>
        <w:rPr>
          <w:rFonts w:hint="eastAsia" w:cs="仿宋" w:asciiTheme="minorEastAsia" w:hAnsiTheme="minorEastAsia"/>
          <w:color w:val="auto"/>
          <w:kern w:val="0"/>
          <w:sz w:val="24"/>
          <w:highlight w:val="none"/>
          <w:lang w:val="zh-CN"/>
        </w:rPr>
        <w:t>.1响应文件分为资格文件、商务技术文件、报价文件三部分。各供应商在编制响应文件时请按照采购文件第六部分规定的格式进行，混乱的编排导致响应文件被误读或询价小组查找不到有效文件是供应商的风险。</w:t>
      </w:r>
    </w:p>
    <w:p w14:paraId="05C6042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.2</w:t>
      </w:r>
      <w:r>
        <w:rPr>
          <w:rFonts w:hint="eastAsia" w:ascii="宋体" w:hAnsi="宋体" w:cs="宋体"/>
          <w:color w:val="auto"/>
          <w:kern w:val="0"/>
          <w:sz w:val="24"/>
          <w:highlight w:val="none"/>
          <w:lang w:val="zh-CN"/>
        </w:rPr>
        <w:t>响应供应商进行电子投标应安装客户端软件—“</w:t>
      </w:r>
      <w:r>
        <w:rPr>
          <w:rFonts w:hint="eastAsia" w:ascii="宋体" w:hAnsi="宋体" w:cs="宋体"/>
          <w:color w:val="auto"/>
          <w:kern w:val="0"/>
          <w:sz w:val="24"/>
          <w:highlight w:val="none"/>
          <w:lang w:val="en-US" w:eastAsia="zh-CN"/>
        </w:rPr>
        <w:t>乐采云</w:t>
      </w:r>
      <w:r>
        <w:rPr>
          <w:rFonts w:hint="eastAsia" w:ascii="宋体" w:hAnsi="宋体" w:cs="宋体"/>
          <w:color w:val="auto"/>
          <w:kern w:val="0"/>
          <w:sz w:val="24"/>
          <w:highlight w:val="none"/>
          <w:lang w:val="zh-CN"/>
        </w:rPr>
        <w:t>电子交易客户端”，并按照询价文件和电子交易平台的要求编制并加密响应文件。响应供应商未按规定加密的响应文件，电子交易平台将拒收并提示。</w:t>
      </w:r>
    </w:p>
    <w:p w14:paraId="5EB5274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.3使用“乐采云电子交易客户端”需要提前申领CA数字证书，申领流程请自行前往“浙江政府采购网-下载专区-电子交易客户端-CA驱动和申领流程”进行查阅。</w:t>
      </w:r>
    </w:p>
    <w:p w14:paraId="09FBADB1">
      <w:pPr>
        <w:snapToGrid w:val="0"/>
        <w:spacing w:line="360" w:lineRule="auto"/>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1</w:t>
      </w:r>
      <w:r>
        <w:rPr>
          <w:rFonts w:hint="eastAsia" w:cs="仿宋" w:asciiTheme="minorEastAsia" w:hAnsiTheme="minorEastAsia"/>
          <w:b/>
          <w:color w:val="auto"/>
          <w:sz w:val="24"/>
          <w:highlight w:val="none"/>
          <w:lang w:val="en-US" w:eastAsia="zh-CN"/>
        </w:rPr>
        <w:t>2</w:t>
      </w:r>
      <w:r>
        <w:rPr>
          <w:rFonts w:hint="eastAsia" w:cs="仿宋" w:asciiTheme="minorEastAsia" w:hAnsiTheme="minorEastAsia"/>
          <w:b/>
          <w:color w:val="auto"/>
          <w:sz w:val="24"/>
          <w:highlight w:val="none"/>
        </w:rPr>
        <w:t>.响应文件的签署、盖章</w:t>
      </w:r>
    </w:p>
    <w:p w14:paraId="42DCB464">
      <w:pPr>
        <w:pStyle w:val="42"/>
        <w:snapToGrid w:val="0"/>
        <w:spacing w:before="0"/>
        <w:ind w:firstLine="480"/>
        <w:rPr>
          <w:rFonts w:cs="仿宋" w:asciiTheme="minorEastAsia" w:hAnsiTheme="minorEastAsia"/>
          <w:b/>
          <w:color w:val="auto"/>
          <w:highlight w:val="none"/>
        </w:rPr>
      </w:pPr>
      <w:r>
        <w:rPr>
          <w:rFonts w:hint="eastAsia" w:cs="仿宋" w:asciiTheme="minorEastAsia" w:hAnsiTheme="minorEastAsia"/>
          <w:color w:val="auto"/>
          <w:szCs w:val="24"/>
          <w:highlight w:val="none"/>
        </w:rPr>
        <w:t>1</w:t>
      </w:r>
      <w:r>
        <w:rPr>
          <w:rFonts w:hint="eastAsia" w:cs="仿宋" w:asciiTheme="minorEastAsia" w:hAnsiTheme="minorEastAsia"/>
          <w:color w:val="auto"/>
          <w:szCs w:val="24"/>
          <w:highlight w:val="none"/>
          <w:lang w:val="en-US" w:eastAsia="zh-CN"/>
        </w:rPr>
        <w:t>2</w:t>
      </w:r>
      <w:r>
        <w:rPr>
          <w:rFonts w:hint="eastAsia" w:cs="仿宋" w:asciiTheme="minorEastAsia" w:hAnsiTheme="minorEastAsia"/>
          <w:color w:val="auto"/>
          <w:szCs w:val="24"/>
          <w:highlight w:val="none"/>
        </w:rPr>
        <w:t>.1响应文件按照采购文件第六部分格式要</w:t>
      </w:r>
      <w:r>
        <w:rPr>
          <w:rFonts w:hint="eastAsia" w:cs="仿宋" w:asciiTheme="minorEastAsia" w:hAnsiTheme="minorEastAsia"/>
          <w:color w:val="auto"/>
          <w:highlight w:val="none"/>
        </w:rPr>
        <w:t>求进行签署、盖章。</w:t>
      </w:r>
      <w:r>
        <w:rPr>
          <w:rFonts w:hint="eastAsia" w:cs="仿宋" w:asciiTheme="minorEastAsia" w:hAnsiTheme="minorEastAsia"/>
          <w:b/>
          <w:color w:val="auto"/>
          <w:highlight w:val="none"/>
        </w:rPr>
        <w:t>▲供应商的响应文件未按照采购文件要求签署、盖章的，其响应无效</w:t>
      </w:r>
      <w:r>
        <w:rPr>
          <w:rFonts w:hint="eastAsia" w:cs="仿宋" w:asciiTheme="minorEastAsia" w:hAnsiTheme="minorEastAsia"/>
          <w:color w:val="auto"/>
          <w:szCs w:val="24"/>
          <w:highlight w:val="none"/>
        </w:rPr>
        <w:t>。</w:t>
      </w:r>
    </w:p>
    <w:p w14:paraId="30730A3C">
      <w:pPr>
        <w:pStyle w:val="42"/>
        <w:snapToGrid w:val="0"/>
        <w:spacing w:before="0"/>
        <w:ind w:firstLine="480"/>
        <w:rPr>
          <w:rFonts w:ascii="宋体" w:hAnsi="宋体" w:cs="宋体"/>
          <w:color w:val="auto"/>
          <w:highlight w:val="none"/>
        </w:rPr>
      </w:pPr>
      <w:r>
        <w:rPr>
          <w:rFonts w:hint="eastAsia" w:cs="仿宋" w:asciiTheme="minorEastAsia" w:hAnsiTheme="minorEastAsia"/>
          <w:color w:val="auto"/>
          <w:highlight w:val="none"/>
        </w:rPr>
        <w:t>1</w:t>
      </w:r>
      <w:r>
        <w:rPr>
          <w:rFonts w:hint="eastAsia" w:cs="仿宋" w:asciiTheme="minorEastAsia" w:hAnsiTheme="minorEastAsia"/>
          <w:color w:val="auto"/>
          <w:highlight w:val="none"/>
          <w:lang w:val="en-US" w:eastAsia="zh-CN"/>
        </w:rPr>
        <w:t>2</w:t>
      </w:r>
      <w:r>
        <w:rPr>
          <w:rFonts w:hint="eastAsia" w:cs="仿宋" w:asciiTheme="minorEastAsia" w:hAnsiTheme="minorEastAsia"/>
          <w:color w:val="auto"/>
          <w:highlight w:val="none"/>
        </w:rPr>
        <w:t>.2</w:t>
      </w:r>
      <w:r>
        <w:rPr>
          <w:rFonts w:hint="eastAsia" w:ascii="宋体" w:hAnsi="宋体" w:cs="宋体"/>
          <w:color w:val="auto"/>
          <w:highlight w:val="none"/>
        </w:rPr>
        <w:t>为确保网上操作合法、有效和安全，</w:t>
      </w:r>
      <w:r>
        <w:rPr>
          <w:rFonts w:hint="eastAsia" w:ascii="宋体" w:hAnsi="宋体" w:cs="宋体"/>
          <w:color w:val="auto"/>
          <w:highlight w:val="none"/>
          <w:lang w:eastAsia="zh-CN"/>
        </w:rPr>
        <w:t>响应供应商</w:t>
      </w:r>
      <w:r>
        <w:rPr>
          <w:rFonts w:hint="eastAsia" w:ascii="宋体" w:hAnsi="宋体" w:cs="宋体"/>
          <w:color w:val="auto"/>
          <w:highlight w:val="none"/>
        </w:rPr>
        <w:t>应当在投标截止时间前完成在“</w:t>
      </w:r>
      <w:r>
        <w:rPr>
          <w:rFonts w:hint="eastAsia" w:ascii="宋体" w:hAnsi="宋体" w:cs="宋体"/>
          <w:color w:val="auto"/>
          <w:highlight w:val="none"/>
          <w:lang w:eastAsia="zh-CN"/>
        </w:rPr>
        <w:t>乐</w:t>
      </w:r>
      <w:r>
        <w:rPr>
          <w:rFonts w:hint="eastAsia" w:ascii="宋体" w:hAnsi="宋体" w:cs="宋体"/>
          <w:color w:val="auto"/>
          <w:highlight w:val="none"/>
        </w:rPr>
        <w:t>采云平台”的身份认证，确保在电子投标过程中能够对相关数据电文进行加密和使用电子签名。</w:t>
      </w:r>
    </w:p>
    <w:p w14:paraId="78C85A5D">
      <w:pPr>
        <w:pStyle w:val="42"/>
        <w:snapToGrid w:val="0"/>
        <w:spacing w:before="0"/>
        <w:ind w:firstLine="480"/>
        <w:rPr>
          <w:rFonts w:cs="仿宋" w:asciiTheme="minorEastAsia" w:hAnsiTheme="minorEastAsia"/>
          <w:color w:val="auto"/>
          <w:szCs w:val="24"/>
          <w:highlight w:val="none"/>
        </w:rPr>
      </w:pPr>
      <w:r>
        <w:rPr>
          <w:rFonts w:hint="eastAsia" w:cs="仿宋" w:asciiTheme="minorEastAsia" w:hAnsiTheme="minorEastAsia"/>
          <w:color w:val="auto"/>
          <w:highlight w:val="none"/>
        </w:rPr>
        <w:t>1</w:t>
      </w:r>
      <w:r>
        <w:rPr>
          <w:rFonts w:hint="eastAsia" w:cs="仿宋" w:asciiTheme="minorEastAsia" w:hAnsiTheme="minorEastAsia"/>
          <w:color w:val="auto"/>
          <w:highlight w:val="none"/>
          <w:lang w:val="en-US" w:eastAsia="zh-CN"/>
        </w:rPr>
        <w:t>2</w:t>
      </w:r>
      <w:r>
        <w:rPr>
          <w:rFonts w:hint="eastAsia" w:cs="仿宋" w:asciiTheme="minorEastAsia" w:hAnsiTheme="minorEastAsia"/>
          <w:color w:val="auto"/>
          <w:highlight w:val="none"/>
        </w:rPr>
        <w:t>.3采购文件对响应文件签署、盖章的要求适用于电子签名。</w:t>
      </w:r>
    </w:p>
    <w:p w14:paraId="09CD1C56">
      <w:pPr>
        <w:pStyle w:val="42"/>
        <w:spacing w:before="0"/>
        <w:ind w:firstLine="0" w:firstLineChars="0"/>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w:t>
      </w:r>
      <w:r>
        <w:rPr>
          <w:rFonts w:hint="eastAsia" w:cs="仿宋" w:asciiTheme="minorEastAsia" w:hAnsiTheme="minorEastAsia"/>
          <w:b/>
          <w:color w:val="auto"/>
          <w:szCs w:val="24"/>
          <w:highlight w:val="none"/>
          <w:lang w:val="en-US" w:eastAsia="zh-CN"/>
        </w:rPr>
        <w:t>3</w:t>
      </w:r>
      <w:r>
        <w:rPr>
          <w:rFonts w:hint="eastAsia" w:cs="仿宋" w:asciiTheme="minorEastAsia" w:hAnsiTheme="minorEastAsia"/>
          <w:b/>
          <w:color w:val="auto"/>
          <w:szCs w:val="24"/>
          <w:highlight w:val="none"/>
        </w:rPr>
        <w:t>. 响应文件的提交、补充、修改、撤回</w:t>
      </w:r>
    </w:p>
    <w:p w14:paraId="260FB943">
      <w:pPr>
        <w:pStyle w:val="42"/>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1</w:t>
      </w:r>
      <w:r>
        <w:rPr>
          <w:rFonts w:hint="eastAsia" w:cs="仿宋" w:asciiTheme="minorEastAsia" w:hAnsiTheme="minorEastAsia"/>
          <w:color w:val="auto"/>
          <w:szCs w:val="24"/>
          <w:highlight w:val="none"/>
          <w:lang w:val="en-US" w:eastAsia="zh-CN"/>
        </w:rPr>
        <w:t>3</w:t>
      </w:r>
      <w:r>
        <w:rPr>
          <w:rFonts w:hint="eastAsia" w:cs="仿宋" w:asciiTheme="minorEastAsia" w:hAnsiTheme="minorEastAsia"/>
          <w:color w:val="auto"/>
          <w:szCs w:val="24"/>
          <w:highlight w:val="none"/>
        </w:rPr>
        <w:t>.1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3F9F200C">
      <w:pPr>
        <w:pStyle w:val="42"/>
        <w:spacing w:before="0"/>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1</w:t>
      </w:r>
      <w:r>
        <w:rPr>
          <w:rFonts w:hint="eastAsia" w:cs="仿宋" w:asciiTheme="minorEastAsia" w:hAnsiTheme="minorEastAsia"/>
          <w:color w:val="auto"/>
          <w:szCs w:val="24"/>
          <w:highlight w:val="none"/>
          <w:lang w:val="en-US" w:eastAsia="zh-CN"/>
        </w:rPr>
        <w:t>3</w:t>
      </w:r>
      <w:r>
        <w:rPr>
          <w:rFonts w:hint="eastAsia" w:cs="仿宋" w:asciiTheme="minorEastAsia" w:hAnsiTheme="minorEastAsia"/>
          <w:color w:val="auto"/>
          <w:szCs w:val="24"/>
          <w:highlight w:val="none"/>
        </w:rPr>
        <w:t>.2电子交易平台收到响应文件，将妥善保存并即时向供应商发出确认回执通知。在响应截止时间前，除供应商补充、修改或者撤回响应文件外，任何单位和个人不得解密或提取响应文件。</w:t>
      </w:r>
    </w:p>
    <w:p w14:paraId="394FEDEA">
      <w:pPr>
        <w:pStyle w:val="42"/>
        <w:spacing w:before="0"/>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1</w:t>
      </w:r>
      <w:r>
        <w:rPr>
          <w:rFonts w:hint="eastAsia" w:cs="仿宋" w:asciiTheme="minorEastAsia" w:hAnsiTheme="minorEastAsia"/>
          <w:color w:val="auto"/>
          <w:szCs w:val="24"/>
          <w:highlight w:val="none"/>
          <w:lang w:val="en-US" w:eastAsia="zh-CN"/>
        </w:rPr>
        <w:t>3</w:t>
      </w:r>
      <w:r>
        <w:rPr>
          <w:rFonts w:hint="eastAsia" w:cs="仿宋" w:asciiTheme="minorEastAsia" w:hAnsiTheme="minorEastAsia"/>
          <w:color w:val="auto"/>
          <w:szCs w:val="24"/>
          <w:highlight w:val="none"/>
        </w:rPr>
        <w:t>.3采购人、</w:t>
      </w:r>
      <w:r>
        <w:rPr>
          <w:rFonts w:hint="eastAsia" w:cs="仿宋" w:asciiTheme="minorEastAsia" w:hAnsiTheme="minorEastAsia"/>
          <w:color w:val="auto"/>
          <w:szCs w:val="24"/>
          <w:highlight w:val="none"/>
          <w:lang w:eastAsia="zh-CN"/>
        </w:rPr>
        <w:t>采购代理机构</w:t>
      </w:r>
      <w:r>
        <w:rPr>
          <w:rFonts w:hint="eastAsia" w:cs="仿宋" w:asciiTheme="minorEastAsia" w:hAnsiTheme="minorEastAsia"/>
          <w:color w:val="auto"/>
          <w:szCs w:val="24"/>
          <w:highlight w:val="none"/>
        </w:rPr>
        <w:t>可以视情况延长响应文件提交的截止时间。在上述情况下，</w:t>
      </w:r>
      <w:r>
        <w:rPr>
          <w:rFonts w:hint="eastAsia" w:cs="仿宋" w:asciiTheme="minorEastAsia" w:hAnsiTheme="minorEastAsia"/>
          <w:color w:val="auto"/>
          <w:szCs w:val="24"/>
          <w:highlight w:val="none"/>
          <w:lang w:eastAsia="zh-CN"/>
        </w:rPr>
        <w:t>采购代理机构</w:t>
      </w:r>
      <w:r>
        <w:rPr>
          <w:rFonts w:hint="eastAsia" w:cs="仿宋" w:asciiTheme="minorEastAsia" w:hAnsiTheme="minorEastAsia"/>
          <w:color w:val="auto"/>
          <w:szCs w:val="24"/>
          <w:highlight w:val="none"/>
        </w:rPr>
        <w:t>与供应商以前在响应截止期方面的全部权利、责任和义务，将适用于延长至新的响应截止期。</w:t>
      </w:r>
    </w:p>
    <w:p w14:paraId="12047287">
      <w:pPr>
        <w:pStyle w:val="42"/>
        <w:spacing w:before="0"/>
        <w:ind w:firstLine="0" w:firstLineChars="0"/>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w:t>
      </w:r>
      <w:r>
        <w:rPr>
          <w:rFonts w:hint="eastAsia" w:cs="仿宋" w:asciiTheme="minorEastAsia" w:hAnsiTheme="minorEastAsia"/>
          <w:b/>
          <w:color w:val="auto"/>
          <w:szCs w:val="24"/>
          <w:highlight w:val="none"/>
          <w:lang w:val="en-US" w:eastAsia="zh-CN"/>
        </w:rPr>
        <w:t>4</w:t>
      </w:r>
      <w:r>
        <w:rPr>
          <w:rFonts w:hint="eastAsia" w:cs="仿宋" w:asciiTheme="minorEastAsia" w:hAnsiTheme="minorEastAsia"/>
          <w:b/>
          <w:color w:val="auto"/>
          <w:szCs w:val="24"/>
          <w:highlight w:val="none"/>
        </w:rPr>
        <w:t>.响应文件的无效处理</w:t>
      </w:r>
    </w:p>
    <w:p w14:paraId="6C60E4E9">
      <w:pPr>
        <w:pStyle w:val="14"/>
        <w:spacing w:line="360" w:lineRule="auto"/>
        <w:ind w:firstLine="360" w:firstLineChars="150"/>
        <w:rPr>
          <w:rFonts w:cs="仿宋" w:asciiTheme="minorEastAsia" w:hAnsiTheme="minorEastAsia"/>
          <w:color w:val="auto"/>
          <w:szCs w:val="21"/>
          <w:highlight w:val="none"/>
        </w:rPr>
      </w:pPr>
      <w:r>
        <w:rPr>
          <w:rFonts w:hint="eastAsia" w:cs="仿宋" w:asciiTheme="minorEastAsia" w:hAnsiTheme="minorEastAsia"/>
          <w:color w:val="auto"/>
          <w:szCs w:val="21"/>
          <w:highlight w:val="none"/>
        </w:rPr>
        <w:t>有采购文件</w:t>
      </w:r>
      <w:r>
        <w:rPr>
          <w:rFonts w:hint="eastAsia" w:cs="仿宋" w:asciiTheme="minorEastAsia" w:hAnsiTheme="minorEastAsia"/>
          <w:color w:val="auto"/>
          <w:highlight w:val="none"/>
        </w:rPr>
        <w:t>规定</w:t>
      </w:r>
      <w:r>
        <w:rPr>
          <w:rFonts w:hint="eastAsia" w:cs="仿宋" w:asciiTheme="minorEastAsia" w:hAnsiTheme="minorEastAsia"/>
          <w:color w:val="auto"/>
          <w:szCs w:val="21"/>
          <w:highlight w:val="none"/>
        </w:rPr>
        <w:t>的响应无效情形之一的，响应无效。</w:t>
      </w:r>
    </w:p>
    <w:p w14:paraId="2AFF1BE1">
      <w:pPr>
        <w:pStyle w:val="42"/>
        <w:spacing w:before="0"/>
        <w:ind w:firstLine="0" w:firstLineChars="0"/>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w:t>
      </w:r>
      <w:r>
        <w:rPr>
          <w:rFonts w:hint="eastAsia" w:cs="仿宋" w:asciiTheme="minorEastAsia" w:hAnsiTheme="minorEastAsia"/>
          <w:b/>
          <w:color w:val="auto"/>
          <w:szCs w:val="24"/>
          <w:highlight w:val="none"/>
          <w:lang w:val="en-US" w:eastAsia="zh-CN"/>
        </w:rPr>
        <w:t>5</w:t>
      </w:r>
      <w:r>
        <w:rPr>
          <w:rFonts w:hint="eastAsia" w:cs="仿宋" w:asciiTheme="minorEastAsia" w:hAnsiTheme="minorEastAsia"/>
          <w:b/>
          <w:color w:val="auto"/>
          <w:szCs w:val="24"/>
          <w:highlight w:val="none"/>
        </w:rPr>
        <w:t>.响应有效期</w:t>
      </w:r>
    </w:p>
    <w:p w14:paraId="50746060">
      <w:pPr>
        <w:spacing w:line="360" w:lineRule="auto"/>
        <w:ind w:firstLine="480" w:firstLineChars="200"/>
        <w:rPr>
          <w:rFonts w:cs="仿宋" w:asciiTheme="minorEastAsia" w:hAnsiTheme="minorEastAsia"/>
          <w:b/>
          <w:color w:val="auto"/>
          <w:sz w:val="24"/>
          <w:szCs w:val="21"/>
          <w:highlight w:val="none"/>
        </w:rPr>
      </w:pPr>
      <w:r>
        <w:rPr>
          <w:rFonts w:hint="eastAsia" w:cs="仿宋" w:asciiTheme="minorEastAsia" w:hAnsiTheme="minorEastAsia"/>
          <w:color w:val="auto"/>
          <w:sz w:val="24"/>
          <w:szCs w:val="20"/>
          <w:highlight w:val="none"/>
        </w:rPr>
        <w:t>1</w:t>
      </w:r>
      <w:r>
        <w:rPr>
          <w:rFonts w:hint="eastAsia" w:cs="仿宋" w:asciiTheme="minorEastAsia" w:hAnsiTheme="minorEastAsia"/>
          <w:color w:val="auto"/>
          <w:sz w:val="24"/>
          <w:szCs w:val="20"/>
          <w:highlight w:val="none"/>
          <w:lang w:val="en-US" w:eastAsia="zh-CN"/>
        </w:rPr>
        <w:t>5</w:t>
      </w:r>
      <w:r>
        <w:rPr>
          <w:rFonts w:hint="eastAsia" w:cs="仿宋" w:asciiTheme="minorEastAsia" w:hAnsiTheme="minorEastAsia"/>
          <w:color w:val="auto"/>
          <w:sz w:val="24"/>
          <w:szCs w:val="20"/>
          <w:highlight w:val="none"/>
        </w:rPr>
        <w:t>.1响应有效期为从提交响应文件的截止之日起90天。▲</w:t>
      </w:r>
      <w:r>
        <w:rPr>
          <w:rFonts w:hint="eastAsia" w:cs="仿宋" w:asciiTheme="minorEastAsia" w:hAnsiTheme="minorEastAsia"/>
          <w:b/>
          <w:color w:val="auto"/>
          <w:sz w:val="24"/>
          <w:szCs w:val="20"/>
          <w:highlight w:val="none"/>
        </w:rPr>
        <w:t>供应商的响应文件中承</w:t>
      </w:r>
      <w:r>
        <w:rPr>
          <w:rFonts w:hint="eastAsia" w:cs="仿宋" w:asciiTheme="minorEastAsia" w:hAnsiTheme="minorEastAsia"/>
          <w:b/>
          <w:color w:val="auto"/>
          <w:sz w:val="24"/>
          <w:szCs w:val="21"/>
          <w:highlight w:val="none"/>
        </w:rPr>
        <w:t>诺的响应有效期少于采购文件中载明的响应有效期的，响应无效。</w:t>
      </w:r>
    </w:p>
    <w:p w14:paraId="2208D771">
      <w:pPr>
        <w:pStyle w:val="42"/>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1</w:t>
      </w:r>
      <w:r>
        <w:rPr>
          <w:rFonts w:hint="eastAsia" w:cs="仿宋" w:asciiTheme="minorEastAsia" w:hAnsiTheme="minorEastAsia"/>
          <w:color w:val="auto"/>
          <w:highlight w:val="none"/>
          <w:lang w:val="en-US" w:eastAsia="zh-CN"/>
        </w:rPr>
        <w:t>5</w:t>
      </w:r>
      <w:r>
        <w:rPr>
          <w:rFonts w:hint="eastAsia" w:cs="仿宋" w:asciiTheme="minorEastAsia" w:hAnsiTheme="minorEastAsia"/>
          <w:color w:val="auto"/>
          <w:highlight w:val="none"/>
        </w:rPr>
        <w:t>.2响应文件合格投递后，自响应截止日期起，在响应有效期内有效。</w:t>
      </w:r>
    </w:p>
    <w:p w14:paraId="1F3A718C">
      <w:pPr>
        <w:pStyle w:val="42"/>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1</w:t>
      </w:r>
      <w:r>
        <w:rPr>
          <w:rFonts w:hint="eastAsia" w:cs="仿宋" w:asciiTheme="minorEastAsia" w:hAnsiTheme="minorEastAsia"/>
          <w:color w:val="auto"/>
          <w:highlight w:val="none"/>
          <w:lang w:val="en-US" w:eastAsia="zh-CN"/>
        </w:rPr>
        <w:t>5</w:t>
      </w:r>
      <w:r>
        <w:rPr>
          <w:rFonts w:hint="eastAsia" w:cs="仿宋" w:asciiTheme="minorEastAsia" w:hAnsiTheme="minorEastAsia"/>
          <w:color w:val="auto"/>
          <w:highlight w:val="none"/>
        </w:rPr>
        <w:t>.3在原定响应有效期满之前，如果出现特殊情况，</w:t>
      </w:r>
      <w:r>
        <w:rPr>
          <w:rFonts w:hint="eastAsia" w:cs="仿宋" w:asciiTheme="minorEastAsia" w:hAnsiTheme="minorEastAsia"/>
          <w:color w:val="auto"/>
          <w:highlight w:val="none"/>
          <w:lang w:eastAsia="zh-CN"/>
        </w:rPr>
        <w:t>采购代理机构</w:t>
      </w:r>
      <w:r>
        <w:rPr>
          <w:rFonts w:hint="eastAsia" w:cs="仿宋" w:asciiTheme="minorEastAsia" w:hAnsiTheme="minorEastAsia"/>
          <w:color w:val="auto"/>
          <w:highlight w:val="none"/>
        </w:rPr>
        <w:t>可以以书面形式通知供应商延长响应有效期。供应商同意延长的，不得要求或被允许修改其响应文件，供应商拒绝延长的，其响应无效。</w:t>
      </w:r>
    </w:p>
    <w:p w14:paraId="26F725B6">
      <w:pPr>
        <w:pStyle w:val="42"/>
        <w:spacing w:before="0"/>
        <w:ind w:firstLine="0" w:firstLineChars="0"/>
        <w:jc w:val="center"/>
        <w:rPr>
          <w:rFonts w:cs="仿宋" w:asciiTheme="minorEastAsia" w:hAnsiTheme="minorEastAsia"/>
          <w:b/>
          <w:color w:val="auto"/>
          <w:sz w:val="32"/>
          <w:highlight w:val="none"/>
        </w:rPr>
      </w:pPr>
    </w:p>
    <w:p w14:paraId="1CB130BB">
      <w:pPr>
        <w:pStyle w:val="42"/>
        <w:spacing w:before="0"/>
        <w:ind w:firstLine="0" w:firstLineChars="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四、响应文件开启、资格审查与信用信息查询</w:t>
      </w:r>
    </w:p>
    <w:p w14:paraId="1344F348">
      <w:pPr>
        <w:pStyle w:val="43"/>
        <w:spacing w:before="0" w:line="360" w:lineRule="auto"/>
        <w:ind w:left="0" w:firstLine="241" w:firstLineChars="100"/>
        <w:contextualSpacing/>
        <w:rPr>
          <w:rFonts w:cs="仿宋" w:asciiTheme="minorEastAsia" w:hAnsiTheme="minorEastAsia" w:eastAsiaTheme="minorEastAsia"/>
          <w:color w:val="auto"/>
          <w:sz w:val="24"/>
          <w:highlight w:val="none"/>
        </w:rPr>
      </w:pPr>
      <w:r>
        <w:rPr>
          <w:rFonts w:hint="eastAsia" w:cs="仿宋" w:asciiTheme="minorEastAsia" w:hAnsiTheme="minorEastAsia" w:eastAsiaTheme="minorEastAsia"/>
          <w:b/>
          <w:color w:val="auto"/>
          <w:sz w:val="24"/>
          <w:szCs w:val="24"/>
          <w:highlight w:val="none"/>
        </w:rPr>
        <w:t>1</w:t>
      </w:r>
      <w:r>
        <w:rPr>
          <w:rFonts w:hint="eastAsia" w:cs="仿宋" w:asciiTheme="minorEastAsia" w:hAnsiTheme="minorEastAsia" w:eastAsiaTheme="minorEastAsia"/>
          <w:b/>
          <w:color w:val="auto"/>
          <w:sz w:val="24"/>
          <w:szCs w:val="24"/>
          <w:highlight w:val="none"/>
          <w:lang w:val="en-US" w:eastAsia="zh-CN"/>
        </w:rPr>
        <w:t>6</w:t>
      </w:r>
      <w:r>
        <w:rPr>
          <w:rFonts w:hint="eastAsia" w:cs="仿宋" w:asciiTheme="minorEastAsia" w:hAnsiTheme="minorEastAsia" w:eastAsiaTheme="minorEastAsia"/>
          <w:b/>
          <w:color w:val="auto"/>
          <w:sz w:val="24"/>
          <w:szCs w:val="24"/>
          <w:highlight w:val="none"/>
        </w:rPr>
        <w:t>.响应文件开启</w:t>
      </w:r>
    </w:p>
    <w:p w14:paraId="77BF7707">
      <w:pPr>
        <w:pStyle w:val="43"/>
        <w:spacing w:before="0" w:line="360" w:lineRule="auto"/>
        <w:ind w:left="0" w:firstLine="480" w:firstLineChars="200"/>
        <w:contextualSpacing/>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w:t>
      </w:r>
      <w:r>
        <w:rPr>
          <w:rFonts w:hint="eastAsia" w:cs="仿宋" w:asciiTheme="minorEastAsia" w:hAnsiTheme="minorEastAsia" w:eastAsiaTheme="minorEastAsia"/>
          <w:color w:val="auto"/>
          <w:sz w:val="24"/>
          <w:highlight w:val="none"/>
          <w:lang w:val="en-US" w:eastAsia="zh-CN"/>
        </w:rPr>
        <w:t>6</w:t>
      </w:r>
      <w:r>
        <w:rPr>
          <w:rFonts w:hint="eastAsia" w:cs="仿宋" w:asciiTheme="minorEastAsia" w:hAnsiTheme="minorEastAsia" w:eastAsiaTheme="minorEastAsia"/>
          <w:color w:val="auto"/>
          <w:sz w:val="24"/>
          <w:highlight w:val="none"/>
        </w:rPr>
        <w:t>.1</w:t>
      </w:r>
      <w:r>
        <w:rPr>
          <w:rFonts w:hint="eastAsia" w:cs="仿宋" w:asciiTheme="minorEastAsia" w:hAnsiTheme="minorEastAsia" w:eastAsiaTheme="minorEastAsia"/>
          <w:color w:val="auto"/>
          <w:sz w:val="24"/>
          <w:highlight w:val="none"/>
          <w:lang w:eastAsia="zh-CN"/>
        </w:rPr>
        <w:t>采购代理机构</w:t>
      </w:r>
      <w:r>
        <w:rPr>
          <w:rFonts w:hint="eastAsia" w:cs="仿宋" w:asciiTheme="minorEastAsia" w:hAnsiTheme="minorEastAsia" w:eastAsiaTheme="minorEastAsia"/>
          <w:color w:val="auto"/>
          <w:sz w:val="24"/>
          <w:highlight w:val="none"/>
        </w:rPr>
        <w:t>按照采购文件规定的时间通过电子交易平台组织响应文件的开启，所有供应商均应当准时在线参加。供应商不足3家的，不得开启响应文件。</w:t>
      </w:r>
    </w:p>
    <w:p w14:paraId="4B9A9D4C">
      <w:pPr>
        <w:pStyle w:val="43"/>
        <w:spacing w:before="0" w:line="360" w:lineRule="auto"/>
        <w:ind w:left="0" w:firstLine="240" w:firstLineChars="100"/>
        <w:contextualSpacing/>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1</w:t>
      </w:r>
      <w:r>
        <w:rPr>
          <w:rFonts w:hint="eastAsia" w:cs="仿宋" w:asciiTheme="minorEastAsia" w:hAnsiTheme="minorEastAsia" w:eastAsiaTheme="minorEastAsia"/>
          <w:color w:val="auto"/>
          <w:sz w:val="24"/>
          <w:highlight w:val="none"/>
          <w:lang w:val="en-US" w:eastAsia="zh-CN"/>
        </w:rPr>
        <w:t>6</w:t>
      </w:r>
      <w:r>
        <w:rPr>
          <w:rFonts w:hint="eastAsia" w:cs="仿宋" w:asciiTheme="minorEastAsia" w:hAnsiTheme="minorEastAsia" w:eastAsiaTheme="minorEastAsia"/>
          <w:color w:val="auto"/>
          <w:sz w:val="24"/>
          <w:highlight w:val="none"/>
        </w:rPr>
        <w:t>.2响应文件开启时，电子交易平台按响应文件开启时间自动提取所有响应文件。</w:t>
      </w:r>
      <w:r>
        <w:rPr>
          <w:rFonts w:hint="eastAsia" w:cs="仿宋" w:asciiTheme="minorEastAsia" w:hAnsiTheme="minorEastAsia" w:eastAsiaTheme="minorEastAsia"/>
          <w:color w:val="auto"/>
          <w:sz w:val="24"/>
          <w:highlight w:val="none"/>
          <w:lang w:eastAsia="zh-CN"/>
        </w:rPr>
        <w:t>采购代理机构</w:t>
      </w:r>
      <w:r>
        <w:rPr>
          <w:rFonts w:hint="eastAsia" w:cs="仿宋" w:asciiTheme="minorEastAsia" w:hAnsiTheme="minorEastAsia" w:eastAsiaTheme="minorEastAsia"/>
          <w:color w:val="auto"/>
          <w:sz w:val="24"/>
          <w:highlight w:val="none"/>
        </w:rPr>
        <w:t>依托电子交易平台发起开始解密指令，供应商按照平台提示和采购文件的规定在半小时内完成在线解密。</w:t>
      </w:r>
    </w:p>
    <w:p w14:paraId="6FFC2AC0">
      <w:pPr>
        <w:widowControl/>
        <w:spacing w:before="100" w:beforeAutospacing="1" w:after="240" w:line="360" w:lineRule="auto"/>
        <w:jc w:val="left"/>
        <w:rPr>
          <w:rFonts w:cs="仿宋" w:asciiTheme="minorEastAsia" w:hAnsiTheme="minorEastAsia"/>
          <w:b/>
          <w:color w:val="auto"/>
          <w:sz w:val="24"/>
          <w:szCs w:val="20"/>
          <w:highlight w:val="none"/>
        </w:rPr>
      </w:pPr>
      <w:r>
        <w:rPr>
          <w:rFonts w:hint="eastAsia" w:cs="仿宋" w:asciiTheme="minorEastAsia" w:hAnsiTheme="minorEastAsia"/>
          <w:b/>
          <w:color w:val="auto"/>
          <w:sz w:val="24"/>
          <w:szCs w:val="20"/>
          <w:highlight w:val="none"/>
        </w:rPr>
        <w:t>　1</w:t>
      </w:r>
      <w:r>
        <w:rPr>
          <w:rFonts w:hint="eastAsia" w:cs="仿宋" w:asciiTheme="minorEastAsia" w:hAnsiTheme="minorEastAsia"/>
          <w:b/>
          <w:color w:val="auto"/>
          <w:sz w:val="24"/>
          <w:szCs w:val="20"/>
          <w:highlight w:val="none"/>
          <w:lang w:val="en-US" w:eastAsia="zh-CN"/>
        </w:rPr>
        <w:t>7</w:t>
      </w:r>
      <w:r>
        <w:rPr>
          <w:rFonts w:hint="eastAsia" w:cs="仿宋" w:asciiTheme="minorEastAsia" w:hAnsiTheme="minorEastAsia"/>
          <w:b/>
          <w:color w:val="auto"/>
          <w:sz w:val="24"/>
          <w:szCs w:val="20"/>
          <w:highlight w:val="none"/>
        </w:rPr>
        <w:t>.资格审查</w:t>
      </w:r>
    </w:p>
    <w:p w14:paraId="18F02590">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rPr>
        <w:t>1</w:t>
      </w:r>
      <w:r>
        <w:rPr>
          <w:rFonts w:hint="eastAsia" w:cs="仿宋" w:asciiTheme="minorEastAsia" w:hAnsiTheme="minorEastAsia"/>
          <w:color w:val="auto"/>
          <w:kern w:val="0"/>
          <w:sz w:val="24"/>
          <w:highlight w:val="none"/>
          <w:lang w:val="en-US" w:eastAsia="zh-CN"/>
        </w:rPr>
        <w:t>7</w:t>
      </w:r>
      <w:r>
        <w:rPr>
          <w:rFonts w:hint="eastAsia" w:cs="仿宋" w:asciiTheme="minorEastAsia" w:hAnsiTheme="minorEastAsia"/>
          <w:color w:val="auto"/>
          <w:kern w:val="0"/>
          <w:sz w:val="24"/>
          <w:highlight w:val="none"/>
        </w:rPr>
        <w:t>.</w:t>
      </w:r>
      <w:r>
        <w:rPr>
          <w:rFonts w:hint="eastAsia" w:cs="仿宋" w:asciiTheme="minorEastAsia" w:hAnsiTheme="minorEastAsia"/>
          <w:color w:val="auto"/>
          <w:kern w:val="0"/>
          <w:sz w:val="24"/>
          <w:highlight w:val="none"/>
          <w:lang w:val="en-US" w:eastAsia="zh-CN"/>
        </w:rPr>
        <w:t>1采购人或</w:t>
      </w:r>
      <w:r>
        <w:rPr>
          <w:rFonts w:hint="eastAsia" w:cs="仿宋" w:asciiTheme="minorEastAsia" w:hAnsiTheme="minorEastAsia"/>
          <w:color w:val="auto"/>
          <w:kern w:val="0"/>
          <w:sz w:val="24"/>
          <w:highlight w:val="none"/>
          <w:lang w:eastAsia="zh-CN"/>
        </w:rPr>
        <w:t>采购代理机构</w:t>
      </w:r>
      <w:r>
        <w:rPr>
          <w:rFonts w:hint="eastAsia" w:cs="仿宋" w:asciiTheme="minorEastAsia" w:hAnsiTheme="minorEastAsia"/>
          <w:color w:val="auto"/>
          <w:kern w:val="0"/>
          <w:sz w:val="24"/>
          <w:highlight w:val="none"/>
        </w:rPr>
        <w:t>依据</w:t>
      </w:r>
      <w:r>
        <w:rPr>
          <w:rFonts w:hint="eastAsia" w:cs="仿宋" w:asciiTheme="minorEastAsia" w:hAnsiTheme="minorEastAsia"/>
          <w:color w:val="auto"/>
          <w:sz w:val="24"/>
          <w:highlight w:val="none"/>
        </w:rPr>
        <w:t>法律法规和采购文件的规定，对供应商的基本资格条件、特定资格条件进行审查。</w:t>
      </w:r>
    </w:p>
    <w:p w14:paraId="223F105E">
      <w:pPr>
        <w:pStyle w:val="42"/>
        <w:spacing w:before="0"/>
        <w:ind w:firstLine="480"/>
        <w:rPr>
          <w:rFonts w:cs="仿宋" w:asciiTheme="minorEastAsia" w:hAnsiTheme="minorEastAsia"/>
          <w:color w:val="auto"/>
          <w:highlight w:val="none"/>
        </w:rPr>
      </w:pPr>
      <w:r>
        <w:rPr>
          <w:rFonts w:hint="eastAsia" w:cs="仿宋" w:asciiTheme="minorEastAsia" w:hAnsiTheme="minorEastAsia"/>
          <w:color w:val="auto"/>
          <w:kern w:val="0"/>
          <w:szCs w:val="24"/>
          <w:highlight w:val="none"/>
        </w:rPr>
        <w:t>1</w:t>
      </w:r>
      <w:r>
        <w:rPr>
          <w:rFonts w:hint="eastAsia" w:cs="仿宋" w:asciiTheme="minorEastAsia" w:hAnsiTheme="minorEastAsia"/>
          <w:color w:val="auto"/>
          <w:kern w:val="0"/>
          <w:szCs w:val="24"/>
          <w:highlight w:val="none"/>
          <w:lang w:val="en-US" w:eastAsia="zh-CN"/>
        </w:rPr>
        <w:t>7</w:t>
      </w:r>
      <w:r>
        <w:rPr>
          <w:rFonts w:hint="eastAsia" w:cs="仿宋" w:asciiTheme="minorEastAsia" w:hAnsiTheme="minorEastAsia"/>
          <w:color w:val="auto"/>
          <w:kern w:val="0"/>
          <w:szCs w:val="24"/>
          <w:highlight w:val="none"/>
        </w:rPr>
        <w:t>.</w:t>
      </w:r>
      <w:r>
        <w:rPr>
          <w:rFonts w:hint="eastAsia" w:cs="仿宋" w:asciiTheme="minorEastAsia" w:hAnsiTheme="minorEastAsia"/>
          <w:color w:val="auto"/>
          <w:kern w:val="0"/>
          <w:szCs w:val="24"/>
          <w:highlight w:val="none"/>
          <w:lang w:val="en-US" w:eastAsia="zh-CN"/>
        </w:rPr>
        <w:t>2</w:t>
      </w:r>
      <w:r>
        <w:rPr>
          <w:rFonts w:hint="eastAsia" w:cs="仿宋" w:asciiTheme="minorEastAsia" w:hAnsiTheme="minorEastAsia"/>
          <w:color w:val="auto"/>
          <w:kern w:val="0"/>
          <w:szCs w:val="24"/>
          <w:highlight w:val="none"/>
        </w:rPr>
        <w:t>供应商未按照采购文件要求提供与</w:t>
      </w:r>
      <w:r>
        <w:rPr>
          <w:rFonts w:hint="eastAsia" w:cs="仿宋" w:asciiTheme="minorEastAsia" w:hAnsiTheme="minorEastAsia"/>
          <w:color w:val="auto"/>
          <w:highlight w:val="none"/>
        </w:rPr>
        <w:t>基本资格条件、特定资格条件相应的</w:t>
      </w:r>
      <w:r>
        <w:rPr>
          <w:rFonts w:hint="eastAsia" w:cs="仿宋" w:asciiTheme="minorEastAsia" w:hAnsiTheme="minorEastAsia"/>
          <w:color w:val="auto"/>
          <w:kern w:val="0"/>
          <w:szCs w:val="24"/>
          <w:highlight w:val="none"/>
        </w:rPr>
        <w:t>有效资格证明材料的，视为</w:t>
      </w:r>
      <w:r>
        <w:rPr>
          <w:rFonts w:hint="eastAsia" w:cs="仿宋" w:asciiTheme="minorEastAsia" w:hAnsiTheme="minorEastAsia"/>
          <w:color w:val="auto"/>
          <w:highlight w:val="none"/>
        </w:rPr>
        <w:t>供应商不具备采购文件中规定的资格要求，其响应无效。</w:t>
      </w:r>
    </w:p>
    <w:p w14:paraId="737A47E6">
      <w:pPr>
        <w:pStyle w:val="42"/>
        <w:spacing w:before="0"/>
        <w:ind w:firstLine="480"/>
        <w:rPr>
          <w:rFonts w:cs="仿宋" w:asciiTheme="minorEastAsia" w:hAnsiTheme="minorEastAsia"/>
          <w:color w:val="auto"/>
          <w:highlight w:val="none"/>
        </w:rPr>
      </w:pPr>
      <w:r>
        <w:rPr>
          <w:rFonts w:hint="eastAsia" w:cs="仿宋" w:asciiTheme="minorEastAsia" w:hAnsiTheme="minorEastAsia"/>
          <w:color w:val="auto"/>
          <w:kern w:val="0"/>
          <w:szCs w:val="24"/>
          <w:highlight w:val="none"/>
        </w:rPr>
        <w:t>1</w:t>
      </w:r>
      <w:r>
        <w:rPr>
          <w:rFonts w:hint="eastAsia" w:cs="仿宋" w:asciiTheme="minorEastAsia" w:hAnsiTheme="minorEastAsia"/>
          <w:color w:val="auto"/>
          <w:kern w:val="0"/>
          <w:szCs w:val="24"/>
          <w:highlight w:val="none"/>
          <w:lang w:val="en-US" w:eastAsia="zh-CN"/>
        </w:rPr>
        <w:t>7</w:t>
      </w:r>
      <w:r>
        <w:rPr>
          <w:rFonts w:hint="eastAsia" w:cs="仿宋" w:asciiTheme="minorEastAsia" w:hAnsiTheme="minorEastAsia"/>
          <w:color w:val="auto"/>
          <w:kern w:val="0"/>
          <w:szCs w:val="24"/>
          <w:highlight w:val="none"/>
        </w:rPr>
        <w:t>.</w:t>
      </w:r>
      <w:r>
        <w:rPr>
          <w:rFonts w:hint="eastAsia" w:cs="仿宋" w:asciiTheme="minorEastAsia" w:hAnsiTheme="minorEastAsia"/>
          <w:color w:val="auto"/>
          <w:highlight w:val="none"/>
          <w:lang w:val="en-US" w:eastAsia="zh-CN"/>
        </w:rPr>
        <w:t>3</w:t>
      </w:r>
      <w:r>
        <w:rPr>
          <w:rFonts w:hint="eastAsia" w:cs="仿宋" w:asciiTheme="minorEastAsia" w:hAnsiTheme="minorEastAsia"/>
          <w:color w:val="auto"/>
          <w:highlight w:val="none"/>
        </w:rPr>
        <w:t>对未通过资格审查的供应商，</w:t>
      </w:r>
      <w:r>
        <w:rPr>
          <w:rFonts w:hint="eastAsia" w:cs="仿宋" w:asciiTheme="minorEastAsia" w:hAnsiTheme="minorEastAsia"/>
          <w:color w:val="auto"/>
          <w:kern w:val="0"/>
          <w:szCs w:val="24"/>
          <w:highlight w:val="none"/>
          <w:lang w:eastAsia="zh-CN"/>
        </w:rPr>
        <w:t>采购代理机构</w:t>
      </w:r>
      <w:r>
        <w:rPr>
          <w:rFonts w:hint="eastAsia" w:cs="仿宋" w:asciiTheme="minorEastAsia" w:hAnsiTheme="minorEastAsia"/>
          <w:color w:val="auto"/>
          <w:highlight w:val="none"/>
        </w:rPr>
        <w:t>告知其未通过的原因。</w:t>
      </w:r>
    </w:p>
    <w:p w14:paraId="05FBBF97">
      <w:pPr>
        <w:pStyle w:val="42"/>
        <w:spacing w:before="0"/>
        <w:ind w:firstLine="480"/>
        <w:rPr>
          <w:rFonts w:cs="仿宋" w:asciiTheme="minorEastAsia" w:hAnsiTheme="minorEastAsia"/>
          <w:color w:val="auto"/>
          <w:highlight w:val="none"/>
        </w:rPr>
      </w:pPr>
      <w:r>
        <w:rPr>
          <w:rFonts w:hint="eastAsia" w:cs="仿宋" w:asciiTheme="minorEastAsia" w:hAnsiTheme="minorEastAsia"/>
          <w:color w:val="auto"/>
          <w:kern w:val="0"/>
          <w:szCs w:val="24"/>
          <w:highlight w:val="none"/>
        </w:rPr>
        <w:t>1</w:t>
      </w:r>
      <w:r>
        <w:rPr>
          <w:rFonts w:hint="eastAsia" w:cs="仿宋" w:asciiTheme="minorEastAsia" w:hAnsiTheme="minorEastAsia"/>
          <w:color w:val="auto"/>
          <w:kern w:val="0"/>
          <w:szCs w:val="24"/>
          <w:highlight w:val="none"/>
          <w:lang w:val="en-US" w:eastAsia="zh-CN"/>
        </w:rPr>
        <w:t>7</w:t>
      </w:r>
      <w:r>
        <w:rPr>
          <w:rFonts w:hint="eastAsia" w:cs="仿宋" w:asciiTheme="minorEastAsia" w:hAnsiTheme="minorEastAsia"/>
          <w:color w:val="auto"/>
          <w:kern w:val="0"/>
          <w:szCs w:val="24"/>
          <w:highlight w:val="none"/>
        </w:rPr>
        <w:t>.</w:t>
      </w:r>
      <w:r>
        <w:rPr>
          <w:rFonts w:hint="eastAsia" w:cs="仿宋" w:asciiTheme="minorEastAsia" w:hAnsiTheme="minorEastAsia"/>
          <w:color w:val="auto"/>
          <w:highlight w:val="none"/>
          <w:lang w:val="en-US" w:eastAsia="zh-CN"/>
        </w:rPr>
        <w:t>4</w:t>
      </w:r>
      <w:r>
        <w:rPr>
          <w:rFonts w:hint="eastAsia" w:cs="仿宋" w:asciiTheme="minorEastAsia" w:hAnsiTheme="minorEastAsia"/>
          <w:color w:val="auto"/>
          <w:highlight w:val="none"/>
        </w:rPr>
        <w:t>合格供应商不足3家的，不再评审。</w:t>
      </w:r>
    </w:p>
    <w:p w14:paraId="176F7C01">
      <w:pPr>
        <w:pStyle w:val="42"/>
        <w:spacing w:before="0"/>
        <w:ind w:firstLine="0" w:firstLineChars="0"/>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w:t>
      </w:r>
      <w:r>
        <w:rPr>
          <w:rFonts w:hint="eastAsia" w:cs="仿宋" w:asciiTheme="minorEastAsia" w:hAnsiTheme="minorEastAsia"/>
          <w:b/>
          <w:color w:val="auto"/>
          <w:szCs w:val="24"/>
          <w:highlight w:val="none"/>
          <w:lang w:val="en-US" w:eastAsia="zh-CN"/>
        </w:rPr>
        <w:t>8</w:t>
      </w:r>
      <w:r>
        <w:rPr>
          <w:rFonts w:hint="eastAsia" w:cs="仿宋" w:asciiTheme="minorEastAsia" w:hAnsiTheme="minorEastAsia"/>
          <w:b/>
          <w:color w:val="auto"/>
          <w:szCs w:val="24"/>
          <w:highlight w:val="none"/>
        </w:rPr>
        <w:t>.信用信息查询</w:t>
      </w:r>
    </w:p>
    <w:p w14:paraId="505A8D35">
      <w:pPr>
        <w:pStyle w:val="4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18</w:t>
      </w:r>
      <w:r>
        <w:rPr>
          <w:rFonts w:hint="eastAsia" w:ascii="宋体" w:hAnsi="宋体" w:cs="宋体"/>
          <w:color w:val="auto"/>
          <w:kern w:val="0"/>
          <w:szCs w:val="24"/>
          <w:highlight w:val="none"/>
        </w:rPr>
        <w:t>.1信用信息查询渠道及截止时间：采购代理机构将在资格审查时通过“信用中国”网站(www.creditchina.gov.cn)、中国政府采购网(www.ccgp.gov.cn)渠道查询</w:t>
      </w:r>
      <w:r>
        <w:rPr>
          <w:rFonts w:hint="eastAsia" w:ascii="宋体" w:hAnsi="宋体" w:cs="宋体"/>
          <w:color w:val="auto"/>
          <w:kern w:val="0"/>
          <w:szCs w:val="24"/>
          <w:highlight w:val="none"/>
          <w:lang w:eastAsia="zh-CN"/>
        </w:rPr>
        <w:t>响应供应商</w:t>
      </w:r>
      <w:r>
        <w:rPr>
          <w:rFonts w:hint="eastAsia" w:ascii="宋体" w:hAnsi="宋体" w:cs="宋体"/>
          <w:color w:val="auto"/>
          <w:kern w:val="0"/>
          <w:szCs w:val="24"/>
          <w:highlight w:val="none"/>
        </w:rPr>
        <w:t>接受资格审查时的信用记录。</w:t>
      </w:r>
    </w:p>
    <w:p w14:paraId="471D28D3">
      <w:pPr>
        <w:pStyle w:val="4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18</w:t>
      </w:r>
      <w:r>
        <w:rPr>
          <w:rFonts w:hint="eastAsia" w:ascii="宋体" w:hAnsi="宋体" w:cs="宋体"/>
          <w:color w:val="auto"/>
          <w:kern w:val="0"/>
          <w:szCs w:val="24"/>
          <w:highlight w:val="none"/>
        </w:rPr>
        <w:t>.2信用信息查询记录和证据留存的具体方式：现场查询的</w:t>
      </w:r>
      <w:r>
        <w:rPr>
          <w:rFonts w:hint="eastAsia" w:ascii="宋体" w:hAnsi="宋体" w:cs="宋体"/>
          <w:color w:val="auto"/>
          <w:kern w:val="0"/>
          <w:szCs w:val="24"/>
          <w:highlight w:val="none"/>
          <w:lang w:eastAsia="zh-CN"/>
        </w:rPr>
        <w:t>响应供应商</w:t>
      </w:r>
      <w:r>
        <w:rPr>
          <w:rFonts w:hint="eastAsia" w:ascii="宋体" w:hAnsi="宋体" w:cs="宋体"/>
          <w:color w:val="auto"/>
          <w:kern w:val="0"/>
          <w:szCs w:val="24"/>
          <w:highlight w:val="none"/>
        </w:rPr>
        <w:t>的信用记录、查询结果经确认后将与采购文件一起存档。</w:t>
      </w:r>
    </w:p>
    <w:p w14:paraId="22D632C2">
      <w:pPr>
        <w:pStyle w:val="4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18</w:t>
      </w:r>
      <w:r>
        <w:rPr>
          <w:rFonts w:hint="eastAsia" w:ascii="宋体" w:hAnsi="宋体" w:cs="宋体"/>
          <w:color w:val="auto"/>
          <w:kern w:val="0"/>
          <w:szCs w:val="24"/>
          <w:highlight w:val="none"/>
        </w:rPr>
        <w:t>.3信用信息的使用规则：经查询列入失信被执行人名单、重大税收违法案件当事人名单、政府采购严重违法失信行为记录名单的</w:t>
      </w:r>
      <w:r>
        <w:rPr>
          <w:rFonts w:hint="eastAsia" w:ascii="宋体" w:hAnsi="宋体" w:cs="宋体"/>
          <w:color w:val="auto"/>
          <w:kern w:val="0"/>
          <w:szCs w:val="24"/>
          <w:highlight w:val="none"/>
          <w:lang w:eastAsia="zh-CN"/>
        </w:rPr>
        <w:t>响应供应商</w:t>
      </w:r>
      <w:r>
        <w:rPr>
          <w:rFonts w:hint="eastAsia" w:ascii="宋体" w:hAnsi="宋体" w:cs="宋体"/>
          <w:color w:val="auto"/>
          <w:kern w:val="0"/>
          <w:szCs w:val="24"/>
          <w:highlight w:val="none"/>
        </w:rPr>
        <w:t>将被拒绝参与采购活动。</w:t>
      </w:r>
    </w:p>
    <w:p w14:paraId="5E00F121">
      <w:pPr>
        <w:pStyle w:val="42"/>
        <w:spacing w:before="0"/>
        <w:ind w:firstLine="480"/>
        <w:rPr>
          <w:rFonts w:ascii="宋体" w:hAnsi="宋体" w:cs="宋体"/>
          <w:color w:val="auto"/>
          <w:highlight w:val="none"/>
        </w:rPr>
      </w:pPr>
      <w:r>
        <w:rPr>
          <w:rFonts w:hint="eastAsia" w:ascii="宋体" w:hAnsi="宋体" w:cs="宋体"/>
          <w:color w:val="auto"/>
          <w:kern w:val="0"/>
          <w:szCs w:val="24"/>
          <w:highlight w:val="none"/>
          <w:lang w:val="en-US" w:eastAsia="zh-CN"/>
        </w:rPr>
        <w:t>18</w:t>
      </w:r>
      <w:r>
        <w:rPr>
          <w:rFonts w:hint="eastAsia" w:ascii="宋体" w:hAnsi="宋体" w:cs="宋体"/>
          <w:color w:val="auto"/>
          <w:kern w:val="0"/>
          <w:szCs w:val="24"/>
          <w:highlight w:val="none"/>
        </w:rPr>
        <w:t>.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A7A1ADD">
      <w:pPr>
        <w:pStyle w:val="42"/>
        <w:spacing w:before="0"/>
        <w:ind w:firstLine="0" w:firstLineChars="0"/>
        <w:rPr>
          <w:rFonts w:cs="仿宋" w:asciiTheme="minorEastAsia" w:hAnsiTheme="minorEastAsia"/>
          <w:color w:val="auto"/>
          <w:kern w:val="0"/>
          <w:szCs w:val="24"/>
          <w:highlight w:val="none"/>
        </w:rPr>
      </w:pPr>
    </w:p>
    <w:p w14:paraId="2B0879F5">
      <w:pPr>
        <w:snapToGrid w:val="0"/>
        <w:spacing w:line="360" w:lineRule="auto"/>
        <w:jc w:val="center"/>
        <w:outlineLvl w:val="0"/>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五、评审</w:t>
      </w:r>
    </w:p>
    <w:p w14:paraId="593717FF">
      <w:pPr>
        <w:spacing w:line="360" w:lineRule="auto"/>
        <w:rPr>
          <w:rFonts w:cs="仿宋" w:asciiTheme="minorEastAsia" w:hAnsiTheme="minorEastAsia"/>
          <w:b/>
          <w:color w:val="auto"/>
          <w:sz w:val="24"/>
          <w:highlight w:val="none"/>
        </w:rPr>
      </w:pPr>
      <w:bookmarkStart w:id="10" w:name="_Toc91899903"/>
      <w:r>
        <w:rPr>
          <w:rFonts w:hint="eastAsia" w:cs="仿宋" w:asciiTheme="minorEastAsia" w:hAnsiTheme="minorEastAsia"/>
          <w:b/>
          <w:color w:val="auto"/>
          <w:sz w:val="24"/>
          <w:highlight w:val="none"/>
          <w:lang w:val="en-US" w:eastAsia="zh-CN"/>
        </w:rPr>
        <w:t>19</w:t>
      </w:r>
      <w:r>
        <w:rPr>
          <w:rFonts w:hint="eastAsia" w:cs="仿宋" w:asciiTheme="minorEastAsia" w:hAnsiTheme="minorEastAsia"/>
          <w:b/>
          <w:color w:val="auto"/>
          <w:sz w:val="24"/>
          <w:highlight w:val="none"/>
        </w:rPr>
        <w:t>.</w:t>
      </w:r>
      <w:r>
        <w:rPr>
          <w:rFonts w:hint="eastAsia" w:cs="仿宋" w:asciiTheme="minorEastAsia" w:hAnsiTheme="minorEastAsia"/>
          <w:color w:val="auto"/>
          <w:sz w:val="24"/>
          <w:highlight w:val="none"/>
        </w:rPr>
        <w:t>询价小组将根据采购文件和有关规定，履行评审工作职责，并按照评审方法及评审标准，全面衡量各供应商对采购文件的响应情况。对实质上响应采购文件的供应商，按照报价从低到高排出推荐成交的供应商的先后顺序，并按顺序提出授标建议。</w:t>
      </w:r>
      <w:r>
        <w:rPr>
          <w:rFonts w:hint="eastAsia" w:cs="仿宋" w:asciiTheme="minorEastAsia" w:hAnsiTheme="minorEastAsia"/>
          <w:b/>
          <w:color w:val="auto"/>
          <w:sz w:val="24"/>
          <w:highlight w:val="none"/>
        </w:rPr>
        <w:t>详见采购文件第四部分评审办法。</w:t>
      </w:r>
    </w:p>
    <w:p w14:paraId="309FDDBA">
      <w:pPr>
        <w:spacing w:line="360" w:lineRule="auto"/>
        <w:rPr>
          <w:rFonts w:cs="仿宋" w:asciiTheme="minorEastAsia" w:hAnsiTheme="minorEastAsia"/>
          <w:b/>
          <w:color w:val="auto"/>
          <w:sz w:val="24"/>
          <w:highlight w:val="none"/>
        </w:rPr>
      </w:pPr>
    </w:p>
    <w:p w14:paraId="4DD8EECD">
      <w:pPr>
        <w:snapToGrid w:val="0"/>
        <w:spacing w:line="360" w:lineRule="auto"/>
        <w:jc w:val="center"/>
        <w:outlineLvl w:val="0"/>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六、成交</w:t>
      </w:r>
    </w:p>
    <w:p w14:paraId="4ECB1F00">
      <w:pPr>
        <w:pStyle w:val="14"/>
        <w:spacing w:line="360" w:lineRule="auto"/>
        <w:ind w:left="479" w:hanging="479" w:hangingChars="199"/>
        <w:rPr>
          <w:rFonts w:cs="仿宋" w:asciiTheme="minorEastAsia" w:hAnsiTheme="minorEastAsia"/>
          <w:b/>
          <w:color w:val="auto"/>
          <w:highlight w:val="none"/>
        </w:rPr>
      </w:pPr>
      <w:r>
        <w:rPr>
          <w:rFonts w:hint="eastAsia" w:cs="仿宋" w:asciiTheme="minorEastAsia" w:hAnsiTheme="minorEastAsia"/>
          <w:b/>
          <w:color w:val="auto"/>
          <w:highlight w:val="none"/>
        </w:rPr>
        <w:t>2</w:t>
      </w:r>
      <w:r>
        <w:rPr>
          <w:rFonts w:hint="eastAsia" w:cs="仿宋" w:asciiTheme="minorEastAsia" w:hAnsiTheme="minorEastAsia"/>
          <w:b/>
          <w:color w:val="auto"/>
          <w:highlight w:val="none"/>
          <w:lang w:val="en-US" w:eastAsia="zh-CN"/>
        </w:rPr>
        <w:t>0</w:t>
      </w:r>
      <w:r>
        <w:rPr>
          <w:rFonts w:hint="eastAsia" w:cs="仿宋" w:asciiTheme="minorEastAsia" w:hAnsiTheme="minorEastAsia"/>
          <w:b/>
          <w:color w:val="auto"/>
          <w:highlight w:val="none"/>
        </w:rPr>
        <w:t>. 确定成交供应商</w:t>
      </w:r>
    </w:p>
    <w:p w14:paraId="539F24FA">
      <w:pPr>
        <w:pStyle w:val="42"/>
        <w:snapToGrid w:val="0"/>
        <w:spacing w:before="0"/>
        <w:ind w:firstLine="480"/>
        <w:rPr>
          <w:rFonts w:cs="仿宋" w:asciiTheme="minorEastAsia" w:hAnsiTheme="minorEastAsia"/>
          <w:b/>
          <w:color w:val="auto"/>
          <w:szCs w:val="24"/>
          <w:highlight w:val="none"/>
        </w:rPr>
      </w:pPr>
      <w:r>
        <w:rPr>
          <w:rFonts w:hint="eastAsia" w:cs="仿宋" w:asciiTheme="minorEastAsia" w:hAnsiTheme="minorEastAsia"/>
          <w:color w:val="auto"/>
          <w:szCs w:val="24"/>
          <w:highlight w:val="none"/>
        </w:rPr>
        <w:t>采购人将自收到评审报告之日起2个工作日内通过电子交易平台在评审报告推荐的成交候选人中按顺序确定成交供应商。</w:t>
      </w:r>
    </w:p>
    <w:p w14:paraId="07612578">
      <w:pPr>
        <w:pStyle w:val="42"/>
        <w:snapToGrid w:val="0"/>
        <w:spacing w:before="0"/>
        <w:ind w:firstLine="0" w:firstLineChars="0"/>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2</w:t>
      </w:r>
      <w:r>
        <w:rPr>
          <w:rFonts w:hint="eastAsia" w:cs="仿宋" w:asciiTheme="minorEastAsia" w:hAnsiTheme="minorEastAsia"/>
          <w:b/>
          <w:color w:val="auto"/>
          <w:szCs w:val="24"/>
          <w:highlight w:val="none"/>
          <w:lang w:val="en-US" w:eastAsia="zh-CN"/>
        </w:rPr>
        <w:t>1</w:t>
      </w:r>
      <w:r>
        <w:rPr>
          <w:rFonts w:hint="eastAsia" w:cs="仿宋" w:asciiTheme="minorEastAsia" w:hAnsiTheme="minorEastAsia"/>
          <w:b/>
          <w:color w:val="auto"/>
          <w:szCs w:val="24"/>
          <w:highlight w:val="none"/>
        </w:rPr>
        <w:t>. 成交通知与成交结果公告</w:t>
      </w:r>
    </w:p>
    <w:p w14:paraId="2DA820E8">
      <w:pPr>
        <w:widowControl/>
        <w:shd w:val="clear" w:color="auto" w:fill="FFFFFF"/>
        <w:spacing w:line="360" w:lineRule="auto"/>
        <w:ind w:firstLine="480"/>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en-US" w:eastAsia="zh-CN"/>
        </w:rPr>
        <w:t>1</w:t>
      </w:r>
      <w:r>
        <w:rPr>
          <w:rFonts w:hint="eastAsia" w:cs="仿宋" w:asciiTheme="minorEastAsia" w:hAnsiTheme="minorEastAsia"/>
          <w:color w:val="auto"/>
          <w:sz w:val="24"/>
          <w:highlight w:val="none"/>
        </w:rPr>
        <w:t>.1自成交供应商确定之日起2个工作日内，</w:t>
      </w:r>
      <w:r>
        <w:rPr>
          <w:rFonts w:hint="eastAsia" w:cs="仿宋" w:asciiTheme="minorEastAsia" w:hAnsiTheme="minorEastAsia"/>
          <w:color w:val="auto"/>
          <w:sz w:val="24"/>
          <w:highlight w:val="none"/>
          <w:lang w:eastAsia="zh-CN"/>
        </w:rPr>
        <w:t>采购代理机构</w:t>
      </w:r>
      <w:r>
        <w:rPr>
          <w:rFonts w:hint="eastAsia" w:cs="仿宋" w:asciiTheme="minorEastAsia" w:hAnsiTheme="minorEastAsia"/>
          <w:color w:val="auto"/>
          <w:sz w:val="24"/>
          <w:highlight w:val="none"/>
        </w:rPr>
        <w:t>通过电子交易平台向成交供应商发出成交通知书，同时编制发布采购结果公告。</w:t>
      </w:r>
      <w:r>
        <w:rPr>
          <w:rFonts w:hint="eastAsia" w:cs="仿宋" w:asciiTheme="minorEastAsia" w:hAnsiTheme="minorEastAsia"/>
          <w:color w:val="auto"/>
          <w:sz w:val="24"/>
          <w:highlight w:val="none"/>
          <w:lang w:eastAsia="zh-CN"/>
        </w:rPr>
        <w:t>采购代理机构</w:t>
      </w:r>
      <w:r>
        <w:rPr>
          <w:rFonts w:hint="eastAsia" w:cs="仿宋" w:asciiTheme="minorEastAsia" w:hAnsiTheme="minorEastAsia"/>
          <w:color w:val="auto"/>
          <w:sz w:val="24"/>
          <w:highlight w:val="none"/>
        </w:rPr>
        <w:t>也可以以纸质形式进行成交通知。</w:t>
      </w:r>
    </w:p>
    <w:p w14:paraId="04F2A7FD">
      <w:pPr>
        <w:widowControl/>
        <w:shd w:val="clear" w:color="auto" w:fill="FFFFFF"/>
        <w:spacing w:line="360" w:lineRule="auto"/>
        <w:ind w:firstLine="480"/>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en-US" w:eastAsia="zh-CN"/>
        </w:rPr>
        <w:t>1</w:t>
      </w:r>
      <w:r>
        <w:rPr>
          <w:rFonts w:hint="eastAsia" w:cs="仿宋" w:asciiTheme="minorEastAsia" w:hAnsiTheme="minorEastAsia"/>
          <w:color w:val="auto"/>
          <w:sz w:val="24"/>
          <w:highlight w:val="none"/>
        </w:rPr>
        <w:t>.2成交结果公告内容包括采购人及其委托的</w:t>
      </w:r>
      <w:r>
        <w:rPr>
          <w:rFonts w:hint="eastAsia" w:cs="仿宋" w:asciiTheme="minorEastAsia" w:hAnsiTheme="minorEastAsia"/>
          <w:color w:val="auto"/>
          <w:sz w:val="24"/>
          <w:highlight w:val="none"/>
          <w:lang w:eastAsia="zh-CN"/>
        </w:rPr>
        <w:t>采购代理机构</w:t>
      </w:r>
      <w:r>
        <w:rPr>
          <w:rFonts w:hint="eastAsia" w:cs="仿宋" w:asciiTheme="minorEastAsia" w:hAnsiTheme="minorEastAsia"/>
          <w:color w:val="auto"/>
          <w:sz w:val="24"/>
          <w:highlight w:val="none"/>
        </w:rPr>
        <w:t>的名称、地址、联系方式，项目名称和项目编号，成交供应商名称、地址和成交金额，主要成交标的的名称、规格型号、数量、单价、服务要求，响应文件开启记录、未成交情况说明、成交公告期限以及评审专家名单。</w:t>
      </w:r>
    </w:p>
    <w:p w14:paraId="6CF17454">
      <w:pPr>
        <w:widowControl/>
        <w:shd w:val="clear" w:color="auto" w:fill="FFFFFF"/>
        <w:spacing w:line="360" w:lineRule="auto"/>
        <w:ind w:firstLine="480"/>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en-US" w:eastAsia="zh-CN"/>
        </w:rPr>
        <w:t>1</w:t>
      </w:r>
      <w:r>
        <w:rPr>
          <w:rFonts w:hint="eastAsia" w:cs="仿宋" w:asciiTheme="minorEastAsia" w:hAnsiTheme="minorEastAsia"/>
          <w:color w:val="auto"/>
          <w:sz w:val="24"/>
          <w:highlight w:val="none"/>
        </w:rPr>
        <w:t>.3公告期限为1个工作日。</w:t>
      </w:r>
    </w:p>
    <w:p w14:paraId="39F9AE13">
      <w:pPr>
        <w:snapToGrid w:val="0"/>
        <w:spacing w:line="360" w:lineRule="auto"/>
        <w:ind w:left="120" w:leftChars="57" w:firstLine="482" w:firstLineChars="150"/>
        <w:jc w:val="center"/>
        <w:rPr>
          <w:rFonts w:cs="仿宋" w:asciiTheme="minorEastAsia" w:hAnsiTheme="minorEastAsia"/>
          <w:b/>
          <w:color w:val="auto"/>
          <w:sz w:val="32"/>
          <w:highlight w:val="none"/>
        </w:rPr>
      </w:pPr>
    </w:p>
    <w:p w14:paraId="44CC5E9D">
      <w:pPr>
        <w:snapToGrid w:val="0"/>
        <w:spacing w:line="360" w:lineRule="auto"/>
        <w:ind w:left="120" w:leftChars="57" w:firstLine="482" w:firstLineChars="15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七、合同授予</w:t>
      </w:r>
    </w:p>
    <w:p w14:paraId="444463AD">
      <w:pPr>
        <w:pStyle w:val="14"/>
        <w:spacing w:line="360" w:lineRule="auto"/>
        <w:ind w:left="479" w:hanging="479" w:hangingChars="199"/>
        <w:rPr>
          <w:rFonts w:cs="仿宋" w:asciiTheme="minorEastAsia" w:hAnsiTheme="minorEastAsia"/>
          <w:b/>
          <w:color w:val="auto"/>
          <w:highlight w:val="none"/>
        </w:rPr>
      </w:pPr>
      <w:r>
        <w:rPr>
          <w:rFonts w:hint="eastAsia" w:cs="仿宋" w:asciiTheme="minorEastAsia" w:hAnsiTheme="minorEastAsia"/>
          <w:b/>
          <w:color w:val="auto"/>
          <w:highlight w:val="none"/>
        </w:rPr>
        <w:t>2</w:t>
      </w:r>
      <w:r>
        <w:rPr>
          <w:rFonts w:hint="eastAsia" w:cs="仿宋" w:asciiTheme="minorEastAsia" w:hAnsiTheme="minorEastAsia"/>
          <w:b/>
          <w:color w:val="auto"/>
          <w:highlight w:val="none"/>
          <w:lang w:val="en-US" w:eastAsia="zh-CN"/>
        </w:rPr>
        <w:t>2</w:t>
      </w:r>
      <w:r>
        <w:rPr>
          <w:rFonts w:hint="eastAsia" w:cs="仿宋" w:asciiTheme="minorEastAsia" w:hAnsiTheme="minorEastAsia"/>
          <w:b/>
          <w:color w:val="auto"/>
          <w:highlight w:val="none"/>
        </w:rPr>
        <w:t xml:space="preserve">. </w:t>
      </w:r>
      <w:r>
        <w:rPr>
          <w:rFonts w:hint="eastAsia" w:cs="仿宋" w:asciiTheme="minorEastAsia" w:hAnsiTheme="minorEastAsia"/>
          <w:color w:val="auto"/>
          <w:highlight w:val="none"/>
        </w:rPr>
        <w:t>合同主要条款详见第五部分拟签订的合同文本。</w:t>
      </w:r>
    </w:p>
    <w:p w14:paraId="47D6AE82">
      <w:pPr>
        <w:pStyle w:val="14"/>
        <w:spacing w:line="360" w:lineRule="auto"/>
        <w:ind w:left="479" w:hanging="479" w:hangingChars="199"/>
        <w:rPr>
          <w:rFonts w:cs="仿宋" w:asciiTheme="minorEastAsia" w:hAnsiTheme="minorEastAsia"/>
          <w:b/>
          <w:color w:val="auto"/>
          <w:highlight w:val="none"/>
        </w:rPr>
      </w:pPr>
      <w:r>
        <w:rPr>
          <w:rFonts w:hint="eastAsia" w:cs="仿宋" w:asciiTheme="minorEastAsia" w:hAnsiTheme="minorEastAsia"/>
          <w:b/>
          <w:color w:val="auto"/>
          <w:highlight w:val="none"/>
        </w:rPr>
        <w:t>2</w:t>
      </w:r>
      <w:r>
        <w:rPr>
          <w:rFonts w:hint="eastAsia" w:cs="仿宋" w:asciiTheme="minorEastAsia" w:hAnsiTheme="minorEastAsia"/>
          <w:b/>
          <w:color w:val="auto"/>
          <w:highlight w:val="none"/>
          <w:lang w:val="en-US" w:eastAsia="zh-CN"/>
        </w:rPr>
        <w:t>3.</w:t>
      </w:r>
      <w:r>
        <w:rPr>
          <w:rFonts w:hint="eastAsia" w:cs="仿宋" w:asciiTheme="minorEastAsia" w:hAnsiTheme="minorEastAsia"/>
          <w:b/>
          <w:color w:val="auto"/>
          <w:highlight w:val="none"/>
        </w:rPr>
        <w:t xml:space="preserve"> 合同的签订</w:t>
      </w:r>
    </w:p>
    <w:p w14:paraId="2CBD384A">
      <w:pPr>
        <w:widowControl/>
        <w:shd w:val="clear" w:color="auto" w:fill="FFFFFF"/>
        <w:spacing w:line="360" w:lineRule="auto"/>
        <w:ind w:firstLine="480"/>
        <w:jc w:val="left"/>
        <w:rPr>
          <w:rFonts w:ascii="宋体" w:hAnsi="宋体" w:cs="宋体"/>
          <w:color w:val="auto"/>
          <w:kern w:val="0"/>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.1</w:t>
      </w:r>
      <w:r>
        <w:rPr>
          <w:rFonts w:hint="eastAsia" w:cs="仿宋" w:asciiTheme="minorEastAsia" w:hAnsiTheme="minorEastAsia"/>
          <w:color w:val="auto"/>
          <w:kern w:val="0"/>
          <w:sz w:val="24"/>
          <w:highlight w:val="none"/>
        </w:rPr>
        <w:t xml:space="preserve"> 除不可抗力等特殊情况外，原则上采购人应当在成交通知书发出之日起10个工作日内，</w:t>
      </w:r>
      <w:r>
        <w:rPr>
          <w:rFonts w:hint="eastAsia" w:ascii="宋体" w:hAnsi="宋体" w:cs="宋体"/>
          <w:color w:val="auto"/>
          <w:kern w:val="0"/>
          <w:sz w:val="24"/>
          <w:highlight w:val="none"/>
        </w:rPr>
        <w:t>按照</w:t>
      </w:r>
      <w:r>
        <w:rPr>
          <w:rFonts w:hint="eastAsia" w:ascii="宋体" w:hAnsi="宋体" w:cs="宋体"/>
          <w:color w:val="auto"/>
          <w:kern w:val="0"/>
          <w:sz w:val="24"/>
          <w:highlight w:val="none"/>
          <w:lang w:eastAsia="zh-CN"/>
        </w:rPr>
        <w:t>询价文件</w:t>
      </w:r>
      <w:r>
        <w:rPr>
          <w:rFonts w:hint="eastAsia" w:ascii="宋体" w:hAnsi="宋体" w:cs="宋体"/>
          <w:color w:val="auto"/>
          <w:kern w:val="0"/>
          <w:sz w:val="24"/>
          <w:highlight w:val="none"/>
        </w:rPr>
        <w:t>确定的事项签订采购合同。鼓励有条件的采购人视情缩减采购合同签订时限，提高采购效率，杜绝“冷、硬、横、推”等不当行为。除不可抗力等特殊情况外，原则上应当在</w:t>
      </w:r>
      <w:r>
        <w:rPr>
          <w:rFonts w:hint="eastAsia" w:ascii="宋体" w:hAnsi="宋体" w:cs="宋体"/>
          <w:color w:val="auto"/>
          <w:kern w:val="0"/>
          <w:sz w:val="24"/>
          <w:highlight w:val="none"/>
          <w:lang w:eastAsia="zh-CN"/>
        </w:rPr>
        <w:t>成交通知书</w:t>
      </w:r>
      <w:r>
        <w:rPr>
          <w:rFonts w:hint="eastAsia" w:ascii="宋体" w:hAnsi="宋体" w:cs="宋体"/>
          <w:color w:val="auto"/>
          <w:kern w:val="0"/>
          <w:sz w:val="24"/>
          <w:highlight w:val="none"/>
        </w:rPr>
        <w:t>发出之日起10个工作日内，与</w:t>
      </w:r>
      <w:r>
        <w:rPr>
          <w:rFonts w:hint="eastAsia" w:ascii="宋体" w:hAnsi="宋体" w:cs="宋体"/>
          <w:color w:val="auto"/>
          <w:kern w:val="0"/>
          <w:sz w:val="24"/>
          <w:highlight w:val="none"/>
          <w:lang w:eastAsia="zh-CN"/>
        </w:rPr>
        <w:t>成交供应商</w:t>
      </w:r>
      <w:r>
        <w:rPr>
          <w:rFonts w:hint="eastAsia" w:ascii="宋体" w:hAnsi="宋体" w:cs="宋体"/>
          <w:color w:val="auto"/>
          <w:kern w:val="0"/>
          <w:sz w:val="24"/>
          <w:highlight w:val="none"/>
        </w:rPr>
        <w:t>按照采购文件确定的事项签订采购合同。</w:t>
      </w:r>
    </w:p>
    <w:p w14:paraId="433D26DF">
      <w:pPr>
        <w:pStyle w:val="4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en-US" w:eastAsia="zh-CN"/>
        </w:rPr>
        <w:t>23</w:t>
      </w:r>
      <w:r>
        <w:rPr>
          <w:rFonts w:hint="eastAsia" w:ascii="宋体" w:hAnsi="宋体" w:cs="宋体"/>
          <w:color w:val="auto"/>
          <w:kern w:val="0"/>
          <w:highlight w:val="none"/>
          <w:lang w:val="zh-CN"/>
        </w:rPr>
        <w:t>.2成交供应商按规定的日期、时间、地点，由法定代表人或其授权代表与采购人代表签订合同。如成交供应商为联合体的，由联合体成员各方法定代表人或其授权代表与采购人代表签订合同。</w:t>
      </w:r>
    </w:p>
    <w:p w14:paraId="68CB805E">
      <w:pPr>
        <w:pStyle w:val="42"/>
        <w:snapToGrid w:val="0"/>
        <w:spacing w:before="0"/>
        <w:ind w:firstLine="480"/>
        <w:rPr>
          <w:rFonts w:ascii="宋体" w:hAnsi="宋体" w:cs="宋体"/>
          <w:color w:val="auto"/>
          <w:highlight w:val="none"/>
        </w:rPr>
      </w:pPr>
      <w:r>
        <w:rPr>
          <w:rFonts w:hint="eastAsia" w:ascii="宋体" w:hAnsi="宋体" w:cs="宋体"/>
          <w:color w:val="auto"/>
          <w:highlight w:val="none"/>
          <w:lang w:val="en-US" w:eastAsia="zh-CN"/>
        </w:rPr>
        <w:t>23</w:t>
      </w:r>
      <w:r>
        <w:rPr>
          <w:rFonts w:hint="eastAsia" w:ascii="宋体" w:hAnsi="宋体" w:cs="宋体"/>
          <w:color w:val="auto"/>
          <w:highlight w:val="none"/>
        </w:rPr>
        <w:t>.3如签订合同并生效后，供应商无故拒绝或延期，除按照合同条款处理外，列入不良行为记录一次，并给予通报。</w:t>
      </w:r>
    </w:p>
    <w:p w14:paraId="08E06A3B">
      <w:pPr>
        <w:pStyle w:val="42"/>
        <w:snapToGrid w:val="0"/>
        <w:spacing w:before="0"/>
        <w:ind w:firstLine="480"/>
        <w:rPr>
          <w:rFonts w:cs="仿宋" w:asciiTheme="minorEastAsia" w:hAnsiTheme="minorEastAsia"/>
          <w:color w:val="auto"/>
          <w:highlight w:val="none"/>
        </w:rPr>
      </w:pPr>
      <w:r>
        <w:rPr>
          <w:rFonts w:hint="eastAsia" w:ascii="宋体" w:hAnsi="宋体" w:cs="宋体"/>
          <w:color w:val="auto"/>
          <w:highlight w:val="none"/>
          <w:lang w:val="en-US" w:eastAsia="zh-CN"/>
        </w:rPr>
        <w:t>23</w:t>
      </w:r>
      <w:r>
        <w:rPr>
          <w:rFonts w:hint="eastAsia" w:ascii="宋体" w:hAnsi="宋体" w:cs="宋体"/>
          <w:color w:val="auto"/>
          <w:highlight w:val="none"/>
        </w:rPr>
        <w:t>.4</w:t>
      </w:r>
      <w:r>
        <w:rPr>
          <w:rFonts w:hint="eastAsia" w:ascii="宋体" w:hAnsi="宋体" w:cs="宋体"/>
          <w:color w:val="auto"/>
          <w:highlight w:val="none"/>
          <w:lang w:eastAsia="zh-CN"/>
        </w:rPr>
        <w:t>成交供应商</w:t>
      </w:r>
      <w:r>
        <w:rPr>
          <w:rFonts w:hint="eastAsia" w:ascii="宋体" w:hAnsi="宋体" w:cs="宋体"/>
          <w:color w:val="auto"/>
          <w:highlight w:val="none"/>
        </w:rPr>
        <w:t>拒绝与采购人签订合同的，采购人可以按照评审报告推荐的中标或者成交候选人名单排序，确定下一候选人为</w:t>
      </w:r>
      <w:r>
        <w:rPr>
          <w:rFonts w:hint="eastAsia" w:ascii="宋体" w:hAnsi="宋体" w:cs="宋体"/>
          <w:color w:val="auto"/>
          <w:highlight w:val="none"/>
          <w:lang w:eastAsia="zh-CN"/>
        </w:rPr>
        <w:t>成交供应商</w:t>
      </w:r>
      <w:r>
        <w:rPr>
          <w:rFonts w:hint="eastAsia" w:ascii="宋体" w:hAnsi="宋体" w:cs="宋体"/>
          <w:color w:val="auto"/>
          <w:highlight w:val="none"/>
        </w:rPr>
        <w:t>，也可以重新开展采购活动。</w:t>
      </w:r>
    </w:p>
    <w:p w14:paraId="22CDD182">
      <w:pPr>
        <w:tabs>
          <w:tab w:val="left" w:pos="1121"/>
        </w:tabs>
        <w:adjustRightInd w:val="0"/>
        <w:snapToGrid w:val="0"/>
        <w:spacing w:line="360" w:lineRule="auto"/>
        <w:jc w:val="left"/>
        <w:rPr>
          <w:rFonts w:eastAsia="宋体" w:cs="仿宋" w:asciiTheme="minorEastAsia" w:hAnsiTheme="minorEastAsia"/>
          <w:b/>
          <w:bCs/>
          <w:color w:val="auto"/>
          <w:sz w:val="24"/>
          <w:szCs w:val="20"/>
          <w:highlight w:val="none"/>
        </w:rPr>
      </w:pPr>
      <w:r>
        <w:rPr>
          <w:rFonts w:hint="eastAsia" w:eastAsia="宋体" w:cs="仿宋" w:asciiTheme="minorEastAsia" w:hAnsiTheme="minorEastAsia"/>
          <w:b/>
          <w:bCs/>
          <w:color w:val="auto"/>
          <w:sz w:val="24"/>
          <w:szCs w:val="20"/>
          <w:highlight w:val="none"/>
          <w:lang w:val="en-US" w:eastAsia="zh-CN"/>
        </w:rPr>
        <w:t>24.</w:t>
      </w:r>
      <w:r>
        <w:rPr>
          <w:rFonts w:hint="eastAsia" w:eastAsia="宋体" w:cs="仿宋" w:asciiTheme="minorEastAsia" w:hAnsiTheme="minorEastAsia"/>
          <w:b/>
          <w:bCs/>
          <w:color w:val="auto"/>
          <w:sz w:val="24"/>
          <w:szCs w:val="20"/>
          <w:highlight w:val="none"/>
        </w:rPr>
        <w:t>履约保证金</w:t>
      </w:r>
    </w:p>
    <w:p w14:paraId="7EBEC0BC">
      <w:pPr>
        <w:tabs>
          <w:tab w:val="left" w:pos="0"/>
        </w:tabs>
        <w:spacing w:line="360" w:lineRule="auto"/>
        <w:ind w:firstLine="482"/>
        <w:rPr>
          <w:rFonts w:ascii="宋体" w:hAnsi="宋体" w:cs="宋体"/>
          <w:color w:val="auto"/>
          <w:sz w:val="24"/>
          <w:highlight w:val="none"/>
        </w:rPr>
      </w:pPr>
      <w:r>
        <w:rPr>
          <w:rFonts w:hint="eastAsia" w:ascii="宋体" w:hAnsi="宋体" w:cs="宋体"/>
          <w:color w:val="auto"/>
          <w:sz w:val="24"/>
          <w:highlight w:val="none"/>
        </w:rPr>
        <w:t>履约保证金的数额不得超过采购合同金额的</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鼓励根据项目特点、供应商诚信等因素免收履约保证金或降低缴纳比例。项目验收结束后应及时退还履约保证金，</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5915317">
      <w:pPr>
        <w:tabs>
          <w:tab w:val="left" w:pos="1121"/>
        </w:tabs>
        <w:adjustRightInd w:val="0"/>
        <w:snapToGrid w:val="0"/>
        <w:spacing w:line="360" w:lineRule="auto"/>
        <w:jc w:val="left"/>
        <w:rPr>
          <w:rFonts w:cs="仿宋" w:asciiTheme="minorEastAsia" w:hAnsiTheme="minorEastAsia"/>
          <w:color w:val="auto"/>
          <w:sz w:val="24"/>
          <w:szCs w:val="20"/>
          <w:highlight w:val="none"/>
        </w:rPr>
      </w:pPr>
      <w:r>
        <w:rPr>
          <w:rFonts w:eastAsia="宋体" w:cs="仿宋" w:asciiTheme="minorEastAsia" w:hAnsiTheme="minorEastAsia"/>
          <w:b/>
          <w:bCs/>
          <w:color w:val="auto"/>
          <w:sz w:val="24"/>
          <w:szCs w:val="20"/>
          <w:highlight w:val="none"/>
        </w:rPr>
        <w:t>2</w:t>
      </w:r>
      <w:r>
        <w:rPr>
          <w:rFonts w:hint="eastAsia" w:eastAsia="宋体" w:cs="仿宋" w:asciiTheme="minorEastAsia" w:hAnsiTheme="minorEastAsia"/>
          <w:b/>
          <w:bCs/>
          <w:color w:val="auto"/>
          <w:sz w:val="24"/>
          <w:szCs w:val="20"/>
          <w:highlight w:val="none"/>
          <w:lang w:val="en-US" w:eastAsia="zh-CN"/>
        </w:rPr>
        <w:t>5</w:t>
      </w:r>
      <w:r>
        <w:rPr>
          <w:rFonts w:eastAsia="宋体" w:cs="仿宋" w:asciiTheme="minorEastAsia" w:hAnsiTheme="minorEastAsia"/>
          <w:b/>
          <w:bCs/>
          <w:color w:val="auto"/>
          <w:sz w:val="24"/>
          <w:szCs w:val="20"/>
          <w:highlight w:val="none"/>
        </w:rPr>
        <w:t>.预付款</w:t>
      </w:r>
    </w:p>
    <w:p w14:paraId="12551308">
      <w:pPr>
        <w:ind w:firstLine="240" w:firstLineChars="100"/>
        <w:rPr>
          <w:color w:val="auto"/>
          <w:highlight w:val="none"/>
        </w:rPr>
      </w:pPr>
      <w:r>
        <w:rPr>
          <w:rFonts w:hint="eastAsia" w:ascii="宋体" w:hAnsi="宋体"/>
          <w:color w:val="auto"/>
          <w:sz w:val="24"/>
          <w:highlight w:val="none"/>
        </w:rPr>
        <w:t>详见采购需求。</w:t>
      </w:r>
    </w:p>
    <w:p w14:paraId="5C6D5AAD">
      <w:pPr>
        <w:pStyle w:val="3"/>
        <w:adjustRightInd w:val="0"/>
        <w:snapToGrid w:val="0"/>
        <w:spacing w:line="360" w:lineRule="auto"/>
        <w:rPr>
          <w:color w:val="auto"/>
          <w:highlight w:val="none"/>
        </w:rPr>
      </w:pPr>
    </w:p>
    <w:p w14:paraId="0A0F1CED">
      <w:pPr>
        <w:snapToGrid w:val="0"/>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32"/>
          <w:highlight w:val="none"/>
        </w:rPr>
        <w:t>八、电子交易活动的中止</w:t>
      </w:r>
    </w:p>
    <w:p w14:paraId="337D290A">
      <w:pPr>
        <w:pStyle w:val="42"/>
        <w:snapToGrid w:val="0"/>
        <w:spacing w:before="0"/>
        <w:ind w:firstLine="0" w:firstLineChars="0"/>
        <w:rPr>
          <w:rFonts w:cs="仿宋" w:asciiTheme="minorEastAsia" w:hAnsiTheme="minorEastAsia"/>
          <w:color w:val="auto"/>
          <w:highlight w:val="none"/>
        </w:rPr>
      </w:pPr>
      <w:r>
        <w:rPr>
          <w:rFonts w:hint="eastAsia" w:cs="仿宋" w:asciiTheme="minorEastAsia" w:hAnsiTheme="minorEastAsia"/>
          <w:b/>
          <w:bCs/>
          <w:color w:val="auto"/>
          <w:highlight w:val="none"/>
        </w:rPr>
        <w:t>2</w:t>
      </w:r>
      <w:r>
        <w:rPr>
          <w:rFonts w:hint="eastAsia" w:cs="仿宋" w:asciiTheme="minorEastAsia" w:hAnsiTheme="minorEastAsia"/>
          <w:b/>
          <w:bCs/>
          <w:color w:val="auto"/>
          <w:highlight w:val="none"/>
          <w:lang w:val="en-US" w:eastAsia="zh-CN"/>
        </w:rPr>
        <w:t>6</w:t>
      </w:r>
      <w:r>
        <w:rPr>
          <w:rFonts w:hint="eastAsia" w:cs="仿宋" w:asciiTheme="minorEastAsia" w:hAnsiTheme="minorEastAsia"/>
          <w:b/>
          <w:bCs/>
          <w:color w:val="auto"/>
          <w:szCs w:val="24"/>
          <w:highlight w:val="none"/>
        </w:rPr>
        <w:t>.</w:t>
      </w:r>
      <w:r>
        <w:rPr>
          <w:rFonts w:hint="eastAsia" w:cs="仿宋" w:asciiTheme="minorEastAsia" w:hAnsiTheme="minorEastAsia"/>
          <w:b/>
          <w:color w:val="auto"/>
          <w:szCs w:val="24"/>
          <w:highlight w:val="none"/>
        </w:rPr>
        <w:t xml:space="preserve"> 电子交易活动的中止。</w:t>
      </w:r>
      <w:r>
        <w:rPr>
          <w:rFonts w:hint="eastAsia" w:cs="仿宋" w:asciiTheme="minorEastAsia" w:hAnsiTheme="minorEastAsia"/>
          <w:color w:val="auto"/>
          <w:highlight w:val="none"/>
        </w:rPr>
        <w:t>采购过程中出现以下情形，导致电子交易平台无法正常运行，或者无法保证电子交易的公平、公正和安全时，</w:t>
      </w:r>
      <w:r>
        <w:rPr>
          <w:rFonts w:hint="eastAsia" w:cs="仿宋" w:asciiTheme="minorEastAsia" w:hAnsiTheme="minorEastAsia"/>
          <w:color w:val="auto"/>
          <w:highlight w:val="none"/>
          <w:lang w:eastAsia="zh-CN"/>
        </w:rPr>
        <w:t>采购代理机构</w:t>
      </w:r>
      <w:r>
        <w:rPr>
          <w:rFonts w:hint="eastAsia" w:cs="仿宋" w:asciiTheme="minorEastAsia" w:hAnsiTheme="minorEastAsia"/>
          <w:color w:val="auto"/>
          <w:highlight w:val="none"/>
        </w:rPr>
        <w:t>可中止电子交易活动：</w:t>
      </w:r>
    </w:p>
    <w:p w14:paraId="294FBA0B">
      <w:pPr>
        <w:pStyle w:val="42"/>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 xml:space="preserve">26.1电子交易平台发生故障而无法登录访问的； </w:t>
      </w:r>
    </w:p>
    <w:p w14:paraId="4136A92B">
      <w:pPr>
        <w:pStyle w:val="42"/>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26.2电子交易平台应用或数据库出现错误，不能进行正常操作的；</w:t>
      </w:r>
    </w:p>
    <w:p w14:paraId="2622C034">
      <w:pPr>
        <w:pStyle w:val="42"/>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26.3电子交易平台发现严重安全漏洞，有潜在泄密危险的；</w:t>
      </w:r>
    </w:p>
    <w:p w14:paraId="1F4F5FF7">
      <w:pPr>
        <w:pStyle w:val="42"/>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 xml:space="preserve">26.4病毒发作导致不能进行正常操作的； </w:t>
      </w:r>
    </w:p>
    <w:p w14:paraId="00F5854A">
      <w:pPr>
        <w:pStyle w:val="42"/>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26.5其他无法保证电子交易的公平、公正和安全的情况。</w:t>
      </w:r>
    </w:p>
    <w:p w14:paraId="3DFD44ED">
      <w:pPr>
        <w:pStyle w:val="42"/>
        <w:snapToGrid w:val="0"/>
        <w:spacing w:before="0"/>
        <w:ind w:firstLine="0" w:firstLineChars="0"/>
        <w:rPr>
          <w:rFonts w:hint="eastAsia" w:cs="仿宋" w:asciiTheme="minorEastAsia" w:hAnsiTheme="minorEastAsia"/>
          <w:color w:val="auto"/>
          <w:highlight w:val="none"/>
        </w:rPr>
        <w:sectPr>
          <w:headerReference r:id="rId13" w:type="default"/>
          <w:footerReference r:id="rId14" w:type="default"/>
          <w:pgSz w:w="11906" w:h="16838"/>
          <w:pgMar w:top="1247" w:right="1418" w:bottom="1247" w:left="1588" w:header="851" w:footer="992" w:gutter="0"/>
          <w:cols w:space="720" w:num="1"/>
          <w:docGrid w:type="lines" w:linePitch="312" w:charSpace="0"/>
        </w:sectPr>
      </w:pPr>
      <w:r>
        <w:rPr>
          <w:rFonts w:hint="eastAsia" w:cs="仿宋" w:asciiTheme="minorEastAsia" w:hAnsiTheme="minorEastAsia"/>
          <w:b/>
          <w:bCs/>
          <w:color w:val="auto"/>
          <w:highlight w:val="none"/>
        </w:rPr>
        <w:t>2</w:t>
      </w:r>
      <w:r>
        <w:rPr>
          <w:rFonts w:hint="eastAsia" w:cs="仿宋" w:asciiTheme="minorEastAsia" w:hAnsiTheme="minorEastAsia"/>
          <w:b/>
          <w:bCs/>
          <w:color w:val="auto"/>
          <w:highlight w:val="none"/>
          <w:lang w:val="en-US" w:eastAsia="zh-CN"/>
        </w:rPr>
        <w:t>7</w:t>
      </w:r>
      <w:r>
        <w:rPr>
          <w:rFonts w:hint="eastAsia" w:cs="仿宋" w:asciiTheme="minorEastAsia" w:hAnsiTheme="minorEastAsia"/>
          <w:b/>
          <w:bCs/>
          <w:color w:val="auto"/>
          <w:highlight w:val="none"/>
        </w:rPr>
        <w:t>.</w:t>
      </w:r>
      <w:r>
        <w:rPr>
          <w:rFonts w:hint="eastAsia" w:cs="仿宋" w:asciiTheme="minorEastAsia" w:hAnsiTheme="minorEastAsia"/>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p>
    <w:p w14:paraId="1082503A">
      <w:pPr>
        <w:numPr>
          <w:ilvl w:val="0"/>
          <w:numId w:val="0"/>
        </w:numPr>
        <w:spacing w:line="460" w:lineRule="exact"/>
        <w:jc w:val="center"/>
        <w:rPr>
          <w:rFonts w:hint="eastAsia"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第</w:t>
      </w:r>
      <w:r>
        <w:rPr>
          <w:rFonts w:hint="eastAsia" w:cs="仿宋" w:asciiTheme="minorEastAsia" w:hAnsiTheme="minorEastAsia"/>
          <w:b/>
          <w:color w:val="auto"/>
          <w:sz w:val="36"/>
          <w:szCs w:val="36"/>
          <w:highlight w:val="none"/>
          <w:lang w:val="en-US" w:eastAsia="zh-CN"/>
        </w:rPr>
        <w:t>三</w:t>
      </w:r>
      <w:r>
        <w:rPr>
          <w:rFonts w:hint="eastAsia" w:cs="仿宋" w:asciiTheme="minorEastAsia" w:hAnsiTheme="minorEastAsia"/>
          <w:b/>
          <w:color w:val="auto"/>
          <w:sz w:val="36"/>
          <w:szCs w:val="36"/>
          <w:highlight w:val="none"/>
        </w:rPr>
        <w:t>部分</w:t>
      </w:r>
      <w:r>
        <w:rPr>
          <w:rFonts w:hint="eastAsia" w:cs="仿宋" w:asciiTheme="minorEastAsia" w:hAnsiTheme="minorEastAsia"/>
          <w:b/>
          <w:color w:val="auto"/>
          <w:sz w:val="36"/>
          <w:szCs w:val="36"/>
          <w:highlight w:val="none"/>
          <w:lang w:val="en-US" w:eastAsia="zh-CN"/>
        </w:rPr>
        <w:t xml:space="preserve"> </w:t>
      </w:r>
      <w:r>
        <w:rPr>
          <w:rFonts w:hint="eastAsia" w:cs="仿宋" w:asciiTheme="minorEastAsia" w:hAnsiTheme="minorEastAsia"/>
          <w:b/>
          <w:color w:val="auto"/>
          <w:sz w:val="36"/>
          <w:szCs w:val="36"/>
          <w:highlight w:val="none"/>
        </w:rPr>
        <w:t>采购需求</w:t>
      </w:r>
    </w:p>
    <w:p w14:paraId="6FEACBE2">
      <w:pPr>
        <w:keepNext w:val="0"/>
        <w:keepLines w:val="0"/>
        <w:pageBreakBefore w:val="0"/>
        <w:kinsoku/>
        <w:wordWrap/>
        <w:overflowPunct/>
        <w:topLinePunct w:val="0"/>
        <w:bidi w:val="0"/>
        <w:adjustRightInd w:val="0"/>
        <w:snapToGrid w:val="0"/>
        <w:spacing w:line="360" w:lineRule="auto"/>
        <w:rPr>
          <w:rFonts w:ascii="宋体" w:hAnsi="宋体" w:cs="宋体"/>
          <w:color w:val="auto"/>
          <w:highlight w:val="none"/>
        </w:rPr>
      </w:pPr>
      <w:r>
        <w:rPr>
          <w:rFonts w:hint="eastAsia" w:ascii="宋体" w:hAnsi="宋体" w:cs="宋体"/>
          <w:b/>
          <w:bCs/>
          <w:color w:val="auto"/>
          <w:sz w:val="28"/>
          <w:szCs w:val="28"/>
          <w:highlight w:val="none"/>
        </w:rPr>
        <w:t>一、需求内容及数量</w:t>
      </w:r>
    </w:p>
    <w:tbl>
      <w:tblPr>
        <w:tblStyle w:val="26"/>
        <w:tblW w:w="10079" w:type="dxa"/>
        <w:jc w:val="center"/>
        <w:tblLayout w:type="fixed"/>
        <w:tblCellMar>
          <w:top w:w="0" w:type="dxa"/>
          <w:left w:w="108" w:type="dxa"/>
          <w:bottom w:w="0" w:type="dxa"/>
          <w:right w:w="108" w:type="dxa"/>
        </w:tblCellMar>
      </w:tblPr>
      <w:tblGrid>
        <w:gridCol w:w="2625"/>
        <w:gridCol w:w="1515"/>
        <w:gridCol w:w="1813"/>
        <w:gridCol w:w="720"/>
        <w:gridCol w:w="1080"/>
        <w:gridCol w:w="1712"/>
        <w:gridCol w:w="614"/>
      </w:tblGrid>
      <w:tr w14:paraId="6D49D358">
        <w:tblPrEx>
          <w:tblCellMar>
            <w:top w:w="0" w:type="dxa"/>
            <w:left w:w="108" w:type="dxa"/>
            <w:bottom w:w="0" w:type="dxa"/>
            <w:right w:w="108" w:type="dxa"/>
          </w:tblCellMar>
        </w:tblPrEx>
        <w:trPr>
          <w:trHeight w:val="637" w:hRule="atLeast"/>
          <w:jc w:val="center"/>
        </w:trPr>
        <w:tc>
          <w:tcPr>
            <w:tcW w:w="2625" w:type="dxa"/>
            <w:tcBorders>
              <w:top w:val="single" w:color="auto" w:sz="4" w:space="0"/>
              <w:left w:val="single" w:color="auto" w:sz="4" w:space="0"/>
              <w:bottom w:val="single" w:color="auto" w:sz="4" w:space="0"/>
              <w:right w:val="single" w:color="auto" w:sz="4" w:space="0"/>
            </w:tcBorders>
            <w:vAlign w:val="center"/>
          </w:tcPr>
          <w:p w14:paraId="18ADD108">
            <w:pPr>
              <w:keepNext w:val="0"/>
              <w:keepLines w:val="0"/>
              <w:pageBreakBefore w:val="0"/>
              <w:kinsoku/>
              <w:wordWrap/>
              <w:overflowPunct/>
              <w:topLinePunct w:val="0"/>
              <w:bidi w:val="0"/>
              <w:adjustRightIn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1515" w:type="dxa"/>
            <w:tcBorders>
              <w:top w:val="single" w:color="auto" w:sz="4" w:space="0"/>
              <w:left w:val="single" w:color="auto" w:sz="4" w:space="0"/>
              <w:bottom w:val="single" w:color="auto" w:sz="4" w:space="0"/>
              <w:right w:val="single" w:color="auto" w:sz="4" w:space="0"/>
            </w:tcBorders>
            <w:vAlign w:val="center"/>
          </w:tcPr>
          <w:p w14:paraId="0FF947CE">
            <w:pPr>
              <w:keepNext w:val="0"/>
              <w:keepLines w:val="0"/>
              <w:pageBreakBefore w:val="0"/>
              <w:kinsoku/>
              <w:wordWrap/>
              <w:overflowPunct/>
              <w:topLinePunct w:val="0"/>
              <w:bidi w:val="0"/>
              <w:adjustRightIn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color w:val="auto"/>
                <w:sz w:val="24"/>
                <w:highlight w:val="none"/>
                <w:lang w:eastAsia="zh-CN"/>
              </w:rPr>
              <w:t>采购品名</w:t>
            </w:r>
          </w:p>
        </w:tc>
        <w:tc>
          <w:tcPr>
            <w:tcW w:w="1813" w:type="dxa"/>
            <w:tcBorders>
              <w:top w:val="single" w:color="auto" w:sz="4" w:space="0"/>
              <w:left w:val="single" w:color="auto" w:sz="4" w:space="0"/>
              <w:bottom w:val="single" w:color="auto" w:sz="4" w:space="0"/>
              <w:right w:val="single" w:color="auto" w:sz="4" w:space="0"/>
            </w:tcBorders>
            <w:vAlign w:val="center"/>
          </w:tcPr>
          <w:p w14:paraId="3C681855">
            <w:pPr>
              <w:keepNext w:val="0"/>
              <w:keepLines w:val="0"/>
              <w:pageBreakBefore w:val="0"/>
              <w:widowControl/>
              <w:kinsoku/>
              <w:wordWrap/>
              <w:overflowPunct/>
              <w:topLinePunct w:val="0"/>
              <w:bidi w:val="0"/>
              <w:adjustRightIn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color w:val="auto"/>
                <w:kern w:val="0"/>
                <w:sz w:val="24"/>
                <w:szCs w:val="24"/>
                <w:highlight w:val="none"/>
              </w:rPr>
              <w:t>主要技术参数</w:t>
            </w:r>
            <w:r>
              <w:rPr>
                <w:rFonts w:hint="eastAsia" w:ascii="宋体" w:hAnsi="宋体" w:eastAsia="宋体" w:cs="宋体"/>
                <w:b/>
                <w:color w:val="auto"/>
                <w:kern w:val="0"/>
                <w:sz w:val="24"/>
                <w:szCs w:val="24"/>
                <w:highlight w:val="none"/>
                <w:lang w:eastAsia="zh-CN"/>
              </w:rPr>
              <w:t>及要求</w:t>
            </w:r>
          </w:p>
        </w:tc>
        <w:tc>
          <w:tcPr>
            <w:tcW w:w="720" w:type="dxa"/>
            <w:tcBorders>
              <w:top w:val="single" w:color="auto" w:sz="4" w:space="0"/>
              <w:left w:val="single" w:color="auto" w:sz="4" w:space="0"/>
              <w:bottom w:val="single" w:color="auto" w:sz="4" w:space="0"/>
              <w:right w:val="single" w:color="auto" w:sz="4" w:space="0"/>
            </w:tcBorders>
            <w:vAlign w:val="center"/>
          </w:tcPr>
          <w:p w14:paraId="4902BCA8">
            <w:pPr>
              <w:keepNext w:val="0"/>
              <w:keepLines w:val="0"/>
              <w:pageBreakBefore w:val="0"/>
              <w:widowControl/>
              <w:tabs>
                <w:tab w:val="left" w:pos="360"/>
              </w:tabs>
              <w:kinsoku/>
              <w:wordWrap/>
              <w:overflowPunct/>
              <w:topLinePunct w:val="0"/>
              <w:bidi w:val="0"/>
              <w:adjustRightIn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1080" w:type="dxa"/>
            <w:tcBorders>
              <w:top w:val="single" w:color="auto" w:sz="4" w:space="0"/>
              <w:left w:val="single" w:color="auto" w:sz="4" w:space="0"/>
              <w:bottom w:val="single" w:color="auto" w:sz="4" w:space="0"/>
              <w:right w:val="single" w:color="auto" w:sz="4" w:space="0"/>
            </w:tcBorders>
            <w:vAlign w:val="center"/>
          </w:tcPr>
          <w:p w14:paraId="25572BDD">
            <w:pPr>
              <w:keepNext w:val="0"/>
              <w:keepLines w:val="0"/>
              <w:pageBreakBefore w:val="0"/>
              <w:widowControl/>
              <w:tabs>
                <w:tab w:val="left" w:pos="360"/>
              </w:tabs>
              <w:kinsoku/>
              <w:wordWrap/>
              <w:overflowPunct/>
              <w:topLinePunct w:val="0"/>
              <w:bidi w:val="0"/>
              <w:adjustRightIn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p w14:paraId="78571135">
            <w:pPr>
              <w:keepNext w:val="0"/>
              <w:keepLines w:val="0"/>
              <w:pageBreakBefore w:val="0"/>
              <w:widowControl/>
              <w:tabs>
                <w:tab w:val="left" w:pos="360"/>
              </w:tabs>
              <w:kinsoku/>
              <w:wordWrap/>
              <w:overflowPunct/>
              <w:topLinePunct w:val="0"/>
              <w:bidi w:val="0"/>
              <w:adjustRightInd w:val="0"/>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暂定）</w:t>
            </w:r>
          </w:p>
        </w:tc>
        <w:tc>
          <w:tcPr>
            <w:tcW w:w="1712" w:type="dxa"/>
            <w:tcBorders>
              <w:top w:val="single" w:color="auto" w:sz="4" w:space="0"/>
              <w:left w:val="single" w:color="auto" w:sz="4" w:space="0"/>
              <w:bottom w:val="single" w:color="auto" w:sz="4" w:space="0"/>
              <w:right w:val="single" w:color="auto" w:sz="4" w:space="0"/>
            </w:tcBorders>
            <w:vAlign w:val="center"/>
          </w:tcPr>
          <w:p w14:paraId="204337C8">
            <w:pPr>
              <w:keepNext w:val="0"/>
              <w:keepLines w:val="0"/>
              <w:pageBreakBefore w:val="0"/>
              <w:widowControl/>
              <w:tabs>
                <w:tab w:val="left" w:pos="360"/>
              </w:tabs>
              <w:kinsoku/>
              <w:wordWrap/>
              <w:overflowPunct/>
              <w:topLinePunct w:val="0"/>
              <w:bidi w:val="0"/>
              <w:adjustRightInd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最高限价</w:t>
            </w:r>
          </w:p>
          <w:p w14:paraId="1F4E8822">
            <w:pPr>
              <w:keepNext w:val="0"/>
              <w:keepLines w:val="0"/>
              <w:pageBreakBefore w:val="0"/>
              <w:widowControl/>
              <w:tabs>
                <w:tab w:val="left" w:pos="360"/>
              </w:tabs>
              <w:kinsoku/>
              <w:wordWrap/>
              <w:overflowPunct/>
              <w:topLinePunct w:val="0"/>
              <w:bidi w:val="0"/>
              <w:adjustRightIn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单价（元</w:t>
            </w:r>
            <w:r>
              <w:rPr>
                <w:rFonts w:hint="eastAsia" w:ascii="宋体" w:hAnsi="宋体" w:eastAsia="宋体" w:cs="宋体"/>
                <w:b/>
                <w:bCs/>
                <w:color w:val="auto"/>
                <w:sz w:val="24"/>
                <w:szCs w:val="24"/>
                <w:highlight w:val="none"/>
                <w:lang w:val="en-US" w:eastAsia="zh-CN"/>
              </w:rPr>
              <w:t>/吨</w:t>
            </w:r>
            <w:r>
              <w:rPr>
                <w:rFonts w:hint="eastAsia" w:ascii="宋体" w:hAnsi="宋体" w:eastAsia="宋体" w:cs="宋体"/>
                <w:b/>
                <w:bCs/>
                <w:color w:val="auto"/>
                <w:sz w:val="24"/>
                <w:szCs w:val="24"/>
                <w:highlight w:val="none"/>
                <w:lang w:eastAsia="zh-CN"/>
              </w:rPr>
              <w:t>）</w:t>
            </w:r>
          </w:p>
        </w:tc>
        <w:tc>
          <w:tcPr>
            <w:tcW w:w="614" w:type="dxa"/>
            <w:tcBorders>
              <w:top w:val="single" w:color="auto" w:sz="4" w:space="0"/>
              <w:left w:val="single" w:color="auto" w:sz="4" w:space="0"/>
              <w:bottom w:val="single" w:color="auto" w:sz="4" w:space="0"/>
              <w:right w:val="single" w:color="auto" w:sz="4" w:space="0"/>
            </w:tcBorders>
            <w:vAlign w:val="center"/>
          </w:tcPr>
          <w:p w14:paraId="747793C5">
            <w:pPr>
              <w:keepNext w:val="0"/>
              <w:keepLines w:val="0"/>
              <w:pageBreakBefore w:val="0"/>
              <w:kinsoku/>
              <w:wordWrap/>
              <w:overflowPunct/>
              <w:topLinePunct w:val="0"/>
              <w:bidi w:val="0"/>
              <w:adjustRightIn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7868685F">
        <w:tblPrEx>
          <w:tblCellMar>
            <w:top w:w="0" w:type="dxa"/>
            <w:left w:w="108" w:type="dxa"/>
            <w:bottom w:w="0" w:type="dxa"/>
            <w:right w:w="108" w:type="dxa"/>
          </w:tblCellMar>
        </w:tblPrEx>
        <w:trPr>
          <w:cantSplit/>
          <w:trHeight w:val="1039" w:hRule="atLeast"/>
          <w:jc w:val="center"/>
        </w:trPr>
        <w:tc>
          <w:tcPr>
            <w:tcW w:w="2625" w:type="dxa"/>
            <w:tcBorders>
              <w:top w:val="single" w:color="auto" w:sz="4" w:space="0"/>
              <w:left w:val="single" w:color="auto" w:sz="4" w:space="0"/>
              <w:bottom w:val="single" w:color="auto" w:sz="4" w:space="0"/>
              <w:right w:val="single" w:color="auto" w:sz="4" w:space="0"/>
            </w:tcBorders>
            <w:vAlign w:val="center"/>
          </w:tcPr>
          <w:p w14:paraId="7C4C397C">
            <w:pPr>
              <w:keepNext w:val="0"/>
              <w:keepLines w:val="0"/>
              <w:pageBreakBefore w:val="0"/>
              <w:kinsoku/>
              <w:wordWrap/>
              <w:overflowPunct/>
              <w:topLinePunct w:val="0"/>
              <w:bidi w:val="0"/>
              <w:adjustRightIn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建德市三江生态管理有限公司2025年06月---2026年05月工业液氧采购项目</w:t>
            </w:r>
          </w:p>
        </w:tc>
        <w:tc>
          <w:tcPr>
            <w:tcW w:w="1515" w:type="dxa"/>
            <w:tcBorders>
              <w:top w:val="single" w:color="auto" w:sz="4" w:space="0"/>
              <w:left w:val="single" w:color="auto" w:sz="4" w:space="0"/>
              <w:right w:val="single" w:color="auto" w:sz="4" w:space="0"/>
            </w:tcBorders>
            <w:vAlign w:val="center"/>
          </w:tcPr>
          <w:p w14:paraId="2CAB6A30">
            <w:pPr>
              <w:keepNext w:val="0"/>
              <w:keepLines w:val="0"/>
              <w:pageBreakBefore w:val="0"/>
              <w:kinsoku/>
              <w:wordWrap/>
              <w:overflowPunct/>
              <w:topLinePunct w:val="0"/>
              <w:bidi w:val="0"/>
              <w:adjustRightIn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Cs/>
                <w:color w:val="auto"/>
                <w:sz w:val="24"/>
                <w:highlight w:val="none"/>
                <w:lang w:eastAsia="zh-CN"/>
              </w:rPr>
              <w:t>工业液氧</w:t>
            </w:r>
          </w:p>
        </w:tc>
        <w:tc>
          <w:tcPr>
            <w:tcW w:w="1813" w:type="dxa"/>
            <w:tcBorders>
              <w:top w:val="single" w:color="auto" w:sz="4" w:space="0"/>
              <w:left w:val="single" w:color="auto" w:sz="4" w:space="0"/>
              <w:bottom w:val="single" w:color="auto" w:sz="4" w:space="0"/>
              <w:right w:val="single" w:color="auto" w:sz="4" w:space="0"/>
            </w:tcBorders>
            <w:vAlign w:val="center"/>
          </w:tcPr>
          <w:p w14:paraId="307FF8A1">
            <w:pPr>
              <w:keepNext w:val="0"/>
              <w:keepLines w:val="0"/>
              <w:pageBreakBefore w:val="0"/>
              <w:widowControl/>
              <w:kinsoku/>
              <w:wordWrap/>
              <w:overflowPunct/>
              <w:topLinePunct w:val="0"/>
              <w:bidi w:val="0"/>
              <w:adjustRightIn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kern w:val="0"/>
                <w:sz w:val="24"/>
                <w:szCs w:val="24"/>
                <w:highlight w:val="none"/>
              </w:rPr>
              <w:t>详见“</w:t>
            </w:r>
            <w:r>
              <w:rPr>
                <w:rFonts w:hint="eastAsia" w:ascii="宋体" w:hAnsi="宋体" w:eastAsia="宋体" w:cs="宋体"/>
                <w:color w:val="auto"/>
                <w:kern w:val="0"/>
                <w:sz w:val="24"/>
                <w:szCs w:val="24"/>
                <w:highlight w:val="none"/>
                <w:lang w:eastAsia="zh-CN"/>
              </w:rPr>
              <w:t>二、</w:t>
            </w:r>
            <w:r>
              <w:rPr>
                <w:rFonts w:hint="eastAsia" w:ascii="宋体" w:hAnsi="宋体" w:eastAsia="宋体" w:cs="宋体"/>
                <w:color w:val="auto"/>
                <w:kern w:val="0"/>
                <w:sz w:val="24"/>
                <w:szCs w:val="24"/>
                <w:highlight w:val="none"/>
              </w:rPr>
              <w:t>采购内容”</w:t>
            </w:r>
          </w:p>
        </w:tc>
        <w:tc>
          <w:tcPr>
            <w:tcW w:w="720" w:type="dxa"/>
            <w:tcBorders>
              <w:top w:val="single" w:color="auto" w:sz="4" w:space="0"/>
              <w:left w:val="single" w:color="auto" w:sz="4" w:space="0"/>
              <w:bottom w:val="single" w:color="auto" w:sz="4" w:space="0"/>
              <w:right w:val="single" w:color="auto" w:sz="4" w:space="0"/>
            </w:tcBorders>
            <w:vAlign w:val="center"/>
          </w:tcPr>
          <w:p w14:paraId="134C23C3">
            <w:pPr>
              <w:keepNext w:val="0"/>
              <w:keepLines w:val="0"/>
              <w:pageBreakBefore w:val="0"/>
              <w:widowControl/>
              <w:tabs>
                <w:tab w:val="left" w:pos="360"/>
              </w:tabs>
              <w:kinsoku/>
              <w:wordWrap/>
              <w:overflowPunct/>
              <w:topLinePunct w:val="0"/>
              <w:bidi w:val="0"/>
              <w:adjustRightIn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吨</w:t>
            </w:r>
          </w:p>
        </w:tc>
        <w:tc>
          <w:tcPr>
            <w:tcW w:w="1080" w:type="dxa"/>
            <w:tcBorders>
              <w:top w:val="single" w:color="auto" w:sz="4" w:space="0"/>
              <w:left w:val="single" w:color="auto" w:sz="4" w:space="0"/>
              <w:bottom w:val="single" w:color="auto" w:sz="4" w:space="0"/>
              <w:right w:val="single" w:color="auto" w:sz="4" w:space="0"/>
            </w:tcBorders>
            <w:vAlign w:val="center"/>
          </w:tcPr>
          <w:p w14:paraId="68D53D94">
            <w:pPr>
              <w:keepNext w:val="0"/>
              <w:keepLines w:val="0"/>
              <w:pageBreakBefore w:val="0"/>
              <w:widowControl/>
              <w:tabs>
                <w:tab w:val="left" w:pos="360"/>
              </w:tabs>
              <w:kinsoku/>
              <w:wordWrap/>
              <w:overflowPunct/>
              <w:topLinePunct w:val="0"/>
              <w:bidi w:val="0"/>
              <w:adjustRightInd w:val="0"/>
              <w:spacing w:line="360" w:lineRule="auto"/>
              <w:jc w:val="center"/>
              <w:rPr>
                <w:rFonts w:hint="default"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eastAsia="zh-CN"/>
              </w:rPr>
              <w:t>1</w:t>
            </w:r>
            <w:r>
              <w:rPr>
                <w:rFonts w:hint="eastAsia" w:ascii="宋体" w:hAnsi="宋体" w:eastAsia="宋体" w:cs="宋体"/>
                <w:b w:val="0"/>
                <w:bCs w:val="0"/>
                <w:color w:val="auto"/>
                <w:sz w:val="24"/>
                <w:szCs w:val="24"/>
                <w:highlight w:val="none"/>
                <w:lang w:val="en-US" w:eastAsia="zh-CN"/>
              </w:rPr>
              <w:t>100</w:t>
            </w:r>
          </w:p>
        </w:tc>
        <w:tc>
          <w:tcPr>
            <w:tcW w:w="1712" w:type="dxa"/>
            <w:tcBorders>
              <w:top w:val="single" w:color="auto" w:sz="4" w:space="0"/>
              <w:left w:val="single" w:color="auto" w:sz="4" w:space="0"/>
              <w:bottom w:val="single" w:color="auto" w:sz="4" w:space="0"/>
              <w:right w:val="single" w:color="auto" w:sz="4" w:space="0"/>
            </w:tcBorders>
            <w:vAlign w:val="center"/>
          </w:tcPr>
          <w:p w14:paraId="408D3333">
            <w:pPr>
              <w:keepNext w:val="0"/>
              <w:keepLines w:val="0"/>
              <w:pageBreakBefore w:val="0"/>
              <w:widowControl/>
              <w:tabs>
                <w:tab w:val="left" w:pos="360"/>
              </w:tabs>
              <w:kinsoku/>
              <w:wordWrap/>
              <w:overflowPunct/>
              <w:topLinePunct w:val="0"/>
              <w:bidi w:val="0"/>
              <w:adjustRightInd w:val="0"/>
              <w:spacing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620</w:t>
            </w:r>
          </w:p>
        </w:tc>
        <w:tc>
          <w:tcPr>
            <w:tcW w:w="614" w:type="dxa"/>
            <w:tcBorders>
              <w:top w:val="single" w:color="auto" w:sz="4" w:space="0"/>
              <w:left w:val="single" w:color="auto" w:sz="4" w:space="0"/>
              <w:bottom w:val="single" w:color="auto" w:sz="4" w:space="0"/>
              <w:right w:val="single" w:color="auto" w:sz="4" w:space="0"/>
            </w:tcBorders>
            <w:vAlign w:val="center"/>
          </w:tcPr>
          <w:p w14:paraId="20C84EF4">
            <w:pPr>
              <w:keepNext w:val="0"/>
              <w:keepLines w:val="0"/>
              <w:pageBreakBefore w:val="0"/>
              <w:kinsoku/>
              <w:wordWrap/>
              <w:overflowPunct/>
              <w:topLinePunct w:val="0"/>
              <w:bidi w:val="0"/>
              <w:adjustRightInd w:val="0"/>
              <w:spacing w:line="360" w:lineRule="auto"/>
              <w:jc w:val="center"/>
              <w:rPr>
                <w:rFonts w:hint="eastAsia" w:ascii="宋体" w:hAnsi="宋体" w:eastAsia="宋体" w:cs="宋体"/>
                <w:color w:val="auto"/>
                <w:sz w:val="24"/>
                <w:szCs w:val="24"/>
                <w:highlight w:val="none"/>
              </w:rPr>
            </w:pPr>
          </w:p>
        </w:tc>
      </w:tr>
      <w:tr w14:paraId="1ACB170B">
        <w:trPr>
          <w:trHeight w:val="518" w:hRule="exact"/>
          <w:jc w:val="center"/>
        </w:trPr>
        <w:tc>
          <w:tcPr>
            <w:tcW w:w="9465" w:type="dxa"/>
            <w:gridSpan w:val="6"/>
            <w:tcBorders>
              <w:top w:val="single" w:color="auto" w:sz="4" w:space="0"/>
              <w:left w:val="single" w:color="auto" w:sz="4" w:space="0"/>
              <w:bottom w:val="single" w:color="auto" w:sz="4" w:space="0"/>
              <w:right w:val="single" w:color="auto" w:sz="4" w:space="0"/>
            </w:tcBorders>
            <w:vAlign w:val="center"/>
          </w:tcPr>
          <w:p w14:paraId="2E0BEEDE">
            <w:pPr>
              <w:keepNext w:val="0"/>
              <w:keepLines w:val="0"/>
              <w:pageBreakBefore w:val="0"/>
              <w:kinsoku/>
              <w:wordWrap/>
              <w:overflowPunct/>
              <w:topLinePunct w:val="0"/>
              <w:bidi w:val="0"/>
              <w:adjustRightIn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预算</w:t>
            </w:r>
            <w:r>
              <w:rPr>
                <w:rFonts w:hint="eastAsia" w:ascii="宋体" w:hAnsi="宋体" w:eastAsia="宋体" w:cs="宋体"/>
                <w:b w:val="0"/>
                <w:bCs w:val="0"/>
                <w:color w:val="auto"/>
                <w:sz w:val="24"/>
                <w:szCs w:val="24"/>
                <w:highlight w:val="none"/>
                <w:lang w:val="en-US" w:eastAsia="zh-CN"/>
              </w:rPr>
              <w:t>总</w:t>
            </w:r>
            <w:r>
              <w:rPr>
                <w:rFonts w:hint="eastAsia" w:ascii="宋体" w:hAnsi="宋体" w:eastAsia="宋体" w:cs="宋体"/>
                <w:b w:val="0"/>
                <w:bCs w:val="0"/>
                <w:color w:val="auto"/>
                <w:sz w:val="24"/>
                <w:szCs w:val="24"/>
                <w:highlight w:val="none"/>
              </w:rPr>
              <w:t>价：人民币（大写）</w:t>
            </w:r>
            <w:r>
              <w:rPr>
                <w:rFonts w:hint="eastAsia" w:ascii="宋体" w:hAnsi="宋体" w:eastAsia="宋体" w:cs="宋体"/>
                <w:b w:val="0"/>
                <w:bCs w:val="0"/>
                <w:color w:val="auto"/>
                <w:sz w:val="24"/>
                <w:szCs w:val="24"/>
                <w:highlight w:val="none"/>
                <w:lang w:val="en-US" w:eastAsia="zh-CN"/>
              </w:rPr>
              <w:t>陆拾捌万贰仟</w:t>
            </w:r>
            <w:r>
              <w:rPr>
                <w:rFonts w:hint="eastAsia" w:ascii="宋体" w:hAnsi="宋体" w:eastAsia="宋体" w:cs="宋体"/>
                <w:b w:val="0"/>
                <w:bCs w:val="0"/>
                <w:color w:val="auto"/>
                <w:sz w:val="24"/>
                <w:szCs w:val="24"/>
                <w:highlight w:val="none"/>
              </w:rPr>
              <w:t>元整（￥</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682000.00</w:t>
            </w:r>
            <w:r>
              <w:rPr>
                <w:rFonts w:hint="eastAsia" w:ascii="宋体" w:hAnsi="宋体" w:eastAsia="宋体" w:cs="宋体"/>
                <w:b w:val="0"/>
                <w:bCs w:val="0"/>
                <w:color w:val="auto"/>
                <w:sz w:val="24"/>
                <w:szCs w:val="24"/>
                <w:highlight w:val="none"/>
              </w:rPr>
              <w:t>元）</w:t>
            </w:r>
          </w:p>
        </w:tc>
        <w:tc>
          <w:tcPr>
            <w:tcW w:w="614" w:type="dxa"/>
            <w:tcBorders>
              <w:top w:val="single" w:color="auto" w:sz="4" w:space="0"/>
              <w:left w:val="single" w:color="auto" w:sz="4" w:space="0"/>
              <w:bottom w:val="single" w:color="auto" w:sz="4" w:space="0"/>
              <w:right w:val="single" w:color="auto" w:sz="4" w:space="0"/>
            </w:tcBorders>
            <w:vAlign w:val="center"/>
          </w:tcPr>
          <w:p w14:paraId="4D2E7B3D">
            <w:pPr>
              <w:keepNext w:val="0"/>
              <w:keepLines w:val="0"/>
              <w:pageBreakBefore w:val="0"/>
              <w:kinsoku/>
              <w:wordWrap/>
              <w:overflowPunct/>
              <w:topLinePunct w:val="0"/>
              <w:bidi w:val="0"/>
              <w:adjustRightInd w:val="0"/>
              <w:spacing w:line="360" w:lineRule="auto"/>
              <w:rPr>
                <w:rFonts w:hint="eastAsia" w:ascii="宋体" w:hAnsi="宋体" w:eastAsia="宋体" w:cs="宋体"/>
                <w:color w:val="auto"/>
                <w:sz w:val="24"/>
                <w:szCs w:val="24"/>
                <w:highlight w:val="none"/>
              </w:rPr>
            </w:pPr>
          </w:p>
        </w:tc>
      </w:tr>
    </w:tbl>
    <w:p w14:paraId="37458AE7">
      <w:pPr>
        <w:keepNext w:val="0"/>
        <w:keepLines w:val="0"/>
        <w:pageBreakBefore w:val="0"/>
        <w:kinsoku/>
        <w:wordWrap/>
        <w:overflowPunct/>
        <w:topLinePunct w:val="0"/>
        <w:bidi w:val="0"/>
        <w:adjustRightInd w:val="0"/>
        <w:spacing w:line="360" w:lineRule="auto"/>
        <w:jc w:val="left"/>
        <w:rPr>
          <w:rFonts w:hint="eastAsia" w:ascii="宋体" w:hAnsi="宋体" w:cs="宋体"/>
          <w:color w:val="auto"/>
          <w:highlight w:val="none"/>
          <w:lang w:val="en-US" w:eastAsia="zh-CN"/>
        </w:rPr>
      </w:pPr>
      <w:r>
        <w:rPr>
          <w:rFonts w:hint="eastAsia" w:ascii="宋体" w:hAnsi="宋体" w:cs="宋体"/>
          <w:color w:val="auto"/>
          <w:highlight w:val="none"/>
        </w:rPr>
        <w:t>注：</w:t>
      </w:r>
      <w:r>
        <w:rPr>
          <w:rFonts w:hint="eastAsia" w:ascii="宋体" w:hAnsi="宋体" w:cs="宋体"/>
          <w:color w:val="auto"/>
          <w:highlight w:val="none"/>
          <w:lang w:val="en-US" w:eastAsia="zh-CN"/>
        </w:rPr>
        <w:t>1.以上金额包括货物生产、包装、运输、装卸、检测、税金、保险、验收、辅助工作及售后服务等完成本项目的所有费用。</w:t>
      </w:r>
    </w:p>
    <w:p w14:paraId="472C2677">
      <w:pPr>
        <w:keepNext w:val="0"/>
        <w:keepLines w:val="0"/>
        <w:pageBreakBefore w:val="0"/>
        <w:kinsoku/>
        <w:wordWrap/>
        <w:overflowPunct/>
        <w:topLinePunct w:val="0"/>
        <w:bidi w:val="0"/>
        <w:adjustRightInd w:val="0"/>
        <w:spacing w:line="360" w:lineRule="auto"/>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2.本项目为固定单价合同。</w:t>
      </w:r>
      <w:r>
        <w:rPr>
          <w:rFonts w:hint="eastAsia" w:ascii="宋体" w:hAnsi="宋体" w:cs="宋体"/>
          <w:color w:val="auto"/>
          <w:highlight w:val="none"/>
          <w:lang w:eastAsia="zh-CN"/>
        </w:rPr>
        <w:t>采购数量暂按全年</w:t>
      </w:r>
      <w:r>
        <w:rPr>
          <w:rFonts w:hint="eastAsia" w:ascii="宋体" w:hAnsi="宋体" w:cs="宋体"/>
          <w:color w:val="auto"/>
          <w:highlight w:val="none"/>
          <w:lang w:val="en-US" w:eastAsia="zh-CN"/>
        </w:rPr>
        <w:t>1100</w:t>
      </w:r>
      <w:r>
        <w:rPr>
          <w:rFonts w:hint="eastAsia" w:ascii="宋体" w:hAnsi="宋体" w:cs="宋体"/>
          <w:color w:val="auto"/>
          <w:highlight w:val="none"/>
          <w:lang w:eastAsia="zh-CN"/>
        </w:rPr>
        <w:t>吨考虑。</w:t>
      </w:r>
      <w:r>
        <w:rPr>
          <w:rFonts w:hint="eastAsia" w:ascii="宋体" w:hAnsi="宋体" w:cs="宋体"/>
          <w:color w:val="auto"/>
          <w:highlight w:val="none"/>
          <w:lang w:val="en-US" w:eastAsia="zh-CN"/>
        </w:rPr>
        <w:t>结算时按经采购单位确认的实际采购数量结算，结算单价固定不变。实际数量以采购单位实际采购数量（过磅单为依据）按实结算。结算金额=成交单价×实际数量。</w:t>
      </w:r>
    </w:p>
    <w:p w14:paraId="3C623457">
      <w:pPr>
        <w:keepNext w:val="0"/>
        <w:keepLines w:val="0"/>
        <w:pageBreakBefore w:val="0"/>
        <w:kinsoku/>
        <w:wordWrap/>
        <w:overflowPunct/>
        <w:topLinePunct w:val="0"/>
        <w:bidi w:val="0"/>
        <w:adjustRightInd w:val="0"/>
        <w:spacing w:line="360" w:lineRule="auto"/>
        <w:jc w:val="left"/>
        <w:rPr>
          <w:rFonts w:ascii="宋体" w:hAnsi="宋体" w:cs="宋体"/>
          <w:color w:val="auto"/>
          <w:kern w:val="0"/>
          <w:highlight w:val="none"/>
        </w:rPr>
      </w:pPr>
      <w:r>
        <w:rPr>
          <w:rFonts w:hint="eastAsia" w:ascii="宋体" w:hAnsi="宋体" w:cs="宋体"/>
          <w:color w:val="auto"/>
          <w:highlight w:val="none"/>
          <w:lang w:val="en-US" w:eastAsia="zh-CN"/>
        </w:rPr>
        <w:t>3.本项目供货期为壹年，自合同签订生效之日起计算。供货期内按成交单价供货，不受市场价变更。</w:t>
      </w:r>
    </w:p>
    <w:p w14:paraId="6237452D">
      <w:pPr>
        <w:keepNext w:val="0"/>
        <w:keepLines w:val="0"/>
        <w:pageBreakBefore w:val="0"/>
        <w:kinsoku/>
        <w:wordWrap/>
        <w:overflowPunct/>
        <w:topLinePunct w:val="0"/>
        <w:bidi w:val="0"/>
        <w:adjustRightInd w:val="0"/>
        <w:snapToGrid w:val="0"/>
        <w:spacing w:line="360" w:lineRule="auto"/>
        <w:ind w:right="0" w:rightChars="0"/>
        <w:rPr>
          <w:rFonts w:hint="eastAsia" w:ascii="宋体" w:hAnsi="宋体" w:eastAsia="宋体" w:cs="宋体"/>
          <w:color w:val="auto"/>
          <w:sz w:val="24"/>
          <w:szCs w:val="24"/>
          <w:highlight w:val="none"/>
          <w:lang w:eastAsia="zh-CN"/>
        </w:rPr>
      </w:pPr>
      <w:r>
        <w:rPr>
          <w:rFonts w:hint="eastAsia" w:ascii="宋体" w:hAnsi="宋体" w:cs="宋体"/>
          <w:b/>
          <w:bCs/>
          <w:color w:val="auto"/>
          <w:sz w:val="28"/>
          <w:szCs w:val="28"/>
          <w:highlight w:val="none"/>
          <w:lang w:eastAsia="zh-CN"/>
        </w:rPr>
        <w:t>二、</w:t>
      </w:r>
      <w:r>
        <w:rPr>
          <w:rFonts w:hint="eastAsia" w:ascii="宋体" w:hAnsi="宋体" w:cs="宋体"/>
          <w:b/>
          <w:bCs/>
          <w:color w:val="auto"/>
          <w:sz w:val="28"/>
          <w:szCs w:val="28"/>
          <w:highlight w:val="none"/>
        </w:rPr>
        <w:t>采购内容</w:t>
      </w:r>
    </w:p>
    <w:p w14:paraId="6D0C7FFA">
      <w:pPr>
        <w:keepNext w:val="0"/>
        <w:keepLines w:val="0"/>
        <w:pageBreakBefore w:val="0"/>
        <w:kinsoku/>
        <w:wordWrap/>
        <w:overflowPunct/>
        <w:topLinePunct w:val="0"/>
        <w:bidi w:val="0"/>
        <w:adjustRightInd w:val="0"/>
        <w:spacing w:line="360" w:lineRule="auto"/>
        <w:ind w:right="0" w:rightChars="0"/>
        <w:outlineLvl w:val="1"/>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（一）</w:t>
      </w:r>
      <w:r>
        <w:rPr>
          <w:rFonts w:hint="eastAsia" w:ascii="宋体" w:hAnsi="宋体" w:eastAsia="宋体" w:cs="宋体"/>
          <w:b/>
          <w:color w:val="auto"/>
          <w:sz w:val="24"/>
          <w:szCs w:val="24"/>
          <w:highlight w:val="none"/>
          <w:lang w:eastAsia="zh-CN"/>
        </w:rPr>
        <w:t>主要</w:t>
      </w:r>
      <w:r>
        <w:rPr>
          <w:rFonts w:hint="eastAsia" w:ascii="宋体" w:hAnsi="宋体" w:eastAsia="宋体" w:cs="宋体"/>
          <w:b/>
          <w:color w:val="auto"/>
          <w:sz w:val="24"/>
          <w:szCs w:val="24"/>
          <w:highlight w:val="none"/>
        </w:rPr>
        <w:t>技术</w:t>
      </w:r>
      <w:r>
        <w:rPr>
          <w:rFonts w:hint="eastAsia" w:ascii="宋体" w:hAnsi="宋体" w:eastAsia="宋体" w:cs="宋体"/>
          <w:b/>
          <w:color w:val="auto"/>
          <w:sz w:val="24"/>
          <w:szCs w:val="24"/>
          <w:highlight w:val="none"/>
          <w:lang w:eastAsia="zh-CN"/>
        </w:rPr>
        <w:t>指标参数及要求</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650"/>
      </w:tblGrid>
      <w:tr w14:paraId="65C0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60" w:type="dxa"/>
            <w:noWrap w:val="0"/>
            <w:vAlign w:val="center"/>
          </w:tcPr>
          <w:p w14:paraId="24C90DC7">
            <w:pPr>
              <w:keepNext w:val="0"/>
              <w:keepLines w:val="0"/>
              <w:pageBreakBefore w:val="0"/>
              <w:kinsoku/>
              <w:wordWrap/>
              <w:overflowPunct/>
              <w:topLinePunct w:val="0"/>
              <w:bidi w:val="0"/>
              <w:adjustRightInd w:val="0"/>
              <w:spacing w:line="360" w:lineRule="auto"/>
              <w:ind w:right="0" w:right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highlight w:val="none"/>
                <w:lang w:eastAsia="zh-CN"/>
              </w:rPr>
              <w:t>采购品名</w:t>
            </w:r>
          </w:p>
        </w:tc>
        <w:tc>
          <w:tcPr>
            <w:tcW w:w="7650" w:type="dxa"/>
            <w:noWrap w:val="0"/>
            <w:vAlign w:val="center"/>
          </w:tcPr>
          <w:p w14:paraId="1C0B3AD2">
            <w:pPr>
              <w:keepNext w:val="0"/>
              <w:keepLines w:val="0"/>
              <w:pageBreakBefore w:val="0"/>
              <w:kinsoku/>
              <w:wordWrap/>
              <w:overflowPunct/>
              <w:topLinePunct w:val="0"/>
              <w:bidi w:val="0"/>
              <w:adjustRightInd w:val="0"/>
              <w:spacing w:line="360" w:lineRule="auto"/>
              <w:ind w:right="0" w:rightChars="0"/>
              <w:jc w:val="center"/>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技术</w:t>
            </w:r>
            <w:r>
              <w:rPr>
                <w:rFonts w:hint="eastAsia" w:ascii="宋体" w:hAnsi="宋体" w:eastAsia="宋体" w:cs="宋体"/>
                <w:b/>
                <w:bCs/>
                <w:color w:val="auto"/>
                <w:sz w:val="24"/>
                <w:szCs w:val="24"/>
                <w:highlight w:val="none"/>
                <w:lang w:eastAsia="zh-CN"/>
              </w:rPr>
              <w:t>指标参数要求</w:t>
            </w:r>
          </w:p>
        </w:tc>
      </w:tr>
      <w:tr w14:paraId="71933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60" w:type="dxa"/>
            <w:noWrap w:val="0"/>
            <w:vAlign w:val="center"/>
          </w:tcPr>
          <w:p w14:paraId="43957281">
            <w:pPr>
              <w:keepNext w:val="0"/>
              <w:keepLines w:val="0"/>
              <w:pageBreakBefore w:val="0"/>
              <w:kinsoku/>
              <w:wordWrap/>
              <w:overflowPunct/>
              <w:topLinePunct w:val="0"/>
              <w:bidi w:val="0"/>
              <w:adjustRightInd w:val="0"/>
              <w:spacing w:line="360" w:lineRule="auto"/>
              <w:ind w:right="0" w:right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highlight w:val="none"/>
                <w:lang w:eastAsia="zh-CN"/>
              </w:rPr>
              <w:t>工业液氧</w:t>
            </w:r>
          </w:p>
        </w:tc>
        <w:tc>
          <w:tcPr>
            <w:tcW w:w="7650" w:type="dxa"/>
            <w:noWrap w:val="0"/>
            <w:vAlign w:val="center"/>
          </w:tcPr>
          <w:p w14:paraId="243D6B63">
            <w:pPr>
              <w:keepNext w:val="0"/>
              <w:keepLines w:val="0"/>
              <w:pageBreakBefore w:val="0"/>
              <w:kinsoku/>
              <w:wordWrap/>
              <w:overflowPunct/>
              <w:topLinePunct w:val="0"/>
              <w:bidi w:val="0"/>
              <w:adjustRightInd w:val="0"/>
              <w:spacing w:line="360" w:lineRule="auto"/>
              <w:ind w:right="0" w:rightChars="0"/>
              <w:jc w:val="left"/>
              <w:rPr>
                <w:rFonts w:hint="eastAsia" w:ascii="宋体" w:hAnsi="宋体" w:eastAsia="宋体" w:cs="宋体"/>
                <w:color w:val="auto"/>
                <w:sz w:val="24"/>
                <w:szCs w:val="24"/>
                <w:highlight w:val="none"/>
              </w:rPr>
            </w:pPr>
            <w:r>
              <w:rPr>
                <w:rFonts w:hint="eastAsia" w:ascii="宋体" w:hAnsi="宋体" w:cs="宋体"/>
                <w:color w:val="auto"/>
                <w:sz w:val="24"/>
                <w:highlight w:val="none"/>
              </w:rPr>
              <w:t>▲</w:t>
            </w:r>
            <w:r>
              <w:rPr>
                <w:rFonts w:hint="eastAsia" w:ascii="宋体" w:hAnsi="宋体" w:eastAsia="宋体" w:cs="宋体"/>
                <w:color w:val="auto"/>
                <w:sz w:val="24"/>
                <w:szCs w:val="24"/>
                <w:highlight w:val="none"/>
              </w:rPr>
              <w:t>氧气含量(O2)×102（V/V）：≥99.5%</w:t>
            </w:r>
          </w:p>
        </w:tc>
      </w:tr>
    </w:tbl>
    <w:p w14:paraId="7A193E3F">
      <w:pPr>
        <w:keepNext w:val="0"/>
        <w:keepLines w:val="0"/>
        <w:pageBreakBefore w:val="0"/>
        <w:widowControl w:val="0"/>
        <w:kinsoku/>
        <w:wordWrap/>
        <w:overflowPunct/>
        <w:topLinePunct w:val="0"/>
        <w:autoSpaceDE/>
        <w:autoSpaceDN/>
        <w:bidi w:val="0"/>
        <w:adjustRightInd w:val="0"/>
        <w:snapToGrid/>
        <w:spacing w:line="360" w:lineRule="auto"/>
        <w:ind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u w:val="none"/>
        </w:rPr>
        <w:t>说明：</w:t>
      </w:r>
      <w:r>
        <w:rPr>
          <w:rFonts w:hint="eastAsia" w:ascii="宋体" w:hAnsi="宋体" w:eastAsia="宋体" w:cs="宋体"/>
          <w:b/>
          <w:bCs/>
          <w:color w:val="auto"/>
          <w:sz w:val="24"/>
          <w:szCs w:val="24"/>
          <w:highlight w:val="none"/>
          <w:u w:val="single"/>
        </w:rPr>
        <w:t>上述技术</w:t>
      </w:r>
      <w:r>
        <w:rPr>
          <w:rFonts w:hint="eastAsia" w:ascii="宋体" w:hAnsi="宋体" w:eastAsia="宋体" w:cs="宋体"/>
          <w:b/>
          <w:bCs/>
          <w:color w:val="auto"/>
          <w:sz w:val="24"/>
          <w:szCs w:val="24"/>
          <w:highlight w:val="none"/>
          <w:u w:val="single"/>
          <w:lang w:eastAsia="zh-CN"/>
        </w:rPr>
        <w:t>参数，响应文件中提供所投标产品第三方有资质的检测机构出具的投标产品合格的检测报告复印件</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eastAsia="zh-CN"/>
        </w:rPr>
        <w:t>并加盖响应供应商公章，</w:t>
      </w:r>
      <w:r>
        <w:rPr>
          <w:rFonts w:hint="eastAsia" w:ascii="宋体" w:hAnsi="宋体" w:eastAsia="宋体" w:cs="宋体"/>
          <w:b/>
          <w:bCs/>
          <w:color w:val="auto"/>
          <w:sz w:val="24"/>
          <w:szCs w:val="24"/>
          <w:highlight w:val="none"/>
          <w:u w:val="single"/>
        </w:rPr>
        <w:t>否则不予认可。</w:t>
      </w:r>
    </w:p>
    <w:p w14:paraId="5C86B321">
      <w:pPr>
        <w:keepNext w:val="0"/>
        <w:keepLines w:val="0"/>
        <w:pageBreakBefore w:val="0"/>
        <w:numPr>
          <w:ilvl w:val="0"/>
          <w:numId w:val="0"/>
        </w:numPr>
        <w:kinsoku/>
        <w:wordWrap/>
        <w:overflowPunct/>
        <w:topLinePunct w:val="0"/>
        <w:bidi w:val="0"/>
        <w:adjustRightInd w:val="0"/>
        <w:snapToGrid w:val="0"/>
        <w:spacing w:line="360" w:lineRule="auto"/>
        <w:ind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（二）其他要求</w:t>
      </w:r>
    </w:p>
    <w:p w14:paraId="5B2F5E1E">
      <w:pPr>
        <w:keepNext w:val="0"/>
        <w:keepLines w:val="0"/>
        <w:pageBreakBefore w:val="0"/>
        <w:kinsoku/>
        <w:wordWrap/>
        <w:overflowPunct/>
        <w:topLinePunct w:val="0"/>
        <w:bidi w:val="0"/>
        <w:adjustRightInd w:val="0"/>
        <w:spacing w:line="360" w:lineRule="auto"/>
        <w:ind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发货：每批工业液氧药剂出厂前，成交供应商均应对工业液氧药剂的品质进行检查复验，每批工业液氧药剂发货时均应有出厂合格证和复验资料，每批工业液氧药剂送到后采购单位有权对工业液氧药剂进行查库和抽样检测，当发现库存或到货工业液氧药剂不符合合同条款的要求时，采购单位有权通知成交供应商更换和停止使用。若工业液氧药剂抽样检测合格的，检测费用由采购单位承担；若工业液氧药剂抽样检测不合格的，检测费用由成交供应商承担。工业液氧的第三方检测方法参照国家相关标准执行。</w:t>
      </w:r>
    </w:p>
    <w:p w14:paraId="0EF989FC">
      <w:pPr>
        <w:keepNext w:val="0"/>
        <w:keepLines w:val="0"/>
        <w:pageBreakBefore w:val="0"/>
        <w:kinsoku/>
        <w:wordWrap/>
        <w:overflowPunct/>
        <w:topLinePunct w:val="0"/>
        <w:bidi w:val="0"/>
        <w:adjustRightInd w:val="0"/>
        <w:spacing w:line="360" w:lineRule="auto"/>
        <w:ind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2.到货：响应供应商提供每批工业液氧药剂的清单，说明厂商名称、工业液氧药剂种类和数量，以及厂商的试验证明，证明该工业液氧药剂已经试验分析，在各方面符合标准规范要求，该费用包含在投标单价内。</w:t>
      </w:r>
    </w:p>
    <w:p w14:paraId="575D101D">
      <w:pPr>
        <w:keepNext w:val="0"/>
        <w:keepLines w:val="0"/>
        <w:pageBreakBefore w:val="0"/>
        <w:kinsoku/>
        <w:wordWrap/>
        <w:overflowPunct/>
        <w:topLinePunct w:val="0"/>
        <w:bidi w:val="0"/>
        <w:adjustRightInd w:val="0"/>
        <w:spacing w:line="360" w:lineRule="auto"/>
        <w:ind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运输：药剂以液氧专用槽罐车运输供货。月均运输约50吨，每月运输2次。每次接到采购单位电话通知后24小时内到货。按要求送至采购单位指定地点并自行安排卸货；卸货完毕后保持现场原有卫生状况，产生杂物需自行清理带走。</w:t>
      </w:r>
    </w:p>
    <w:p w14:paraId="65B14580">
      <w:pPr>
        <w:keepNext w:val="0"/>
        <w:keepLines w:val="0"/>
        <w:pageBreakBefore w:val="0"/>
        <w:kinsoku/>
        <w:wordWrap/>
        <w:overflowPunct/>
        <w:topLinePunct w:val="0"/>
        <w:bidi w:val="0"/>
        <w:adjustRightInd w:val="0"/>
        <w:spacing w:line="360" w:lineRule="auto"/>
        <w:ind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4.供货时需提供货物称重单，送货单。</w:t>
      </w:r>
    </w:p>
    <w:p w14:paraId="42009D9A">
      <w:pPr>
        <w:keepNext w:val="0"/>
        <w:keepLines w:val="0"/>
        <w:pageBreakBefore w:val="0"/>
        <w:kinsoku/>
        <w:wordWrap/>
        <w:overflowPunct/>
        <w:topLinePunct w:val="0"/>
        <w:bidi w:val="0"/>
        <w:adjustRightInd w:val="0"/>
        <w:spacing w:line="360" w:lineRule="auto"/>
        <w:ind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本次采购数量按采购单位实际采购数量计算，结算时按经采购单位确认的实际采购数量结算，结算单价固定不变。实际数量以采购单位实际采购数量（过磅单为依据）按实结算。结算金额=成交单价×实际数量。结算单价合同有效期内不作调整，数量按实结算。采购单位不保证采购量，风险由成交供应商自行承担。</w:t>
      </w:r>
    </w:p>
    <w:p w14:paraId="05CB40AD">
      <w:pPr>
        <w:keepNext w:val="0"/>
        <w:keepLines w:val="0"/>
        <w:pageBreakBefore w:val="0"/>
        <w:kinsoku/>
        <w:wordWrap/>
        <w:overflowPunct/>
        <w:topLinePunct w:val="0"/>
        <w:bidi w:val="0"/>
        <w:adjustRightInd w:val="0"/>
        <w:spacing w:line="360" w:lineRule="auto"/>
        <w:ind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6.根据产品使用情况和抽检情况，如有质量问题采购单位有权终止合同并不承担任何责任。</w:t>
      </w:r>
    </w:p>
    <w:p w14:paraId="5758DF21">
      <w:pPr>
        <w:keepNext w:val="0"/>
        <w:keepLines w:val="0"/>
        <w:pageBreakBefore w:val="0"/>
        <w:kinsoku/>
        <w:wordWrap/>
        <w:overflowPunct/>
        <w:topLinePunct w:val="0"/>
        <w:bidi w:val="0"/>
        <w:adjustRightInd w:val="0"/>
        <w:spacing w:line="360" w:lineRule="auto"/>
        <w:ind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7.响应供应商要求具有良好的售后服务管理机制和质量保证机制。</w:t>
      </w:r>
    </w:p>
    <w:p w14:paraId="210A65F0">
      <w:pPr>
        <w:keepNext w:val="0"/>
        <w:keepLines w:val="0"/>
        <w:pageBreakBefore w:val="0"/>
        <w:kinsoku/>
        <w:wordWrap/>
        <w:overflowPunct/>
        <w:topLinePunct w:val="0"/>
        <w:bidi w:val="0"/>
        <w:adjustRightInd w:val="0"/>
        <w:spacing w:line="360" w:lineRule="auto"/>
        <w:ind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8.在响应文件中提供针对本项目若遇突发情况制定的详细应急预案。</w:t>
      </w:r>
    </w:p>
    <w:p w14:paraId="671A588D">
      <w:pPr>
        <w:keepNext w:val="0"/>
        <w:keepLines w:val="0"/>
        <w:pageBreakBefore w:val="0"/>
        <w:kinsoku/>
        <w:wordWrap/>
        <w:overflowPunct/>
        <w:topLinePunct w:val="0"/>
        <w:bidi w:val="0"/>
        <w:adjustRightInd w:val="0"/>
        <w:spacing w:line="360" w:lineRule="auto"/>
        <w:ind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产品使用发生问题时成交供应商在接到采购单位通知后</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小时内做出答复并提供解决方案。若需要派遣技术人员，则应在产品使用发生问题48小时内派遣原厂商技术人员到达现场进行免费指导，解决实际问题。期间所产生的一切费用由成交供应商自行承担。</w:t>
      </w:r>
    </w:p>
    <w:p w14:paraId="13C6D258">
      <w:pPr>
        <w:keepNext w:val="0"/>
        <w:keepLines w:val="0"/>
        <w:pageBreakBefore w:val="0"/>
        <w:kinsoku/>
        <w:wordWrap/>
        <w:overflowPunct/>
        <w:topLinePunct w:val="0"/>
        <w:bidi w:val="0"/>
        <w:adjustRightInd w:val="0"/>
        <w:spacing w:line="360" w:lineRule="auto"/>
        <w:ind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运输及装卸货品全过程的安全责任由成交供应商自行承担。</w:t>
      </w:r>
    </w:p>
    <w:p w14:paraId="5D449E9A">
      <w:pPr>
        <w:keepNext w:val="0"/>
        <w:keepLines w:val="0"/>
        <w:pageBreakBefore w:val="0"/>
        <w:widowControl/>
        <w:shd w:val="clear"/>
        <w:tabs>
          <w:tab w:val="left" w:pos="425"/>
          <w:tab w:val="left" w:pos="747"/>
        </w:tabs>
        <w:kinsoku/>
        <w:wordWrap/>
        <w:overflowPunct/>
        <w:topLinePunct w:val="0"/>
        <w:bidi w:val="0"/>
        <w:adjustRightInd w:val="0"/>
        <w:spacing w:line="360" w:lineRule="auto"/>
        <w:ind w:left="0" w:leftChars="0" w:right="0" w:rightChars="0"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商务条款</w:t>
      </w:r>
    </w:p>
    <w:p w14:paraId="01550512">
      <w:pPr>
        <w:keepNext w:val="0"/>
        <w:keepLines w:val="0"/>
        <w:pageBreakBefore w:val="0"/>
        <w:shd w:val="clear" w:color="auto" w:fill="auto"/>
        <w:kinsoku/>
        <w:wordWrap/>
        <w:overflowPunct/>
        <w:topLinePunct w:val="0"/>
        <w:autoSpaceDE w:val="0"/>
        <w:autoSpaceDN w:val="0"/>
        <w:bidi w:val="0"/>
        <w:adjustRightInd w:val="0"/>
        <w:snapToGrid w:val="0"/>
        <w:spacing w:line="360" w:lineRule="auto"/>
        <w:ind w:right="0" w:rightChars="0"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1、采购</w:t>
      </w:r>
      <w:r>
        <w:rPr>
          <w:rFonts w:hint="eastAsia" w:ascii="宋体" w:hAnsi="宋体" w:eastAsia="宋体" w:cs="宋体"/>
          <w:b/>
          <w:color w:val="auto"/>
          <w:sz w:val="24"/>
          <w:szCs w:val="24"/>
          <w:highlight w:val="none"/>
          <w:lang w:eastAsia="zh-CN"/>
        </w:rPr>
        <w:t>货物</w:t>
      </w:r>
      <w:r>
        <w:rPr>
          <w:rFonts w:hint="eastAsia" w:ascii="宋体" w:hAnsi="宋体" w:eastAsia="宋体" w:cs="宋体"/>
          <w:b/>
          <w:color w:val="auto"/>
          <w:sz w:val="24"/>
          <w:szCs w:val="24"/>
          <w:highlight w:val="none"/>
        </w:rPr>
        <w:t>的总体要求：</w:t>
      </w:r>
    </w:p>
    <w:p w14:paraId="6C60D4B4">
      <w:pPr>
        <w:keepNext w:val="0"/>
        <w:keepLines w:val="0"/>
        <w:pageBreakBefore w:val="0"/>
        <w:kinsoku/>
        <w:wordWrap/>
        <w:overflowPunct/>
        <w:topLinePunct w:val="0"/>
        <w:bidi w:val="0"/>
        <w:adjustRightInd w:val="0"/>
        <w:spacing w:line="360" w:lineRule="auto"/>
        <w:ind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1）必须符合询价文件(包括补充更正，如有)的技术要求和配置；必须是国内相应制造厂商生产并提供的原装合格产品；必须是202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年1月1日以后生产的、符合国家质量技术标准的货物。</w:t>
      </w:r>
    </w:p>
    <w:p w14:paraId="382BA665">
      <w:pPr>
        <w:keepNext w:val="0"/>
        <w:keepLines w:val="0"/>
        <w:pageBreakBefore w:val="0"/>
        <w:kinsoku/>
        <w:wordWrap/>
        <w:overflowPunct/>
        <w:topLinePunct w:val="0"/>
        <w:bidi w:val="0"/>
        <w:adjustRightInd w:val="0"/>
        <w:spacing w:line="360" w:lineRule="auto"/>
        <w:ind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2）售后服务按</w:t>
      </w:r>
      <w:r>
        <w:rPr>
          <w:rFonts w:hint="eastAsia" w:ascii="宋体" w:hAnsi="宋体" w:eastAsia="宋体" w:cs="宋体"/>
          <w:color w:val="auto"/>
          <w:sz w:val="24"/>
          <w:szCs w:val="24"/>
          <w:highlight w:val="none"/>
          <w:lang w:val="en-US" w:eastAsia="zh-CN"/>
        </w:rPr>
        <w:t>国家市场监督管理总局</w:t>
      </w:r>
      <w:r>
        <w:rPr>
          <w:rFonts w:hint="eastAsia" w:ascii="宋体" w:hAnsi="宋体" w:eastAsia="宋体" w:cs="宋体"/>
          <w:color w:val="auto"/>
          <w:sz w:val="24"/>
          <w:szCs w:val="24"/>
          <w:highlight w:val="none"/>
          <w:lang w:eastAsia="zh-CN"/>
        </w:rPr>
        <w:t>和国家其他有关规定执行，国家没有规定的按厂商规定执行。国家规定标准低于厂商标准的按厂商标准执行。</w:t>
      </w:r>
    </w:p>
    <w:p w14:paraId="75A9D16B">
      <w:pPr>
        <w:keepNext w:val="0"/>
        <w:keepLines w:val="0"/>
        <w:pageBreakBefore w:val="0"/>
        <w:shd w:val="clear" w:color="auto" w:fill="auto"/>
        <w:kinsoku/>
        <w:wordWrap/>
        <w:overflowPunct/>
        <w:topLinePunct w:val="0"/>
        <w:autoSpaceDE w:val="0"/>
        <w:autoSpaceDN w:val="0"/>
        <w:bidi w:val="0"/>
        <w:adjustRightInd w:val="0"/>
        <w:snapToGrid w:val="0"/>
        <w:spacing w:line="360" w:lineRule="auto"/>
        <w:ind w:right="0" w:rightChars="0"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付款方式</w:t>
      </w:r>
    </w:p>
    <w:p w14:paraId="4F53A5C4">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按财务结算要求，通过银行划</w:t>
      </w:r>
      <w:r>
        <w:rPr>
          <w:rFonts w:hint="eastAsia" w:ascii="宋体" w:hAnsi="宋体" w:eastAsia="宋体" w:cs="宋体"/>
          <w:bCs/>
          <w:color w:val="auto"/>
          <w:sz w:val="24"/>
          <w:szCs w:val="24"/>
          <w:highlight w:val="none"/>
          <w:lang w:eastAsia="zh-CN"/>
        </w:rPr>
        <w:t>账</w:t>
      </w:r>
      <w:r>
        <w:rPr>
          <w:rFonts w:hint="eastAsia" w:ascii="宋体" w:hAnsi="宋体" w:eastAsia="宋体" w:cs="宋体"/>
          <w:bCs/>
          <w:color w:val="auto"/>
          <w:sz w:val="24"/>
          <w:szCs w:val="24"/>
          <w:highlight w:val="none"/>
        </w:rPr>
        <w:t>方式结算。</w:t>
      </w:r>
    </w:p>
    <w:p w14:paraId="0B8CAB42">
      <w:pPr>
        <w:keepNext w:val="0"/>
        <w:keepLines w:val="0"/>
        <w:pageBreakBefore w:val="0"/>
        <w:kinsoku/>
        <w:wordWrap/>
        <w:overflowPunct/>
        <w:topLinePunct w:val="0"/>
        <w:autoSpaceDE w:val="0"/>
        <w:autoSpaceDN w:val="0"/>
        <w:bidi w:val="0"/>
        <w:adjustRightInd w:val="0"/>
        <w:snapToGrid w:val="0"/>
        <w:spacing w:line="360" w:lineRule="auto"/>
        <w:ind w:right="0" w:rightChars="0"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、供货时间</w:t>
      </w:r>
    </w:p>
    <w:p w14:paraId="5CA71CE3">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1）供货期限：自合同签订生效之日起壹年，按需采购。</w:t>
      </w:r>
    </w:p>
    <w:p w14:paraId="41565A4C">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项目按需采购，分批供货。成交供应商在收到采购单位供货通知后24小时内供货到位。无特殊情况，成交供应商到货延迟一次，采购单位提出书面警告，累计达到三次的，采购单位有权单方面取消成交供应商供货资格，不承担任何责任。</w:t>
      </w:r>
    </w:p>
    <w:p w14:paraId="5C6D61F9">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3）成交供应商根据采购单位实际供货需求，分批次提供产品至采购单位指定地点。成交供应商将产品运达至交货地点后,由采购单位指定的地磅进行称量确定到货数量，并查验本批次产品的第三方检测报告。</w:t>
      </w:r>
    </w:p>
    <w:p w14:paraId="0B1DDC91">
      <w:pPr>
        <w:keepNext w:val="0"/>
        <w:keepLines w:val="0"/>
        <w:pageBreakBefore w:val="0"/>
        <w:kinsoku/>
        <w:wordWrap/>
        <w:overflowPunct/>
        <w:topLinePunct w:val="0"/>
        <w:autoSpaceDE w:val="0"/>
        <w:autoSpaceDN w:val="0"/>
        <w:bidi w:val="0"/>
        <w:adjustRightInd w:val="0"/>
        <w:snapToGrid w:val="0"/>
        <w:spacing w:line="360" w:lineRule="auto"/>
        <w:ind w:right="0" w:rightChars="0" w:firstLine="482" w:firstLineChars="200"/>
        <w:textAlignment w:val="bottom"/>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4、培训</w:t>
      </w:r>
    </w:p>
    <w:p w14:paraId="24255B51">
      <w:pPr>
        <w:keepNext w:val="0"/>
        <w:keepLines w:val="0"/>
        <w:pageBreakBefore w:val="0"/>
        <w:kinsoku/>
        <w:wordWrap/>
        <w:overflowPunct/>
        <w:topLinePunct w:val="0"/>
        <w:bidi w:val="0"/>
        <w:adjustRightInd w:val="0"/>
        <w:spacing w:line="360" w:lineRule="auto"/>
        <w:ind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响应供应商应提供相应的培训计划，详细说明培训的方式、地点、人数、时间等实质性内容。</w:t>
      </w:r>
    </w:p>
    <w:p w14:paraId="2FD1FFE8">
      <w:pPr>
        <w:keepNext w:val="0"/>
        <w:keepLines w:val="0"/>
        <w:pageBreakBefore w:val="0"/>
        <w:shd w:val="clear" w:color="auto" w:fill="auto"/>
        <w:kinsoku/>
        <w:wordWrap/>
        <w:overflowPunct/>
        <w:topLinePunct w:val="0"/>
        <w:autoSpaceDE w:val="0"/>
        <w:autoSpaceDN w:val="0"/>
        <w:bidi w:val="0"/>
        <w:adjustRightInd w:val="0"/>
        <w:snapToGrid w:val="0"/>
        <w:spacing w:line="360" w:lineRule="auto"/>
        <w:ind w:right="0" w:rightChars="0"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、售后服务</w:t>
      </w:r>
    </w:p>
    <w:p w14:paraId="2010DDE0">
      <w:pPr>
        <w:keepNext w:val="0"/>
        <w:keepLines w:val="0"/>
        <w:pageBreakBefore w:val="0"/>
        <w:kinsoku/>
        <w:wordWrap/>
        <w:overflowPunct/>
        <w:topLinePunct w:val="0"/>
        <w:bidi w:val="0"/>
        <w:adjustRightInd w:val="0"/>
        <w:spacing w:line="360" w:lineRule="auto"/>
        <w:ind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所供货物的原厂质保期≥1年（招标规格参数内有注明的以招标规格参数要求为准）。成交供应商保证本合同所供货物是2025年1月1日以后生产，同时所供货物还须符合本次询价文件所规定的技术参数。如发生所供货物与投标货物不符，采购单位有权拒收或退货，由此产生的一切责任和后果由成交供应商承担。</w:t>
      </w:r>
    </w:p>
    <w:p w14:paraId="4188CCA6">
      <w:pPr>
        <w:keepNext w:val="0"/>
        <w:keepLines w:val="0"/>
        <w:pageBreakBefore w:val="0"/>
        <w:kinsoku/>
        <w:wordWrap/>
        <w:overflowPunct/>
        <w:topLinePunct w:val="0"/>
        <w:bidi w:val="0"/>
        <w:adjustRightInd w:val="0"/>
        <w:spacing w:line="360" w:lineRule="auto"/>
        <w:ind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2）合同货物在交货过程中，发生意外事故和故障损失，如撞、刮、裂、损、折、药剂泄漏、环境污染等事故均由成交供应商承担责任。</w:t>
      </w:r>
    </w:p>
    <w:p w14:paraId="6A5B2BC1">
      <w:pPr>
        <w:keepNext w:val="0"/>
        <w:keepLines w:val="0"/>
        <w:pageBreakBefore w:val="0"/>
        <w:kinsoku/>
        <w:wordWrap/>
        <w:overflowPunct/>
        <w:topLinePunct w:val="0"/>
        <w:bidi w:val="0"/>
        <w:adjustRightInd w:val="0"/>
        <w:spacing w:line="360" w:lineRule="auto"/>
        <w:ind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3）交货期为采购单位通知成交供应商交货当日起24小时内，成交供应商将货物运至采购单位指定的地点，成交供应商配合采购单位做好组织验收工作。</w:t>
      </w:r>
    </w:p>
    <w:p w14:paraId="3DF5E547">
      <w:pPr>
        <w:keepNext w:val="0"/>
        <w:keepLines w:val="0"/>
        <w:pageBreakBefore w:val="0"/>
        <w:kinsoku/>
        <w:wordWrap/>
        <w:overflowPunct/>
        <w:topLinePunct w:val="0"/>
        <w:bidi w:val="0"/>
        <w:adjustRightInd w:val="0"/>
        <w:spacing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产品使用发生问题时成交供应商在接到采购单位通知后8小时内做出答复并提供解决方案。若需要派遣技术人员，则应在产品使用发生问题48小时内派遣原厂商技术人员到达现场进行免费指导，解决实际问题。期间成交供应商派遣的技术人员所产生的一切费用自行承担。</w:t>
      </w:r>
    </w:p>
    <w:p w14:paraId="17EAA88C">
      <w:pPr>
        <w:keepNext w:val="0"/>
        <w:keepLines w:val="0"/>
        <w:pageBreakBefore w:val="0"/>
        <w:kinsoku/>
        <w:wordWrap/>
        <w:overflowPunct/>
        <w:topLinePunct w:val="0"/>
        <w:bidi w:val="0"/>
        <w:adjustRightInd w:val="0"/>
        <w:spacing w:line="360" w:lineRule="auto"/>
        <w:ind w:right="0" w:righ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、供货运输</w:t>
      </w:r>
    </w:p>
    <w:p w14:paraId="1183FEFF">
      <w:pPr>
        <w:keepNext w:val="0"/>
        <w:keepLines w:val="0"/>
        <w:pageBreakBefore w:val="0"/>
        <w:kinsoku/>
        <w:wordWrap/>
        <w:overflowPunct/>
        <w:topLinePunct w:val="0"/>
        <w:bidi w:val="0"/>
        <w:adjustRightInd w:val="0"/>
        <w:spacing w:line="360" w:lineRule="auto"/>
        <w:ind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签订生效后，成交供应商按采购单位规定的时间内完成相关产品的运输装卸、交货并验收通过交付采购单位。如在规定的时间内由于成交供应商的原因不能完成供货的，成交供应商应承担由此给采购单位造成的损失。</w:t>
      </w:r>
    </w:p>
    <w:p w14:paraId="0D3960A8">
      <w:pPr>
        <w:keepNext w:val="0"/>
        <w:keepLines w:val="0"/>
        <w:pageBreakBefore w:val="0"/>
        <w:kinsoku/>
        <w:wordWrap/>
        <w:overflowPunct/>
        <w:topLinePunct w:val="0"/>
        <w:bidi w:val="0"/>
        <w:adjustRightInd w:val="0"/>
        <w:spacing w:line="360" w:lineRule="auto"/>
        <w:ind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2）供货地点：由采购单位指定。</w:t>
      </w:r>
    </w:p>
    <w:p w14:paraId="21D10ADF">
      <w:pPr>
        <w:keepNext w:val="0"/>
        <w:keepLines w:val="0"/>
        <w:pageBreakBefore w:val="0"/>
        <w:kinsoku/>
        <w:wordWrap/>
        <w:overflowPunct/>
        <w:topLinePunct w:val="0"/>
        <w:bidi w:val="0"/>
        <w:adjustRightInd w:val="0"/>
        <w:spacing w:line="360" w:lineRule="auto"/>
        <w:ind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3）成交供应商免费提供成交货物的运输装卸服务。</w:t>
      </w:r>
    </w:p>
    <w:p w14:paraId="13426ADC">
      <w:pPr>
        <w:keepNext w:val="0"/>
        <w:keepLines w:val="0"/>
        <w:pageBreakBefore w:val="0"/>
        <w:kinsoku/>
        <w:wordWrap/>
        <w:overflowPunct/>
        <w:topLinePunct w:val="0"/>
        <w:bidi w:val="0"/>
        <w:adjustRightInd w:val="0"/>
        <w:spacing w:line="360" w:lineRule="auto"/>
        <w:ind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4）响应供应商应在响应文件中应提供运输计划、对供货场地和环境的要求。</w:t>
      </w:r>
    </w:p>
    <w:p w14:paraId="0F0BBF72">
      <w:pPr>
        <w:keepNext w:val="0"/>
        <w:keepLines w:val="0"/>
        <w:pageBreakBefore w:val="0"/>
        <w:kinsoku/>
        <w:wordWrap/>
        <w:overflowPunct/>
        <w:topLinePunct w:val="0"/>
        <w:bidi w:val="0"/>
        <w:adjustRightInd w:val="0"/>
        <w:spacing w:line="360" w:lineRule="auto"/>
        <w:ind w:right="0" w:rightChars="0"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7、验收</w:t>
      </w:r>
    </w:p>
    <w:p w14:paraId="1D210091">
      <w:pPr>
        <w:keepNext w:val="0"/>
        <w:keepLines w:val="0"/>
        <w:pageBreakBefore w:val="0"/>
        <w:tabs>
          <w:tab w:val="left" w:pos="0"/>
        </w:tabs>
        <w:kinsoku/>
        <w:wordWrap/>
        <w:overflowPunct/>
        <w:topLinePunct w:val="0"/>
        <w:bidi w:val="0"/>
        <w:adjustRightInd w:val="0"/>
        <w:spacing w:line="360" w:lineRule="auto"/>
        <w:ind w:right="0" w:rightChars="0" w:firstLine="48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成交供应商应提供产品的有效检验材料，经采购单位认可后，与合同的技术指标一起作为验收标准。采购单位对产品验收合格后，在《建德市政府采购验收反馈表》上签署意见并加盖单位公章。验收中发现产品达不到验收标准或合同规定的技术指标，成交供应商必须更换，并负担由此给采购单位造成的损失，直到验收合格为止。</w:t>
      </w:r>
    </w:p>
    <w:p w14:paraId="4A66280E">
      <w:pPr>
        <w:keepNext w:val="0"/>
        <w:keepLines w:val="0"/>
        <w:pageBreakBefore w:val="0"/>
        <w:tabs>
          <w:tab w:val="left" w:pos="0"/>
        </w:tabs>
        <w:kinsoku/>
        <w:wordWrap/>
        <w:overflowPunct/>
        <w:topLinePunct w:val="0"/>
        <w:bidi w:val="0"/>
        <w:adjustRightInd w:val="0"/>
        <w:spacing w:line="360" w:lineRule="auto"/>
        <w:ind w:right="0" w:rightChars="0" w:firstLine="48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响应供应商应于响应文件中提供产品的验收标准和检测办法，并在验收中提供采购单位认可的相应检测手段，验收标准应符合中国有关的国家、地方、行业的标准，如若成交，经采购单位确认后作为验收的依据。</w:t>
      </w:r>
    </w:p>
    <w:p w14:paraId="68462FA0">
      <w:pPr>
        <w:keepNext w:val="0"/>
        <w:keepLines w:val="0"/>
        <w:pageBreakBefore w:val="0"/>
        <w:tabs>
          <w:tab w:val="left" w:pos="0"/>
        </w:tabs>
        <w:kinsoku/>
        <w:wordWrap/>
        <w:overflowPunct/>
        <w:topLinePunct w:val="0"/>
        <w:bidi w:val="0"/>
        <w:adjustRightInd w:val="0"/>
        <w:spacing w:line="360" w:lineRule="auto"/>
        <w:ind w:right="0" w:rightChars="0" w:firstLine="48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3）成交供应商将产品运达交货地点后,由采购单位指定的地磅进行称量确定到货数量，采购单位每月根据当月药剂的使用情况，未出现因药剂质量导致工艺异常，处理设施运行正常，则次月支付上月货款。采购单位不定期抽检供货工业液氧药剂送第三方检测机构检定，若工业液氧药剂抽样检测合格的，检测费用由采购单位承担；若工业液氧药剂抽样检测不合格的，检测费用由成交供应商承担。   </w:t>
      </w:r>
    </w:p>
    <w:p w14:paraId="4D6BAA58">
      <w:pPr>
        <w:keepNext w:val="0"/>
        <w:keepLines w:val="0"/>
        <w:pageBreakBefore w:val="0"/>
        <w:tabs>
          <w:tab w:val="left" w:pos="0"/>
        </w:tabs>
        <w:kinsoku/>
        <w:wordWrap/>
        <w:overflowPunct/>
        <w:topLinePunct w:val="0"/>
        <w:bidi w:val="0"/>
        <w:adjustRightInd w:val="0"/>
        <w:spacing w:line="360" w:lineRule="auto"/>
        <w:ind w:right="0" w:rightChars="0" w:firstLine="48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4）随机抽检方式，对于抽检不合格的批次，成交供应商应免费更换合格产品给采购单位。同时，采购单位将对成交供应商进行违约认定，具体如下：</w:t>
      </w:r>
    </w:p>
    <w:p w14:paraId="734EFAA6">
      <w:pPr>
        <w:keepNext w:val="0"/>
        <w:keepLines w:val="0"/>
        <w:pageBreakBefore w:val="0"/>
        <w:tabs>
          <w:tab w:val="left" w:pos="0"/>
        </w:tabs>
        <w:kinsoku/>
        <w:wordWrap/>
        <w:overflowPunct/>
        <w:topLinePunct w:val="0"/>
        <w:bidi w:val="0"/>
        <w:adjustRightInd w:val="0"/>
        <w:spacing w:line="360" w:lineRule="auto"/>
        <w:ind w:right="0" w:rightChars="0" w:firstLine="48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①第一次抽检质量不合格，除重新送货并扣除当批次送货总价的10%货款，且成交供应商承担10次检测费用；</w:t>
      </w:r>
    </w:p>
    <w:p w14:paraId="01FF199B">
      <w:pPr>
        <w:keepNext w:val="0"/>
        <w:keepLines w:val="0"/>
        <w:pageBreakBefore w:val="0"/>
        <w:tabs>
          <w:tab w:val="left" w:pos="0"/>
        </w:tabs>
        <w:kinsoku/>
        <w:wordWrap/>
        <w:overflowPunct/>
        <w:topLinePunct w:val="0"/>
        <w:bidi w:val="0"/>
        <w:adjustRightInd w:val="0"/>
        <w:spacing w:line="360" w:lineRule="auto"/>
        <w:ind w:right="0" w:rightChars="0" w:firstLine="48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②第二次抽检质量不合格，除重新送货并扣当批次送货总价的20%货款，且成交供应商承担20次检测费用；</w:t>
      </w:r>
    </w:p>
    <w:p w14:paraId="4875B298">
      <w:pPr>
        <w:keepNext w:val="0"/>
        <w:keepLines w:val="0"/>
        <w:pageBreakBefore w:val="0"/>
        <w:tabs>
          <w:tab w:val="left" w:pos="0"/>
        </w:tabs>
        <w:kinsoku/>
        <w:wordWrap/>
        <w:overflowPunct/>
        <w:topLinePunct w:val="0"/>
        <w:bidi w:val="0"/>
        <w:adjustRightInd w:val="0"/>
        <w:spacing w:line="360" w:lineRule="auto"/>
        <w:ind w:right="0" w:rightChars="0" w:firstLine="48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③第三次抽检质量不合格，履约保证金不予退还，且采购单位有权立即终止合同，并要求成交供应商赔偿由此给采购单位造成的全部经济损失。</w:t>
      </w:r>
    </w:p>
    <w:p w14:paraId="0C4B3A44">
      <w:pPr>
        <w:keepNext w:val="0"/>
        <w:keepLines w:val="0"/>
        <w:pageBreakBefore w:val="0"/>
        <w:kinsoku/>
        <w:wordWrap/>
        <w:overflowPunct/>
        <w:topLinePunct w:val="0"/>
        <w:bidi w:val="0"/>
        <w:adjustRightInd w:val="0"/>
        <w:spacing w:line="360" w:lineRule="auto"/>
        <w:ind w:right="0" w:rightChars="0"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8、其他</w:t>
      </w:r>
    </w:p>
    <w:p w14:paraId="596E6EBC">
      <w:pPr>
        <w:keepNext w:val="0"/>
        <w:keepLines w:val="0"/>
        <w:pageBreakBefore w:val="0"/>
        <w:kinsoku/>
        <w:wordWrap/>
        <w:overflowPunct/>
        <w:topLinePunct w:val="0"/>
        <w:bidi w:val="0"/>
        <w:adjustRightInd w:val="0"/>
        <w:spacing w:line="360" w:lineRule="auto"/>
        <w:ind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1）若成交供应商所供产品经检验未达到采购单位标准，采购单位对该批次药剂（检测自然月的货物）无条件拒付费用。</w:t>
      </w:r>
    </w:p>
    <w:p w14:paraId="44105B38">
      <w:pPr>
        <w:keepNext w:val="0"/>
        <w:keepLines w:val="0"/>
        <w:pageBreakBefore w:val="0"/>
        <w:kinsoku/>
        <w:wordWrap/>
        <w:overflowPunct/>
        <w:topLinePunct w:val="0"/>
        <w:bidi w:val="0"/>
        <w:adjustRightInd w:val="0"/>
        <w:spacing w:line="360" w:lineRule="auto"/>
        <w:ind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2）成交供应商必须提供产品出厂检测报告，包含询价文件中所需的各项检测指标，在整个运送过程中的运送费用、货物装卸费用、安全问题、环境问题全部由成交供应商负责。</w:t>
      </w:r>
    </w:p>
    <w:p w14:paraId="44D0948B">
      <w:pPr>
        <w:keepNext w:val="0"/>
        <w:keepLines w:val="0"/>
        <w:pageBreakBefore w:val="0"/>
        <w:kinsoku/>
        <w:wordWrap/>
        <w:overflowPunct/>
        <w:topLinePunct w:val="0"/>
        <w:bidi w:val="0"/>
        <w:adjustRightInd w:val="0"/>
        <w:spacing w:line="360" w:lineRule="auto"/>
        <w:ind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3）成交供应商运输车辆必须服从采购单位人员指挥，在指定地点卸货，厂区道路不得超速、超车，违章行车。否则，由此带来的一切损失由成交供应商承担。</w:t>
      </w:r>
    </w:p>
    <w:p w14:paraId="439997C2">
      <w:pPr>
        <w:keepNext w:val="0"/>
        <w:keepLines w:val="0"/>
        <w:pageBreakBefore w:val="0"/>
        <w:kinsoku/>
        <w:wordWrap/>
        <w:overflowPunct/>
        <w:topLinePunct w:val="0"/>
        <w:bidi w:val="0"/>
        <w:adjustRightInd w:val="0"/>
        <w:spacing w:line="360" w:lineRule="auto"/>
        <w:ind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4）成交供应商人员（包括运输、装卸人员）必须遵守有关法律法规及采购单位内部的规章制度（如进入厂区严禁烟火等），否则，成交供应商应承担相应责任。</w:t>
      </w:r>
    </w:p>
    <w:p w14:paraId="370A917A">
      <w:pPr>
        <w:keepNext w:val="0"/>
        <w:keepLines w:val="0"/>
        <w:pageBreakBefore w:val="0"/>
        <w:kinsoku/>
        <w:wordWrap/>
        <w:overflowPunct/>
        <w:topLinePunct w:val="0"/>
        <w:bidi w:val="0"/>
        <w:adjustRightInd w:val="0"/>
        <w:spacing w:line="360" w:lineRule="auto"/>
        <w:ind w:right="0" w:rightChars="0"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9.货款的结算</w:t>
      </w:r>
    </w:p>
    <w:p w14:paraId="35DF2D25">
      <w:pPr>
        <w:keepNext w:val="0"/>
        <w:keepLines w:val="0"/>
        <w:pageBreakBefore w:val="0"/>
        <w:kinsoku/>
        <w:wordWrap/>
        <w:overflowPunct/>
        <w:topLinePunct w:val="0"/>
        <w:bidi w:val="0"/>
        <w:adjustRightInd w:val="0"/>
        <w:spacing w:line="360" w:lineRule="auto"/>
        <w:ind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采购单位根据合同、响应文件等资料进行验收。</w:t>
      </w:r>
    </w:p>
    <w:p w14:paraId="113D7281">
      <w:pPr>
        <w:keepNext w:val="0"/>
        <w:keepLines w:val="0"/>
        <w:pageBreakBefore w:val="0"/>
        <w:kinsoku/>
        <w:wordWrap/>
        <w:overflowPunct/>
        <w:topLinePunct w:val="0"/>
        <w:bidi w:val="0"/>
        <w:adjustRightInd w:val="0"/>
        <w:spacing w:line="360" w:lineRule="auto"/>
        <w:ind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货款按月结算。</w:t>
      </w:r>
    </w:p>
    <w:p w14:paraId="0BC61835">
      <w:pPr>
        <w:keepNext w:val="0"/>
        <w:keepLines w:val="0"/>
        <w:pageBreakBefore w:val="0"/>
        <w:kinsoku/>
        <w:wordWrap/>
        <w:overflowPunct/>
        <w:topLinePunct w:val="0"/>
        <w:bidi w:val="0"/>
        <w:adjustRightInd w:val="0"/>
        <w:spacing w:line="360" w:lineRule="auto"/>
        <w:ind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货物经采购单位验收合格后，当月货款于次月10日后结算，按采购单位实际采购数量（以采购单位地磅的计量数据为准，并经双方认可的供货量单据）结算货款。在每结算周期内每次药剂检测都符合招标要求，且处理系统运行正常，在次月10日后7个日历天内付清该批次量货款。</w:t>
      </w:r>
    </w:p>
    <w:p w14:paraId="6661ABF7">
      <w:pPr>
        <w:keepNext w:val="0"/>
        <w:keepLines w:val="0"/>
        <w:pageBreakBefore w:val="0"/>
        <w:kinsoku/>
        <w:wordWrap/>
        <w:overflowPunct/>
        <w:topLinePunct w:val="0"/>
        <w:bidi w:val="0"/>
        <w:adjustRightInd w:val="0"/>
        <w:spacing w:line="360" w:lineRule="auto"/>
        <w:ind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结算时，由成交供应商开具增值税专用发票向采购单位申请结算，结算时按采购单位实际采购数量计算，供货服务期内按合同单价供货，不受市场价变更。</w:t>
      </w:r>
    </w:p>
    <w:p w14:paraId="5662DAE7">
      <w:pPr>
        <w:keepNext w:val="0"/>
        <w:keepLines w:val="0"/>
        <w:pageBreakBefore w:val="0"/>
        <w:kinsoku/>
        <w:wordWrap/>
        <w:overflowPunct/>
        <w:topLinePunct w:val="0"/>
        <w:bidi w:val="0"/>
        <w:adjustRightInd w:val="0"/>
        <w:spacing w:line="360" w:lineRule="auto"/>
        <w:ind w:right="0" w:rightChars="0"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10.履约保证金</w:t>
      </w:r>
    </w:p>
    <w:p w14:paraId="045DABB8">
      <w:pPr>
        <w:keepNext w:val="0"/>
        <w:keepLines w:val="0"/>
        <w:pageBreakBefore w:val="0"/>
        <w:kinsoku/>
        <w:wordWrap/>
        <w:overflowPunct/>
        <w:topLinePunct w:val="0"/>
        <w:bidi w:val="0"/>
        <w:adjustRightInd w:val="0"/>
        <w:spacing w:line="360" w:lineRule="auto"/>
        <w:ind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签订合同前，成交供应商将（成交价*暂定采购数量1100吨）的5%交到采购单位指定的账号作为履约保证金（可采用银行、保险公司出具保函形式提交）。在验收合格后，经回访无质量、服务问题后凭结款申请1份、合同复印件1份，经采购单位签署意见的《货物验收单》（一式四份）提交采购单位，按照有关规定通过银行划账方式结算（不计息）。因成交供应商所供商品质量、服务原因造成采购单位损失的，采购单位有权要求成交供应商以其履约保证金作出补偿。</w:t>
      </w:r>
    </w:p>
    <w:p w14:paraId="582034E6">
      <w:pPr>
        <w:ind w:firstLine="723" w:firstLineChars="200"/>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br w:type="page"/>
      </w:r>
    </w:p>
    <w:p w14:paraId="1C739041">
      <w:pPr>
        <w:spacing w:line="460" w:lineRule="exact"/>
        <w:jc w:val="center"/>
        <w:rPr>
          <w:rFonts w:cs="仿宋" w:asciiTheme="minorEastAsia" w:hAnsiTheme="minorEastAsia"/>
          <w:b/>
          <w:color w:val="auto"/>
          <w:sz w:val="24"/>
          <w:highlight w:val="none"/>
        </w:rPr>
      </w:pPr>
      <w:r>
        <w:rPr>
          <w:rFonts w:hint="eastAsia" w:cs="仿宋" w:asciiTheme="minorEastAsia" w:hAnsiTheme="minorEastAsia"/>
          <w:b/>
          <w:color w:val="auto"/>
          <w:sz w:val="36"/>
          <w:szCs w:val="36"/>
          <w:highlight w:val="none"/>
        </w:rPr>
        <w:t xml:space="preserve">第四部分  </w:t>
      </w:r>
      <w:bookmarkStart w:id="11" w:name="_Toc184312067"/>
      <w:bookmarkEnd w:id="11"/>
      <w:bookmarkStart w:id="12" w:name="_Toc184310315"/>
      <w:bookmarkEnd w:id="12"/>
      <w:bookmarkStart w:id="13" w:name="_Toc184314427"/>
      <w:bookmarkEnd w:id="13"/>
      <w:bookmarkStart w:id="14" w:name="_Toc184314468"/>
      <w:bookmarkEnd w:id="14"/>
      <w:bookmarkStart w:id="15" w:name="_Toc184314475"/>
      <w:bookmarkEnd w:id="15"/>
      <w:bookmarkStart w:id="16" w:name="_Toc184314461"/>
      <w:bookmarkEnd w:id="16"/>
      <w:bookmarkStart w:id="17" w:name="_Toc184312094"/>
      <w:bookmarkEnd w:id="17"/>
      <w:bookmarkStart w:id="18" w:name="_Toc184312101"/>
      <w:bookmarkEnd w:id="18"/>
      <w:bookmarkStart w:id="19" w:name="_Toc184313264"/>
      <w:bookmarkEnd w:id="19"/>
      <w:bookmarkStart w:id="20" w:name="_Toc184313272"/>
      <w:bookmarkEnd w:id="20"/>
      <w:bookmarkStart w:id="21" w:name="_Toc184314457"/>
      <w:bookmarkEnd w:id="21"/>
      <w:bookmarkStart w:id="22" w:name="_Toc184314433"/>
      <w:bookmarkEnd w:id="22"/>
      <w:bookmarkStart w:id="23" w:name="_Toc184314415"/>
      <w:bookmarkEnd w:id="23"/>
      <w:bookmarkStart w:id="24" w:name="_Toc184314478"/>
      <w:bookmarkEnd w:id="24"/>
      <w:bookmarkStart w:id="25" w:name="_Toc184313262"/>
      <w:bookmarkEnd w:id="25"/>
      <w:bookmarkStart w:id="26" w:name="_Toc184312110"/>
      <w:bookmarkEnd w:id="26"/>
      <w:bookmarkStart w:id="27" w:name="_Toc184310306"/>
      <w:bookmarkEnd w:id="27"/>
      <w:bookmarkStart w:id="28" w:name="_Toc184312124"/>
      <w:bookmarkEnd w:id="28"/>
      <w:bookmarkStart w:id="29" w:name="_Toc184313278"/>
      <w:bookmarkEnd w:id="29"/>
      <w:bookmarkStart w:id="30" w:name="_Toc184310310"/>
      <w:bookmarkEnd w:id="30"/>
      <w:bookmarkStart w:id="31" w:name="_Toc184312107"/>
      <w:bookmarkEnd w:id="31"/>
      <w:bookmarkStart w:id="32" w:name="_Toc184308085"/>
      <w:bookmarkEnd w:id="32"/>
      <w:bookmarkStart w:id="33" w:name="_Toc184308058"/>
      <w:bookmarkEnd w:id="33"/>
      <w:bookmarkStart w:id="34" w:name="_Toc184313258"/>
      <w:bookmarkEnd w:id="34"/>
      <w:bookmarkStart w:id="35" w:name="_Toc184313284"/>
      <w:bookmarkEnd w:id="35"/>
      <w:bookmarkStart w:id="36" w:name="_Toc184313279"/>
      <w:bookmarkEnd w:id="36"/>
      <w:bookmarkStart w:id="37" w:name="_Toc184312086"/>
      <w:bookmarkEnd w:id="37"/>
      <w:bookmarkStart w:id="38" w:name="_Toc184310330"/>
      <w:bookmarkEnd w:id="38"/>
      <w:bookmarkStart w:id="39" w:name="_Toc184313256"/>
      <w:bookmarkEnd w:id="39"/>
      <w:bookmarkStart w:id="40" w:name="_Toc184314474"/>
      <w:bookmarkEnd w:id="40"/>
      <w:bookmarkStart w:id="41" w:name="_Toc184312092"/>
      <w:bookmarkEnd w:id="41"/>
      <w:bookmarkStart w:id="42" w:name="_Toc184312122"/>
      <w:bookmarkEnd w:id="42"/>
      <w:bookmarkStart w:id="43" w:name="_Toc184310335"/>
      <w:bookmarkEnd w:id="43"/>
      <w:bookmarkStart w:id="44" w:name="_Toc184312133"/>
      <w:bookmarkEnd w:id="44"/>
      <w:bookmarkStart w:id="45" w:name="_Toc184310334"/>
      <w:bookmarkEnd w:id="45"/>
      <w:bookmarkStart w:id="46" w:name="_Toc184314431"/>
      <w:bookmarkEnd w:id="46"/>
      <w:bookmarkStart w:id="47" w:name="_Toc184313253"/>
      <w:bookmarkEnd w:id="47"/>
      <w:bookmarkStart w:id="48" w:name="_Toc184313282"/>
      <w:bookmarkEnd w:id="48"/>
      <w:bookmarkStart w:id="49" w:name="_Toc184308049"/>
      <w:bookmarkEnd w:id="49"/>
      <w:bookmarkStart w:id="50" w:name="_Toc184308050"/>
      <w:bookmarkEnd w:id="50"/>
      <w:bookmarkStart w:id="51" w:name="_Toc184308079"/>
      <w:bookmarkEnd w:id="51"/>
      <w:bookmarkStart w:id="52" w:name="_Toc184312077"/>
      <w:bookmarkEnd w:id="52"/>
      <w:bookmarkStart w:id="53" w:name="_Toc184308076"/>
      <w:bookmarkEnd w:id="53"/>
      <w:bookmarkStart w:id="54" w:name="_Toc184314479"/>
      <w:bookmarkEnd w:id="54"/>
      <w:bookmarkStart w:id="55" w:name="_Toc184312089"/>
      <w:bookmarkEnd w:id="55"/>
      <w:bookmarkStart w:id="56" w:name="_Toc184308088"/>
      <w:bookmarkEnd w:id="56"/>
      <w:bookmarkStart w:id="57" w:name="_Toc184314425"/>
      <w:bookmarkEnd w:id="57"/>
      <w:bookmarkStart w:id="58" w:name="_Toc184310328"/>
      <w:bookmarkEnd w:id="58"/>
      <w:bookmarkStart w:id="59" w:name="_Toc184312120"/>
      <w:bookmarkEnd w:id="59"/>
      <w:bookmarkStart w:id="60" w:name="_Toc184312090"/>
      <w:bookmarkEnd w:id="60"/>
      <w:bookmarkStart w:id="61" w:name="_Toc184310293"/>
      <w:bookmarkEnd w:id="61"/>
      <w:bookmarkStart w:id="62" w:name="_Toc184312073"/>
      <w:bookmarkEnd w:id="62"/>
      <w:bookmarkStart w:id="63" w:name="_Toc184313309"/>
      <w:bookmarkEnd w:id="63"/>
      <w:bookmarkStart w:id="64" w:name="_Toc184308096"/>
      <w:bookmarkEnd w:id="64"/>
      <w:bookmarkStart w:id="65" w:name="_Toc184310283"/>
      <w:bookmarkEnd w:id="65"/>
      <w:bookmarkStart w:id="66" w:name="_Toc184310304"/>
      <w:bookmarkEnd w:id="66"/>
      <w:bookmarkStart w:id="67" w:name="_Toc184314477"/>
      <w:bookmarkEnd w:id="67"/>
      <w:bookmarkStart w:id="68" w:name="_Toc184310277"/>
      <w:bookmarkEnd w:id="68"/>
      <w:bookmarkStart w:id="69" w:name="_Toc184314417"/>
      <w:bookmarkEnd w:id="69"/>
      <w:bookmarkStart w:id="70" w:name="_Toc184308055"/>
      <w:bookmarkEnd w:id="70"/>
      <w:bookmarkStart w:id="71" w:name="_Toc184313241"/>
      <w:bookmarkEnd w:id="71"/>
      <w:bookmarkStart w:id="72" w:name="_Toc184314480"/>
      <w:bookmarkEnd w:id="72"/>
      <w:bookmarkStart w:id="73" w:name="_Toc184308062"/>
      <w:bookmarkEnd w:id="73"/>
      <w:bookmarkStart w:id="74" w:name="_Toc184313245"/>
      <w:bookmarkEnd w:id="74"/>
      <w:bookmarkStart w:id="75" w:name="_Toc184310274"/>
      <w:bookmarkEnd w:id="75"/>
      <w:bookmarkStart w:id="76" w:name="_Toc184312134"/>
      <w:bookmarkEnd w:id="76"/>
      <w:bookmarkStart w:id="77" w:name="_Toc184310290"/>
      <w:bookmarkEnd w:id="77"/>
      <w:bookmarkStart w:id="78" w:name="_Toc184310318"/>
      <w:bookmarkEnd w:id="78"/>
      <w:bookmarkStart w:id="79" w:name="_Toc184310300"/>
      <w:bookmarkEnd w:id="79"/>
      <w:bookmarkStart w:id="80" w:name="_Toc184314436"/>
      <w:bookmarkEnd w:id="80"/>
      <w:bookmarkStart w:id="81" w:name="_Toc184310329"/>
      <w:bookmarkEnd w:id="81"/>
      <w:bookmarkStart w:id="82" w:name="_Toc184308046"/>
      <w:bookmarkEnd w:id="82"/>
      <w:bookmarkStart w:id="83" w:name="_Toc184314434"/>
      <w:bookmarkEnd w:id="83"/>
      <w:bookmarkStart w:id="84" w:name="_Toc184314459"/>
      <w:bookmarkEnd w:id="84"/>
      <w:bookmarkStart w:id="85" w:name="_Toc184313259"/>
      <w:bookmarkEnd w:id="85"/>
      <w:bookmarkStart w:id="86" w:name="_Toc184314435"/>
      <w:bookmarkEnd w:id="86"/>
      <w:bookmarkStart w:id="87" w:name="_Toc184314464"/>
      <w:bookmarkEnd w:id="87"/>
      <w:bookmarkStart w:id="88" w:name="_Toc184313269"/>
      <w:bookmarkEnd w:id="88"/>
      <w:bookmarkStart w:id="89" w:name="_Toc184313271"/>
      <w:bookmarkEnd w:id="89"/>
      <w:bookmarkStart w:id="90" w:name="_Toc184308068"/>
      <w:bookmarkEnd w:id="90"/>
      <w:bookmarkStart w:id="91" w:name="_Toc184314414"/>
      <w:bookmarkEnd w:id="91"/>
      <w:bookmarkStart w:id="92" w:name="_Toc184312135"/>
      <w:bookmarkEnd w:id="92"/>
      <w:bookmarkStart w:id="93" w:name="_Toc184310319"/>
      <w:bookmarkEnd w:id="93"/>
      <w:bookmarkStart w:id="94" w:name="_Toc184310297"/>
      <w:bookmarkEnd w:id="94"/>
      <w:bookmarkStart w:id="95" w:name="_Toc184308098"/>
      <w:bookmarkEnd w:id="95"/>
      <w:bookmarkStart w:id="96" w:name="_Toc184314447"/>
      <w:bookmarkEnd w:id="96"/>
      <w:bookmarkStart w:id="97" w:name="_Toc184313266"/>
      <w:bookmarkEnd w:id="97"/>
      <w:bookmarkStart w:id="98" w:name="_Toc184308105"/>
      <w:bookmarkEnd w:id="98"/>
      <w:bookmarkStart w:id="99" w:name="_Toc184313293"/>
      <w:bookmarkEnd w:id="99"/>
      <w:bookmarkStart w:id="100" w:name="_Toc184308075"/>
      <w:bookmarkEnd w:id="100"/>
      <w:bookmarkStart w:id="101" w:name="_Toc184313247"/>
      <w:bookmarkEnd w:id="101"/>
      <w:bookmarkStart w:id="102" w:name="_Toc184308080"/>
      <w:bookmarkEnd w:id="102"/>
      <w:bookmarkStart w:id="103" w:name="_Toc184314413"/>
      <w:bookmarkEnd w:id="103"/>
      <w:bookmarkStart w:id="104" w:name="_Toc184314453"/>
      <w:bookmarkEnd w:id="104"/>
      <w:bookmarkStart w:id="105" w:name="_Toc184308052"/>
      <w:bookmarkEnd w:id="105"/>
      <w:bookmarkStart w:id="106" w:name="_Toc184310288"/>
      <w:bookmarkEnd w:id="106"/>
      <w:bookmarkStart w:id="107" w:name="_Toc184313285"/>
      <w:bookmarkEnd w:id="107"/>
      <w:bookmarkStart w:id="108" w:name="_Toc184314465"/>
      <w:bookmarkEnd w:id="108"/>
      <w:bookmarkStart w:id="109" w:name="_Toc184313255"/>
      <w:bookmarkEnd w:id="109"/>
      <w:bookmarkStart w:id="110" w:name="_Toc184313239"/>
      <w:bookmarkEnd w:id="110"/>
      <w:bookmarkStart w:id="111" w:name="_Toc184310305"/>
      <w:bookmarkEnd w:id="111"/>
      <w:bookmarkStart w:id="112" w:name="_Toc184314448"/>
      <w:bookmarkEnd w:id="112"/>
      <w:bookmarkStart w:id="113" w:name="_Toc184313252"/>
      <w:bookmarkEnd w:id="113"/>
      <w:bookmarkStart w:id="114" w:name="_Toc184312123"/>
      <w:bookmarkEnd w:id="114"/>
      <w:bookmarkStart w:id="115" w:name="_Toc184310296"/>
      <w:bookmarkEnd w:id="115"/>
      <w:bookmarkStart w:id="116" w:name="_Toc184310280"/>
      <w:bookmarkEnd w:id="116"/>
      <w:bookmarkStart w:id="117" w:name="_Toc184312125"/>
      <w:bookmarkEnd w:id="117"/>
      <w:bookmarkStart w:id="118" w:name="_Toc184310320"/>
      <w:bookmarkEnd w:id="118"/>
      <w:bookmarkStart w:id="119" w:name="_Toc184312121"/>
      <w:bookmarkEnd w:id="119"/>
      <w:bookmarkStart w:id="120" w:name="_Toc184310303"/>
      <w:bookmarkEnd w:id="120"/>
      <w:bookmarkStart w:id="121" w:name="_Toc184312129"/>
      <w:bookmarkEnd w:id="121"/>
      <w:bookmarkStart w:id="122" w:name="_Toc184310327"/>
      <w:bookmarkEnd w:id="122"/>
      <w:bookmarkStart w:id="123" w:name="_Toc184310308"/>
      <w:bookmarkEnd w:id="123"/>
      <w:bookmarkStart w:id="124" w:name="_Toc184313297"/>
      <w:bookmarkEnd w:id="124"/>
      <w:bookmarkStart w:id="125" w:name="_Toc184312108"/>
      <w:bookmarkEnd w:id="125"/>
      <w:bookmarkStart w:id="126" w:name="_Toc184313244"/>
      <w:bookmarkEnd w:id="126"/>
      <w:bookmarkStart w:id="127" w:name="_Toc184312137"/>
      <w:bookmarkEnd w:id="127"/>
      <w:bookmarkStart w:id="128" w:name="_Toc184310337"/>
      <w:bookmarkEnd w:id="128"/>
      <w:bookmarkStart w:id="129" w:name="_Toc184308038"/>
      <w:bookmarkEnd w:id="129"/>
      <w:bookmarkStart w:id="130" w:name="_Toc184312074"/>
      <w:bookmarkEnd w:id="130"/>
      <w:bookmarkStart w:id="131" w:name="_Toc184313263"/>
      <w:bookmarkEnd w:id="131"/>
      <w:bookmarkStart w:id="132" w:name="_Toc184313287"/>
      <w:bookmarkEnd w:id="132"/>
      <w:bookmarkStart w:id="133" w:name="_Toc184313242"/>
      <w:bookmarkEnd w:id="133"/>
      <w:bookmarkStart w:id="134" w:name="_Toc184308107"/>
      <w:bookmarkEnd w:id="134"/>
      <w:bookmarkStart w:id="135" w:name="_Toc184313281"/>
      <w:bookmarkEnd w:id="135"/>
      <w:bookmarkStart w:id="136" w:name="_Toc184310316"/>
      <w:bookmarkEnd w:id="136"/>
      <w:bookmarkStart w:id="137" w:name="_Toc184310299"/>
      <w:bookmarkEnd w:id="137"/>
      <w:bookmarkStart w:id="138" w:name="_Toc184314416"/>
      <w:bookmarkEnd w:id="138"/>
      <w:bookmarkStart w:id="139" w:name="_Toc184310279"/>
      <w:bookmarkEnd w:id="139"/>
      <w:bookmarkStart w:id="140" w:name="_Toc184314458"/>
      <w:bookmarkEnd w:id="140"/>
      <w:bookmarkStart w:id="141" w:name="_Toc184313286"/>
      <w:bookmarkEnd w:id="141"/>
      <w:bookmarkStart w:id="142" w:name="_Toc184312106"/>
      <w:bookmarkEnd w:id="142"/>
      <w:bookmarkStart w:id="143" w:name="_Toc184310323"/>
      <w:bookmarkEnd w:id="143"/>
      <w:bookmarkStart w:id="144" w:name="_Toc184310333"/>
      <w:bookmarkEnd w:id="144"/>
      <w:bookmarkStart w:id="145" w:name="_Toc184314410"/>
      <w:bookmarkEnd w:id="145"/>
      <w:bookmarkStart w:id="146" w:name="_Toc184313275"/>
      <w:bookmarkEnd w:id="146"/>
      <w:bookmarkStart w:id="147" w:name="_Toc184310291"/>
      <w:bookmarkEnd w:id="147"/>
      <w:bookmarkStart w:id="148" w:name="_Toc184314454"/>
      <w:bookmarkEnd w:id="148"/>
      <w:bookmarkStart w:id="149" w:name="_Toc184310340"/>
      <w:bookmarkEnd w:id="149"/>
      <w:bookmarkStart w:id="150" w:name="_Toc184308063"/>
      <w:bookmarkEnd w:id="150"/>
      <w:bookmarkStart w:id="151" w:name="_Toc184314452"/>
      <w:bookmarkEnd w:id="151"/>
      <w:bookmarkStart w:id="152" w:name="_Toc184314470"/>
      <w:bookmarkEnd w:id="152"/>
      <w:bookmarkStart w:id="153" w:name="_Toc184314440"/>
      <w:bookmarkEnd w:id="153"/>
      <w:bookmarkStart w:id="154" w:name="_Toc184310301"/>
      <w:bookmarkEnd w:id="154"/>
      <w:bookmarkStart w:id="155" w:name="_Toc184312113"/>
      <w:bookmarkEnd w:id="155"/>
      <w:bookmarkStart w:id="156" w:name="_Toc184310275"/>
      <w:bookmarkEnd w:id="156"/>
      <w:bookmarkStart w:id="157" w:name="_Toc184308086"/>
      <w:bookmarkEnd w:id="157"/>
      <w:bookmarkStart w:id="158" w:name="_Toc184308081"/>
      <w:bookmarkEnd w:id="158"/>
      <w:bookmarkStart w:id="159" w:name="_Toc184314445"/>
      <w:bookmarkEnd w:id="159"/>
      <w:bookmarkStart w:id="160" w:name="_Toc184310295"/>
      <w:bookmarkEnd w:id="160"/>
      <w:bookmarkStart w:id="161" w:name="_Toc184314437"/>
      <w:bookmarkEnd w:id="161"/>
      <w:bookmarkStart w:id="162" w:name="_Toc184314432"/>
      <w:bookmarkEnd w:id="162"/>
      <w:bookmarkStart w:id="163" w:name="_Toc184310287"/>
      <w:bookmarkEnd w:id="163"/>
      <w:bookmarkStart w:id="164" w:name="_Toc184308064"/>
      <w:bookmarkEnd w:id="164"/>
      <w:bookmarkStart w:id="165" w:name="_Toc184313248"/>
      <w:bookmarkEnd w:id="165"/>
      <w:bookmarkStart w:id="166" w:name="_Toc184313280"/>
      <w:bookmarkEnd w:id="166"/>
      <w:bookmarkStart w:id="167" w:name="_Toc184314422"/>
      <w:bookmarkEnd w:id="167"/>
      <w:bookmarkStart w:id="168" w:name="_Toc184310313"/>
      <w:bookmarkEnd w:id="168"/>
      <w:bookmarkStart w:id="169" w:name="_Toc184314450"/>
      <w:bookmarkEnd w:id="169"/>
      <w:bookmarkStart w:id="170" w:name="_Toc184308045"/>
      <w:bookmarkEnd w:id="170"/>
      <w:bookmarkStart w:id="171" w:name="_Toc184312069"/>
      <w:bookmarkEnd w:id="171"/>
      <w:bookmarkStart w:id="172" w:name="_Toc184308037"/>
      <w:bookmarkEnd w:id="172"/>
      <w:bookmarkStart w:id="173" w:name="_Toc184312076"/>
      <w:bookmarkEnd w:id="173"/>
      <w:bookmarkStart w:id="174" w:name="_Toc184312084"/>
      <w:bookmarkEnd w:id="174"/>
      <w:bookmarkStart w:id="175" w:name="_Toc184313300"/>
      <w:bookmarkEnd w:id="175"/>
      <w:bookmarkStart w:id="176" w:name="_Toc184313246"/>
      <w:bookmarkEnd w:id="176"/>
      <w:bookmarkStart w:id="177" w:name="_Toc184308065"/>
      <w:bookmarkEnd w:id="177"/>
      <w:bookmarkStart w:id="178" w:name="_Toc184310324"/>
      <w:bookmarkEnd w:id="178"/>
      <w:bookmarkStart w:id="179" w:name="_Toc184314481"/>
      <w:bookmarkEnd w:id="179"/>
      <w:bookmarkStart w:id="180" w:name="_Toc184308087"/>
      <w:bookmarkEnd w:id="180"/>
      <w:bookmarkStart w:id="181" w:name="_Toc184313303"/>
      <w:bookmarkEnd w:id="181"/>
      <w:bookmarkStart w:id="182" w:name="_Toc184308056"/>
      <w:bookmarkEnd w:id="182"/>
      <w:bookmarkStart w:id="183" w:name="_Toc184308040"/>
      <w:bookmarkEnd w:id="183"/>
      <w:bookmarkStart w:id="184" w:name="_Toc184310285"/>
      <w:bookmarkEnd w:id="184"/>
      <w:bookmarkStart w:id="185" w:name="_Toc184313283"/>
      <w:bookmarkEnd w:id="185"/>
      <w:bookmarkStart w:id="186" w:name="_Toc184312080"/>
      <w:bookmarkEnd w:id="186"/>
      <w:bookmarkStart w:id="187" w:name="_Toc184313238"/>
      <w:bookmarkEnd w:id="187"/>
      <w:bookmarkStart w:id="188" w:name="_Toc184308073"/>
      <w:bookmarkEnd w:id="188"/>
      <w:bookmarkStart w:id="189" w:name="_Toc184314476"/>
      <w:bookmarkEnd w:id="189"/>
      <w:bookmarkStart w:id="190" w:name="_Toc184312138"/>
      <w:bookmarkEnd w:id="190"/>
      <w:bookmarkStart w:id="191" w:name="_Toc184314418"/>
      <w:bookmarkEnd w:id="191"/>
      <w:bookmarkStart w:id="192" w:name="_Toc184310336"/>
      <w:bookmarkEnd w:id="192"/>
      <w:bookmarkStart w:id="193" w:name="_Toc184308092"/>
      <w:bookmarkEnd w:id="193"/>
      <w:bookmarkStart w:id="194" w:name="_Toc184308095"/>
      <w:bookmarkEnd w:id="194"/>
      <w:bookmarkStart w:id="195" w:name="_Toc184314446"/>
      <w:bookmarkEnd w:id="195"/>
      <w:bookmarkStart w:id="196" w:name="_Toc184310312"/>
      <w:bookmarkEnd w:id="196"/>
      <w:bookmarkStart w:id="197" w:name="_Toc184313291"/>
      <w:bookmarkEnd w:id="197"/>
      <w:bookmarkStart w:id="198" w:name="_Toc184312085"/>
      <w:bookmarkEnd w:id="198"/>
      <w:bookmarkStart w:id="199" w:name="_Toc184313250"/>
      <w:bookmarkEnd w:id="199"/>
      <w:bookmarkStart w:id="200" w:name="_Toc184312102"/>
      <w:bookmarkEnd w:id="200"/>
      <w:bookmarkStart w:id="201" w:name="_Toc184312128"/>
      <w:bookmarkEnd w:id="201"/>
      <w:bookmarkStart w:id="202" w:name="_Toc184308093"/>
      <w:bookmarkEnd w:id="202"/>
      <w:bookmarkStart w:id="203" w:name="_Toc184314449"/>
      <w:bookmarkEnd w:id="203"/>
      <w:bookmarkStart w:id="204" w:name="_Toc184312111"/>
      <w:bookmarkEnd w:id="204"/>
      <w:bookmarkStart w:id="205" w:name="_Toc184313270"/>
      <w:bookmarkEnd w:id="205"/>
      <w:bookmarkStart w:id="206" w:name="_Toc184312099"/>
      <w:bookmarkEnd w:id="206"/>
      <w:bookmarkStart w:id="207" w:name="_Toc184312126"/>
      <w:bookmarkEnd w:id="207"/>
      <w:bookmarkStart w:id="208" w:name="_Toc184308091"/>
      <w:bookmarkEnd w:id="208"/>
      <w:bookmarkStart w:id="209" w:name="_Toc184314441"/>
      <w:bookmarkEnd w:id="209"/>
      <w:bookmarkStart w:id="210" w:name="_Toc184308044"/>
      <w:bookmarkEnd w:id="210"/>
      <w:bookmarkStart w:id="211" w:name="_Toc184314451"/>
      <w:bookmarkEnd w:id="211"/>
      <w:bookmarkStart w:id="212" w:name="_Toc184308067"/>
      <w:bookmarkEnd w:id="212"/>
      <w:bookmarkStart w:id="213" w:name="_Toc184314412"/>
      <w:bookmarkEnd w:id="213"/>
      <w:bookmarkStart w:id="214" w:name="_Toc184310331"/>
      <w:bookmarkEnd w:id="214"/>
      <w:bookmarkStart w:id="215" w:name="_Toc184310339"/>
      <w:bookmarkEnd w:id="215"/>
      <w:bookmarkStart w:id="216" w:name="_Toc184310321"/>
      <w:bookmarkEnd w:id="216"/>
      <w:bookmarkStart w:id="217" w:name="_Toc184310276"/>
      <w:bookmarkEnd w:id="217"/>
      <w:bookmarkStart w:id="218" w:name="_Toc184313268"/>
      <w:bookmarkEnd w:id="218"/>
      <w:bookmarkStart w:id="219" w:name="_Toc184312119"/>
      <w:bookmarkEnd w:id="219"/>
      <w:bookmarkStart w:id="220" w:name="_Toc184312093"/>
      <w:bookmarkEnd w:id="220"/>
      <w:bookmarkStart w:id="221" w:name="_Toc184308089"/>
      <w:bookmarkEnd w:id="221"/>
      <w:bookmarkStart w:id="222" w:name="_Toc184310314"/>
      <w:bookmarkEnd w:id="222"/>
      <w:bookmarkStart w:id="223" w:name="_Toc184308084"/>
      <w:bookmarkEnd w:id="223"/>
      <w:bookmarkStart w:id="224" w:name="_Toc184310341"/>
      <w:bookmarkEnd w:id="224"/>
      <w:bookmarkStart w:id="225" w:name="_Toc184314423"/>
      <w:bookmarkEnd w:id="225"/>
      <w:bookmarkStart w:id="226" w:name="_Toc184313306"/>
      <w:bookmarkEnd w:id="226"/>
      <w:bookmarkStart w:id="227" w:name="_Toc184308082"/>
      <w:bookmarkEnd w:id="227"/>
      <w:bookmarkStart w:id="228" w:name="_Toc184308048"/>
      <w:bookmarkEnd w:id="228"/>
      <w:bookmarkStart w:id="229" w:name="_Toc184314439"/>
      <w:bookmarkEnd w:id="229"/>
      <w:bookmarkStart w:id="230" w:name="_Toc184313310"/>
      <w:bookmarkEnd w:id="230"/>
      <w:bookmarkStart w:id="231" w:name="_Toc184313292"/>
      <w:bookmarkEnd w:id="231"/>
      <w:bookmarkStart w:id="232" w:name="_Toc184313304"/>
      <w:bookmarkEnd w:id="232"/>
      <w:bookmarkStart w:id="233" w:name="_Toc184314467"/>
      <w:bookmarkEnd w:id="233"/>
      <w:bookmarkStart w:id="234" w:name="_Toc184314455"/>
      <w:bookmarkEnd w:id="234"/>
      <w:bookmarkStart w:id="235" w:name="_Toc184308041"/>
      <w:bookmarkEnd w:id="235"/>
      <w:bookmarkStart w:id="236" w:name="_Toc184312081"/>
      <w:bookmarkEnd w:id="236"/>
      <w:bookmarkStart w:id="237" w:name="_Toc184313276"/>
      <w:bookmarkEnd w:id="237"/>
      <w:bookmarkStart w:id="238" w:name="_Toc184314482"/>
      <w:bookmarkEnd w:id="238"/>
      <w:bookmarkStart w:id="239" w:name="_Toc184308101"/>
      <w:bookmarkEnd w:id="239"/>
      <w:bookmarkStart w:id="240" w:name="_Toc184312078"/>
      <w:bookmarkEnd w:id="240"/>
      <w:bookmarkStart w:id="241" w:name="_Toc184313240"/>
      <w:bookmarkEnd w:id="241"/>
      <w:bookmarkStart w:id="242" w:name="_Toc184310325"/>
      <w:bookmarkEnd w:id="242"/>
      <w:bookmarkStart w:id="243" w:name="_Toc184314428"/>
      <w:bookmarkEnd w:id="243"/>
      <w:bookmarkStart w:id="244" w:name="_Toc184312100"/>
      <w:bookmarkEnd w:id="244"/>
      <w:bookmarkStart w:id="245" w:name="_Toc184314420"/>
      <w:bookmarkEnd w:id="245"/>
      <w:bookmarkStart w:id="246" w:name="_Toc184313298"/>
      <w:bookmarkEnd w:id="246"/>
      <w:bookmarkStart w:id="247" w:name="_Toc184312082"/>
      <w:bookmarkEnd w:id="247"/>
      <w:bookmarkStart w:id="248" w:name="_Toc184310298"/>
      <w:bookmarkEnd w:id="248"/>
      <w:bookmarkStart w:id="249" w:name="_Toc184313294"/>
      <w:bookmarkEnd w:id="249"/>
      <w:bookmarkStart w:id="250" w:name="_Toc184312091"/>
      <w:bookmarkEnd w:id="250"/>
      <w:bookmarkStart w:id="251" w:name="_Toc184310344"/>
      <w:bookmarkEnd w:id="251"/>
      <w:bookmarkStart w:id="252" w:name="_Toc184310273"/>
      <w:bookmarkEnd w:id="252"/>
      <w:bookmarkStart w:id="253" w:name="_Toc184313274"/>
      <w:bookmarkEnd w:id="253"/>
      <w:bookmarkStart w:id="254" w:name="_Toc184308039"/>
      <w:bookmarkEnd w:id="254"/>
      <w:bookmarkStart w:id="255" w:name="_Toc184312136"/>
      <w:bookmarkEnd w:id="255"/>
      <w:bookmarkStart w:id="256" w:name="_Toc184310317"/>
      <w:bookmarkEnd w:id="256"/>
      <w:bookmarkStart w:id="257" w:name="_Toc184313288"/>
      <w:bookmarkEnd w:id="257"/>
      <w:bookmarkStart w:id="258" w:name="_Toc184310309"/>
      <w:bookmarkEnd w:id="258"/>
      <w:bookmarkStart w:id="259" w:name="_Toc184308083"/>
      <w:bookmarkEnd w:id="259"/>
      <w:bookmarkStart w:id="260" w:name="_Toc184312075"/>
      <w:bookmarkEnd w:id="260"/>
      <w:bookmarkStart w:id="261" w:name="_Toc184313265"/>
      <w:bookmarkEnd w:id="261"/>
      <w:bookmarkStart w:id="262" w:name="_Toc184308100"/>
      <w:bookmarkEnd w:id="262"/>
      <w:bookmarkStart w:id="263" w:name="_Toc184313273"/>
      <w:bookmarkEnd w:id="263"/>
      <w:bookmarkStart w:id="264" w:name="_Toc184310292"/>
      <w:bookmarkEnd w:id="264"/>
      <w:bookmarkStart w:id="265" w:name="_Toc184310272"/>
      <w:bookmarkEnd w:id="265"/>
      <w:bookmarkStart w:id="266" w:name="_Toc184308078"/>
      <w:bookmarkEnd w:id="266"/>
      <w:bookmarkStart w:id="267" w:name="_Toc184313302"/>
      <w:bookmarkEnd w:id="267"/>
      <w:bookmarkStart w:id="268" w:name="_Toc184312070"/>
      <w:bookmarkEnd w:id="268"/>
      <w:bookmarkStart w:id="269" w:name="_Toc184312109"/>
      <w:bookmarkEnd w:id="269"/>
      <w:bookmarkStart w:id="270" w:name="_Toc184308070"/>
      <w:bookmarkEnd w:id="270"/>
      <w:bookmarkStart w:id="271" w:name="_Toc184314421"/>
      <w:bookmarkEnd w:id="271"/>
      <w:bookmarkStart w:id="272" w:name="_Toc184310342"/>
      <w:bookmarkEnd w:id="272"/>
      <w:bookmarkStart w:id="273" w:name="_Toc184314462"/>
      <w:bookmarkEnd w:id="273"/>
      <w:bookmarkStart w:id="274" w:name="_Toc184312096"/>
      <w:bookmarkEnd w:id="274"/>
      <w:bookmarkStart w:id="275" w:name="_Toc184310343"/>
      <w:bookmarkEnd w:id="275"/>
      <w:bookmarkStart w:id="276" w:name="_Toc184310294"/>
      <w:bookmarkEnd w:id="276"/>
      <w:bookmarkStart w:id="277" w:name="_Toc184308099"/>
      <w:bookmarkEnd w:id="277"/>
      <w:bookmarkStart w:id="278" w:name="_Toc184313307"/>
      <w:bookmarkEnd w:id="278"/>
      <w:bookmarkStart w:id="279" w:name="_Toc184313261"/>
      <w:bookmarkEnd w:id="279"/>
      <w:bookmarkStart w:id="280" w:name="_Toc184314471"/>
      <w:bookmarkEnd w:id="280"/>
      <w:bookmarkStart w:id="281" w:name="_Toc184312116"/>
      <w:bookmarkEnd w:id="281"/>
      <w:bookmarkStart w:id="282" w:name="_Toc184312087"/>
      <w:bookmarkEnd w:id="282"/>
      <w:bookmarkStart w:id="283" w:name="_Toc184310282"/>
      <w:bookmarkEnd w:id="283"/>
      <w:bookmarkStart w:id="284" w:name="_Toc184310302"/>
      <w:bookmarkEnd w:id="284"/>
      <w:bookmarkStart w:id="285" w:name="_Toc184312068"/>
      <w:bookmarkEnd w:id="285"/>
      <w:bookmarkStart w:id="286" w:name="_Toc184314424"/>
      <w:bookmarkEnd w:id="286"/>
      <w:bookmarkStart w:id="287" w:name="_Toc184308043"/>
      <w:bookmarkEnd w:id="287"/>
      <w:bookmarkStart w:id="288" w:name="_Toc184314430"/>
      <w:bookmarkEnd w:id="288"/>
      <w:bookmarkStart w:id="289" w:name="_Toc184312071"/>
      <w:bookmarkEnd w:id="289"/>
      <w:bookmarkStart w:id="290" w:name="_Toc184313299"/>
      <w:bookmarkEnd w:id="290"/>
      <w:bookmarkStart w:id="291" w:name="_Toc184312139"/>
      <w:bookmarkEnd w:id="291"/>
      <w:bookmarkStart w:id="292" w:name="_Toc184314411"/>
      <w:bookmarkEnd w:id="292"/>
      <w:bookmarkStart w:id="293" w:name="_Toc184308066"/>
      <w:bookmarkEnd w:id="293"/>
      <w:bookmarkStart w:id="294" w:name="_Toc184314438"/>
      <w:bookmarkEnd w:id="294"/>
      <w:bookmarkStart w:id="295" w:name="_Toc184314444"/>
      <w:bookmarkEnd w:id="295"/>
      <w:bookmarkStart w:id="296" w:name="_Toc184308036"/>
      <w:bookmarkEnd w:id="296"/>
      <w:bookmarkStart w:id="297" w:name="_Toc184313267"/>
      <w:bookmarkEnd w:id="297"/>
      <w:bookmarkStart w:id="298" w:name="_Toc184314466"/>
      <w:bookmarkEnd w:id="298"/>
      <w:bookmarkStart w:id="299" w:name="_Toc184312103"/>
      <w:bookmarkEnd w:id="299"/>
      <w:bookmarkStart w:id="300" w:name="_Toc184314429"/>
      <w:bookmarkEnd w:id="300"/>
      <w:bookmarkStart w:id="301" w:name="_Toc184313277"/>
      <w:bookmarkEnd w:id="301"/>
      <w:bookmarkStart w:id="302" w:name="_Toc184308054"/>
      <w:bookmarkEnd w:id="302"/>
      <w:bookmarkStart w:id="303" w:name="_Toc184312132"/>
      <w:bookmarkEnd w:id="303"/>
      <w:bookmarkStart w:id="304" w:name="_Toc184308069"/>
      <w:bookmarkEnd w:id="304"/>
      <w:bookmarkStart w:id="305" w:name="_Toc184314443"/>
      <w:bookmarkEnd w:id="305"/>
      <w:bookmarkStart w:id="306" w:name="_Toc184308047"/>
      <w:bookmarkEnd w:id="306"/>
      <w:bookmarkStart w:id="307" w:name="_Toc184314473"/>
      <w:bookmarkEnd w:id="307"/>
      <w:bookmarkStart w:id="308" w:name="_Toc184313290"/>
      <w:bookmarkEnd w:id="308"/>
      <w:bookmarkStart w:id="309" w:name="_Toc184312117"/>
      <w:bookmarkEnd w:id="309"/>
      <w:bookmarkStart w:id="310" w:name="_Toc184313295"/>
      <w:bookmarkEnd w:id="310"/>
      <w:bookmarkStart w:id="311" w:name="_Toc184310281"/>
      <w:bookmarkEnd w:id="311"/>
      <w:bookmarkStart w:id="312" w:name="_Toc184314472"/>
      <w:bookmarkEnd w:id="312"/>
      <w:bookmarkStart w:id="313" w:name="_Toc184308071"/>
      <w:bookmarkEnd w:id="313"/>
      <w:bookmarkStart w:id="314" w:name="_Toc184310311"/>
      <w:bookmarkEnd w:id="314"/>
      <w:bookmarkStart w:id="315" w:name="_Toc184312083"/>
      <w:bookmarkEnd w:id="315"/>
      <w:bookmarkStart w:id="316" w:name="_Toc184310278"/>
      <w:bookmarkEnd w:id="316"/>
      <w:bookmarkStart w:id="317" w:name="_Toc184312097"/>
      <w:bookmarkEnd w:id="317"/>
      <w:bookmarkStart w:id="318" w:name="_Toc184312079"/>
      <w:bookmarkEnd w:id="318"/>
      <w:bookmarkStart w:id="319" w:name="_Toc184314442"/>
      <w:bookmarkEnd w:id="319"/>
      <w:bookmarkStart w:id="320" w:name="_Toc184313296"/>
      <w:bookmarkEnd w:id="320"/>
      <w:bookmarkStart w:id="321" w:name="_Toc184308059"/>
      <w:bookmarkEnd w:id="321"/>
      <w:bookmarkStart w:id="322" w:name="_Toc184312114"/>
      <w:bookmarkEnd w:id="322"/>
      <w:bookmarkStart w:id="323" w:name="_Toc184312095"/>
      <w:bookmarkEnd w:id="323"/>
      <w:bookmarkStart w:id="324" w:name="_Toc184310338"/>
      <w:bookmarkEnd w:id="324"/>
      <w:bookmarkStart w:id="325" w:name="_Toc184313254"/>
      <w:bookmarkEnd w:id="325"/>
      <w:bookmarkStart w:id="326" w:name="_Toc184312098"/>
      <w:bookmarkEnd w:id="326"/>
      <w:bookmarkStart w:id="327" w:name="_Toc184310286"/>
      <w:bookmarkEnd w:id="327"/>
      <w:bookmarkStart w:id="328" w:name="_Toc184312115"/>
      <w:bookmarkEnd w:id="328"/>
      <w:bookmarkStart w:id="329" w:name="_Toc184312131"/>
      <w:bookmarkEnd w:id="329"/>
      <w:bookmarkStart w:id="330" w:name="_Toc184312104"/>
      <w:bookmarkEnd w:id="330"/>
      <w:bookmarkStart w:id="331" w:name="_Toc184312072"/>
      <w:bookmarkEnd w:id="331"/>
      <w:bookmarkStart w:id="332" w:name="_Toc184314456"/>
      <w:bookmarkEnd w:id="332"/>
      <w:bookmarkStart w:id="333" w:name="_Toc184308042"/>
      <w:bookmarkEnd w:id="333"/>
      <w:bookmarkStart w:id="334" w:name="_Toc184308106"/>
      <w:bookmarkEnd w:id="334"/>
      <w:bookmarkStart w:id="335" w:name="_Toc184314460"/>
      <w:bookmarkEnd w:id="335"/>
      <w:bookmarkStart w:id="336" w:name="_Toc184310289"/>
      <w:bookmarkEnd w:id="336"/>
      <w:bookmarkStart w:id="337" w:name="_Toc184313308"/>
      <w:bookmarkEnd w:id="337"/>
      <w:bookmarkStart w:id="338" w:name="_Toc184308077"/>
      <w:bookmarkEnd w:id="338"/>
      <w:bookmarkStart w:id="339" w:name="_Toc184312130"/>
      <w:bookmarkEnd w:id="339"/>
      <w:bookmarkStart w:id="340" w:name="_Toc184308060"/>
      <w:bookmarkEnd w:id="340"/>
      <w:bookmarkStart w:id="341" w:name="_Toc184313243"/>
      <w:bookmarkEnd w:id="341"/>
      <w:bookmarkStart w:id="342" w:name="_Toc184308072"/>
      <w:bookmarkEnd w:id="342"/>
      <w:bookmarkStart w:id="343" w:name="_Toc184308103"/>
      <w:bookmarkEnd w:id="343"/>
      <w:bookmarkStart w:id="344" w:name="_Toc184314469"/>
      <w:bookmarkEnd w:id="344"/>
      <w:bookmarkStart w:id="345" w:name="_Toc184312127"/>
      <w:bookmarkEnd w:id="345"/>
      <w:bookmarkStart w:id="346" w:name="_Toc184308094"/>
      <w:bookmarkEnd w:id="346"/>
      <w:bookmarkStart w:id="347" w:name="_Toc184308104"/>
      <w:bookmarkEnd w:id="347"/>
      <w:bookmarkStart w:id="348" w:name="_Toc184310332"/>
      <w:bookmarkEnd w:id="348"/>
      <w:bookmarkStart w:id="349" w:name="_Toc184308102"/>
      <w:bookmarkEnd w:id="349"/>
      <w:bookmarkStart w:id="350" w:name="_Toc184308097"/>
      <w:bookmarkEnd w:id="350"/>
      <w:bookmarkStart w:id="351" w:name="_Toc184308051"/>
      <w:bookmarkEnd w:id="351"/>
      <w:bookmarkStart w:id="352" w:name="_Toc184308053"/>
      <w:bookmarkEnd w:id="352"/>
      <w:bookmarkStart w:id="353" w:name="_Toc184313249"/>
      <w:bookmarkEnd w:id="353"/>
      <w:bookmarkStart w:id="354" w:name="_Toc184310322"/>
      <w:bookmarkEnd w:id="354"/>
      <w:bookmarkStart w:id="355" w:name="_Toc184308090"/>
      <w:bookmarkEnd w:id="355"/>
      <w:bookmarkStart w:id="356" w:name="_Toc184308057"/>
      <w:bookmarkEnd w:id="356"/>
      <w:bookmarkStart w:id="357" w:name="_Toc184312105"/>
      <w:bookmarkEnd w:id="357"/>
      <w:bookmarkStart w:id="358" w:name="_Toc184313251"/>
      <w:bookmarkEnd w:id="358"/>
      <w:bookmarkStart w:id="359" w:name="_Toc184308108"/>
      <w:bookmarkEnd w:id="359"/>
      <w:bookmarkStart w:id="360" w:name="_Toc184312118"/>
      <w:bookmarkEnd w:id="360"/>
      <w:bookmarkStart w:id="361" w:name="_Toc184310326"/>
      <w:bookmarkEnd w:id="361"/>
      <w:bookmarkStart w:id="362" w:name="_Toc184313301"/>
      <w:bookmarkEnd w:id="362"/>
      <w:bookmarkStart w:id="363" w:name="_Toc184313257"/>
      <w:bookmarkEnd w:id="363"/>
      <w:bookmarkStart w:id="364" w:name="_Toc184308061"/>
      <w:bookmarkEnd w:id="364"/>
      <w:bookmarkStart w:id="365" w:name="_Toc184314463"/>
      <w:bookmarkEnd w:id="365"/>
      <w:bookmarkStart w:id="366" w:name="_Toc184313305"/>
      <w:bookmarkEnd w:id="366"/>
      <w:bookmarkStart w:id="367" w:name="_Toc184313260"/>
      <w:bookmarkEnd w:id="367"/>
      <w:bookmarkStart w:id="368" w:name="_Toc184312112"/>
      <w:bookmarkEnd w:id="368"/>
      <w:bookmarkStart w:id="369" w:name="_Toc184314426"/>
      <w:bookmarkEnd w:id="369"/>
      <w:bookmarkStart w:id="370" w:name="_Toc184308074"/>
      <w:bookmarkEnd w:id="370"/>
      <w:bookmarkStart w:id="371" w:name="_Toc184310284"/>
      <w:bookmarkEnd w:id="371"/>
      <w:bookmarkStart w:id="372" w:name="_Toc184313289"/>
      <w:bookmarkEnd w:id="372"/>
      <w:bookmarkStart w:id="373" w:name="_Toc184314419"/>
      <w:bookmarkEnd w:id="373"/>
      <w:bookmarkStart w:id="374" w:name="_Toc184312088"/>
      <w:bookmarkEnd w:id="374"/>
      <w:bookmarkStart w:id="375" w:name="_Toc184310307"/>
      <w:bookmarkEnd w:id="375"/>
      <w:r>
        <w:rPr>
          <w:rFonts w:hint="eastAsia" w:cs="仿宋" w:asciiTheme="minorEastAsia" w:hAnsiTheme="minorEastAsia"/>
          <w:b/>
          <w:color w:val="auto"/>
          <w:sz w:val="36"/>
          <w:szCs w:val="36"/>
          <w:highlight w:val="none"/>
        </w:rPr>
        <w:t>评审方法</w:t>
      </w:r>
    </w:p>
    <w:p w14:paraId="18AEC9E8">
      <w:pPr>
        <w:adjustRightInd w:val="0"/>
        <w:snapToGrid w:val="0"/>
        <w:spacing w:line="460" w:lineRule="exact"/>
        <w:ind w:firstLine="480" w:firstLineChars="200"/>
        <w:rPr>
          <w:rFonts w:cs="仿宋" w:asciiTheme="minorEastAsia" w:hAnsiTheme="minorEastAsia"/>
          <w:color w:val="auto"/>
          <w:sz w:val="24"/>
          <w:highlight w:val="none"/>
        </w:rPr>
      </w:pPr>
    </w:p>
    <w:p w14:paraId="2C56AF9E">
      <w:pPr>
        <w:autoSpaceDE w:val="0"/>
        <w:autoSpaceDN w:val="0"/>
        <w:adjustRightInd w:val="0"/>
        <w:spacing w:line="380" w:lineRule="exact"/>
        <w:ind w:firstLine="480" w:firstLineChars="200"/>
        <w:jc w:val="left"/>
        <w:rPr>
          <w:rFonts w:hint="eastAsia" w:ascii="宋体"/>
          <w:color w:val="auto"/>
          <w:sz w:val="24"/>
          <w:szCs w:val="21"/>
          <w:highlight w:val="none"/>
          <w:lang w:val="zh-CN"/>
        </w:rPr>
      </w:pPr>
      <w:r>
        <w:rPr>
          <w:rFonts w:hint="eastAsia" w:ascii="宋体"/>
          <w:color w:val="auto"/>
          <w:sz w:val="24"/>
          <w:szCs w:val="21"/>
          <w:highlight w:val="none"/>
          <w:lang w:val="zh-CN"/>
        </w:rPr>
        <w:t>为公正、公平、科学地选择成交供应商，根据有关法律法规的规定，并结合本项目的实际，制定本办法。</w:t>
      </w:r>
    </w:p>
    <w:p w14:paraId="2639EBBC">
      <w:pP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一、总则</w:t>
      </w:r>
    </w:p>
    <w:p w14:paraId="14527E79">
      <w:pP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评审工作遵循公正、公平、科学、择优的原则，询价小组将本着认真、公正、诚实、廉洁的精神，进行评审工作，择优推荐成交候选人。在评审期间，询价小组成员及相关工作人员必须严格遵守保密规定，不得泄露评审的有关情况。</w:t>
      </w:r>
    </w:p>
    <w:p w14:paraId="17E98EB6">
      <w:pP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询价小组成员对需要共同认定的事项存在争议的，应当按照少数服从多数的原则作出结论。持不同意见的询价小组成员应当在评审报告上签署不同意见及理由，否则视为同意评审报告。</w:t>
      </w:r>
    </w:p>
    <w:p w14:paraId="41E5BB52">
      <w:pP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二、评审组织</w:t>
      </w:r>
    </w:p>
    <w:p w14:paraId="327C626F">
      <w:pP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询价小组由采购人代表和评审专家共3人及以上单数组成，其中评审专家人数不得少于询价小组成员总数的2/3。</w:t>
      </w:r>
    </w:p>
    <w:p w14:paraId="199D6DCE">
      <w:pP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评审工作由采购单位依法组建的询价小组负责。询价小组负责审标、询标、评审等工作，并向采购人提出评审意见和评审报告。</w:t>
      </w:r>
    </w:p>
    <w:p w14:paraId="63CC3604">
      <w:pP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三、评审纪律</w:t>
      </w:r>
    </w:p>
    <w:p w14:paraId="26B85FD0">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1.评审是采购工作的重要环节，评审工作在询价小组内独立进行。询价小组将按照评审原则的要求，公正、平等地对待所有供应商。</w:t>
      </w:r>
    </w:p>
    <w:p w14:paraId="08BD4326">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2.所有询价小组应忠于职守、廉洁自律、秉公办事、不徇私情。</w:t>
      </w:r>
    </w:p>
    <w:p w14:paraId="1B937A8A">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3.询价小组不得接受或参加供应商或与其有关的单位、组织或个人的有碍公务的宴请、娱乐活动等，不得以任何形式弄虚作假。</w:t>
      </w:r>
    </w:p>
    <w:p w14:paraId="340AB54D">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4.评审期间，询价小组成员不得随意出入评审地点、与外界通讯、会客等。</w:t>
      </w:r>
    </w:p>
    <w:p w14:paraId="3AF2D41F">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5.在询价响应文件的审查、澄清、评价和比较以及授予合同的过程中，供应商对采购人、</w:t>
      </w:r>
      <w:r>
        <w:rPr>
          <w:rFonts w:hint="eastAsia" w:cs="仿宋" w:asciiTheme="minorEastAsia" w:hAnsiTheme="minorEastAsia"/>
          <w:snapToGrid w:val="0"/>
          <w:color w:val="auto"/>
          <w:kern w:val="0"/>
          <w:sz w:val="24"/>
          <w:highlight w:val="none"/>
          <w:lang w:eastAsia="zh-CN"/>
        </w:rPr>
        <w:t>采购代理机构</w:t>
      </w:r>
      <w:r>
        <w:rPr>
          <w:rFonts w:hint="eastAsia" w:cs="仿宋" w:asciiTheme="minorEastAsia" w:hAnsiTheme="minorEastAsia"/>
          <w:snapToGrid w:val="0"/>
          <w:color w:val="auto"/>
          <w:kern w:val="0"/>
          <w:sz w:val="24"/>
          <w:highlight w:val="none"/>
        </w:rPr>
        <w:t>人员及询价小组成员施加影响的任何行为，都将导致被取消询价响应资格。</w:t>
      </w:r>
    </w:p>
    <w:p w14:paraId="19E1FA1B">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6.为保证评审的公正性，在评审过程中，询价小组成员不得与供应商或与成交结果有利害关系的人进行私下接触。在评审工作结束后，凡与询价情况有接触的任何人，不得将询价情况扩散出询价小组以外。</w:t>
      </w:r>
    </w:p>
    <w:p w14:paraId="234F3E05">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7.询价过程中，询价小组成员对供应商的优劣情况，以及认为差异较大的情况等，应以书面意见作出真实、专业、诚恳负责的表述，不得违背客观、公正的原则。</w:t>
      </w:r>
    </w:p>
    <w:p w14:paraId="1B173EC7">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8.评审结束后，询价小组成员应将全部资料整理上交采购人，严禁将询价过程中的任何资料带出询价现场向供应商或其他单位提供。</w:t>
      </w:r>
    </w:p>
    <w:p w14:paraId="388E669C">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9.在成交结果公布前应对询价小组成员名单予以保密。</w:t>
      </w:r>
    </w:p>
    <w:p w14:paraId="65C02C38">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10.询价小组对各供应商的商业秘密予以保密。</w:t>
      </w:r>
    </w:p>
    <w:p w14:paraId="01FEC8C7">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11.询价小组成员应当客观、公正地履行职责，遵守职业道德，对所提出的评审意见承担个人责任。</w:t>
      </w:r>
    </w:p>
    <w:p w14:paraId="01210B8B">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12.在整个询价过程中，供应商企图影响采购结果的任何活动，可能导致其询价响应失败。如有违法行为，将依法追究其法律责任。</w:t>
      </w:r>
    </w:p>
    <w:p w14:paraId="32D3E4A1">
      <w:pPr>
        <w:adjustRightInd w:val="0"/>
        <w:snapToGrid w:val="0"/>
        <w:spacing w:line="460" w:lineRule="exact"/>
        <w:ind w:firstLine="482" w:firstLineChars="200"/>
        <w:rPr>
          <w:rFonts w:cs="仿宋" w:asciiTheme="minorEastAsia" w:hAnsiTheme="minorEastAsia"/>
          <w:snapToGrid w:val="0"/>
          <w:color w:val="auto"/>
          <w:kern w:val="0"/>
          <w:sz w:val="24"/>
          <w:highlight w:val="none"/>
        </w:rPr>
      </w:pPr>
      <w:r>
        <w:rPr>
          <w:rFonts w:hint="eastAsia" w:cs="仿宋" w:asciiTheme="minorEastAsia" w:hAnsiTheme="minorEastAsia"/>
          <w:b/>
          <w:bCs/>
          <w:color w:val="auto"/>
          <w:sz w:val="24"/>
          <w:highlight w:val="none"/>
        </w:rPr>
        <w:t>四、询价程序</w:t>
      </w:r>
    </w:p>
    <w:p w14:paraId="24591AF9">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1.熟悉采购文件和评审办法。</w:t>
      </w:r>
    </w:p>
    <w:p w14:paraId="580D8739">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2.采购组织机构按照采购文件规定的时间、地点及程序组织评审。评审程序如下：</w:t>
      </w:r>
    </w:p>
    <w:p w14:paraId="43B53246">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1）开启评审场地的录音录像采集设备，并确保其正常运行。</w:t>
      </w:r>
    </w:p>
    <w:p w14:paraId="247CEB97">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2）核验出席评审活动现场的询价小组各成员和相关监督人员身份，并要求其分别登记、签到，按规定统一收缴、保存其通讯工具，无关人员一律拒绝其进入评审现场。</w:t>
      </w:r>
    </w:p>
    <w:p w14:paraId="68F24804">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3）介绍评审现场的人员情况，宣布评审工作纪律，告知询价小组应当回避情形；组织推选询价小组组长。</w:t>
      </w:r>
    </w:p>
    <w:p w14:paraId="0A037D16">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4）通报报名参加本项目采购的供应商名单及资格预审情况（如有），宣读最终提交采购响应文件的供应商名单，组织询价小组各位成员签订《采购评审人员廉洁自律承诺书》。</w:t>
      </w:r>
    </w:p>
    <w:p w14:paraId="1DAA2641">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5）根据需要简要介绍采购文件（含补充文件）制定及质疑答复情况、按书面陈述项目基本情况及评审工作需注意事项等。</w:t>
      </w:r>
    </w:p>
    <w:p w14:paraId="0A52223B">
      <w:pPr>
        <w:adjustRightInd w:val="0"/>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6）询价小组组长组织询价小组独立评审。询价小组对拟认定为采购响应文件无效的，应组织相关供应商代表进行陈述、澄清或申辩。</w:t>
      </w:r>
    </w:p>
    <w:p w14:paraId="6759DD8F">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7）询价小组根据询价细则，推荐成交候选人。</w:t>
      </w:r>
    </w:p>
    <w:p w14:paraId="2ECEE8E4">
      <w:pPr>
        <w:pStyle w:val="14"/>
        <w:spacing w:line="360" w:lineRule="auto"/>
        <w:ind w:left="954" w:leftChars="226" w:hanging="479" w:firstLineChars="0"/>
        <w:rPr>
          <w:rFonts w:cs="宋体"/>
          <w:b/>
          <w:bCs/>
          <w:color w:val="auto"/>
          <w:szCs w:val="21"/>
          <w:highlight w:val="none"/>
        </w:rPr>
      </w:pPr>
      <w:r>
        <w:rPr>
          <w:rFonts w:hint="eastAsia" w:cs="宋体"/>
          <w:b/>
          <w:color w:val="auto"/>
          <w:kern w:val="0"/>
          <w:highlight w:val="none"/>
          <w:lang w:val="en-US" w:eastAsia="zh-CN"/>
        </w:rPr>
        <w:t>3.</w:t>
      </w:r>
      <w:r>
        <w:rPr>
          <w:rFonts w:hint="eastAsia" w:cs="宋体"/>
          <w:b/>
          <w:bCs/>
          <w:color w:val="auto"/>
          <w:szCs w:val="21"/>
          <w:highlight w:val="none"/>
        </w:rPr>
        <w:t>响应</w:t>
      </w:r>
      <w:r>
        <w:rPr>
          <w:rFonts w:hint="eastAsia" w:cs="宋体"/>
          <w:b/>
          <w:color w:val="auto"/>
          <w:kern w:val="0"/>
          <w:highlight w:val="none"/>
        </w:rPr>
        <w:t>无效。</w:t>
      </w:r>
      <w:r>
        <w:rPr>
          <w:rFonts w:hint="eastAsia" w:cs="宋体"/>
          <w:b/>
          <w:bCs/>
          <w:color w:val="auto"/>
          <w:szCs w:val="21"/>
          <w:highlight w:val="none"/>
        </w:rPr>
        <w:t>有下列情形之一的，响应无效：</w:t>
      </w:r>
    </w:p>
    <w:p w14:paraId="53C312B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供应商不具备询价文件中规定的资格要求的（供应商未提供有效的资格文件的，视为供应商不具备询价文件中规定的资格要求）；</w:t>
      </w:r>
    </w:p>
    <w:p w14:paraId="3346E0A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响应文件未按照询价文件要求签署、盖章的；</w:t>
      </w:r>
    </w:p>
    <w:p w14:paraId="12B4712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采购人拟采购的产品属于政府强制采购的节能产品品目清单范围的，供应商响应产品未获得国家确定的认证机构出具的、处于有效期之内的节能产品认证证书的；</w:t>
      </w:r>
    </w:p>
    <w:p w14:paraId="04FC70E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响应文件含有采购人不能接受的附加条件的；</w:t>
      </w:r>
    </w:p>
    <w:p w14:paraId="2AFA780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响应文件中承诺的响应有效期少于询价文件中载明的投标有效期的；</w:t>
      </w:r>
    </w:p>
    <w:p w14:paraId="2052285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响应文件出现不是唯一的、有选择性响应报价的;</w:t>
      </w:r>
    </w:p>
    <w:p w14:paraId="751AF99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响应报价超过询价文件中规定的预算金额或者最高限价的;</w:t>
      </w:r>
    </w:p>
    <w:p w14:paraId="03CECA8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报价明显低于其他通过符合性审查供应商的报价，有可能影响产品质量或者不能诚信履约的，未能按要求提供书面说明或者提交相关证明材料，不能证明其报价合理性的;</w:t>
      </w:r>
    </w:p>
    <w:p w14:paraId="505356E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供应商对根据修正原则修正后的报价不确认的；</w:t>
      </w:r>
    </w:p>
    <w:p w14:paraId="5BD0C64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供应商提供虚假材料成交的；</w:t>
      </w:r>
    </w:p>
    <w:p w14:paraId="2AAD1B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供应商有恶意串通、妨碍其他供应商的竞争行为、损害采购人或者其他供应商的合法权益情形的；</w:t>
      </w:r>
    </w:p>
    <w:p w14:paraId="56293D1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12)</w:t>
      </w:r>
      <w:r>
        <w:rPr>
          <w:rFonts w:hint="eastAsia" w:ascii="宋体" w:hAnsi="宋体" w:cs="宋体"/>
          <w:color w:val="auto"/>
          <w:kern w:val="0"/>
          <w:sz w:val="24"/>
          <w:highlight w:val="none"/>
        </w:rPr>
        <w:t xml:space="preserve">供应商仅提交备份响应文件，未在电子交易平台传输递交响应文件的，响应无效； </w:t>
      </w:r>
    </w:p>
    <w:p w14:paraId="5A06BC7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13)</w:t>
      </w:r>
      <w:r>
        <w:rPr>
          <w:rFonts w:hint="eastAsia" w:ascii="宋体" w:hAnsi="宋体" w:cs="宋体"/>
          <w:color w:val="auto"/>
          <w:kern w:val="0"/>
          <w:sz w:val="24"/>
          <w:highlight w:val="none"/>
        </w:rPr>
        <w:t>响应文件不满足询价文件的其它实质性要求的；</w:t>
      </w:r>
    </w:p>
    <w:p w14:paraId="5169E88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14)</w:t>
      </w:r>
      <w:r>
        <w:rPr>
          <w:rFonts w:hint="eastAsia" w:ascii="宋体" w:hAnsi="宋体" w:cs="宋体"/>
          <w:color w:val="auto"/>
          <w:kern w:val="0"/>
          <w:sz w:val="24"/>
          <w:highlight w:val="none"/>
        </w:rPr>
        <w:t>法律、法规、规章（适用本市的）及省级以上规范性文件（适用本市的）规定的其他无效情形。</w:t>
      </w:r>
    </w:p>
    <w:p w14:paraId="4A313F8C">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授权代表对澄清、说明或者补正内容未签字确认的，将自行承担由此可能导致的对其不利的评审结果，询价小组按少数服从多数原则对相关内容进行评判。</w:t>
      </w:r>
    </w:p>
    <w:p w14:paraId="7BAB1624">
      <w:pPr>
        <w:pStyle w:val="14"/>
        <w:snapToGrid w:val="0"/>
        <w:spacing w:line="360" w:lineRule="auto"/>
        <w:ind w:firstLine="472" w:firstLineChars="196"/>
        <w:rPr>
          <w:rFonts w:cs="宋体"/>
          <w:color w:val="auto"/>
          <w:highlight w:val="none"/>
        </w:rPr>
      </w:pPr>
      <w:r>
        <w:rPr>
          <w:rFonts w:hint="eastAsia" w:cs="宋体"/>
          <w:b/>
          <w:color w:val="auto"/>
          <w:highlight w:val="none"/>
          <w:lang w:val="en-US" w:eastAsia="zh-CN"/>
        </w:rPr>
        <w:t>4</w:t>
      </w:r>
      <w:r>
        <w:rPr>
          <w:rFonts w:hint="eastAsia" w:cs="宋体"/>
          <w:b/>
          <w:color w:val="auto"/>
          <w:highlight w:val="none"/>
        </w:rPr>
        <w:t>.废标。</w:t>
      </w:r>
      <w:r>
        <w:rPr>
          <w:rFonts w:hint="eastAsia" w:cs="宋体"/>
          <w:color w:val="auto"/>
          <w:highlight w:val="none"/>
        </w:rPr>
        <w:t>根据《中华人民共和国政府采购法》第三十六条之规定，在采购中，出现下列情形之一的，应予废标：</w:t>
      </w:r>
    </w:p>
    <w:p w14:paraId="1AE00F54">
      <w:pPr>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1)符合专业条件的供应商或者对询价文件作实质响应的供应商不足3家的；</w:t>
      </w:r>
    </w:p>
    <w:p w14:paraId="3D958032">
      <w:pPr>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2)出现影响采购公正的违法、违规行为的；</w:t>
      </w:r>
    </w:p>
    <w:p w14:paraId="03B9F429">
      <w:pPr>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3)响应供应商的报价均超过了采购预算，采购人不能支付的；</w:t>
      </w:r>
    </w:p>
    <w:p w14:paraId="55016120">
      <w:pPr>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4)因重大变故，采购任务取消的。</w:t>
      </w:r>
    </w:p>
    <w:p w14:paraId="5D1311C1">
      <w:pPr>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废标后，采购代理机构应当将废标理由通知所有响应供应商。</w:t>
      </w:r>
    </w:p>
    <w:p w14:paraId="3282FD03">
      <w:pPr>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5.起草评审报告，所有询价小组须在评审报告上签字确认。</w:t>
      </w:r>
    </w:p>
    <w:p w14:paraId="36AA6A59">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询价小组对有关采购文件、采购响应文件等的说明、解释、要求、标准存在不同意见的，持不同意见的询价小组及其意见或理由应予以完整记录，并在评审过程中按照少数服从多数的原则表决执行。对采购文件本身不明确或存在歧义、矛盾的内容，应作对供应商而非采购人有利的解释；询价小组发现采购文件存在歧义、重大缺陷导致评审工作无法进行，或者采购文件内容违反国家有关强制性规定的，可停止评审工作，重新组织采购活动。询价小组拒绝在评审报告中签字又不说明其不同意见或理由的，由现场监督员记录在案后，可视为同意评审结果。</w:t>
      </w:r>
    </w:p>
    <w:p w14:paraId="3AB9AA94">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评审报告是根据</w:t>
      </w:r>
      <w:r>
        <w:rPr>
          <w:rFonts w:hint="eastAsia" w:cs="仿宋" w:asciiTheme="minorEastAsia" w:hAnsiTheme="minorEastAsia"/>
          <w:color w:val="auto"/>
          <w:sz w:val="24"/>
          <w:highlight w:val="none"/>
        </w:rPr>
        <w:t>询价小组</w:t>
      </w:r>
      <w:r>
        <w:rPr>
          <w:rFonts w:hint="eastAsia" w:cs="仿宋" w:asciiTheme="minorEastAsia" w:hAnsiTheme="minorEastAsia"/>
          <w:snapToGrid w:val="0"/>
          <w:color w:val="auto"/>
          <w:kern w:val="0"/>
          <w:sz w:val="24"/>
          <w:highlight w:val="none"/>
        </w:rPr>
        <w:t>签字的原始评审记录和评审结果编写的报告，其主要内容包括：</w:t>
      </w:r>
    </w:p>
    <w:p w14:paraId="7B2BA1D1">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snapToGrid w:val="0"/>
          <w:color w:val="auto"/>
          <w:kern w:val="0"/>
          <w:sz w:val="24"/>
          <w:highlight w:val="none"/>
        </w:rPr>
        <w:t>1）</w:t>
      </w:r>
      <w:r>
        <w:rPr>
          <w:rFonts w:hint="eastAsia" w:cs="仿宋" w:asciiTheme="minorEastAsia" w:hAnsiTheme="minorEastAsia"/>
          <w:color w:val="auto"/>
          <w:sz w:val="24"/>
          <w:highlight w:val="none"/>
        </w:rPr>
        <w:t>采购项目基本情况：采购组织机构，项目名称，项目编号，采购内容，预算执行确认书编号，采购预算金额，采购方式，发布公告时间；公告发布网站，采购响应截止时间，购买采购文件单位情况，采购响应单位情况等；</w:t>
      </w:r>
    </w:p>
    <w:p w14:paraId="063B23C7">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2）评审小组组成；</w:t>
      </w:r>
    </w:p>
    <w:p w14:paraId="3325F7D5">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3）评审方法和标准；</w:t>
      </w:r>
    </w:p>
    <w:p w14:paraId="4F8CBDB9">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4）评审情况及说明；</w:t>
      </w:r>
    </w:p>
    <w:p w14:paraId="5C40C343">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5）评审结果和成交候选人排序；</w:t>
      </w:r>
    </w:p>
    <w:p w14:paraId="7411D7ED">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6）询价小组的授标建议。</w:t>
      </w:r>
    </w:p>
    <w:p w14:paraId="5E8DFA37">
      <w:pP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五、询价细则</w:t>
      </w:r>
    </w:p>
    <w:p w14:paraId="51DFC38D">
      <w:pPr>
        <w:pStyle w:val="42"/>
        <w:spacing w:before="0"/>
        <w:ind w:firstLine="480"/>
        <w:rPr>
          <w:rFonts w:ascii="宋体" w:hAnsi="宋体" w:cs="宋体"/>
          <w:color w:val="auto"/>
          <w:kern w:val="0"/>
          <w:szCs w:val="24"/>
          <w:highlight w:val="none"/>
        </w:rPr>
      </w:pPr>
      <w:r>
        <w:rPr>
          <w:rFonts w:hint="eastAsia" w:cs="仿宋" w:asciiTheme="minorEastAsia" w:hAnsiTheme="minorEastAsia"/>
          <w:color w:val="auto"/>
          <w:kern w:val="0"/>
          <w:sz w:val="24"/>
          <w:highlight w:val="none"/>
        </w:rPr>
        <w:t>1.评审办法：</w:t>
      </w:r>
      <w:r>
        <w:rPr>
          <w:rFonts w:hint="eastAsia" w:cs="仿宋" w:asciiTheme="minorEastAsia" w:hAnsiTheme="minorEastAsia"/>
          <w:color w:val="auto"/>
          <w:sz w:val="24"/>
          <w:highlight w:val="none"/>
        </w:rPr>
        <w:t>询价小组应当从质量和服务均能满足采购文件实质性响应要求的供应商中，按照报价由低到高的顺序提出成交候选人，并编写评审报告。</w:t>
      </w:r>
    </w:p>
    <w:p w14:paraId="7DF38820">
      <w:pPr>
        <w:spacing w:line="360"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多家供应商提供相同品牌产品（单一产品采购项目中的该产品或者非单一产品采购项目的核心产品）且通过资格审查、符合性审查的不同供应商参加同一合同项下响应的，按一家供应商计算，报价最低的同品牌供应商获得成交人推荐资格；报价相同的，采取随机抽取方式确定，其他同品牌供应商不作为成交候选人。</w:t>
      </w:r>
    </w:p>
    <w:p w14:paraId="7BE02B26">
      <w:pPr>
        <w:pStyle w:val="14"/>
        <w:snapToGrid w:val="0"/>
        <w:spacing w:line="360" w:lineRule="auto"/>
        <w:ind w:firstLine="472" w:firstLineChars="196"/>
        <w:rPr>
          <w:rFonts w:cs="宋体"/>
          <w:color w:val="auto"/>
          <w:highlight w:val="none"/>
        </w:rPr>
      </w:pPr>
      <w:r>
        <w:rPr>
          <w:rFonts w:hint="eastAsia" w:cs="宋体"/>
          <w:b/>
          <w:color w:val="auto"/>
          <w:highlight w:val="none"/>
        </w:rPr>
        <w:t>3.</w:t>
      </w:r>
      <w:r>
        <w:rPr>
          <w:rFonts w:hint="eastAsia" w:cs="宋体"/>
          <w:color w:val="auto"/>
          <w:highlight w:val="none"/>
        </w:rPr>
        <w:t>出现下列情形之一的，采购人或者采购代理机构应当终止询价采购活动，发布项目终止公告并说明原因，重新开展采购活动：</w:t>
      </w:r>
    </w:p>
    <w:p w14:paraId="3E1E8AA7">
      <w:pPr>
        <w:pStyle w:val="14"/>
        <w:snapToGrid w:val="0"/>
        <w:spacing w:line="360" w:lineRule="auto"/>
        <w:rPr>
          <w:rFonts w:cs="宋体"/>
          <w:color w:val="auto"/>
          <w:highlight w:val="none"/>
        </w:rPr>
      </w:pPr>
      <w:r>
        <w:rPr>
          <w:rFonts w:hint="eastAsia" w:cs="宋体"/>
          <w:color w:val="auto"/>
          <w:highlight w:val="none"/>
        </w:rPr>
        <w:t>3.1因情况变化，不再符合规定的询价采购方式适用情形的；</w:t>
      </w:r>
    </w:p>
    <w:p w14:paraId="6CCE6881">
      <w:pPr>
        <w:pStyle w:val="14"/>
        <w:snapToGrid w:val="0"/>
        <w:spacing w:line="360" w:lineRule="auto"/>
        <w:rPr>
          <w:rFonts w:cs="宋体"/>
          <w:color w:val="auto"/>
          <w:highlight w:val="none"/>
        </w:rPr>
      </w:pPr>
      <w:r>
        <w:rPr>
          <w:rFonts w:hint="eastAsia" w:cs="宋体"/>
          <w:color w:val="auto"/>
          <w:highlight w:val="none"/>
        </w:rPr>
        <w:t>3.2出现影响采购公正的违法、违规行为的；</w:t>
      </w:r>
    </w:p>
    <w:p w14:paraId="13F78954">
      <w:pPr>
        <w:pStyle w:val="14"/>
        <w:snapToGrid w:val="0"/>
        <w:spacing w:line="360" w:lineRule="auto"/>
        <w:rPr>
          <w:rFonts w:cs="宋体"/>
          <w:color w:val="auto"/>
          <w:highlight w:val="none"/>
        </w:rPr>
      </w:pPr>
      <w:r>
        <w:rPr>
          <w:rFonts w:hint="eastAsia" w:cs="宋体"/>
          <w:color w:val="auto"/>
          <w:highlight w:val="none"/>
        </w:rPr>
        <w:t>3.3在采购过程中符合竞争要求的供应商或者报价未超过采购预算的供应商不足3家的。</w:t>
      </w:r>
    </w:p>
    <w:p w14:paraId="06E1FD0F">
      <w:pPr>
        <w:pStyle w:val="3"/>
        <w:rPr>
          <w:color w:val="auto"/>
          <w:highlight w:val="none"/>
        </w:rPr>
      </w:pPr>
    </w:p>
    <w:p w14:paraId="7AB96322">
      <w:pPr>
        <w:widowControl/>
        <w:snapToGrid w:val="0"/>
        <w:spacing w:line="460" w:lineRule="exact"/>
        <w:ind w:firstLine="480" w:firstLineChars="200"/>
        <w:rPr>
          <w:rFonts w:cs="仿宋" w:asciiTheme="minorEastAsia" w:hAnsiTheme="minorEastAsia"/>
          <w:color w:val="auto"/>
          <w:kern w:val="0"/>
          <w:sz w:val="24"/>
          <w:highlight w:val="none"/>
        </w:rPr>
        <w:sectPr>
          <w:pgSz w:w="11906" w:h="16838"/>
          <w:pgMar w:top="1247" w:right="1418" w:bottom="1247" w:left="1588" w:header="851" w:footer="992" w:gutter="0"/>
          <w:cols w:space="720" w:num="1"/>
          <w:docGrid w:type="lines" w:linePitch="312" w:charSpace="0"/>
        </w:sectPr>
      </w:pPr>
    </w:p>
    <w:p w14:paraId="5CD0EA27">
      <w:pPr>
        <w:spacing w:line="460" w:lineRule="exact"/>
        <w:jc w:val="center"/>
        <w:outlineLvl w:val="0"/>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第五部分 拟签订的合同文本</w:t>
      </w:r>
    </w:p>
    <w:p w14:paraId="098C3AA7">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32714731">
      <w:pPr>
        <w:spacing w:line="480" w:lineRule="auto"/>
        <w:rPr>
          <w:rFonts w:ascii="宋体" w:hAnsi="宋体" w:cs="宋体"/>
          <w:b/>
          <w:color w:val="auto"/>
          <w:sz w:val="24"/>
          <w:highlight w:val="none"/>
        </w:rPr>
      </w:pPr>
    </w:p>
    <w:p w14:paraId="1F6A6CDA">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采购合同参考范本</w:t>
      </w:r>
    </w:p>
    <w:p w14:paraId="4DAC7E55">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1A8E4697">
      <w:pPr>
        <w:pStyle w:val="44"/>
        <w:rPr>
          <w:rFonts w:ascii="宋体" w:hAnsi="宋体" w:cs="宋体"/>
          <w:color w:val="auto"/>
          <w:szCs w:val="24"/>
          <w:highlight w:val="none"/>
        </w:rPr>
      </w:pPr>
    </w:p>
    <w:p w14:paraId="201A2A2D">
      <w:pPr>
        <w:pStyle w:val="44"/>
        <w:rPr>
          <w:rFonts w:ascii="宋体" w:hAnsi="宋体" w:cs="宋体"/>
          <w:color w:val="auto"/>
          <w:szCs w:val="24"/>
          <w:highlight w:val="none"/>
        </w:rPr>
      </w:pPr>
    </w:p>
    <w:p w14:paraId="4DEB2532">
      <w:pPr>
        <w:pStyle w:val="44"/>
        <w:jc w:val="center"/>
        <w:rPr>
          <w:rFonts w:ascii="宋体" w:hAnsi="宋体" w:cs="宋体"/>
          <w:color w:val="auto"/>
          <w:szCs w:val="24"/>
          <w:highlight w:val="none"/>
        </w:rPr>
      </w:pPr>
    </w:p>
    <w:p w14:paraId="37614D87">
      <w:pPr>
        <w:pStyle w:val="44"/>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771DDB43">
      <w:pPr>
        <w:pStyle w:val="44"/>
        <w:rPr>
          <w:rFonts w:ascii="宋体" w:hAnsi="宋体" w:cs="宋体"/>
          <w:color w:val="auto"/>
          <w:szCs w:val="24"/>
          <w:highlight w:val="none"/>
        </w:rPr>
      </w:pPr>
    </w:p>
    <w:p w14:paraId="4A00F14E">
      <w:pPr>
        <w:pStyle w:val="44"/>
        <w:rPr>
          <w:rFonts w:ascii="宋体" w:hAnsi="宋体" w:cs="宋体"/>
          <w:color w:val="auto"/>
          <w:szCs w:val="24"/>
          <w:highlight w:val="none"/>
        </w:rPr>
      </w:pPr>
    </w:p>
    <w:p w14:paraId="3A4CD363">
      <w:pPr>
        <w:spacing w:before="120" w:line="22" w:lineRule="atLeast"/>
        <w:rPr>
          <w:rFonts w:ascii="宋体" w:hAnsi="宋体" w:cs="宋体"/>
          <w:color w:val="auto"/>
          <w:sz w:val="24"/>
          <w:highlight w:val="none"/>
        </w:rPr>
      </w:pPr>
    </w:p>
    <w:p w14:paraId="7849821C">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06DBD490">
      <w:pPr>
        <w:pStyle w:val="45"/>
        <w:spacing w:before="120" w:line="22" w:lineRule="atLeast"/>
        <w:rPr>
          <w:rFonts w:ascii="宋体" w:hAnsi="宋体" w:eastAsia="宋体" w:cs="宋体"/>
          <w:color w:val="auto"/>
          <w:szCs w:val="24"/>
          <w:highlight w:val="none"/>
        </w:rPr>
      </w:pPr>
    </w:p>
    <w:p w14:paraId="0843EEB1">
      <w:pPr>
        <w:pStyle w:val="45"/>
        <w:spacing w:before="120" w:line="22" w:lineRule="atLeast"/>
        <w:rPr>
          <w:rFonts w:ascii="宋体" w:hAnsi="宋体" w:eastAsia="宋体" w:cs="宋体"/>
          <w:color w:val="auto"/>
          <w:szCs w:val="24"/>
          <w:highlight w:val="none"/>
        </w:rPr>
      </w:pPr>
    </w:p>
    <w:p w14:paraId="77302441">
      <w:pPr>
        <w:rPr>
          <w:rFonts w:ascii="宋体" w:hAnsi="宋体" w:cs="宋体"/>
          <w:color w:val="auto"/>
          <w:sz w:val="24"/>
          <w:highlight w:val="none"/>
        </w:rPr>
      </w:pPr>
    </w:p>
    <w:p w14:paraId="0768ECA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6ED8593E">
      <w:pPr>
        <w:spacing w:before="120" w:line="22" w:lineRule="atLeast"/>
        <w:rPr>
          <w:rFonts w:ascii="宋体" w:hAnsi="宋体" w:cs="宋体"/>
          <w:color w:val="auto"/>
          <w:sz w:val="24"/>
          <w:highlight w:val="none"/>
        </w:rPr>
      </w:pPr>
    </w:p>
    <w:p w14:paraId="683106FF">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8EF139B">
      <w:pPr>
        <w:spacing w:before="120" w:line="22" w:lineRule="atLeast"/>
        <w:rPr>
          <w:rFonts w:ascii="宋体" w:hAnsi="宋体" w:cs="宋体"/>
          <w:color w:val="auto"/>
          <w:sz w:val="24"/>
          <w:highlight w:val="none"/>
        </w:rPr>
      </w:pPr>
    </w:p>
    <w:p w14:paraId="14256A9D">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4A76D34D">
      <w:pPr>
        <w:spacing w:before="120" w:line="22" w:lineRule="atLeast"/>
        <w:rPr>
          <w:rFonts w:ascii="宋体" w:hAnsi="宋体" w:cs="宋体"/>
          <w:color w:val="auto"/>
          <w:sz w:val="24"/>
          <w:highlight w:val="none"/>
        </w:rPr>
      </w:pPr>
    </w:p>
    <w:p w14:paraId="03917F79">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5539FC8">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4E69BFD9">
      <w:pPr>
        <w:keepNext w:val="0"/>
        <w:keepLines w:val="0"/>
        <w:pageBreakBefore w:val="0"/>
        <w:widowControl w:val="0"/>
        <w:kinsoku/>
        <w:wordWrap/>
        <w:overflowPunct/>
        <w:topLinePunct w:val="0"/>
        <w:autoSpaceDE/>
        <w:autoSpaceDN/>
        <w:bidi w:val="0"/>
        <w:adjustRightInd/>
        <w:snapToGrid/>
        <w:spacing w:line="510" w:lineRule="exact"/>
        <w:ind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29A4AF8E">
      <w:pPr>
        <w:keepNext w:val="0"/>
        <w:keepLines w:val="0"/>
        <w:pageBreakBefore w:val="0"/>
        <w:widowControl w:val="0"/>
        <w:kinsoku/>
        <w:wordWrap/>
        <w:overflowPunct/>
        <w:topLinePunct w:val="0"/>
        <w:autoSpaceDE/>
        <w:autoSpaceDN/>
        <w:bidi w:val="0"/>
        <w:adjustRightInd/>
        <w:snapToGrid/>
        <w:spacing w:line="510" w:lineRule="exact"/>
        <w:ind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6E89EE0F">
      <w:pPr>
        <w:keepNext w:val="0"/>
        <w:keepLines w:val="0"/>
        <w:pageBreakBefore w:val="0"/>
        <w:widowControl w:val="0"/>
        <w:kinsoku/>
        <w:wordWrap/>
        <w:overflowPunct/>
        <w:topLinePunct w:val="0"/>
        <w:autoSpaceDE/>
        <w:autoSpaceDN/>
        <w:bidi w:val="0"/>
        <w:adjustRightInd/>
        <w:snapToGrid/>
        <w:spacing w:line="510" w:lineRule="exact"/>
        <w:ind w:right="0" w:rightChars="0" w:firstLine="482" w:firstLineChars="200"/>
        <w:textAlignment w:val="auto"/>
        <w:outlineLvl w:val="0"/>
        <w:rPr>
          <w:rFonts w:ascii="宋体" w:hAnsi="宋体" w:cs="宋体"/>
          <w:b/>
          <w:color w:val="auto"/>
          <w:sz w:val="24"/>
          <w:highlight w:val="none"/>
        </w:rPr>
      </w:pPr>
      <w:bookmarkStart w:id="376" w:name="_Toc24059"/>
      <w:bookmarkStart w:id="377" w:name="_Toc2232"/>
      <w:bookmarkStart w:id="378" w:name="_Toc3029"/>
      <w:r>
        <w:rPr>
          <w:rFonts w:hint="eastAsia" w:ascii="宋体" w:hAnsi="宋体" w:cs="宋体"/>
          <w:b/>
          <w:color w:val="auto"/>
          <w:sz w:val="24"/>
          <w:highlight w:val="none"/>
        </w:rPr>
        <w:t>1.1 合同组成部分</w:t>
      </w:r>
      <w:bookmarkEnd w:id="376"/>
      <w:bookmarkEnd w:id="377"/>
      <w:bookmarkEnd w:id="378"/>
    </w:p>
    <w:p w14:paraId="380A0D48">
      <w:pPr>
        <w:keepNext w:val="0"/>
        <w:keepLines w:val="0"/>
        <w:pageBreakBefore w:val="0"/>
        <w:widowControl w:val="0"/>
        <w:kinsoku/>
        <w:wordWrap/>
        <w:overflowPunct/>
        <w:topLinePunct w:val="0"/>
        <w:autoSpaceDE/>
        <w:autoSpaceDN/>
        <w:bidi w:val="0"/>
        <w:adjustRightInd/>
        <w:snapToGrid/>
        <w:spacing w:line="510" w:lineRule="exact"/>
        <w:ind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2149F93">
      <w:pPr>
        <w:keepNext w:val="0"/>
        <w:keepLines w:val="0"/>
        <w:pageBreakBefore w:val="0"/>
        <w:widowControl w:val="0"/>
        <w:kinsoku/>
        <w:wordWrap/>
        <w:overflowPunct/>
        <w:topLinePunct w:val="0"/>
        <w:autoSpaceDE/>
        <w:autoSpaceDN/>
        <w:bidi w:val="0"/>
        <w:adjustRightInd/>
        <w:snapToGrid/>
        <w:spacing w:line="510" w:lineRule="exact"/>
        <w:ind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4F2510F6">
      <w:pPr>
        <w:keepNext w:val="0"/>
        <w:keepLines w:val="0"/>
        <w:pageBreakBefore w:val="0"/>
        <w:widowControl w:val="0"/>
        <w:kinsoku/>
        <w:wordWrap/>
        <w:overflowPunct/>
        <w:topLinePunct w:val="0"/>
        <w:autoSpaceDE/>
        <w:autoSpaceDN/>
        <w:bidi w:val="0"/>
        <w:adjustRightInd/>
        <w:snapToGrid/>
        <w:spacing w:line="510" w:lineRule="exact"/>
        <w:ind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1.1.2 中标或者成交通知书；</w:t>
      </w:r>
    </w:p>
    <w:p w14:paraId="32AC7716">
      <w:pPr>
        <w:keepNext w:val="0"/>
        <w:keepLines w:val="0"/>
        <w:pageBreakBefore w:val="0"/>
        <w:widowControl w:val="0"/>
        <w:kinsoku/>
        <w:wordWrap/>
        <w:overflowPunct/>
        <w:topLinePunct w:val="0"/>
        <w:autoSpaceDE/>
        <w:autoSpaceDN/>
        <w:bidi w:val="0"/>
        <w:adjustRightInd/>
        <w:snapToGrid/>
        <w:spacing w:line="510" w:lineRule="exact"/>
        <w:ind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54129C77">
      <w:pPr>
        <w:keepNext w:val="0"/>
        <w:keepLines w:val="0"/>
        <w:pageBreakBefore w:val="0"/>
        <w:widowControl w:val="0"/>
        <w:kinsoku/>
        <w:wordWrap/>
        <w:overflowPunct/>
        <w:topLinePunct w:val="0"/>
        <w:autoSpaceDE/>
        <w:autoSpaceDN/>
        <w:bidi w:val="0"/>
        <w:adjustRightInd/>
        <w:snapToGrid/>
        <w:spacing w:line="510" w:lineRule="exact"/>
        <w:ind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49CB08D6">
      <w:pPr>
        <w:keepNext w:val="0"/>
        <w:keepLines w:val="0"/>
        <w:pageBreakBefore w:val="0"/>
        <w:widowControl w:val="0"/>
        <w:kinsoku/>
        <w:wordWrap/>
        <w:overflowPunct/>
        <w:topLinePunct w:val="0"/>
        <w:autoSpaceDE/>
        <w:autoSpaceDN/>
        <w:bidi w:val="0"/>
        <w:adjustRightInd/>
        <w:snapToGrid/>
        <w:spacing w:line="510" w:lineRule="exact"/>
        <w:ind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1.1.5 其他相关采购文件。</w:t>
      </w:r>
    </w:p>
    <w:p w14:paraId="2FB55B4B">
      <w:pPr>
        <w:keepNext w:val="0"/>
        <w:keepLines w:val="0"/>
        <w:pageBreakBefore w:val="0"/>
        <w:widowControl w:val="0"/>
        <w:kinsoku/>
        <w:wordWrap/>
        <w:overflowPunct/>
        <w:topLinePunct w:val="0"/>
        <w:autoSpaceDE/>
        <w:autoSpaceDN/>
        <w:bidi w:val="0"/>
        <w:adjustRightInd/>
        <w:snapToGrid/>
        <w:spacing w:line="510" w:lineRule="exact"/>
        <w:ind w:right="0" w:rightChars="0" w:firstLine="482" w:firstLineChars="200"/>
        <w:textAlignment w:val="auto"/>
        <w:outlineLvl w:val="0"/>
        <w:rPr>
          <w:rFonts w:ascii="宋体" w:hAnsi="宋体" w:cs="宋体"/>
          <w:b/>
          <w:color w:val="auto"/>
          <w:sz w:val="24"/>
          <w:highlight w:val="none"/>
        </w:rPr>
      </w:pPr>
      <w:bookmarkStart w:id="379" w:name="_Toc24300"/>
      <w:bookmarkStart w:id="380" w:name="_Toc27126"/>
      <w:bookmarkStart w:id="381" w:name="_Toc21295"/>
      <w:r>
        <w:rPr>
          <w:rFonts w:hint="eastAsia" w:ascii="宋体" w:hAnsi="宋体" w:cs="宋体"/>
          <w:b/>
          <w:color w:val="auto"/>
          <w:sz w:val="24"/>
          <w:highlight w:val="none"/>
        </w:rPr>
        <w:t>1.2 货物</w:t>
      </w:r>
      <w:bookmarkEnd w:id="379"/>
      <w:bookmarkEnd w:id="380"/>
      <w:bookmarkEnd w:id="381"/>
    </w:p>
    <w:p w14:paraId="5C0D799F">
      <w:pPr>
        <w:keepNext w:val="0"/>
        <w:keepLines w:val="0"/>
        <w:pageBreakBefore w:val="0"/>
        <w:widowControl w:val="0"/>
        <w:kinsoku/>
        <w:wordWrap/>
        <w:overflowPunct/>
        <w:topLinePunct w:val="0"/>
        <w:autoSpaceDE/>
        <w:autoSpaceDN/>
        <w:bidi w:val="0"/>
        <w:adjustRightInd/>
        <w:snapToGrid/>
        <w:spacing w:line="510" w:lineRule="exact"/>
        <w:ind w:right="0" w:rightChars="0"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EABFF35">
      <w:pPr>
        <w:keepNext w:val="0"/>
        <w:keepLines w:val="0"/>
        <w:pageBreakBefore w:val="0"/>
        <w:widowControl w:val="0"/>
        <w:kinsoku/>
        <w:wordWrap/>
        <w:overflowPunct/>
        <w:topLinePunct w:val="0"/>
        <w:autoSpaceDE/>
        <w:autoSpaceDN/>
        <w:bidi w:val="0"/>
        <w:adjustRightInd/>
        <w:snapToGrid/>
        <w:spacing w:line="510" w:lineRule="exact"/>
        <w:ind w:right="0" w:rightChars="0"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2CF2EB1">
      <w:pPr>
        <w:keepNext w:val="0"/>
        <w:keepLines w:val="0"/>
        <w:pageBreakBefore w:val="0"/>
        <w:widowControl w:val="0"/>
        <w:kinsoku/>
        <w:wordWrap/>
        <w:overflowPunct/>
        <w:topLinePunct w:val="0"/>
        <w:autoSpaceDE/>
        <w:autoSpaceDN/>
        <w:bidi w:val="0"/>
        <w:adjustRightInd/>
        <w:snapToGrid/>
        <w:spacing w:line="510" w:lineRule="exact"/>
        <w:ind w:right="0" w:rightChars="0"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63F413DA">
      <w:pPr>
        <w:keepNext w:val="0"/>
        <w:keepLines w:val="0"/>
        <w:pageBreakBefore w:val="0"/>
        <w:widowControl w:val="0"/>
        <w:kinsoku/>
        <w:wordWrap/>
        <w:overflowPunct/>
        <w:topLinePunct w:val="0"/>
        <w:autoSpaceDE/>
        <w:autoSpaceDN/>
        <w:bidi w:val="0"/>
        <w:adjustRightInd/>
        <w:snapToGrid/>
        <w:spacing w:line="510" w:lineRule="exact"/>
        <w:ind w:right="0" w:rightChars="0" w:firstLine="482" w:firstLineChars="200"/>
        <w:textAlignment w:val="auto"/>
        <w:outlineLvl w:val="0"/>
        <w:rPr>
          <w:rFonts w:ascii="宋体" w:hAnsi="宋体" w:cs="宋体"/>
          <w:b/>
          <w:color w:val="auto"/>
          <w:sz w:val="24"/>
          <w:highlight w:val="none"/>
        </w:rPr>
      </w:pPr>
      <w:bookmarkStart w:id="382" w:name="_Toc23292"/>
      <w:bookmarkStart w:id="383" w:name="_Toc21551"/>
      <w:bookmarkStart w:id="384" w:name="_Toc21631"/>
      <w:r>
        <w:rPr>
          <w:rFonts w:hint="eastAsia" w:ascii="宋体" w:hAnsi="宋体" w:cs="宋体"/>
          <w:b/>
          <w:color w:val="auto"/>
          <w:sz w:val="24"/>
          <w:highlight w:val="none"/>
        </w:rPr>
        <w:t>1.3 价款</w:t>
      </w:r>
      <w:bookmarkEnd w:id="382"/>
      <w:bookmarkEnd w:id="383"/>
      <w:bookmarkEnd w:id="384"/>
    </w:p>
    <w:p w14:paraId="0683D248">
      <w:pPr>
        <w:keepNext w:val="0"/>
        <w:keepLines w:val="0"/>
        <w:pageBreakBefore w:val="0"/>
        <w:widowControl w:val="0"/>
        <w:kinsoku/>
        <w:wordWrap/>
        <w:overflowPunct/>
        <w:topLinePunct w:val="0"/>
        <w:autoSpaceDE/>
        <w:autoSpaceDN/>
        <w:bidi w:val="0"/>
        <w:adjustRightInd/>
        <w:snapToGrid/>
        <w:spacing w:line="510" w:lineRule="exact"/>
        <w:ind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本合同</w:t>
      </w:r>
      <w:r>
        <w:rPr>
          <w:rFonts w:hint="eastAsia" w:ascii="宋体" w:hAnsi="宋体" w:cs="宋体"/>
          <w:color w:val="auto"/>
          <w:sz w:val="24"/>
          <w:highlight w:val="none"/>
          <w:lang w:val="en-US" w:eastAsia="zh-CN"/>
        </w:rPr>
        <w:t>单</w:t>
      </w:r>
      <w:r>
        <w:rPr>
          <w:rFonts w:hint="eastAsia" w:ascii="宋体" w:hAnsi="宋体" w:cs="宋体"/>
          <w:color w:val="auto"/>
          <w:sz w:val="24"/>
          <w:highlight w:val="none"/>
        </w:rPr>
        <w:t>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r>
        <w:rPr>
          <w:rFonts w:hint="eastAsia" w:ascii="宋体" w:hAnsi="宋体" w:cs="宋体"/>
          <w:color w:val="auto"/>
          <w:sz w:val="24"/>
          <w:highlight w:val="none"/>
          <w:lang w:val="en-US" w:eastAsia="zh-CN"/>
        </w:rPr>
        <w:t>/吨</w:t>
      </w:r>
      <w:r>
        <w:rPr>
          <w:rFonts w:hint="eastAsia" w:ascii="宋体" w:hAnsi="宋体" w:cs="宋体"/>
          <w:color w:val="auto"/>
          <w:sz w:val="24"/>
          <w:highlight w:val="none"/>
        </w:rPr>
        <w:t>（大写：每吨人民币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403BC2FF">
      <w:pPr>
        <w:keepNext w:val="0"/>
        <w:keepLines w:val="0"/>
        <w:pageBreakBefore w:val="0"/>
        <w:widowControl w:val="0"/>
        <w:kinsoku/>
        <w:wordWrap/>
        <w:overflowPunct/>
        <w:topLinePunct w:val="0"/>
        <w:autoSpaceDE/>
        <w:autoSpaceDN/>
        <w:bidi w:val="0"/>
        <w:adjustRightInd/>
        <w:snapToGrid/>
        <w:spacing w:line="510" w:lineRule="exact"/>
        <w:ind w:right="0" w:rightChars="0"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2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C918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0675718">
            <w:pPr>
              <w:pStyle w:val="51"/>
              <w:keepNext w:val="0"/>
              <w:keepLines w:val="0"/>
              <w:pageBreakBefore w:val="0"/>
              <w:widowControl w:val="0"/>
              <w:kinsoku/>
              <w:wordWrap/>
              <w:overflowPunct/>
              <w:topLinePunct w:val="0"/>
              <w:autoSpaceDE/>
              <w:autoSpaceDN/>
              <w:bidi w:val="0"/>
              <w:adjustRightInd/>
              <w:snapToGrid/>
              <w:spacing w:line="510" w:lineRule="exact"/>
              <w:ind w:right="0" w:rightChars="0" w:firstLine="0" w:firstLineChars="0"/>
              <w:jc w:val="center"/>
              <w:textAlignment w:val="auto"/>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8347C03">
            <w:pPr>
              <w:pStyle w:val="51"/>
              <w:keepNext w:val="0"/>
              <w:keepLines w:val="0"/>
              <w:pageBreakBefore w:val="0"/>
              <w:widowControl w:val="0"/>
              <w:kinsoku/>
              <w:wordWrap/>
              <w:overflowPunct/>
              <w:topLinePunct w:val="0"/>
              <w:autoSpaceDE/>
              <w:autoSpaceDN/>
              <w:bidi w:val="0"/>
              <w:adjustRightInd/>
              <w:snapToGrid/>
              <w:spacing w:line="510" w:lineRule="exact"/>
              <w:ind w:right="0" w:rightChars="0" w:firstLine="0" w:firstLineChars="0"/>
              <w:jc w:val="center"/>
              <w:textAlignment w:val="auto"/>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CD8D74E">
            <w:pPr>
              <w:pStyle w:val="51"/>
              <w:keepNext w:val="0"/>
              <w:keepLines w:val="0"/>
              <w:pageBreakBefore w:val="0"/>
              <w:widowControl w:val="0"/>
              <w:kinsoku/>
              <w:wordWrap/>
              <w:overflowPunct/>
              <w:topLinePunct w:val="0"/>
              <w:autoSpaceDE/>
              <w:autoSpaceDN/>
              <w:bidi w:val="0"/>
              <w:adjustRightInd/>
              <w:snapToGrid/>
              <w:spacing w:line="510" w:lineRule="exact"/>
              <w:ind w:right="0" w:rightChars="0" w:firstLine="0" w:firstLineChars="0"/>
              <w:jc w:val="center"/>
              <w:textAlignment w:val="auto"/>
              <w:rPr>
                <w:rFonts w:hAnsi="宋体" w:cs="宋体"/>
                <w:color w:val="auto"/>
                <w:sz w:val="24"/>
                <w:szCs w:val="24"/>
                <w:highlight w:val="none"/>
              </w:rPr>
            </w:pPr>
            <w:r>
              <w:rPr>
                <w:rFonts w:hint="eastAsia" w:hAnsi="宋体" w:cs="宋体"/>
                <w:color w:val="auto"/>
                <w:sz w:val="24"/>
                <w:szCs w:val="24"/>
                <w:highlight w:val="none"/>
              </w:rPr>
              <w:t>分项价格</w:t>
            </w:r>
          </w:p>
        </w:tc>
      </w:tr>
      <w:tr w14:paraId="7965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508A2A9">
            <w:pPr>
              <w:pStyle w:val="51"/>
              <w:keepNext w:val="0"/>
              <w:keepLines w:val="0"/>
              <w:pageBreakBefore w:val="0"/>
              <w:widowControl w:val="0"/>
              <w:kinsoku/>
              <w:wordWrap/>
              <w:overflowPunct/>
              <w:topLinePunct w:val="0"/>
              <w:autoSpaceDE/>
              <w:autoSpaceDN/>
              <w:bidi w:val="0"/>
              <w:adjustRightInd/>
              <w:snapToGrid/>
              <w:spacing w:line="510" w:lineRule="exact"/>
              <w:ind w:right="0" w:rightChars="0" w:firstLine="0" w:firstLineChars="0"/>
              <w:jc w:val="center"/>
              <w:textAlignment w:val="auto"/>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C7DCC77">
            <w:pPr>
              <w:pStyle w:val="51"/>
              <w:keepNext w:val="0"/>
              <w:keepLines w:val="0"/>
              <w:pageBreakBefore w:val="0"/>
              <w:widowControl w:val="0"/>
              <w:kinsoku/>
              <w:wordWrap/>
              <w:overflowPunct/>
              <w:topLinePunct w:val="0"/>
              <w:autoSpaceDE/>
              <w:autoSpaceDN/>
              <w:bidi w:val="0"/>
              <w:adjustRightInd/>
              <w:snapToGrid/>
              <w:spacing w:line="510" w:lineRule="exact"/>
              <w:ind w:right="0" w:rightChars="0" w:firstLine="0" w:firstLineChars="0"/>
              <w:jc w:val="center"/>
              <w:textAlignment w:val="auto"/>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E815538">
            <w:pPr>
              <w:pStyle w:val="51"/>
              <w:keepNext w:val="0"/>
              <w:keepLines w:val="0"/>
              <w:pageBreakBefore w:val="0"/>
              <w:widowControl w:val="0"/>
              <w:kinsoku/>
              <w:wordWrap/>
              <w:overflowPunct/>
              <w:topLinePunct w:val="0"/>
              <w:autoSpaceDE/>
              <w:autoSpaceDN/>
              <w:bidi w:val="0"/>
              <w:adjustRightInd/>
              <w:snapToGrid/>
              <w:spacing w:line="510" w:lineRule="exact"/>
              <w:ind w:right="0" w:rightChars="0" w:firstLine="0" w:firstLineChars="0"/>
              <w:jc w:val="center"/>
              <w:textAlignment w:val="auto"/>
              <w:rPr>
                <w:rFonts w:hAnsi="宋体" w:cs="宋体"/>
                <w:color w:val="auto"/>
                <w:sz w:val="24"/>
                <w:szCs w:val="24"/>
                <w:highlight w:val="none"/>
              </w:rPr>
            </w:pPr>
          </w:p>
        </w:tc>
      </w:tr>
      <w:tr w14:paraId="5FA8E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850F5DC">
            <w:pPr>
              <w:pStyle w:val="51"/>
              <w:keepNext w:val="0"/>
              <w:keepLines w:val="0"/>
              <w:pageBreakBefore w:val="0"/>
              <w:widowControl w:val="0"/>
              <w:kinsoku/>
              <w:wordWrap/>
              <w:overflowPunct/>
              <w:topLinePunct w:val="0"/>
              <w:autoSpaceDE/>
              <w:autoSpaceDN/>
              <w:bidi w:val="0"/>
              <w:adjustRightInd/>
              <w:snapToGrid/>
              <w:spacing w:line="510" w:lineRule="exact"/>
              <w:ind w:right="0" w:rightChars="0" w:firstLine="0" w:firstLineChars="0"/>
              <w:jc w:val="center"/>
              <w:textAlignment w:val="auto"/>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FCA40AB">
            <w:pPr>
              <w:pStyle w:val="51"/>
              <w:keepNext w:val="0"/>
              <w:keepLines w:val="0"/>
              <w:pageBreakBefore w:val="0"/>
              <w:widowControl w:val="0"/>
              <w:kinsoku/>
              <w:wordWrap/>
              <w:overflowPunct/>
              <w:topLinePunct w:val="0"/>
              <w:autoSpaceDE/>
              <w:autoSpaceDN/>
              <w:bidi w:val="0"/>
              <w:adjustRightInd/>
              <w:snapToGrid/>
              <w:spacing w:line="510" w:lineRule="exact"/>
              <w:ind w:right="0" w:rightChars="0" w:firstLine="0" w:firstLineChars="0"/>
              <w:jc w:val="center"/>
              <w:textAlignment w:val="auto"/>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7563FE8">
            <w:pPr>
              <w:pStyle w:val="51"/>
              <w:keepNext w:val="0"/>
              <w:keepLines w:val="0"/>
              <w:pageBreakBefore w:val="0"/>
              <w:widowControl w:val="0"/>
              <w:kinsoku/>
              <w:wordWrap/>
              <w:overflowPunct/>
              <w:topLinePunct w:val="0"/>
              <w:autoSpaceDE/>
              <w:autoSpaceDN/>
              <w:bidi w:val="0"/>
              <w:adjustRightInd/>
              <w:snapToGrid/>
              <w:spacing w:line="510" w:lineRule="exact"/>
              <w:ind w:right="0" w:rightChars="0" w:firstLine="0" w:firstLineChars="0"/>
              <w:jc w:val="center"/>
              <w:textAlignment w:val="auto"/>
              <w:rPr>
                <w:rFonts w:hAnsi="宋体" w:cs="宋体"/>
                <w:color w:val="auto"/>
                <w:sz w:val="24"/>
                <w:szCs w:val="24"/>
                <w:highlight w:val="none"/>
              </w:rPr>
            </w:pPr>
          </w:p>
        </w:tc>
      </w:tr>
    </w:tbl>
    <w:p w14:paraId="4DF569B0">
      <w:pPr>
        <w:keepNext w:val="0"/>
        <w:keepLines w:val="0"/>
        <w:pageBreakBefore w:val="0"/>
        <w:widowControl w:val="0"/>
        <w:kinsoku/>
        <w:wordWrap/>
        <w:overflowPunct/>
        <w:topLinePunct w:val="0"/>
        <w:autoSpaceDE/>
        <w:autoSpaceDN/>
        <w:bidi w:val="0"/>
        <w:adjustRightInd w:val="0"/>
        <w:snapToGrid/>
        <w:spacing w:line="510" w:lineRule="exact"/>
        <w:ind w:right="0" w:rightChars="0" w:firstLine="420" w:firstLineChars="200"/>
        <w:jc w:val="left"/>
        <w:textAlignment w:val="auto"/>
        <w:rPr>
          <w:rFonts w:hint="eastAsia" w:ascii="宋体" w:hAnsi="宋体" w:cs="宋体"/>
          <w:color w:val="auto"/>
          <w:highlight w:val="none"/>
          <w:lang w:val="en-US" w:eastAsia="zh-CN"/>
        </w:rPr>
      </w:pPr>
      <w:bookmarkStart w:id="385" w:name="_Toc22618"/>
      <w:bookmarkStart w:id="386" w:name="_Toc10340"/>
      <w:bookmarkStart w:id="387" w:name="_Toc1814"/>
      <w:r>
        <w:rPr>
          <w:rFonts w:hint="eastAsia" w:ascii="宋体" w:hAnsi="宋体" w:cs="宋体"/>
          <w:color w:val="auto"/>
          <w:highlight w:val="none"/>
        </w:rPr>
        <w:t>注：</w:t>
      </w:r>
      <w:r>
        <w:rPr>
          <w:rFonts w:hint="eastAsia" w:ascii="宋体" w:hAnsi="宋体" w:cs="宋体"/>
          <w:color w:val="auto"/>
          <w:highlight w:val="none"/>
          <w:lang w:val="en-US" w:eastAsia="zh-CN"/>
        </w:rPr>
        <w:t>1.以上金额包括货物生产、包装、运输、装卸、检测、税金、保险、验收、辅助工作及售后服务等完成本项目的所有费用。</w:t>
      </w:r>
    </w:p>
    <w:p w14:paraId="4A5DE674">
      <w:pPr>
        <w:keepNext w:val="0"/>
        <w:keepLines w:val="0"/>
        <w:pageBreakBefore w:val="0"/>
        <w:widowControl w:val="0"/>
        <w:kinsoku/>
        <w:wordWrap/>
        <w:overflowPunct/>
        <w:topLinePunct w:val="0"/>
        <w:autoSpaceDE/>
        <w:autoSpaceDN/>
        <w:bidi w:val="0"/>
        <w:adjustRightInd w:val="0"/>
        <w:snapToGrid/>
        <w:spacing w:line="510" w:lineRule="exact"/>
        <w:ind w:right="0" w:rightChars="0" w:firstLine="420" w:firstLineChars="200"/>
        <w:jc w:val="left"/>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2.本项目为固定单价合同。</w:t>
      </w:r>
      <w:r>
        <w:rPr>
          <w:rFonts w:hint="eastAsia" w:ascii="宋体" w:hAnsi="宋体" w:cs="宋体"/>
          <w:color w:val="auto"/>
          <w:highlight w:val="none"/>
          <w:lang w:eastAsia="zh-CN"/>
        </w:rPr>
        <w:t>采购数量暂按全年</w:t>
      </w:r>
      <w:r>
        <w:rPr>
          <w:rFonts w:hint="eastAsia" w:ascii="宋体" w:hAnsi="宋体" w:cs="宋体"/>
          <w:color w:val="auto"/>
          <w:highlight w:val="none"/>
          <w:lang w:val="en-US" w:eastAsia="zh-CN"/>
        </w:rPr>
        <w:t>1100</w:t>
      </w:r>
      <w:r>
        <w:rPr>
          <w:rFonts w:hint="eastAsia" w:ascii="宋体" w:hAnsi="宋体" w:cs="宋体"/>
          <w:color w:val="auto"/>
          <w:highlight w:val="none"/>
          <w:lang w:eastAsia="zh-CN"/>
        </w:rPr>
        <w:t>吨考虑。</w:t>
      </w:r>
      <w:r>
        <w:rPr>
          <w:rFonts w:hint="eastAsia" w:ascii="宋体" w:hAnsi="宋体" w:cs="宋体"/>
          <w:color w:val="auto"/>
          <w:highlight w:val="none"/>
          <w:lang w:val="en-US" w:eastAsia="zh-CN"/>
        </w:rPr>
        <w:t>结算时按经采购单位确认的实际采购数量结算，结算单价固定不变。实际数量以采购单位实际采购数量（过磅单为依据）按实结算。结算金额=成交单价×实际数量。</w:t>
      </w:r>
    </w:p>
    <w:p w14:paraId="0B808952">
      <w:pPr>
        <w:keepNext w:val="0"/>
        <w:keepLines w:val="0"/>
        <w:pageBreakBefore w:val="0"/>
        <w:widowControl w:val="0"/>
        <w:kinsoku/>
        <w:wordWrap/>
        <w:overflowPunct/>
        <w:topLinePunct w:val="0"/>
        <w:autoSpaceDE/>
        <w:autoSpaceDN/>
        <w:bidi w:val="0"/>
        <w:adjustRightInd w:val="0"/>
        <w:snapToGrid/>
        <w:spacing w:line="510" w:lineRule="exact"/>
        <w:ind w:right="0" w:rightChars="0" w:firstLine="420" w:firstLineChars="200"/>
        <w:jc w:val="left"/>
        <w:textAlignment w:val="auto"/>
        <w:rPr>
          <w:rFonts w:hint="eastAsia"/>
          <w:b/>
          <w:color w:val="auto"/>
          <w:highlight w:val="none"/>
        </w:rPr>
      </w:pPr>
      <w:r>
        <w:rPr>
          <w:rFonts w:hint="eastAsia" w:ascii="宋体" w:hAnsi="宋体" w:cs="宋体"/>
          <w:color w:val="auto"/>
          <w:highlight w:val="none"/>
          <w:lang w:val="en-US" w:eastAsia="zh-CN"/>
        </w:rPr>
        <w:t>3.本项目供货期为壹年，自合同签订生效之日起计算。供货期内按成交单价供货，不受市场价变更。</w:t>
      </w:r>
    </w:p>
    <w:p w14:paraId="39AB22DF">
      <w:pPr>
        <w:pStyle w:val="82"/>
        <w:keepNext w:val="0"/>
        <w:keepLines w:val="0"/>
        <w:pageBreakBefore w:val="0"/>
        <w:widowControl/>
        <w:kinsoku/>
        <w:wordWrap/>
        <w:overflowPunct/>
        <w:topLinePunct w:val="0"/>
        <w:autoSpaceDE/>
        <w:autoSpaceDN/>
        <w:bidi w:val="0"/>
        <w:adjustRightInd/>
        <w:snapToGrid/>
        <w:spacing w:before="0" w:beforeAutospacing="0" w:after="0" w:afterAutospacing="0" w:line="510" w:lineRule="exact"/>
        <w:ind w:right="0" w:rightChars="0" w:firstLine="482" w:firstLineChars="200"/>
        <w:textAlignment w:val="auto"/>
        <w:rPr>
          <w:b/>
          <w:color w:val="auto"/>
          <w:highlight w:val="none"/>
        </w:rPr>
      </w:pPr>
      <w:r>
        <w:rPr>
          <w:rFonts w:hint="eastAsia"/>
          <w:b/>
          <w:color w:val="auto"/>
          <w:highlight w:val="none"/>
        </w:rPr>
        <w:t>1.4履约保证金</w:t>
      </w:r>
    </w:p>
    <w:p w14:paraId="2230EBC6">
      <w:pPr>
        <w:pStyle w:val="82"/>
        <w:keepNext w:val="0"/>
        <w:keepLines w:val="0"/>
        <w:pageBreakBefore w:val="0"/>
        <w:widowControl/>
        <w:kinsoku/>
        <w:wordWrap/>
        <w:overflowPunct/>
        <w:topLinePunct w:val="0"/>
        <w:autoSpaceDE/>
        <w:autoSpaceDN/>
        <w:bidi w:val="0"/>
        <w:adjustRightInd/>
        <w:snapToGrid/>
        <w:spacing w:before="0" w:beforeAutospacing="0" w:after="0" w:afterAutospacing="0" w:line="510" w:lineRule="exact"/>
        <w:ind w:right="0" w:rightChars="0" w:firstLine="480" w:firstLineChars="200"/>
        <w:textAlignment w:val="auto"/>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08D6D902">
      <w:pPr>
        <w:pageBreakBefore w:val="0"/>
        <w:kinsoku/>
        <w:wordWrap/>
        <w:overflowPunct/>
        <w:topLinePunct w:val="0"/>
        <w:autoSpaceDE/>
        <w:autoSpaceDN/>
        <w:bidi w:val="0"/>
        <w:adjustRightInd/>
        <w:snapToGrid/>
        <w:spacing w:line="510" w:lineRule="exact"/>
        <w:ind w:right="0" w:rightChars="0" w:firstLine="480" w:firstLineChars="200"/>
        <w:textAlignment w:val="auto"/>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w:t>
      </w:r>
    </w:p>
    <w:p w14:paraId="712D8615">
      <w:pPr>
        <w:pageBreakBefore w:val="0"/>
        <w:widowControl w:val="0"/>
        <w:kinsoku/>
        <w:wordWrap/>
        <w:overflowPunct/>
        <w:topLinePunct w:val="0"/>
        <w:autoSpaceDE/>
        <w:autoSpaceDN/>
        <w:bidi w:val="0"/>
        <w:adjustRightInd/>
        <w:snapToGrid/>
        <w:spacing w:line="510" w:lineRule="exact"/>
        <w:ind w:right="0" w:rightChars="0" w:firstLine="480" w:firstLineChars="200"/>
        <w:textAlignment w:val="auto"/>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D22ABB5">
      <w:pPr>
        <w:pStyle w:val="3"/>
        <w:pageBreakBefore w:val="0"/>
        <w:widowControl w:val="0"/>
        <w:tabs>
          <w:tab w:val="left" w:pos="0"/>
        </w:tabs>
        <w:kinsoku/>
        <w:wordWrap/>
        <w:overflowPunct/>
        <w:topLinePunct w:val="0"/>
        <w:autoSpaceDE/>
        <w:autoSpaceDN/>
        <w:bidi w:val="0"/>
        <w:adjustRightInd/>
        <w:snapToGrid/>
        <w:spacing w:before="0" w:after="0" w:line="510" w:lineRule="exact"/>
        <w:ind w:left="0" w:right="0" w:rightChars="0" w:firstLine="480" w:firstLineChars="200"/>
        <w:textAlignment w:val="auto"/>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w:t>
      </w:r>
      <w:r>
        <w:rPr>
          <w:rFonts w:hint="eastAsia" w:ascii="宋体" w:hAnsi="宋体" w:eastAsia="宋体" w:cs="宋体"/>
          <w:b w:val="0"/>
          <w:bCs w:val="0"/>
          <w:color w:val="auto"/>
          <w:kern w:val="0"/>
          <w:sz w:val="24"/>
          <w:szCs w:val="24"/>
          <w:highlight w:val="none"/>
          <w:lang w:val="en-US" w:eastAsia="zh-CN"/>
        </w:rPr>
        <w:t>因</w:t>
      </w:r>
      <w:r>
        <w:rPr>
          <w:rFonts w:hint="eastAsia" w:ascii="宋体" w:hAnsi="宋体" w:eastAsia="宋体" w:cs="宋体"/>
          <w:b w:val="0"/>
          <w:bCs w:val="0"/>
          <w:color w:val="auto"/>
          <w:kern w:val="0"/>
          <w:sz w:val="24"/>
          <w:szCs w:val="24"/>
          <w:highlight w:val="none"/>
          <w:lang w:val="en-US"/>
        </w:rPr>
        <w:t>乙方</w:t>
      </w:r>
      <w:r>
        <w:rPr>
          <w:rFonts w:hint="eastAsia" w:ascii="宋体" w:hAnsi="宋体" w:eastAsia="宋体" w:cs="宋体"/>
          <w:b w:val="0"/>
          <w:bCs w:val="0"/>
          <w:color w:val="auto"/>
          <w:kern w:val="0"/>
          <w:sz w:val="24"/>
          <w:szCs w:val="24"/>
          <w:highlight w:val="none"/>
          <w:lang w:val="en-US" w:eastAsia="zh-CN"/>
        </w:rPr>
        <w:t>所供商品质量、服务原因造成</w:t>
      </w:r>
      <w:r>
        <w:rPr>
          <w:rFonts w:hint="eastAsia" w:ascii="宋体" w:hAnsi="宋体" w:eastAsia="宋体" w:cs="宋体"/>
          <w:b w:val="0"/>
          <w:bCs w:val="0"/>
          <w:color w:val="auto"/>
          <w:kern w:val="0"/>
          <w:sz w:val="24"/>
          <w:szCs w:val="24"/>
          <w:highlight w:val="none"/>
          <w:lang w:val="en-US"/>
        </w:rPr>
        <w:t>甲方</w:t>
      </w:r>
      <w:r>
        <w:rPr>
          <w:rFonts w:hint="eastAsia" w:ascii="宋体" w:hAnsi="宋体" w:eastAsia="宋体" w:cs="宋体"/>
          <w:b w:val="0"/>
          <w:bCs w:val="0"/>
          <w:color w:val="auto"/>
          <w:kern w:val="0"/>
          <w:sz w:val="24"/>
          <w:szCs w:val="24"/>
          <w:highlight w:val="none"/>
          <w:lang w:val="en-US" w:eastAsia="zh-CN"/>
        </w:rPr>
        <w:t>损失的，</w:t>
      </w:r>
      <w:r>
        <w:rPr>
          <w:rFonts w:hint="eastAsia" w:ascii="宋体" w:hAnsi="宋体" w:eastAsia="宋体" w:cs="宋体"/>
          <w:b w:val="0"/>
          <w:bCs w:val="0"/>
          <w:color w:val="auto"/>
          <w:kern w:val="0"/>
          <w:sz w:val="24"/>
          <w:szCs w:val="24"/>
          <w:highlight w:val="none"/>
          <w:lang w:val="en-US"/>
        </w:rPr>
        <w:t>甲方</w:t>
      </w:r>
      <w:r>
        <w:rPr>
          <w:rFonts w:hint="eastAsia" w:ascii="宋体" w:hAnsi="宋体" w:eastAsia="宋体" w:cs="宋体"/>
          <w:b w:val="0"/>
          <w:bCs w:val="0"/>
          <w:color w:val="auto"/>
          <w:kern w:val="0"/>
          <w:sz w:val="24"/>
          <w:szCs w:val="24"/>
          <w:highlight w:val="none"/>
          <w:lang w:val="en-US" w:eastAsia="zh-CN"/>
        </w:rPr>
        <w:t>有权要求</w:t>
      </w:r>
      <w:r>
        <w:rPr>
          <w:rFonts w:hint="eastAsia" w:ascii="宋体" w:hAnsi="宋体" w:eastAsia="宋体" w:cs="宋体"/>
          <w:b w:val="0"/>
          <w:bCs w:val="0"/>
          <w:color w:val="auto"/>
          <w:kern w:val="0"/>
          <w:sz w:val="24"/>
          <w:szCs w:val="24"/>
          <w:highlight w:val="none"/>
          <w:lang w:val="en-US"/>
        </w:rPr>
        <w:t>乙方</w:t>
      </w:r>
      <w:r>
        <w:rPr>
          <w:rFonts w:hint="eastAsia" w:ascii="宋体" w:hAnsi="宋体" w:eastAsia="宋体" w:cs="宋体"/>
          <w:b w:val="0"/>
          <w:bCs w:val="0"/>
          <w:color w:val="auto"/>
          <w:kern w:val="0"/>
          <w:sz w:val="24"/>
          <w:szCs w:val="24"/>
          <w:highlight w:val="none"/>
          <w:lang w:val="en-US" w:eastAsia="zh-CN"/>
        </w:rPr>
        <w:t>以其履约保证金作出补偿</w:t>
      </w:r>
      <w:r>
        <w:rPr>
          <w:rFonts w:hint="eastAsia" w:ascii="宋体" w:hAnsi="宋体" w:eastAsia="宋体" w:cs="宋体"/>
          <w:b w:val="0"/>
          <w:bCs w:val="0"/>
          <w:color w:val="auto"/>
          <w:kern w:val="0"/>
          <w:sz w:val="24"/>
          <w:szCs w:val="24"/>
          <w:highlight w:val="none"/>
          <w:lang w:val="en-US"/>
        </w:rPr>
        <w:t>或赔偿，同时不影响甲方要求乙方承担合同约定的超过履约保证金的违约责任的权利；</w:t>
      </w:r>
    </w:p>
    <w:p w14:paraId="3431AE25">
      <w:pPr>
        <w:pageBreakBefore w:val="0"/>
        <w:kinsoku/>
        <w:wordWrap/>
        <w:overflowPunct/>
        <w:topLinePunct w:val="0"/>
        <w:autoSpaceDE/>
        <w:autoSpaceDN/>
        <w:bidi w:val="0"/>
        <w:adjustRightInd/>
        <w:snapToGrid/>
        <w:spacing w:line="510" w:lineRule="exact"/>
        <w:ind w:right="0" w:rightChars="0" w:firstLine="480" w:firstLineChars="200"/>
        <w:textAlignment w:val="auto"/>
        <w:outlineLvl w:val="0"/>
        <w:rPr>
          <w:color w:val="auto"/>
          <w:highlight w:val="none"/>
        </w:rPr>
      </w:pPr>
      <w:r>
        <w:rPr>
          <w:rFonts w:hint="eastAsia" w:ascii="宋体" w:hAnsi="宋体" w:cs="宋体"/>
          <w:color w:val="auto"/>
          <w:kern w:val="0"/>
          <w:sz w:val="24"/>
          <w:highlight w:val="none"/>
        </w:rPr>
        <w:t>1.4.4 甲方在项目验收结束后及时退还履约保证金。</w:t>
      </w:r>
      <w:r>
        <w:rPr>
          <w:rFonts w:hint="eastAsia" w:ascii="宋体" w:hAnsi="宋体" w:cs="宋体"/>
          <w:color w:val="auto"/>
          <w:kern w:val="0"/>
          <w:sz w:val="24"/>
          <w:highlight w:val="none"/>
          <w:lang w:val="en-US" w:eastAsia="zh-CN"/>
        </w:rPr>
        <w:t>在验收合格且经回访无质量、服务问题后凭结款申请1份、合同复印件1份，经甲方签署意见的《货物验收单》（一式四份）提交甲方，按照有关规定通过银行划账方式结算（不计息）。</w:t>
      </w:r>
      <w:r>
        <w:rPr>
          <w:rFonts w:hint="eastAsia" w:ascii="宋体" w:hAnsi="宋体" w:cs="宋体"/>
          <w:color w:val="auto"/>
          <w:kern w:val="0"/>
          <w:sz w:val="24"/>
          <w:highlight w:val="none"/>
        </w:rPr>
        <w:t>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831539F">
      <w:pPr>
        <w:pageBreakBefore w:val="0"/>
        <w:kinsoku/>
        <w:wordWrap/>
        <w:overflowPunct/>
        <w:topLinePunct w:val="0"/>
        <w:autoSpaceDE/>
        <w:autoSpaceDN/>
        <w:bidi w:val="0"/>
        <w:adjustRightInd/>
        <w:snapToGrid/>
        <w:spacing w:line="510" w:lineRule="exact"/>
        <w:ind w:right="0" w:rightChars="0" w:firstLine="482" w:firstLineChars="200"/>
        <w:textAlignment w:val="auto"/>
        <w:outlineLvl w:val="0"/>
        <w:rPr>
          <w:rFonts w:ascii="宋体" w:hAnsi="宋体" w:cs="宋体"/>
          <w:b/>
          <w:color w:val="auto"/>
          <w:sz w:val="24"/>
          <w:highlight w:val="none"/>
        </w:rPr>
      </w:pPr>
      <w:r>
        <w:rPr>
          <w:rFonts w:hint="eastAsia" w:ascii="宋体" w:hAnsi="宋体" w:cs="宋体"/>
          <w:b/>
          <w:color w:val="auto"/>
          <w:sz w:val="24"/>
          <w:highlight w:val="none"/>
        </w:rPr>
        <w:t>1.5</w:t>
      </w:r>
      <w:bookmarkEnd w:id="385"/>
      <w:bookmarkEnd w:id="386"/>
      <w:bookmarkEnd w:id="387"/>
      <w:r>
        <w:rPr>
          <w:rFonts w:hint="eastAsia" w:ascii="宋体" w:hAnsi="宋体" w:cs="宋体"/>
          <w:b/>
          <w:color w:val="auto"/>
          <w:sz w:val="24"/>
          <w:highlight w:val="none"/>
        </w:rPr>
        <w:t>预付款</w:t>
      </w:r>
    </w:p>
    <w:p w14:paraId="4FE4B554">
      <w:pPr>
        <w:pStyle w:val="82"/>
        <w:pageBreakBefore w:val="0"/>
        <w:kinsoku/>
        <w:wordWrap/>
        <w:overflowPunct/>
        <w:topLinePunct w:val="0"/>
        <w:autoSpaceDE/>
        <w:autoSpaceDN/>
        <w:bidi w:val="0"/>
        <w:adjustRightInd/>
        <w:snapToGrid/>
        <w:spacing w:before="0" w:beforeAutospacing="0" w:after="0" w:afterAutospacing="0" w:line="510" w:lineRule="exact"/>
        <w:ind w:right="0" w:rightChars="0" w:firstLine="480" w:firstLineChars="200"/>
        <w:textAlignment w:val="auto"/>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68F3667C">
      <w:pPr>
        <w:pageBreakBefore w:val="0"/>
        <w:kinsoku/>
        <w:wordWrap/>
        <w:overflowPunct/>
        <w:topLinePunct w:val="0"/>
        <w:autoSpaceDE/>
        <w:autoSpaceDN/>
        <w:bidi w:val="0"/>
        <w:adjustRightInd/>
        <w:snapToGrid/>
        <w:spacing w:line="510" w:lineRule="exact"/>
        <w:ind w:right="0" w:rightChars="0"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DB316F8">
      <w:pPr>
        <w:pStyle w:val="82"/>
        <w:pageBreakBefore w:val="0"/>
        <w:kinsoku/>
        <w:wordWrap/>
        <w:overflowPunct/>
        <w:topLinePunct w:val="0"/>
        <w:autoSpaceDE/>
        <w:autoSpaceDN/>
        <w:bidi w:val="0"/>
        <w:adjustRightInd/>
        <w:snapToGrid/>
        <w:spacing w:before="0" w:beforeAutospacing="0" w:after="0" w:afterAutospacing="0" w:line="510" w:lineRule="exact"/>
        <w:ind w:right="0" w:rightChars="0" w:firstLine="480" w:firstLineChars="200"/>
        <w:textAlignment w:val="auto"/>
        <w:rPr>
          <w:color w:val="auto"/>
          <w:highlight w:val="none"/>
        </w:rPr>
      </w:pPr>
      <w:r>
        <w:rPr>
          <w:rFonts w:hint="eastAsia"/>
          <w:color w:val="auto"/>
          <w:highlight w:val="none"/>
        </w:rPr>
        <w:t>1.5.2预付款的扣回方式</w:t>
      </w:r>
      <w:r>
        <w:rPr>
          <w:rFonts w:hint="eastAsia"/>
          <w:color w:val="auto"/>
          <w:highlight w:val="none"/>
          <w:u w:val="single"/>
        </w:rPr>
        <w:t xml:space="preserve">          </w:t>
      </w:r>
      <w:r>
        <w:rPr>
          <w:rFonts w:hint="eastAsia"/>
          <w:color w:val="auto"/>
          <w:highlight w:val="none"/>
        </w:rPr>
        <w:t>；</w:t>
      </w:r>
    </w:p>
    <w:p w14:paraId="050F0230">
      <w:pPr>
        <w:pStyle w:val="82"/>
        <w:pageBreakBefore w:val="0"/>
        <w:kinsoku/>
        <w:wordWrap/>
        <w:overflowPunct/>
        <w:topLinePunct w:val="0"/>
        <w:autoSpaceDE/>
        <w:autoSpaceDN/>
        <w:bidi w:val="0"/>
        <w:adjustRightInd/>
        <w:snapToGrid/>
        <w:spacing w:before="0" w:beforeAutospacing="0" w:after="0" w:afterAutospacing="0" w:line="510" w:lineRule="exact"/>
        <w:ind w:right="0" w:rightChars="0" w:firstLine="480" w:firstLineChars="200"/>
        <w:textAlignment w:val="auto"/>
        <w:rPr>
          <w:color w:val="auto"/>
          <w:highlight w:val="none"/>
          <w:u w:val="single"/>
        </w:rPr>
      </w:pPr>
      <w:r>
        <w:rPr>
          <w:rFonts w:hint="eastAsia"/>
          <w:color w:val="auto"/>
          <w:highlight w:val="none"/>
        </w:rPr>
        <w:t>1.5.3预付款的担保措施</w:t>
      </w:r>
      <w:r>
        <w:rPr>
          <w:rFonts w:hint="eastAsia"/>
          <w:color w:val="auto"/>
          <w:highlight w:val="none"/>
          <w:u w:val="single"/>
        </w:rPr>
        <w:t xml:space="preserve">         </w:t>
      </w:r>
      <w:r>
        <w:rPr>
          <w:rFonts w:hint="eastAsia"/>
          <w:color w:val="auto"/>
          <w:highlight w:val="none"/>
        </w:rPr>
        <w:t>。</w:t>
      </w:r>
    </w:p>
    <w:p w14:paraId="10DEA1CA">
      <w:pPr>
        <w:pStyle w:val="82"/>
        <w:pageBreakBefore w:val="0"/>
        <w:kinsoku/>
        <w:wordWrap/>
        <w:overflowPunct/>
        <w:topLinePunct w:val="0"/>
        <w:autoSpaceDE/>
        <w:autoSpaceDN/>
        <w:bidi w:val="0"/>
        <w:adjustRightInd/>
        <w:snapToGrid/>
        <w:spacing w:before="0" w:beforeAutospacing="0" w:after="0" w:afterAutospacing="0" w:line="510" w:lineRule="exact"/>
        <w:ind w:right="0" w:rightChars="0" w:firstLine="482" w:firstLineChars="200"/>
        <w:textAlignment w:val="auto"/>
        <w:rPr>
          <w:b/>
          <w:bCs/>
          <w:color w:val="auto"/>
          <w:highlight w:val="none"/>
        </w:rPr>
      </w:pPr>
      <w:r>
        <w:rPr>
          <w:rFonts w:hint="eastAsia"/>
          <w:b/>
          <w:bCs/>
          <w:color w:val="auto"/>
          <w:highlight w:val="none"/>
        </w:rPr>
        <w:t>1.6资金支付</w:t>
      </w:r>
    </w:p>
    <w:p w14:paraId="3329817D">
      <w:pPr>
        <w:pStyle w:val="82"/>
        <w:pageBreakBefore w:val="0"/>
        <w:kinsoku/>
        <w:wordWrap/>
        <w:overflowPunct/>
        <w:topLinePunct w:val="0"/>
        <w:autoSpaceDE/>
        <w:autoSpaceDN/>
        <w:bidi w:val="0"/>
        <w:adjustRightInd/>
        <w:snapToGrid/>
        <w:spacing w:before="0" w:beforeAutospacing="0" w:after="0" w:afterAutospacing="0" w:line="510" w:lineRule="exact"/>
        <w:ind w:right="0" w:rightChars="0" w:firstLine="480" w:firstLineChars="200"/>
        <w:textAlignment w:val="auto"/>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将资金支付到合同约定的乙方账户，有条件的甲方可以即时支付。甲方不得以机构变动、人员更替、政策调整、单位放假等为由延迟付款。</w:t>
      </w:r>
    </w:p>
    <w:p w14:paraId="275210B6">
      <w:pPr>
        <w:pageBreakBefore w:val="0"/>
        <w:kinsoku/>
        <w:wordWrap/>
        <w:overflowPunct/>
        <w:topLinePunct w:val="0"/>
        <w:autoSpaceDE/>
        <w:autoSpaceDN/>
        <w:bidi w:val="0"/>
        <w:adjustRightInd/>
        <w:snapToGrid/>
        <w:spacing w:line="510" w:lineRule="exact"/>
        <w:ind w:right="0" w:rightChars="0" w:firstLine="480" w:firstLineChars="200"/>
        <w:textAlignment w:val="auto"/>
        <w:outlineLvl w:val="0"/>
        <w:rPr>
          <w:rFonts w:hint="eastAsia" w:ascii="宋体" w:hAnsi="宋体" w:cs="宋体"/>
          <w:color w:val="auto"/>
          <w:sz w:val="24"/>
          <w:highlight w:val="none"/>
          <w:lang w:eastAsia="zh-CN"/>
        </w:rPr>
      </w:pPr>
      <w:r>
        <w:rPr>
          <w:rFonts w:hint="eastAsia" w:ascii="宋体" w:hAnsi="宋体" w:cs="宋体"/>
          <w:color w:val="auto"/>
          <w:sz w:val="24"/>
          <w:highlight w:val="none"/>
        </w:rPr>
        <w:t>1.6.2资金支付的方式、时间和条件</w:t>
      </w:r>
      <w:r>
        <w:rPr>
          <w:rFonts w:hint="eastAsia" w:ascii="宋体" w:hAnsi="宋体" w:cs="宋体"/>
          <w:color w:val="auto"/>
          <w:sz w:val="24"/>
          <w:highlight w:val="none"/>
          <w:lang w:eastAsia="zh-CN"/>
        </w:rPr>
        <w:t>：</w:t>
      </w:r>
    </w:p>
    <w:p w14:paraId="3FBABAF9">
      <w:pPr>
        <w:pageBreakBefore w:val="0"/>
        <w:kinsoku/>
        <w:wordWrap/>
        <w:overflowPunct/>
        <w:topLinePunct w:val="0"/>
        <w:autoSpaceDE/>
        <w:autoSpaceDN/>
        <w:bidi w:val="0"/>
        <w:adjustRightInd/>
        <w:snapToGrid/>
        <w:spacing w:line="510" w:lineRule="exact"/>
        <w:ind w:right="0" w:rightChars="0" w:firstLine="480" w:firstLineChars="200"/>
        <w:textAlignment w:val="auto"/>
        <w:outlineLvl w:val="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甲方根据合同、响应文件等资料进行验收。</w:t>
      </w:r>
    </w:p>
    <w:p w14:paraId="47A0F6E2">
      <w:pPr>
        <w:pageBreakBefore w:val="0"/>
        <w:kinsoku/>
        <w:wordWrap/>
        <w:overflowPunct/>
        <w:topLinePunct w:val="0"/>
        <w:autoSpaceDE/>
        <w:autoSpaceDN/>
        <w:bidi w:val="0"/>
        <w:adjustRightInd/>
        <w:snapToGrid/>
        <w:spacing w:line="510" w:lineRule="exact"/>
        <w:ind w:right="0" w:rightChars="0" w:firstLine="480" w:firstLineChars="200"/>
        <w:textAlignment w:val="auto"/>
        <w:outlineLvl w:val="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货款按月结算。</w:t>
      </w:r>
    </w:p>
    <w:p w14:paraId="45582C1A">
      <w:pPr>
        <w:pageBreakBefore w:val="0"/>
        <w:kinsoku/>
        <w:wordWrap/>
        <w:overflowPunct/>
        <w:topLinePunct w:val="0"/>
        <w:autoSpaceDE/>
        <w:autoSpaceDN/>
        <w:bidi w:val="0"/>
        <w:adjustRightInd/>
        <w:snapToGrid/>
        <w:spacing w:line="510" w:lineRule="exact"/>
        <w:ind w:right="0" w:rightChars="0" w:firstLine="480" w:firstLineChars="200"/>
        <w:textAlignment w:val="auto"/>
        <w:outlineLvl w:val="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货物经甲方验收合格后，当月货款于次月10日后结算，按甲方实际采购数量（以甲方地磅的计量数据为准，并经双方认可的供货量单据）结算货款。在每结算周期内每次药剂检测都符合招标要求，且处理系统运行正常，在次月10日后7个日历天内付清该批次量货款。</w:t>
      </w:r>
    </w:p>
    <w:p w14:paraId="5759C3DD">
      <w:pPr>
        <w:pageBreakBefore w:val="0"/>
        <w:kinsoku/>
        <w:wordWrap/>
        <w:overflowPunct/>
        <w:topLinePunct w:val="0"/>
        <w:autoSpaceDE/>
        <w:autoSpaceDN/>
        <w:bidi w:val="0"/>
        <w:adjustRightInd/>
        <w:snapToGrid/>
        <w:spacing w:line="510" w:lineRule="exact"/>
        <w:ind w:right="0" w:rightChars="0" w:firstLine="480" w:firstLineChars="200"/>
        <w:textAlignment w:val="auto"/>
        <w:outlineLvl w:val="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结算时，由乙方开具增值税专用发票向甲方申请结算，结算时按甲方实际采购数量计算，供货服务期内按合同单价供货，不受市场价变更。</w:t>
      </w:r>
    </w:p>
    <w:p w14:paraId="4D42CA0D">
      <w:pPr>
        <w:pageBreakBefore w:val="0"/>
        <w:kinsoku/>
        <w:wordWrap/>
        <w:overflowPunct/>
        <w:topLinePunct w:val="0"/>
        <w:autoSpaceDE/>
        <w:autoSpaceDN/>
        <w:bidi w:val="0"/>
        <w:adjustRightInd/>
        <w:snapToGrid/>
        <w:spacing w:line="510" w:lineRule="exact"/>
        <w:ind w:right="0" w:rightChars="0" w:firstLine="482" w:firstLineChars="200"/>
        <w:textAlignment w:val="auto"/>
        <w:outlineLvl w:val="0"/>
        <w:rPr>
          <w:rFonts w:ascii="宋体" w:hAnsi="宋体" w:cs="宋体"/>
          <w:b/>
          <w:color w:val="auto"/>
          <w:sz w:val="24"/>
          <w:highlight w:val="none"/>
        </w:rPr>
      </w:pPr>
      <w:bookmarkStart w:id="388" w:name="_Toc19304"/>
      <w:bookmarkStart w:id="389" w:name="_Toc32071"/>
      <w:bookmarkStart w:id="390" w:name="_Toc2846"/>
      <w:r>
        <w:rPr>
          <w:rFonts w:hint="eastAsia" w:ascii="宋体" w:hAnsi="宋体" w:cs="宋体"/>
          <w:b/>
          <w:color w:val="auto"/>
          <w:sz w:val="24"/>
          <w:highlight w:val="none"/>
        </w:rPr>
        <w:t>1.7货物交付期限、地点和方式</w:t>
      </w:r>
      <w:bookmarkEnd w:id="388"/>
      <w:bookmarkEnd w:id="389"/>
      <w:bookmarkEnd w:id="390"/>
    </w:p>
    <w:p w14:paraId="69AB4561">
      <w:pPr>
        <w:pageBreakBefore w:val="0"/>
        <w:kinsoku/>
        <w:wordWrap/>
        <w:overflowPunct/>
        <w:topLinePunct w:val="0"/>
        <w:autoSpaceDE/>
        <w:autoSpaceDN/>
        <w:bidi w:val="0"/>
        <w:adjustRightInd/>
        <w:snapToGrid/>
        <w:spacing w:line="510" w:lineRule="exact"/>
        <w:ind w:right="0" w:rightChars="0"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 xml:space="preserve">1.7.1 </w:t>
      </w:r>
      <w:r>
        <w:rPr>
          <w:rFonts w:hint="eastAsia" w:ascii="宋体" w:hAnsi="宋体" w:eastAsia="宋体" w:cs="宋体"/>
          <w:b w:val="0"/>
          <w:bCs w:val="0"/>
          <w:color w:val="auto"/>
          <w:kern w:val="0"/>
          <w:sz w:val="24"/>
          <w:szCs w:val="21"/>
          <w:highlight w:val="none"/>
          <w:lang w:val="en-US" w:eastAsia="zh-CN" w:bidi="ar-SA"/>
        </w:rPr>
        <w:t>供货期限：</w:t>
      </w:r>
      <w:r>
        <w:rPr>
          <w:rFonts w:hint="eastAsia" w:ascii="宋体" w:hAnsi="宋体" w:eastAsia="宋体" w:cs="宋体"/>
          <w:b w:val="0"/>
          <w:bCs w:val="0"/>
          <w:color w:val="auto"/>
          <w:kern w:val="0"/>
          <w:sz w:val="24"/>
          <w:szCs w:val="21"/>
          <w:highlight w:val="none"/>
          <w:u w:val="none"/>
          <w:lang w:val="en-US" w:eastAsia="zh-CN" w:bidi="ar-SA"/>
        </w:rPr>
        <w:t>自合同签订生效之日起壹年</w:t>
      </w:r>
      <w:r>
        <w:rPr>
          <w:rFonts w:hint="eastAsia" w:ascii="宋体" w:hAnsi="宋体" w:eastAsia="宋体" w:cs="宋体"/>
          <w:b w:val="0"/>
          <w:bCs w:val="0"/>
          <w:color w:val="auto"/>
          <w:kern w:val="0"/>
          <w:sz w:val="24"/>
          <w:szCs w:val="21"/>
          <w:highlight w:val="none"/>
          <w:lang w:val="en-US" w:eastAsia="zh-CN" w:bidi="ar-SA"/>
        </w:rPr>
        <w:t>。</w:t>
      </w:r>
    </w:p>
    <w:p w14:paraId="6F209BD5">
      <w:pPr>
        <w:pageBreakBefore w:val="0"/>
        <w:kinsoku/>
        <w:wordWrap/>
        <w:overflowPunct/>
        <w:topLinePunct w:val="0"/>
        <w:autoSpaceDE/>
        <w:autoSpaceDN/>
        <w:bidi w:val="0"/>
        <w:adjustRightInd/>
        <w:snapToGrid/>
        <w:spacing w:line="510" w:lineRule="exact"/>
        <w:ind w:right="0" w:righ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1.7.2 </w:t>
      </w:r>
      <w:r>
        <w:rPr>
          <w:rFonts w:hint="eastAsia" w:ascii="宋体" w:hAnsi="宋体" w:cs="宋体"/>
          <w:color w:val="auto"/>
          <w:sz w:val="24"/>
          <w:highlight w:val="none"/>
          <w:lang w:val="en-US" w:eastAsia="zh-CN"/>
        </w:rPr>
        <w:t>本项目按需采购，分批供货。乙方在收到甲方供货通知后24小时内供货到位。无特殊情况，乙方到货延迟一次，甲方提出书面警告，累计达到三次的，甲方有权单方面取消乙方供货资格，不承担任何责任。</w:t>
      </w:r>
    </w:p>
    <w:p w14:paraId="00919769">
      <w:pPr>
        <w:pageBreakBefore w:val="0"/>
        <w:kinsoku/>
        <w:wordWrap/>
        <w:overflowPunct/>
        <w:topLinePunct w:val="0"/>
        <w:autoSpaceDE/>
        <w:autoSpaceDN/>
        <w:bidi w:val="0"/>
        <w:adjustRightInd/>
        <w:snapToGrid/>
        <w:spacing w:line="510" w:lineRule="exact"/>
        <w:ind w:right="0" w:righ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1.7.3乙方根据甲方实际供货需求，分批次提供产品至甲方指定地点。乙方将产品运达至交货地点后,由甲方指定的地磅进行称量确定到货数量，并查验本批次产品的第三方检测报告。</w:t>
      </w:r>
    </w:p>
    <w:p w14:paraId="5121DCF0">
      <w:pPr>
        <w:pageBreakBefore w:val="0"/>
        <w:kinsoku/>
        <w:wordWrap/>
        <w:overflowPunct/>
        <w:topLinePunct w:val="0"/>
        <w:autoSpaceDE/>
        <w:autoSpaceDN/>
        <w:bidi w:val="0"/>
        <w:adjustRightInd/>
        <w:snapToGrid/>
        <w:spacing w:line="510" w:lineRule="exact"/>
        <w:ind w:right="0" w:rightChars="0" w:firstLine="480" w:firstLineChars="200"/>
        <w:textAlignment w:val="auto"/>
        <w:rPr>
          <w:color w:val="auto"/>
          <w:highlight w:val="none"/>
        </w:rPr>
      </w:pPr>
      <w:r>
        <w:rPr>
          <w:rFonts w:hint="eastAsia" w:ascii="宋体" w:hAnsi="宋体" w:cs="宋体"/>
          <w:color w:val="auto"/>
          <w:sz w:val="24"/>
          <w:highlight w:val="none"/>
          <w:lang w:val="en-US" w:eastAsia="zh-CN"/>
        </w:rPr>
        <w:t>1.7.4.合同履行地点：由甲方指定。</w:t>
      </w:r>
    </w:p>
    <w:p w14:paraId="0D850D91">
      <w:pPr>
        <w:pageBreakBefore w:val="0"/>
        <w:kinsoku/>
        <w:wordWrap/>
        <w:overflowPunct/>
        <w:topLinePunct w:val="0"/>
        <w:autoSpaceDE/>
        <w:autoSpaceDN/>
        <w:bidi w:val="0"/>
        <w:adjustRightInd/>
        <w:snapToGrid/>
        <w:spacing w:line="510" w:lineRule="exact"/>
        <w:ind w:right="0" w:rightChars="0" w:firstLine="482" w:firstLineChars="200"/>
        <w:textAlignment w:val="auto"/>
        <w:outlineLvl w:val="0"/>
        <w:rPr>
          <w:rFonts w:hint="eastAsia" w:ascii="宋体" w:hAnsi="宋体" w:cs="宋体"/>
          <w:b/>
          <w:color w:val="auto"/>
          <w:sz w:val="24"/>
          <w:highlight w:val="none"/>
          <w:lang w:val="zh-CN"/>
        </w:rPr>
      </w:pPr>
      <w:r>
        <w:rPr>
          <w:rFonts w:hint="eastAsia" w:ascii="宋体" w:hAnsi="宋体" w:cs="宋体"/>
          <w:b/>
          <w:color w:val="auto"/>
          <w:sz w:val="24"/>
          <w:highlight w:val="none"/>
          <w:lang w:val="zh-CN"/>
        </w:rPr>
        <w:t>1.</w:t>
      </w:r>
      <w:r>
        <w:rPr>
          <w:rFonts w:hint="eastAsia" w:ascii="宋体" w:hAnsi="宋体" w:cs="宋体"/>
          <w:b/>
          <w:color w:val="auto"/>
          <w:sz w:val="24"/>
          <w:highlight w:val="none"/>
          <w:lang w:val="en-US" w:eastAsia="zh-CN"/>
        </w:rPr>
        <w:t>8验收时间、组织</w:t>
      </w:r>
    </w:p>
    <w:p w14:paraId="3E560E6B">
      <w:pPr>
        <w:pageBreakBefore w:val="0"/>
        <w:kinsoku/>
        <w:wordWrap/>
        <w:overflowPunct/>
        <w:topLinePunct w:val="0"/>
        <w:autoSpaceDE/>
        <w:autoSpaceDN/>
        <w:bidi w:val="0"/>
        <w:adjustRightInd/>
        <w:snapToGrid/>
        <w:spacing w:line="510" w:lineRule="exact"/>
        <w:ind w:right="0" w:righ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1.8.1乙方应提供产品的有效检验材料，经甲方认可后，与合同的技术指标一起作为验收标准。甲方对产品验收合格后，在《建德市政府采购验收反馈表》上签署意见并加盖单位公章。验收中发现产品达不到验收标准或合同规定的技术指标，乙方必须更换，并负担由此给甲方造成的损失，直到验收合格为止。</w:t>
      </w:r>
    </w:p>
    <w:p w14:paraId="789C513D">
      <w:pPr>
        <w:pageBreakBefore w:val="0"/>
        <w:kinsoku/>
        <w:wordWrap/>
        <w:overflowPunct/>
        <w:topLinePunct w:val="0"/>
        <w:autoSpaceDE/>
        <w:autoSpaceDN/>
        <w:bidi w:val="0"/>
        <w:adjustRightInd/>
        <w:snapToGrid/>
        <w:spacing w:line="510" w:lineRule="exact"/>
        <w:ind w:right="0" w:righ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1.8.2响应供应商应于响应文件中提供产品的验收标准和检测办法，并在验收中提供甲方认可的相应检测手段，验收标准应符合中国有关的国家、地方、行业的标准，如若成交，经甲方确认后作为验收的依据。</w:t>
      </w:r>
    </w:p>
    <w:p w14:paraId="42848E36">
      <w:pPr>
        <w:pageBreakBefore w:val="0"/>
        <w:kinsoku/>
        <w:wordWrap/>
        <w:overflowPunct/>
        <w:topLinePunct w:val="0"/>
        <w:autoSpaceDE/>
        <w:autoSpaceDN/>
        <w:bidi w:val="0"/>
        <w:adjustRightInd/>
        <w:snapToGrid/>
        <w:spacing w:line="510" w:lineRule="exact"/>
        <w:ind w:right="0" w:righ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1.8.3乙方将产品运达交货地点后,由甲方指定的地磅进行称量确定到货数量，甲方每月根据当月药剂的使用情况，未出现因药剂质量导致工艺异常，处理设施运行正常，则次月支付上月货款。甲方不定期抽检供货工业液氧药剂送第三方检测机构检定，若工业液氧药剂抽样检测合格的，检测费用由甲方承担；若工业液氧药剂抽样检测不合格的，检测费用由乙方承担。   </w:t>
      </w:r>
    </w:p>
    <w:p w14:paraId="57DFCF85">
      <w:pPr>
        <w:pageBreakBefore w:val="0"/>
        <w:kinsoku/>
        <w:wordWrap/>
        <w:overflowPunct/>
        <w:topLinePunct w:val="0"/>
        <w:autoSpaceDE/>
        <w:autoSpaceDN/>
        <w:bidi w:val="0"/>
        <w:adjustRightInd/>
        <w:snapToGrid/>
        <w:spacing w:line="510" w:lineRule="exact"/>
        <w:ind w:right="0" w:righ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1.8.4随机抽检方式，对于抽检不合格的批次，乙方应免费更换合格产品给甲方。同时，甲方将对乙方进行违约认定，具体如下：</w:t>
      </w:r>
    </w:p>
    <w:p w14:paraId="78DAC4EB">
      <w:pPr>
        <w:pageBreakBefore w:val="0"/>
        <w:kinsoku/>
        <w:wordWrap/>
        <w:overflowPunct/>
        <w:topLinePunct w:val="0"/>
        <w:autoSpaceDE/>
        <w:autoSpaceDN/>
        <w:bidi w:val="0"/>
        <w:adjustRightInd/>
        <w:snapToGrid/>
        <w:spacing w:line="510" w:lineRule="exact"/>
        <w:ind w:right="0" w:righ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①第一次抽检质量不合格，除重新送货并扣除当批次送货总价的10%货款，且乙方承担10次检测费用；</w:t>
      </w:r>
    </w:p>
    <w:p w14:paraId="4794C0EE">
      <w:pPr>
        <w:pageBreakBefore w:val="0"/>
        <w:kinsoku/>
        <w:wordWrap/>
        <w:overflowPunct/>
        <w:topLinePunct w:val="0"/>
        <w:autoSpaceDE/>
        <w:autoSpaceDN/>
        <w:bidi w:val="0"/>
        <w:adjustRightInd/>
        <w:snapToGrid/>
        <w:spacing w:line="510" w:lineRule="exact"/>
        <w:ind w:right="0" w:righ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②第二次抽检质量不合格，除重新送货并扣当批次送货总价的20%货款，且乙方承担20次检测费用；</w:t>
      </w:r>
    </w:p>
    <w:p w14:paraId="4D50C88E">
      <w:pPr>
        <w:pageBreakBefore w:val="0"/>
        <w:kinsoku/>
        <w:wordWrap/>
        <w:overflowPunct/>
        <w:topLinePunct w:val="0"/>
        <w:autoSpaceDE/>
        <w:autoSpaceDN/>
        <w:bidi w:val="0"/>
        <w:adjustRightInd/>
        <w:snapToGrid/>
        <w:spacing w:line="510" w:lineRule="exact"/>
        <w:ind w:right="0" w:righ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③第三次抽检质量不合格，履约保证金不予退还，且甲方有权立即终止合同，并要求乙方赔偿由此给甲方造成的全部经济损失。</w:t>
      </w:r>
    </w:p>
    <w:p w14:paraId="363945F5">
      <w:pPr>
        <w:pageBreakBefore w:val="0"/>
        <w:kinsoku/>
        <w:wordWrap/>
        <w:overflowPunct/>
        <w:topLinePunct w:val="0"/>
        <w:autoSpaceDE/>
        <w:autoSpaceDN/>
        <w:bidi w:val="0"/>
        <w:adjustRightInd/>
        <w:snapToGrid/>
        <w:spacing w:line="510" w:lineRule="exact"/>
        <w:ind w:right="0" w:rightChars="0" w:firstLine="482" w:firstLineChars="200"/>
        <w:textAlignment w:val="auto"/>
        <w:outlineLvl w:val="0"/>
        <w:rPr>
          <w:rFonts w:hint="eastAsia" w:ascii="宋体" w:hAnsi="宋体" w:cs="宋体"/>
          <w:b/>
          <w:color w:val="auto"/>
          <w:sz w:val="24"/>
          <w:highlight w:val="none"/>
          <w:lang w:val="zh-CN"/>
        </w:rPr>
      </w:pPr>
      <w:r>
        <w:rPr>
          <w:rFonts w:hint="eastAsia" w:ascii="宋体" w:hAnsi="宋体" w:cs="宋体"/>
          <w:b/>
          <w:color w:val="auto"/>
          <w:sz w:val="24"/>
          <w:highlight w:val="none"/>
          <w:lang w:val="zh-CN"/>
        </w:rPr>
        <w:t>1.</w:t>
      </w:r>
      <w:r>
        <w:rPr>
          <w:rFonts w:hint="eastAsia" w:ascii="宋体" w:hAnsi="宋体" w:cs="宋体"/>
          <w:b/>
          <w:color w:val="auto"/>
          <w:sz w:val="24"/>
          <w:highlight w:val="none"/>
          <w:lang w:val="en-US" w:eastAsia="zh-CN"/>
        </w:rPr>
        <w:t>9</w:t>
      </w:r>
      <w:r>
        <w:rPr>
          <w:rFonts w:hint="eastAsia" w:ascii="宋体" w:hAnsi="宋体" w:cs="宋体"/>
          <w:b/>
          <w:color w:val="auto"/>
          <w:sz w:val="24"/>
          <w:highlight w:val="none"/>
          <w:lang w:val="zh-CN"/>
        </w:rPr>
        <w:t>售后服务</w:t>
      </w:r>
    </w:p>
    <w:p w14:paraId="6BA8C307">
      <w:pPr>
        <w:pageBreakBefore w:val="0"/>
        <w:kinsoku/>
        <w:wordWrap/>
        <w:overflowPunct/>
        <w:topLinePunct w:val="0"/>
        <w:autoSpaceDE/>
        <w:autoSpaceDN/>
        <w:bidi w:val="0"/>
        <w:adjustRightInd/>
        <w:snapToGrid/>
        <w:spacing w:line="510" w:lineRule="exact"/>
        <w:ind w:right="0" w:righ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1.9.1本项目所供货物的原厂质保期</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年（招标规格参数内有注明的以招标规格参数要求为准）。乙方保证本合同所供货物是2025年1月1日以后生产，同时所供货物还须符合本次询价文件所规定的技术参数。如发生所供货物与投标货物不符，甲方有权拒收或退货，由此产生的一切责任和后果由乙方承担。</w:t>
      </w:r>
    </w:p>
    <w:p w14:paraId="233D4438">
      <w:pPr>
        <w:pageBreakBefore w:val="0"/>
        <w:kinsoku/>
        <w:wordWrap/>
        <w:overflowPunct/>
        <w:topLinePunct w:val="0"/>
        <w:autoSpaceDE/>
        <w:autoSpaceDN/>
        <w:bidi w:val="0"/>
        <w:adjustRightInd/>
        <w:snapToGrid/>
        <w:spacing w:line="510" w:lineRule="exact"/>
        <w:ind w:right="0" w:righ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1.9.2合同货物在交货过程中，发生意外事故和故障损失，如撞、刮、裂、损、折、药剂泄漏、环境污染等事故均由乙方承担责任。</w:t>
      </w:r>
    </w:p>
    <w:p w14:paraId="56F7A86B">
      <w:pPr>
        <w:pageBreakBefore w:val="0"/>
        <w:kinsoku/>
        <w:wordWrap/>
        <w:overflowPunct/>
        <w:topLinePunct w:val="0"/>
        <w:autoSpaceDE/>
        <w:autoSpaceDN/>
        <w:bidi w:val="0"/>
        <w:adjustRightInd/>
        <w:snapToGrid/>
        <w:spacing w:line="510" w:lineRule="exact"/>
        <w:ind w:right="0" w:righ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1.9.3交货期为甲方通知乙方交货当日起24小时内，乙方将货物运至甲方指定的地点，乙方配合甲方做好组织验收工作。</w:t>
      </w:r>
    </w:p>
    <w:p w14:paraId="65DD0469">
      <w:pPr>
        <w:pageBreakBefore w:val="0"/>
        <w:kinsoku/>
        <w:wordWrap/>
        <w:overflowPunct/>
        <w:topLinePunct w:val="0"/>
        <w:autoSpaceDE/>
        <w:autoSpaceDN/>
        <w:bidi w:val="0"/>
        <w:adjustRightInd/>
        <w:snapToGrid/>
        <w:spacing w:line="510" w:lineRule="exact"/>
        <w:ind w:right="0" w:righ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1.9.4产品使用发生问题时乙方在接到甲方通知后8小时内做出答复并提供解决方案。若需要派遣技术人员，则应在产品使用发生问题48小时内派遣原厂商技术人员到达现场进行免费指导，解决实际问题。期间乙方派遣的技术人员所产生的一切费用自行承担。</w:t>
      </w:r>
    </w:p>
    <w:p w14:paraId="3B45538E">
      <w:pPr>
        <w:pageBreakBefore w:val="0"/>
        <w:kinsoku/>
        <w:wordWrap/>
        <w:overflowPunct/>
        <w:topLinePunct w:val="0"/>
        <w:autoSpaceDE/>
        <w:autoSpaceDN/>
        <w:bidi w:val="0"/>
        <w:adjustRightInd/>
        <w:snapToGrid/>
        <w:spacing w:line="510" w:lineRule="exact"/>
        <w:ind w:right="0" w:rightChars="0" w:firstLine="482" w:firstLineChars="200"/>
        <w:textAlignment w:val="auto"/>
        <w:rPr>
          <w:rFonts w:hint="eastAsia" w:ascii="宋体" w:hAnsi="宋体" w:cs="宋体"/>
          <w:color w:val="auto"/>
          <w:sz w:val="24"/>
          <w:highlight w:val="none"/>
          <w:lang w:val="en-US" w:eastAsia="zh-CN"/>
        </w:rPr>
      </w:pPr>
      <w:r>
        <w:rPr>
          <w:rFonts w:hint="eastAsia" w:ascii="宋体" w:hAnsi="宋体" w:cs="宋体"/>
          <w:b/>
          <w:bCs/>
          <w:color w:val="auto"/>
          <w:sz w:val="24"/>
          <w:highlight w:val="none"/>
          <w:lang w:val="zh-CN" w:eastAsia="zh-CN"/>
        </w:rPr>
        <w:t>1.</w:t>
      </w:r>
      <w:r>
        <w:rPr>
          <w:rFonts w:hint="eastAsia" w:ascii="宋体" w:hAnsi="宋体" w:cs="宋体"/>
          <w:b/>
          <w:bCs/>
          <w:color w:val="auto"/>
          <w:sz w:val="24"/>
          <w:highlight w:val="none"/>
          <w:lang w:val="en-US" w:eastAsia="zh-CN"/>
        </w:rPr>
        <w:t>10</w:t>
      </w:r>
      <w:r>
        <w:rPr>
          <w:rFonts w:hint="eastAsia" w:ascii="宋体" w:hAnsi="宋体" w:cs="宋体"/>
          <w:color w:val="auto"/>
          <w:sz w:val="24"/>
          <w:highlight w:val="none"/>
          <w:lang w:val="en-US" w:eastAsia="zh-CN"/>
        </w:rPr>
        <w:t>乙方承担合同标的供货、交付前的一切费用、验收及售后服务等所有费用(包括不可预见费用)和市场风险。</w:t>
      </w:r>
    </w:p>
    <w:p w14:paraId="64A63955">
      <w:pPr>
        <w:pageBreakBefore w:val="0"/>
        <w:kinsoku/>
        <w:wordWrap/>
        <w:overflowPunct/>
        <w:topLinePunct w:val="0"/>
        <w:autoSpaceDE w:val="0"/>
        <w:bidi w:val="0"/>
        <w:adjustRightInd w:val="0"/>
        <w:spacing w:line="510" w:lineRule="exact"/>
        <w:ind w:right="0" w:rightChars="0"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cs="宋体"/>
          <w:b/>
          <w:color w:val="auto"/>
          <w:sz w:val="24"/>
          <w:highlight w:val="none"/>
          <w:lang w:val="zh-CN"/>
        </w:rPr>
        <w:t>1.</w:t>
      </w:r>
      <w:r>
        <w:rPr>
          <w:rFonts w:hint="eastAsia" w:ascii="宋体" w:hAnsi="宋体" w:cs="宋体"/>
          <w:b/>
          <w:color w:val="auto"/>
          <w:sz w:val="24"/>
          <w:highlight w:val="none"/>
          <w:lang w:val="en-US" w:eastAsia="zh-CN"/>
        </w:rPr>
        <w:t>11</w:t>
      </w:r>
      <w:r>
        <w:rPr>
          <w:rFonts w:hint="eastAsia" w:ascii="宋体" w:hAnsi="宋体" w:eastAsia="宋体" w:cs="宋体"/>
          <w:b/>
          <w:bCs/>
          <w:color w:val="auto"/>
          <w:kern w:val="0"/>
          <w:sz w:val="24"/>
          <w:szCs w:val="24"/>
          <w:highlight w:val="none"/>
        </w:rPr>
        <w:t>其他约定</w:t>
      </w:r>
    </w:p>
    <w:p w14:paraId="7979A1E0">
      <w:pPr>
        <w:pageBreakBefore w:val="0"/>
        <w:kinsoku/>
        <w:wordWrap/>
        <w:overflowPunct/>
        <w:topLinePunct w:val="0"/>
        <w:autoSpaceDE/>
        <w:autoSpaceDN/>
        <w:bidi w:val="0"/>
        <w:adjustRightInd/>
        <w:snapToGrid/>
        <w:spacing w:line="510" w:lineRule="exact"/>
        <w:ind w:right="0" w:rightChars="0" w:firstLine="480" w:firstLineChars="200"/>
        <w:textAlignment w:val="auto"/>
        <w:rPr>
          <w:rFonts w:hint="eastAsia" w:ascii="宋体" w:hAnsi="宋体" w:cs="宋体"/>
          <w:color w:val="auto"/>
          <w:sz w:val="24"/>
          <w:highlight w:val="none"/>
          <w:lang w:val="zh-CN" w:eastAsia="zh-CN"/>
        </w:rPr>
      </w:pPr>
      <w:r>
        <w:rPr>
          <w:rFonts w:hint="eastAsia" w:ascii="宋体" w:hAnsi="宋体" w:cs="宋体"/>
          <w:color w:val="auto"/>
          <w:sz w:val="24"/>
          <w:highlight w:val="none"/>
          <w:u w:val="single"/>
          <w:lang w:val="en-US" w:eastAsia="zh-CN"/>
        </w:rPr>
        <w:t>1.11.1</w:t>
      </w:r>
      <w:r>
        <w:rPr>
          <w:rFonts w:hint="eastAsia" w:ascii="宋体" w:hAnsi="宋体" w:cs="宋体"/>
          <w:color w:val="auto"/>
          <w:sz w:val="24"/>
          <w:highlight w:val="none"/>
          <w:u w:val="single"/>
          <w:lang w:val="zh-CN" w:eastAsia="zh-CN"/>
        </w:rPr>
        <w:t>乙方按询价文件要求及响应文件内容提供货物及服务。</w:t>
      </w:r>
    </w:p>
    <w:p w14:paraId="51D7E016">
      <w:pPr>
        <w:pageBreakBefore w:val="0"/>
        <w:kinsoku/>
        <w:wordWrap/>
        <w:overflowPunct/>
        <w:topLinePunct w:val="0"/>
        <w:autoSpaceDE/>
        <w:autoSpaceDN/>
        <w:bidi w:val="0"/>
        <w:adjustRightInd/>
        <w:snapToGrid/>
        <w:spacing w:line="510" w:lineRule="exact"/>
        <w:ind w:right="0" w:rightChars="0" w:firstLine="480" w:firstLineChars="200"/>
        <w:textAlignment w:val="auto"/>
        <w:outlineLvl w:val="0"/>
        <w:rPr>
          <w:rFonts w:hint="default" w:ascii="宋体" w:hAnsi="宋体" w:cs="宋体"/>
          <w:b/>
          <w:color w:val="auto"/>
          <w:sz w:val="24"/>
          <w:highlight w:val="none"/>
          <w:u w:val="single"/>
          <w:lang w:val="en-US" w:eastAsia="zh-CN"/>
        </w:rPr>
      </w:pPr>
      <w:r>
        <w:rPr>
          <w:rFonts w:hint="eastAsia" w:ascii="宋体" w:hAnsi="宋体" w:cs="宋体"/>
          <w:color w:val="auto"/>
          <w:sz w:val="24"/>
          <w:highlight w:val="none"/>
          <w:u w:val="single"/>
          <w:lang w:val="en-US" w:eastAsia="zh-CN"/>
        </w:rPr>
        <w:t xml:space="preserve">1.11.2                                                 </w:t>
      </w:r>
    </w:p>
    <w:p w14:paraId="14CAEB37">
      <w:pPr>
        <w:pageBreakBefore w:val="0"/>
        <w:kinsoku/>
        <w:wordWrap/>
        <w:overflowPunct/>
        <w:topLinePunct w:val="0"/>
        <w:autoSpaceDE/>
        <w:autoSpaceDN/>
        <w:bidi w:val="0"/>
        <w:adjustRightInd/>
        <w:snapToGrid/>
        <w:spacing w:line="510" w:lineRule="exact"/>
        <w:ind w:right="0" w:rightChars="0" w:firstLine="482" w:firstLineChars="200"/>
        <w:textAlignment w:val="auto"/>
        <w:outlineLvl w:val="0"/>
        <w:rPr>
          <w:rFonts w:hint="eastAsia" w:ascii="宋体" w:hAnsi="宋体" w:cs="宋体" w:eastAsiaTheme="minorEastAsia"/>
          <w:b/>
          <w:color w:val="auto"/>
          <w:sz w:val="24"/>
          <w:highlight w:val="none"/>
          <w:lang w:val="zh-CN" w:eastAsia="zh-CN"/>
        </w:rPr>
      </w:pPr>
      <w:r>
        <w:rPr>
          <w:rFonts w:hint="eastAsia" w:ascii="宋体" w:hAnsi="宋体" w:cs="宋体"/>
          <w:b/>
          <w:color w:val="auto"/>
          <w:sz w:val="24"/>
          <w:highlight w:val="none"/>
          <w:lang w:val="zh-CN"/>
        </w:rPr>
        <w:t>1.</w:t>
      </w:r>
      <w:r>
        <w:rPr>
          <w:rFonts w:hint="eastAsia" w:ascii="宋体" w:hAnsi="宋体" w:cs="宋体"/>
          <w:b/>
          <w:color w:val="auto"/>
          <w:sz w:val="24"/>
          <w:highlight w:val="none"/>
          <w:lang w:val="en-US" w:eastAsia="zh-CN"/>
        </w:rPr>
        <w:t>12违约责任</w:t>
      </w:r>
    </w:p>
    <w:p w14:paraId="1BB9A1D5">
      <w:pPr>
        <w:pageBreakBefore w:val="0"/>
        <w:kinsoku/>
        <w:wordWrap/>
        <w:overflowPunct/>
        <w:topLinePunct w:val="0"/>
        <w:autoSpaceDE/>
        <w:autoSpaceDN/>
        <w:bidi w:val="0"/>
        <w:adjustRightInd/>
        <w:snapToGrid/>
        <w:spacing w:line="510" w:lineRule="exact"/>
        <w:ind w:right="0" w:righ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由于乙方原因(除不可抗力外)不能按期交付合同标的，对超出交付期的每一天，乙方应按合同总价款的千分之三承担违约金，在合同货款支付时一次性扣除。若超出交付期十天(含十天)以上的，甲方有权终止合同，履约保证金不予退还。</w:t>
      </w:r>
    </w:p>
    <w:p w14:paraId="69CEDDD6">
      <w:pPr>
        <w:pageBreakBefore w:val="0"/>
        <w:kinsoku/>
        <w:wordWrap/>
        <w:overflowPunct/>
        <w:topLinePunct w:val="0"/>
        <w:autoSpaceDE/>
        <w:autoSpaceDN/>
        <w:bidi w:val="0"/>
        <w:adjustRightInd/>
        <w:snapToGrid/>
        <w:spacing w:line="510" w:lineRule="exact"/>
        <w:ind w:right="0" w:righ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乙方按合同要求将货物送达甲方后，超出付款期，乙方每逾一天，乙方应向甲方支付合同货物金额的千分之三的滞纳金。如遇特殊情况甲方要求推迟供货或验收的，必须事先征得乙方的同意，否则应承担由此给乙方造成的损失。</w:t>
      </w:r>
    </w:p>
    <w:p w14:paraId="2BFD940C">
      <w:pPr>
        <w:pageBreakBefore w:val="0"/>
        <w:kinsoku/>
        <w:wordWrap/>
        <w:overflowPunct/>
        <w:topLinePunct w:val="0"/>
        <w:autoSpaceDE w:val="0"/>
        <w:bidi w:val="0"/>
        <w:adjustRightInd w:val="0"/>
        <w:spacing w:line="510" w:lineRule="exact"/>
        <w:ind w:right="0" w:rightChars="0" w:firstLine="482" w:firstLineChars="200"/>
        <w:jc w:val="left"/>
        <w:textAlignment w:val="auto"/>
        <w:rPr>
          <w:rFonts w:hint="eastAsia" w:ascii="宋体" w:hAnsi="宋体" w:eastAsia="宋体" w:cs="宋体"/>
          <w:b/>
          <w:color w:val="auto"/>
          <w:kern w:val="0"/>
          <w:sz w:val="24"/>
          <w:szCs w:val="24"/>
          <w:highlight w:val="none"/>
        </w:rPr>
      </w:pPr>
      <w:r>
        <w:rPr>
          <w:rFonts w:hint="eastAsia" w:ascii="宋体" w:hAnsi="宋体" w:cs="宋体"/>
          <w:b/>
          <w:color w:val="auto"/>
          <w:sz w:val="24"/>
          <w:highlight w:val="none"/>
          <w:lang w:val="zh-CN"/>
        </w:rPr>
        <w:t>1.</w:t>
      </w:r>
      <w:r>
        <w:rPr>
          <w:rFonts w:hint="eastAsia" w:ascii="宋体" w:hAnsi="宋体" w:cs="宋体"/>
          <w:b/>
          <w:color w:val="auto"/>
          <w:sz w:val="24"/>
          <w:highlight w:val="none"/>
          <w:lang w:val="en-US" w:eastAsia="zh-CN"/>
        </w:rPr>
        <w:t>12</w:t>
      </w:r>
      <w:r>
        <w:rPr>
          <w:rFonts w:hint="eastAsia" w:ascii="宋体" w:hAnsi="宋体" w:eastAsia="宋体" w:cs="宋体"/>
          <w:b/>
          <w:color w:val="auto"/>
          <w:kern w:val="0"/>
          <w:sz w:val="24"/>
          <w:szCs w:val="24"/>
          <w:highlight w:val="none"/>
        </w:rPr>
        <w:t xml:space="preserve">争议的解决 </w:t>
      </w:r>
    </w:p>
    <w:p w14:paraId="0EAB4CA4">
      <w:pPr>
        <w:pageBreakBefore w:val="0"/>
        <w:kinsoku/>
        <w:wordWrap/>
        <w:overflowPunct/>
        <w:topLinePunct w:val="0"/>
        <w:autoSpaceDE/>
        <w:autoSpaceDN/>
        <w:bidi w:val="0"/>
        <w:adjustRightInd/>
        <w:snapToGrid/>
        <w:spacing w:line="510" w:lineRule="exact"/>
        <w:ind w:right="0" w:righ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1.12.1因质量问题发生争议的，由甲方委托有关技术部门进行质量鉴定，该鉴定的结论甲乙双方应当接受，各方均有权直接向对方索赔，并签订书面处理协议书。</w:t>
      </w:r>
    </w:p>
    <w:p w14:paraId="611873C8">
      <w:pPr>
        <w:pageBreakBefore w:val="0"/>
        <w:kinsoku/>
        <w:wordWrap/>
        <w:overflowPunct/>
        <w:topLinePunct w:val="0"/>
        <w:autoSpaceDE/>
        <w:autoSpaceDN/>
        <w:bidi w:val="0"/>
        <w:adjustRightInd/>
        <w:snapToGrid/>
        <w:spacing w:line="510" w:lineRule="exact"/>
        <w:ind w:right="0" w:rightChars="0" w:firstLine="480" w:firstLineChars="200"/>
        <w:textAlignment w:val="auto"/>
        <w:rPr>
          <w:rFonts w:hint="eastAsia" w:ascii="宋体" w:hAnsi="宋体" w:cs="宋体" w:eastAsiaTheme="minorEastAsia"/>
          <w:b/>
          <w:color w:val="auto"/>
          <w:sz w:val="24"/>
          <w:highlight w:val="none"/>
          <w:lang w:val="zh-CN" w:eastAsia="zh-CN"/>
        </w:rPr>
      </w:pPr>
      <w:r>
        <w:rPr>
          <w:rFonts w:hint="eastAsia" w:ascii="宋体" w:hAnsi="宋体" w:cs="宋体"/>
          <w:color w:val="auto"/>
          <w:sz w:val="24"/>
          <w:highlight w:val="none"/>
          <w:lang w:val="en-US" w:eastAsia="zh-CN"/>
        </w:rPr>
        <w:t>1.12.2双方发生争议，应当友好协商。无法协商或协商不成由建德市人民法院管辖。</w:t>
      </w:r>
    </w:p>
    <w:p w14:paraId="1ABB2553">
      <w:pPr>
        <w:pageBreakBefore w:val="0"/>
        <w:tabs>
          <w:tab w:val="left" w:pos="360"/>
        </w:tabs>
        <w:kinsoku/>
        <w:wordWrap/>
        <w:overflowPunct/>
        <w:topLinePunct w:val="0"/>
        <w:bidi w:val="0"/>
        <w:snapToGrid w:val="0"/>
        <w:spacing w:line="510" w:lineRule="exact"/>
        <w:ind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color w:val="auto"/>
          <w:sz w:val="24"/>
          <w:highlight w:val="none"/>
          <w:lang w:val="zh-CN"/>
        </w:rPr>
        <w:t>1.</w:t>
      </w:r>
      <w:r>
        <w:rPr>
          <w:rFonts w:hint="eastAsia" w:ascii="宋体" w:hAnsi="宋体" w:cs="宋体"/>
          <w:b/>
          <w:color w:val="auto"/>
          <w:sz w:val="24"/>
          <w:highlight w:val="none"/>
          <w:lang w:val="en-US" w:eastAsia="zh-CN"/>
        </w:rPr>
        <w:t>13</w:t>
      </w:r>
      <w:r>
        <w:rPr>
          <w:rFonts w:hint="eastAsia" w:ascii="宋体" w:hAnsi="宋体" w:eastAsia="宋体" w:cs="宋体"/>
          <w:b/>
          <w:bCs/>
          <w:color w:val="auto"/>
          <w:sz w:val="24"/>
          <w:szCs w:val="24"/>
          <w:highlight w:val="none"/>
        </w:rPr>
        <w:t xml:space="preserve">单位变动情况处理 </w:t>
      </w:r>
    </w:p>
    <w:p w14:paraId="2E008E0D">
      <w:pPr>
        <w:pageBreakBefore w:val="0"/>
        <w:kinsoku/>
        <w:wordWrap/>
        <w:overflowPunct/>
        <w:topLinePunct w:val="0"/>
        <w:autoSpaceDE/>
        <w:autoSpaceDN/>
        <w:bidi w:val="0"/>
        <w:adjustRightInd/>
        <w:snapToGrid/>
        <w:spacing w:line="510" w:lineRule="exact"/>
        <w:ind w:right="0" w:righ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乙方发生收购、兼并、重组等单位变动情况，责任顺延至收购方、兼并方、重组方等新主体。</w:t>
      </w:r>
    </w:p>
    <w:p w14:paraId="01E9E538">
      <w:pPr>
        <w:pageBreakBefore w:val="0"/>
        <w:tabs>
          <w:tab w:val="left" w:pos="360"/>
        </w:tabs>
        <w:kinsoku/>
        <w:wordWrap/>
        <w:overflowPunct/>
        <w:topLinePunct w:val="0"/>
        <w:bidi w:val="0"/>
        <w:snapToGrid w:val="0"/>
        <w:spacing w:line="510" w:lineRule="exact"/>
        <w:ind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color w:val="auto"/>
          <w:sz w:val="24"/>
          <w:highlight w:val="none"/>
          <w:lang w:val="zh-CN"/>
        </w:rPr>
        <w:t>1.</w:t>
      </w:r>
      <w:r>
        <w:rPr>
          <w:rFonts w:hint="eastAsia" w:ascii="宋体" w:hAnsi="宋体" w:cs="宋体"/>
          <w:b/>
          <w:color w:val="auto"/>
          <w:sz w:val="24"/>
          <w:highlight w:val="none"/>
          <w:lang w:val="en-US" w:eastAsia="zh-CN"/>
        </w:rPr>
        <w:t>14</w:t>
      </w:r>
      <w:r>
        <w:rPr>
          <w:rFonts w:hint="eastAsia" w:ascii="宋体" w:hAnsi="宋体" w:eastAsia="宋体" w:cs="宋体"/>
          <w:b/>
          <w:bCs/>
          <w:color w:val="auto"/>
          <w:sz w:val="24"/>
          <w:szCs w:val="24"/>
          <w:highlight w:val="none"/>
        </w:rPr>
        <w:t>不可抗力</w:t>
      </w:r>
    </w:p>
    <w:p w14:paraId="15C62513">
      <w:pPr>
        <w:pageBreakBefore w:val="0"/>
        <w:kinsoku/>
        <w:wordWrap/>
        <w:overflowPunct/>
        <w:topLinePunct w:val="0"/>
        <w:bidi w:val="0"/>
        <w:spacing w:line="510" w:lineRule="exact"/>
        <w:ind w:right="0" w:rightChars="0" w:firstLine="480" w:firstLineChars="200"/>
        <w:textAlignment w:val="auto"/>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不可抗力是指战争、洪水、台风、地震等或其他双方认定的不能预见其发生及后果，无法避免和克服的事件。甲乙双方任何一方由于不可抗力的原因不能全部或部分履行合同时，应尽快向对方通报理由，在提供相关证明后，可允许延期履行、部分履行或不履行，并可根据实际情况部分或全部免于承担违约责任。</w:t>
      </w:r>
    </w:p>
    <w:p w14:paraId="08FC9CB4">
      <w:pPr>
        <w:pageBreakBefore w:val="0"/>
        <w:kinsoku/>
        <w:wordWrap/>
        <w:overflowPunct/>
        <w:topLinePunct w:val="0"/>
        <w:bidi w:val="0"/>
        <w:spacing w:line="510" w:lineRule="exact"/>
        <w:ind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cs="宋体"/>
          <w:b/>
          <w:color w:val="auto"/>
          <w:sz w:val="24"/>
          <w:highlight w:val="none"/>
          <w:lang w:val="zh-CN"/>
        </w:rPr>
        <w:t>1.</w:t>
      </w:r>
      <w:r>
        <w:rPr>
          <w:rFonts w:hint="eastAsia" w:ascii="宋体" w:hAnsi="宋体" w:cs="宋体"/>
          <w:b/>
          <w:color w:val="auto"/>
          <w:sz w:val="24"/>
          <w:highlight w:val="none"/>
          <w:lang w:val="en-US" w:eastAsia="zh-CN"/>
        </w:rPr>
        <w:t>14</w:t>
      </w:r>
      <w:r>
        <w:rPr>
          <w:rFonts w:hint="eastAsia" w:ascii="宋体" w:hAnsi="宋体" w:eastAsia="宋体" w:cs="宋体"/>
          <w:b/>
          <w:color w:val="auto"/>
          <w:sz w:val="24"/>
          <w:szCs w:val="24"/>
          <w:highlight w:val="none"/>
        </w:rPr>
        <w:t>合同的生效</w:t>
      </w:r>
    </w:p>
    <w:p w14:paraId="444D87AD">
      <w:pPr>
        <w:pageBreakBefore w:val="0"/>
        <w:kinsoku/>
        <w:wordWrap/>
        <w:overflowPunct/>
        <w:topLinePunct w:val="0"/>
        <w:bidi w:val="0"/>
        <w:spacing w:line="510" w:lineRule="exact"/>
        <w:ind w:right="0" w:rightChars="0" w:firstLine="480" w:firstLineChars="200"/>
        <w:textAlignment w:val="auto"/>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1.14.1本合同一式陆份，甲、乙双方各执二份，见证单位一份，监管一份。</w:t>
      </w:r>
    </w:p>
    <w:p w14:paraId="6D71945F">
      <w:pPr>
        <w:pageBreakBefore w:val="0"/>
        <w:kinsoku/>
        <w:wordWrap/>
        <w:overflowPunct/>
        <w:topLinePunct w:val="0"/>
        <w:bidi w:val="0"/>
        <w:spacing w:line="510" w:lineRule="exact"/>
        <w:ind w:right="0" w:rightChars="0" w:firstLine="480" w:firstLineChars="200"/>
        <w:textAlignment w:val="auto"/>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1.14.2本合同经甲乙双方法定代表人或委托代理人签字并加盖公章后生效。</w:t>
      </w:r>
    </w:p>
    <w:p w14:paraId="14B68527">
      <w:pPr>
        <w:pageBreakBefore w:val="0"/>
        <w:kinsoku/>
        <w:wordWrap/>
        <w:overflowPunct/>
        <w:topLinePunct w:val="0"/>
        <w:bidi w:val="0"/>
        <w:spacing w:line="510" w:lineRule="exact"/>
        <w:ind w:right="0" w:rightChars="0" w:firstLine="480" w:firstLineChars="200"/>
        <w:textAlignment w:val="auto"/>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1.14.3本合同未尽事宜，经双方商议可续签补充协议。该补充协议与本合同具有相同法律效力，但该补充协议的内容不能实质性修改询价文件的主要条款。</w:t>
      </w:r>
    </w:p>
    <w:p w14:paraId="6B67C000">
      <w:pPr>
        <w:pageBreakBefore w:val="0"/>
        <w:kinsoku/>
        <w:wordWrap/>
        <w:overflowPunct/>
        <w:topLinePunct w:val="0"/>
        <w:bidi w:val="0"/>
        <w:spacing w:line="510" w:lineRule="exact"/>
        <w:ind w:right="0" w:rightChars="0" w:firstLine="480" w:firstLineChars="200"/>
        <w:textAlignment w:val="auto"/>
        <w:rPr>
          <w:rFonts w:ascii="宋体" w:hAnsi="宋体" w:cs="宋体"/>
          <w:color w:val="auto"/>
          <w:sz w:val="24"/>
          <w:highlight w:val="none"/>
          <w:lang w:val="zh-CN"/>
        </w:rPr>
      </w:pPr>
      <w:r>
        <w:rPr>
          <w:rFonts w:hint="eastAsia" w:ascii="宋体" w:hAnsi="宋体" w:eastAsia="宋体" w:cs="宋体"/>
          <w:b w:val="0"/>
          <w:bCs w:val="0"/>
          <w:color w:val="auto"/>
          <w:kern w:val="0"/>
          <w:sz w:val="24"/>
          <w:szCs w:val="21"/>
          <w:highlight w:val="none"/>
          <w:lang w:val="en-US" w:eastAsia="zh-CN" w:bidi="ar-SA"/>
        </w:rPr>
        <w:t>1.14.4本合同未涉及的部分以询价文件（项目编号：</w:t>
      </w:r>
      <w:r>
        <w:rPr>
          <w:rFonts w:hint="eastAsia" w:ascii="宋体" w:hAnsi="宋体" w:eastAsia="宋体" w:cs="宋体"/>
          <w:b w:val="0"/>
          <w:bCs w:val="0"/>
          <w:color w:val="auto"/>
          <w:kern w:val="0"/>
          <w:sz w:val="24"/>
          <w:szCs w:val="21"/>
          <w:highlight w:val="none"/>
          <w:u w:val="single"/>
          <w:lang w:val="en-US" w:eastAsia="zh-CN" w:bidi="ar-SA"/>
        </w:rPr>
        <w:t xml:space="preserve">    </w:t>
      </w:r>
      <w:r>
        <w:rPr>
          <w:rFonts w:hint="eastAsia" w:ascii="宋体" w:hAnsi="宋体" w:eastAsia="宋体" w:cs="宋体"/>
          <w:b w:val="0"/>
          <w:bCs w:val="0"/>
          <w:color w:val="auto"/>
          <w:kern w:val="0"/>
          <w:sz w:val="24"/>
          <w:szCs w:val="21"/>
          <w:highlight w:val="none"/>
          <w:lang w:val="en-US" w:eastAsia="zh-CN" w:bidi="ar-SA"/>
        </w:rPr>
        <w:t>）(包括补充更正，如有)为准，上述询价文件与乙方针对本项目的报价响应文件及记录是本合同的附件，与本合同具有同等法律效力，但附件与主合同的规定不一致时，以主合同为准。</w:t>
      </w:r>
    </w:p>
    <w:p w14:paraId="45FEC4F4">
      <w:pPr>
        <w:pageBreakBefore w:val="0"/>
        <w:kinsoku/>
        <w:wordWrap/>
        <w:overflowPunct/>
        <w:topLinePunct w:val="0"/>
        <w:autoSpaceDE w:val="0"/>
        <w:autoSpaceDN w:val="0"/>
        <w:bidi w:val="0"/>
        <w:adjustRightInd/>
        <w:snapToGrid/>
        <w:spacing w:line="510" w:lineRule="exact"/>
        <w:ind w:right="0" w:rightChars="0" w:firstLine="482" w:firstLineChars="200"/>
        <w:textAlignment w:val="auto"/>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7D36714D">
      <w:pPr>
        <w:pageBreakBefore w:val="0"/>
        <w:kinsoku/>
        <w:wordWrap/>
        <w:overflowPunct/>
        <w:topLinePunct w:val="0"/>
        <w:autoSpaceDE w:val="0"/>
        <w:autoSpaceDN w:val="0"/>
        <w:bidi w:val="0"/>
        <w:adjustRightInd/>
        <w:snapToGrid/>
        <w:spacing w:line="510" w:lineRule="exact"/>
        <w:ind w:right="0" w:rightChars="0"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418C4F32">
      <w:pPr>
        <w:pageBreakBefore w:val="0"/>
        <w:kinsoku/>
        <w:wordWrap/>
        <w:overflowPunct/>
        <w:topLinePunct w:val="0"/>
        <w:autoSpaceDE w:val="0"/>
        <w:autoSpaceDN w:val="0"/>
        <w:bidi w:val="0"/>
        <w:adjustRightInd/>
        <w:snapToGrid/>
        <w:spacing w:line="510" w:lineRule="exact"/>
        <w:ind w:right="0" w:rightChars="0" w:firstLine="480" w:firstLineChars="200"/>
        <w:textAlignment w:val="auto"/>
        <w:rPr>
          <w:rFonts w:ascii="宋体" w:hAnsi="宋体" w:cs="宋体"/>
          <w:color w:val="auto"/>
          <w:sz w:val="24"/>
          <w:highlight w:val="none"/>
          <w:lang w:val="zh-CN"/>
        </w:rPr>
      </w:pPr>
    </w:p>
    <w:p w14:paraId="79F2A702">
      <w:pPr>
        <w:pageBreakBefore w:val="0"/>
        <w:kinsoku/>
        <w:wordWrap/>
        <w:overflowPunct/>
        <w:topLinePunct w:val="0"/>
        <w:autoSpaceDE w:val="0"/>
        <w:autoSpaceDN w:val="0"/>
        <w:bidi w:val="0"/>
        <w:adjustRightInd/>
        <w:snapToGrid/>
        <w:spacing w:line="510" w:lineRule="exact"/>
        <w:ind w:right="0" w:rightChars="0"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581D9AC9">
      <w:pPr>
        <w:pageBreakBefore w:val="0"/>
        <w:kinsoku/>
        <w:wordWrap/>
        <w:overflowPunct/>
        <w:topLinePunct w:val="0"/>
        <w:autoSpaceDE w:val="0"/>
        <w:autoSpaceDN w:val="0"/>
        <w:bidi w:val="0"/>
        <w:adjustRightInd/>
        <w:snapToGrid/>
        <w:spacing w:line="510" w:lineRule="exact"/>
        <w:ind w:right="0" w:rightChars="0"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06103CE3">
      <w:pPr>
        <w:pageBreakBefore w:val="0"/>
        <w:kinsoku/>
        <w:wordWrap/>
        <w:overflowPunct/>
        <w:topLinePunct w:val="0"/>
        <w:autoSpaceDE w:val="0"/>
        <w:autoSpaceDN w:val="0"/>
        <w:bidi w:val="0"/>
        <w:adjustRightInd/>
        <w:snapToGrid/>
        <w:spacing w:line="510" w:lineRule="exact"/>
        <w:ind w:right="0" w:rightChars="0"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1BED1B58">
      <w:pPr>
        <w:pageBreakBefore w:val="0"/>
        <w:kinsoku/>
        <w:wordWrap/>
        <w:overflowPunct/>
        <w:topLinePunct w:val="0"/>
        <w:autoSpaceDE w:val="0"/>
        <w:autoSpaceDN w:val="0"/>
        <w:bidi w:val="0"/>
        <w:adjustRightInd/>
        <w:snapToGrid/>
        <w:spacing w:line="510" w:lineRule="exact"/>
        <w:ind w:right="0" w:rightChars="0"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000E914F">
      <w:pPr>
        <w:pageBreakBefore w:val="0"/>
        <w:kinsoku/>
        <w:wordWrap/>
        <w:overflowPunct/>
        <w:topLinePunct w:val="0"/>
        <w:autoSpaceDE w:val="0"/>
        <w:autoSpaceDN w:val="0"/>
        <w:bidi w:val="0"/>
        <w:adjustRightInd/>
        <w:snapToGrid/>
        <w:spacing w:line="510" w:lineRule="exact"/>
        <w:ind w:right="0" w:rightChars="0"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32763036">
      <w:pPr>
        <w:pageBreakBefore w:val="0"/>
        <w:kinsoku/>
        <w:wordWrap/>
        <w:overflowPunct/>
        <w:topLinePunct w:val="0"/>
        <w:autoSpaceDE w:val="0"/>
        <w:autoSpaceDN w:val="0"/>
        <w:bidi w:val="0"/>
        <w:adjustRightInd/>
        <w:snapToGrid/>
        <w:spacing w:line="510" w:lineRule="exact"/>
        <w:ind w:right="0" w:rightChars="0"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5A005269">
      <w:pPr>
        <w:pageBreakBefore w:val="0"/>
        <w:kinsoku/>
        <w:wordWrap/>
        <w:overflowPunct/>
        <w:topLinePunct w:val="0"/>
        <w:autoSpaceDE w:val="0"/>
        <w:autoSpaceDN w:val="0"/>
        <w:bidi w:val="0"/>
        <w:adjustRightInd/>
        <w:snapToGrid/>
        <w:spacing w:line="510" w:lineRule="exact"/>
        <w:ind w:right="0" w:rightChars="0"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3E6D7B30">
      <w:pPr>
        <w:pageBreakBefore w:val="0"/>
        <w:kinsoku/>
        <w:wordWrap/>
        <w:overflowPunct/>
        <w:topLinePunct w:val="0"/>
        <w:autoSpaceDE w:val="0"/>
        <w:autoSpaceDN w:val="0"/>
        <w:bidi w:val="0"/>
        <w:adjustRightInd/>
        <w:snapToGrid/>
        <w:spacing w:line="510" w:lineRule="exact"/>
        <w:ind w:right="0" w:rightChars="0"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6DB65641">
      <w:pPr>
        <w:pageBreakBefore w:val="0"/>
        <w:kinsoku/>
        <w:wordWrap/>
        <w:overflowPunct/>
        <w:topLinePunct w:val="0"/>
        <w:autoSpaceDE w:val="0"/>
        <w:autoSpaceDN w:val="0"/>
        <w:bidi w:val="0"/>
        <w:adjustRightInd/>
        <w:snapToGrid/>
        <w:spacing w:line="510" w:lineRule="exact"/>
        <w:ind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59B0E05B">
      <w:pPr>
        <w:pageBreakBefore w:val="0"/>
        <w:kinsoku/>
        <w:wordWrap/>
        <w:overflowPunct/>
        <w:topLinePunct w:val="0"/>
        <w:autoSpaceDE w:val="0"/>
        <w:autoSpaceDN w:val="0"/>
        <w:bidi w:val="0"/>
        <w:adjustRightInd/>
        <w:snapToGrid/>
        <w:spacing w:line="510" w:lineRule="exact"/>
        <w:ind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0A28173F">
      <w:pPr>
        <w:pageBreakBefore w:val="0"/>
        <w:kinsoku/>
        <w:wordWrap/>
        <w:overflowPunct/>
        <w:topLinePunct w:val="0"/>
        <w:autoSpaceDE w:val="0"/>
        <w:autoSpaceDN w:val="0"/>
        <w:bidi w:val="0"/>
        <w:adjustRightInd/>
        <w:snapToGrid/>
        <w:spacing w:line="510" w:lineRule="exact"/>
        <w:ind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4072B021">
      <w:pPr>
        <w:pageBreakBefore w:val="0"/>
        <w:kinsoku/>
        <w:wordWrap/>
        <w:overflowPunct/>
        <w:topLinePunct w:val="0"/>
        <w:autoSpaceDE w:val="0"/>
        <w:autoSpaceDN w:val="0"/>
        <w:bidi w:val="0"/>
        <w:adjustRightInd/>
        <w:snapToGrid/>
        <w:spacing w:line="510" w:lineRule="exact"/>
        <w:ind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1BD74F56">
      <w:pPr>
        <w:pStyle w:val="3"/>
        <w:pageBreakBefore w:val="0"/>
        <w:tabs>
          <w:tab w:val="left" w:pos="432"/>
        </w:tabs>
        <w:kinsoku/>
        <w:wordWrap/>
        <w:overflowPunct/>
        <w:topLinePunct w:val="0"/>
        <w:bidi w:val="0"/>
        <w:spacing w:before="0" w:after="0" w:line="500" w:lineRule="exact"/>
        <w:ind w:right="0" w:rightChars="0" w:firstLine="482" w:firstLineChars="200"/>
        <w:textAlignment w:val="auto"/>
        <w:rPr>
          <w:rFonts w:ascii="宋体" w:hAnsi="宋体" w:cs="宋体"/>
          <w:color w:val="auto"/>
          <w:sz w:val="24"/>
          <w:highlight w:val="none"/>
        </w:rPr>
      </w:pPr>
    </w:p>
    <w:p w14:paraId="55AE6BB6">
      <w:pPr>
        <w:pStyle w:val="3"/>
        <w:rPr>
          <w:rFonts w:ascii="宋体" w:hAnsi="宋体" w:cs="宋体"/>
          <w:color w:val="auto"/>
          <w:sz w:val="24"/>
          <w:highlight w:val="none"/>
        </w:rPr>
      </w:pPr>
    </w:p>
    <w:p w14:paraId="6BD199DD">
      <w:pPr>
        <w:rPr>
          <w:color w:val="auto"/>
          <w:highlight w:val="none"/>
        </w:rPr>
      </w:pPr>
    </w:p>
    <w:p w14:paraId="0EB41D71">
      <w:pPr>
        <w:snapToGrid w:val="0"/>
        <w:spacing w:line="460" w:lineRule="exact"/>
        <w:jc w:val="center"/>
        <w:rPr>
          <w:rFonts w:hint="eastAsia" w:cs="仿宋" w:asciiTheme="minorEastAsia" w:hAnsiTheme="minorEastAsia"/>
          <w:b/>
          <w:color w:val="auto"/>
          <w:sz w:val="36"/>
          <w:szCs w:val="36"/>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426443B5">
      <w:pPr>
        <w:snapToGrid w:val="0"/>
        <w:spacing w:line="460" w:lineRule="exact"/>
        <w:jc w:val="center"/>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第六部分 应提交的有关格式范例</w:t>
      </w:r>
    </w:p>
    <w:p w14:paraId="32AD811D">
      <w:pPr>
        <w:spacing w:line="460" w:lineRule="exact"/>
        <w:jc w:val="center"/>
        <w:outlineLvl w:val="0"/>
        <w:rPr>
          <w:rFonts w:cs="仿宋" w:asciiTheme="minorEastAsia" w:hAnsiTheme="minorEastAsia"/>
          <w:b/>
          <w:color w:val="auto"/>
          <w:kern w:val="0"/>
          <w:sz w:val="24"/>
          <w:highlight w:val="none"/>
        </w:rPr>
      </w:pPr>
    </w:p>
    <w:p w14:paraId="74EA9B2B">
      <w:pPr>
        <w:spacing w:line="360" w:lineRule="auto"/>
        <w:jc w:val="center"/>
        <w:outlineLvl w:val="0"/>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资格文件部分</w:t>
      </w:r>
    </w:p>
    <w:p w14:paraId="0077BD7B">
      <w:pPr>
        <w:spacing w:line="360" w:lineRule="auto"/>
        <w:jc w:val="center"/>
        <w:outlineLvl w:val="0"/>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目录</w:t>
      </w:r>
    </w:p>
    <w:p w14:paraId="6115E18F">
      <w:pPr>
        <w:spacing w:line="360" w:lineRule="auto"/>
        <w:jc w:val="center"/>
        <w:outlineLvl w:val="0"/>
        <w:rPr>
          <w:rFonts w:cs="仿宋" w:asciiTheme="minorEastAsia" w:hAnsiTheme="minorEastAsia"/>
          <w:b/>
          <w:color w:val="auto"/>
          <w:kern w:val="0"/>
          <w:sz w:val="36"/>
          <w:szCs w:val="36"/>
          <w:highlight w:val="none"/>
        </w:rPr>
      </w:pPr>
    </w:p>
    <w:p w14:paraId="23E99FC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（1）符合参加采购活动应当具备的一般条件的承诺函……………（页码）</w:t>
      </w:r>
    </w:p>
    <w:p w14:paraId="79FC146B">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lang w:eastAsia="zh-CN"/>
        </w:rPr>
        <w:t>（如有）</w:t>
      </w:r>
      <w:r>
        <w:rPr>
          <w:rFonts w:hint="eastAsia" w:ascii="宋体" w:hAnsi="宋体" w:cs="宋体"/>
          <w:color w:val="auto"/>
          <w:sz w:val="24"/>
          <w:highlight w:val="none"/>
        </w:rPr>
        <w:t>………………………………………………（页码）</w:t>
      </w:r>
    </w:p>
    <w:p w14:paraId="136CC6A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（如有）</w:t>
      </w:r>
      <w:r>
        <w:rPr>
          <w:rFonts w:hint="eastAsia" w:ascii="宋体" w:hAnsi="宋体" w:cs="宋体"/>
          <w:color w:val="auto"/>
          <w:sz w:val="24"/>
          <w:highlight w:val="none"/>
        </w:rPr>
        <w:t>………………………………（页码）</w:t>
      </w:r>
    </w:p>
    <w:p w14:paraId="418A9381">
      <w:pPr>
        <w:snapToGrid w:val="0"/>
        <w:spacing w:line="360" w:lineRule="auto"/>
        <w:ind w:firstLine="480" w:firstLineChars="200"/>
        <w:rPr>
          <w:rFonts w:cs="仿宋" w:asciiTheme="minorEastAsia" w:hAnsiTheme="minorEastAsia"/>
          <w:color w:val="auto"/>
          <w:sz w:val="24"/>
          <w:highlight w:val="none"/>
        </w:rPr>
      </w:pPr>
    </w:p>
    <w:p w14:paraId="7038447C">
      <w:pPr>
        <w:spacing w:line="360" w:lineRule="auto"/>
        <w:ind w:firstLine="480" w:firstLineChars="200"/>
        <w:rPr>
          <w:rFonts w:cs="仿宋" w:asciiTheme="minorEastAsia" w:hAnsiTheme="minorEastAsia"/>
          <w:color w:val="auto"/>
          <w:sz w:val="24"/>
          <w:highlight w:val="none"/>
        </w:rPr>
      </w:pPr>
    </w:p>
    <w:p w14:paraId="79FF94B8">
      <w:pPr>
        <w:snapToGrid w:val="0"/>
        <w:spacing w:line="360" w:lineRule="auto"/>
        <w:ind w:right="480"/>
        <w:jc w:val="center"/>
        <w:rPr>
          <w:rFonts w:cs="仿宋" w:asciiTheme="minorEastAsia" w:hAnsiTheme="minorEastAsia"/>
          <w:color w:val="auto"/>
          <w:kern w:val="0"/>
          <w:sz w:val="24"/>
          <w:highlight w:val="none"/>
        </w:rPr>
        <w:sectPr>
          <w:pgSz w:w="11906" w:h="16838"/>
          <w:pgMar w:top="1276" w:right="1418" w:bottom="1247" w:left="1418" w:header="851" w:footer="992" w:gutter="0"/>
          <w:cols w:space="720" w:num="1"/>
          <w:titlePg/>
          <w:docGrid w:linePitch="312" w:charSpace="0"/>
        </w:sectPr>
      </w:pPr>
    </w:p>
    <w:p w14:paraId="100F2915">
      <w:pPr>
        <w:snapToGrid w:val="0"/>
        <w:spacing w:line="360" w:lineRule="auto"/>
        <w:ind w:right="480"/>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 xml:space="preserve">  一、 符合参加采购活动应当具备的一般条件的承诺函</w:t>
      </w:r>
    </w:p>
    <w:p w14:paraId="388077A8">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（采购人）、（采购代理机构）</w:t>
      </w:r>
    </w:p>
    <w:p w14:paraId="207C1420">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我方参与（项目名称）【项目编号：</w:t>
      </w:r>
      <w:r>
        <w:rPr>
          <w:rFonts w:hint="eastAsia" w:cs="仿宋" w:asciiTheme="minorEastAsia" w:hAnsiTheme="minorEastAsia"/>
          <w:color w:val="auto"/>
          <w:sz w:val="24"/>
          <w:highlight w:val="none"/>
          <w:lang w:val="en-US" w:eastAsia="zh-CN"/>
        </w:rPr>
        <w:t xml:space="preserve">  </w:t>
      </w:r>
      <w:r>
        <w:rPr>
          <w:rFonts w:hint="eastAsia" w:cs="仿宋" w:asciiTheme="minorEastAsia" w:hAnsiTheme="minorEastAsia"/>
          <w:color w:val="auto"/>
          <w:sz w:val="24"/>
          <w:highlight w:val="none"/>
        </w:rPr>
        <w:t>（项目编号</w:t>
      </w:r>
      <w:r>
        <w:rPr>
          <w:rFonts w:hint="eastAsia" w:cs="仿宋" w:asciiTheme="minorEastAsia" w:hAnsiTheme="minorEastAsia"/>
          <w:color w:val="auto"/>
          <w:sz w:val="24"/>
          <w:highlight w:val="none"/>
          <w:lang w:val="en-US" w:eastAsia="zh-CN"/>
        </w:rPr>
        <w:t xml:space="preserve">  </w:t>
      </w:r>
      <w:r>
        <w:rPr>
          <w:rFonts w:hint="eastAsia" w:cs="仿宋" w:asciiTheme="minorEastAsia" w:hAnsiTheme="minorEastAsia"/>
          <w:color w:val="auto"/>
          <w:sz w:val="24"/>
          <w:highlight w:val="none"/>
        </w:rPr>
        <w:t>）】采购活动，郑重承诺：</w:t>
      </w:r>
    </w:p>
    <w:p w14:paraId="49B77BE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w:t>
      </w:r>
      <w:r>
        <w:rPr>
          <w:rFonts w:hint="eastAsia" w:ascii="宋体" w:hAnsi="宋体" w:cs="宋体"/>
          <w:color w:val="auto"/>
          <w:sz w:val="24"/>
          <w:highlight w:val="none"/>
          <w:lang w:val="en-US" w:eastAsia="zh-CN"/>
        </w:rPr>
        <w:t>以下</w:t>
      </w:r>
      <w:r>
        <w:rPr>
          <w:rFonts w:hint="eastAsia" w:ascii="宋体" w:hAnsi="宋体" w:cs="宋体"/>
          <w:color w:val="auto"/>
          <w:sz w:val="24"/>
          <w:highlight w:val="none"/>
        </w:rPr>
        <w:t>规定的条件：</w:t>
      </w:r>
    </w:p>
    <w:p w14:paraId="399A24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59FC5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1C665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A008A3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9058C3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w:t>
      </w:r>
      <w:r>
        <w:rPr>
          <w:rFonts w:ascii="宋体" w:hAnsi="宋体" w:cs="宋体"/>
          <w:color w:val="auto"/>
          <w:sz w:val="24"/>
          <w:highlight w:val="none"/>
          <w:lang w:val="zh-CN"/>
        </w:rPr>
        <w:t>参加采购活动前三年内，在经营活动中没有重大违法记录</w:t>
      </w:r>
      <w:r>
        <w:rPr>
          <w:rFonts w:hint="eastAsia" w:ascii="宋体" w:hAnsi="宋体" w:cs="宋体"/>
          <w:color w:val="auto"/>
          <w:sz w:val="24"/>
          <w:highlight w:val="none"/>
          <w:lang w:val="zh-CN"/>
        </w:rPr>
        <w:t>（包括在本平台交易中无串标、提供虚假资料等记录）</w:t>
      </w:r>
      <w:r>
        <w:rPr>
          <w:rFonts w:hint="eastAsia" w:ascii="宋体" w:hAnsi="宋体" w:cs="宋体"/>
          <w:color w:val="auto"/>
          <w:sz w:val="24"/>
          <w:highlight w:val="none"/>
        </w:rPr>
        <w:t>；</w:t>
      </w:r>
    </w:p>
    <w:p w14:paraId="691995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929FD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7468B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786700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14:paraId="0804AB7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BEA4AF6">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响应供应商名称(电子签名)：</w:t>
      </w:r>
    </w:p>
    <w:p w14:paraId="5B422D1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FF396CA">
      <w:pPr>
        <w:snapToGrid w:val="0"/>
        <w:spacing w:line="360" w:lineRule="auto"/>
        <w:ind w:right="480"/>
        <w:jc w:val="center"/>
        <w:rPr>
          <w:rFonts w:cs="仿宋" w:asciiTheme="minorEastAsia" w:hAnsiTheme="minorEastAsia"/>
          <w:b/>
          <w:color w:val="auto"/>
          <w:kern w:val="0"/>
          <w:sz w:val="32"/>
          <w:szCs w:val="32"/>
          <w:highlight w:val="none"/>
        </w:rPr>
      </w:pPr>
    </w:p>
    <w:p w14:paraId="1E041F01">
      <w:pPr>
        <w:snapToGrid w:val="0"/>
        <w:spacing w:line="360" w:lineRule="auto"/>
        <w:ind w:right="480"/>
        <w:jc w:val="center"/>
        <w:rPr>
          <w:rFonts w:cs="仿宋" w:asciiTheme="minorEastAsia" w:hAnsiTheme="minorEastAsia"/>
          <w:b/>
          <w:color w:val="auto"/>
          <w:kern w:val="0"/>
          <w:sz w:val="32"/>
          <w:szCs w:val="32"/>
          <w:highlight w:val="none"/>
        </w:rPr>
      </w:pPr>
    </w:p>
    <w:p w14:paraId="2493558E">
      <w:pPr>
        <w:snapToGrid w:val="0"/>
        <w:spacing w:line="360" w:lineRule="auto"/>
        <w:ind w:right="480"/>
        <w:jc w:val="center"/>
        <w:rPr>
          <w:rFonts w:cs="仿宋" w:asciiTheme="minorEastAsia" w:hAnsiTheme="minorEastAsia"/>
          <w:b/>
          <w:color w:val="auto"/>
          <w:kern w:val="0"/>
          <w:sz w:val="32"/>
          <w:szCs w:val="32"/>
          <w:highlight w:val="none"/>
        </w:rPr>
      </w:pPr>
    </w:p>
    <w:p w14:paraId="4CAF203C">
      <w:pPr>
        <w:snapToGrid w:val="0"/>
        <w:spacing w:line="360" w:lineRule="auto"/>
        <w:ind w:right="480"/>
        <w:jc w:val="center"/>
        <w:rPr>
          <w:rFonts w:cs="仿宋" w:asciiTheme="minorEastAsia" w:hAnsiTheme="minorEastAsia"/>
          <w:b/>
          <w:color w:val="auto"/>
          <w:kern w:val="0"/>
          <w:sz w:val="32"/>
          <w:szCs w:val="32"/>
          <w:highlight w:val="none"/>
        </w:rPr>
      </w:pPr>
    </w:p>
    <w:p w14:paraId="384A41A7">
      <w:pPr>
        <w:snapToGrid w:val="0"/>
        <w:spacing w:line="360" w:lineRule="auto"/>
        <w:ind w:right="480"/>
        <w:jc w:val="center"/>
        <w:rPr>
          <w:rFonts w:cs="仿宋" w:asciiTheme="minorEastAsia" w:hAnsiTheme="minorEastAsia"/>
          <w:b/>
          <w:color w:val="auto"/>
          <w:kern w:val="0"/>
          <w:sz w:val="32"/>
          <w:szCs w:val="32"/>
          <w:highlight w:val="none"/>
        </w:rPr>
      </w:pPr>
    </w:p>
    <w:p w14:paraId="727EFD09">
      <w:pPr>
        <w:snapToGrid w:val="0"/>
        <w:spacing w:line="360" w:lineRule="auto"/>
        <w:ind w:right="480"/>
        <w:jc w:val="center"/>
        <w:rPr>
          <w:rFonts w:cs="仿宋" w:asciiTheme="minorEastAsia" w:hAnsiTheme="minorEastAsia"/>
          <w:b/>
          <w:color w:val="auto"/>
          <w:kern w:val="0"/>
          <w:sz w:val="32"/>
          <w:szCs w:val="32"/>
          <w:highlight w:val="none"/>
        </w:rPr>
      </w:pPr>
    </w:p>
    <w:p w14:paraId="348092D7">
      <w:pPr>
        <w:snapToGrid w:val="0"/>
        <w:spacing w:line="360" w:lineRule="auto"/>
        <w:ind w:right="480"/>
        <w:jc w:val="center"/>
        <w:rPr>
          <w:rFonts w:cs="仿宋" w:asciiTheme="minorEastAsia" w:hAnsiTheme="minorEastAsia"/>
          <w:b/>
          <w:color w:val="auto"/>
          <w:kern w:val="0"/>
          <w:sz w:val="32"/>
          <w:szCs w:val="32"/>
          <w:highlight w:val="none"/>
        </w:rPr>
      </w:pPr>
    </w:p>
    <w:p w14:paraId="18ED7E55">
      <w:pPr>
        <w:snapToGrid w:val="0"/>
        <w:spacing w:line="360" w:lineRule="auto"/>
        <w:ind w:right="480"/>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二、联合协议（如果有）</w:t>
      </w:r>
    </w:p>
    <w:p w14:paraId="2AC52BF5">
      <w:pPr>
        <w:snapToGrid w:val="0"/>
        <w:spacing w:line="360" w:lineRule="auto"/>
        <w:ind w:right="480"/>
        <w:jc w:val="center"/>
        <w:rPr>
          <w:rFonts w:cs="仿宋" w:asciiTheme="minorEastAsia" w:hAnsiTheme="minorEastAsia"/>
          <w:bCs/>
          <w:color w:val="auto"/>
          <w:kern w:val="0"/>
          <w:sz w:val="24"/>
          <w:highlight w:val="none"/>
        </w:rPr>
      </w:pPr>
      <w:r>
        <w:rPr>
          <w:rFonts w:hint="eastAsia" w:cs="仿宋" w:asciiTheme="minorEastAsia" w:hAnsiTheme="minorEastAsia"/>
          <w:bCs/>
          <w:color w:val="auto"/>
          <w:kern w:val="0"/>
          <w:sz w:val="24"/>
          <w:highlight w:val="none"/>
        </w:rPr>
        <w:t>[以联合体形式参与响应的，提供联合协议（附件</w:t>
      </w:r>
      <w:r>
        <w:rPr>
          <w:rFonts w:hint="eastAsia" w:cs="仿宋" w:asciiTheme="minorEastAsia" w:hAnsiTheme="minorEastAsia"/>
          <w:bCs/>
          <w:color w:val="auto"/>
          <w:kern w:val="0"/>
          <w:sz w:val="24"/>
          <w:highlight w:val="none"/>
          <w:lang w:val="en-US" w:eastAsia="zh-CN"/>
        </w:rPr>
        <w:t>4</w:t>
      </w:r>
      <w:r>
        <w:rPr>
          <w:rFonts w:hint="eastAsia" w:cs="仿宋" w:asciiTheme="minorEastAsia" w:hAnsiTheme="minorEastAsia"/>
          <w:bCs/>
          <w:color w:val="auto"/>
          <w:kern w:val="0"/>
          <w:sz w:val="24"/>
          <w:highlight w:val="none"/>
        </w:rPr>
        <w:t>）；本项目不接受联合体响应或者供应商不以联合体形式响应的，则不需要提供）]</w:t>
      </w:r>
    </w:p>
    <w:p w14:paraId="31DC5A46">
      <w:pPr>
        <w:snapToGrid w:val="0"/>
        <w:spacing w:line="360" w:lineRule="auto"/>
        <w:ind w:right="480"/>
        <w:jc w:val="center"/>
        <w:rPr>
          <w:rFonts w:hint="eastAsia" w:cs="仿宋" w:asciiTheme="minorEastAsia" w:hAnsiTheme="minorEastAsia"/>
          <w:b/>
          <w:color w:val="auto"/>
          <w:kern w:val="0"/>
          <w:sz w:val="32"/>
          <w:szCs w:val="32"/>
          <w:highlight w:val="none"/>
        </w:rPr>
      </w:pPr>
    </w:p>
    <w:p w14:paraId="726AE2BD">
      <w:pPr>
        <w:snapToGrid w:val="0"/>
        <w:spacing w:line="360" w:lineRule="auto"/>
        <w:ind w:right="480"/>
        <w:jc w:val="center"/>
        <w:rPr>
          <w:rFonts w:hint="eastAsia"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三、本项目的特定资格要求</w:t>
      </w:r>
    </w:p>
    <w:p w14:paraId="74162513">
      <w:pPr>
        <w:snapToGrid w:val="0"/>
        <w:spacing w:line="360" w:lineRule="auto"/>
        <w:ind w:right="480"/>
        <w:jc w:val="center"/>
        <w:rPr>
          <w:rFonts w:cs="仿宋" w:asciiTheme="minorEastAsia" w:hAnsiTheme="minorEastAsia"/>
          <w:b/>
          <w:color w:val="auto"/>
          <w:kern w:val="0"/>
          <w:sz w:val="32"/>
          <w:szCs w:val="32"/>
          <w:highlight w:val="none"/>
        </w:rPr>
        <w:sectPr>
          <w:pgSz w:w="11906" w:h="16838"/>
          <w:pgMar w:top="1276" w:right="1418" w:bottom="1247" w:left="1418" w:header="851" w:footer="992" w:gutter="0"/>
          <w:cols w:space="720" w:num="1"/>
          <w:titlePg/>
          <w:docGrid w:linePitch="312" w:charSpace="0"/>
        </w:sectPr>
      </w:pPr>
      <w:r>
        <w:rPr>
          <w:rFonts w:hint="eastAsia" w:cs="仿宋" w:asciiTheme="minorEastAsia" w:hAnsiTheme="minorEastAsia"/>
          <w:color w:val="auto"/>
          <w:sz w:val="24"/>
          <w:highlight w:val="none"/>
        </w:rPr>
        <w:t>（根据采购公告本项目的特定资格要求提供相应的材料</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响应供应商</w:t>
      </w:r>
      <w:r>
        <w:rPr>
          <w:rFonts w:hint="eastAsia" w:cs="仿宋" w:asciiTheme="minorEastAsia" w:hAnsiTheme="minorEastAsia"/>
          <w:color w:val="auto"/>
          <w:sz w:val="24"/>
          <w:highlight w:val="none"/>
          <w:lang w:eastAsia="zh-CN"/>
        </w:rPr>
        <w:t>为生产企业的，具有安全生产许可证，</w:t>
      </w:r>
      <w:r>
        <w:rPr>
          <w:rFonts w:hint="eastAsia" w:cs="仿宋" w:asciiTheme="minorEastAsia" w:hAnsiTheme="minorEastAsia"/>
          <w:color w:val="auto"/>
          <w:sz w:val="24"/>
          <w:highlight w:val="none"/>
          <w:lang w:val="en-US" w:eastAsia="zh-CN"/>
        </w:rPr>
        <w:t>响应供应商</w:t>
      </w:r>
      <w:r>
        <w:rPr>
          <w:rFonts w:hint="eastAsia" w:cs="仿宋" w:asciiTheme="minorEastAsia" w:hAnsiTheme="minorEastAsia"/>
          <w:color w:val="auto"/>
          <w:sz w:val="24"/>
          <w:highlight w:val="none"/>
          <w:lang w:eastAsia="zh-CN"/>
        </w:rPr>
        <w:t>为代理商的，具有危化品经营许可证。</w:t>
      </w:r>
      <w:r>
        <w:rPr>
          <w:rFonts w:hint="eastAsia" w:cs="仿宋" w:asciiTheme="minorEastAsia" w:hAnsiTheme="minorEastAsia"/>
          <w:color w:val="auto"/>
          <w:sz w:val="24"/>
          <w:highlight w:val="none"/>
          <w:lang w:val="en-US" w:eastAsia="zh-CN"/>
        </w:rPr>
        <w:t>响应供应商</w:t>
      </w:r>
      <w:r>
        <w:rPr>
          <w:rFonts w:hint="eastAsia" w:cs="仿宋" w:asciiTheme="minorEastAsia" w:hAnsiTheme="minorEastAsia"/>
          <w:color w:val="auto"/>
          <w:sz w:val="24"/>
          <w:highlight w:val="none"/>
          <w:lang w:eastAsia="zh-CN"/>
        </w:rPr>
        <w:t>需道路危险货物运输经营许可证并配备道路危险品运输专用车辆（也可委托给具有相关资质的运输企业，需出具相关证明材料）</w:t>
      </w:r>
      <w:r>
        <w:rPr>
          <w:rFonts w:hint="eastAsia" w:cs="仿宋" w:asciiTheme="minorEastAsia" w:hAnsiTheme="minorEastAsia"/>
          <w:color w:val="auto"/>
          <w:sz w:val="24"/>
          <w:highlight w:val="none"/>
        </w:rPr>
        <w:t>）</w:t>
      </w:r>
    </w:p>
    <w:p w14:paraId="4B22427F">
      <w:pPr>
        <w:spacing w:line="360" w:lineRule="auto"/>
        <w:ind w:right="420"/>
        <w:jc w:val="center"/>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商务技术文件部分</w:t>
      </w:r>
    </w:p>
    <w:p w14:paraId="370D8E68">
      <w:pPr>
        <w:spacing w:line="360" w:lineRule="auto"/>
        <w:jc w:val="center"/>
        <w:outlineLvl w:val="0"/>
        <w:rPr>
          <w:rFonts w:cs="仿宋" w:asciiTheme="minorEastAsia" w:hAnsiTheme="minorEastAsia"/>
          <w:b/>
          <w:color w:val="auto"/>
          <w:kern w:val="0"/>
          <w:sz w:val="24"/>
          <w:highlight w:val="none"/>
        </w:rPr>
      </w:pPr>
    </w:p>
    <w:p w14:paraId="3240BBD2">
      <w:pPr>
        <w:spacing w:line="360" w:lineRule="auto"/>
        <w:jc w:val="center"/>
        <w:outlineLvl w:val="0"/>
        <w:rPr>
          <w:rFonts w:cs="仿宋" w:asciiTheme="minorEastAsia" w:hAnsiTheme="minorEastAsia"/>
          <w:b/>
          <w:color w:val="auto"/>
          <w:kern w:val="0"/>
          <w:sz w:val="28"/>
          <w:szCs w:val="28"/>
          <w:highlight w:val="none"/>
        </w:rPr>
      </w:pPr>
      <w:r>
        <w:rPr>
          <w:rFonts w:hint="eastAsia" w:cs="仿宋" w:asciiTheme="minorEastAsia" w:hAnsiTheme="minorEastAsia"/>
          <w:b/>
          <w:color w:val="auto"/>
          <w:kern w:val="0"/>
          <w:sz w:val="28"/>
          <w:szCs w:val="28"/>
          <w:highlight w:val="none"/>
        </w:rPr>
        <w:t>目录</w:t>
      </w:r>
    </w:p>
    <w:p w14:paraId="5E62BEBA">
      <w:pPr>
        <w:snapToGrid w:val="0"/>
        <w:spacing w:line="360" w:lineRule="auto"/>
        <w:ind w:left="479" w:leftChars="228"/>
        <w:rPr>
          <w:rFonts w:cs="仿宋" w:asciiTheme="minorEastAsia" w:hAnsiTheme="minorEastAsia"/>
          <w:color w:val="auto"/>
          <w:sz w:val="24"/>
          <w:highlight w:val="none"/>
        </w:rPr>
      </w:pPr>
      <w:r>
        <w:rPr>
          <w:rFonts w:hint="eastAsia" w:cs="仿宋" w:asciiTheme="minorEastAsia" w:hAnsiTheme="minorEastAsia"/>
          <w:color w:val="auto"/>
          <w:sz w:val="24"/>
          <w:highlight w:val="none"/>
        </w:rPr>
        <w:t>（1）响应函………………………………………………………………………（页码）</w:t>
      </w:r>
    </w:p>
    <w:p w14:paraId="5BCB3A49">
      <w:pPr>
        <w:snapToGrid w:val="0"/>
        <w:spacing w:line="360" w:lineRule="auto"/>
        <w:ind w:left="479" w:leftChars="228"/>
        <w:rPr>
          <w:rFonts w:cs="仿宋" w:asciiTheme="minorEastAsia" w:hAnsiTheme="minorEastAsia"/>
          <w:color w:val="auto"/>
          <w:sz w:val="24"/>
          <w:highlight w:val="none"/>
        </w:rPr>
      </w:pPr>
      <w:r>
        <w:rPr>
          <w:rFonts w:hint="eastAsia" w:cs="仿宋" w:asciiTheme="minorEastAsia" w:hAnsiTheme="minorEastAsia"/>
          <w:color w:val="auto"/>
          <w:sz w:val="24"/>
          <w:highlight w:val="none"/>
        </w:rPr>
        <w:t>（2）授权委托书或法定代表人（单位负责人</w:t>
      </w:r>
      <w:r>
        <w:rPr>
          <w:rFonts w:hint="eastAsia" w:cs="仿宋" w:asciiTheme="minorEastAsia" w:hAnsiTheme="minorEastAsia"/>
          <w:color w:val="auto"/>
          <w:sz w:val="24"/>
          <w:highlight w:val="none"/>
          <w:lang w:val="zh-CN"/>
        </w:rPr>
        <w:t>、自然人本人</w:t>
      </w:r>
      <w:r>
        <w:rPr>
          <w:rFonts w:hint="eastAsia" w:cs="仿宋" w:asciiTheme="minorEastAsia" w:hAnsiTheme="minorEastAsia"/>
          <w:color w:val="auto"/>
          <w:sz w:val="24"/>
          <w:highlight w:val="none"/>
        </w:rPr>
        <w:t>）身份证明……（页码）</w:t>
      </w:r>
    </w:p>
    <w:p w14:paraId="0FC2A07C">
      <w:pPr>
        <w:snapToGrid w:val="0"/>
        <w:spacing w:line="360" w:lineRule="auto"/>
        <w:ind w:left="479" w:leftChars="228"/>
        <w:rPr>
          <w:rFonts w:cs="仿宋" w:asciiTheme="minorEastAsia" w:hAnsiTheme="minorEastAsia"/>
          <w:color w:val="auto"/>
          <w:sz w:val="24"/>
          <w:highlight w:val="none"/>
        </w:rPr>
      </w:pPr>
      <w:r>
        <w:rPr>
          <w:rFonts w:hint="eastAsia" w:cs="仿宋" w:asciiTheme="minorEastAsia" w:hAnsiTheme="minorEastAsia"/>
          <w:color w:val="auto"/>
          <w:sz w:val="24"/>
          <w:highlight w:val="none"/>
        </w:rPr>
        <w:t>（3）分包意向协议（如有）……………………………………………………（页码）</w:t>
      </w:r>
    </w:p>
    <w:p w14:paraId="2A3C98AD">
      <w:pPr>
        <w:snapToGrid w:val="0"/>
        <w:spacing w:line="360" w:lineRule="auto"/>
        <w:ind w:left="479" w:leftChars="228"/>
        <w:rPr>
          <w:rFonts w:cs="仿宋" w:asciiTheme="minorEastAsia" w:hAnsiTheme="minorEastAsia"/>
          <w:color w:val="auto"/>
          <w:sz w:val="24"/>
          <w:highlight w:val="none"/>
        </w:rPr>
      </w:pPr>
      <w:r>
        <w:rPr>
          <w:rFonts w:hint="eastAsia" w:cs="仿宋" w:asciiTheme="minorEastAsia" w:hAnsiTheme="minorEastAsia"/>
          <w:color w:val="auto"/>
          <w:sz w:val="24"/>
          <w:highlight w:val="none"/>
        </w:rPr>
        <w:t>（4）符合性审查资料……………………………………………………………（页码）</w:t>
      </w:r>
    </w:p>
    <w:p w14:paraId="13DFC530">
      <w:pPr>
        <w:snapToGrid w:val="0"/>
        <w:spacing w:line="360" w:lineRule="auto"/>
        <w:ind w:left="479" w:leftChars="228"/>
        <w:rPr>
          <w:rFonts w:cs="仿宋" w:asciiTheme="minorEastAsia" w:hAnsiTheme="minorEastAsia"/>
          <w:color w:val="auto"/>
          <w:sz w:val="24"/>
          <w:highlight w:val="none"/>
        </w:rPr>
      </w:pPr>
      <w:r>
        <w:rPr>
          <w:rFonts w:hint="eastAsia" w:cs="仿宋" w:asciiTheme="minorEastAsia" w:hAnsiTheme="minorEastAsia"/>
          <w:color w:val="auto"/>
          <w:sz w:val="24"/>
          <w:highlight w:val="none"/>
        </w:rPr>
        <w:t>（5）响应产品规格配置清单……………………………………………………（页码）</w:t>
      </w:r>
    </w:p>
    <w:p w14:paraId="470E7D83">
      <w:pPr>
        <w:snapToGrid w:val="0"/>
        <w:spacing w:line="360" w:lineRule="auto"/>
        <w:ind w:left="479" w:leftChars="228"/>
        <w:rPr>
          <w:rFonts w:cs="仿宋" w:asciiTheme="minorEastAsia" w:hAnsiTheme="minorEastAsia"/>
          <w:color w:val="auto"/>
          <w:sz w:val="24"/>
          <w:highlight w:val="none"/>
        </w:rPr>
      </w:pPr>
      <w:r>
        <w:rPr>
          <w:rFonts w:hint="eastAsia" w:cs="仿宋" w:asciiTheme="minorEastAsia" w:hAnsiTheme="minorEastAsia"/>
          <w:color w:val="auto"/>
          <w:sz w:val="24"/>
          <w:highlight w:val="none"/>
        </w:rPr>
        <w:t>（6）商务技术偏离表……………………………………………………………（页码）</w:t>
      </w:r>
    </w:p>
    <w:p w14:paraId="013C76A2">
      <w:pPr>
        <w:snapToGrid w:val="0"/>
        <w:spacing w:line="360" w:lineRule="auto"/>
        <w:ind w:left="479" w:leftChars="228"/>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7</w:t>
      </w:r>
      <w:r>
        <w:rPr>
          <w:rFonts w:hint="eastAsia" w:cs="仿宋" w:asciiTheme="minorEastAsia" w:hAnsiTheme="minorEastAsia"/>
          <w:color w:val="auto"/>
          <w:sz w:val="24"/>
          <w:highlight w:val="none"/>
          <w:lang w:val="zh-CN"/>
        </w:rPr>
        <w:t>）采购供应商廉洁自律承诺书</w:t>
      </w:r>
      <w:r>
        <w:rPr>
          <w:rFonts w:hint="eastAsia" w:cs="仿宋" w:asciiTheme="minorEastAsia" w:hAnsiTheme="minorEastAsia"/>
          <w:color w:val="auto"/>
          <w:sz w:val="24"/>
          <w:highlight w:val="none"/>
        </w:rPr>
        <w:t>………………………………………………（页码）</w:t>
      </w:r>
    </w:p>
    <w:p w14:paraId="3F96A0A9">
      <w:pPr>
        <w:snapToGrid w:val="0"/>
        <w:spacing w:line="360" w:lineRule="auto"/>
        <w:ind w:left="479" w:leftChars="228"/>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lang w:val="en-US" w:eastAsia="zh-CN"/>
        </w:rPr>
        <w:t>8</w:t>
      </w:r>
      <w:r>
        <w:rPr>
          <w:rFonts w:hint="eastAsia" w:cs="仿宋" w:asciiTheme="minorEastAsia" w:hAnsiTheme="minorEastAsia"/>
          <w:color w:val="auto"/>
          <w:sz w:val="24"/>
          <w:highlight w:val="none"/>
          <w:lang w:val="zh-CN"/>
        </w:rPr>
        <w:t>）所投标产品第三方有资质的检测机构出具的投标产品合格的检测报告复印件，并加盖响应供应商公章</w:t>
      </w:r>
      <w:r>
        <w:rPr>
          <w:rFonts w:hint="eastAsia" w:cs="仿宋" w:asciiTheme="minorEastAsia" w:hAnsiTheme="minorEastAsia"/>
          <w:color w:val="auto"/>
          <w:sz w:val="24"/>
          <w:highlight w:val="none"/>
        </w:rPr>
        <w:t>…………………………………………………………（页码）</w:t>
      </w:r>
    </w:p>
    <w:p w14:paraId="31B1FEAB">
      <w:pPr>
        <w:snapToGrid w:val="0"/>
        <w:spacing w:line="360" w:lineRule="auto"/>
        <w:jc w:val="center"/>
        <w:rPr>
          <w:rFonts w:cs="仿宋" w:asciiTheme="minorEastAsia" w:hAnsiTheme="minorEastAsia"/>
          <w:b/>
          <w:color w:val="auto"/>
          <w:kern w:val="0"/>
          <w:sz w:val="32"/>
          <w:szCs w:val="32"/>
          <w:highlight w:val="none"/>
          <w:lang w:val="zh-CN"/>
        </w:rPr>
      </w:pPr>
    </w:p>
    <w:p w14:paraId="49BE2D2A">
      <w:pPr>
        <w:snapToGrid w:val="0"/>
        <w:spacing w:line="360" w:lineRule="auto"/>
        <w:jc w:val="center"/>
        <w:rPr>
          <w:rFonts w:cs="仿宋" w:asciiTheme="minorEastAsia" w:hAnsiTheme="minorEastAsia"/>
          <w:b/>
          <w:color w:val="auto"/>
          <w:kern w:val="0"/>
          <w:sz w:val="32"/>
          <w:szCs w:val="32"/>
          <w:highlight w:val="none"/>
          <w:lang w:val="zh-CN"/>
        </w:rPr>
      </w:pPr>
    </w:p>
    <w:p w14:paraId="45C97520">
      <w:pPr>
        <w:snapToGrid w:val="0"/>
        <w:spacing w:line="360" w:lineRule="auto"/>
        <w:jc w:val="center"/>
        <w:rPr>
          <w:rFonts w:cs="仿宋" w:asciiTheme="minorEastAsia" w:hAnsiTheme="minorEastAsia"/>
          <w:b/>
          <w:color w:val="auto"/>
          <w:kern w:val="0"/>
          <w:sz w:val="32"/>
          <w:szCs w:val="32"/>
          <w:highlight w:val="none"/>
          <w:lang w:val="zh-CN"/>
        </w:rPr>
      </w:pPr>
    </w:p>
    <w:p w14:paraId="4EDEB35D">
      <w:pPr>
        <w:snapToGrid w:val="0"/>
        <w:spacing w:line="360" w:lineRule="auto"/>
        <w:jc w:val="center"/>
        <w:rPr>
          <w:rFonts w:cs="仿宋" w:asciiTheme="minorEastAsia" w:hAnsiTheme="minorEastAsia"/>
          <w:b/>
          <w:color w:val="auto"/>
          <w:kern w:val="0"/>
          <w:sz w:val="32"/>
          <w:szCs w:val="32"/>
          <w:highlight w:val="none"/>
          <w:lang w:val="zh-CN"/>
        </w:rPr>
      </w:pPr>
    </w:p>
    <w:p w14:paraId="01C959D3">
      <w:pPr>
        <w:snapToGrid w:val="0"/>
        <w:spacing w:line="360" w:lineRule="auto"/>
        <w:jc w:val="center"/>
        <w:rPr>
          <w:rFonts w:cs="仿宋" w:asciiTheme="minorEastAsia" w:hAnsiTheme="minorEastAsia"/>
          <w:b/>
          <w:color w:val="auto"/>
          <w:kern w:val="0"/>
          <w:sz w:val="32"/>
          <w:szCs w:val="32"/>
          <w:highlight w:val="none"/>
          <w:lang w:val="zh-CN"/>
        </w:rPr>
      </w:pPr>
    </w:p>
    <w:p w14:paraId="2669F87F">
      <w:pPr>
        <w:snapToGrid w:val="0"/>
        <w:spacing w:line="360" w:lineRule="auto"/>
        <w:jc w:val="center"/>
        <w:outlineLvl w:val="0"/>
        <w:rPr>
          <w:rFonts w:cs="仿宋" w:asciiTheme="minorEastAsia" w:hAnsiTheme="minorEastAsia"/>
          <w:b/>
          <w:color w:val="auto"/>
          <w:kern w:val="0"/>
          <w:sz w:val="32"/>
          <w:szCs w:val="32"/>
          <w:highlight w:val="none"/>
        </w:rPr>
      </w:pPr>
    </w:p>
    <w:p w14:paraId="35B7E153">
      <w:pPr>
        <w:snapToGrid w:val="0"/>
        <w:spacing w:line="360" w:lineRule="auto"/>
        <w:jc w:val="center"/>
        <w:outlineLvl w:val="0"/>
        <w:rPr>
          <w:rFonts w:cs="仿宋" w:asciiTheme="minorEastAsia" w:hAnsiTheme="minorEastAsia"/>
          <w:b/>
          <w:color w:val="auto"/>
          <w:kern w:val="0"/>
          <w:sz w:val="32"/>
          <w:szCs w:val="32"/>
          <w:highlight w:val="none"/>
        </w:rPr>
      </w:pPr>
    </w:p>
    <w:p w14:paraId="7D6C7C09">
      <w:pPr>
        <w:rPr>
          <w:rFonts w:cs="仿宋" w:asciiTheme="minorEastAsia" w:hAnsiTheme="minorEastAsia"/>
          <w:color w:val="auto"/>
          <w:highlight w:val="none"/>
        </w:rPr>
      </w:pPr>
    </w:p>
    <w:p w14:paraId="105374C7">
      <w:pPr>
        <w:snapToGrid w:val="0"/>
        <w:spacing w:line="360" w:lineRule="auto"/>
        <w:jc w:val="center"/>
        <w:outlineLvl w:val="0"/>
        <w:rPr>
          <w:rFonts w:cs="仿宋" w:asciiTheme="minorEastAsia" w:hAnsiTheme="minorEastAsia"/>
          <w:b/>
          <w:color w:val="auto"/>
          <w:kern w:val="0"/>
          <w:sz w:val="32"/>
          <w:szCs w:val="32"/>
          <w:highlight w:val="none"/>
        </w:rPr>
      </w:pPr>
    </w:p>
    <w:p w14:paraId="1A8EDA9A">
      <w:pPr>
        <w:snapToGrid w:val="0"/>
        <w:spacing w:line="360" w:lineRule="auto"/>
        <w:jc w:val="center"/>
        <w:outlineLvl w:val="0"/>
        <w:rPr>
          <w:rFonts w:cs="仿宋" w:asciiTheme="minorEastAsia" w:hAnsiTheme="minorEastAsia"/>
          <w:b/>
          <w:color w:val="auto"/>
          <w:kern w:val="0"/>
          <w:sz w:val="32"/>
          <w:szCs w:val="32"/>
          <w:highlight w:val="none"/>
        </w:rPr>
      </w:pPr>
    </w:p>
    <w:p w14:paraId="4BD1FF53">
      <w:pPr>
        <w:snapToGrid w:val="0"/>
        <w:spacing w:line="360" w:lineRule="auto"/>
        <w:jc w:val="center"/>
        <w:outlineLvl w:val="0"/>
        <w:rPr>
          <w:rFonts w:cs="仿宋" w:asciiTheme="minorEastAsia" w:hAnsiTheme="minorEastAsia"/>
          <w:b/>
          <w:color w:val="auto"/>
          <w:kern w:val="0"/>
          <w:sz w:val="32"/>
          <w:szCs w:val="32"/>
          <w:highlight w:val="none"/>
        </w:rPr>
      </w:pPr>
    </w:p>
    <w:p w14:paraId="4BAC9798">
      <w:pPr>
        <w:snapToGrid w:val="0"/>
        <w:spacing w:line="360" w:lineRule="auto"/>
        <w:jc w:val="center"/>
        <w:outlineLvl w:val="0"/>
        <w:rPr>
          <w:rFonts w:cs="仿宋" w:asciiTheme="minorEastAsia" w:hAnsiTheme="minorEastAsia"/>
          <w:b/>
          <w:color w:val="auto"/>
          <w:kern w:val="0"/>
          <w:sz w:val="32"/>
          <w:szCs w:val="32"/>
          <w:highlight w:val="none"/>
        </w:rPr>
      </w:pPr>
    </w:p>
    <w:p w14:paraId="757AF0EC">
      <w:pPr>
        <w:snapToGrid w:val="0"/>
        <w:spacing w:line="360" w:lineRule="auto"/>
        <w:jc w:val="center"/>
        <w:outlineLvl w:val="0"/>
        <w:rPr>
          <w:rFonts w:cs="仿宋" w:asciiTheme="minorEastAsia" w:hAnsiTheme="minorEastAsia"/>
          <w:b/>
          <w:color w:val="auto"/>
          <w:kern w:val="0"/>
          <w:sz w:val="32"/>
          <w:szCs w:val="32"/>
          <w:highlight w:val="none"/>
        </w:rPr>
      </w:pPr>
    </w:p>
    <w:p w14:paraId="23269FAF">
      <w:pPr>
        <w:snapToGrid w:val="0"/>
        <w:spacing w:line="360" w:lineRule="auto"/>
        <w:jc w:val="center"/>
        <w:outlineLvl w:val="0"/>
        <w:rPr>
          <w:rFonts w:cs="仿宋" w:asciiTheme="minorEastAsia" w:hAnsiTheme="minorEastAsia"/>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664DBF3D">
      <w:pPr>
        <w:snapToGrid w:val="0"/>
        <w:spacing w:line="360" w:lineRule="auto"/>
        <w:jc w:val="center"/>
        <w:outlineLvl w:val="0"/>
        <w:rPr>
          <w:rFonts w:cs="仿宋" w:asciiTheme="minorEastAsia" w:hAnsiTheme="minorEastAsia"/>
          <w:b/>
          <w:color w:val="auto"/>
          <w:sz w:val="32"/>
          <w:szCs w:val="32"/>
          <w:highlight w:val="none"/>
        </w:rPr>
      </w:pPr>
      <w:r>
        <w:rPr>
          <w:rFonts w:hint="eastAsia" w:cs="仿宋" w:asciiTheme="minorEastAsia" w:hAnsiTheme="minorEastAsia"/>
          <w:b/>
          <w:color w:val="auto"/>
          <w:kern w:val="0"/>
          <w:sz w:val="32"/>
          <w:szCs w:val="32"/>
          <w:highlight w:val="none"/>
        </w:rPr>
        <w:t>一、响应</w:t>
      </w:r>
      <w:r>
        <w:rPr>
          <w:rFonts w:hint="eastAsia" w:cs="仿宋" w:asciiTheme="minorEastAsia" w:hAnsiTheme="minorEastAsia"/>
          <w:b/>
          <w:color w:val="auto"/>
          <w:sz w:val="32"/>
          <w:szCs w:val="32"/>
          <w:highlight w:val="none"/>
        </w:rPr>
        <w:t>函</w:t>
      </w:r>
    </w:p>
    <w:p w14:paraId="030A80DF">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（采购人）、（采购代理机构）</w:t>
      </w:r>
    </w:p>
    <w:p w14:paraId="43CC1AF1">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我方参加你方组织的（项目名称）【项目编号：（项目编号）】采购的有关活动，并对此项目进行响应。为此：</w:t>
      </w:r>
    </w:p>
    <w:p w14:paraId="3580C94F">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1、我方承诺响应有效期从提交响应文件的截止之日起</w:t>
      </w:r>
      <w:r>
        <w:rPr>
          <w:rFonts w:hint="eastAsia" w:ascii="宋体" w:hAnsi="宋体" w:cs="宋体"/>
          <w:color w:val="auto"/>
          <w:sz w:val="24"/>
          <w:highlight w:val="none"/>
          <w:u w:val="single"/>
        </w:rPr>
        <w:t xml:space="preserve">    </w:t>
      </w:r>
      <w:r>
        <w:rPr>
          <w:rFonts w:hint="eastAsia" w:cs="仿宋" w:asciiTheme="minorEastAsia" w:hAnsiTheme="minorEastAsia"/>
          <w:color w:val="auto"/>
          <w:sz w:val="24"/>
          <w:highlight w:val="none"/>
        </w:rPr>
        <w:t>天（不少于90天）</w:t>
      </w:r>
      <w:r>
        <w:rPr>
          <w:rFonts w:hint="eastAsia" w:cs="仿宋" w:asciiTheme="minorEastAsia" w:hAnsiTheme="minorEastAsia"/>
          <w:color w:val="auto"/>
          <w:highlight w:val="none"/>
        </w:rPr>
        <w:t>，</w:t>
      </w:r>
      <w:r>
        <w:rPr>
          <w:rFonts w:hint="eastAsia" w:cs="仿宋" w:asciiTheme="minorEastAsia" w:hAnsiTheme="minorEastAsia"/>
          <w:color w:val="auto"/>
          <w:sz w:val="24"/>
          <w:highlight w:val="none"/>
        </w:rPr>
        <w:t>本响应文件在响应有效期满之前均具有约束力。</w:t>
      </w:r>
    </w:p>
    <w:p w14:paraId="7DD3E763">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2、我方的响应文件包括以下内容：</w:t>
      </w:r>
    </w:p>
    <w:p w14:paraId="7288067A">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2.1资格文件：</w:t>
      </w:r>
    </w:p>
    <w:p w14:paraId="629EF074">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2.1.1承诺函；</w:t>
      </w:r>
    </w:p>
    <w:p w14:paraId="45D7ABF3">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2.1.2联合协议（以联合体形式响应的，提供联合协议；本项目不接受联合体响应或者供应商不以联合体形式响应的，则不需要提供）；</w:t>
      </w:r>
    </w:p>
    <w:p w14:paraId="20A9AFFC">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2.1.3本项目的特定资格要求。</w:t>
      </w:r>
    </w:p>
    <w:p w14:paraId="6E4483D3">
      <w:pPr>
        <w:snapToGrid w:val="0"/>
        <w:spacing w:line="360" w:lineRule="auto"/>
        <w:ind w:left="420" w:leftChars="200"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2商务技术</w:t>
      </w:r>
      <w:r>
        <w:rPr>
          <w:rFonts w:hint="eastAsia" w:cs="仿宋" w:asciiTheme="minorEastAsia" w:hAnsiTheme="minorEastAsia"/>
          <w:color w:val="auto"/>
          <w:sz w:val="24"/>
          <w:highlight w:val="none"/>
          <w:lang w:val="zh-CN"/>
        </w:rPr>
        <w:t>文件：</w:t>
      </w:r>
    </w:p>
    <w:p w14:paraId="4FA3A0B3">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2.2.1响应函；</w:t>
      </w:r>
    </w:p>
    <w:p w14:paraId="1B472874">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2.2.2授权委托书或法定代表人（单位负责人</w:t>
      </w:r>
      <w:r>
        <w:rPr>
          <w:rFonts w:hint="eastAsia" w:cs="仿宋" w:asciiTheme="minorEastAsia" w:hAnsiTheme="minorEastAsia"/>
          <w:color w:val="auto"/>
          <w:sz w:val="24"/>
          <w:highlight w:val="none"/>
          <w:lang w:val="zh-CN"/>
        </w:rPr>
        <w:t>、自然人本人</w:t>
      </w:r>
      <w:r>
        <w:rPr>
          <w:rFonts w:hint="eastAsia" w:cs="仿宋" w:asciiTheme="minorEastAsia" w:hAnsiTheme="minorEastAsia"/>
          <w:color w:val="auto"/>
          <w:sz w:val="24"/>
          <w:highlight w:val="none"/>
        </w:rPr>
        <w:t>）身份证明；</w:t>
      </w:r>
    </w:p>
    <w:p w14:paraId="0F1182B8">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2.2.3分包意向协议（成交后以分包方式履行合同的，提供分包意向协议；采购人不同意分包或者供应商成交后不以分包方式履行合同的，则不需要提供）；</w:t>
      </w:r>
    </w:p>
    <w:p w14:paraId="3976928C">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2.2.4符合性审查资料；</w:t>
      </w:r>
    </w:p>
    <w:p w14:paraId="30A2F2CE">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2.2.5响应产品规格配置清单；</w:t>
      </w:r>
    </w:p>
    <w:p w14:paraId="5F506F2A">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2.2.6商务技术偏离表；</w:t>
      </w:r>
    </w:p>
    <w:p w14:paraId="2FBBF55E">
      <w:pPr>
        <w:snapToGrid w:val="0"/>
        <w:spacing w:line="360" w:lineRule="auto"/>
        <w:ind w:left="420" w:leftChars="200" w:firstLine="480" w:firstLineChars="200"/>
        <w:rPr>
          <w:rFonts w:hint="eastAsia" w:cs="仿宋" w:asciiTheme="minorEastAsia" w:hAnsiTheme="minorEastAsia"/>
          <w:color w:val="auto"/>
          <w:sz w:val="24"/>
          <w:highlight w:val="none"/>
          <w:lang w:val="zh-CN"/>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7</w:t>
      </w:r>
      <w:r>
        <w:rPr>
          <w:rFonts w:hint="eastAsia" w:cs="仿宋" w:asciiTheme="minorEastAsia" w:hAnsiTheme="minorEastAsia"/>
          <w:color w:val="auto"/>
          <w:sz w:val="24"/>
          <w:highlight w:val="none"/>
          <w:lang w:val="zh-CN"/>
        </w:rPr>
        <w:t>采购供应商廉洁自律承诺书；</w:t>
      </w:r>
    </w:p>
    <w:p w14:paraId="0886A901">
      <w:pPr>
        <w:snapToGrid w:val="0"/>
        <w:spacing w:line="360" w:lineRule="auto"/>
        <w:ind w:left="420" w:leftChars="200" w:firstLine="480" w:firstLineChars="200"/>
        <w:rPr>
          <w:rFonts w:hint="default" w:cs="仿宋" w:asciiTheme="minorEastAsia" w:hAnsiTheme="minorEastAsia"/>
          <w:color w:val="auto"/>
          <w:sz w:val="24"/>
          <w:highlight w:val="none"/>
          <w:lang w:val="en-US" w:eastAsia="zh-CN"/>
        </w:rPr>
      </w:pPr>
      <w:r>
        <w:rPr>
          <w:rFonts w:hint="eastAsia" w:cs="仿宋" w:asciiTheme="minorEastAsia" w:hAnsiTheme="minorEastAsia"/>
          <w:color w:val="auto"/>
          <w:sz w:val="24"/>
          <w:highlight w:val="none"/>
          <w:lang w:val="en-US" w:eastAsia="zh-CN"/>
        </w:rPr>
        <w:t>2.2.8所投标产品第三方有资质的检测机构出具的投标产品合格的检测报告复印件，并加盖响应供应商公章；</w:t>
      </w:r>
    </w:p>
    <w:p w14:paraId="28B7E363">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3报价文件</w:t>
      </w:r>
    </w:p>
    <w:p w14:paraId="5586FB5C">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2.3.1响应报价明细表；</w:t>
      </w:r>
    </w:p>
    <w:p w14:paraId="5F54DBF5">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3、我方承诺除商务技术偏离表列出的偏离外，我方响应采购文件的全部要求。</w:t>
      </w:r>
    </w:p>
    <w:p w14:paraId="37E1965B">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4、如我方成交，我方承诺：</w:t>
      </w:r>
    </w:p>
    <w:p w14:paraId="5F5963B0">
      <w:pP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4.1在收到成交通知书后，在成交通知书规定的期限内与你方签订合同； </w:t>
      </w:r>
    </w:p>
    <w:p w14:paraId="3CBB4C5C">
      <w:pP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4.2在签订合同时不向你方提出附加条件； </w:t>
      </w:r>
    </w:p>
    <w:p w14:paraId="20479A0E">
      <w:pP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4.3按照采购文件要求提交履约保证金； </w:t>
      </w:r>
    </w:p>
    <w:p w14:paraId="6C01788B">
      <w:pP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4.4在合同约定的期限内完成合同规定的全部义务。 </w:t>
      </w:r>
    </w:p>
    <w:p w14:paraId="22189CE8">
      <w:pP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5、其他补充说明:</w:t>
      </w:r>
      <w:r>
        <w:rPr>
          <w:rFonts w:hint="eastAsia" w:ascii="宋体" w:hAnsi="宋体" w:cs="宋体"/>
          <w:color w:val="auto"/>
          <w:sz w:val="24"/>
          <w:highlight w:val="none"/>
          <w:u w:val="single"/>
        </w:rPr>
        <w:t xml:space="preserve">    </w:t>
      </w:r>
      <w:r>
        <w:rPr>
          <w:rFonts w:hint="eastAsia" w:cs="仿宋" w:asciiTheme="minorEastAsia" w:hAnsiTheme="minorEastAsia"/>
          <w:color w:val="auto"/>
          <w:sz w:val="24"/>
          <w:highlight w:val="none"/>
        </w:rPr>
        <w:t>。</w:t>
      </w:r>
    </w:p>
    <w:p w14:paraId="11693BB6">
      <w:pPr>
        <w:spacing w:line="360" w:lineRule="auto"/>
        <w:ind w:firstLine="3600" w:firstLineChars="15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供应商名称（电子签名）：                          </w:t>
      </w:r>
    </w:p>
    <w:p w14:paraId="58445928">
      <w:pPr>
        <w:spacing w:line="360" w:lineRule="auto"/>
        <w:jc w:val="center"/>
        <w:rPr>
          <w:rFonts w:cs="仿宋" w:asciiTheme="minorEastAsia" w:hAnsiTheme="minorEastAsia"/>
          <w:color w:val="auto"/>
          <w:sz w:val="24"/>
          <w:highlight w:val="none"/>
        </w:rPr>
        <w:sectPr>
          <w:pgSz w:w="11906" w:h="16838"/>
          <w:pgMar w:top="1276" w:right="1418" w:bottom="1247" w:left="1418" w:header="851" w:footer="992" w:gutter="0"/>
          <w:cols w:space="720" w:num="1"/>
          <w:titlePg/>
          <w:docGrid w:linePitch="312" w:charSpace="0"/>
        </w:sectPr>
      </w:pPr>
      <w:r>
        <w:rPr>
          <w:rFonts w:hint="eastAsia" w:cs="仿宋" w:asciiTheme="minorEastAsia" w:hAnsiTheme="minorEastAsia"/>
          <w:color w:val="auto"/>
          <w:sz w:val="24"/>
          <w:highlight w:val="none"/>
        </w:rPr>
        <w:t xml:space="preserve">     日期：  年   月   日</w:t>
      </w:r>
    </w:p>
    <w:p w14:paraId="1EFBF5CE">
      <w:pPr>
        <w:jc w:val="center"/>
        <w:rPr>
          <w:rFonts w:cs="仿宋" w:asciiTheme="minorEastAsia" w:hAnsiTheme="minorEastAsia"/>
          <w:b/>
          <w:color w:val="auto"/>
          <w:kern w:val="0"/>
          <w:sz w:val="32"/>
          <w:szCs w:val="32"/>
          <w:highlight w:val="none"/>
          <w:lang w:val="zh-CN"/>
        </w:rPr>
      </w:pPr>
      <w:r>
        <w:rPr>
          <w:rFonts w:hint="eastAsia" w:cs="仿宋" w:asciiTheme="minorEastAsia" w:hAnsiTheme="minorEastAsia"/>
          <w:b/>
          <w:color w:val="auto"/>
          <w:kern w:val="0"/>
          <w:sz w:val="32"/>
          <w:szCs w:val="32"/>
          <w:highlight w:val="none"/>
          <w:lang w:val="zh-CN"/>
        </w:rPr>
        <w:t>二、授权委托书或法定代表人（单位负责人、自然人本人）身份证明</w:t>
      </w:r>
    </w:p>
    <w:p w14:paraId="2B4C9136">
      <w:pPr>
        <w:snapToGrid w:val="0"/>
        <w:spacing w:line="360" w:lineRule="auto"/>
        <w:rPr>
          <w:rFonts w:cs="仿宋" w:asciiTheme="minorEastAsia" w:hAnsiTheme="minorEastAsia"/>
          <w:color w:val="auto"/>
          <w:sz w:val="24"/>
          <w:highlight w:val="none"/>
        </w:rPr>
      </w:pPr>
    </w:p>
    <w:p w14:paraId="6C736467">
      <w:pPr>
        <w:snapToGrid w:val="0"/>
        <w:spacing w:line="360" w:lineRule="auto"/>
        <w:ind w:firstLine="2872" w:firstLineChars="894"/>
        <w:rPr>
          <w:rFonts w:cs="仿宋" w:asciiTheme="minorEastAsia" w:hAnsiTheme="minorEastAsia"/>
          <w:color w:val="auto"/>
          <w:highlight w:val="none"/>
        </w:rPr>
      </w:pPr>
      <w:r>
        <w:rPr>
          <w:rFonts w:hint="eastAsia" w:cs="仿宋" w:asciiTheme="minorEastAsia" w:hAnsiTheme="minorEastAsia"/>
          <w:b/>
          <w:color w:val="auto"/>
          <w:kern w:val="0"/>
          <w:sz w:val="32"/>
          <w:szCs w:val="32"/>
          <w:highlight w:val="none"/>
          <w:lang w:val="zh-CN"/>
        </w:rPr>
        <w:t>授权委托书（适用于非联合体响应）</w:t>
      </w:r>
    </w:p>
    <w:p w14:paraId="1B77EEFD">
      <w:pP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sz w:val="24"/>
          <w:highlight w:val="none"/>
        </w:rPr>
        <w:t>（采购人）、（采购代理机构）</w:t>
      </w:r>
    </w:p>
    <w:p w14:paraId="7AE91A5B">
      <w:pPr>
        <w:snapToGrid w:val="0"/>
        <w:spacing w:line="360" w:lineRule="auto"/>
        <w:ind w:firstLine="576"/>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现</w:t>
      </w:r>
      <w:r>
        <w:rPr>
          <w:rFonts w:hint="eastAsia" w:cs="仿宋" w:asciiTheme="minorEastAsia" w:hAnsiTheme="minorEastAsia"/>
          <w:color w:val="auto"/>
          <w:kern w:val="0"/>
          <w:sz w:val="24"/>
          <w:highlight w:val="none"/>
          <w:lang w:val="zh-CN"/>
        </w:rPr>
        <w:t>委托</w:t>
      </w:r>
      <w:r>
        <w:rPr>
          <w:rFonts w:hint="eastAsia" w:ascii="宋体" w:hAnsi="宋体" w:cs="宋体"/>
          <w:color w:val="auto"/>
          <w:sz w:val="24"/>
          <w:highlight w:val="none"/>
          <w:u w:val="single"/>
        </w:rPr>
        <w:t xml:space="preserve">    </w:t>
      </w:r>
      <w:r>
        <w:rPr>
          <w:rFonts w:hint="eastAsia" w:cs="仿宋" w:asciiTheme="minorEastAsia" w:hAnsiTheme="minorEastAsia"/>
          <w:color w:val="auto"/>
          <w:kern w:val="0"/>
          <w:sz w:val="24"/>
          <w:highlight w:val="none"/>
          <w:lang w:val="zh-CN"/>
        </w:rPr>
        <w:t>（姓名）为我方代理人（身份证号码：</w:t>
      </w:r>
      <w:r>
        <w:rPr>
          <w:rFonts w:hint="eastAsia" w:ascii="宋体" w:hAnsi="宋体" w:cs="宋体"/>
          <w:color w:val="auto"/>
          <w:sz w:val="24"/>
          <w:highlight w:val="none"/>
          <w:u w:val="single"/>
        </w:rPr>
        <w:t xml:space="preserve">    </w:t>
      </w:r>
      <w:r>
        <w:rPr>
          <w:rFonts w:hint="eastAsia" w:cs="仿宋" w:asciiTheme="minorEastAsia" w:hAnsiTheme="minorEastAsia"/>
          <w:color w:val="auto"/>
          <w:kern w:val="0"/>
          <w:sz w:val="24"/>
          <w:highlight w:val="none"/>
          <w:lang w:val="zh-CN"/>
        </w:rPr>
        <w:t>，手机：</w:t>
      </w:r>
      <w:r>
        <w:rPr>
          <w:rFonts w:hint="eastAsia" w:ascii="宋体" w:hAnsi="宋体" w:cs="宋体"/>
          <w:color w:val="auto"/>
          <w:sz w:val="24"/>
          <w:highlight w:val="none"/>
          <w:u w:val="single"/>
        </w:rPr>
        <w:t xml:space="preserve">    </w:t>
      </w:r>
      <w:r>
        <w:rPr>
          <w:rFonts w:hint="eastAsia" w:cs="仿宋" w:asciiTheme="minorEastAsia" w:hAnsiTheme="minorEastAsia"/>
          <w:color w:val="auto"/>
          <w:kern w:val="0"/>
          <w:sz w:val="24"/>
          <w:highlight w:val="none"/>
          <w:lang w:val="zh-CN"/>
        </w:rPr>
        <w:t>），以我方名义处理</w:t>
      </w:r>
      <w:r>
        <w:rPr>
          <w:rFonts w:hint="eastAsia" w:cs="仿宋" w:asciiTheme="minorEastAsia" w:hAnsiTheme="minorEastAsia"/>
          <w:color w:val="auto"/>
          <w:sz w:val="24"/>
          <w:highlight w:val="none"/>
        </w:rPr>
        <w:t>（项目名称）【项目编号：（项目编号）】</w:t>
      </w:r>
      <w:r>
        <w:rPr>
          <w:rFonts w:hint="eastAsia" w:cs="仿宋" w:asciiTheme="minorEastAsia" w:hAnsiTheme="minorEastAsia"/>
          <w:color w:val="auto"/>
          <w:kern w:val="0"/>
          <w:sz w:val="24"/>
          <w:highlight w:val="none"/>
          <w:lang w:val="zh-CN"/>
        </w:rPr>
        <w:t>采购响应的一切事项，其法律后果由我方承担。</w:t>
      </w:r>
    </w:p>
    <w:p w14:paraId="54DF2F6F">
      <w:pP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委托期限</w:t>
      </w:r>
      <w:r>
        <w:rPr>
          <w:rFonts w:hint="eastAsia" w:cs="仿宋" w:asciiTheme="minorEastAsia" w:hAnsiTheme="minorEastAsia"/>
          <w:color w:val="auto"/>
          <w:kern w:val="0"/>
          <w:sz w:val="24"/>
          <w:highlight w:val="none"/>
        </w:rPr>
        <w:t>：</w:t>
      </w:r>
      <w:r>
        <w:rPr>
          <w:rFonts w:hint="eastAsia" w:cs="仿宋" w:asciiTheme="minorEastAsia" w:hAnsiTheme="minorEastAsia"/>
          <w:color w:val="auto"/>
          <w:kern w:val="0"/>
          <w:sz w:val="24"/>
          <w:highlight w:val="none"/>
          <w:lang w:val="zh-CN"/>
        </w:rPr>
        <w:t>自</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年</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月</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日起至</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年</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月</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日止。</w:t>
      </w:r>
    </w:p>
    <w:p w14:paraId="7104B75C">
      <w:pP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特此告知。</w:t>
      </w:r>
    </w:p>
    <w:p w14:paraId="5B97733A">
      <w:pP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 xml:space="preserve">                                                 供应商名称(电子签名)：</w:t>
      </w:r>
    </w:p>
    <w:p w14:paraId="1C1D0201">
      <w:pP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签发日期：  年  月   日</w:t>
      </w:r>
    </w:p>
    <w:p w14:paraId="5D06A54A">
      <w:pPr>
        <w:snapToGrid w:val="0"/>
        <w:spacing w:line="360" w:lineRule="auto"/>
        <w:rPr>
          <w:rFonts w:cs="仿宋" w:asciiTheme="minorEastAsia" w:hAnsiTheme="minorEastAsia"/>
          <w:color w:val="auto"/>
          <w:sz w:val="24"/>
          <w:highlight w:val="none"/>
        </w:rPr>
      </w:pPr>
    </w:p>
    <w:p w14:paraId="4B8C0CFE">
      <w:pPr>
        <w:snapToGrid w:val="0"/>
        <w:spacing w:line="360" w:lineRule="auto"/>
        <w:rPr>
          <w:rFonts w:cs="仿宋" w:asciiTheme="minorEastAsia" w:hAnsiTheme="minorEastAsia"/>
          <w:color w:val="auto"/>
          <w:sz w:val="24"/>
          <w:highlight w:val="none"/>
        </w:rPr>
      </w:pPr>
    </w:p>
    <w:p w14:paraId="3FD19E9E">
      <w:pPr>
        <w:snapToGrid w:val="0"/>
        <w:spacing w:line="360" w:lineRule="auto"/>
        <w:rPr>
          <w:rFonts w:cs="仿宋" w:asciiTheme="minorEastAsia" w:hAnsiTheme="minorEastAsia"/>
          <w:color w:val="auto"/>
          <w:sz w:val="24"/>
          <w:highlight w:val="none"/>
        </w:rPr>
      </w:pPr>
    </w:p>
    <w:p w14:paraId="5C2AE1E9">
      <w:pPr>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lang w:val="zh-CN"/>
        </w:rPr>
        <w:t>授权委托书（适用于联合体响应）</w:t>
      </w:r>
    </w:p>
    <w:p w14:paraId="7841F7E2">
      <w:pP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sz w:val="24"/>
          <w:highlight w:val="none"/>
        </w:rPr>
        <w:t>（采购人）、（采购代理机构）</w:t>
      </w:r>
    </w:p>
    <w:p w14:paraId="44FC2D90">
      <w:pPr>
        <w:snapToGrid w:val="0"/>
        <w:spacing w:line="360" w:lineRule="auto"/>
        <w:ind w:firstLine="576"/>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现</w:t>
      </w:r>
      <w:r>
        <w:rPr>
          <w:rFonts w:hint="eastAsia" w:cs="仿宋" w:asciiTheme="minorEastAsia" w:hAnsiTheme="minorEastAsia"/>
          <w:color w:val="auto"/>
          <w:kern w:val="0"/>
          <w:sz w:val="24"/>
          <w:highlight w:val="none"/>
          <w:lang w:val="zh-CN"/>
        </w:rPr>
        <w:t>委托</w:t>
      </w:r>
      <w:r>
        <w:rPr>
          <w:rFonts w:hint="eastAsia" w:ascii="宋体" w:hAnsi="宋体" w:cs="宋体"/>
          <w:color w:val="auto"/>
          <w:sz w:val="24"/>
          <w:highlight w:val="none"/>
          <w:u w:val="single"/>
        </w:rPr>
        <w:t xml:space="preserve">    </w:t>
      </w:r>
      <w:r>
        <w:rPr>
          <w:rFonts w:hint="eastAsia" w:cs="仿宋" w:asciiTheme="minorEastAsia" w:hAnsiTheme="minorEastAsia"/>
          <w:color w:val="auto"/>
          <w:kern w:val="0"/>
          <w:sz w:val="24"/>
          <w:highlight w:val="none"/>
          <w:lang w:val="zh-CN"/>
        </w:rPr>
        <w:t>（姓名）为我方代理人（身份证号码：</w:t>
      </w:r>
      <w:r>
        <w:rPr>
          <w:rFonts w:hint="eastAsia" w:ascii="宋体" w:hAnsi="宋体" w:cs="宋体"/>
          <w:color w:val="auto"/>
          <w:sz w:val="24"/>
          <w:highlight w:val="none"/>
          <w:u w:val="single"/>
        </w:rPr>
        <w:t xml:space="preserve">    </w:t>
      </w:r>
      <w:r>
        <w:rPr>
          <w:rFonts w:hint="eastAsia" w:cs="仿宋" w:asciiTheme="minorEastAsia" w:hAnsiTheme="minorEastAsia"/>
          <w:color w:val="auto"/>
          <w:kern w:val="0"/>
          <w:sz w:val="24"/>
          <w:highlight w:val="none"/>
          <w:lang w:val="zh-CN"/>
        </w:rPr>
        <w:t>，手机：</w:t>
      </w:r>
      <w:r>
        <w:rPr>
          <w:rFonts w:hint="eastAsia" w:ascii="宋体" w:hAnsi="宋体" w:cs="宋体"/>
          <w:color w:val="auto"/>
          <w:sz w:val="24"/>
          <w:highlight w:val="none"/>
          <w:u w:val="single"/>
        </w:rPr>
        <w:t xml:space="preserve">    </w:t>
      </w:r>
      <w:r>
        <w:rPr>
          <w:rFonts w:hint="eastAsia" w:cs="仿宋" w:asciiTheme="minorEastAsia" w:hAnsiTheme="minorEastAsia"/>
          <w:color w:val="auto"/>
          <w:kern w:val="0"/>
          <w:sz w:val="24"/>
          <w:highlight w:val="none"/>
          <w:lang w:val="zh-CN"/>
        </w:rPr>
        <w:t>），以我方名义处理</w:t>
      </w:r>
      <w:r>
        <w:rPr>
          <w:rFonts w:hint="eastAsia" w:cs="仿宋" w:asciiTheme="minorEastAsia" w:hAnsiTheme="minorEastAsia"/>
          <w:color w:val="auto"/>
          <w:sz w:val="24"/>
          <w:highlight w:val="none"/>
        </w:rPr>
        <w:t>（项目名称）【项目编号：（项目编号）】</w:t>
      </w:r>
      <w:r>
        <w:rPr>
          <w:rFonts w:hint="eastAsia" w:cs="仿宋" w:asciiTheme="minorEastAsia" w:hAnsiTheme="minorEastAsia"/>
          <w:color w:val="auto"/>
          <w:kern w:val="0"/>
          <w:sz w:val="24"/>
          <w:highlight w:val="none"/>
          <w:lang w:val="zh-CN"/>
        </w:rPr>
        <w:t>采购响应的一切事项，其法律后果由我方承担。</w:t>
      </w:r>
    </w:p>
    <w:p w14:paraId="7900D215">
      <w:pP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委托期限</w:t>
      </w:r>
      <w:r>
        <w:rPr>
          <w:rFonts w:hint="eastAsia" w:cs="仿宋" w:asciiTheme="minorEastAsia" w:hAnsiTheme="minorEastAsia"/>
          <w:color w:val="auto"/>
          <w:kern w:val="0"/>
          <w:sz w:val="24"/>
          <w:highlight w:val="none"/>
        </w:rPr>
        <w:t>：</w:t>
      </w:r>
      <w:r>
        <w:rPr>
          <w:rFonts w:hint="eastAsia" w:cs="仿宋" w:asciiTheme="minorEastAsia" w:hAnsiTheme="minorEastAsia"/>
          <w:color w:val="auto"/>
          <w:kern w:val="0"/>
          <w:sz w:val="24"/>
          <w:highlight w:val="none"/>
          <w:lang w:val="zh-CN"/>
        </w:rPr>
        <w:t>自</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年</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月</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日起至</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年</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月</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日止。</w:t>
      </w:r>
    </w:p>
    <w:p w14:paraId="0CB1C9F2">
      <w:pP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特此告知。</w:t>
      </w:r>
    </w:p>
    <w:p w14:paraId="6CE7A53A">
      <w:pPr>
        <w:jc w:val="center"/>
        <w:rPr>
          <w:rFonts w:cs="仿宋" w:asciiTheme="minorEastAsia" w:hAnsiTheme="minorEastAsia"/>
          <w:b/>
          <w:color w:val="auto"/>
          <w:kern w:val="0"/>
          <w:sz w:val="32"/>
          <w:szCs w:val="32"/>
          <w:highlight w:val="none"/>
        </w:rPr>
      </w:pPr>
    </w:p>
    <w:p w14:paraId="1990ABC7">
      <w:pPr>
        <w:jc w:val="center"/>
        <w:rPr>
          <w:rFonts w:cs="仿宋" w:asciiTheme="minorEastAsia" w:hAnsiTheme="minorEastAsia"/>
          <w:b/>
          <w:color w:val="auto"/>
          <w:kern w:val="0"/>
          <w:sz w:val="32"/>
          <w:szCs w:val="32"/>
          <w:highlight w:val="none"/>
        </w:rPr>
      </w:pPr>
    </w:p>
    <w:p w14:paraId="165C71F4">
      <w:pPr>
        <w:jc w:val="center"/>
        <w:rPr>
          <w:rFonts w:cs="仿宋" w:asciiTheme="minorEastAsia" w:hAnsiTheme="minorEastAsia"/>
          <w:b/>
          <w:color w:val="auto"/>
          <w:kern w:val="0"/>
          <w:sz w:val="32"/>
          <w:szCs w:val="32"/>
          <w:highlight w:val="none"/>
        </w:rPr>
      </w:pPr>
    </w:p>
    <w:p w14:paraId="6DC8EACA">
      <w:pPr>
        <w:rPr>
          <w:rFonts w:cs="仿宋" w:asciiTheme="minorEastAsia" w:hAnsiTheme="minorEastAsia"/>
          <w:color w:val="auto"/>
          <w:highlight w:val="none"/>
        </w:rPr>
      </w:pPr>
    </w:p>
    <w:p w14:paraId="338F401A">
      <w:pPr>
        <w:snapToGrid w:val="0"/>
        <w:spacing w:line="360" w:lineRule="auto"/>
        <w:ind w:firstLine="5040" w:firstLineChars="21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联合体成员名称(电子签名/公章)：</w:t>
      </w:r>
    </w:p>
    <w:p w14:paraId="5623F4FF">
      <w:pPr>
        <w:snapToGrid w:val="0"/>
        <w:spacing w:line="360" w:lineRule="auto"/>
        <w:ind w:firstLine="5040" w:firstLineChars="21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联合体成员名称(电子签名/公章)：</w:t>
      </w:r>
    </w:p>
    <w:p w14:paraId="379352D7">
      <w:pPr>
        <w:snapToGrid w:val="0"/>
        <w:spacing w:line="360" w:lineRule="auto"/>
        <w:ind w:firstLine="5760" w:firstLineChars="2400"/>
        <w:rPr>
          <w:rFonts w:cs="仿宋" w:asciiTheme="minorEastAsia" w:hAnsiTheme="minorEastAsia"/>
          <w:color w:val="auto"/>
          <w:highlight w:val="none"/>
        </w:rPr>
      </w:pPr>
      <w:r>
        <w:rPr>
          <w:rFonts w:hint="eastAsia" w:cs="仿宋" w:asciiTheme="minorEastAsia" w:hAnsiTheme="minorEastAsia"/>
          <w:color w:val="auto"/>
          <w:kern w:val="0"/>
          <w:sz w:val="24"/>
          <w:highlight w:val="none"/>
          <w:lang w:val="zh-CN"/>
        </w:rPr>
        <w:t>……</w:t>
      </w:r>
    </w:p>
    <w:p w14:paraId="2B29B6B9">
      <w:pPr>
        <w:snapToGrid w:val="0"/>
        <w:spacing w:line="360" w:lineRule="auto"/>
        <w:rPr>
          <w:rFonts w:cs="仿宋" w:asciiTheme="minorEastAsia" w:hAnsiTheme="minorEastAsia"/>
          <w:color w:val="auto"/>
          <w:kern w:val="0"/>
          <w:sz w:val="24"/>
          <w:highlight w:val="none"/>
          <w:lang w:val="zh-CN"/>
        </w:rPr>
        <w:sectPr>
          <w:pgSz w:w="11906" w:h="16838"/>
          <w:pgMar w:top="1276" w:right="1418" w:bottom="1247" w:left="1418" w:header="851" w:footer="992" w:gutter="0"/>
          <w:cols w:space="720" w:num="1"/>
          <w:titlePg/>
          <w:docGrid w:linePitch="312" w:charSpace="0"/>
        </w:sectPr>
      </w:pPr>
      <w:r>
        <w:rPr>
          <w:rFonts w:hint="eastAsia" w:cs="仿宋" w:asciiTheme="minorEastAsia" w:hAnsiTheme="minorEastAsia"/>
          <w:color w:val="auto"/>
          <w:kern w:val="0"/>
          <w:sz w:val="24"/>
          <w:highlight w:val="none"/>
          <w:lang w:val="zh-CN"/>
        </w:rPr>
        <w:t xml:space="preserve">                                               日期：  年  月   日</w:t>
      </w:r>
    </w:p>
    <w:p w14:paraId="6132E6EF">
      <w:pPr>
        <w:autoSpaceDE w:val="0"/>
        <w:autoSpaceDN w:val="0"/>
        <w:spacing w:line="360" w:lineRule="auto"/>
        <w:jc w:val="center"/>
        <w:rPr>
          <w:rFonts w:cs="仿宋" w:asciiTheme="minorEastAsia" w:hAnsiTheme="minorEastAsia"/>
          <w:b/>
          <w:color w:val="auto"/>
          <w:kern w:val="0"/>
          <w:sz w:val="32"/>
          <w:szCs w:val="32"/>
          <w:highlight w:val="none"/>
          <w:lang w:val="zh-CN"/>
        </w:rPr>
      </w:pPr>
    </w:p>
    <w:p w14:paraId="72760B21">
      <w:pPr>
        <w:autoSpaceDE w:val="0"/>
        <w:autoSpaceDN w:val="0"/>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kern w:val="0"/>
          <w:sz w:val="32"/>
          <w:szCs w:val="32"/>
          <w:highlight w:val="none"/>
          <w:lang w:val="zh-CN"/>
        </w:rPr>
        <w:t>法定代表人、单位负责人或自然人本人</w:t>
      </w:r>
      <w:r>
        <w:rPr>
          <w:rFonts w:hint="eastAsia" w:cs="仿宋" w:asciiTheme="minorEastAsia" w:hAnsiTheme="minorEastAsia"/>
          <w:b/>
          <w:color w:val="auto"/>
          <w:sz w:val="30"/>
          <w:szCs w:val="30"/>
          <w:highlight w:val="none"/>
        </w:rPr>
        <w:t>的身份证明（适用于法定代表人、单位负责人或者自然人本人代表供应商参加响应）</w:t>
      </w:r>
    </w:p>
    <w:p w14:paraId="42AD5B7A">
      <w:pPr>
        <w:pStyle w:val="46"/>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身份证件扫描件：</w:t>
      </w:r>
    </w:p>
    <w:tbl>
      <w:tblPr>
        <w:tblStyle w:val="2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02A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2B81C91">
            <w:pPr>
              <w:pStyle w:val="46"/>
              <w:adjustRightInd w:val="0"/>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正面：                                 反面：</w:t>
            </w:r>
          </w:p>
          <w:p w14:paraId="72436BB2">
            <w:pPr>
              <w:pStyle w:val="46"/>
              <w:adjustRightInd w:val="0"/>
              <w:spacing w:line="360" w:lineRule="auto"/>
              <w:rPr>
                <w:rFonts w:cs="仿宋" w:asciiTheme="minorEastAsia" w:hAnsiTheme="minorEastAsia" w:eastAsiaTheme="minorEastAsia"/>
                <w:bCs/>
                <w:color w:val="auto"/>
                <w:sz w:val="24"/>
                <w:highlight w:val="none"/>
              </w:rPr>
            </w:pPr>
          </w:p>
        </w:tc>
      </w:tr>
    </w:tbl>
    <w:p w14:paraId="7951BB44">
      <w:pPr>
        <w:snapToGrid w:val="0"/>
        <w:spacing w:line="360" w:lineRule="auto"/>
        <w:ind w:firstLine="576"/>
        <w:jc w:val="center"/>
        <w:rPr>
          <w:rFonts w:cs="仿宋" w:asciiTheme="minorEastAsia" w:hAnsiTheme="minorEastAsia"/>
          <w:color w:val="auto"/>
          <w:kern w:val="0"/>
          <w:sz w:val="24"/>
          <w:highlight w:val="none"/>
          <w:lang w:val="zh-CN"/>
        </w:rPr>
      </w:pPr>
    </w:p>
    <w:p w14:paraId="0AAAB0AB">
      <w:pPr>
        <w:snapToGrid w:val="0"/>
        <w:spacing w:line="360" w:lineRule="auto"/>
        <w:ind w:firstLine="576"/>
        <w:jc w:val="center"/>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供应商名称(电子签名)：                              </w:t>
      </w:r>
    </w:p>
    <w:p w14:paraId="6DFA0E47">
      <w:pPr>
        <w:spacing w:line="360" w:lineRule="auto"/>
        <w:jc w:val="center"/>
        <w:rPr>
          <w:rFonts w:cs="仿宋" w:asciiTheme="minorEastAsia" w:hAnsiTheme="minorEastAsia"/>
          <w:color w:val="auto"/>
          <w:kern w:val="0"/>
          <w:sz w:val="24"/>
          <w:highlight w:val="none"/>
          <w:lang w:val="zh-CN"/>
        </w:rPr>
        <w:sectPr>
          <w:pgSz w:w="11906" w:h="16838"/>
          <w:pgMar w:top="1276" w:right="1418" w:bottom="1247" w:left="1418" w:header="851" w:footer="992" w:gutter="0"/>
          <w:cols w:space="720" w:num="1"/>
          <w:titlePg/>
          <w:docGrid w:linePitch="312" w:charSpace="0"/>
        </w:sectPr>
      </w:pPr>
      <w:r>
        <w:rPr>
          <w:rFonts w:hint="eastAsia" w:cs="仿宋" w:asciiTheme="minorEastAsia" w:hAnsiTheme="minorEastAsia"/>
          <w:color w:val="auto"/>
          <w:kern w:val="0"/>
          <w:sz w:val="24"/>
          <w:highlight w:val="none"/>
          <w:lang w:val="zh-CN"/>
        </w:rPr>
        <w:t xml:space="preserve">                   日期：  年  月  日</w:t>
      </w:r>
    </w:p>
    <w:p w14:paraId="3A12AA13">
      <w:pPr>
        <w:snapToGrid w:val="0"/>
        <w:spacing w:line="360" w:lineRule="auto"/>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三、分包意向协议</w:t>
      </w:r>
    </w:p>
    <w:p w14:paraId="3C89C9A8">
      <w:pPr>
        <w:widowControl/>
        <w:spacing w:line="360" w:lineRule="auto"/>
        <w:ind w:firstLine="120" w:firstLineChars="50"/>
        <w:jc w:val="left"/>
        <w:rPr>
          <w:rFonts w:cs="仿宋" w:asciiTheme="minorEastAsia" w:hAnsiTheme="minorEastAsia"/>
          <w:color w:val="auto"/>
          <w:sz w:val="24"/>
          <w:highlight w:val="none"/>
        </w:rPr>
      </w:pPr>
      <w:r>
        <w:rPr>
          <w:rFonts w:hint="eastAsia" w:cs="仿宋" w:asciiTheme="minorEastAsia" w:hAnsiTheme="minorEastAsia"/>
          <w:b/>
          <w:bCs/>
          <w:color w:val="auto"/>
          <w:sz w:val="24"/>
          <w:highlight w:val="none"/>
        </w:rPr>
        <w:t>（成交后以分包方式履行合同的，提供分包意向协议（附件</w:t>
      </w:r>
      <w:r>
        <w:rPr>
          <w:rFonts w:hint="eastAsia" w:cs="仿宋" w:asciiTheme="minorEastAsia" w:hAnsiTheme="minorEastAsia"/>
          <w:b/>
          <w:bCs/>
          <w:color w:val="auto"/>
          <w:sz w:val="24"/>
          <w:highlight w:val="none"/>
          <w:lang w:val="en-US" w:eastAsia="zh-CN"/>
        </w:rPr>
        <w:t>5</w:t>
      </w:r>
      <w:r>
        <w:rPr>
          <w:rFonts w:hint="eastAsia" w:cs="仿宋" w:asciiTheme="minorEastAsia" w:hAnsiTheme="minorEastAsia"/>
          <w:b/>
          <w:bCs/>
          <w:color w:val="auto"/>
          <w:sz w:val="24"/>
          <w:highlight w:val="none"/>
        </w:rPr>
        <w:t>）；采购人不同意分包或者供应商成交后不以分包方式履行合同的，则不需要提供。）</w:t>
      </w:r>
    </w:p>
    <w:p w14:paraId="1AE9FC2B">
      <w:pPr>
        <w:jc w:val="center"/>
        <w:rPr>
          <w:rFonts w:cs="仿宋" w:asciiTheme="minorEastAsia" w:hAnsiTheme="minorEastAsia"/>
          <w:b/>
          <w:color w:val="auto"/>
          <w:kern w:val="0"/>
          <w:sz w:val="32"/>
          <w:szCs w:val="32"/>
          <w:highlight w:val="none"/>
        </w:rPr>
      </w:pPr>
    </w:p>
    <w:p w14:paraId="62B77828">
      <w:pPr>
        <w:jc w:val="center"/>
        <w:rPr>
          <w:rFonts w:cs="仿宋" w:asciiTheme="minorEastAsia" w:hAnsiTheme="minorEastAsia"/>
          <w:b/>
          <w:color w:val="auto"/>
          <w:kern w:val="0"/>
          <w:sz w:val="32"/>
          <w:szCs w:val="32"/>
          <w:highlight w:val="none"/>
        </w:rPr>
      </w:pPr>
    </w:p>
    <w:p w14:paraId="2A597227">
      <w:pPr>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四、符合性审查资料</w:t>
      </w:r>
    </w:p>
    <w:p w14:paraId="2C1D9AF0">
      <w:pPr>
        <w:jc w:val="center"/>
        <w:rPr>
          <w:rFonts w:cs="仿宋" w:asciiTheme="minorEastAsia" w:hAnsiTheme="minorEastAsia"/>
          <w:b/>
          <w:color w:val="auto"/>
          <w:kern w:val="0"/>
          <w:sz w:val="32"/>
          <w:szCs w:val="32"/>
          <w:highlight w:val="none"/>
        </w:rPr>
      </w:pPr>
    </w:p>
    <w:tbl>
      <w:tblPr>
        <w:tblStyle w:val="2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F4BE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4E07768E">
            <w:pP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序号</w:t>
            </w:r>
          </w:p>
        </w:tc>
        <w:tc>
          <w:tcPr>
            <w:tcW w:w="4991" w:type="dxa"/>
            <w:vAlign w:val="center"/>
          </w:tcPr>
          <w:p w14:paraId="3D00C613">
            <w:pP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实质性要求</w:t>
            </w:r>
          </w:p>
        </w:tc>
        <w:tc>
          <w:tcPr>
            <w:tcW w:w="2551" w:type="dxa"/>
            <w:vAlign w:val="center"/>
          </w:tcPr>
          <w:p w14:paraId="7CC23F4E">
            <w:pP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需要提供的符合性审查资料</w:t>
            </w:r>
          </w:p>
        </w:tc>
        <w:tc>
          <w:tcPr>
            <w:tcW w:w="1418" w:type="dxa"/>
            <w:vAlign w:val="center"/>
          </w:tcPr>
          <w:p w14:paraId="75C6FAF3">
            <w:pP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响应文件中的</w:t>
            </w:r>
          </w:p>
          <w:p w14:paraId="479B6E21">
            <w:pP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页码位置</w:t>
            </w:r>
          </w:p>
        </w:tc>
      </w:tr>
      <w:tr w14:paraId="338A5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9707D1">
            <w:pPr>
              <w:rPr>
                <w:rFonts w:cs="仿宋" w:asciiTheme="minorEastAsia" w:hAnsiTheme="minorEastAsia"/>
                <w:color w:val="auto"/>
                <w:sz w:val="24"/>
                <w:highlight w:val="none"/>
              </w:rPr>
            </w:pPr>
            <w:r>
              <w:rPr>
                <w:rFonts w:hint="eastAsia" w:cs="仿宋" w:asciiTheme="minorEastAsia" w:hAnsiTheme="minorEastAsia"/>
                <w:color w:val="auto"/>
                <w:sz w:val="24"/>
                <w:highlight w:val="none"/>
              </w:rPr>
              <w:t>1</w:t>
            </w:r>
          </w:p>
        </w:tc>
        <w:tc>
          <w:tcPr>
            <w:tcW w:w="4991" w:type="dxa"/>
          </w:tcPr>
          <w:p w14:paraId="3F10031E">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响应文件按照采购文件要求签署、盖章。</w:t>
            </w:r>
          </w:p>
        </w:tc>
        <w:tc>
          <w:tcPr>
            <w:tcW w:w="2551" w:type="dxa"/>
            <w:vAlign w:val="center"/>
          </w:tcPr>
          <w:p w14:paraId="2F9A1C22">
            <w:pPr>
              <w:rPr>
                <w:rFonts w:cs="仿宋" w:asciiTheme="minorEastAsia" w:hAnsiTheme="minorEastAsia"/>
                <w:color w:val="auto"/>
                <w:sz w:val="24"/>
                <w:highlight w:val="none"/>
              </w:rPr>
            </w:pPr>
            <w:r>
              <w:rPr>
                <w:rFonts w:hint="eastAsia" w:cs="仿宋" w:asciiTheme="minorEastAsia" w:hAnsiTheme="minorEastAsia"/>
                <w:color w:val="auto"/>
                <w:sz w:val="24"/>
                <w:highlight w:val="none"/>
              </w:rPr>
              <w:t>需要使用电子签名或者签字盖章的响应文件的组成部分</w:t>
            </w:r>
          </w:p>
        </w:tc>
        <w:tc>
          <w:tcPr>
            <w:tcW w:w="1418" w:type="dxa"/>
          </w:tcPr>
          <w:p w14:paraId="39E7D45B">
            <w:pPr>
              <w:rPr>
                <w:rFonts w:cs="仿宋" w:asciiTheme="minorEastAsia" w:hAnsiTheme="minorEastAsia"/>
                <w:color w:val="auto"/>
                <w:sz w:val="24"/>
                <w:highlight w:val="none"/>
              </w:rPr>
            </w:pPr>
          </w:p>
          <w:p w14:paraId="4C733576">
            <w:pPr>
              <w:rPr>
                <w:rFonts w:cs="仿宋" w:asciiTheme="minorEastAsia" w:hAnsiTheme="minorEastAsia"/>
                <w:color w:val="auto"/>
                <w:sz w:val="24"/>
                <w:highlight w:val="none"/>
              </w:rPr>
            </w:pPr>
            <w:r>
              <w:rPr>
                <w:rFonts w:hint="eastAsia" w:cs="仿宋" w:asciiTheme="minorEastAsia" w:hAnsiTheme="minorEastAsia"/>
                <w:color w:val="auto"/>
                <w:sz w:val="24"/>
                <w:highlight w:val="none"/>
              </w:rPr>
              <w:t>见响应文件</w:t>
            </w:r>
          </w:p>
          <w:p w14:paraId="12563571">
            <w:pPr>
              <w:rPr>
                <w:rFonts w:cs="仿宋" w:asciiTheme="minorEastAsia" w:hAnsiTheme="minorEastAsia"/>
                <w:color w:val="auto"/>
                <w:highlight w:val="none"/>
              </w:rPr>
            </w:pPr>
            <w:r>
              <w:rPr>
                <w:rFonts w:hint="eastAsia" w:cs="仿宋" w:asciiTheme="minorEastAsia" w:hAnsiTheme="minorEastAsia"/>
                <w:color w:val="auto"/>
                <w:sz w:val="24"/>
                <w:highlight w:val="none"/>
              </w:rPr>
              <w:t>第 页</w:t>
            </w:r>
          </w:p>
        </w:tc>
      </w:tr>
      <w:tr w14:paraId="3D875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18FE10">
            <w:pPr>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p>
        </w:tc>
        <w:tc>
          <w:tcPr>
            <w:tcW w:w="4991" w:type="dxa"/>
          </w:tcPr>
          <w:p w14:paraId="2D704DC8">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响应文件中承诺的响应有效期不少于采购文件中载明的响应有效期。</w:t>
            </w:r>
          </w:p>
        </w:tc>
        <w:tc>
          <w:tcPr>
            <w:tcW w:w="2551" w:type="dxa"/>
            <w:vAlign w:val="center"/>
          </w:tcPr>
          <w:p w14:paraId="2F578CE8">
            <w:pPr>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响应函</w:t>
            </w:r>
          </w:p>
        </w:tc>
        <w:tc>
          <w:tcPr>
            <w:tcW w:w="1418" w:type="dxa"/>
          </w:tcPr>
          <w:p w14:paraId="13479685">
            <w:pPr>
              <w:rPr>
                <w:rFonts w:cs="仿宋" w:asciiTheme="minorEastAsia" w:hAnsiTheme="minorEastAsia"/>
                <w:color w:val="auto"/>
                <w:highlight w:val="none"/>
              </w:rPr>
            </w:pPr>
            <w:r>
              <w:rPr>
                <w:rFonts w:hint="eastAsia" w:cs="仿宋" w:asciiTheme="minorEastAsia" w:hAnsiTheme="minorEastAsia"/>
                <w:color w:val="auto"/>
                <w:sz w:val="24"/>
                <w:highlight w:val="none"/>
              </w:rPr>
              <w:t>见响应文件第  页</w:t>
            </w:r>
          </w:p>
        </w:tc>
      </w:tr>
      <w:tr w14:paraId="4C438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A14098">
            <w:pPr>
              <w:rPr>
                <w:rFonts w:cs="仿宋" w:asciiTheme="minorEastAsia" w:hAnsiTheme="minorEastAsia"/>
                <w:color w:val="auto"/>
                <w:sz w:val="24"/>
                <w:highlight w:val="none"/>
              </w:rPr>
            </w:pPr>
            <w:r>
              <w:rPr>
                <w:rFonts w:hint="eastAsia" w:cs="仿宋" w:asciiTheme="minorEastAsia" w:hAnsiTheme="minorEastAsia"/>
                <w:color w:val="auto"/>
                <w:sz w:val="24"/>
                <w:highlight w:val="none"/>
              </w:rPr>
              <w:t>3</w:t>
            </w:r>
          </w:p>
        </w:tc>
        <w:tc>
          <w:tcPr>
            <w:tcW w:w="4991" w:type="dxa"/>
          </w:tcPr>
          <w:p w14:paraId="67D4F74C">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响应文件满足采购文件的其它实质性要求。</w:t>
            </w:r>
          </w:p>
        </w:tc>
        <w:tc>
          <w:tcPr>
            <w:tcW w:w="2551" w:type="dxa"/>
            <w:vAlign w:val="center"/>
          </w:tcPr>
          <w:p w14:paraId="25E89CDB">
            <w:pPr>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rPr>
              <w:t>（“▲” 系指实质性要求条款，明确要求提供材料的，按要求提供相应的材料；未明确要求提供材料的，依据商务技术偏离表）</w:t>
            </w:r>
          </w:p>
        </w:tc>
        <w:tc>
          <w:tcPr>
            <w:tcW w:w="1418" w:type="dxa"/>
          </w:tcPr>
          <w:p w14:paraId="44B4A971">
            <w:pPr>
              <w:rPr>
                <w:rFonts w:cs="仿宋" w:asciiTheme="minorEastAsia" w:hAnsiTheme="minorEastAsia"/>
                <w:color w:val="auto"/>
                <w:highlight w:val="none"/>
              </w:rPr>
            </w:pPr>
            <w:r>
              <w:rPr>
                <w:rFonts w:hint="eastAsia" w:cs="仿宋" w:asciiTheme="minorEastAsia" w:hAnsiTheme="minorEastAsia"/>
                <w:color w:val="auto"/>
                <w:sz w:val="24"/>
                <w:highlight w:val="none"/>
              </w:rPr>
              <w:t>见响应文件第  页</w:t>
            </w:r>
          </w:p>
        </w:tc>
      </w:tr>
    </w:tbl>
    <w:p w14:paraId="6BFCE39E">
      <w:pPr>
        <w:jc w:val="center"/>
        <w:rPr>
          <w:rFonts w:cs="仿宋" w:asciiTheme="minorEastAsia" w:hAnsiTheme="minorEastAsia"/>
          <w:b/>
          <w:color w:val="auto"/>
          <w:kern w:val="0"/>
          <w:sz w:val="32"/>
          <w:szCs w:val="32"/>
          <w:highlight w:val="none"/>
        </w:rPr>
      </w:pPr>
    </w:p>
    <w:p w14:paraId="13DA1884">
      <w:pPr>
        <w:jc w:val="center"/>
        <w:rPr>
          <w:rFonts w:cs="仿宋" w:asciiTheme="minorEastAsia" w:hAnsiTheme="minorEastAsia"/>
          <w:b/>
          <w:color w:val="auto"/>
          <w:kern w:val="0"/>
          <w:sz w:val="32"/>
          <w:szCs w:val="32"/>
          <w:highlight w:val="none"/>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14:paraId="0F070D08">
      <w:pPr>
        <w:jc w:val="center"/>
        <w:rPr>
          <w:rFonts w:cs="仿宋" w:asciiTheme="minorEastAsia" w:hAnsiTheme="minorEastAsia"/>
          <w:color w:val="auto"/>
          <w:highlight w:val="none"/>
        </w:rPr>
      </w:pPr>
      <w:r>
        <w:rPr>
          <w:rFonts w:hint="eastAsia" w:cs="仿宋" w:asciiTheme="minorEastAsia" w:hAnsiTheme="minorEastAsia"/>
          <w:b/>
          <w:color w:val="auto"/>
          <w:kern w:val="0"/>
          <w:sz w:val="32"/>
          <w:szCs w:val="32"/>
          <w:highlight w:val="none"/>
        </w:rPr>
        <w:t>五、响应产品规格配置清单</w:t>
      </w:r>
    </w:p>
    <w:p w14:paraId="2693CDFD">
      <w:pPr>
        <w:pStyle w:val="24"/>
        <w:rPr>
          <w:rFonts w:cs="仿宋" w:asciiTheme="minorEastAsia" w:hAnsiTheme="minorEastAsia"/>
          <w:color w:val="auto"/>
          <w:highlight w:val="none"/>
          <w:lang w:val="en-US"/>
        </w:rPr>
      </w:pPr>
    </w:p>
    <w:tbl>
      <w:tblPr>
        <w:tblStyle w:val="2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8C7F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1583CD">
            <w:pPr>
              <w:spacing w:line="360" w:lineRule="auto"/>
              <w:jc w:val="center"/>
              <w:rPr>
                <w:rFonts w:asciiTheme="minorEastAsia" w:hAnsiTheme="minorEastAsia"/>
                <w:b/>
                <w:color w:val="auto"/>
                <w:sz w:val="24"/>
                <w:highlight w:val="none"/>
              </w:rPr>
            </w:pPr>
            <w:r>
              <w:rPr>
                <w:rFonts w:hint="eastAsia" w:asciiTheme="minorEastAsia" w:hAnsiTheme="minorEastAsia"/>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78FF89E">
            <w:pPr>
              <w:spacing w:line="360" w:lineRule="auto"/>
              <w:jc w:val="center"/>
              <w:rPr>
                <w:rFonts w:asciiTheme="minorEastAsia" w:hAnsiTheme="minorEastAsia"/>
                <w:b/>
                <w:color w:val="auto"/>
                <w:sz w:val="24"/>
                <w:highlight w:val="none"/>
              </w:rPr>
            </w:pPr>
            <w:r>
              <w:rPr>
                <w:rFonts w:hint="eastAsia" w:asciiTheme="minorEastAsia" w:hAnsiTheme="minorEastAsia"/>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39F7E03F">
            <w:pPr>
              <w:spacing w:line="360" w:lineRule="auto"/>
              <w:jc w:val="center"/>
              <w:rPr>
                <w:rFonts w:asciiTheme="minorEastAsia" w:hAnsiTheme="minorEastAsia"/>
                <w:b/>
                <w:color w:val="auto"/>
                <w:sz w:val="24"/>
                <w:highlight w:val="none"/>
              </w:rPr>
            </w:pPr>
            <w:r>
              <w:rPr>
                <w:rFonts w:hint="eastAsia" w:asciiTheme="minorEastAsia" w:hAnsiTheme="minorEastAsia"/>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B80F730">
            <w:pPr>
              <w:spacing w:line="360" w:lineRule="auto"/>
              <w:jc w:val="center"/>
              <w:rPr>
                <w:rFonts w:asciiTheme="minorEastAsia" w:hAnsiTheme="minorEastAsia"/>
                <w:b/>
                <w:color w:val="auto"/>
                <w:sz w:val="24"/>
                <w:highlight w:val="none"/>
              </w:rPr>
            </w:pPr>
            <w:r>
              <w:rPr>
                <w:rFonts w:hint="eastAsia" w:asciiTheme="minorEastAsia" w:hAnsiTheme="minorEastAsia"/>
                <w:b/>
                <w:color w:val="auto"/>
                <w:sz w:val="24"/>
                <w:highlight w:val="none"/>
              </w:rPr>
              <w:t>型号（如果有需填写完整）</w:t>
            </w:r>
          </w:p>
        </w:tc>
        <w:tc>
          <w:tcPr>
            <w:tcW w:w="2775" w:type="dxa"/>
            <w:tcBorders>
              <w:top w:val="single" w:color="auto" w:sz="4" w:space="0"/>
              <w:left w:val="single" w:color="auto" w:sz="4" w:space="0"/>
              <w:bottom w:val="single" w:color="auto" w:sz="4" w:space="0"/>
              <w:right w:val="single" w:color="auto" w:sz="4" w:space="0"/>
            </w:tcBorders>
            <w:vAlign w:val="center"/>
          </w:tcPr>
          <w:p w14:paraId="1C6E8BF1">
            <w:pPr>
              <w:spacing w:line="360" w:lineRule="auto"/>
              <w:jc w:val="center"/>
              <w:rPr>
                <w:rFonts w:asciiTheme="minorEastAsia" w:hAnsiTheme="minorEastAsia"/>
                <w:b/>
                <w:color w:val="auto"/>
                <w:sz w:val="24"/>
                <w:highlight w:val="none"/>
              </w:rPr>
            </w:pPr>
            <w:r>
              <w:rPr>
                <w:rFonts w:hint="eastAsia" w:asciiTheme="minorEastAsia" w:hAnsiTheme="minorEastAsia"/>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0F91BC45">
            <w:pPr>
              <w:spacing w:line="360" w:lineRule="auto"/>
              <w:jc w:val="center"/>
              <w:rPr>
                <w:rFonts w:asciiTheme="minorEastAsia" w:hAnsiTheme="minorEastAsia"/>
                <w:b/>
                <w:color w:val="auto"/>
                <w:sz w:val="24"/>
                <w:highlight w:val="none"/>
              </w:rPr>
            </w:pPr>
            <w:r>
              <w:rPr>
                <w:rFonts w:hint="eastAsia" w:asciiTheme="minorEastAsia" w:hAnsiTheme="minorEastAsia"/>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073C7CB7">
            <w:pPr>
              <w:spacing w:line="360" w:lineRule="auto"/>
              <w:jc w:val="center"/>
              <w:rPr>
                <w:rFonts w:asciiTheme="minorEastAsia" w:hAnsiTheme="minorEastAsia"/>
                <w:b/>
                <w:color w:val="auto"/>
                <w:sz w:val="24"/>
                <w:highlight w:val="none"/>
              </w:rPr>
            </w:pPr>
            <w:r>
              <w:rPr>
                <w:rFonts w:hint="eastAsia" w:asciiTheme="minorEastAsia" w:hAnsiTheme="minorEastAsia"/>
                <w:b/>
                <w:color w:val="auto"/>
                <w:sz w:val="24"/>
                <w:highlight w:val="none"/>
              </w:rPr>
              <w:t>备注</w:t>
            </w:r>
          </w:p>
        </w:tc>
      </w:tr>
      <w:tr w14:paraId="0D1B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13B830">
            <w:pPr>
              <w:spacing w:line="360" w:lineRule="auto"/>
              <w:jc w:val="center"/>
              <w:rPr>
                <w:rFonts w:asciiTheme="minorEastAsia" w:hAnsiTheme="minorEastAsia"/>
                <w:color w:val="auto"/>
                <w:sz w:val="24"/>
                <w:highlight w:val="none"/>
              </w:rPr>
            </w:pPr>
            <w:r>
              <w:rPr>
                <w:rFonts w:hint="eastAsia" w:asciiTheme="minorEastAsia" w:hAnsiTheme="minorEastAsia"/>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D31DB51">
            <w:pPr>
              <w:snapToGrid w:val="0"/>
              <w:spacing w:line="360" w:lineRule="auto"/>
              <w:jc w:val="center"/>
              <w:rPr>
                <w:rFonts w:asciiTheme="minorEastAsia" w:hAnsi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5DEE72C">
            <w:pPr>
              <w:snapToGrid w:val="0"/>
              <w:spacing w:line="360" w:lineRule="auto"/>
              <w:jc w:val="center"/>
              <w:rPr>
                <w:rFonts w:asciiTheme="minorEastAsia" w:hAnsi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DF9C94F">
            <w:pPr>
              <w:snapToGrid w:val="0"/>
              <w:spacing w:line="360" w:lineRule="auto"/>
              <w:jc w:val="center"/>
              <w:rPr>
                <w:rFonts w:asciiTheme="minorEastAsia" w:hAnsi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FA8D36D">
            <w:pPr>
              <w:spacing w:line="360" w:lineRule="auto"/>
              <w:jc w:val="center"/>
              <w:rPr>
                <w:rFonts w:asciiTheme="minorEastAsia" w:hAnsi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4BA8A49">
            <w:pPr>
              <w:spacing w:line="360" w:lineRule="auto"/>
              <w:jc w:val="center"/>
              <w:rPr>
                <w:rFonts w:asciiTheme="minorEastAsia" w:hAnsi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051AC26">
            <w:pPr>
              <w:spacing w:line="360" w:lineRule="auto"/>
              <w:jc w:val="center"/>
              <w:rPr>
                <w:rFonts w:asciiTheme="minorEastAsia" w:hAnsiTheme="minorEastAsia"/>
                <w:color w:val="auto"/>
                <w:sz w:val="24"/>
                <w:highlight w:val="none"/>
              </w:rPr>
            </w:pPr>
          </w:p>
        </w:tc>
      </w:tr>
      <w:tr w14:paraId="3CF3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C0E66D5">
            <w:pPr>
              <w:spacing w:line="360" w:lineRule="auto"/>
              <w:jc w:val="center"/>
              <w:rPr>
                <w:rFonts w:asciiTheme="minorEastAsia" w:hAnsiTheme="minorEastAsia"/>
                <w:color w:val="auto"/>
                <w:sz w:val="24"/>
                <w:highlight w:val="none"/>
              </w:rPr>
            </w:pPr>
            <w:r>
              <w:rPr>
                <w:rFonts w:hint="eastAsia" w:asciiTheme="minorEastAsia" w:hAnsiTheme="minorEastAsia"/>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07BAD9B">
            <w:pPr>
              <w:snapToGrid w:val="0"/>
              <w:spacing w:line="360" w:lineRule="auto"/>
              <w:jc w:val="center"/>
              <w:rPr>
                <w:rFonts w:asciiTheme="minorEastAsia" w:hAnsi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8406871">
            <w:pPr>
              <w:snapToGrid w:val="0"/>
              <w:spacing w:line="360" w:lineRule="auto"/>
              <w:jc w:val="center"/>
              <w:rPr>
                <w:rFonts w:asciiTheme="minorEastAsia" w:hAnsi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7007C03">
            <w:pPr>
              <w:snapToGrid w:val="0"/>
              <w:spacing w:line="360" w:lineRule="auto"/>
              <w:jc w:val="center"/>
              <w:rPr>
                <w:rFonts w:asciiTheme="minorEastAsia" w:hAnsi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9D323EC">
            <w:pPr>
              <w:spacing w:line="360" w:lineRule="auto"/>
              <w:jc w:val="center"/>
              <w:rPr>
                <w:rFonts w:asciiTheme="minorEastAsia" w:hAnsi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F9062A0">
            <w:pPr>
              <w:spacing w:line="360" w:lineRule="auto"/>
              <w:jc w:val="center"/>
              <w:rPr>
                <w:rFonts w:asciiTheme="minorEastAsia" w:hAnsi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6361716">
            <w:pPr>
              <w:spacing w:line="360" w:lineRule="auto"/>
              <w:jc w:val="center"/>
              <w:rPr>
                <w:rFonts w:asciiTheme="minorEastAsia" w:hAnsiTheme="minorEastAsia"/>
                <w:color w:val="auto"/>
                <w:sz w:val="24"/>
                <w:highlight w:val="none"/>
              </w:rPr>
            </w:pPr>
          </w:p>
        </w:tc>
      </w:tr>
      <w:tr w14:paraId="36F79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7E6BCE3">
            <w:pPr>
              <w:spacing w:line="360" w:lineRule="auto"/>
              <w:jc w:val="center"/>
              <w:rPr>
                <w:rFonts w:asciiTheme="minorEastAsia" w:hAnsiTheme="minorEastAsia"/>
                <w:color w:val="auto"/>
                <w:sz w:val="24"/>
                <w:highlight w:val="none"/>
              </w:rPr>
            </w:pPr>
            <w:r>
              <w:rPr>
                <w:rFonts w:hint="eastAsia" w:asciiTheme="minorEastAsia" w:hAnsiTheme="minorEastAsia"/>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E90D9AB">
            <w:pPr>
              <w:snapToGrid w:val="0"/>
              <w:spacing w:line="360" w:lineRule="auto"/>
              <w:jc w:val="center"/>
              <w:rPr>
                <w:rFonts w:asciiTheme="minorEastAsia" w:hAnsi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F6FA979">
            <w:pPr>
              <w:snapToGrid w:val="0"/>
              <w:spacing w:line="360" w:lineRule="auto"/>
              <w:jc w:val="center"/>
              <w:rPr>
                <w:rFonts w:asciiTheme="minorEastAsia" w:hAnsi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1C74108">
            <w:pPr>
              <w:snapToGrid w:val="0"/>
              <w:spacing w:line="360" w:lineRule="auto"/>
              <w:jc w:val="center"/>
              <w:rPr>
                <w:rFonts w:asciiTheme="minorEastAsia" w:hAnsi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7E69B61">
            <w:pPr>
              <w:spacing w:line="360" w:lineRule="auto"/>
              <w:jc w:val="center"/>
              <w:rPr>
                <w:rFonts w:asciiTheme="minorEastAsia" w:hAnsi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BD3413D">
            <w:pPr>
              <w:spacing w:line="360" w:lineRule="auto"/>
              <w:jc w:val="center"/>
              <w:rPr>
                <w:rFonts w:asciiTheme="minorEastAsia" w:hAnsi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50D4CE3">
            <w:pPr>
              <w:spacing w:line="360" w:lineRule="auto"/>
              <w:jc w:val="center"/>
              <w:rPr>
                <w:rFonts w:asciiTheme="minorEastAsia" w:hAnsiTheme="minorEastAsia"/>
                <w:color w:val="auto"/>
                <w:sz w:val="24"/>
                <w:highlight w:val="none"/>
              </w:rPr>
            </w:pPr>
          </w:p>
        </w:tc>
      </w:tr>
    </w:tbl>
    <w:p w14:paraId="5D9D040E">
      <w:pPr>
        <w:pStyle w:val="13"/>
        <w:rPr>
          <w:color w:val="auto"/>
          <w:highlight w:val="none"/>
          <w:lang w:val="en-US"/>
        </w:rPr>
        <w:sectPr>
          <w:pgSz w:w="11906" w:h="16838"/>
          <w:pgMar w:top="1276" w:right="1418" w:bottom="1247" w:left="1418" w:header="851" w:footer="992" w:gutter="0"/>
          <w:cols w:space="720" w:num="1"/>
          <w:titlePg/>
          <w:docGrid w:linePitch="312" w:charSpace="0"/>
        </w:sectPr>
      </w:pPr>
      <w:r>
        <w:rPr>
          <w:rFonts w:cs="仿宋_GB2312" w:asciiTheme="minorEastAsia" w:hAnsiTheme="minorEastAsia"/>
          <w:color w:val="auto"/>
          <w:highlight w:val="none"/>
        </w:rPr>
        <w:t>注</w:t>
      </w:r>
      <w:r>
        <w:rPr>
          <w:rFonts w:cs="仿宋_GB2312" w:asciiTheme="minorEastAsia" w:hAnsiTheme="minorEastAsia"/>
          <w:color w:val="auto"/>
          <w:highlight w:val="none"/>
          <w:lang w:val="en-US"/>
        </w:rPr>
        <w:t>：</w:t>
      </w:r>
      <w:r>
        <w:rPr>
          <w:rFonts w:hint="eastAsia" w:cs="仿宋_GB2312" w:asciiTheme="minorEastAsia" w:hAnsiTheme="minorEastAsia"/>
          <w:color w:val="auto"/>
          <w:highlight w:val="none"/>
        </w:rPr>
        <w:t>按本格式和要求提供。</w:t>
      </w:r>
    </w:p>
    <w:p w14:paraId="0E510F41">
      <w:pPr>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六、商务技术偏离表</w:t>
      </w:r>
    </w:p>
    <w:tbl>
      <w:tblPr>
        <w:tblStyle w:val="2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D6A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182B8136">
            <w:pP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序号</w:t>
            </w:r>
          </w:p>
        </w:tc>
        <w:tc>
          <w:tcPr>
            <w:tcW w:w="3683" w:type="dxa"/>
          </w:tcPr>
          <w:p w14:paraId="5F73886A">
            <w:pP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采购文件章节及具体内容</w:t>
            </w:r>
          </w:p>
        </w:tc>
        <w:tc>
          <w:tcPr>
            <w:tcW w:w="3546" w:type="dxa"/>
          </w:tcPr>
          <w:p w14:paraId="4FC185CE">
            <w:pP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响应文件章节及具体内容</w:t>
            </w:r>
          </w:p>
        </w:tc>
        <w:tc>
          <w:tcPr>
            <w:tcW w:w="1276" w:type="dxa"/>
          </w:tcPr>
          <w:p w14:paraId="5DA54FB9">
            <w:pP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偏离说明</w:t>
            </w:r>
          </w:p>
        </w:tc>
      </w:tr>
      <w:tr w14:paraId="6501C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4783C50">
            <w:pPr>
              <w:jc w:val="center"/>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1</w:t>
            </w:r>
          </w:p>
        </w:tc>
        <w:tc>
          <w:tcPr>
            <w:tcW w:w="3683" w:type="dxa"/>
          </w:tcPr>
          <w:p w14:paraId="4F9D133A">
            <w:pPr>
              <w:jc w:val="center"/>
              <w:rPr>
                <w:rFonts w:cs="仿宋" w:asciiTheme="minorEastAsia" w:hAnsiTheme="minorEastAsia"/>
                <w:b/>
                <w:color w:val="auto"/>
                <w:kern w:val="0"/>
                <w:sz w:val="32"/>
                <w:szCs w:val="32"/>
                <w:highlight w:val="none"/>
              </w:rPr>
            </w:pPr>
          </w:p>
        </w:tc>
        <w:tc>
          <w:tcPr>
            <w:tcW w:w="3546" w:type="dxa"/>
          </w:tcPr>
          <w:p w14:paraId="7DBCCE16">
            <w:pPr>
              <w:jc w:val="center"/>
              <w:rPr>
                <w:rFonts w:cs="仿宋" w:asciiTheme="minorEastAsia" w:hAnsiTheme="minorEastAsia"/>
                <w:b/>
                <w:color w:val="auto"/>
                <w:kern w:val="0"/>
                <w:sz w:val="32"/>
                <w:szCs w:val="32"/>
                <w:highlight w:val="none"/>
              </w:rPr>
            </w:pPr>
          </w:p>
        </w:tc>
        <w:tc>
          <w:tcPr>
            <w:tcW w:w="1276" w:type="dxa"/>
          </w:tcPr>
          <w:p w14:paraId="31EDB3A8">
            <w:pPr>
              <w:jc w:val="center"/>
              <w:rPr>
                <w:rFonts w:cs="仿宋" w:asciiTheme="minorEastAsia" w:hAnsiTheme="minorEastAsia"/>
                <w:b/>
                <w:color w:val="auto"/>
                <w:kern w:val="0"/>
                <w:sz w:val="32"/>
                <w:szCs w:val="32"/>
                <w:highlight w:val="none"/>
              </w:rPr>
            </w:pPr>
          </w:p>
        </w:tc>
      </w:tr>
      <w:tr w14:paraId="3074B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ED2268B">
            <w:pPr>
              <w:jc w:val="center"/>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2</w:t>
            </w:r>
          </w:p>
        </w:tc>
        <w:tc>
          <w:tcPr>
            <w:tcW w:w="3683" w:type="dxa"/>
          </w:tcPr>
          <w:p w14:paraId="31F9ED73">
            <w:pPr>
              <w:jc w:val="center"/>
              <w:rPr>
                <w:rFonts w:cs="仿宋" w:asciiTheme="minorEastAsia" w:hAnsiTheme="minorEastAsia"/>
                <w:b/>
                <w:color w:val="auto"/>
                <w:kern w:val="0"/>
                <w:sz w:val="32"/>
                <w:szCs w:val="32"/>
                <w:highlight w:val="none"/>
              </w:rPr>
            </w:pPr>
          </w:p>
        </w:tc>
        <w:tc>
          <w:tcPr>
            <w:tcW w:w="3546" w:type="dxa"/>
          </w:tcPr>
          <w:p w14:paraId="438EE5C5">
            <w:pPr>
              <w:jc w:val="center"/>
              <w:rPr>
                <w:rFonts w:cs="仿宋" w:asciiTheme="minorEastAsia" w:hAnsiTheme="minorEastAsia"/>
                <w:b/>
                <w:color w:val="auto"/>
                <w:kern w:val="0"/>
                <w:sz w:val="32"/>
                <w:szCs w:val="32"/>
                <w:highlight w:val="none"/>
              </w:rPr>
            </w:pPr>
          </w:p>
        </w:tc>
        <w:tc>
          <w:tcPr>
            <w:tcW w:w="1276" w:type="dxa"/>
          </w:tcPr>
          <w:p w14:paraId="64C3D23A">
            <w:pPr>
              <w:jc w:val="center"/>
              <w:rPr>
                <w:rFonts w:cs="仿宋" w:asciiTheme="minorEastAsia" w:hAnsiTheme="minorEastAsia"/>
                <w:b/>
                <w:color w:val="auto"/>
                <w:kern w:val="0"/>
                <w:sz w:val="32"/>
                <w:szCs w:val="32"/>
                <w:highlight w:val="none"/>
              </w:rPr>
            </w:pPr>
          </w:p>
        </w:tc>
      </w:tr>
      <w:tr w14:paraId="61BDE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33715F9">
            <w:pPr>
              <w:jc w:val="center"/>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w:t>
            </w:r>
          </w:p>
        </w:tc>
        <w:tc>
          <w:tcPr>
            <w:tcW w:w="3683" w:type="dxa"/>
          </w:tcPr>
          <w:p w14:paraId="31B7117A">
            <w:pPr>
              <w:jc w:val="center"/>
              <w:rPr>
                <w:rFonts w:cs="仿宋" w:asciiTheme="minorEastAsia" w:hAnsiTheme="minorEastAsia"/>
                <w:b/>
                <w:color w:val="auto"/>
                <w:kern w:val="0"/>
                <w:sz w:val="32"/>
                <w:szCs w:val="32"/>
                <w:highlight w:val="none"/>
              </w:rPr>
            </w:pPr>
          </w:p>
        </w:tc>
        <w:tc>
          <w:tcPr>
            <w:tcW w:w="3546" w:type="dxa"/>
          </w:tcPr>
          <w:p w14:paraId="22788F85">
            <w:pPr>
              <w:jc w:val="center"/>
              <w:rPr>
                <w:rFonts w:cs="仿宋" w:asciiTheme="minorEastAsia" w:hAnsiTheme="minorEastAsia"/>
                <w:b/>
                <w:color w:val="auto"/>
                <w:kern w:val="0"/>
                <w:sz w:val="32"/>
                <w:szCs w:val="32"/>
                <w:highlight w:val="none"/>
              </w:rPr>
            </w:pPr>
          </w:p>
        </w:tc>
        <w:tc>
          <w:tcPr>
            <w:tcW w:w="1276" w:type="dxa"/>
          </w:tcPr>
          <w:p w14:paraId="4A455820">
            <w:pPr>
              <w:jc w:val="center"/>
              <w:rPr>
                <w:rFonts w:cs="仿宋" w:asciiTheme="minorEastAsia" w:hAnsiTheme="minorEastAsia"/>
                <w:b/>
                <w:color w:val="auto"/>
                <w:kern w:val="0"/>
                <w:sz w:val="32"/>
                <w:szCs w:val="32"/>
                <w:highlight w:val="none"/>
              </w:rPr>
            </w:pPr>
          </w:p>
        </w:tc>
      </w:tr>
    </w:tbl>
    <w:p w14:paraId="1BAB48D6">
      <w:pPr>
        <w:jc w:val="left"/>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供应商保证：除商务技术偏离表列出的偏离外，供应商响应采购文件的全部要求</w:t>
      </w:r>
    </w:p>
    <w:p w14:paraId="4F052FB5">
      <w:pPr>
        <w:jc w:val="center"/>
        <w:rPr>
          <w:rFonts w:cs="仿宋" w:asciiTheme="minorEastAsia" w:hAnsiTheme="minorEastAsia"/>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2584A83C">
      <w:pPr>
        <w:ind w:firstLine="1911" w:firstLineChars="595"/>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七、</w:t>
      </w:r>
      <w:r>
        <w:rPr>
          <w:rFonts w:hint="eastAsia" w:cs="仿宋" w:asciiTheme="minorEastAsia" w:hAnsiTheme="minorEastAsia"/>
          <w:b/>
          <w:color w:val="auto"/>
          <w:kern w:val="0"/>
          <w:sz w:val="32"/>
          <w:szCs w:val="32"/>
          <w:highlight w:val="none"/>
          <w:lang w:val="zh-CN"/>
        </w:rPr>
        <w:t>采购供应商廉洁自律承诺书</w:t>
      </w:r>
    </w:p>
    <w:p w14:paraId="2947A558">
      <w:pPr>
        <w:snapToGrid w:val="0"/>
        <w:spacing w:line="360" w:lineRule="auto"/>
        <w:rPr>
          <w:rFonts w:cs="仿宋" w:asciiTheme="minorEastAsia" w:hAnsiTheme="minorEastAsia"/>
          <w:color w:val="auto"/>
          <w:sz w:val="24"/>
          <w:highlight w:val="none"/>
        </w:rPr>
      </w:pPr>
    </w:p>
    <w:p w14:paraId="2066F240">
      <w:pP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sz w:val="24"/>
          <w:highlight w:val="none"/>
        </w:rPr>
        <w:t>（采购人）、（采购代理机构）</w:t>
      </w:r>
    </w:p>
    <w:p w14:paraId="09DA1E5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w:t>
      </w:r>
      <w:r>
        <w:rPr>
          <w:rFonts w:hint="eastAsia" w:ascii="宋体" w:hAnsi="宋体" w:cs="宋体"/>
          <w:color w:val="auto"/>
          <w:kern w:val="0"/>
          <w:sz w:val="24"/>
          <w:highlight w:val="none"/>
          <w:lang w:val="en-US" w:eastAsia="zh-CN"/>
        </w:rPr>
        <w:t>询价</w:t>
      </w:r>
      <w:r>
        <w:rPr>
          <w:rFonts w:hint="eastAsia" w:ascii="宋体" w:hAnsi="宋体" w:cs="宋体"/>
          <w:color w:val="auto"/>
          <w:kern w:val="0"/>
          <w:sz w:val="24"/>
          <w:highlight w:val="none"/>
          <w:lang w:val="zh-CN"/>
        </w:rPr>
        <w:t>要求参加投标。在这次投标过程中和中标后，我们将严格遵守国家法律法规要求，并郑重承诺：</w:t>
      </w:r>
    </w:p>
    <w:p w14:paraId="73BAE07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28563A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FF6043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590994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A0D4397">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5BBE359F">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8D93A5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5AF6B36">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B6EC88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9E038AD">
      <w:pPr>
        <w:autoSpaceDE w:val="0"/>
        <w:autoSpaceDN w:val="0"/>
        <w:spacing w:line="360" w:lineRule="auto"/>
        <w:ind w:left="2"/>
        <w:jc w:val="left"/>
        <w:rPr>
          <w:rFonts w:cs="仿宋" w:asciiTheme="minorEastAsia" w:hAnsiTheme="minorEastAsia"/>
          <w:color w:val="auto"/>
          <w:kern w:val="0"/>
          <w:sz w:val="24"/>
          <w:highlight w:val="none"/>
          <w:lang w:val="zh-CN"/>
        </w:rPr>
      </w:pPr>
    </w:p>
    <w:p w14:paraId="4FEEEFBC">
      <w:pPr>
        <w:autoSpaceDE w:val="0"/>
        <w:autoSpaceDN w:val="0"/>
        <w:spacing w:line="360" w:lineRule="auto"/>
        <w:ind w:left="2"/>
        <w:jc w:val="left"/>
        <w:rPr>
          <w:rFonts w:cs="仿宋" w:asciiTheme="minorEastAsia" w:hAnsiTheme="minorEastAsia"/>
          <w:color w:val="auto"/>
          <w:kern w:val="0"/>
          <w:sz w:val="24"/>
          <w:highlight w:val="none"/>
          <w:lang w:val="zh-CN"/>
        </w:rPr>
      </w:pPr>
    </w:p>
    <w:p w14:paraId="2B359203">
      <w:pPr>
        <w:autoSpaceDE w:val="0"/>
        <w:autoSpaceDN w:val="0"/>
        <w:spacing w:line="360" w:lineRule="auto"/>
        <w:ind w:left="2"/>
        <w:jc w:val="left"/>
        <w:rPr>
          <w:rFonts w:cs="仿宋" w:asciiTheme="minorEastAsia" w:hAnsiTheme="minorEastAsia"/>
          <w:color w:val="auto"/>
          <w:kern w:val="0"/>
          <w:sz w:val="24"/>
          <w:highlight w:val="none"/>
          <w:lang w:val="zh-CN"/>
        </w:rPr>
      </w:pPr>
    </w:p>
    <w:p w14:paraId="4A8467EF">
      <w:pPr>
        <w:autoSpaceDE w:val="0"/>
        <w:autoSpaceDN w:val="0"/>
        <w:spacing w:line="360" w:lineRule="auto"/>
        <w:ind w:left="2" w:leftChars="1" w:right="1120" w:firstLine="4560" w:firstLineChars="19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供应商名称（</w:t>
      </w:r>
      <w:r>
        <w:rPr>
          <w:rFonts w:hint="eastAsia" w:cs="仿宋" w:asciiTheme="minorEastAsia" w:hAnsiTheme="minorEastAsia"/>
          <w:color w:val="auto"/>
          <w:sz w:val="24"/>
          <w:highlight w:val="none"/>
        </w:rPr>
        <w:t>电子签名</w:t>
      </w:r>
      <w:r>
        <w:rPr>
          <w:rFonts w:hint="eastAsia" w:cs="仿宋" w:asciiTheme="minorEastAsia" w:hAnsiTheme="minorEastAsia"/>
          <w:color w:val="auto"/>
          <w:kern w:val="0"/>
          <w:sz w:val="24"/>
          <w:highlight w:val="none"/>
          <w:lang w:val="zh-CN"/>
        </w:rPr>
        <w:t xml:space="preserve">）：                                                                                                                                                                                                               </w:t>
      </w:r>
    </w:p>
    <w:p w14:paraId="37C99CB0">
      <w:pPr>
        <w:spacing w:line="360" w:lineRule="auto"/>
        <w:ind w:left="4620" w:leftChars="2200"/>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lang w:val="zh-CN"/>
        </w:rPr>
        <w:t>日期</w:t>
      </w:r>
      <w:r>
        <w:rPr>
          <w:rFonts w:hint="eastAsia" w:cs="仿宋" w:asciiTheme="minorEastAsia" w:hAnsiTheme="minorEastAsia"/>
          <w:color w:val="auto"/>
          <w:kern w:val="0"/>
          <w:sz w:val="24"/>
          <w:highlight w:val="none"/>
        </w:rPr>
        <w:t>：</w:t>
      </w:r>
      <w:r>
        <w:rPr>
          <w:rFonts w:hint="eastAsia" w:cs="仿宋" w:asciiTheme="minorEastAsia" w:hAnsiTheme="minorEastAsia"/>
          <w:color w:val="auto"/>
          <w:kern w:val="0"/>
          <w:sz w:val="24"/>
          <w:highlight w:val="none"/>
          <w:lang w:val="zh-CN"/>
        </w:rPr>
        <w:t xml:space="preserve">   年   月   日</w:t>
      </w:r>
    </w:p>
    <w:p w14:paraId="46CE6E50">
      <w:pPr>
        <w:spacing w:line="360" w:lineRule="auto"/>
        <w:jc w:val="center"/>
        <w:rPr>
          <w:rFonts w:cs="仿宋" w:asciiTheme="minorEastAsia" w:hAnsiTheme="minorEastAsia"/>
          <w:b/>
          <w:bCs/>
          <w:color w:val="auto"/>
          <w:sz w:val="24"/>
          <w:highlight w:val="none"/>
        </w:rPr>
      </w:pPr>
    </w:p>
    <w:p w14:paraId="28DDEA66">
      <w:pPr>
        <w:spacing w:line="360" w:lineRule="auto"/>
        <w:jc w:val="center"/>
        <w:rPr>
          <w:rFonts w:cs="仿宋" w:asciiTheme="minorEastAsia" w:hAnsiTheme="minorEastAsia"/>
          <w:b/>
          <w:bCs/>
          <w:color w:val="auto"/>
          <w:sz w:val="24"/>
          <w:highlight w:val="none"/>
        </w:rPr>
        <w:sectPr>
          <w:pgSz w:w="11906" w:h="16838"/>
          <w:pgMar w:top="1276" w:right="1418" w:bottom="1247" w:left="1418" w:header="851" w:footer="992" w:gutter="0"/>
          <w:cols w:space="720" w:num="1"/>
          <w:titlePg/>
          <w:docGrid w:linePitch="312" w:charSpace="0"/>
        </w:sectPr>
      </w:pPr>
    </w:p>
    <w:p w14:paraId="343E1B3C">
      <w:pPr>
        <w:spacing w:line="360" w:lineRule="auto"/>
        <w:jc w:val="center"/>
        <w:outlineLvl w:val="0"/>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报价文件部分</w:t>
      </w:r>
    </w:p>
    <w:p w14:paraId="2E92E397">
      <w:pPr>
        <w:spacing w:line="360" w:lineRule="auto"/>
        <w:jc w:val="center"/>
        <w:outlineLvl w:val="0"/>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目录</w:t>
      </w:r>
    </w:p>
    <w:p w14:paraId="052D2812">
      <w:pPr>
        <w:spacing w:line="360" w:lineRule="auto"/>
        <w:jc w:val="center"/>
        <w:outlineLvl w:val="0"/>
        <w:rPr>
          <w:rFonts w:cs="仿宋" w:asciiTheme="minorEastAsia" w:hAnsiTheme="minorEastAsia"/>
          <w:b/>
          <w:color w:val="auto"/>
          <w:kern w:val="0"/>
          <w:sz w:val="36"/>
          <w:szCs w:val="36"/>
          <w:highlight w:val="none"/>
        </w:rPr>
      </w:pPr>
    </w:p>
    <w:p w14:paraId="0B175141">
      <w:pPr>
        <w:snapToGrid w:val="0"/>
        <w:spacing w:line="360" w:lineRule="auto"/>
        <w:ind w:right="480"/>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（1）响应报价明细表………………………………………………………（页码）</w:t>
      </w:r>
    </w:p>
    <w:p w14:paraId="287645DE">
      <w:pPr>
        <w:snapToGrid w:val="0"/>
        <w:spacing w:line="360" w:lineRule="auto"/>
        <w:ind w:right="480"/>
        <w:jc w:val="center"/>
        <w:rPr>
          <w:rFonts w:cs="仿宋" w:asciiTheme="minorEastAsia" w:hAnsiTheme="minorEastAsia"/>
          <w:b/>
          <w:color w:val="auto"/>
          <w:kern w:val="0"/>
          <w:sz w:val="32"/>
          <w:szCs w:val="32"/>
          <w:highlight w:val="none"/>
        </w:rPr>
      </w:pPr>
    </w:p>
    <w:p w14:paraId="704031A3">
      <w:pPr>
        <w:snapToGrid w:val="0"/>
        <w:spacing w:line="360" w:lineRule="auto"/>
        <w:ind w:right="480"/>
        <w:jc w:val="center"/>
        <w:rPr>
          <w:rFonts w:cs="仿宋" w:asciiTheme="minorEastAsia" w:hAnsiTheme="minorEastAsia"/>
          <w:b/>
          <w:color w:val="auto"/>
          <w:kern w:val="0"/>
          <w:sz w:val="32"/>
          <w:szCs w:val="32"/>
          <w:highlight w:val="none"/>
        </w:rPr>
      </w:pPr>
    </w:p>
    <w:p w14:paraId="538EC201">
      <w:pPr>
        <w:snapToGrid w:val="0"/>
        <w:spacing w:line="360" w:lineRule="auto"/>
        <w:ind w:right="480"/>
        <w:jc w:val="center"/>
        <w:rPr>
          <w:rFonts w:cs="仿宋" w:asciiTheme="minorEastAsia" w:hAnsiTheme="minorEastAsia"/>
          <w:b/>
          <w:color w:val="auto"/>
          <w:kern w:val="0"/>
          <w:sz w:val="32"/>
          <w:szCs w:val="32"/>
          <w:highlight w:val="none"/>
        </w:rPr>
      </w:pPr>
    </w:p>
    <w:p w14:paraId="091C7848">
      <w:pPr>
        <w:snapToGrid w:val="0"/>
        <w:spacing w:line="360" w:lineRule="auto"/>
        <w:ind w:right="480"/>
        <w:jc w:val="center"/>
        <w:rPr>
          <w:rFonts w:cs="仿宋" w:asciiTheme="minorEastAsia" w:hAnsiTheme="minorEastAsia"/>
          <w:b/>
          <w:color w:val="auto"/>
          <w:kern w:val="0"/>
          <w:sz w:val="32"/>
          <w:szCs w:val="32"/>
          <w:highlight w:val="none"/>
        </w:rPr>
      </w:pPr>
    </w:p>
    <w:p w14:paraId="46C61758">
      <w:pPr>
        <w:snapToGrid w:val="0"/>
        <w:spacing w:line="360" w:lineRule="auto"/>
        <w:ind w:right="480"/>
        <w:jc w:val="center"/>
        <w:rPr>
          <w:rFonts w:cs="仿宋" w:asciiTheme="minorEastAsia" w:hAnsiTheme="minorEastAsia"/>
          <w:b/>
          <w:color w:val="auto"/>
          <w:kern w:val="0"/>
          <w:sz w:val="32"/>
          <w:szCs w:val="32"/>
          <w:highlight w:val="none"/>
        </w:rPr>
      </w:pPr>
    </w:p>
    <w:p w14:paraId="6AE36F44">
      <w:pPr>
        <w:snapToGrid w:val="0"/>
        <w:spacing w:line="360" w:lineRule="auto"/>
        <w:ind w:right="480"/>
        <w:jc w:val="center"/>
        <w:rPr>
          <w:rFonts w:cs="仿宋" w:asciiTheme="minorEastAsia" w:hAnsiTheme="minorEastAsia"/>
          <w:b/>
          <w:color w:val="auto"/>
          <w:kern w:val="0"/>
          <w:sz w:val="32"/>
          <w:szCs w:val="32"/>
          <w:highlight w:val="none"/>
        </w:rPr>
      </w:pPr>
    </w:p>
    <w:p w14:paraId="57F92A07">
      <w:pPr>
        <w:snapToGrid w:val="0"/>
        <w:spacing w:line="360" w:lineRule="auto"/>
        <w:ind w:right="480"/>
        <w:jc w:val="center"/>
        <w:rPr>
          <w:rFonts w:cs="仿宋" w:asciiTheme="minorEastAsia" w:hAnsiTheme="minorEastAsia"/>
          <w:b/>
          <w:color w:val="auto"/>
          <w:kern w:val="0"/>
          <w:sz w:val="32"/>
          <w:szCs w:val="32"/>
          <w:highlight w:val="none"/>
        </w:rPr>
      </w:pPr>
    </w:p>
    <w:p w14:paraId="13826A83">
      <w:pPr>
        <w:snapToGrid w:val="0"/>
        <w:spacing w:line="360" w:lineRule="auto"/>
        <w:ind w:right="480"/>
        <w:jc w:val="center"/>
        <w:rPr>
          <w:rFonts w:cs="仿宋" w:asciiTheme="minorEastAsia" w:hAnsiTheme="minorEastAsia"/>
          <w:b/>
          <w:color w:val="auto"/>
          <w:kern w:val="0"/>
          <w:sz w:val="32"/>
          <w:szCs w:val="32"/>
          <w:highlight w:val="none"/>
        </w:rPr>
      </w:pPr>
    </w:p>
    <w:p w14:paraId="022688DB">
      <w:pPr>
        <w:snapToGrid w:val="0"/>
        <w:spacing w:line="360" w:lineRule="auto"/>
        <w:ind w:right="480"/>
        <w:jc w:val="center"/>
        <w:rPr>
          <w:rFonts w:cs="仿宋" w:asciiTheme="minorEastAsia" w:hAnsiTheme="minorEastAsia"/>
          <w:b/>
          <w:color w:val="auto"/>
          <w:kern w:val="0"/>
          <w:sz w:val="32"/>
          <w:szCs w:val="32"/>
          <w:highlight w:val="none"/>
        </w:rPr>
      </w:pPr>
    </w:p>
    <w:p w14:paraId="3D4F7E16">
      <w:pPr>
        <w:snapToGrid w:val="0"/>
        <w:spacing w:line="360" w:lineRule="auto"/>
        <w:ind w:right="480"/>
        <w:jc w:val="center"/>
        <w:rPr>
          <w:rFonts w:cs="仿宋" w:asciiTheme="minorEastAsia" w:hAnsiTheme="minorEastAsia"/>
          <w:b/>
          <w:color w:val="auto"/>
          <w:kern w:val="0"/>
          <w:sz w:val="32"/>
          <w:szCs w:val="32"/>
          <w:highlight w:val="none"/>
        </w:rPr>
      </w:pPr>
    </w:p>
    <w:p w14:paraId="2DDC86D2">
      <w:pPr>
        <w:snapToGrid w:val="0"/>
        <w:spacing w:line="360" w:lineRule="auto"/>
        <w:ind w:right="480"/>
        <w:jc w:val="center"/>
        <w:rPr>
          <w:rFonts w:cs="仿宋" w:asciiTheme="minorEastAsia" w:hAnsiTheme="minorEastAsia"/>
          <w:b/>
          <w:color w:val="auto"/>
          <w:kern w:val="0"/>
          <w:sz w:val="32"/>
          <w:szCs w:val="32"/>
          <w:highlight w:val="none"/>
        </w:rPr>
      </w:pPr>
    </w:p>
    <w:p w14:paraId="23BBCF83">
      <w:pPr>
        <w:snapToGrid w:val="0"/>
        <w:spacing w:line="360" w:lineRule="auto"/>
        <w:ind w:right="480"/>
        <w:jc w:val="center"/>
        <w:rPr>
          <w:rFonts w:cs="仿宋" w:asciiTheme="minorEastAsia" w:hAnsiTheme="minorEastAsia"/>
          <w:b/>
          <w:color w:val="auto"/>
          <w:kern w:val="0"/>
          <w:sz w:val="32"/>
          <w:szCs w:val="32"/>
          <w:highlight w:val="none"/>
        </w:rPr>
      </w:pPr>
    </w:p>
    <w:p w14:paraId="452A5094">
      <w:pPr>
        <w:snapToGrid w:val="0"/>
        <w:spacing w:line="360" w:lineRule="auto"/>
        <w:ind w:right="480"/>
        <w:jc w:val="center"/>
        <w:rPr>
          <w:rFonts w:cs="仿宋" w:asciiTheme="minorEastAsia" w:hAnsiTheme="minorEastAsia"/>
          <w:b/>
          <w:color w:val="auto"/>
          <w:kern w:val="0"/>
          <w:sz w:val="32"/>
          <w:szCs w:val="32"/>
          <w:highlight w:val="none"/>
        </w:rPr>
      </w:pPr>
    </w:p>
    <w:p w14:paraId="5D9525C8">
      <w:pPr>
        <w:snapToGrid w:val="0"/>
        <w:spacing w:line="360" w:lineRule="auto"/>
        <w:ind w:right="480"/>
        <w:jc w:val="center"/>
        <w:rPr>
          <w:rFonts w:cs="仿宋" w:asciiTheme="minorEastAsia" w:hAnsiTheme="minorEastAsia"/>
          <w:b/>
          <w:color w:val="auto"/>
          <w:kern w:val="0"/>
          <w:sz w:val="32"/>
          <w:szCs w:val="32"/>
          <w:highlight w:val="none"/>
        </w:rPr>
      </w:pPr>
    </w:p>
    <w:p w14:paraId="24ACBDA9">
      <w:pPr>
        <w:snapToGrid w:val="0"/>
        <w:spacing w:line="360" w:lineRule="auto"/>
        <w:ind w:right="480"/>
        <w:jc w:val="center"/>
        <w:rPr>
          <w:rFonts w:cs="仿宋" w:asciiTheme="minorEastAsia" w:hAnsiTheme="minorEastAsia"/>
          <w:b/>
          <w:color w:val="auto"/>
          <w:kern w:val="0"/>
          <w:sz w:val="32"/>
          <w:szCs w:val="32"/>
          <w:highlight w:val="none"/>
        </w:rPr>
      </w:pPr>
    </w:p>
    <w:p w14:paraId="248D2853">
      <w:pPr>
        <w:pStyle w:val="48"/>
        <w:keepNext w:val="0"/>
        <w:pageBreakBefore w:val="0"/>
        <w:tabs>
          <w:tab w:val="clear" w:pos="720"/>
        </w:tabs>
        <w:snapToGrid w:val="0"/>
        <w:spacing w:before="120" w:after="120"/>
        <w:ind w:firstLine="643"/>
        <w:outlineLvl w:val="9"/>
        <w:rPr>
          <w:rFonts w:cs="仿宋" w:asciiTheme="minorEastAsia" w:hAnsiTheme="minorEastAsia" w:eastAsiaTheme="minorEastAsia"/>
          <w:color w:val="auto"/>
          <w:kern w:val="2"/>
          <w:sz w:val="32"/>
          <w:szCs w:val="32"/>
          <w:highlight w:val="none"/>
        </w:rPr>
        <w:sectPr>
          <w:headerReference r:id="rId24" w:type="first"/>
          <w:footerReference r:id="rId26" w:type="first"/>
          <w:headerReference r:id="rId23" w:type="default"/>
          <w:footerReference r:id="rId25" w:type="default"/>
          <w:pgSz w:w="11906" w:h="16838"/>
          <w:pgMar w:top="1276" w:right="1418" w:bottom="1247" w:left="1418" w:header="851" w:footer="992" w:gutter="0"/>
          <w:cols w:space="720" w:num="1"/>
          <w:titlePg/>
          <w:docGrid w:linePitch="312" w:charSpace="0"/>
        </w:sectPr>
      </w:pPr>
    </w:p>
    <w:p w14:paraId="31859483">
      <w:pPr>
        <w:pStyle w:val="48"/>
        <w:keepNext w:val="0"/>
        <w:pageBreakBefore w:val="0"/>
        <w:tabs>
          <w:tab w:val="clear" w:pos="720"/>
        </w:tabs>
        <w:snapToGrid w:val="0"/>
        <w:spacing w:before="120" w:after="120"/>
        <w:ind w:firstLine="643"/>
        <w:outlineLvl w:val="9"/>
        <w:rPr>
          <w:rFonts w:cs="仿宋" w:asciiTheme="minorEastAsia" w:hAnsiTheme="minorEastAsia" w:eastAsiaTheme="minorEastAsia"/>
          <w:color w:val="auto"/>
          <w:kern w:val="2"/>
          <w:sz w:val="32"/>
          <w:szCs w:val="32"/>
          <w:highlight w:val="none"/>
        </w:rPr>
      </w:pPr>
      <w:r>
        <w:rPr>
          <w:rFonts w:hint="eastAsia" w:cs="仿宋" w:asciiTheme="minorEastAsia" w:hAnsiTheme="minorEastAsia" w:eastAsiaTheme="minorEastAsia"/>
          <w:color w:val="auto"/>
          <w:kern w:val="2"/>
          <w:sz w:val="32"/>
          <w:szCs w:val="32"/>
          <w:highlight w:val="none"/>
        </w:rPr>
        <w:t>一、响应报价明细表</w:t>
      </w:r>
    </w:p>
    <w:p w14:paraId="38C249B3">
      <w:pP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sz w:val="24"/>
          <w:highlight w:val="none"/>
        </w:rPr>
        <w:t>（采购人）、（采购代理机构）</w:t>
      </w:r>
    </w:p>
    <w:p w14:paraId="3AC67587">
      <w:pPr>
        <w:snapToGrid w:val="0"/>
        <w:spacing w:line="360" w:lineRule="auto"/>
        <w:ind w:firstLine="482"/>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按你方采购文件要求，我们，本响应文件签字方，谨此向你方发出要约如下：如你方接受本响应，我方承诺按照如下响应报价明细表的价格完成</w:t>
      </w:r>
      <w:r>
        <w:rPr>
          <w:rFonts w:hint="eastAsia" w:cs="仿宋" w:asciiTheme="minorEastAsia" w:hAnsiTheme="minorEastAsia"/>
          <w:color w:val="auto"/>
          <w:sz w:val="24"/>
          <w:highlight w:val="none"/>
        </w:rPr>
        <w:t>（项目名称）【项目编号：（项目编号）】的实施</w:t>
      </w:r>
      <w:r>
        <w:rPr>
          <w:rFonts w:hint="eastAsia" w:cs="仿宋" w:asciiTheme="minorEastAsia" w:hAnsiTheme="minorEastAsia"/>
          <w:color w:val="auto"/>
          <w:kern w:val="0"/>
          <w:sz w:val="24"/>
          <w:highlight w:val="none"/>
          <w:lang w:val="zh-CN"/>
        </w:rPr>
        <w:t>。</w:t>
      </w:r>
    </w:p>
    <w:p w14:paraId="5CD9D5C3">
      <w:pPr>
        <w:spacing w:line="360" w:lineRule="auto"/>
        <w:jc w:val="center"/>
        <w:rPr>
          <w:rFonts w:cs="仿宋" w:asciiTheme="minorEastAsia" w:hAnsiTheme="minorEastAsia"/>
          <w:b/>
          <w:color w:val="auto"/>
          <w:kern w:val="0"/>
          <w:sz w:val="24"/>
          <w:highlight w:val="none"/>
          <w:lang w:val="zh-CN"/>
        </w:rPr>
      </w:pPr>
      <w:r>
        <w:rPr>
          <w:rFonts w:hint="eastAsia" w:cs="仿宋" w:asciiTheme="minorEastAsia" w:hAnsiTheme="minorEastAsia"/>
          <w:b/>
          <w:color w:val="auto"/>
          <w:kern w:val="0"/>
          <w:sz w:val="24"/>
          <w:highlight w:val="none"/>
          <w:lang w:val="zh-CN"/>
        </w:rPr>
        <w:t>响应报价明细表(单位均为人民币元)</w:t>
      </w:r>
    </w:p>
    <w:tbl>
      <w:tblPr>
        <w:tblStyle w:val="26"/>
        <w:tblW w:w="10035"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270"/>
        <w:gridCol w:w="1772"/>
        <w:gridCol w:w="1815"/>
        <w:gridCol w:w="810"/>
        <w:gridCol w:w="810"/>
        <w:gridCol w:w="1500"/>
        <w:gridCol w:w="1526"/>
      </w:tblGrid>
      <w:tr w14:paraId="34B0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532" w:type="dxa"/>
            <w:vAlign w:val="center"/>
          </w:tcPr>
          <w:p w14:paraId="2A367FF8">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270" w:type="dxa"/>
            <w:vAlign w:val="center"/>
          </w:tcPr>
          <w:p w14:paraId="78BB0937">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名称</w:t>
            </w:r>
          </w:p>
        </w:tc>
        <w:tc>
          <w:tcPr>
            <w:tcW w:w="1772" w:type="dxa"/>
            <w:vAlign w:val="center"/>
          </w:tcPr>
          <w:p w14:paraId="195001CA">
            <w:pPr>
              <w:spacing w:line="240" w:lineRule="auto"/>
              <w:jc w:val="center"/>
              <w:rPr>
                <w:rFonts w:hint="eastAsia" w:ascii="宋体" w:hAnsi="宋体" w:eastAsia="宋体" w:cs="宋体"/>
                <w:b/>
                <w:color w:val="auto"/>
                <w:sz w:val="24"/>
                <w:szCs w:val="24"/>
                <w:highlight w:val="none"/>
              </w:rPr>
            </w:pPr>
          </w:p>
          <w:p w14:paraId="260313FB">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品牌</w:t>
            </w:r>
          </w:p>
          <w:p w14:paraId="13943B34">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（如果有）</w:t>
            </w:r>
          </w:p>
        </w:tc>
        <w:tc>
          <w:tcPr>
            <w:tcW w:w="1815" w:type="dxa"/>
            <w:vAlign w:val="center"/>
          </w:tcPr>
          <w:p w14:paraId="31C83E0F">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规格型号</w:t>
            </w:r>
          </w:p>
        </w:tc>
        <w:tc>
          <w:tcPr>
            <w:tcW w:w="810" w:type="dxa"/>
            <w:vAlign w:val="center"/>
          </w:tcPr>
          <w:p w14:paraId="346429D1">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单位</w:t>
            </w:r>
          </w:p>
        </w:tc>
        <w:tc>
          <w:tcPr>
            <w:tcW w:w="810" w:type="dxa"/>
            <w:vAlign w:val="center"/>
          </w:tcPr>
          <w:p w14:paraId="15AF1BBF">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1500" w:type="dxa"/>
            <w:vAlign w:val="center"/>
          </w:tcPr>
          <w:p w14:paraId="789260EC">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单价</w:t>
            </w:r>
          </w:p>
          <w:p w14:paraId="533D3576">
            <w:pPr>
              <w:spacing w:line="240" w:lineRule="auto"/>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元/吨）</w:t>
            </w:r>
          </w:p>
        </w:tc>
        <w:tc>
          <w:tcPr>
            <w:tcW w:w="1526" w:type="dxa"/>
            <w:vAlign w:val="center"/>
          </w:tcPr>
          <w:p w14:paraId="0EB4CFC9">
            <w:pPr>
              <w:spacing w:line="240" w:lineRule="auto"/>
              <w:jc w:val="center"/>
              <w:rPr>
                <w:rFonts w:hint="eastAsia" w:ascii="宋体" w:hAnsi="宋体" w:eastAsia="宋体" w:cs="宋体"/>
                <w:b/>
                <w:color w:val="auto"/>
                <w:sz w:val="24"/>
                <w:szCs w:val="24"/>
                <w:highlight w:val="none"/>
              </w:rPr>
            </w:pPr>
          </w:p>
          <w:p w14:paraId="17955025">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p w14:paraId="4A8ED35F">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（如果有）</w:t>
            </w:r>
          </w:p>
          <w:p w14:paraId="106C3B9B">
            <w:pPr>
              <w:spacing w:line="240" w:lineRule="auto"/>
              <w:jc w:val="center"/>
              <w:rPr>
                <w:rFonts w:hint="eastAsia" w:ascii="宋体" w:hAnsi="宋体" w:eastAsia="宋体" w:cs="宋体"/>
                <w:b/>
                <w:color w:val="auto"/>
                <w:sz w:val="24"/>
                <w:szCs w:val="24"/>
                <w:highlight w:val="none"/>
              </w:rPr>
            </w:pPr>
          </w:p>
        </w:tc>
      </w:tr>
      <w:tr w14:paraId="69EFD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532" w:type="dxa"/>
            <w:vAlign w:val="center"/>
          </w:tcPr>
          <w:p w14:paraId="4ABD73B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70" w:type="dxa"/>
            <w:vAlign w:val="center"/>
          </w:tcPr>
          <w:p w14:paraId="2EF3AC86">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工业液氧</w:t>
            </w:r>
          </w:p>
        </w:tc>
        <w:tc>
          <w:tcPr>
            <w:tcW w:w="1772" w:type="dxa"/>
            <w:vAlign w:val="center"/>
          </w:tcPr>
          <w:p w14:paraId="7A589896">
            <w:pPr>
              <w:snapToGrid w:val="0"/>
              <w:spacing w:line="240" w:lineRule="auto"/>
              <w:jc w:val="center"/>
              <w:rPr>
                <w:rFonts w:hint="eastAsia" w:ascii="宋体" w:hAnsi="宋体" w:eastAsia="宋体" w:cs="宋体"/>
                <w:color w:val="auto"/>
                <w:sz w:val="24"/>
                <w:szCs w:val="24"/>
                <w:highlight w:val="none"/>
              </w:rPr>
            </w:pPr>
          </w:p>
        </w:tc>
        <w:tc>
          <w:tcPr>
            <w:tcW w:w="1815" w:type="dxa"/>
            <w:vAlign w:val="center"/>
          </w:tcPr>
          <w:p w14:paraId="0DFAF2DF">
            <w:pPr>
              <w:snapToGrid w:val="0"/>
              <w:spacing w:line="240" w:lineRule="auto"/>
              <w:jc w:val="center"/>
              <w:rPr>
                <w:rFonts w:hint="eastAsia" w:ascii="宋体" w:hAnsi="宋体" w:eastAsia="宋体" w:cs="宋体"/>
                <w:color w:val="auto"/>
                <w:sz w:val="24"/>
                <w:szCs w:val="24"/>
                <w:highlight w:val="none"/>
              </w:rPr>
            </w:pPr>
          </w:p>
        </w:tc>
        <w:tc>
          <w:tcPr>
            <w:tcW w:w="810" w:type="dxa"/>
            <w:vAlign w:val="center"/>
          </w:tcPr>
          <w:p w14:paraId="546FAF0A">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吨</w:t>
            </w:r>
          </w:p>
        </w:tc>
        <w:tc>
          <w:tcPr>
            <w:tcW w:w="810" w:type="dxa"/>
            <w:vAlign w:val="center"/>
          </w:tcPr>
          <w:p w14:paraId="3490F442">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500" w:type="dxa"/>
            <w:vAlign w:val="center"/>
          </w:tcPr>
          <w:p w14:paraId="5670C5FC">
            <w:pPr>
              <w:spacing w:line="240" w:lineRule="auto"/>
              <w:jc w:val="center"/>
              <w:rPr>
                <w:rFonts w:hint="eastAsia" w:ascii="宋体" w:hAnsi="宋体" w:eastAsia="宋体" w:cs="宋体"/>
                <w:color w:val="auto"/>
                <w:sz w:val="24"/>
                <w:szCs w:val="24"/>
                <w:highlight w:val="none"/>
              </w:rPr>
            </w:pPr>
          </w:p>
        </w:tc>
        <w:tc>
          <w:tcPr>
            <w:tcW w:w="1526" w:type="dxa"/>
            <w:vAlign w:val="center"/>
          </w:tcPr>
          <w:p w14:paraId="23D3C6FE">
            <w:pPr>
              <w:spacing w:line="240" w:lineRule="auto"/>
              <w:jc w:val="center"/>
              <w:rPr>
                <w:rFonts w:hint="eastAsia" w:ascii="宋体" w:hAnsi="宋体" w:eastAsia="宋体" w:cs="宋体"/>
                <w:color w:val="auto"/>
                <w:sz w:val="24"/>
                <w:szCs w:val="24"/>
                <w:highlight w:val="none"/>
              </w:rPr>
            </w:pPr>
          </w:p>
        </w:tc>
      </w:tr>
      <w:tr w14:paraId="199D6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5389" w:type="dxa"/>
            <w:gridSpan w:val="4"/>
            <w:vAlign w:val="center"/>
          </w:tcPr>
          <w:p w14:paraId="713E7FC2">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投标报价</w:t>
            </w:r>
            <w:r>
              <w:rPr>
                <w:rFonts w:hint="eastAsia" w:ascii="宋体" w:hAnsi="宋体" w:cs="宋体"/>
                <w:b/>
                <w:color w:val="auto"/>
                <w:sz w:val="24"/>
                <w:szCs w:val="24"/>
                <w:highlight w:val="none"/>
                <w:lang w:val="en-US" w:eastAsia="zh-CN"/>
              </w:rPr>
              <w:t>单价</w:t>
            </w:r>
            <w:r>
              <w:rPr>
                <w:rFonts w:hint="eastAsia" w:ascii="宋体" w:hAnsi="宋体" w:eastAsia="宋体" w:cs="宋体"/>
                <w:b/>
                <w:color w:val="auto"/>
                <w:sz w:val="24"/>
                <w:szCs w:val="24"/>
                <w:highlight w:val="none"/>
              </w:rPr>
              <w:t>（大写）</w:t>
            </w:r>
          </w:p>
        </w:tc>
        <w:tc>
          <w:tcPr>
            <w:tcW w:w="4646" w:type="dxa"/>
            <w:gridSpan w:val="4"/>
            <w:vAlign w:val="center"/>
          </w:tcPr>
          <w:p w14:paraId="07EF6189">
            <w:pPr>
              <w:spacing w:line="240" w:lineRule="auto"/>
              <w:jc w:val="center"/>
              <w:rPr>
                <w:rFonts w:hint="eastAsia" w:ascii="宋体" w:hAnsi="宋体" w:eastAsia="宋体" w:cs="宋体"/>
                <w:color w:val="auto"/>
                <w:sz w:val="24"/>
                <w:szCs w:val="24"/>
                <w:highlight w:val="none"/>
              </w:rPr>
            </w:pPr>
          </w:p>
        </w:tc>
      </w:tr>
    </w:tbl>
    <w:p w14:paraId="317B9540">
      <w:pPr>
        <w:snapToGrid w:val="0"/>
        <w:spacing w:line="360" w:lineRule="auto"/>
        <w:ind w:left="480"/>
        <w:rPr>
          <w:rFonts w:cs="仿宋" w:asciiTheme="minorEastAsia" w:hAnsiTheme="minorEastAsia"/>
          <w:b/>
          <w:color w:val="auto"/>
          <w:kern w:val="0"/>
          <w:sz w:val="24"/>
          <w:highlight w:val="none"/>
          <w:lang w:val="zh-CN"/>
        </w:rPr>
      </w:pPr>
      <w:r>
        <w:rPr>
          <w:rFonts w:hint="eastAsia" w:cs="仿宋" w:asciiTheme="minorEastAsia" w:hAnsiTheme="minorEastAsia"/>
          <w:b/>
          <w:color w:val="auto"/>
          <w:kern w:val="0"/>
          <w:sz w:val="24"/>
          <w:highlight w:val="none"/>
          <w:lang w:val="zh-CN"/>
        </w:rPr>
        <w:t>注：</w:t>
      </w:r>
    </w:p>
    <w:p w14:paraId="338883A9">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响应文件含有采购人不能接受的附加条件，响应无效</w:t>
      </w:r>
      <w:r>
        <w:rPr>
          <w:rFonts w:hint="eastAsia" w:ascii="宋体" w:hAnsi="宋体" w:cs="宋体"/>
          <w:color w:val="auto"/>
          <w:kern w:val="0"/>
          <w:sz w:val="24"/>
          <w:highlight w:val="none"/>
          <w:lang w:val="zh-CN"/>
        </w:rPr>
        <w:t>。</w:t>
      </w:r>
    </w:p>
    <w:p w14:paraId="17F38B9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响应文件含有采购人不能接受的附加条件，响应无效</w:t>
      </w:r>
      <w:r>
        <w:rPr>
          <w:rFonts w:hint="eastAsia" w:ascii="宋体" w:hAnsi="宋体" w:cs="宋体"/>
          <w:b/>
          <w:color w:val="auto"/>
          <w:kern w:val="0"/>
          <w:sz w:val="24"/>
          <w:highlight w:val="none"/>
          <w:lang w:val="zh-CN"/>
        </w:rPr>
        <w:t>；采购内容未包含在《</w:t>
      </w:r>
      <w:r>
        <w:rPr>
          <w:rFonts w:hint="eastAsia" w:cs="仿宋" w:asciiTheme="minorEastAsia" w:hAnsiTheme="minorEastAsia"/>
          <w:b/>
          <w:color w:val="auto"/>
          <w:kern w:val="0"/>
          <w:sz w:val="24"/>
          <w:highlight w:val="none"/>
          <w:lang w:val="zh-CN"/>
        </w:rPr>
        <w:t>响应报价明细表</w:t>
      </w:r>
      <w:r>
        <w:rPr>
          <w:rFonts w:hint="eastAsia" w:ascii="宋体" w:hAnsi="宋体" w:cs="宋体"/>
          <w:b/>
          <w:color w:val="auto"/>
          <w:kern w:val="0"/>
          <w:sz w:val="24"/>
          <w:highlight w:val="none"/>
          <w:lang w:val="zh-CN"/>
        </w:rPr>
        <w:t>》名称栏中，供应商不能作出合理解释的，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响应文件含有采购人不能接受的附加条件的，响应无效。</w:t>
      </w:r>
    </w:p>
    <w:p w14:paraId="0750E43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3、特别提示：采购代理机构将对项目名称和项目编号，成交供应商名称、地址和成交金额，主要成交标的名称、品牌（如果有）、规格型号、数量、单价等予以公示。</w:t>
      </w:r>
    </w:p>
    <w:p w14:paraId="1EB35449">
      <w:pPr>
        <w:spacing w:line="360" w:lineRule="auto"/>
        <w:jc w:val="left"/>
        <w:rPr>
          <w:rFonts w:hint="eastAsia" w:ascii="宋体" w:hAnsi="宋体" w:cs="宋体"/>
          <w:b/>
          <w:color w:val="auto"/>
          <w:spacing w:val="6"/>
          <w:sz w:val="32"/>
          <w:szCs w:val="32"/>
          <w:highlight w:val="none"/>
        </w:rPr>
        <w:sectPr>
          <w:headerReference r:id="rId27" w:type="default"/>
          <w:footerReference r:id="rId28" w:type="default"/>
          <w:pgSz w:w="11906" w:h="16838"/>
          <w:pgMar w:top="1440" w:right="1800" w:bottom="1440" w:left="1800" w:header="930" w:footer="992" w:gutter="0"/>
          <w:cols w:space="425" w:num="1"/>
          <w:docGrid w:type="lines" w:linePitch="312" w:charSpace="0"/>
        </w:sectPr>
      </w:pPr>
    </w:p>
    <w:p w14:paraId="6244440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1</w:t>
      </w:r>
      <w:r>
        <w:rPr>
          <w:rFonts w:hint="eastAsia" w:ascii="宋体" w:hAnsi="宋体" w:cs="宋体"/>
          <w:b/>
          <w:color w:val="auto"/>
          <w:spacing w:val="6"/>
          <w:sz w:val="32"/>
          <w:szCs w:val="32"/>
          <w:highlight w:val="none"/>
        </w:rPr>
        <w:t>：质疑函范本及制作说明</w:t>
      </w:r>
    </w:p>
    <w:p w14:paraId="2B84674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BBAA98F">
      <w:pPr>
        <w:snapToGrid w:val="0"/>
        <w:spacing w:before="312"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1C8703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309906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AD3520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36E532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458AE1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FBDF14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DFB69F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FFB81C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73754E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BD4EAA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C87805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B3E98F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F6583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DD6E36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2D5F216">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8534C0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597D86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40487D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28DA1C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A999C5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982F1B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9D8E00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835150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A53F397">
      <w:pPr>
        <w:spacing w:line="360" w:lineRule="auto"/>
        <w:jc w:val="center"/>
        <w:rPr>
          <w:rFonts w:ascii="宋体" w:hAnsi="宋体" w:cs="宋体"/>
          <w:b/>
          <w:bCs/>
          <w:color w:val="auto"/>
          <w:sz w:val="24"/>
          <w:highlight w:val="none"/>
        </w:rPr>
      </w:pPr>
    </w:p>
    <w:p w14:paraId="2E48704A">
      <w:pPr>
        <w:spacing w:line="360" w:lineRule="auto"/>
        <w:rPr>
          <w:rFonts w:ascii="宋体" w:hAnsi="宋体" w:cs="宋体"/>
          <w:b/>
          <w:color w:val="auto"/>
          <w:sz w:val="24"/>
          <w:highlight w:val="none"/>
        </w:rPr>
      </w:pPr>
    </w:p>
    <w:p w14:paraId="49984089">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DB0040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6936F4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04D520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79ADD6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91D60E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92B8B1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B69FA58">
      <w:pPr>
        <w:widowControl/>
        <w:spacing w:line="360" w:lineRule="auto"/>
        <w:ind w:firstLine="600" w:firstLineChars="200"/>
        <w:jc w:val="left"/>
        <w:rPr>
          <w:rFonts w:ascii="宋体" w:hAnsi="宋体" w:cs="宋体"/>
          <w:color w:val="auto"/>
          <w:sz w:val="30"/>
          <w:szCs w:val="30"/>
          <w:highlight w:val="none"/>
        </w:rPr>
      </w:pPr>
    </w:p>
    <w:p w14:paraId="504D1C1A">
      <w:pPr>
        <w:spacing w:line="360" w:lineRule="auto"/>
        <w:jc w:val="center"/>
        <w:rPr>
          <w:rFonts w:ascii="宋体" w:hAnsi="宋体" w:cs="宋体"/>
          <w:b/>
          <w:color w:val="auto"/>
          <w:spacing w:val="6"/>
          <w:sz w:val="32"/>
          <w:szCs w:val="32"/>
          <w:highlight w:val="none"/>
        </w:rPr>
      </w:pPr>
    </w:p>
    <w:p w14:paraId="02C0490F">
      <w:pPr>
        <w:spacing w:line="360" w:lineRule="auto"/>
        <w:jc w:val="center"/>
        <w:rPr>
          <w:rFonts w:ascii="宋体" w:hAnsi="宋体" w:cs="宋体"/>
          <w:b/>
          <w:color w:val="auto"/>
          <w:spacing w:val="6"/>
          <w:sz w:val="32"/>
          <w:szCs w:val="32"/>
          <w:highlight w:val="none"/>
        </w:rPr>
      </w:pPr>
    </w:p>
    <w:p w14:paraId="08797EE0">
      <w:pPr>
        <w:spacing w:line="360" w:lineRule="auto"/>
        <w:jc w:val="center"/>
        <w:rPr>
          <w:rFonts w:ascii="宋体" w:hAnsi="宋体" w:cs="宋体"/>
          <w:b/>
          <w:color w:val="auto"/>
          <w:spacing w:val="6"/>
          <w:sz w:val="32"/>
          <w:szCs w:val="32"/>
          <w:highlight w:val="none"/>
        </w:rPr>
      </w:pPr>
    </w:p>
    <w:p w14:paraId="599052A9">
      <w:pPr>
        <w:spacing w:line="360" w:lineRule="auto"/>
        <w:jc w:val="center"/>
        <w:rPr>
          <w:rFonts w:ascii="宋体" w:hAnsi="宋体" w:cs="宋体"/>
          <w:b/>
          <w:color w:val="auto"/>
          <w:spacing w:val="6"/>
          <w:sz w:val="32"/>
          <w:szCs w:val="32"/>
          <w:highlight w:val="none"/>
        </w:rPr>
      </w:pPr>
    </w:p>
    <w:p w14:paraId="4B7FC0EF">
      <w:pPr>
        <w:spacing w:line="360" w:lineRule="auto"/>
        <w:jc w:val="center"/>
        <w:rPr>
          <w:rFonts w:ascii="宋体" w:hAnsi="宋体" w:cs="宋体"/>
          <w:b/>
          <w:color w:val="auto"/>
          <w:spacing w:val="6"/>
          <w:sz w:val="32"/>
          <w:szCs w:val="32"/>
          <w:highlight w:val="none"/>
        </w:rPr>
      </w:pPr>
    </w:p>
    <w:p w14:paraId="4C189551">
      <w:pPr>
        <w:spacing w:line="360" w:lineRule="auto"/>
        <w:jc w:val="center"/>
        <w:rPr>
          <w:rFonts w:ascii="宋体" w:hAnsi="宋体" w:cs="宋体"/>
          <w:b/>
          <w:color w:val="auto"/>
          <w:spacing w:val="6"/>
          <w:sz w:val="32"/>
          <w:szCs w:val="32"/>
          <w:highlight w:val="none"/>
        </w:rPr>
      </w:pPr>
    </w:p>
    <w:p w14:paraId="73B0DEF5">
      <w:pPr>
        <w:spacing w:line="360" w:lineRule="auto"/>
        <w:jc w:val="center"/>
        <w:rPr>
          <w:rFonts w:ascii="宋体" w:hAnsi="宋体" w:cs="宋体"/>
          <w:b/>
          <w:color w:val="auto"/>
          <w:spacing w:val="6"/>
          <w:sz w:val="32"/>
          <w:szCs w:val="32"/>
          <w:highlight w:val="none"/>
        </w:rPr>
      </w:pPr>
    </w:p>
    <w:p w14:paraId="5AF5FFAD">
      <w:pPr>
        <w:spacing w:line="360" w:lineRule="auto"/>
        <w:jc w:val="center"/>
        <w:rPr>
          <w:rFonts w:ascii="宋体" w:hAnsi="宋体" w:cs="宋体"/>
          <w:b/>
          <w:color w:val="auto"/>
          <w:spacing w:val="6"/>
          <w:sz w:val="32"/>
          <w:szCs w:val="32"/>
          <w:highlight w:val="none"/>
        </w:rPr>
      </w:pPr>
    </w:p>
    <w:p w14:paraId="7333DD96">
      <w:pPr>
        <w:spacing w:line="360" w:lineRule="auto"/>
        <w:jc w:val="center"/>
        <w:rPr>
          <w:rFonts w:ascii="宋体" w:hAnsi="宋体" w:cs="宋体"/>
          <w:b/>
          <w:color w:val="auto"/>
          <w:spacing w:val="6"/>
          <w:sz w:val="32"/>
          <w:szCs w:val="32"/>
          <w:highlight w:val="none"/>
        </w:rPr>
      </w:pPr>
    </w:p>
    <w:p w14:paraId="1DE25455">
      <w:pPr>
        <w:spacing w:line="360" w:lineRule="auto"/>
        <w:jc w:val="center"/>
        <w:rPr>
          <w:rFonts w:ascii="宋体" w:hAnsi="宋体" w:cs="宋体"/>
          <w:b/>
          <w:color w:val="auto"/>
          <w:spacing w:val="6"/>
          <w:sz w:val="32"/>
          <w:szCs w:val="32"/>
          <w:highlight w:val="none"/>
        </w:rPr>
      </w:pPr>
    </w:p>
    <w:p w14:paraId="1FF82CFA">
      <w:pPr>
        <w:spacing w:line="360" w:lineRule="auto"/>
        <w:jc w:val="center"/>
        <w:rPr>
          <w:rFonts w:ascii="宋体" w:hAnsi="宋体" w:cs="宋体"/>
          <w:b/>
          <w:color w:val="auto"/>
          <w:spacing w:val="6"/>
          <w:sz w:val="32"/>
          <w:szCs w:val="32"/>
          <w:highlight w:val="none"/>
        </w:rPr>
      </w:pPr>
    </w:p>
    <w:p w14:paraId="552E862C">
      <w:pPr>
        <w:spacing w:line="360" w:lineRule="auto"/>
        <w:jc w:val="center"/>
        <w:rPr>
          <w:rFonts w:ascii="宋体" w:hAnsi="宋体" w:cs="宋体"/>
          <w:b/>
          <w:color w:val="auto"/>
          <w:spacing w:val="6"/>
          <w:sz w:val="32"/>
          <w:szCs w:val="32"/>
          <w:highlight w:val="none"/>
        </w:rPr>
      </w:pPr>
    </w:p>
    <w:p w14:paraId="32C67EA9">
      <w:pPr>
        <w:spacing w:line="360" w:lineRule="auto"/>
        <w:jc w:val="left"/>
        <w:rPr>
          <w:rFonts w:ascii="宋体" w:hAnsi="宋体" w:cs="宋体"/>
          <w:b/>
          <w:color w:val="auto"/>
          <w:spacing w:val="6"/>
          <w:sz w:val="32"/>
          <w:szCs w:val="32"/>
          <w:highlight w:val="none"/>
        </w:rPr>
      </w:pPr>
    </w:p>
    <w:p w14:paraId="5274C693">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：投诉书范本及制作说明</w:t>
      </w:r>
    </w:p>
    <w:p w14:paraId="4E18C7B2">
      <w:pPr>
        <w:spacing w:line="360" w:lineRule="auto"/>
        <w:jc w:val="center"/>
        <w:rPr>
          <w:rFonts w:ascii="宋体" w:hAnsi="宋体" w:cs="宋体"/>
          <w:b/>
          <w:color w:val="auto"/>
          <w:sz w:val="24"/>
          <w:highlight w:val="none"/>
        </w:rPr>
      </w:pPr>
    </w:p>
    <w:p w14:paraId="70FB0BC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5EF0ED3">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89C289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23AE20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23DD9F8">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21A4977">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4350516">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A0643A1">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C6F4E2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D5B0D1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DF87FC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A3A335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7ECF5F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F3BA2AE">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F6FCB7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DD3011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9C79B1A">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76C7998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B2873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7725F02">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47592F6">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1B21228">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122C01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5F48988">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CB8BD04">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009474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6CC9A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93719BB">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8C7BE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4FF9ECCE">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ADC7F4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900CC1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86BC3C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DD109F0">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476D39D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8DB652B">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6DC6944">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564715B">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5178BD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8A0E3D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A6C4291">
      <w:pPr>
        <w:spacing w:line="360" w:lineRule="auto"/>
        <w:rPr>
          <w:rFonts w:ascii="宋体" w:hAnsi="宋体" w:cs="宋体"/>
          <w:b/>
          <w:color w:val="auto"/>
          <w:sz w:val="24"/>
          <w:highlight w:val="none"/>
        </w:rPr>
      </w:pPr>
    </w:p>
    <w:p w14:paraId="344669B8">
      <w:pPr>
        <w:spacing w:line="360" w:lineRule="auto"/>
        <w:rPr>
          <w:rFonts w:ascii="宋体" w:hAnsi="宋体" w:cs="宋体"/>
          <w:b/>
          <w:color w:val="auto"/>
          <w:sz w:val="24"/>
          <w:highlight w:val="none"/>
        </w:rPr>
      </w:pPr>
    </w:p>
    <w:p w14:paraId="5CFF6282">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0129798">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E20E7E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19F58C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45DD50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9265D4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7ED3EF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DBAFBB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3D02734">
      <w:pPr>
        <w:widowControl/>
        <w:spacing w:line="360" w:lineRule="auto"/>
        <w:ind w:firstLine="480" w:firstLineChars="200"/>
        <w:jc w:val="left"/>
        <w:rPr>
          <w:rFonts w:cs="仿宋" w:asciiTheme="minorEastAsia" w:hAnsiTheme="minorEastAsia"/>
          <w:color w:val="auto"/>
          <w:sz w:val="24"/>
          <w:highlight w:val="none"/>
        </w:rPr>
        <w:sectPr>
          <w:pgSz w:w="11906" w:h="16838"/>
          <w:pgMar w:top="1440" w:right="1800" w:bottom="1440" w:left="1800" w:header="930" w:footer="992" w:gutter="0"/>
          <w:cols w:space="425" w:num="1"/>
          <w:docGrid w:type="lines" w:linePitch="312" w:charSpace="0"/>
        </w:sectPr>
      </w:pPr>
    </w:p>
    <w:p w14:paraId="43A42CFE">
      <w:pPr>
        <w:autoSpaceDE w:val="0"/>
        <w:autoSpaceDN w:val="0"/>
        <w:jc w:val="center"/>
        <w:rPr>
          <w:rFonts w:cs="仿宋" w:asciiTheme="minorEastAsia" w:hAnsiTheme="minorEastAsia"/>
          <w:b/>
          <w:bCs/>
          <w:color w:val="auto"/>
          <w:sz w:val="32"/>
          <w:szCs w:val="32"/>
          <w:highlight w:val="none"/>
        </w:rPr>
      </w:pPr>
      <w:r>
        <w:rPr>
          <w:rFonts w:hint="eastAsia" w:cs="仿宋" w:asciiTheme="minorEastAsia" w:hAnsiTheme="minorEastAsia"/>
          <w:b/>
          <w:color w:val="auto"/>
          <w:spacing w:val="6"/>
          <w:sz w:val="32"/>
          <w:szCs w:val="32"/>
          <w:highlight w:val="none"/>
        </w:rPr>
        <w:t>附件</w:t>
      </w:r>
      <w:r>
        <w:rPr>
          <w:rFonts w:hint="eastAsia" w:cs="仿宋" w:asciiTheme="minorEastAsia" w:hAnsiTheme="minorEastAsia"/>
          <w:b/>
          <w:color w:val="auto"/>
          <w:spacing w:val="6"/>
          <w:sz w:val="32"/>
          <w:szCs w:val="32"/>
          <w:highlight w:val="none"/>
          <w:lang w:val="en-US" w:eastAsia="zh-CN"/>
        </w:rPr>
        <w:t>3</w:t>
      </w:r>
      <w:r>
        <w:rPr>
          <w:rFonts w:hint="eastAsia" w:cs="仿宋" w:asciiTheme="minorEastAsia" w:hAnsiTheme="minorEastAsia"/>
          <w:b/>
          <w:color w:val="auto"/>
          <w:spacing w:val="6"/>
          <w:sz w:val="32"/>
          <w:szCs w:val="32"/>
          <w:highlight w:val="none"/>
        </w:rPr>
        <w:t>：</w:t>
      </w:r>
      <w:r>
        <w:rPr>
          <w:rFonts w:hint="eastAsia" w:cs="仿宋" w:asciiTheme="minorEastAsia" w:hAnsiTheme="minorEastAsia"/>
          <w:b/>
          <w:bCs/>
          <w:color w:val="auto"/>
          <w:sz w:val="32"/>
          <w:szCs w:val="32"/>
          <w:highlight w:val="none"/>
        </w:rPr>
        <w:t>业务专用章使用说明函</w:t>
      </w:r>
    </w:p>
    <w:p w14:paraId="508077B9">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u w:val="single"/>
        </w:rPr>
        <w:t>（采购人）、（采购代理机构）</w:t>
      </w:r>
    </w:p>
    <w:p w14:paraId="08620623">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cs="仿宋" w:asciiTheme="minorEastAsia" w:hAnsiTheme="minorEastAsia"/>
          <w:color w:val="auto"/>
          <w:sz w:val="24"/>
          <w:highlight w:val="none"/>
        </w:rPr>
        <w:t xml:space="preserve"> (供应商全称)是中华人民共和国依法登记注册的合法企业，</w:t>
      </w:r>
      <w:r>
        <w:rPr>
          <w:rFonts w:hint="eastAsia" w:cs="仿宋" w:asciiTheme="minorEastAsia" w:hAnsiTheme="minorEastAsia"/>
          <w:bCs/>
          <w:color w:val="auto"/>
          <w:sz w:val="24"/>
          <w:highlight w:val="none"/>
        </w:rPr>
        <w:t>在参加</w:t>
      </w:r>
      <w:r>
        <w:rPr>
          <w:rFonts w:hint="eastAsia" w:cs="仿宋" w:asciiTheme="minorEastAsia" w:hAnsiTheme="minorEastAsia"/>
          <w:color w:val="auto"/>
          <w:sz w:val="24"/>
          <w:highlight w:val="none"/>
        </w:rPr>
        <w:t>你方组织的（项目名称）项目【项目编号：    】</w:t>
      </w:r>
      <w:r>
        <w:rPr>
          <w:rFonts w:hint="eastAsia" w:cs="仿宋" w:asciiTheme="minorEastAsia" w:hAnsiTheme="minorEastAsia"/>
          <w:bCs/>
          <w:color w:val="auto"/>
          <w:sz w:val="24"/>
          <w:highlight w:val="none"/>
        </w:rPr>
        <w:t>响应活动中作如下说明：</w:t>
      </w:r>
      <w:r>
        <w:rPr>
          <w:rFonts w:hint="eastAsia" w:cs="仿宋" w:asciiTheme="minorEastAsia" w:hAnsiTheme="minorEastAsia"/>
          <w:color w:val="auto"/>
          <w:sz w:val="24"/>
          <w:highlight w:val="none"/>
        </w:rPr>
        <w:t xml:space="preserve">我方所使用的“XX专用章”与法定名称章具有同等的法律效力，对使用“XX专用章”的行为予以完全承认，并愿意承担相应责任。   </w:t>
      </w:r>
    </w:p>
    <w:p w14:paraId="30A5F086">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特此说明。</w:t>
      </w:r>
    </w:p>
    <w:p w14:paraId="5866F4FD">
      <w:pPr>
        <w:spacing w:line="360" w:lineRule="auto"/>
        <w:ind w:firstLine="494"/>
        <w:rPr>
          <w:rFonts w:cs="仿宋" w:asciiTheme="minorEastAsia" w:hAnsiTheme="minorEastAsia"/>
          <w:color w:val="auto"/>
          <w:sz w:val="24"/>
          <w:highlight w:val="none"/>
        </w:rPr>
      </w:pPr>
    </w:p>
    <w:p w14:paraId="4B4A7651">
      <w:pPr>
        <w:spacing w:line="360" w:lineRule="auto"/>
        <w:ind w:firstLine="494"/>
        <w:rPr>
          <w:rFonts w:cs="仿宋" w:asciiTheme="minorEastAsia" w:hAnsiTheme="minorEastAsia"/>
          <w:color w:val="auto"/>
          <w:sz w:val="24"/>
          <w:highlight w:val="none"/>
        </w:rPr>
      </w:pPr>
    </w:p>
    <w:p w14:paraId="24DE71D0">
      <w:pPr>
        <w:spacing w:line="360" w:lineRule="auto"/>
        <w:ind w:firstLine="494"/>
        <w:rPr>
          <w:rFonts w:cs="仿宋" w:asciiTheme="minorEastAsia" w:hAnsiTheme="minorEastAsia"/>
          <w:color w:val="auto"/>
          <w:sz w:val="24"/>
          <w:highlight w:val="none"/>
        </w:rPr>
      </w:pPr>
    </w:p>
    <w:p w14:paraId="717FB58C">
      <w:pPr>
        <w:spacing w:line="360" w:lineRule="auto"/>
        <w:ind w:firstLine="494"/>
        <w:rPr>
          <w:rFonts w:cs="仿宋" w:asciiTheme="minorEastAsia" w:hAnsiTheme="minorEastAsia"/>
          <w:color w:val="auto"/>
          <w:sz w:val="24"/>
          <w:highlight w:val="none"/>
        </w:rPr>
      </w:pPr>
    </w:p>
    <w:p w14:paraId="27AD30C8">
      <w:pPr>
        <w:spacing w:line="360" w:lineRule="auto"/>
        <w:ind w:right="480" w:firstLine="4080" w:firstLineChars="1700"/>
        <w:rPr>
          <w:rFonts w:cs="仿宋" w:asciiTheme="minorEastAsia" w:hAnsiTheme="minorEastAsia"/>
          <w:color w:val="auto"/>
          <w:sz w:val="24"/>
          <w:highlight w:val="none"/>
        </w:rPr>
      </w:pPr>
      <w:r>
        <w:rPr>
          <w:rFonts w:hint="eastAsia" w:cs="仿宋" w:asciiTheme="minorEastAsia" w:hAnsiTheme="minorEastAsia"/>
          <w:color w:val="auto"/>
          <w:sz w:val="24"/>
          <w:highlight w:val="none"/>
        </w:rPr>
        <w:t>供应商（法定名称章）：</w:t>
      </w:r>
    </w:p>
    <w:p w14:paraId="613FCBAE">
      <w:pPr>
        <w:ind w:right="1440" w:firstLine="494"/>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                             日期：     年     月   日</w:t>
      </w:r>
    </w:p>
    <w:p w14:paraId="496C8231">
      <w:pPr>
        <w:rPr>
          <w:rFonts w:cs="仿宋" w:asciiTheme="minorEastAsia" w:hAnsiTheme="minorEastAsia"/>
          <w:color w:val="auto"/>
          <w:sz w:val="24"/>
          <w:highlight w:val="none"/>
        </w:rPr>
      </w:pPr>
      <w:r>
        <w:rPr>
          <w:rFonts w:hint="eastAsia" w:cs="仿宋" w:asciiTheme="minorEastAsia" w:hAnsiTheme="minorEastAsia"/>
          <w:b/>
          <w:bCs/>
          <w:color w:val="auto"/>
          <w:sz w:val="24"/>
          <w:highlight w:val="none"/>
        </w:rPr>
        <w:t>附：</w:t>
      </w:r>
    </w:p>
    <w:p w14:paraId="26A865E3">
      <w:pPr>
        <w:spacing w:line="360" w:lineRule="auto"/>
        <w:rPr>
          <w:rFonts w:cs="仿宋" w:asciiTheme="minorEastAsia" w:hAnsiTheme="minorEastAsia"/>
          <w:bCs/>
          <w:color w:val="auto"/>
          <w:sz w:val="24"/>
          <w:highlight w:val="none"/>
        </w:rPr>
      </w:pPr>
      <w:r>
        <w:rPr>
          <w:rFonts w:cs="仿宋" w:asciiTheme="minorEastAsia" w:hAnsiTheme="minorEastAsia"/>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cs="仿宋" w:asciiTheme="minorEastAsia" w:hAnsiTheme="minorEastAsia"/>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-90170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1pt;margin-top:30.3pt;height:177.45pt;width:208.5pt;z-index:-251656192;mso-width-relative:page;mso-height-relative:page;" fillcolor="#FFFFFF" filled="t" stroked="t" coordsize="21600,21600" o:gfxdata="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WXwtH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cs="仿宋" w:asciiTheme="minorEastAsia" w:hAnsiTheme="minorEastAsia"/>
          <w:color w:val="auto"/>
          <w:sz w:val="24"/>
          <w:highlight w:val="none"/>
        </w:rPr>
        <w:t>供应商法定名称章（印模）               供应商“XX专用章”（印模）</w:t>
      </w:r>
    </w:p>
    <w:p w14:paraId="2026155F">
      <w:pPr>
        <w:autoSpaceDE w:val="0"/>
        <w:autoSpaceDN w:val="0"/>
        <w:jc w:val="center"/>
        <w:rPr>
          <w:rFonts w:cs="仿宋" w:asciiTheme="minorEastAsia" w:hAnsiTheme="minorEastAsia"/>
          <w:b/>
          <w:color w:val="auto"/>
          <w:spacing w:val="6"/>
          <w:sz w:val="32"/>
          <w:szCs w:val="32"/>
          <w:highlight w:val="none"/>
        </w:rPr>
      </w:pPr>
    </w:p>
    <w:p w14:paraId="7FD72E2B">
      <w:pPr>
        <w:autoSpaceDE w:val="0"/>
        <w:autoSpaceDN w:val="0"/>
        <w:jc w:val="center"/>
        <w:rPr>
          <w:rFonts w:cs="仿宋" w:asciiTheme="minorEastAsia" w:hAnsiTheme="minorEastAsia"/>
          <w:b/>
          <w:color w:val="auto"/>
          <w:spacing w:val="6"/>
          <w:sz w:val="32"/>
          <w:szCs w:val="32"/>
          <w:highlight w:val="none"/>
        </w:rPr>
      </w:pPr>
    </w:p>
    <w:p w14:paraId="59D7BDB1">
      <w:pPr>
        <w:autoSpaceDE w:val="0"/>
        <w:autoSpaceDN w:val="0"/>
        <w:jc w:val="center"/>
        <w:rPr>
          <w:rFonts w:cs="仿宋" w:asciiTheme="minorEastAsia" w:hAnsiTheme="minorEastAsia"/>
          <w:b/>
          <w:color w:val="auto"/>
          <w:spacing w:val="6"/>
          <w:sz w:val="32"/>
          <w:szCs w:val="32"/>
          <w:highlight w:val="none"/>
        </w:rPr>
      </w:pPr>
    </w:p>
    <w:p w14:paraId="0D43D709">
      <w:pPr>
        <w:autoSpaceDE w:val="0"/>
        <w:autoSpaceDN w:val="0"/>
        <w:jc w:val="center"/>
        <w:rPr>
          <w:rFonts w:cs="仿宋" w:asciiTheme="minorEastAsia" w:hAnsiTheme="minorEastAsia"/>
          <w:b/>
          <w:color w:val="auto"/>
          <w:spacing w:val="6"/>
          <w:sz w:val="32"/>
          <w:szCs w:val="32"/>
          <w:highlight w:val="none"/>
        </w:rPr>
      </w:pPr>
    </w:p>
    <w:p w14:paraId="5038D4A2">
      <w:pPr>
        <w:autoSpaceDE w:val="0"/>
        <w:autoSpaceDN w:val="0"/>
        <w:jc w:val="center"/>
        <w:rPr>
          <w:rFonts w:cs="仿宋" w:asciiTheme="minorEastAsia" w:hAnsiTheme="minorEastAsia"/>
          <w:b/>
          <w:color w:val="auto"/>
          <w:spacing w:val="6"/>
          <w:sz w:val="32"/>
          <w:szCs w:val="32"/>
          <w:highlight w:val="none"/>
        </w:rPr>
      </w:pPr>
    </w:p>
    <w:p w14:paraId="634C956C">
      <w:pPr>
        <w:autoSpaceDE w:val="0"/>
        <w:autoSpaceDN w:val="0"/>
        <w:jc w:val="center"/>
        <w:rPr>
          <w:rFonts w:cs="仿宋" w:asciiTheme="minorEastAsia" w:hAnsiTheme="minorEastAsia"/>
          <w:b/>
          <w:color w:val="auto"/>
          <w:spacing w:val="6"/>
          <w:sz w:val="32"/>
          <w:szCs w:val="32"/>
          <w:highlight w:val="none"/>
        </w:rPr>
      </w:pPr>
    </w:p>
    <w:p w14:paraId="20C6A41F">
      <w:pPr>
        <w:autoSpaceDE w:val="0"/>
        <w:autoSpaceDN w:val="0"/>
        <w:jc w:val="center"/>
        <w:rPr>
          <w:rFonts w:cs="仿宋" w:asciiTheme="minorEastAsia" w:hAnsiTheme="minorEastAsia"/>
          <w:b/>
          <w:color w:val="auto"/>
          <w:spacing w:val="6"/>
          <w:sz w:val="32"/>
          <w:szCs w:val="32"/>
          <w:highlight w:val="none"/>
        </w:rPr>
      </w:pPr>
    </w:p>
    <w:p w14:paraId="228D5514">
      <w:pPr>
        <w:autoSpaceDE w:val="0"/>
        <w:autoSpaceDN w:val="0"/>
        <w:jc w:val="center"/>
        <w:rPr>
          <w:rFonts w:cs="仿宋" w:asciiTheme="minorEastAsia" w:hAnsiTheme="minorEastAsia"/>
          <w:b/>
          <w:color w:val="auto"/>
          <w:spacing w:val="6"/>
          <w:sz w:val="32"/>
          <w:szCs w:val="32"/>
          <w:highlight w:val="none"/>
        </w:rPr>
      </w:pPr>
    </w:p>
    <w:p w14:paraId="4D288388">
      <w:pPr>
        <w:autoSpaceDE w:val="0"/>
        <w:autoSpaceDN w:val="0"/>
        <w:rPr>
          <w:rFonts w:cs="仿宋" w:asciiTheme="minorEastAsia" w:hAnsiTheme="minorEastAsia"/>
          <w:b/>
          <w:color w:val="auto"/>
          <w:spacing w:val="6"/>
          <w:sz w:val="32"/>
          <w:szCs w:val="32"/>
          <w:highlight w:val="none"/>
        </w:rPr>
      </w:pPr>
    </w:p>
    <w:p w14:paraId="208E67B9">
      <w:pPr>
        <w:autoSpaceDE w:val="0"/>
        <w:autoSpaceDN w:val="0"/>
        <w:rPr>
          <w:rFonts w:cs="仿宋" w:asciiTheme="minorEastAsia" w:hAnsiTheme="minorEastAsia"/>
          <w:b/>
          <w:color w:val="auto"/>
          <w:spacing w:val="6"/>
          <w:sz w:val="32"/>
          <w:szCs w:val="32"/>
          <w:highlight w:val="none"/>
        </w:rPr>
        <w:sectPr>
          <w:pgSz w:w="11906" w:h="16838"/>
          <w:pgMar w:top="1440" w:right="1800" w:bottom="1440" w:left="1800" w:header="930" w:footer="992" w:gutter="0"/>
          <w:cols w:space="425" w:num="1"/>
          <w:docGrid w:type="lines" w:linePitch="312" w:charSpace="0"/>
        </w:sectPr>
      </w:pPr>
    </w:p>
    <w:p w14:paraId="4DDB271B">
      <w:pPr>
        <w:autoSpaceDE w:val="0"/>
        <w:autoSpaceDN w:val="0"/>
        <w:jc w:val="center"/>
        <w:rPr>
          <w:rFonts w:cs="仿宋" w:asciiTheme="minorEastAsia" w:hAnsiTheme="minorEastAsia"/>
          <w:b/>
          <w:color w:val="auto"/>
          <w:kern w:val="0"/>
          <w:sz w:val="32"/>
          <w:szCs w:val="32"/>
          <w:highlight w:val="none"/>
          <w:lang w:val="zh-CN"/>
        </w:rPr>
      </w:pPr>
      <w:r>
        <w:rPr>
          <w:rFonts w:hint="eastAsia" w:cs="仿宋" w:asciiTheme="minorEastAsia" w:hAnsiTheme="minorEastAsia"/>
          <w:b/>
          <w:color w:val="auto"/>
          <w:spacing w:val="6"/>
          <w:sz w:val="32"/>
          <w:szCs w:val="32"/>
          <w:highlight w:val="none"/>
        </w:rPr>
        <w:t>附件</w:t>
      </w:r>
      <w:r>
        <w:rPr>
          <w:rFonts w:hint="eastAsia" w:cs="仿宋" w:asciiTheme="minorEastAsia" w:hAnsiTheme="minorEastAsia"/>
          <w:b/>
          <w:color w:val="auto"/>
          <w:spacing w:val="6"/>
          <w:sz w:val="32"/>
          <w:szCs w:val="32"/>
          <w:highlight w:val="none"/>
          <w:lang w:val="en-US" w:eastAsia="zh-CN"/>
        </w:rPr>
        <w:t>4</w:t>
      </w:r>
      <w:r>
        <w:rPr>
          <w:rFonts w:hint="eastAsia" w:cs="仿宋" w:asciiTheme="minorEastAsia" w:hAnsiTheme="minorEastAsia"/>
          <w:b/>
          <w:color w:val="auto"/>
          <w:spacing w:val="6"/>
          <w:sz w:val="32"/>
          <w:szCs w:val="32"/>
          <w:highlight w:val="none"/>
        </w:rPr>
        <w:t>：</w:t>
      </w:r>
      <w:r>
        <w:rPr>
          <w:rFonts w:hint="eastAsia" w:cs="仿宋" w:asciiTheme="minorEastAsia" w:hAnsiTheme="minorEastAsia"/>
          <w:b/>
          <w:color w:val="auto"/>
          <w:kern w:val="0"/>
          <w:sz w:val="32"/>
          <w:szCs w:val="32"/>
          <w:highlight w:val="none"/>
          <w:lang w:val="zh-CN"/>
        </w:rPr>
        <w:t>联合协议（如有）</w:t>
      </w:r>
    </w:p>
    <w:p w14:paraId="7D91B035">
      <w:pPr>
        <w:widowControl/>
        <w:spacing w:line="360" w:lineRule="auto"/>
        <w:ind w:firstLine="482" w:firstLineChars="200"/>
        <w:jc w:val="left"/>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（以联合体形式参与响应的，提供联合协议；本项目不接受联合体响应或者供应商不以联合体形式响应的，则不需要提供）</w:t>
      </w:r>
    </w:p>
    <w:p w14:paraId="2323E100">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u w:val="single"/>
        </w:rPr>
        <w:t>（联合体所有成员名称）</w:t>
      </w:r>
      <w:r>
        <w:rPr>
          <w:rFonts w:hint="eastAsia" w:cs="仿宋" w:asciiTheme="minorEastAsia" w:hAnsiTheme="minorEastAsia"/>
          <w:color w:val="auto"/>
          <w:kern w:val="0"/>
          <w:sz w:val="24"/>
          <w:highlight w:val="none"/>
        </w:rPr>
        <w:t>自愿</w:t>
      </w:r>
      <w:r>
        <w:rPr>
          <w:rFonts w:hint="eastAsia" w:cs="仿宋" w:asciiTheme="minorEastAsia" w:hAnsiTheme="minorEastAsia"/>
          <w:color w:val="auto"/>
          <w:kern w:val="0"/>
          <w:sz w:val="24"/>
          <w:highlight w:val="none"/>
          <w:lang w:val="zh-CN"/>
        </w:rPr>
        <w:t>组成一个联合体，以一个供应商的身份</w:t>
      </w:r>
      <w:r>
        <w:rPr>
          <w:rFonts w:hint="eastAsia" w:cs="仿宋" w:asciiTheme="minorEastAsia" w:hAnsiTheme="minorEastAsia"/>
          <w:color w:val="auto"/>
          <w:kern w:val="0"/>
          <w:sz w:val="24"/>
          <w:highlight w:val="none"/>
        </w:rPr>
        <w:t>参加</w:t>
      </w:r>
      <w:r>
        <w:rPr>
          <w:rFonts w:hint="eastAsia" w:cs="仿宋" w:asciiTheme="minorEastAsia" w:hAnsiTheme="minorEastAsia"/>
          <w:color w:val="auto"/>
          <w:sz w:val="24"/>
          <w:highlight w:val="none"/>
        </w:rPr>
        <w:t>（项目名称）【项目编号：</w:t>
      </w:r>
      <w:r>
        <w:rPr>
          <w:rFonts w:hint="eastAsia" w:ascii="宋体" w:hAnsi="宋体" w:cs="宋体"/>
          <w:color w:val="auto"/>
          <w:kern w:val="0"/>
          <w:sz w:val="24"/>
          <w:highlight w:val="none"/>
          <w:u w:val="single"/>
          <w:lang w:val="zh-CN"/>
        </w:rPr>
        <w:t xml:space="preserve">        </w:t>
      </w:r>
      <w:r>
        <w:rPr>
          <w:rFonts w:hint="eastAsia" w:cs="仿宋" w:asciiTheme="minorEastAsia" w:hAnsiTheme="minorEastAsia"/>
          <w:color w:val="auto"/>
          <w:sz w:val="24"/>
          <w:highlight w:val="none"/>
        </w:rPr>
        <w:t>】</w:t>
      </w:r>
      <w:r>
        <w:rPr>
          <w:rFonts w:hint="eastAsia" w:cs="仿宋" w:asciiTheme="minorEastAsia" w:hAnsiTheme="minorEastAsia"/>
          <w:color w:val="auto"/>
          <w:kern w:val="0"/>
          <w:sz w:val="24"/>
          <w:highlight w:val="none"/>
          <w:lang w:val="zh-CN"/>
        </w:rPr>
        <w:t xml:space="preserve">响应。 </w:t>
      </w:r>
    </w:p>
    <w:p w14:paraId="4673B814">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一、各方一致决定，</w:t>
      </w:r>
      <w:r>
        <w:rPr>
          <w:rFonts w:hint="eastAsia" w:cs="仿宋" w:asciiTheme="minorEastAsia" w:hAnsiTheme="minorEastAsia"/>
          <w:color w:val="auto"/>
          <w:kern w:val="0"/>
          <w:sz w:val="24"/>
          <w:highlight w:val="none"/>
          <w:u w:val="single"/>
        </w:rPr>
        <w:t>（某联合体成员名称）</w:t>
      </w:r>
      <w:r>
        <w:rPr>
          <w:rFonts w:hint="eastAsia" w:cs="仿宋" w:asciiTheme="minorEastAsia" w:hAnsiTheme="minorEastAsia"/>
          <w:color w:val="auto"/>
          <w:kern w:val="0"/>
          <w:sz w:val="24"/>
          <w:highlight w:val="none"/>
        </w:rPr>
        <w:t>为联合体</w:t>
      </w:r>
      <w:r>
        <w:rPr>
          <w:rFonts w:hint="eastAsia" w:cs="仿宋" w:asciiTheme="minorEastAsia" w:hAnsiTheme="minorEastAsia"/>
          <w:color w:val="auto"/>
          <w:kern w:val="0"/>
          <w:sz w:val="24"/>
          <w:highlight w:val="none"/>
          <w:lang w:val="zh-CN"/>
        </w:rPr>
        <w:t>牵头人</w:t>
      </w:r>
      <w:r>
        <w:rPr>
          <w:rFonts w:hint="eastAsia" w:cs="仿宋" w:asciiTheme="minorEastAsia" w:hAnsiTheme="minorEastAsia"/>
          <w:color w:val="auto"/>
          <w:sz w:val="24"/>
          <w:highlight w:val="none"/>
        </w:rPr>
        <w:t>，代表所有联合体成员负责参与响应和合同实施阶段的主办、协调工作</w:t>
      </w:r>
      <w:r>
        <w:rPr>
          <w:rFonts w:hint="eastAsia" w:cs="仿宋" w:asciiTheme="minorEastAsia" w:hAnsiTheme="minorEastAsia"/>
          <w:color w:val="auto"/>
          <w:kern w:val="0"/>
          <w:sz w:val="24"/>
          <w:highlight w:val="none"/>
          <w:lang w:val="zh-CN"/>
        </w:rPr>
        <w:t>。</w:t>
      </w:r>
    </w:p>
    <w:p w14:paraId="7BA19680">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二、</w:t>
      </w:r>
      <w:r>
        <w:rPr>
          <w:rFonts w:hint="eastAsia" w:cs="仿宋" w:asciiTheme="minorEastAsia" w:hAnsiTheme="minorEastAsia"/>
          <w:color w:val="auto"/>
          <w:sz w:val="24"/>
          <w:highlight w:val="none"/>
        </w:rPr>
        <w:t>所有联合体成员各方签署授权书，授权书载明的</w:t>
      </w:r>
      <w:r>
        <w:rPr>
          <w:rFonts w:hint="eastAsia" w:cs="仿宋" w:asciiTheme="minorEastAsia" w:hAnsiTheme="minorEastAsia"/>
          <w:color w:val="auto"/>
          <w:kern w:val="0"/>
          <w:sz w:val="24"/>
          <w:highlight w:val="none"/>
          <w:lang w:val="zh-CN"/>
        </w:rPr>
        <w:t>授权代表根据采购文件规定及响应内容而对采购人、采购代理机构所作的任何合法承诺，包括书面澄清及相应等均对联合响应各方产生约束力。</w:t>
      </w:r>
    </w:p>
    <w:p w14:paraId="73444CD0">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三、本次联合响应中，分工如下：</w:t>
      </w:r>
    </w:p>
    <w:p w14:paraId="370765FC">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u w:val="single"/>
        </w:rPr>
        <w:t>（联合体成员1）</w:t>
      </w:r>
      <w:r>
        <w:rPr>
          <w:rFonts w:hint="eastAsia" w:cs="仿宋" w:asciiTheme="minorEastAsia" w:hAnsiTheme="minorEastAsia"/>
          <w:color w:val="auto"/>
          <w:kern w:val="0"/>
          <w:sz w:val="24"/>
          <w:highlight w:val="none"/>
          <w:lang w:val="zh-CN"/>
        </w:rPr>
        <w:t>承担的工作和义务为：</w:t>
      </w:r>
      <w:r>
        <w:rPr>
          <w:rFonts w:hint="eastAsia" w:ascii="宋体" w:hAnsi="宋体" w:cs="宋体"/>
          <w:color w:val="auto"/>
          <w:kern w:val="0"/>
          <w:sz w:val="24"/>
          <w:highlight w:val="none"/>
          <w:u w:val="single"/>
          <w:lang w:val="zh-CN"/>
        </w:rPr>
        <w:t xml:space="preserve">        </w:t>
      </w:r>
      <w:r>
        <w:rPr>
          <w:rFonts w:hint="eastAsia" w:cs="仿宋" w:asciiTheme="minorEastAsia" w:hAnsiTheme="minorEastAsia"/>
          <w:color w:val="auto"/>
          <w:kern w:val="0"/>
          <w:sz w:val="24"/>
          <w:highlight w:val="none"/>
          <w:lang w:val="zh-CN"/>
        </w:rPr>
        <w:t>；</w:t>
      </w:r>
    </w:p>
    <w:p w14:paraId="5A1F0826">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u w:val="single"/>
        </w:rPr>
        <w:t>（联合体成员2）</w:t>
      </w:r>
      <w:r>
        <w:rPr>
          <w:rFonts w:hint="eastAsia" w:cs="仿宋" w:asciiTheme="minorEastAsia" w:hAnsiTheme="minorEastAsia"/>
          <w:color w:val="auto"/>
          <w:kern w:val="0"/>
          <w:sz w:val="24"/>
          <w:highlight w:val="none"/>
          <w:lang w:val="zh-CN"/>
        </w:rPr>
        <w:t>承担的工作和义务为：</w:t>
      </w:r>
      <w:r>
        <w:rPr>
          <w:rFonts w:hint="eastAsia" w:ascii="宋体" w:hAnsi="宋体" w:cs="宋体"/>
          <w:color w:val="auto"/>
          <w:kern w:val="0"/>
          <w:sz w:val="24"/>
          <w:highlight w:val="none"/>
          <w:u w:val="single"/>
          <w:lang w:val="zh-CN"/>
        </w:rPr>
        <w:t xml:space="preserve">        </w:t>
      </w:r>
      <w:r>
        <w:rPr>
          <w:rFonts w:hint="eastAsia" w:cs="仿宋" w:asciiTheme="minorEastAsia" w:hAnsiTheme="minorEastAsia"/>
          <w:color w:val="auto"/>
          <w:kern w:val="0"/>
          <w:sz w:val="24"/>
          <w:highlight w:val="none"/>
          <w:lang w:val="zh-CN"/>
        </w:rPr>
        <w:t>；</w:t>
      </w:r>
    </w:p>
    <w:p w14:paraId="503E7283">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w:t>
      </w:r>
    </w:p>
    <w:p w14:paraId="25316B06">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四、如果成交，</w:t>
      </w:r>
      <w:r>
        <w:rPr>
          <w:rFonts w:hint="eastAsia" w:cs="仿宋" w:asciiTheme="minorEastAsia" w:hAnsiTheme="minorEastAsia"/>
          <w:color w:val="auto"/>
          <w:sz w:val="24"/>
          <w:highlight w:val="none"/>
        </w:rPr>
        <w:t>联合体各成员方共同与采购人签订合同，并就采购合同约定的事项对采购人承担连带责任。</w:t>
      </w:r>
    </w:p>
    <w:p w14:paraId="1D29456B">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en-US" w:eastAsia="zh-CN"/>
        </w:rPr>
        <w:t>五</w:t>
      </w:r>
      <w:r>
        <w:rPr>
          <w:rFonts w:hint="eastAsia" w:cs="仿宋" w:asciiTheme="minorEastAsia" w:hAnsiTheme="minorEastAsia"/>
          <w:color w:val="auto"/>
          <w:kern w:val="0"/>
          <w:sz w:val="24"/>
          <w:highlight w:val="none"/>
          <w:lang w:val="zh-CN"/>
        </w:rPr>
        <w:t>、有关本次联合响应的其他事宜：</w:t>
      </w:r>
    </w:p>
    <w:p w14:paraId="4D0B0EF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1、联合体各方不再单独参加或者与其他供应商另外组成联合体参加同一合同项下的采购活动。</w:t>
      </w:r>
    </w:p>
    <w:p w14:paraId="205D18D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A426C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B026A84">
      <w:pPr>
        <w:snapToGrid w:val="0"/>
        <w:spacing w:line="360" w:lineRule="auto"/>
        <w:jc w:val="right"/>
        <w:rPr>
          <w:rFonts w:hint="eastAsia"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联合体成员名称(电子签名/公章)：</w:t>
      </w:r>
    </w:p>
    <w:p w14:paraId="54FF15C0">
      <w:pPr>
        <w:snapToGrid w:val="0"/>
        <w:spacing w:line="360" w:lineRule="auto"/>
        <w:jc w:val="righ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联合体成员名称(电子签名/公章)：</w:t>
      </w:r>
    </w:p>
    <w:p w14:paraId="5DDC7986">
      <w:pP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日期：  年  月   日</w:t>
      </w:r>
    </w:p>
    <w:p w14:paraId="4628DFDF">
      <w:pPr>
        <w:spacing w:line="360" w:lineRule="auto"/>
        <w:ind w:right="420"/>
        <w:rPr>
          <w:rFonts w:cs="仿宋" w:asciiTheme="minorEastAsia" w:hAnsiTheme="minorEastAsia"/>
          <w:color w:val="auto"/>
          <w:sz w:val="24"/>
          <w:highlight w:val="none"/>
        </w:rPr>
        <w:sectPr>
          <w:pgSz w:w="11906" w:h="16838"/>
          <w:pgMar w:top="1440" w:right="1800" w:bottom="1440" w:left="1800" w:header="930" w:footer="992" w:gutter="0"/>
          <w:cols w:space="425" w:num="1"/>
          <w:docGrid w:type="lines" w:linePitch="312" w:charSpace="0"/>
        </w:sectPr>
      </w:pPr>
      <w:r>
        <w:rPr>
          <w:rFonts w:hint="eastAsia" w:cs="仿宋" w:asciiTheme="minorEastAsia" w:hAnsiTheme="minorEastAsia"/>
          <w:color w:val="auto"/>
          <w:sz w:val="24"/>
          <w:highlight w:val="none"/>
        </w:rPr>
        <w:t>注：按本格式和要求提供。</w:t>
      </w:r>
    </w:p>
    <w:p w14:paraId="14879027">
      <w:pPr>
        <w:snapToGrid w:val="0"/>
        <w:spacing w:line="360" w:lineRule="auto"/>
        <w:jc w:val="center"/>
        <w:rPr>
          <w:rFonts w:hint="eastAsia" w:cs="仿宋" w:asciiTheme="minorEastAsia" w:hAnsiTheme="minorEastAsia" w:eastAsiaTheme="minorEastAsia"/>
          <w:b/>
          <w:color w:val="auto"/>
          <w:kern w:val="0"/>
          <w:sz w:val="32"/>
          <w:szCs w:val="32"/>
          <w:highlight w:val="none"/>
          <w:lang w:eastAsia="zh-CN"/>
        </w:rPr>
      </w:pPr>
      <w:r>
        <w:rPr>
          <w:rFonts w:hint="eastAsia" w:cs="仿宋" w:asciiTheme="minorEastAsia" w:hAnsiTheme="minorEastAsia"/>
          <w:b/>
          <w:color w:val="auto"/>
          <w:spacing w:val="6"/>
          <w:sz w:val="32"/>
          <w:szCs w:val="32"/>
          <w:highlight w:val="none"/>
        </w:rPr>
        <w:t>附件</w:t>
      </w:r>
      <w:r>
        <w:rPr>
          <w:rFonts w:hint="eastAsia" w:cs="仿宋" w:asciiTheme="minorEastAsia" w:hAnsiTheme="minorEastAsia"/>
          <w:b/>
          <w:color w:val="auto"/>
          <w:spacing w:val="6"/>
          <w:sz w:val="32"/>
          <w:szCs w:val="32"/>
          <w:highlight w:val="none"/>
          <w:lang w:val="en-US" w:eastAsia="zh-CN"/>
        </w:rPr>
        <w:t>5</w:t>
      </w:r>
      <w:r>
        <w:rPr>
          <w:rFonts w:hint="eastAsia" w:cs="仿宋" w:asciiTheme="minorEastAsia" w:hAnsiTheme="minorEastAsia"/>
          <w:b/>
          <w:color w:val="auto"/>
          <w:spacing w:val="6"/>
          <w:sz w:val="32"/>
          <w:szCs w:val="32"/>
          <w:highlight w:val="none"/>
        </w:rPr>
        <w:t>：</w:t>
      </w:r>
      <w:r>
        <w:rPr>
          <w:rFonts w:hint="eastAsia" w:cs="仿宋" w:asciiTheme="minorEastAsia" w:hAnsiTheme="minorEastAsia"/>
          <w:b/>
          <w:color w:val="auto"/>
          <w:kern w:val="0"/>
          <w:sz w:val="32"/>
          <w:szCs w:val="32"/>
          <w:highlight w:val="none"/>
        </w:rPr>
        <w:t>分包意向协议</w:t>
      </w:r>
      <w:r>
        <w:rPr>
          <w:rFonts w:hint="eastAsia" w:cs="仿宋" w:asciiTheme="minorEastAsia" w:hAnsiTheme="minorEastAsia"/>
          <w:b/>
          <w:color w:val="auto"/>
          <w:kern w:val="0"/>
          <w:sz w:val="32"/>
          <w:szCs w:val="32"/>
          <w:highlight w:val="none"/>
          <w:lang w:eastAsia="zh-CN"/>
        </w:rPr>
        <w:t>（如有）</w:t>
      </w:r>
    </w:p>
    <w:p w14:paraId="55286FA9">
      <w:pPr>
        <w:widowControl/>
        <w:spacing w:line="360" w:lineRule="auto"/>
        <w:ind w:firstLine="120" w:firstLineChars="50"/>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b/>
          <w:color w:val="auto"/>
          <w:sz w:val="24"/>
          <w:highlight w:val="none"/>
        </w:rPr>
        <w:t>成交后以分包方式履行合同的，提供分包意向协议；采购人不同意分包或者供应商成交后不以分包方式履行合同的，则不需要提供。</w:t>
      </w:r>
      <w:r>
        <w:rPr>
          <w:rFonts w:hint="eastAsia" w:cs="仿宋" w:asciiTheme="minorEastAsia" w:hAnsiTheme="minorEastAsia"/>
          <w:color w:val="auto"/>
          <w:sz w:val="24"/>
          <w:highlight w:val="none"/>
        </w:rPr>
        <w:t>）</w:t>
      </w:r>
    </w:p>
    <w:p w14:paraId="5C505D43">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u w:val="single"/>
        </w:rPr>
        <w:t>（供应商名称）</w:t>
      </w:r>
      <w:r>
        <w:rPr>
          <w:rFonts w:hint="eastAsia" w:cs="仿宋" w:asciiTheme="minorEastAsia" w:hAnsiTheme="minorEastAsia"/>
          <w:color w:val="auto"/>
          <w:kern w:val="0"/>
          <w:sz w:val="24"/>
          <w:highlight w:val="none"/>
          <w:lang w:val="zh-CN"/>
        </w:rPr>
        <w:t>若成为</w:t>
      </w:r>
      <w:r>
        <w:rPr>
          <w:rFonts w:hint="eastAsia" w:cs="仿宋" w:asciiTheme="minorEastAsia" w:hAnsiTheme="minorEastAsia"/>
          <w:color w:val="auto"/>
          <w:sz w:val="24"/>
          <w:highlight w:val="none"/>
        </w:rPr>
        <w:t>（项目名称）【项目编号：】</w:t>
      </w:r>
      <w:r>
        <w:rPr>
          <w:rFonts w:hint="eastAsia" w:cs="仿宋" w:asciiTheme="minorEastAsia" w:hAnsiTheme="minorEastAsia"/>
          <w:color w:val="auto"/>
          <w:kern w:val="0"/>
          <w:sz w:val="24"/>
          <w:highlight w:val="none"/>
          <w:lang w:val="zh-CN"/>
        </w:rPr>
        <w:t>的成交供应商，将依法采取分包方式履行合同。</w:t>
      </w:r>
      <w:r>
        <w:rPr>
          <w:rFonts w:hint="eastAsia" w:cs="仿宋" w:asciiTheme="minorEastAsia" w:hAnsiTheme="minorEastAsia"/>
          <w:color w:val="auto"/>
          <w:kern w:val="0"/>
          <w:sz w:val="24"/>
          <w:highlight w:val="none"/>
          <w:u w:val="single"/>
        </w:rPr>
        <w:t>（供应商名称）</w:t>
      </w:r>
      <w:r>
        <w:rPr>
          <w:rFonts w:hint="eastAsia" w:cs="仿宋" w:asciiTheme="minorEastAsia" w:hAnsiTheme="minorEastAsia"/>
          <w:color w:val="auto"/>
          <w:kern w:val="0"/>
          <w:sz w:val="24"/>
          <w:highlight w:val="none"/>
        </w:rPr>
        <w:t>与</w:t>
      </w:r>
      <w:r>
        <w:rPr>
          <w:rFonts w:hint="eastAsia" w:cs="仿宋" w:asciiTheme="minorEastAsia" w:hAnsiTheme="minorEastAsia"/>
          <w:color w:val="auto"/>
          <w:kern w:val="0"/>
          <w:sz w:val="24"/>
          <w:highlight w:val="none"/>
          <w:u w:val="single"/>
        </w:rPr>
        <w:t>（所有分包供应商名称）</w:t>
      </w:r>
      <w:r>
        <w:rPr>
          <w:rFonts w:hint="eastAsia" w:cs="仿宋" w:asciiTheme="minorEastAsia" w:hAnsiTheme="minorEastAsia"/>
          <w:color w:val="auto"/>
          <w:kern w:val="0"/>
          <w:sz w:val="24"/>
          <w:highlight w:val="none"/>
        </w:rPr>
        <w:t>达成分包意向协议</w:t>
      </w:r>
      <w:r>
        <w:rPr>
          <w:rFonts w:hint="eastAsia" w:cs="仿宋" w:asciiTheme="minorEastAsia" w:hAnsiTheme="minorEastAsia"/>
          <w:color w:val="auto"/>
          <w:kern w:val="0"/>
          <w:sz w:val="24"/>
          <w:highlight w:val="none"/>
          <w:lang w:val="zh-CN"/>
        </w:rPr>
        <w:t xml:space="preserve">。 </w:t>
      </w:r>
    </w:p>
    <w:p w14:paraId="0F9ED784">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一、分包标的及数量</w:t>
      </w:r>
    </w:p>
    <w:p w14:paraId="22A0AD03">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u w:val="single"/>
        </w:rPr>
        <w:t>（供应商名称）</w:t>
      </w:r>
      <w:r>
        <w:rPr>
          <w:rFonts w:hint="eastAsia" w:cs="仿宋" w:asciiTheme="minorEastAsia" w:hAnsiTheme="minorEastAsia"/>
          <w:color w:val="auto"/>
          <w:kern w:val="0"/>
          <w:sz w:val="24"/>
          <w:highlight w:val="none"/>
          <w:lang w:val="zh-CN"/>
        </w:rPr>
        <w:t>将</w:t>
      </w:r>
      <w:r>
        <w:rPr>
          <w:rFonts w:hint="eastAsia" w:cs="仿宋" w:asciiTheme="minorEastAsia" w:hAnsiTheme="minorEastAsia"/>
          <w:color w:val="auto"/>
          <w:kern w:val="0"/>
          <w:sz w:val="24"/>
          <w:highlight w:val="none"/>
          <w:u w:val="single"/>
        </w:rPr>
        <w:t xml:space="preserve"> XX工作内容   </w:t>
      </w:r>
      <w:r>
        <w:rPr>
          <w:rFonts w:hint="eastAsia" w:cs="仿宋" w:asciiTheme="minorEastAsia" w:hAnsiTheme="minorEastAsia"/>
          <w:color w:val="auto"/>
          <w:sz w:val="24"/>
          <w:highlight w:val="none"/>
        </w:rPr>
        <w:t>分包给</w:t>
      </w:r>
      <w:r>
        <w:rPr>
          <w:rFonts w:hint="eastAsia" w:cs="仿宋" w:asciiTheme="minorEastAsia" w:hAnsiTheme="minorEastAsia"/>
          <w:color w:val="auto"/>
          <w:kern w:val="0"/>
          <w:sz w:val="24"/>
          <w:highlight w:val="none"/>
          <w:u w:val="single"/>
        </w:rPr>
        <w:t>（分包供应商1名称）</w:t>
      </w:r>
      <w:r>
        <w:rPr>
          <w:rFonts w:hint="eastAsia" w:cs="仿宋" w:asciiTheme="minorEastAsia" w:hAnsiTheme="minorEastAsia"/>
          <w:color w:val="auto"/>
          <w:kern w:val="0"/>
          <w:sz w:val="24"/>
          <w:highlight w:val="none"/>
          <w:lang w:val="zh-CN"/>
        </w:rPr>
        <w:t>，</w:t>
      </w:r>
      <w:r>
        <w:rPr>
          <w:rFonts w:hint="eastAsia" w:cs="仿宋" w:asciiTheme="minorEastAsia" w:hAnsiTheme="minorEastAsia"/>
          <w:color w:val="auto"/>
          <w:kern w:val="0"/>
          <w:sz w:val="24"/>
          <w:highlight w:val="none"/>
          <w:u w:val="single"/>
        </w:rPr>
        <w:t>（分包供应商2名称），</w:t>
      </w:r>
      <w:r>
        <w:rPr>
          <w:rFonts w:hint="eastAsia" w:cs="仿宋" w:asciiTheme="minorEastAsia" w:hAnsiTheme="minorEastAsia"/>
          <w:color w:val="auto"/>
          <w:kern w:val="0"/>
          <w:sz w:val="24"/>
          <w:highlight w:val="none"/>
          <w:lang w:val="zh-CN"/>
        </w:rPr>
        <w:t>具备承</w:t>
      </w:r>
      <w:r>
        <w:rPr>
          <w:rFonts w:hint="eastAsia" w:cs="仿宋" w:asciiTheme="minorEastAsia" w:hAnsiTheme="minorEastAsia"/>
          <w:color w:val="auto"/>
          <w:kern w:val="0"/>
          <w:sz w:val="24"/>
          <w:highlight w:val="none"/>
        </w:rPr>
        <w:t>担</w:t>
      </w:r>
      <w:r>
        <w:rPr>
          <w:rFonts w:hint="eastAsia" w:cs="仿宋" w:asciiTheme="minorEastAsia" w:hAnsiTheme="minorEastAsia"/>
          <w:color w:val="auto"/>
          <w:kern w:val="0"/>
          <w:sz w:val="24"/>
          <w:highlight w:val="none"/>
          <w:u w:val="single"/>
          <w:lang w:val="zh-CN"/>
        </w:rPr>
        <w:t>XX工作内容</w:t>
      </w:r>
      <w:r>
        <w:rPr>
          <w:rFonts w:hint="eastAsia" w:cs="仿宋" w:asciiTheme="minorEastAsia" w:hAnsiTheme="minorEastAsia"/>
          <w:color w:val="auto"/>
          <w:kern w:val="0"/>
          <w:sz w:val="24"/>
          <w:highlight w:val="none"/>
          <w:lang w:val="zh-CN"/>
        </w:rPr>
        <w:t>相应资质条件且不得再次分包；</w:t>
      </w:r>
    </w:p>
    <w:p w14:paraId="2F09D760">
      <w:pPr>
        <w:pStyle w:val="3"/>
        <w:tabs>
          <w:tab w:val="left" w:pos="432"/>
          <w:tab w:val="left" w:pos="864"/>
          <w:tab w:val="left" w:pos="900"/>
        </w:tabs>
        <w:ind w:left="664" w:leftChars="316" w:firstLine="229" w:firstLineChars="95"/>
        <w:rPr>
          <w:rFonts w:cs="仿宋" w:asciiTheme="minorEastAsia" w:hAnsiTheme="minorEastAsia" w:eastAsiaTheme="minorEastAsia"/>
          <w:color w:val="auto"/>
          <w:kern w:val="0"/>
          <w:sz w:val="24"/>
          <w:szCs w:val="24"/>
          <w:highlight w:val="none"/>
        </w:rPr>
      </w:pPr>
      <w:r>
        <w:rPr>
          <w:rFonts w:hint="eastAsia" w:cs="仿宋" w:asciiTheme="minorEastAsia" w:hAnsiTheme="minorEastAsia" w:eastAsiaTheme="minorEastAsia"/>
          <w:color w:val="auto"/>
          <w:kern w:val="0"/>
          <w:sz w:val="24"/>
          <w:szCs w:val="24"/>
          <w:highlight w:val="none"/>
        </w:rPr>
        <w:t>……</w:t>
      </w:r>
    </w:p>
    <w:p w14:paraId="117D802F">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二、分包工作履行期限、地点、方式</w:t>
      </w:r>
    </w:p>
    <w:p w14:paraId="747B4F8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2D0D745F">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en-US" w:eastAsia="zh-CN"/>
        </w:rPr>
        <w:t>三</w:t>
      </w:r>
      <w:r>
        <w:rPr>
          <w:rFonts w:hint="eastAsia" w:cs="仿宋" w:asciiTheme="minorEastAsia" w:hAnsiTheme="minorEastAsia"/>
          <w:color w:val="auto"/>
          <w:kern w:val="0"/>
          <w:sz w:val="24"/>
          <w:highlight w:val="none"/>
          <w:lang w:val="zh-CN"/>
        </w:rPr>
        <w:t>、质量</w:t>
      </w:r>
    </w:p>
    <w:p w14:paraId="419AD970">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66D53F1">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en-US" w:eastAsia="zh-CN"/>
        </w:rPr>
        <w:t>四</w:t>
      </w:r>
      <w:r>
        <w:rPr>
          <w:rFonts w:hint="eastAsia" w:cs="仿宋" w:asciiTheme="minorEastAsia" w:hAnsiTheme="minorEastAsia"/>
          <w:color w:val="auto"/>
          <w:kern w:val="0"/>
          <w:sz w:val="24"/>
          <w:highlight w:val="none"/>
          <w:lang w:val="zh-CN"/>
        </w:rPr>
        <w:t>、价款或者报酬</w:t>
      </w:r>
      <w:bookmarkStart w:id="391" w:name="_GoBack"/>
      <w:bookmarkEnd w:id="391"/>
    </w:p>
    <w:p w14:paraId="797808EE">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B804C01">
      <w:pPr>
        <w:snapToGrid w:val="0"/>
        <w:spacing w:line="360" w:lineRule="auto"/>
        <w:ind w:left="573" w:leftChars="273"/>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en-US" w:eastAsia="zh-CN"/>
        </w:rPr>
        <w:t>五</w:t>
      </w:r>
      <w:r>
        <w:rPr>
          <w:rFonts w:hint="eastAsia" w:cs="仿宋" w:asciiTheme="minorEastAsia" w:hAnsiTheme="minorEastAsia"/>
          <w:color w:val="auto"/>
          <w:kern w:val="0"/>
          <w:sz w:val="24"/>
          <w:highlight w:val="none"/>
          <w:lang w:val="zh-CN"/>
        </w:rPr>
        <w:t>、违约责任</w:t>
      </w:r>
    </w:p>
    <w:p w14:paraId="5AA70433">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6CEC834">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en-US" w:eastAsia="zh-CN"/>
        </w:rPr>
        <w:t>六</w:t>
      </w:r>
      <w:r>
        <w:rPr>
          <w:rFonts w:hint="eastAsia" w:cs="仿宋" w:asciiTheme="minorEastAsia" w:hAnsiTheme="minorEastAsia"/>
          <w:color w:val="auto"/>
          <w:kern w:val="0"/>
          <w:sz w:val="24"/>
          <w:highlight w:val="none"/>
          <w:lang w:val="zh-CN"/>
        </w:rPr>
        <w:t>、争议解决的办法</w:t>
      </w:r>
    </w:p>
    <w:p w14:paraId="7BBE50E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DE722D6">
      <w:pPr>
        <w:snapToGrid w:val="0"/>
        <w:spacing w:line="360" w:lineRule="auto"/>
        <w:ind w:left="5758" w:leftChars="342" w:hanging="5040" w:hangingChars="21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供应商名称(电子签名)：</w:t>
      </w:r>
    </w:p>
    <w:p w14:paraId="05D00274">
      <w:pPr>
        <w:snapToGrid w:val="0"/>
        <w:spacing w:line="360" w:lineRule="auto"/>
        <w:ind w:firstLine="4560" w:firstLineChars="19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分包供应商名称：</w:t>
      </w:r>
      <w:r>
        <w:rPr>
          <w:rFonts w:hint="eastAsia" w:ascii="宋体" w:hAnsi="宋体" w:cs="宋体"/>
          <w:color w:val="auto"/>
          <w:kern w:val="0"/>
          <w:sz w:val="24"/>
          <w:highlight w:val="none"/>
          <w:lang w:val="zh-CN"/>
        </w:rPr>
        <w:t>(电子签名/公章)：</w:t>
      </w:r>
    </w:p>
    <w:p w14:paraId="2306A087">
      <w:pPr>
        <w:snapToGrid w:val="0"/>
        <w:spacing w:line="360" w:lineRule="auto"/>
        <w:ind w:firstLine="5760" w:firstLineChars="2400"/>
        <w:rPr>
          <w:rFonts w:cs="仿宋" w:asciiTheme="minorEastAsia" w:hAnsiTheme="minorEastAsia"/>
          <w:color w:val="auto"/>
          <w:highlight w:val="none"/>
        </w:rPr>
      </w:pPr>
      <w:r>
        <w:rPr>
          <w:rFonts w:hint="eastAsia" w:cs="仿宋" w:asciiTheme="minorEastAsia" w:hAnsiTheme="minorEastAsia"/>
          <w:color w:val="auto"/>
          <w:kern w:val="0"/>
          <w:sz w:val="24"/>
          <w:highlight w:val="none"/>
          <w:lang w:val="zh-CN"/>
        </w:rPr>
        <w:t>……</w:t>
      </w:r>
    </w:p>
    <w:p w14:paraId="77460082">
      <w:pPr>
        <w:autoSpaceDE w:val="0"/>
        <w:autoSpaceDN w:val="0"/>
        <w:jc w:val="center"/>
        <w:rPr>
          <w:rFonts w:hint="eastAsia" w:cs="仿宋" w:asciiTheme="minorEastAsia" w:hAnsiTheme="minorEastAsia"/>
          <w:color w:val="auto"/>
          <w:kern w:val="0"/>
          <w:sz w:val="24"/>
          <w:highlight w:val="none"/>
          <w:lang w:val="en-US" w:eastAsia="zh-CN"/>
        </w:rPr>
      </w:pPr>
      <w:r>
        <w:rPr>
          <w:rFonts w:hint="eastAsia" w:cs="仿宋" w:asciiTheme="minorEastAsia" w:hAnsiTheme="minorEastAsia"/>
          <w:color w:val="auto"/>
          <w:kern w:val="0"/>
          <w:sz w:val="24"/>
          <w:highlight w:val="none"/>
          <w:lang w:val="zh-CN"/>
        </w:rPr>
        <w:t xml:space="preserve">                                        日期：  年  月  </w:t>
      </w:r>
      <w:r>
        <w:rPr>
          <w:rFonts w:hint="eastAsia" w:cs="仿宋" w:asciiTheme="minorEastAsia" w:hAnsiTheme="minorEastAsia"/>
          <w:color w:val="auto"/>
          <w:kern w:val="0"/>
          <w:sz w:val="24"/>
          <w:highlight w:val="none"/>
          <w:lang w:val="en-US" w:eastAsia="zh-CN"/>
        </w:rPr>
        <w:t>日</w:t>
      </w:r>
    </w:p>
    <w:p w14:paraId="516F697B">
      <w:pPr>
        <w:spacing w:line="360" w:lineRule="auto"/>
        <w:ind w:right="420"/>
        <w:rPr>
          <w:rFonts w:hint="eastAsia" w:ascii="宋体" w:hAnsi="宋体" w:eastAsia="宋体" w:cs="宋体"/>
          <w:color w:val="auto"/>
          <w:sz w:val="24"/>
          <w:highlight w:val="none"/>
        </w:rPr>
      </w:pPr>
    </w:p>
    <w:p w14:paraId="1B98909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069BB8E">
      <w:pPr>
        <w:pStyle w:val="2"/>
        <w:numPr>
          <w:ilvl w:val="0"/>
          <w:numId w:val="0"/>
        </w:numPr>
        <w:ind w:leftChars="0"/>
      </w:pPr>
    </w:p>
    <w:sectPr>
      <w:pgSz w:w="11906" w:h="16838"/>
      <w:pgMar w:top="1440" w:right="1800" w:bottom="1440" w:left="1800" w:header="93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DA454">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A1E445A">
                          <w:pPr>
                            <w:pStyle w:val="18"/>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Ccexf0QEAAKIDAAAOAAAAAAAAAAEAIAAAAB8BAABk&#10;cnMvZTJvRG9jLnhtbFBLBQYAAAAABgAGAFkBAABiBQAAAAA=&#10;">
              <v:fill on="f" focussize="0,0"/>
              <v:stroke on="f" weight="0.5pt"/>
              <v:imagedata o:title=""/>
              <o:lock v:ext="edit" aspectratio="f"/>
              <v:textbox inset="0mm,0mm,0mm,0mm" style="mso-fit-shape-to-text:t;">
                <w:txbxContent>
                  <w:p w14:paraId="2A1E445A">
                    <w:pPr>
                      <w:pStyle w:val="18"/>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AB79B">
    <w:pPr>
      <w:pStyle w:val="18"/>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E0B7718">
                          <w:pPr>
                            <w:pStyle w:val="18"/>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ecifWdIBAACkAwAADgAAAAAAAAABACAAAAAfAQAA&#10;ZHJzL2Uyb0RvYy54bWxQSwUGAAAAAAYABgBZAQAAYwUAAAAA&#10;">
              <v:fill on="f" focussize="0,0"/>
              <v:stroke on="f" weight="0.5pt"/>
              <v:imagedata o:title=""/>
              <o:lock v:ext="edit" aspectratio="f"/>
              <v:textbox inset="0mm,0mm,0mm,0mm" style="mso-fit-shape-to-text:t;">
                <w:txbxContent>
                  <w:p w14:paraId="3E0B7718">
                    <w:pPr>
                      <w:pStyle w:val="18"/>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p w14:paraId="28240889">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43FD3">
    <w:pPr>
      <w:pStyle w:val="18"/>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B4A184B">
                          <w:pPr>
                            <w:pStyle w:val="18"/>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DiZxUdIBAACkAwAADgAAAAAAAAABACAAAAAfAQAA&#10;ZHJzL2Uyb0RvYy54bWxQSwUGAAAAAAYABgBZAQAAYwUAAAAA&#10;">
              <v:fill on="f" focussize="0,0"/>
              <v:stroke on="f" weight="0.5pt"/>
              <v:imagedata o:title=""/>
              <o:lock v:ext="edit" aspectratio="f"/>
              <v:textbox inset="0mm,0mm,0mm,0mm" style="mso-fit-shape-to-text:t;">
                <w:txbxContent>
                  <w:p w14:paraId="3B4A184B">
                    <w:pPr>
                      <w:pStyle w:val="18"/>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p w14:paraId="6E6ADD4F">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ABA11">
    <w:pPr>
      <w:pStyle w:val="18"/>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F62339D">
                          <w:pPr>
                            <w:pStyle w:val="18"/>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BN4uF9IBAACkAwAADgAAAAAAAAABACAAAAAfAQAA&#10;ZHJzL2Uyb0RvYy54bWxQSwUGAAAAAAYABgBZAQAAYwUAAAAA&#10;">
              <v:fill on="f" focussize="0,0"/>
              <v:stroke on="f" weight="0.5pt"/>
              <v:imagedata o:title=""/>
              <o:lock v:ext="edit" aspectratio="f"/>
              <v:textbox inset="0mm,0mm,0mm,0mm" style="mso-fit-shape-to-text:t;">
                <w:txbxContent>
                  <w:p w14:paraId="5F62339D">
                    <w:pPr>
                      <w:pStyle w:val="18"/>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p w14:paraId="384B79C2">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C7899">
    <w:pPr>
      <w:pStyle w:val="18"/>
      <w:jc w:val="center"/>
      <w:rPr>
        <w:rFonts w:ascii="仿宋_GB2312" w:eastAsia="仿宋_GB2312" w:cs="Times New Roma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3BC46D">
                          <w:pPr>
                            <w:pStyle w:val="18"/>
                          </w:pPr>
                          <w:r>
                            <w:t xml:space="preserve">第 </w:t>
                          </w:r>
                          <w:r>
                            <w:fldChar w:fldCharType="begin"/>
                          </w:r>
                          <w:r>
                            <w:instrText xml:space="preserve"> PAGE  \* MERGEFORMAT </w:instrText>
                          </w:r>
                          <w:r>
                            <w:fldChar w:fldCharType="separate"/>
                          </w:r>
                          <w:r>
                            <w:t>67</w:t>
                          </w:r>
                          <w:r>
                            <w:fldChar w:fldCharType="end"/>
                          </w:r>
                          <w:r>
                            <w:t xml:space="preserve"> 页 共 </w:t>
                          </w:r>
                          <w:r>
                            <w:rPr>
                              <w:rFonts w:hint="eastAsia"/>
                            </w:rPr>
                            <w:t>70</w:t>
                          </w:r>
                          <w:r>
                            <w:t xml:space="preserve"> 页</w:t>
                          </w:r>
                        </w:p>
                      </w:txbxContent>
                    </wps:txbx>
                    <wps:bodyPr wrap="none" lIns="0" tIns="0" rIns="0" bIns="0" upright="1">
                      <a:spAutoFit/>
                    </wps:bodyPr>
                  </wps:wsp>
                </a:graphicData>
              </a:graphic>
            </wp:anchor>
          </w:drawing>
        </mc:Choice>
        <mc:Fallback>
          <w:pict>
            <v:shape id="文本框 104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iOBssBAACcAwAADgAAAGRycy9lMm9Eb2MueG1srVPNjtMwEL4j8Q6W&#10;79Rph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7Ks&#10;Xq5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BojgbLAQAAnAMAAA4AAAAAAAAAAQAgAAAAHgEAAGRycy9lMm9E&#10;b2MueG1sUEsFBgAAAAAGAAYAWQEAAFsFAAAAAA==&#10;">
              <v:fill on="f" focussize="0,0"/>
              <v:stroke on="f"/>
              <v:imagedata o:title=""/>
              <o:lock v:ext="edit" aspectratio="f"/>
              <v:textbox inset="0mm,0mm,0mm,0mm" style="mso-fit-shape-to-text:t;">
                <w:txbxContent>
                  <w:p w14:paraId="5C3BC46D">
                    <w:pPr>
                      <w:pStyle w:val="18"/>
                    </w:pPr>
                    <w:r>
                      <w:t xml:space="preserve">第 </w:t>
                    </w:r>
                    <w:r>
                      <w:fldChar w:fldCharType="begin"/>
                    </w:r>
                    <w:r>
                      <w:instrText xml:space="preserve"> PAGE  \* MERGEFORMAT </w:instrText>
                    </w:r>
                    <w:r>
                      <w:fldChar w:fldCharType="separate"/>
                    </w:r>
                    <w:r>
                      <w:t>67</w:t>
                    </w:r>
                    <w:r>
                      <w:fldChar w:fldCharType="end"/>
                    </w:r>
                    <w:r>
                      <w:t xml:space="preserve"> 页 共 </w:t>
                    </w:r>
                    <w:r>
                      <w:rPr>
                        <w:rFonts w:hint="eastAsia"/>
                      </w:rPr>
                      <w:t>70</w:t>
                    </w:r>
                    <w:r>
                      <w:t xml:space="preserve"> 页</w:t>
                    </w:r>
                  </w:p>
                </w:txbxContent>
              </v:textbox>
            </v:shape>
          </w:pict>
        </mc:Fallback>
      </mc:AlternateContent>
    </w:r>
  </w:p>
  <w:p w14:paraId="21A0ED51">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11446">
    <w:pPr>
      <w:pStyle w:val="1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9E9FC92">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H10zI9IBAACiAwAADgAAAAAAAAABACAAAAAfAQAA&#10;ZHJzL2Uyb0RvYy54bWxQSwUGAAAAAAYABgBZAQAAYwUAAAAA&#10;">
              <v:fill on="f" focussize="0,0"/>
              <v:stroke on="f" weight="0.5pt"/>
              <v:imagedata o:title=""/>
              <o:lock v:ext="edit" aspectratio="f"/>
              <v:textbox inset="0mm,0mm,0mm,0mm" style="mso-fit-shape-to-text:t;">
                <w:txbxContent>
                  <w:p w14:paraId="39E9FC92">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08FF8">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AB41A3">
                          <w:pPr>
                            <w:pStyle w:val="1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wrap="none" lIns="0" tIns="0" rIns="0" bIns="0" upright="1">
                      <a:spAutoFit/>
                    </wps:bodyPr>
                  </wps:wsp>
                </a:graphicData>
              </a:graphic>
            </wp:anchor>
          </w:drawing>
        </mc:Choice>
        <mc:Fallback>
          <w:pict>
            <v:shape id="文本框 104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a6PJ3LAQAAnAMAAA4AAAAAAAAAAQAgAAAAHgEAAGRycy9lMm9E&#10;b2MueG1sUEsFBgAAAAAGAAYAWQEAAFsFAAAAAA==&#10;">
              <v:fill on="f" focussize="0,0"/>
              <v:stroke on="f"/>
              <v:imagedata o:title=""/>
              <o:lock v:ext="edit" aspectratio="f"/>
              <v:textbox inset="0mm,0mm,0mm,0mm" style="mso-fit-shape-to-text:t;">
                <w:txbxContent>
                  <w:p w14:paraId="0BAB41A3">
                    <w:pPr>
                      <w:pStyle w:val="1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C96FE">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7AF7F">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03698">
    <w:pPr>
      <w:pStyle w:val="18"/>
      <w:spacing w:before="1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0DD400">
                          <w:pPr>
                            <w:pStyle w:val="18"/>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1">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ZcfEPLAQAAnAMAAA4AAAAAAAAAAQAgAAAAHgEAAGRycy9lMm9E&#10;b2MueG1sUEsFBgAAAAAGAAYAWQEAAFsFAAAAAA==&#10;">
              <v:fill on="f" focussize="0,0"/>
              <v:stroke on="f"/>
              <v:imagedata o:title=""/>
              <o:lock v:ext="edit" aspectratio="f"/>
              <v:textbox inset="0mm,0mm,0mm,0mm" style="mso-fit-shape-to-text:t;">
                <w:txbxContent>
                  <w:p w14:paraId="4A0DD400">
                    <w:pPr>
                      <w:pStyle w:val="18"/>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0670B">
    <w:pPr>
      <w:pStyle w:val="18"/>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6BEBAE2">
                          <w:pPr>
                            <w:pStyle w:val="18"/>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nwH+T0QEAAKQDAAAOAAAAAAAAAAEAIAAAAB8BAABk&#10;cnMvZTJvRG9jLnhtbFBLBQYAAAAABgAGAFkBAABiBQAAAAA=&#10;">
              <v:fill on="f" focussize="0,0"/>
              <v:stroke on="f" weight="0.5pt"/>
              <v:imagedata o:title=""/>
              <o:lock v:ext="edit" aspectratio="f"/>
              <v:textbox inset="0mm,0mm,0mm,0mm" style="mso-fit-shape-to-text:t;">
                <w:txbxContent>
                  <w:p w14:paraId="16BEBAE2">
                    <w:pPr>
                      <w:pStyle w:val="18"/>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p w14:paraId="636A0D0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3A5DA">
    <w:pPr>
      <w:pStyle w:val="18"/>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42C3F39">
                          <w:pPr>
                            <w:pStyle w:val="18"/>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bTgg1dIBAACkAwAADgAAAAAAAAABACAAAAAfAQAA&#10;ZHJzL2Uyb0RvYy54bWxQSwUGAAAAAAYABgBZAQAAYwUAAAAA&#10;">
              <v:fill on="f" focussize="0,0"/>
              <v:stroke on="f" weight="0.5pt"/>
              <v:imagedata o:title=""/>
              <o:lock v:ext="edit" aspectratio="f"/>
              <v:textbox inset="0mm,0mm,0mm,0mm" style="mso-fit-shape-to-text:t;">
                <w:txbxContent>
                  <w:p w14:paraId="142C3F39">
                    <w:pPr>
                      <w:pStyle w:val="18"/>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p w14:paraId="1F4C1B3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AA48E">
    <w:pPr>
      <w:pStyle w:val="18"/>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8D9A031">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czDAH9IBAACkAwAADgAAAAAAAAABACAAAAAfAQAA&#10;ZHJzL2Uyb0RvYy54bWxQSwUGAAAAAAYABgBZAQAAYwUAAAAA&#10;">
              <v:fill on="f" focussize="0,0"/>
              <v:stroke on="f" weight="0.5pt"/>
              <v:imagedata o:title=""/>
              <o:lock v:ext="edit" aspectratio="f"/>
              <v:textbox inset="0mm,0mm,0mm,0mm" style="mso-fit-shape-to-text:t;">
                <w:txbxContent>
                  <w:p w14:paraId="58D9A031">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14:paraId="310DED7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02CB9">
    <w:pPr>
      <w:pStyle w:val="19"/>
      <w:jc w:val="right"/>
      <w:rPr>
        <w:rFonts w:ascii="仿宋" w:hAnsi="仿宋" w:eastAsia="仿宋" w:cs="仿宋"/>
        <w:i/>
        <w:iCs/>
      </w:rPr>
    </w:pPr>
  </w:p>
  <w:p w14:paraId="05BB7B51">
    <w:pPr>
      <w:pStyle w:val="19"/>
      <w:jc w:val="right"/>
      <w:rPr>
        <w:rFonts w:cs="仿宋" w:asciiTheme="minorEastAsia" w:hAnsiTheme="minorEastAsia"/>
      </w:rPr>
    </w:pPr>
    <w:r>
      <w:rPr>
        <w:rFonts w:hint="eastAsia" w:cs="仿宋" w:asciiTheme="minorEastAsia" w:hAnsiTheme="minorEastAsia"/>
      </w:rPr>
      <w:t>杭州市政府采购询价通知书</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F2F95">
    <w:pPr>
      <w:pStyle w:val="19"/>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82E2C">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70BA5">
    <w:pPr>
      <w:pStyle w:val="19"/>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5B59A">
    <w:pPr>
      <w:pStyle w:val="19"/>
      <w:pBdr>
        <w:top w:val="none" w:color="auto" w:sz="0" w:space="0"/>
        <w:left w:val="none" w:color="auto" w:sz="0" w:space="0"/>
        <w:right w:val="none" w:color="auto" w:sz="0" w:space="0"/>
      </w:pBdr>
      <w:rPr>
        <w:rFonts w:ascii="仿宋_GB2312" w:eastAsia="仿宋_GB2312" w:cs="Times New Roman"/>
        <w:b/>
        <w:bCs/>
        <w:i/>
        <w:iCs/>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AC760">
    <w:pPr>
      <w:pStyle w:val="22"/>
      <w:tabs>
        <w:tab w:val="center" w:pos="4535"/>
        <w:tab w:val="right" w:pos="9070"/>
      </w:tabs>
      <w:ind w:firstLine="180" w:firstLineChars="100"/>
      <w:jc w:val="both"/>
      <w:rPr>
        <w:rFonts w:ascii="仿宋_GB2312" w:eastAsia="仿宋_GB2312"/>
        <w:b w:val="0"/>
        <w:i/>
        <w:sz w:val="18"/>
        <w:u w:val="single"/>
      </w:rPr>
    </w:pPr>
  </w:p>
  <w:p w14:paraId="09D3614B">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E810E">
    <w:pPr>
      <w:pStyle w:val="19"/>
      <w:tabs>
        <w:tab w:val="left" w:pos="705"/>
        <w:tab w:val="left" w:pos="5565"/>
        <w:tab w:val="right" w:pos="8426"/>
      </w:tabs>
      <w:jc w:val="left"/>
      <w:rPr>
        <w:rFonts w:hint="default" w:eastAsiaTheme="minorEastAsia"/>
        <w:u w:val="single"/>
        <w:lang w:val="en-US" w:eastAsia="zh-CN"/>
      </w:rPr>
    </w:pPr>
    <w:r>
      <w:rPr>
        <w:rFonts w:hint="eastAsia"/>
        <w:u w:val="single"/>
      </w:rPr>
      <w:tab/>
    </w:r>
    <w:r>
      <w:rPr>
        <w:rFonts w:hint="eastAsia"/>
        <w:u w:val="single"/>
      </w:rPr>
      <w:tab/>
    </w:r>
    <w:r>
      <w:rPr>
        <w:rFonts w:hint="eastAsia"/>
        <w:u w:val="single"/>
      </w:rPr>
      <w:tab/>
    </w:r>
    <w:r>
      <w:rPr>
        <w:rFonts w:hint="eastAsia"/>
        <w:u w:val="single"/>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91C0B">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58B29">
    <w:pPr>
      <w:pStyle w:val="1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A7E83">
    <w:pPr>
      <w:pStyle w:val="19"/>
      <w:rPr>
        <w:rFonts w:hint="default" w:eastAsiaTheme="minorEastAsia"/>
        <w:lang w:val="en-US"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E9CE9">
    <w:pPr>
      <w:pStyle w:val="1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1ECC5">
    <w:pPr>
      <w:pStyle w:val="19"/>
      <w:ind w:left="6660" w:hanging="6660" w:hangingChars="3700"/>
      <w:rPr>
        <w:rFonts w:hint="default" w:eastAsiaTheme="minorEastAsia"/>
        <w:lang w:val="en-US"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AA0E1">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71990"/>
    <w:multiLevelType w:val="singleLevel"/>
    <w:tmpl w:val="9C671990"/>
    <w:lvl w:ilvl="0" w:tentative="0">
      <w:start w:val="1"/>
      <w:numFmt w:val="decimal"/>
      <w:pStyle w:val="7"/>
      <w:lvlText w:val="%1."/>
      <w:lvlJc w:val="left"/>
      <w:pPr>
        <w:tabs>
          <w:tab w:val="left" w:pos="360"/>
        </w:tabs>
        <w:ind w:left="360" w:hanging="360"/>
      </w:pPr>
    </w:lvl>
  </w:abstractNum>
  <w:abstractNum w:abstractNumId="1">
    <w:nsid w:val="B55A32BA"/>
    <w:multiLevelType w:val="singleLevel"/>
    <w:tmpl w:val="B55A32BA"/>
    <w:lvl w:ilvl="0" w:tentative="0">
      <w:start w:val="2"/>
      <w:numFmt w:val="chineseCounting"/>
      <w:suff w:val="nothing"/>
      <w:lvlText w:val="%1、"/>
      <w:lvlJc w:val="left"/>
      <w:rPr>
        <w:rFonts w:hint="eastAsia"/>
      </w:rPr>
    </w:lvl>
  </w:abstractNum>
  <w:abstractNum w:abstractNumId="2">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xOGNhZWEyODBkZGY0YzZlYTViZWE2MjY5MzRiYjQifQ=="/>
  </w:docVars>
  <w:rsids>
    <w:rsidRoot w:val="00172A27"/>
    <w:rsid w:val="00002B4B"/>
    <w:rsid w:val="00002DB0"/>
    <w:rsid w:val="0000486C"/>
    <w:rsid w:val="00016245"/>
    <w:rsid w:val="00027F66"/>
    <w:rsid w:val="00042EAC"/>
    <w:rsid w:val="00052A8B"/>
    <w:rsid w:val="00054FDD"/>
    <w:rsid w:val="00056CF0"/>
    <w:rsid w:val="000627F0"/>
    <w:rsid w:val="00063C9A"/>
    <w:rsid w:val="00072A16"/>
    <w:rsid w:val="00080839"/>
    <w:rsid w:val="0008146C"/>
    <w:rsid w:val="00087960"/>
    <w:rsid w:val="00095857"/>
    <w:rsid w:val="000962C2"/>
    <w:rsid w:val="0009675F"/>
    <w:rsid w:val="000B26FD"/>
    <w:rsid w:val="000B36FC"/>
    <w:rsid w:val="000C5252"/>
    <w:rsid w:val="000C7F93"/>
    <w:rsid w:val="000D086D"/>
    <w:rsid w:val="000D2DA1"/>
    <w:rsid w:val="000E1AF2"/>
    <w:rsid w:val="000F6C93"/>
    <w:rsid w:val="00125372"/>
    <w:rsid w:val="001274FA"/>
    <w:rsid w:val="00135854"/>
    <w:rsid w:val="0014035C"/>
    <w:rsid w:val="00146062"/>
    <w:rsid w:val="001462CC"/>
    <w:rsid w:val="00147D84"/>
    <w:rsid w:val="00157991"/>
    <w:rsid w:val="00161916"/>
    <w:rsid w:val="0016337B"/>
    <w:rsid w:val="00172A27"/>
    <w:rsid w:val="00177AF2"/>
    <w:rsid w:val="0018274C"/>
    <w:rsid w:val="00193E3C"/>
    <w:rsid w:val="0019443E"/>
    <w:rsid w:val="001A2126"/>
    <w:rsid w:val="001A2476"/>
    <w:rsid w:val="001B4667"/>
    <w:rsid w:val="001C0027"/>
    <w:rsid w:val="001C05B9"/>
    <w:rsid w:val="001C6BE6"/>
    <w:rsid w:val="001D1F56"/>
    <w:rsid w:val="001D2660"/>
    <w:rsid w:val="001E3D20"/>
    <w:rsid w:val="001E7D4E"/>
    <w:rsid w:val="001F3617"/>
    <w:rsid w:val="001F58F6"/>
    <w:rsid w:val="00202292"/>
    <w:rsid w:val="002155EB"/>
    <w:rsid w:val="00222B57"/>
    <w:rsid w:val="0023291C"/>
    <w:rsid w:val="00247E08"/>
    <w:rsid w:val="002565C6"/>
    <w:rsid w:val="00260803"/>
    <w:rsid w:val="00266093"/>
    <w:rsid w:val="002710B6"/>
    <w:rsid w:val="00287BDC"/>
    <w:rsid w:val="00296E01"/>
    <w:rsid w:val="002A5275"/>
    <w:rsid w:val="002B180B"/>
    <w:rsid w:val="002B7FD4"/>
    <w:rsid w:val="002D3CCA"/>
    <w:rsid w:val="002D437E"/>
    <w:rsid w:val="002D70CE"/>
    <w:rsid w:val="002D760C"/>
    <w:rsid w:val="002E0B80"/>
    <w:rsid w:val="002E6402"/>
    <w:rsid w:val="002E6E50"/>
    <w:rsid w:val="00304B37"/>
    <w:rsid w:val="00322EA3"/>
    <w:rsid w:val="00341C0B"/>
    <w:rsid w:val="00345542"/>
    <w:rsid w:val="00353006"/>
    <w:rsid w:val="0036202A"/>
    <w:rsid w:val="00365E05"/>
    <w:rsid w:val="003665BB"/>
    <w:rsid w:val="00384D3A"/>
    <w:rsid w:val="00386EF0"/>
    <w:rsid w:val="003B45D2"/>
    <w:rsid w:val="003E2B9E"/>
    <w:rsid w:val="003F0A32"/>
    <w:rsid w:val="003F3F93"/>
    <w:rsid w:val="003F4F7E"/>
    <w:rsid w:val="00405DFC"/>
    <w:rsid w:val="004243C9"/>
    <w:rsid w:val="004244DC"/>
    <w:rsid w:val="00424885"/>
    <w:rsid w:val="004249B3"/>
    <w:rsid w:val="004602E6"/>
    <w:rsid w:val="00460859"/>
    <w:rsid w:val="00461D2D"/>
    <w:rsid w:val="0047001C"/>
    <w:rsid w:val="004752F7"/>
    <w:rsid w:val="00480837"/>
    <w:rsid w:val="0049636C"/>
    <w:rsid w:val="004A641E"/>
    <w:rsid w:val="004B2762"/>
    <w:rsid w:val="004B7972"/>
    <w:rsid w:val="004C1527"/>
    <w:rsid w:val="004C5F77"/>
    <w:rsid w:val="004C61F1"/>
    <w:rsid w:val="004C6D51"/>
    <w:rsid w:val="004D3B34"/>
    <w:rsid w:val="004E01D0"/>
    <w:rsid w:val="004E151E"/>
    <w:rsid w:val="004E1C05"/>
    <w:rsid w:val="004E3399"/>
    <w:rsid w:val="004E5B5F"/>
    <w:rsid w:val="004F15B8"/>
    <w:rsid w:val="004F24E6"/>
    <w:rsid w:val="005003BB"/>
    <w:rsid w:val="00501EE6"/>
    <w:rsid w:val="005048E7"/>
    <w:rsid w:val="005062A6"/>
    <w:rsid w:val="00506DBF"/>
    <w:rsid w:val="00520317"/>
    <w:rsid w:val="0052198B"/>
    <w:rsid w:val="005236F4"/>
    <w:rsid w:val="005251B5"/>
    <w:rsid w:val="00527787"/>
    <w:rsid w:val="00530C27"/>
    <w:rsid w:val="00536609"/>
    <w:rsid w:val="00540F2C"/>
    <w:rsid w:val="00546173"/>
    <w:rsid w:val="00551627"/>
    <w:rsid w:val="00552E1C"/>
    <w:rsid w:val="005604A6"/>
    <w:rsid w:val="005624F7"/>
    <w:rsid w:val="00571A59"/>
    <w:rsid w:val="005812B2"/>
    <w:rsid w:val="00584A65"/>
    <w:rsid w:val="00593052"/>
    <w:rsid w:val="005C21A5"/>
    <w:rsid w:val="005D5133"/>
    <w:rsid w:val="005E5B5E"/>
    <w:rsid w:val="005F2E50"/>
    <w:rsid w:val="00614100"/>
    <w:rsid w:val="0061423A"/>
    <w:rsid w:val="0061481B"/>
    <w:rsid w:val="00614BEC"/>
    <w:rsid w:val="00616313"/>
    <w:rsid w:val="006176FB"/>
    <w:rsid w:val="00632C0D"/>
    <w:rsid w:val="00632D63"/>
    <w:rsid w:val="00635A9C"/>
    <w:rsid w:val="00645300"/>
    <w:rsid w:val="006463B6"/>
    <w:rsid w:val="006561D7"/>
    <w:rsid w:val="006577F2"/>
    <w:rsid w:val="00662C14"/>
    <w:rsid w:val="006641A5"/>
    <w:rsid w:val="0066506C"/>
    <w:rsid w:val="006663FA"/>
    <w:rsid w:val="0067179C"/>
    <w:rsid w:val="006865B1"/>
    <w:rsid w:val="006926FE"/>
    <w:rsid w:val="00694BBB"/>
    <w:rsid w:val="00695E88"/>
    <w:rsid w:val="006A195D"/>
    <w:rsid w:val="006A7816"/>
    <w:rsid w:val="006B1775"/>
    <w:rsid w:val="006B17CF"/>
    <w:rsid w:val="006B725D"/>
    <w:rsid w:val="006C06E0"/>
    <w:rsid w:val="006C4AE9"/>
    <w:rsid w:val="006E3F96"/>
    <w:rsid w:val="006F121F"/>
    <w:rsid w:val="006F364E"/>
    <w:rsid w:val="006F5D92"/>
    <w:rsid w:val="0070329E"/>
    <w:rsid w:val="00706B8D"/>
    <w:rsid w:val="00716A98"/>
    <w:rsid w:val="00731CED"/>
    <w:rsid w:val="0073282C"/>
    <w:rsid w:val="007347B0"/>
    <w:rsid w:val="00753D59"/>
    <w:rsid w:val="007574A8"/>
    <w:rsid w:val="00760204"/>
    <w:rsid w:val="00770232"/>
    <w:rsid w:val="00772F5B"/>
    <w:rsid w:val="00775C5B"/>
    <w:rsid w:val="00775F53"/>
    <w:rsid w:val="00776215"/>
    <w:rsid w:val="00786899"/>
    <w:rsid w:val="007874C6"/>
    <w:rsid w:val="00791EBF"/>
    <w:rsid w:val="007B0A33"/>
    <w:rsid w:val="007B164E"/>
    <w:rsid w:val="007B2D2B"/>
    <w:rsid w:val="007B36FF"/>
    <w:rsid w:val="007C25D5"/>
    <w:rsid w:val="007C4048"/>
    <w:rsid w:val="007C6E5A"/>
    <w:rsid w:val="007C7CB8"/>
    <w:rsid w:val="007E21E0"/>
    <w:rsid w:val="007E6E44"/>
    <w:rsid w:val="007F4BD3"/>
    <w:rsid w:val="007F75A2"/>
    <w:rsid w:val="008032E9"/>
    <w:rsid w:val="00803C99"/>
    <w:rsid w:val="00804F66"/>
    <w:rsid w:val="008073D3"/>
    <w:rsid w:val="00811E8C"/>
    <w:rsid w:val="0082085C"/>
    <w:rsid w:val="00824892"/>
    <w:rsid w:val="008318A0"/>
    <w:rsid w:val="008416A3"/>
    <w:rsid w:val="0084568B"/>
    <w:rsid w:val="00847058"/>
    <w:rsid w:val="00850098"/>
    <w:rsid w:val="0085726C"/>
    <w:rsid w:val="00862B12"/>
    <w:rsid w:val="00866D4F"/>
    <w:rsid w:val="00867D2C"/>
    <w:rsid w:val="00874F1F"/>
    <w:rsid w:val="008828F8"/>
    <w:rsid w:val="00892FD6"/>
    <w:rsid w:val="008A331F"/>
    <w:rsid w:val="008B0A17"/>
    <w:rsid w:val="008B25BE"/>
    <w:rsid w:val="008B29C8"/>
    <w:rsid w:val="008C056C"/>
    <w:rsid w:val="008D1C14"/>
    <w:rsid w:val="008D3CD6"/>
    <w:rsid w:val="008E3EA9"/>
    <w:rsid w:val="008E59AA"/>
    <w:rsid w:val="008E6C07"/>
    <w:rsid w:val="008F2883"/>
    <w:rsid w:val="008F29C0"/>
    <w:rsid w:val="008F3F0D"/>
    <w:rsid w:val="00901CA7"/>
    <w:rsid w:val="0090342A"/>
    <w:rsid w:val="00921B71"/>
    <w:rsid w:val="00980C2E"/>
    <w:rsid w:val="00982C43"/>
    <w:rsid w:val="00986DDB"/>
    <w:rsid w:val="00986DEE"/>
    <w:rsid w:val="00995049"/>
    <w:rsid w:val="009A0152"/>
    <w:rsid w:val="009A2012"/>
    <w:rsid w:val="009A2A9F"/>
    <w:rsid w:val="009A4ACB"/>
    <w:rsid w:val="009B34CF"/>
    <w:rsid w:val="009B5221"/>
    <w:rsid w:val="009B62AB"/>
    <w:rsid w:val="009C29A5"/>
    <w:rsid w:val="009C4EE2"/>
    <w:rsid w:val="009C62C8"/>
    <w:rsid w:val="009C71FD"/>
    <w:rsid w:val="009D3326"/>
    <w:rsid w:val="009D434F"/>
    <w:rsid w:val="009E1CD4"/>
    <w:rsid w:val="009F2308"/>
    <w:rsid w:val="009F51B5"/>
    <w:rsid w:val="00A01407"/>
    <w:rsid w:val="00A06837"/>
    <w:rsid w:val="00A165AF"/>
    <w:rsid w:val="00A20C8A"/>
    <w:rsid w:val="00A23877"/>
    <w:rsid w:val="00A24871"/>
    <w:rsid w:val="00A30C0C"/>
    <w:rsid w:val="00A325D7"/>
    <w:rsid w:val="00A33609"/>
    <w:rsid w:val="00A36B64"/>
    <w:rsid w:val="00A37BB1"/>
    <w:rsid w:val="00A418FD"/>
    <w:rsid w:val="00A42736"/>
    <w:rsid w:val="00A43DBE"/>
    <w:rsid w:val="00A44032"/>
    <w:rsid w:val="00A455E4"/>
    <w:rsid w:val="00A60AF4"/>
    <w:rsid w:val="00A63CA9"/>
    <w:rsid w:val="00A64A39"/>
    <w:rsid w:val="00A65156"/>
    <w:rsid w:val="00A75B8A"/>
    <w:rsid w:val="00A86BC1"/>
    <w:rsid w:val="00A94840"/>
    <w:rsid w:val="00A950F8"/>
    <w:rsid w:val="00A973C2"/>
    <w:rsid w:val="00AB14AD"/>
    <w:rsid w:val="00AB72F0"/>
    <w:rsid w:val="00AC1E34"/>
    <w:rsid w:val="00AC3855"/>
    <w:rsid w:val="00AC7ABF"/>
    <w:rsid w:val="00AD1985"/>
    <w:rsid w:val="00AD7CDA"/>
    <w:rsid w:val="00AE1765"/>
    <w:rsid w:val="00AF2342"/>
    <w:rsid w:val="00B02ADB"/>
    <w:rsid w:val="00B02B03"/>
    <w:rsid w:val="00B04493"/>
    <w:rsid w:val="00B06B02"/>
    <w:rsid w:val="00B1716A"/>
    <w:rsid w:val="00B36EBA"/>
    <w:rsid w:val="00B4483C"/>
    <w:rsid w:val="00B44AC4"/>
    <w:rsid w:val="00B44D11"/>
    <w:rsid w:val="00B457C9"/>
    <w:rsid w:val="00B535AC"/>
    <w:rsid w:val="00B540DC"/>
    <w:rsid w:val="00B5582E"/>
    <w:rsid w:val="00B60AE7"/>
    <w:rsid w:val="00B675C8"/>
    <w:rsid w:val="00B71692"/>
    <w:rsid w:val="00B90BF8"/>
    <w:rsid w:val="00B97107"/>
    <w:rsid w:val="00BA3703"/>
    <w:rsid w:val="00BB4467"/>
    <w:rsid w:val="00BC4D66"/>
    <w:rsid w:val="00BC7EE7"/>
    <w:rsid w:val="00BD0AA7"/>
    <w:rsid w:val="00BE200B"/>
    <w:rsid w:val="00BE2FB1"/>
    <w:rsid w:val="00BE500C"/>
    <w:rsid w:val="00BF22EB"/>
    <w:rsid w:val="00BF2E80"/>
    <w:rsid w:val="00BF3FC9"/>
    <w:rsid w:val="00C13141"/>
    <w:rsid w:val="00C162C0"/>
    <w:rsid w:val="00C1784C"/>
    <w:rsid w:val="00C17FB9"/>
    <w:rsid w:val="00C2197B"/>
    <w:rsid w:val="00C21D56"/>
    <w:rsid w:val="00C22F1F"/>
    <w:rsid w:val="00C2302A"/>
    <w:rsid w:val="00C26BE9"/>
    <w:rsid w:val="00C31FFA"/>
    <w:rsid w:val="00C329D3"/>
    <w:rsid w:val="00C36D61"/>
    <w:rsid w:val="00C4620F"/>
    <w:rsid w:val="00C46BFA"/>
    <w:rsid w:val="00C52898"/>
    <w:rsid w:val="00C543BF"/>
    <w:rsid w:val="00C57256"/>
    <w:rsid w:val="00C611E8"/>
    <w:rsid w:val="00C6464B"/>
    <w:rsid w:val="00C649FA"/>
    <w:rsid w:val="00C7040A"/>
    <w:rsid w:val="00C73FDA"/>
    <w:rsid w:val="00C773A2"/>
    <w:rsid w:val="00C83A05"/>
    <w:rsid w:val="00C868E9"/>
    <w:rsid w:val="00CA0765"/>
    <w:rsid w:val="00CA27C4"/>
    <w:rsid w:val="00CA3931"/>
    <w:rsid w:val="00CA4DDE"/>
    <w:rsid w:val="00CB23A0"/>
    <w:rsid w:val="00CB53E4"/>
    <w:rsid w:val="00CB6ADC"/>
    <w:rsid w:val="00CC025A"/>
    <w:rsid w:val="00CC521F"/>
    <w:rsid w:val="00CD1A9C"/>
    <w:rsid w:val="00CD2EC7"/>
    <w:rsid w:val="00CD393F"/>
    <w:rsid w:val="00CE3BC3"/>
    <w:rsid w:val="00CF05FA"/>
    <w:rsid w:val="00D12324"/>
    <w:rsid w:val="00D17AF1"/>
    <w:rsid w:val="00D25DF4"/>
    <w:rsid w:val="00D27FC8"/>
    <w:rsid w:val="00D41089"/>
    <w:rsid w:val="00D42B64"/>
    <w:rsid w:val="00D53AEB"/>
    <w:rsid w:val="00D56B8E"/>
    <w:rsid w:val="00D62265"/>
    <w:rsid w:val="00D71523"/>
    <w:rsid w:val="00D72E85"/>
    <w:rsid w:val="00D86CA3"/>
    <w:rsid w:val="00D918A4"/>
    <w:rsid w:val="00D92B9E"/>
    <w:rsid w:val="00D934DA"/>
    <w:rsid w:val="00D94073"/>
    <w:rsid w:val="00D95B7B"/>
    <w:rsid w:val="00DA209C"/>
    <w:rsid w:val="00DA443B"/>
    <w:rsid w:val="00DA6741"/>
    <w:rsid w:val="00DB1F0F"/>
    <w:rsid w:val="00DB74FA"/>
    <w:rsid w:val="00DC01BB"/>
    <w:rsid w:val="00DC16B1"/>
    <w:rsid w:val="00DC4935"/>
    <w:rsid w:val="00DC5029"/>
    <w:rsid w:val="00DC5093"/>
    <w:rsid w:val="00DD2EF3"/>
    <w:rsid w:val="00DD3485"/>
    <w:rsid w:val="00DD35E7"/>
    <w:rsid w:val="00DE0277"/>
    <w:rsid w:val="00DE06A8"/>
    <w:rsid w:val="00DE1282"/>
    <w:rsid w:val="00DE4012"/>
    <w:rsid w:val="00DE5CD1"/>
    <w:rsid w:val="00DE60AB"/>
    <w:rsid w:val="00DF1985"/>
    <w:rsid w:val="00DF286D"/>
    <w:rsid w:val="00DF3231"/>
    <w:rsid w:val="00DF3FAA"/>
    <w:rsid w:val="00DF43C3"/>
    <w:rsid w:val="00DF6FCC"/>
    <w:rsid w:val="00E07DD7"/>
    <w:rsid w:val="00E22F8D"/>
    <w:rsid w:val="00E32818"/>
    <w:rsid w:val="00E372CF"/>
    <w:rsid w:val="00E40880"/>
    <w:rsid w:val="00E41CE4"/>
    <w:rsid w:val="00E44A33"/>
    <w:rsid w:val="00E45BD4"/>
    <w:rsid w:val="00E570EB"/>
    <w:rsid w:val="00E713CF"/>
    <w:rsid w:val="00E71914"/>
    <w:rsid w:val="00E71B64"/>
    <w:rsid w:val="00E74FF1"/>
    <w:rsid w:val="00E766FB"/>
    <w:rsid w:val="00E8513B"/>
    <w:rsid w:val="00E9036D"/>
    <w:rsid w:val="00EA3A91"/>
    <w:rsid w:val="00EA7BB2"/>
    <w:rsid w:val="00EB1C6D"/>
    <w:rsid w:val="00EB6112"/>
    <w:rsid w:val="00EC271A"/>
    <w:rsid w:val="00EC420A"/>
    <w:rsid w:val="00ED411D"/>
    <w:rsid w:val="00EE2C9B"/>
    <w:rsid w:val="00EF4727"/>
    <w:rsid w:val="00EF694A"/>
    <w:rsid w:val="00F017AC"/>
    <w:rsid w:val="00F039CE"/>
    <w:rsid w:val="00F203EE"/>
    <w:rsid w:val="00F20C35"/>
    <w:rsid w:val="00F25EF8"/>
    <w:rsid w:val="00F42620"/>
    <w:rsid w:val="00F51C35"/>
    <w:rsid w:val="00F52120"/>
    <w:rsid w:val="00F543EC"/>
    <w:rsid w:val="00F7455C"/>
    <w:rsid w:val="00F81ECD"/>
    <w:rsid w:val="00F82D20"/>
    <w:rsid w:val="00F874C8"/>
    <w:rsid w:val="00F937FF"/>
    <w:rsid w:val="00F95B78"/>
    <w:rsid w:val="00FA2159"/>
    <w:rsid w:val="00FC18F5"/>
    <w:rsid w:val="00FC2FC0"/>
    <w:rsid w:val="00FC55DB"/>
    <w:rsid w:val="00FD1E36"/>
    <w:rsid w:val="00FD2897"/>
    <w:rsid w:val="00FE40E9"/>
    <w:rsid w:val="00FE4BBA"/>
    <w:rsid w:val="00FF2838"/>
    <w:rsid w:val="00FF710A"/>
    <w:rsid w:val="0103528B"/>
    <w:rsid w:val="01590BC2"/>
    <w:rsid w:val="019462D8"/>
    <w:rsid w:val="0195158F"/>
    <w:rsid w:val="01BA72B6"/>
    <w:rsid w:val="01BB3CD7"/>
    <w:rsid w:val="01C94173"/>
    <w:rsid w:val="01CB2CC3"/>
    <w:rsid w:val="01D83074"/>
    <w:rsid w:val="02257180"/>
    <w:rsid w:val="02506BA4"/>
    <w:rsid w:val="02723BFD"/>
    <w:rsid w:val="027A3D0E"/>
    <w:rsid w:val="027F1EE7"/>
    <w:rsid w:val="0284231A"/>
    <w:rsid w:val="030C45C1"/>
    <w:rsid w:val="0339337F"/>
    <w:rsid w:val="033F1C52"/>
    <w:rsid w:val="03685798"/>
    <w:rsid w:val="0380595F"/>
    <w:rsid w:val="03B16273"/>
    <w:rsid w:val="03B22EB7"/>
    <w:rsid w:val="03D44C3B"/>
    <w:rsid w:val="03DB240E"/>
    <w:rsid w:val="03DC0A5A"/>
    <w:rsid w:val="044D158E"/>
    <w:rsid w:val="045A5E42"/>
    <w:rsid w:val="045D72C7"/>
    <w:rsid w:val="048E682C"/>
    <w:rsid w:val="049F3F1F"/>
    <w:rsid w:val="04B06F62"/>
    <w:rsid w:val="04C47485"/>
    <w:rsid w:val="04C80BE4"/>
    <w:rsid w:val="04D07A99"/>
    <w:rsid w:val="04FB35D0"/>
    <w:rsid w:val="05145BD8"/>
    <w:rsid w:val="051A3A2A"/>
    <w:rsid w:val="052E6ECB"/>
    <w:rsid w:val="05571376"/>
    <w:rsid w:val="05E13560"/>
    <w:rsid w:val="061C05B3"/>
    <w:rsid w:val="06296FF4"/>
    <w:rsid w:val="066761DB"/>
    <w:rsid w:val="066B5CCB"/>
    <w:rsid w:val="068F128E"/>
    <w:rsid w:val="06A25465"/>
    <w:rsid w:val="06A670EF"/>
    <w:rsid w:val="06AE1B74"/>
    <w:rsid w:val="06C8276A"/>
    <w:rsid w:val="06DE46EF"/>
    <w:rsid w:val="07414C7E"/>
    <w:rsid w:val="07474800"/>
    <w:rsid w:val="07595440"/>
    <w:rsid w:val="077741FC"/>
    <w:rsid w:val="07883C8D"/>
    <w:rsid w:val="0797489E"/>
    <w:rsid w:val="07DB248D"/>
    <w:rsid w:val="07FE56BB"/>
    <w:rsid w:val="08500CB6"/>
    <w:rsid w:val="086F75C9"/>
    <w:rsid w:val="087D3A94"/>
    <w:rsid w:val="088B49BF"/>
    <w:rsid w:val="08982830"/>
    <w:rsid w:val="089A2898"/>
    <w:rsid w:val="08AC4379"/>
    <w:rsid w:val="08B55328"/>
    <w:rsid w:val="08CB2A51"/>
    <w:rsid w:val="08DE33AB"/>
    <w:rsid w:val="08EC3F8E"/>
    <w:rsid w:val="08F0070A"/>
    <w:rsid w:val="091837BC"/>
    <w:rsid w:val="09C46268"/>
    <w:rsid w:val="09C95EEB"/>
    <w:rsid w:val="0A4707FD"/>
    <w:rsid w:val="0A7409D7"/>
    <w:rsid w:val="0A7964DD"/>
    <w:rsid w:val="0AA55524"/>
    <w:rsid w:val="0ADA1283"/>
    <w:rsid w:val="0AEC4F01"/>
    <w:rsid w:val="0B3450FB"/>
    <w:rsid w:val="0B3D575C"/>
    <w:rsid w:val="0B7A2EEB"/>
    <w:rsid w:val="0BB73761"/>
    <w:rsid w:val="0BC93687"/>
    <w:rsid w:val="0BCD4D32"/>
    <w:rsid w:val="0BF51FFC"/>
    <w:rsid w:val="0BF77F50"/>
    <w:rsid w:val="0C71390F"/>
    <w:rsid w:val="0C943AA2"/>
    <w:rsid w:val="0CAA0BCF"/>
    <w:rsid w:val="0CC212FB"/>
    <w:rsid w:val="0CE41E67"/>
    <w:rsid w:val="0CE73BD2"/>
    <w:rsid w:val="0CEC762F"/>
    <w:rsid w:val="0D1A5EA5"/>
    <w:rsid w:val="0D1C440B"/>
    <w:rsid w:val="0D1E7CDD"/>
    <w:rsid w:val="0D313094"/>
    <w:rsid w:val="0D394DA1"/>
    <w:rsid w:val="0DE12FE7"/>
    <w:rsid w:val="0E043CAF"/>
    <w:rsid w:val="0E406B89"/>
    <w:rsid w:val="0E484E87"/>
    <w:rsid w:val="0E5427AC"/>
    <w:rsid w:val="0E715E49"/>
    <w:rsid w:val="0E8F500F"/>
    <w:rsid w:val="0EA350A2"/>
    <w:rsid w:val="0EBD2E3C"/>
    <w:rsid w:val="0ED32660"/>
    <w:rsid w:val="0EDF7256"/>
    <w:rsid w:val="0F4C2412"/>
    <w:rsid w:val="0F7A2ADB"/>
    <w:rsid w:val="0F8A4633"/>
    <w:rsid w:val="0FA1275E"/>
    <w:rsid w:val="0FDA7A1E"/>
    <w:rsid w:val="10394E32"/>
    <w:rsid w:val="105A4469"/>
    <w:rsid w:val="10676AB0"/>
    <w:rsid w:val="10935DC8"/>
    <w:rsid w:val="10C20BDE"/>
    <w:rsid w:val="10E723F2"/>
    <w:rsid w:val="11162CD7"/>
    <w:rsid w:val="11284A20"/>
    <w:rsid w:val="11443064"/>
    <w:rsid w:val="11BF52F4"/>
    <w:rsid w:val="11C44F5D"/>
    <w:rsid w:val="11D7395B"/>
    <w:rsid w:val="1205512F"/>
    <w:rsid w:val="120C4519"/>
    <w:rsid w:val="121511E1"/>
    <w:rsid w:val="124318AA"/>
    <w:rsid w:val="126B0BC0"/>
    <w:rsid w:val="127A1BF9"/>
    <w:rsid w:val="129919B5"/>
    <w:rsid w:val="12A64B0B"/>
    <w:rsid w:val="12AF6A53"/>
    <w:rsid w:val="12D65322"/>
    <w:rsid w:val="12E82452"/>
    <w:rsid w:val="132536A6"/>
    <w:rsid w:val="13345697"/>
    <w:rsid w:val="13674AC3"/>
    <w:rsid w:val="138258D6"/>
    <w:rsid w:val="13891793"/>
    <w:rsid w:val="13A35CC9"/>
    <w:rsid w:val="13BC70A7"/>
    <w:rsid w:val="13C44C6D"/>
    <w:rsid w:val="13D974E5"/>
    <w:rsid w:val="13DC3A57"/>
    <w:rsid w:val="13F43E5A"/>
    <w:rsid w:val="144B267C"/>
    <w:rsid w:val="146B3D25"/>
    <w:rsid w:val="147A56A4"/>
    <w:rsid w:val="14C8253B"/>
    <w:rsid w:val="15BE7E61"/>
    <w:rsid w:val="15F5110D"/>
    <w:rsid w:val="15F56CEF"/>
    <w:rsid w:val="160615E5"/>
    <w:rsid w:val="160E0421"/>
    <w:rsid w:val="16121BB7"/>
    <w:rsid w:val="164976AB"/>
    <w:rsid w:val="16665322"/>
    <w:rsid w:val="1669748E"/>
    <w:rsid w:val="166E5F4D"/>
    <w:rsid w:val="167364D6"/>
    <w:rsid w:val="16F21AF1"/>
    <w:rsid w:val="16F5788F"/>
    <w:rsid w:val="171769F8"/>
    <w:rsid w:val="1734037F"/>
    <w:rsid w:val="17B347EF"/>
    <w:rsid w:val="17FB00F1"/>
    <w:rsid w:val="18335CC0"/>
    <w:rsid w:val="183378F9"/>
    <w:rsid w:val="188249D3"/>
    <w:rsid w:val="18C33745"/>
    <w:rsid w:val="18C75DE4"/>
    <w:rsid w:val="18E06A20"/>
    <w:rsid w:val="19370BAC"/>
    <w:rsid w:val="195565B3"/>
    <w:rsid w:val="197344CC"/>
    <w:rsid w:val="19C161F3"/>
    <w:rsid w:val="19C95982"/>
    <w:rsid w:val="19EC7BA8"/>
    <w:rsid w:val="19EF5BDB"/>
    <w:rsid w:val="1A004525"/>
    <w:rsid w:val="1A227126"/>
    <w:rsid w:val="1A241FCB"/>
    <w:rsid w:val="1A310B82"/>
    <w:rsid w:val="1A6B57F9"/>
    <w:rsid w:val="1A903AFB"/>
    <w:rsid w:val="1ABA0365"/>
    <w:rsid w:val="1ABC1FED"/>
    <w:rsid w:val="1AD75285"/>
    <w:rsid w:val="1AD812C1"/>
    <w:rsid w:val="1ADE4D29"/>
    <w:rsid w:val="1B267BA9"/>
    <w:rsid w:val="1B2B55D1"/>
    <w:rsid w:val="1B3C5CF6"/>
    <w:rsid w:val="1B4F12C0"/>
    <w:rsid w:val="1B7E6C63"/>
    <w:rsid w:val="1B7E7DF7"/>
    <w:rsid w:val="1B8770AD"/>
    <w:rsid w:val="1B902C3E"/>
    <w:rsid w:val="1BB12770"/>
    <w:rsid w:val="1BDB6FF7"/>
    <w:rsid w:val="1C0E5F9A"/>
    <w:rsid w:val="1C406E5A"/>
    <w:rsid w:val="1C4B1FEE"/>
    <w:rsid w:val="1C6902F5"/>
    <w:rsid w:val="1C803D3D"/>
    <w:rsid w:val="1C884981"/>
    <w:rsid w:val="1D5842BF"/>
    <w:rsid w:val="1D840843"/>
    <w:rsid w:val="1D95194F"/>
    <w:rsid w:val="1DC05BA4"/>
    <w:rsid w:val="1DD24BCE"/>
    <w:rsid w:val="1DF724F0"/>
    <w:rsid w:val="1E2A40E0"/>
    <w:rsid w:val="1E715AFF"/>
    <w:rsid w:val="1EAE3076"/>
    <w:rsid w:val="1EE82638"/>
    <w:rsid w:val="1EF07B2A"/>
    <w:rsid w:val="1F0B2C80"/>
    <w:rsid w:val="1F2D15FC"/>
    <w:rsid w:val="1F3D44B2"/>
    <w:rsid w:val="1F667ECB"/>
    <w:rsid w:val="1FB951CF"/>
    <w:rsid w:val="1FD5147C"/>
    <w:rsid w:val="1FE10954"/>
    <w:rsid w:val="200E7867"/>
    <w:rsid w:val="20806EC0"/>
    <w:rsid w:val="20A50C14"/>
    <w:rsid w:val="20E06E5E"/>
    <w:rsid w:val="20E406FC"/>
    <w:rsid w:val="21023AB4"/>
    <w:rsid w:val="211C30F2"/>
    <w:rsid w:val="211C60E8"/>
    <w:rsid w:val="2127683B"/>
    <w:rsid w:val="217E219B"/>
    <w:rsid w:val="21C36564"/>
    <w:rsid w:val="21ED538F"/>
    <w:rsid w:val="220426D8"/>
    <w:rsid w:val="221C2532"/>
    <w:rsid w:val="221E7C3E"/>
    <w:rsid w:val="2250591D"/>
    <w:rsid w:val="22596EC8"/>
    <w:rsid w:val="225D0CCB"/>
    <w:rsid w:val="22AA14D2"/>
    <w:rsid w:val="23286AB2"/>
    <w:rsid w:val="233D0F56"/>
    <w:rsid w:val="233F60BE"/>
    <w:rsid w:val="23451A39"/>
    <w:rsid w:val="236B19AC"/>
    <w:rsid w:val="238A41F5"/>
    <w:rsid w:val="239278A7"/>
    <w:rsid w:val="23A203FB"/>
    <w:rsid w:val="23D37B9B"/>
    <w:rsid w:val="240E42D2"/>
    <w:rsid w:val="247B4ED4"/>
    <w:rsid w:val="24843C71"/>
    <w:rsid w:val="249C4E4A"/>
    <w:rsid w:val="24A52573"/>
    <w:rsid w:val="24B30B11"/>
    <w:rsid w:val="24BE3012"/>
    <w:rsid w:val="24DE130C"/>
    <w:rsid w:val="24F957CC"/>
    <w:rsid w:val="25021151"/>
    <w:rsid w:val="251227A7"/>
    <w:rsid w:val="25471DF4"/>
    <w:rsid w:val="254F52B2"/>
    <w:rsid w:val="255668E0"/>
    <w:rsid w:val="257368AC"/>
    <w:rsid w:val="25756B02"/>
    <w:rsid w:val="2584600A"/>
    <w:rsid w:val="258B7C20"/>
    <w:rsid w:val="25980C9B"/>
    <w:rsid w:val="25B22B40"/>
    <w:rsid w:val="25ED0053"/>
    <w:rsid w:val="25F74A2E"/>
    <w:rsid w:val="2612679A"/>
    <w:rsid w:val="26374858"/>
    <w:rsid w:val="265D7770"/>
    <w:rsid w:val="2668592C"/>
    <w:rsid w:val="268C17A5"/>
    <w:rsid w:val="269B5ACF"/>
    <w:rsid w:val="26F34D34"/>
    <w:rsid w:val="272C4BAB"/>
    <w:rsid w:val="27335B41"/>
    <w:rsid w:val="27337E5F"/>
    <w:rsid w:val="276467D5"/>
    <w:rsid w:val="277E2C99"/>
    <w:rsid w:val="27960276"/>
    <w:rsid w:val="27C46B92"/>
    <w:rsid w:val="28552C3D"/>
    <w:rsid w:val="285D2B42"/>
    <w:rsid w:val="28612908"/>
    <w:rsid w:val="28A15125"/>
    <w:rsid w:val="28EC45F2"/>
    <w:rsid w:val="28ED2347"/>
    <w:rsid w:val="290A2CCA"/>
    <w:rsid w:val="291B32DF"/>
    <w:rsid w:val="29312D26"/>
    <w:rsid w:val="294F0C22"/>
    <w:rsid w:val="29695C42"/>
    <w:rsid w:val="29746395"/>
    <w:rsid w:val="29986528"/>
    <w:rsid w:val="29F85218"/>
    <w:rsid w:val="29FB3F81"/>
    <w:rsid w:val="2A321DA8"/>
    <w:rsid w:val="2A3540A6"/>
    <w:rsid w:val="2A913BE9"/>
    <w:rsid w:val="2AA138C8"/>
    <w:rsid w:val="2AA66A22"/>
    <w:rsid w:val="2AB63109"/>
    <w:rsid w:val="2AC31382"/>
    <w:rsid w:val="2AEF2177"/>
    <w:rsid w:val="2B1A46C4"/>
    <w:rsid w:val="2B502323"/>
    <w:rsid w:val="2BB138D1"/>
    <w:rsid w:val="2BC84B7C"/>
    <w:rsid w:val="2C6646BB"/>
    <w:rsid w:val="2C6C77F8"/>
    <w:rsid w:val="2C6E531E"/>
    <w:rsid w:val="2C715A5D"/>
    <w:rsid w:val="2CE11346"/>
    <w:rsid w:val="2CFC0B7C"/>
    <w:rsid w:val="2D1E6D44"/>
    <w:rsid w:val="2D2E123C"/>
    <w:rsid w:val="2D3C4F78"/>
    <w:rsid w:val="2D412A32"/>
    <w:rsid w:val="2D7125D2"/>
    <w:rsid w:val="2DB07B81"/>
    <w:rsid w:val="2DD60BBC"/>
    <w:rsid w:val="2DDC6E75"/>
    <w:rsid w:val="2DDD6764"/>
    <w:rsid w:val="2DE24215"/>
    <w:rsid w:val="2DF126AA"/>
    <w:rsid w:val="2E151E3B"/>
    <w:rsid w:val="2E3305CD"/>
    <w:rsid w:val="2E654321"/>
    <w:rsid w:val="2E7262E3"/>
    <w:rsid w:val="2E774CB7"/>
    <w:rsid w:val="2EA0024E"/>
    <w:rsid w:val="2EC102CF"/>
    <w:rsid w:val="2ED72066"/>
    <w:rsid w:val="2EDD4E21"/>
    <w:rsid w:val="2F002AF1"/>
    <w:rsid w:val="2F1E2C31"/>
    <w:rsid w:val="2F280850"/>
    <w:rsid w:val="2F3C1703"/>
    <w:rsid w:val="2F42195A"/>
    <w:rsid w:val="2F7B4FA2"/>
    <w:rsid w:val="2F912405"/>
    <w:rsid w:val="2FF736DF"/>
    <w:rsid w:val="30261EF2"/>
    <w:rsid w:val="302B3FFF"/>
    <w:rsid w:val="3035256F"/>
    <w:rsid w:val="30370042"/>
    <w:rsid w:val="303F44AC"/>
    <w:rsid w:val="304A388A"/>
    <w:rsid w:val="30542697"/>
    <w:rsid w:val="30647999"/>
    <w:rsid w:val="306A602F"/>
    <w:rsid w:val="308876DF"/>
    <w:rsid w:val="30B1780A"/>
    <w:rsid w:val="31121908"/>
    <w:rsid w:val="31195DC3"/>
    <w:rsid w:val="313C62A9"/>
    <w:rsid w:val="315149B9"/>
    <w:rsid w:val="31894A5B"/>
    <w:rsid w:val="319D5C52"/>
    <w:rsid w:val="31A6590C"/>
    <w:rsid w:val="31B2784E"/>
    <w:rsid w:val="31BC1251"/>
    <w:rsid w:val="31CD2AE7"/>
    <w:rsid w:val="31D65E3F"/>
    <w:rsid w:val="31DC56CD"/>
    <w:rsid w:val="31FE5396"/>
    <w:rsid w:val="325B4596"/>
    <w:rsid w:val="32913FE2"/>
    <w:rsid w:val="32BA2E92"/>
    <w:rsid w:val="32CB46AD"/>
    <w:rsid w:val="32F26E9A"/>
    <w:rsid w:val="32FA3DAF"/>
    <w:rsid w:val="3301658F"/>
    <w:rsid w:val="3350577D"/>
    <w:rsid w:val="33AF19FD"/>
    <w:rsid w:val="33DF1012"/>
    <w:rsid w:val="33E775C7"/>
    <w:rsid w:val="34484F20"/>
    <w:rsid w:val="346A6D13"/>
    <w:rsid w:val="347C2B5F"/>
    <w:rsid w:val="34AD35BF"/>
    <w:rsid w:val="34FA0097"/>
    <w:rsid w:val="34FF0C81"/>
    <w:rsid w:val="35072BEA"/>
    <w:rsid w:val="350C6869"/>
    <w:rsid w:val="35470B97"/>
    <w:rsid w:val="3564761C"/>
    <w:rsid w:val="35C91817"/>
    <w:rsid w:val="360F6BD4"/>
    <w:rsid w:val="366C2690"/>
    <w:rsid w:val="3676327B"/>
    <w:rsid w:val="369479C4"/>
    <w:rsid w:val="36CB0D6B"/>
    <w:rsid w:val="36DD557A"/>
    <w:rsid w:val="36FD79CA"/>
    <w:rsid w:val="37020D8A"/>
    <w:rsid w:val="37230E7F"/>
    <w:rsid w:val="377F4883"/>
    <w:rsid w:val="37BA5B27"/>
    <w:rsid w:val="37D8041F"/>
    <w:rsid w:val="37DD09A1"/>
    <w:rsid w:val="38060B00"/>
    <w:rsid w:val="38303DCF"/>
    <w:rsid w:val="386F1B9A"/>
    <w:rsid w:val="38733858"/>
    <w:rsid w:val="38882D10"/>
    <w:rsid w:val="38A071A7"/>
    <w:rsid w:val="38BF7433"/>
    <w:rsid w:val="38D00D16"/>
    <w:rsid w:val="38F51A62"/>
    <w:rsid w:val="38FF4C8D"/>
    <w:rsid w:val="390C0CA3"/>
    <w:rsid w:val="39174945"/>
    <w:rsid w:val="39C12584"/>
    <w:rsid w:val="39CD28CD"/>
    <w:rsid w:val="39CD30F0"/>
    <w:rsid w:val="39D31AAB"/>
    <w:rsid w:val="39DC7D6B"/>
    <w:rsid w:val="3AD53A5F"/>
    <w:rsid w:val="3AF10079"/>
    <w:rsid w:val="3AFE1FBE"/>
    <w:rsid w:val="3B021A92"/>
    <w:rsid w:val="3B1B2CE6"/>
    <w:rsid w:val="3B2B0368"/>
    <w:rsid w:val="3B2B4B02"/>
    <w:rsid w:val="3B5A188F"/>
    <w:rsid w:val="3B615FCE"/>
    <w:rsid w:val="3B6224F2"/>
    <w:rsid w:val="3B862684"/>
    <w:rsid w:val="3BAA5C47"/>
    <w:rsid w:val="3BAD5A4F"/>
    <w:rsid w:val="3BAF3006"/>
    <w:rsid w:val="3BCC2061"/>
    <w:rsid w:val="3C1C24AF"/>
    <w:rsid w:val="3C8D62D5"/>
    <w:rsid w:val="3C8F5568"/>
    <w:rsid w:val="3C906A00"/>
    <w:rsid w:val="3C925059"/>
    <w:rsid w:val="3CC33464"/>
    <w:rsid w:val="3CE04E71"/>
    <w:rsid w:val="3D110F6E"/>
    <w:rsid w:val="3D595B76"/>
    <w:rsid w:val="3D6F7148"/>
    <w:rsid w:val="3D7C7D5A"/>
    <w:rsid w:val="3DD37420"/>
    <w:rsid w:val="3DD46076"/>
    <w:rsid w:val="3DD671C7"/>
    <w:rsid w:val="3DE43692"/>
    <w:rsid w:val="3E2660A7"/>
    <w:rsid w:val="3E342D63"/>
    <w:rsid w:val="3E35044A"/>
    <w:rsid w:val="3E500D27"/>
    <w:rsid w:val="3E550D4E"/>
    <w:rsid w:val="3E970404"/>
    <w:rsid w:val="3EB968CD"/>
    <w:rsid w:val="3ECB6BB2"/>
    <w:rsid w:val="3ED54CA3"/>
    <w:rsid w:val="3F0B2EA0"/>
    <w:rsid w:val="3F3360F1"/>
    <w:rsid w:val="3F355A09"/>
    <w:rsid w:val="3F571FF2"/>
    <w:rsid w:val="3F680870"/>
    <w:rsid w:val="3FA83606"/>
    <w:rsid w:val="3FFB177B"/>
    <w:rsid w:val="40146D81"/>
    <w:rsid w:val="40354679"/>
    <w:rsid w:val="4037219F"/>
    <w:rsid w:val="40635C59"/>
    <w:rsid w:val="407C22A8"/>
    <w:rsid w:val="40866C82"/>
    <w:rsid w:val="40C34607"/>
    <w:rsid w:val="40D63A95"/>
    <w:rsid w:val="40F40090"/>
    <w:rsid w:val="40F8287F"/>
    <w:rsid w:val="41432958"/>
    <w:rsid w:val="416879D1"/>
    <w:rsid w:val="419C0D67"/>
    <w:rsid w:val="41B45D97"/>
    <w:rsid w:val="41B81009"/>
    <w:rsid w:val="41B8730F"/>
    <w:rsid w:val="41F235E8"/>
    <w:rsid w:val="420A301F"/>
    <w:rsid w:val="424857F7"/>
    <w:rsid w:val="4250605B"/>
    <w:rsid w:val="428C13F3"/>
    <w:rsid w:val="43290899"/>
    <w:rsid w:val="433B75D0"/>
    <w:rsid w:val="434A3256"/>
    <w:rsid w:val="43615785"/>
    <w:rsid w:val="438F1AD4"/>
    <w:rsid w:val="43AB242A"/>
    <w:rsid w:val="43EF4B3E"/>
    <w:rsid w:val="44580BC7"/>
    <w:rsid w:val="44680760"/>
    <w:rsid w:val="44721E6E"/>
    <w:rsid w:val="447514E8"/>
    <w:rsid w:val="4489178C"/>
    <w:rsid w:val="44962078"/>
    <w:rsid w:val="449B1E09"/>
    <w:rsid w:val="44E73C4D"/>
    <w:rsid w:val="450E5B4A"/>
    <w:rsid w:val="451A72AB"/>
    <w:rsid w:val="45266E38"/>
    <w:rsid w:val="454113CA"/>
    <w:rsid w:val="45932632"/>
    <w:rsid w:val="459D6676"/>
    <w:rsid w:val="462736C9"/>
    <w:rsid w:val="464C6C5A"/>
    <w:rsid w:val="464D5103"/>
    <w:rsid w:val="46641814"/>
    <w:rsid w:val="469B0FAE"/>
    <w:rsid w:val="46B50E20"/>
    <w:rsid w:val="46CC1F42"/>
    <w:rsid w:val="46D422A2"/>
    <w:rsid w:val="46DD599B"/>
    <w:rsid w:val="46E01A96"/>
    <w:rsid w:val="46F431BC"/>
    <w:rsid w:val="472A5F3F"/>
    <w:rsid w:val="47641563"/>
    <w:rsid w:val="47841A42"/>
    <w:rsid w:val="47855EE6"/>
    <w:rsid w:val="47887784"/>
    <w:rsid w:val="47BA4DA1"/>
    <w:rsid w:val="47BC567F"/>
    <w:rsid w:val="47EF7803"/>
    <w:rsid w:val="482F1AC9"/>
    <w:rsid w:val="48B60321"/>
    <w:rsid w:val="48BA4575"/>
    <w:rsid w:val="48EB286A"/>
    <w:rsid w:val="491C4914"/>
    <w:rsid w:val="49600AD6"/>
    <w:rsid w:val="496B2440"/>
    <w:rsid w:val="49754BD6"/>
    <w:rsid w:val="49B318C5"/>
    <w:rsid w:val="49D61562"/>
    <w:rsid w:val="49E05655"/>
    <w:rsid w:val="49F37065"/>
    <w:rsid w:val="4A1470AD"/>
    <w:rsid w:val="4A3D7041"/>
    <w:rsid w:val="4A4D25BF"/>
    <w:rsid w:val="4A7B4A3A"/>
    <w:rsid w:val="4A87148D"/>
    <w:rsid w:val="4ACE0C3C"/>
    <w:rsid w:val="4ADB406F"/>
    <w:rsid w:val="4AE066E8"/>
    <w:rsid w:val="4AE858D8"/>
    <w:rsid w:val="4B8169B9"/>
    <w:rsid w:val="4BC47C66"/>
    <w:rsid w:val="4BDA6E05"/>
    <w:rsid w:val="4BF06457"/>
    <w:rsid w:val="4BF6210B"/>
    <w:rsid w:val="4C1B2C4B"/>
    <w:rsid w:val="4C1C493F"/>
    <w:rsid w:val="4C227A9B"/>
    <w:rsid w:val="4C460880"/>
    <w:rsid w:val="4C717595"/>
    <w:rsid w:val="4C742B81"/>
    <w:rsid w:val="4C7D78BC"/>
    <w:rsid w:val="4CA15422"/>
    <w:rsid w:val="4CAC5CC3"/>
    <w:rsid w:val="4CCD7017"/>
    <w:rsid w:val="4CE03BBE"/>
    <w:rsid w:val="4DB30240"/>
    <w:rsid w:val="4DE478F9"/>
    <w:rsid w:val="4DEF40B9"/>
    <w:rsid w:val="4DF23BA9"/>
    <w:rsid w:val="4DFA3F65"/>
    <w:rsid w:val="4E1C6034"/>
    <w:rsid w:val="4E4540C4"/>
    <w:rsid w:val="4E9C0BAC"/>
    <w:rsid w:val="4E9C5E27"/>
    <w:rsid w:val="4EAD640F"/>
    <w:rsid w:val="4ECD1F20"/>
    <w:rsid w:val="4EDF7277"/>
    <w:rsid w:val="4EE5726A"/>
    <w:rsid w:val="4EE71234"/>
    <w:rsid w:val="4EEA4880"/>
    <w:rsid w:val="4F0143CF"/>
    <w:rsid w:val="4F0F0073"/>
    <w:rsid w:val="4F5774DC"/>
    <w:rsid w:val="4F5F0DCA"/>
    <w:rsid w:val="4F6E0572"/>
    <w:rsid w:val="4F717C5A"/>
    <w:rsid w:val="4FBF7ABB"/>
    <w:rsid w:val="4FC275AB"/>
    <w:rsid w:val="4FCD7475"/>
    <w:rsid w:val="4FDE77A3"/>
    <w:rsid w:val="4FE13ED5"/>
    <w:rsid w:val="5012408F"/>
    <w:rsid w:val="50291D56"/>
    <w:rsid w:val="503E2125"/>
    <w:rsid w:val="50694E26"/>
    <w:rsid w:val="50AC3A48"/>
    <w:rsid w:val="50AD025B"/>
    <w:rsid w:val="50DA5903"/>
    <w:rsid w:val="50EA4F33"/>
    <w:rsid w:val="51013CBA"/>
    <w:rsid w:val="51176CFE"/>
    <w:rsid w:val="51257DF2"/>
    <w:rsid w:val="514205CA"/>
    <w:rsid w:val="515661FD"/>
    <w:rsid w:val="516E79EA"/>
    <w:rsid w:val="51A62CB4"/>
    <w:rsid w:val="51D27F79"/>
    <w:rsid w:val="51EC29AA"/>
    <w:rsid w:val="522651AE"/>
    <w:rsid w:val="522B1280"/>
    <w:rsid w:val="522C710D"/>
    <w:rsid w:val="52417FE5"/>
    <w:rsid w:val="52A64F62"/>
    <w:rsid w:val="52BF535C"/>
    <w:rsid w:val="52C50BE9"/>
    <w:rsid w:val="53217D31"/>
    <w:rsid w:val="535C4B41"/>
    <w:rsid w:val="536D0343"/>
    <w:rsid w:val="53762E6A"/>
    <w:rsid w:val="5385101B"/>
    <w:rsid w:val="53BC2C8F"/>
    <w:rsid w:val="53C929DC"/>
    <w:rsid w:val="53F266B1"/>
    <w:rsid w:val="53FE2D57"/>
    <w:rsid w:val="54624EB9"/>
    <w:rsid w:val="548D5F33"/>
    <w:rsid w:val="54C21174"/>
    <w:rsid w:val="54E63D3C"/>
    <w:rsid w:val="54F142BD"/>
    <w:rsid w:val="54FD6DDC"/>
    <w:rsid w:val="54FD7F7A"/>
    <w:rsid w:val="555667CB"/>
    <w:rsid w:val="55760388"/>
    <w:rsid w:val="559D089E"/>
    <w:rsid w:val="55B23D90"/>
    <w:rsid w:val="55E6030D"/>
    <w:rsid w:val="55EB6C16"/>
    <w:rsid w:val="56226FF5"/>
    <w:rsid w:val="564C244B"/>
    <w:rsid w:val="565371AF"/>
    <w:rsid w:val="56574EF1"/>
    <w:rsid w:val="56582A17"/>
    <w:rsid w:val="565D5C10"/>
    <w:rsid w:val="56747BA1"/>
    <w:rsid w:val="568B64F5"/>
    <w:rsid w:val="56BC1DA6"/>
    <w:rsid w:val="56C229DC"/>
    <w:rsid w:val="56D32F17"/>
    <w:rsid w:val="56F02C50"/>
    <w:rsid w:val="57270C59"/>
    <w:rsid w:val="576D42A0"/>
    <w:rsid w:val="57AF19D1"/>
    <w:rsid w:val="57AF2B0B"/>
    <w:rsid w:val="57AF4D97"/>
    <w:rsid w:val="57D1503B"/>
    <w:rsid w:val="57D7526E"/>
    <w:rsid w:val="580E7831"/>
    <w:rsid w:val="5895387B"/>
    <w:rsid w:val="58976783"/>
    <w:rsid w:val="58B70212"/>
    <w:rsid w:val="58BA3515"/>
    <w:rsid w:val="58C31833"/>
    <w:rsid w:val="58C61EBA"/>
    <w:rsid w:val="58D42A10"/>
    <w:rsid w:val="58F93350"/>
    <w:rsid w:val="5903310E"/>
    <w:rsid w:val="59A24506"/>
    <w:rsid w:val="59B435AB"/>
    <w:rsid w:val="59CE54CA"/>
    <w:rsid w:val="59F97DC2"/>
    <w:rsid w:val="5A0F2655"/>
    <w:rsid w:val="5A3115B5"/>
    <w:rsid w:val="5A5359CF"/>
    <w:rsid w:val="5A581238"/>
    <w:rsid w:val="5A9102A6"/>
    <w:rsid w:val="5A9234A3"/>
    <w:rsid w:val="5A93726B"/>
    <w:rsid w:val="5A9776E6"/>
    <w:rsid w:val="5B1C7676"/>
    <w:rsid w:val="5B3C6463"/>
    <w:rsid w:val="5B4A1A7A"/>
    <w:rsid w:val="5B5C0FA9"/>
    <w:rsid w:val="5B7A7C08"/>
    <w:rsid w:val="5B7C71A8"/>
    <w:rsid w:val="5B7E4CCE"/>
    <w:rsid w:val="5B976EE8"/>
    <w:rsid w:val="5BC3635B"/>
    <w:rsid w:val="5BDB6C3E"/>
    <w:rsid w:val="5BF016EC"/>
    <w:rsid w:val="5C07560D"/>
    <w:rsid w:val="5C17130E"/>
    <w:rsid w:val="5C386E13"/>
    <w:rsid w:val="5C6A4366"/>
    <w:rsid w:val="5C71703C"/>
    <w:rsid w:val="5C7E1F0B"/>
    <w:rsid w:val="5C89392A"/>
    <w:rsid w:val="5C910A31"/>
    <w:rsid w:val="5CC42BB4"/>
    <w:rsid w:val="5CEB32F5"/>
    <w:rsid w:val="5CF50FC0"/>
    <w:rsid w:val="5D30539F"/>
    <w:rsid w:val="5DCC4B33"/>
    <w:rsid w:val="5DD105A3"/>
    <w:rsid w:val="5E127E29"/>
    <w:rsid w:val="5E1A599B"/>
    <w:rsid w:val="5E1E00A2"/>
    <w:rsid w:val="5E27164D"/>
    <w:rsid w:val="5E306E17"/>
    <w:rsid w:val="5E3616DE"/>
    <w:rsid w:val="5E5166CA"/>
    <w:rsid w:val="5E7D2FED"/>
    <w:rsid w:val="5E98499F"/>
    <w:rsid w:val="5E9C374B"/>
    <w:rsid w:val="5EE52652"/>
    <w:rsid w:val="5EFE1B83"/>
    <w:rsid w:val="5F226FE9"/>
    <w:rsid w:val="5F3F3F76"/>
    <w:rsid w:val="5F7F2DC3"/>
    <w:rsid w:val="5FEB6932"/>
    <w:rsid w:val="60014881"/>
    <w:rsid w:val="60734E05"/>
    <w:rsid w:val="60E530F9"/>
    <w:rsid w:val="612561BE"/>
    <w:rsid w:val="613C660B"/>
    <w:rsid w:val="61555BFA"/>
    <w:rsid w:val="618446C0"/>
    <w:rsid w:val="61A44D62"/>
    <w:rsid w:val="61AE798F"/>
    <w:rsid w:val="61B054B5"/>
    <w:rsid w:val="61C4588C"/>
    <w:rsid w:val="61F46E71"/>
    <w:rsid w:val="62944DD7"/>
    <w:rsid w:val="62AA4279"/>
    <w:rsid w:val="62FC2355"/>
    <w:rsid w:val="63BC1A40"/>
    <w:rsid w:val="64177A6E"/>
    <w:rsid w:val="642171BD"/>
    <w:rsid w:val="642C11DE"/>
    <w:rsid w:val="643B276C"/>
    <w:rsid w:val="6497295D"/>
    <w:rsid w:val="649B3DE2"/>
    <w:rsid w:val="64FD5929"/>
    <w:rsid w:val="65053261"/>
    <w:rsid w:val="65710FF1"/>
    <w:rsid w:val="65BD63F3"/>
    <w:rsid w:val="65C03D3E"/>
    <w:rsid w:val="65D55BB1"/>
    <w:rsid w:val="66160B21"/>
    <w:rsid w:val="662773B0"/>
    <w:rsid w:val="666D7E19"/>
    <w:rsid w:val="668E1311"/>
    <w:rsid w:val="669F3BF2"/>
    <w:rsid w:val="66B912B0"/>
    <w:rsid w:val="66CD6B09"/>
    <w:rsid w:val="66E62B15"/>
    <w:rsid w:val="66EF4456"/>
    <w:rsid w:val="67034BEB"/>
    <w:rsid w:val="67170922"/>
    <w:rsid w:val="67282DFB"/>
    <w:rsid w:val="673B1704"/>
    <w:rsid w:val="677156E7"/>
    <w:rsid w:val="67BD1D4E"/>
    <w:rsid w:val="68104F00"/>
    <w:rsid w:val="683066A1"/>
    <w:rsid w:val="68790CF7"/>
    <w:rsid w:val="68954EFF"/>
    <w:rsid w:val="68AB7066"/>
    <w:rsid w:val="68D63571"/>
    <w:rsid w:val="68D7303D"/>
    <w:rsid w:val="68DC1286"/>
    <w:rsid w:val="69006772"/>
    <w:rsid w:val="69823BDB"/>
    <w:rsid w:val="698B3309"/>
    <w:rsid w:val="69AA4EE0"/>
    <w:rsid w:val="69B61AD7"/>
    <w:rsid w:val="69DC4191"/>
    <w:rsid w:val="69F34AD9"/>
    <w:rsid w:val="6A316C25"/>
    <w:rsid w:val="6A502AF1"/>
    <w:rsid w:val="6A5437CA"/>
    <w:rsid w:val="6A5E76C5"/>
    <w:rsid w:val="6A6F4DA2"/>
    <w:rsid w:val="6A7E1939"/>
    <w:rsid w:val="6A8519B6"/>
    <w:rsid w:val="6ADA17F5"/>
    <w:rsid w:val="6AE06149"/>
    <w:rsid w:val="6AE61F48"/>
    <w:rsid w:val="6B016DA4"/>
    <w:rsid w:val="6B453107"/>
    <w:rsid w:val="6B4F3718"/>
    <w:rsid w:val="6B517D09"/>
    <w:rsid w:val="6BC90E06"/>
    <w:rsid w:val="6BE903ED"/>
    <w:rsid w:val="6C465394"/>
    <w:rsid w:val="6C4B5B80"/>
    <w:rsid w:val="6C655F8D"/>
    <w:rsid w:val="6C6E389D"/>
    <w:rsid w:val="6C8A0C24"/>
    <w:rsid w:val="6C8F5E38"/>
    <w:rsid w:val="6CAC6598"/>
    <w:rsid w:val="6CDD463E"/>
    <w:rsid w:val="6CE92FCF"/>
    <w:rsid w:val="6D865144"/>
    <w:rsid w:val="6DDB5E75"/>
    <w:rsid w:val="6DF143BA"/>
    <w:rsid w:val="6E26635A"/>
    <w:rsid w:val="6E354CD7"/>
    <w:rsid w:val="6E3E0F9E"/>
    <w:rsid w:val="6E3F02ED"/>
    <w:rsid w:val="6E5042A8"/>
    <w:rsid w:val="6E5D4C17"/>
    <w:rsid w:val="6EB72579"/>
    <w:rsid w:val="6EB76354"/>
    <w:rsid w:val="6EB85129"/>
    <w:rsid w:val="6ED749C9"/>
    <w:rsid w:val="6EDA0016"/>
    <w:rsid w:val="6F1352D6"/>
    <w:rsid w:val="6F3215DB"/>
    <w:rsid w:val="6F8A1A3C"/>
    <w:rsid w:val="6F8F2BAE"/>
    <w:rsid w:val="701D7844"/>
    <w:rsid w:val="704D0D0E"/>
    <w:rsid w:val="704D4675"/>
    <w:rsid w:val="704F233D"/>
    <w:rsid w:val="707128CC"/>
    <w:rsid w:val="708E2E1C"/>
    <w:rsid w:val="709D579F"/>
    <w:rsid w:val="70A15D47"/>
    <w:rsid w:val="70D3077D"/>
    <w:rsid w:val="70DA3DEC"/>
    <w:rsid w:val="7104581E"/>
    <w:rsid w:val="71202DBA"/>
    <w:rsid w:val="7121430A"/>
    <w:rsid w:val="716B400E"/>
    <w:rsid w:val="71A14D48"/>
    <w:rsid w:val="71B71FD5"/>
    <w:rsid w:val="71BF64E4"/>
    <w:rsid w:val="71D21E68"/>
    <w:rsid w:val="71F64E2E"/>
    <w:rsid w:val="72071122"/>
    <w:rsid w:val="720A46D2"/>
    <w:rsid w:val="724B2D4D"/>
    <w:rsid w:val="725B321B"/>
    <w:rsid w:val="725B57C4"/>
    <w:rsid w:val="7261086B"/>
    <w:rsid w:val="726271FA"/>
    <w:rsid w:val="728A2A05"/>
    <w:rsid w:val="728C444A"/>
    <w:rsid w:val="72F9061E"/>
    <w:rsid w:val="733C11D9"/>
    <w:rsid w:val="736237DA"/>
    <w:rsid w:val="73722184"/>
    <w:rsid w:val="73C25BA4"/>
    <w:rsid w:val="73C80D84"/>
    <w:rsid w:val="73F35BC7"/>
    <w:rsid w:val="74406B6D"/>
    <w:rsid w:val="744877CF"/>
    <w:rsid w:val="74577B2E"/>
    <w:rsid w:val="74730CF0"/>
    <w:rsid w:val="74831C9D"/>
    <w:rsid w:val="7483523C"/>
    <w:rsid w:val="74936FEA"/>
    <w:rsid w:val="749C465C"/>
    <w:rsid w:val="74C07CAE"/>
    <w:rsid w:val="750A3856"/>
    <w:rsid w:val="75156306"/>
    <w:rsid w:val="751D031B"/>
    <w:rsid w:val="753C7D85"/>
    <w:rsid w:val="75596138"/>
    <w:rsid w:val="759213EA"/>
    <w:rsid w:val="75A66D7D"/>
    <w:rsid w:val="75D501C9"/>
    <w:rsid w:val="75DB70DC"/>
    <w:rsid w:val="75F13615"/>
    <w:rsid w:val="761958C7"/>
    <w:rsid w:val="762072BD"/>
    <w:rsid w:val="768A3AD2"/>
    <w:rsid w:val="76937428"/>
    <w:rsid w:val="769A6A08"/>
    <w:rsid w:val="76E15C52"/>
    <w:rsid w:val="76EB3411"/>
    <w:rsid w:val="76F96058"/>
    <w:rsid w:val="771D4568"/>
    <w:rsid w:val="77291B3A"/>
    <w:rsid w:val="777F2584"/>
    <w:rsid w:val="77EB3E95"/>
    <w:rsid w:val="77FC7352"/>
    <w:rsid w:val="781E71C5"/>
    <w:rsid w:val="785506C7"/>
    <w:rsid w:val="785D6A0E"/>
    <w:rsid w:val="78650950"/>
    <w:rsid w:val="789631FF"/>
    <w:rsid w:val="789A5517"/>
    <w:rsid w:val="78A21BA4"/>
    <w:rsid w:val="792D7A1C"/>
    <w:rsid w:val="79404F19"/>
    <w:rsid w:val="795A005C"/>
    <w:rsid w:val="797B41A3"/>
    <w:rsid w:val="798219D5"/>
    <w:rsid w:val="799C7093"/>
    <w:rsid w:val="79A30953"/>
    <w:rsid w:val="79BC4EE7"/>
    <w:rsid w:val="79CF5280"/>
    <w:rsid w:val="79E1188C"/>
    <w:rsid w:val="7A1B7ACF"/>
    <w:rsid w:val="7A2B3416"/>
    <w:rsid w:val="7A672624"/>
    <w:rsid w:val="7A9F110E"/>
    <w:rsid w:val="7AA714FF"/>
    <w:rsid w:val="7ABB0DE2"/>
    <w:rsid w:val="7AC06311"/>
    <w:rsid w:val="7B25086A"/>
    <w:rsid w:val="7B3E48AE"/>
    <w:rsid w:val="7B5F29FC"/>
    <w:rsid w:val="7B9A3006"/>
    <w:rsid w:val="7BB84A57"/>
    <w:rsid w:val="7BE875DD"/>
    <w:rsid w:val="7C0043D4"/>
    <w:rsid w:val="7C0E06C1"/>
    <w:rsid w:val="7C1625C5"/>
    <w:rsid w:val="7C606F46"/>
    <w:rsid w:val="7C635AEE"/>
    <w:rsid w:val="7C705B26"/>
    <w:rsid w:val="7C9035A6"/>
    <w:rsid w:val="7C912C3C"/>
    <w:rsid w:val="7C982B53"/>
    <w:rsid w:val="7CAC38A6"/>
    <w:rsid w:val="7CBB76D8"/>
    <w:rsid w:val="7CFC6AAB"/>
    <w:rsid w:val="7D1E37C3"/>
    <w:rsid w:val="7D744CAA"/>
    <w:rsid w:val="7D755AD9"/>
    <w:rsid w:val="7D7D17E3"/>
    <w:rsid w:val="7DAD38C6"/>
    <w:rsid w:val="7DF34C50"/>
    <w:rsid w:val="7E192908"/>
    <w:rsid w:val="7E7062A0"/>
    <w:rsid w:val="7E823FF9"/>
    <w:rsid w:val="7E862BD4"/>
    <w:rsid w:val="7EA85A3A"/>
    <w:rsid w:val="7EAB2754"/>
    <w:rsid w:val="7ECA167F"/>
    <w:rsid w:val="7EE767C9"/>
    <w:rsid w:val="7EF5451B"/>
    <w:rsid w:val="7F201A75"/>
    <w:rsid w:val="7F482E24"/>
    <w:rsid w:val="7F5369A6"/>
    <w:rsid w:val="7F587460"/>
    <w:rsid w:val="7F6657FD"/>
    <w:rsid w:val="7F9514CD"/>
    <w:rsid w:val="7FAC0F67"/>
    <w:rsid w:val="7FBC2E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qFormat/>
    <w:uiPriority w:val="0"/>
    <w:pPr>
      <w:keepNext/>
      <w:tabs>
        <w:tab w:val="left" w:pos="1275"/>
      </w:tabs>
      <w:spacing w:line="216" w:lineRule="auto"/>
      <w:ind w:left="1275" w:hanging="720"/>
      <w:outlineLvl w:val="2"/>
    </w:pPr>
    <w:rPr>
      <w:rFonts w:ascii="宋体"/>
      <w:b/>
      <w:sz w:val="28"/>
    </w:rPr>
  </w:style>
  <w:style w:type="paragraph" w:styleId="5">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qFormat/>
    <w:uiPriority w:val="9"/>
    <w:pPr>
      <w:keepNext/>
      <w:keepLines/>
      <w:tabs>
        <w:tab w:val="left" w:pos="1008"/>
      </w:tabs>
      <w:spacing w:before="280" w:after="290" w:line="376" w:lineRule="auto"/>
      <w:ind w:left="1008" w:hanging="1008"/>
      <w:outlineLvl w:val="4"/>
    </w:pPr>
    <w:rPr>
      <w:b/>
      <w:bCs/>
      <w:sz w:val="28"/>
      <w:szCs w:val="28"/>
    </w:rPr>
  </w:style>
  <w:style w:type="character" w:default="1" w:styleId="28">
    <w:name w:val="Default Paragraph Font"/>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7">
    <w:name w:val="List Number"/>
    <w:basedOn w:val="1"/>
    <w:next w:val="8"/>
    <w:autoRedefine/>
    <w:qFormat/>
    <w:uiPriority w:val="0"/>
    <w:pPr>
      <w:numPr>
        <w:ilvl w:val="0"/>
        <w:numId w:val="2"/>
      </w:numPr>
    </w:pPr>
  </w:style>
  <w:style w:type="paragraph" w:styleId="8">
    <w:name w:val="Balloon Text"/>
    <w:basedOn w:val="1"/>
    <w:next w:val="9"/>
    <w:link w:val="54"/>
    <w:autoRedefine/>
    <w:qFormat/>
    <w:uiPriority w:val="0"/>
    <w:rPr>
      <w:sz w:val="18"/>
      <w:szCs w:val="18"/>
    </w:rPr>
  </w:style>
  <w:style w:type="paragraph" w:styleId="9">
    <w:name w:val="toc 8"/>
    <w:basedOn w:val="1"/>
    <w:next w:val="1"/>
    <w:autoRedefine/>
    <w:semiHidden/>
    <w:qFormat/>
    <w:uiPriority w:val="0"/>
    <w:pPr>
      <w:spacing w:afterLines="50"/>
      <w:ind w:left="1470"/>
      <w:jc w:val="left"/>
    </w:pPr>
    <w:rPr>
      <w:snapToGrid w:val="0"/>
      <w:kern w:val="0"/>
      <w:sz w:val="18"/>
      <w:szCs w:val="18"/>
    </w:rPr>
  </w:style>
  <w:style w:type="paragraph" w:styleId="10">
    <w:name w:val="Normal Indent"/>
    <w:basedOn w:val="1"/>
    <w:next w:val="1"/>
    <w:link w:val="80"/>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1">
    <w:name w:val="caption"/>
    <w:basedOn w:val="1"/>
    <w:next w:val="1"/>
    <w:autoRedefine/>
    <w:qFormat/>
    <w:uiPriority w:val="0"/>
    <w:pPr>
      <w:spacing w:before="152" w:after="160"/>
    </w:pPr>
    <w:rPr>
      <w:rFonts w:ascii="Arial" w:hAnsi="Arial" w:eastAsia="黑体" w:cs="Arial"/>
      <w:sz w:val="20"/>
      <w:szCs w:val="20"/>
    </w:rPr>
  </w:style>
  <w:style w:type="paragraph" w:styleId="12">
    <w:name w:val="annotation text"/>
    <w:basedOn w:val="1"/>
    <w:link w:val="78"/>
    <w:autoRedefine/>
    <w:qFormat/>
    <w:uiPriority w:val="99"/>
    <w:pPr>
      <w:jc w:val="left"/>
    </w:pPr>
  </w:style>
  <w:style w:type="paragraph" w:styleId="13">
    <w:name w:val="Body Text"/>
    <w:basedOn w:val="1"/>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14">
    <w:name w:val="Body Text Indent"/>
    <w:basedOn w:val="1"/>
    <w:autoRedefine/>
    <w:qFormat/>
    <w:uiPriority w:val="0"/>
    <w:pPr>
      <w:spacing w:line="480" w:lineRule="exact"/>
      <w:ind w:firstLine="480" w:firstLineChars="200"/>
    </w:pPr>
    <w:rPr>
      <w:rFonts w:ascii="宋体" w:hAnsi="宋体"/>
      <w:sz w:val="24"/>
    </w:rPr>
  </w:style>
  <w:style w:type="paragraph" w:styleId="15">
    <w:name w:val="Plain Text"/>
    <w:basedOn w:val="1"/>
    <w:next w:val="16"/>
    <w:autoRedefine/>
    <w:qFormat/>
    <w:uiPriority w:val="0"/>
    <w:rPr>
      <w:rFonts w:ascii="宋体" w:hAnsi="Courier New"/>
      <w:szCs w:val="22"/>
    </w:rPr>
  </w:style>
  <w:style w:type="paragraph" w:customStyle="1" w:styleId="16">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17">
    <w:name w:val="Date"/>
    <w:basedOn w:val="1"/>
    <w:next w:val="1"/>
    <w:autoRedefine/>
    <w:qFormat/>
    <w:uiPriority w:val="0"/>
    <w:pPr>
      <w:ind w:left="2500" w:leftChars="2500"/>
    </w:pPr>
    <w:rPr>
      <w:rFonts w:eastAsia="楷体_GB2312"/>
      <w:sz w:val="32"/>
      <w:szCs w:val="20"/>
    </w:r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header"/>
    <w:basedOn w:val="1"/>
    <w:link w:val="88"/>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6"/>
    <w:basedOn w:val="1"/>
    <w:next w:val="1"/>
    <w:autoRedefine/>
    <w:qFormat/>
    <w:uiPriority w:val="0"/>
    <w:pPr>
      <w:ind w:left="2100" w:leftChars="1000"/>
    </w:pPr>
  </w:style>
  <w:style w:type="paragraph" w:styleId="21">
    <w:name w:val="Normal (Web)"/>
    <w:basedOn w:val="1"/>
    <w:autoRedefine/>
    <w:qFormat/>
    <w:uiPriority w:val="0"/>
    <w:pPr>
      <w:spacing w:beforeAutospacing="1" w:afterAutospacing="1"/>
      <w:jc w:val="left"/>
    </w:pPr>
    <w:rPr>
      <w:rFonts w:cs="Times New Roman"/>
      <w:kern w:val="0"/>
      <w:sz w:val="24"/>
    </w:rPr>
  </w:style>
  <w:style w:type="paragraph" w:styleId="22">
    <w:name w:val="Title"/>
    <w:basedOn w:val="1"/>
    <w:autoRedefine/>
    <w:qFormat/>
    <w:uiPriority w:val="0"/>
    <w:pPr>
      <w:widowControl/>
      <w:overflowPunct w:val="0"/>
      <w:autoSpaceDE w:val="0"/>
      <w:autoSpaceDN w:val="0"/>
      <w:adjustRightInd w:val="0"/>
      <w:jc w:val="center"/>
      <w:textAlignment w:val="baseline"/>
    </w:pPr>
    <w:rPr>
      <w:b/>
      <w:kern w:val="0"/>
      <w:sz w:val="24"/>
      <w:szCs w:val="20"/>
      <w:lang w:val="en-GB"/>
    </w:rPr>
  </w:style>
  <w:style w:type="paragraph" w:styleId="23">
    <w:name w:val="annotation subject"/>
    <w:basedOn w:val="12"/>
    <w:next w:val="12"/>
    <w:link w:val="79"/>
    <w:autoRedefine/>
    <w:qFormat/>
    <w:uiPriority w:val="0"/>
    <w:rPr>
      <w:b/>
      <w:bCs/>
    </w:rPr>
  </w:style>
  <w:style w:type="paragraph" w:styleId="24">
    <w:name w:val="Body Text First Indent"/>
    <w:basedOn w:val="13"/>
    <w:next w:val="20"/>
    <w:autoRedefine/>
    <w:qFormat/>
    <w:uiPriority w:val="0"/>
    <w:pPr>
      <w:ind w:firstLine="420"/>
    </w:pPr>
    <w:rPr>
      <w:rFonts w:hAnsi="Times New Roman" w:cs="Times New Roman"/>
      <w:snapToGrid/>
      <w:szCs w:val="20"/>
    </w:rPr>
  </w:style>
  <w:style w:type="paragraph" w:styleId="25">
    <w:name w:val="Body Text First Indent 2"/>
    <w:basedOn w:val="14"/>
    <w:next w:val="24"/>
    <w:autoRedefine/>
    <w:qFormat/>
    <w:uiPriority w:val="0"/>
    <w:pPr>
      <w:spacing w:line="240" w:lineRule="auto"/>
      <w:ind w:left="420" w:leftChars="200" w:firstLine="210"/>
    </w:pPr>
    <w:rPr>
      <w:sz w:val="21"/>
    </w:rPr>
  </w:style>
  <w:style w:type="table" w:styleId="27">
    <w:name w:val="Table Grid"/>
    <w:basedOn w:val="26"/>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page number"/>
    <w:basedOn w:val="28"/>
    <w:qFormat/>
    <w:uiPriority w:val="0"/>
  </w:style>
  <w:style w:type="character" w:styleId="31">
    <w:name w:val="FollowedHyperlink"/>
    <w:basedOn w:val="28"/>
    <w:qFormat/>
    <w:uiPriority w:val="0"/>
    <w:rPr>
      <w:color w:val="197AFF"/>
      <w:u w:val="none"/>
    </w:rPr>
  </w:style>
  <w:style w:type="character" w:styleId="32">
    <w:name w:val="HTML Definition"/>
    <w:basedOn w:val="28"/>
    <w:qFormat/>
    <w:uiPriority w:val="0"/>
    <w:rPr>
      <w:i/>
      <w:iCs/>
    </w:rPr>
  </w:style>
  <w:style w:type="character" w:styleId="33">
    <w:name w:val="Hyperlink"/>
    <w:basedOn w:val="28"/>
    <w:qFormat/>
    <w:uiPriority w:val="0"/>
    <w:rPr>
      <w:color w:val="0000FF"/>
      <w:u w:val="single"/>
    </w:rPr>
  </w:style>
  <w:style w:type="character" w:styleId="34">
    <w:name w:val="HTML Code"/>
    <w:basedOn w:val="28"/>
    <w:qFormat/>
    <w:uiPriority w:val="0"/>
    <w:rPr>
      <w:rFonts w:ascii="Segoe UI" w:hAnsi="Segoe UI" w:eastAsia="Segoe UI" w:cs="Segoe UI"/>
      <w:sz w:val="21"/>
      <w:szCs w:val="21"/>
    </w:rPr>
  </w:style>
  <w:style w:type="character" w:styleId="35">
    <w:name w:val="annotation reference"/>
    <w:basedOn w:val="28"/>
    <w:qFormat/>
    <w:uiPriority w:val="99"/>
    <w:rPr>
      <w:sz w:val="21"/>
      <w:szCs w:val="21"/>
    </w:rPr>
  </w:style>
  <w:style w:type="character" w:styleId="36">
    <w:name w:val="HTML Keyboard"/>
    <w:basedOn w:val="28"/>
    <w:qFormat/>
    <w:uiPriority w:val="0"/>
    <w:rPr>
      <w:rFonts w:hint="default" w:ascii="Segoe UI" w:hAnsi="Segoe UI" w:eastAsia="Segoe UI" w:cs="Segoe UI"/>
      <w:sz w:val="21"/>
      <w:szCs w:val="21"/>
    </w:rPr>
  </w:style>
  <w:style w:type="character" w:styleId="37">
    <w:name w:val="HTML Sample"/>
    <w:basedOn w:val="28"/>
    <w:qFormat/>
    <w:uiPriority w:val="0"/>
    <w:rPr>
      <w:rFonts w:hint="default" w:ascii="Segoe UI" w:hAnsi="Segoe UI" w:eastAsia="Segoe UI" w:cs="Segoe UI"/>
      <w:sz w:val="21"/>
      <w:szCs w:val="21"/>
    </w:rPr>
  </w:style>
  <w:style w:type="paragraph" w:customStyle="1" w:styleId="38">
    <w:name w:val="Normal Indent1"/>
    <w:basedOn w:val="1"/>
    <w:qFormat/>
    <w:uiPriority w:val="0"/>
    <w:pPr>
      <w:ind w:firstLine="420" w:firstLineChars="200"/>
    </w:pPr>
    <w:rPr>
      <w:rFonts w:ascii="Calibri" w:hAnsi="Calibri"/>
      <w:szCs w:val="22"/>
    </w:rPr>
  </w:style>
  <w:style w:type="paragraph" w:customStyle="1" w:styleId="39">
    <w:name w:val="BodyText"/>
    <w:basedOn w:val="1"/>
    <w:qFormat/>
    <w:uiPriority w:val="0"/>
    <w:pPr>
      <w:ind w:left="218"/>
      <w:textAlignment w:val="baseline"/>
    </w:pPr>
    <w:rPr>
      <w:rFonts w:ascii="仿宋" w:hAnsi="仿宋" w:eastAsia="仿宋"/>
      <w:sz w:val="24"/>
    </w:rPr>
  </w:style>
  <w:style w:type="paragraph" w:styleId="40">
    <w:name w:val="List Paragraph"/>
    <w:basedOn w:val="1"/>
    <w:qFormat/>
    <w:uiPriority w:val="99"/>
    <w:pPr>
      <w:ind w:firstLine="420" w:firstLineChars="200"/>
    </w:pPr>
  </w:style>
  <w:style w:type="paragraph" w:customStyle="1" w:styleId="41">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正文2"/>
    <w:basedOn w:val="1"/>
    <w:qFormat/>
    <w:uiPriority w:val="0"/>
    <w:pPr>
      <w:spacing w:before="156" w:line="360" w:lineRule="auto"/>
      <w:ind w:firstLine="510" w:firstLineChars="200"/>
    </w:pPr>
    <w:rPr>
      <w:sz w:val="24"/>
      <w:szCs w:val="20"/>
    </w:rPr>
  </w:style>
  <w:style w:type="paragraph" w:customStyle="1" w:styleId="4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4">
    <w:name w:val="正文缩进1"/>
    <w:basedOn w:val="1"/>
    <w:next w:val="14"/>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45">
    <w:name w:val="索引 11"/>
    <w:basedOn w:val="1"/>
    <w:next w:val="1"/>
    <w:qFormat/>
    <w:uiPriority w:val="0"/>
    <w:pPr>
      <w:spacing w:line="360" w:lineRule="auto"/>
    </w:pPr>
    <w:rPr>
      <w:rFonts w:ascii="仿宋_GB2312" w:eastAsia="仿宋_GB2312"/>
      <w:sz w:val="24"/>
      <w:szCs w:val="20"/>
    </w:rPr>
  </w:style>
  <w:style w:type="paragraph" w:customStyle="1" w:styleId="46">
    <w:name w:val="纯文本_0_0"/>
    <w:basedOn w:val="47"/>
    <w:qFormat/>
    <w:uiPriority w:val="0"/>
    <w:rPr>
      <w:rFonts w:ascii="宋体" w:hAnsi="Courier New"/>
      <w:szCs w:val="21"/>
    </w:rPr>
  </w:style>
  <w:style w:type="paragraph" w:customStyle="1" w:styleId="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9">
    <w:name w:val="列出段落1"/>
    <w:basedOn w:val="1"/>
    <w:qFormat/>
    <w:uiPriority w:val="34"/>
    <w:pPr>
      <w:spacing w:line="360" w:lineRule="auto"/>
      <w:ind w:firstLine="420" w:firstLineChars="200"/>
    </w:pPr>
    <w:rPr>
      <w:rFonts w:ascii="Calibri" w:hAnsi="Calibri"/>
      <w:sz w:val="24"/>
      <w:szCs w:val="22"/>
    </w:rPr>
  </w:style>
  <w:style w:type="paragraph" w:customStyle="1" w:styleId="5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1">
    <w:name w:val="纯文本1"/>
    <w:basedOn w:val="1"/>
    <w:qFormat/>
    <w:uiPriority w:val="0"/>
    <w:rPr>
      <w:rFonts w:ascii="宋体" w:hAnsi="Courier New"/>
      <w:kern w:val="0"/>
      <w:sz w:val="20"/>
      <w:szCs w:val="20"/>
    </w:rPr>
  </w:style>
  <w:style w:type="paragraph" w:customStyle="1" w:styleId="52">
    <w:name w:val="_Style 3"/>
    <w:basedOn w:val="1"/>
    <w:qFormat/>
    <w:uiPriority w:val="0"/>
    <w:pPr>
      <w:ind w:firstLine="420" w:firstLineChars="200"/>
    </w:pPr>
    <w:rPr>
      <w:rFonts w:ascii="Calibri" w:hAnsi="Calibri" w:cs="宋体"/>
    </w:rPr>
  </w:style>
  <w:style w:type="paragraph" w:customStyle="1" w:styleId="53">
    <w:name w:val="正文 A"/>
    <w:basedOn w:val="1"/>
    <w:qFormat/>
    <w:uiPriority w:val="0"/>
    <w:rPr>
      <w:rFonts w:ascii="Arial Unicode MS" w:hAnsi="Arial Unicode MS" w:eastAsia="Arial Unicode MS" w:cs="Arial Unicode MS"/>
      <w:color w:val="000000"/>
      <w:u w:color="000000"/>
    </w:rPr>
  </w:style>
  <w:style w:type="character" w:customStyle="1" w:styleId="54">
    <w:name w:val="批注框文本 Char"/>
    <w:basedOn w:val="28"/>
    <w:link w:val="8"/>
    <w:qFormat/>
    <w:uiPriority w:val="0"/>
    <w:rPr>
      <w:rFonts w:asciiTheme="minorHAnsi" w:hAnsiTheme="minorHAnsi" w:eastAsiaTheme="minorEastAsia" w:cstheme="minorBidi"/>
      <w:kern w:val="2"/>
      <w:sz w:val="18"/>
      <w:szCs w:val="18"/>
    </w:rPr>
  </w:style>
  <w:style w:type="character" w:customStyle="1" w:styleId="55">
    <w:name w:val="font51"/>
    <w:basedOn w:val="28"/>
    <w:qFormat/>
    <w:uiPriority w:val="0"/>
    <w:rPr>
      <w:rFonts w:hint="eastAsia" w:ascii="宋体" w:hAnsi="宋体" w:eastAsia="宋体" w:cs="宋体"/>
      <w:color w:val="000000"/>
      <w:sz w:val="20"/>
      <w:szCs w:val="20"/>
      <w:u w:val="none"/>
    </w:rPr>
  </w:style>
  <w:style w:type="paragraph" w:customStyle="1" w:styleId="56">
    <w:name w:val="正文段"/>
    <w:basedOn w:val="1"/>
    <w:qFormat/>
    <w:uiPriority w:val="0"/>
    <w:pPr>
      <w:widowControl/>
      <w:snapToGrid w:val="0"/>
      <w:spacing w:afterLines="50"/>
      <w:ind w:firstLine="200" w:firstLineChars="200"/>
    </w:pPr>
    <w:rPr>
      <w:kern w:val="0"/>
      <w:sz w:val="24"/>
    </w:rPr>
  </w:style>
  <w:style w:type="character" w:customStyle="1" w:styleId="57">
    <w:name w:val="font11"/>
    <w:qFormat/>
    <w:uiPriority w:val="0"/>
    <w:rPr>
      <w:rFonts w:ascii="宋体" w:hAnsi="宋体" w:eastAsia="宋体"/>
      <w:color w:val="000000"/>
      <w:sz w:val="22"/>
      <w:u w:val="none"/>
    </w:rPr>
  </w:style>
  <w:style w:type="character" w:customStyle="1" w:styleId="58">
    <w:name w:val="font161"/>
    <w:basedOn w:val="28"/>
    <w:qFormat/>
    <w:uiPriority w:val="0"/>
    <w:rPr>
      <w:rFonts w:hint="eastAsia" w:ascii="等线" w:hAnsi="等线" w:eastAsia="等线" w:cs="等线"/>
      <w:color w:val="FF0000"/>
      <w:sz w:val="18"/>
      <w:szCs w:val="18"/>
      <w:u w:val="none"/>
    </w:rPr>
  </w:style>
  <w:style w:type="character" w:customStyle="1" w:styleId="59">
    <w:name w:val="font131"/>
    <w:basedOn w:val="28"/>
    <w:qFormat/>
    <w:uiPriority w:val="0"/>
    <w:rPr>
      <w:rFonts w:hint="eastAsia" w:ascii="等线" w:hAnsi="等线" w:eastAsia="等线" w:cs="等线"/>
      <w:b/>
      <w:color w:val="FF0000"/>
      <w:sz w:val="18"/>
      <w:szCs w:val="18"/>
      <w:u w:val="none"/>
    </w:rPr>
  </w:style>
  <w:style w:type="character" w:customStyle="1" w:styleId="60">
    <w:name w:val="font141"/>
    <w:basedOn w:val="28"/>
    <w:qFormat/>
    <w:uiPriority w:val="0"/>
    <w:rPr>
      <w:rFonts w:hint="eastAsia" w:ascii="等线" w:hAnsi="等线" w:eastAsia="等线" w:cs="等线"/>
      <w:color w:val="000000"/>
      <w:sz w:val="18"/>
      <w:szCs w:val="18"/>
      <w:u w:val="none"/>
    </w:rPr>
  </w:style>
  <w:style w:type="character" w:customStyle="1" w:styleId="61">
    <w:name w:val="font31"/>
    <w:basedOn w:val="28"/>
    <w:qFormat/>
    <w:uiPriority w:val="0"/>
    <w:rPr>
      <w:rFonts w:hint="eastAsia" w:ascii="等线" w:hAnsi="等线" w:eastAsia="等线" w:cs="等线"/>
      <w:color w:val="000000"/>
      <w:sz w:val="18"/>
      <w:szCs w:val="18"/>
      <w:u w:val="none"/>
    </w:rPr>
  </w:style>
  <w:style w:type="character" w:customStyle="1" w:styleId="62">
    <w:name w:val="font01"/>
    <w:basedOn w:val="28"/>
    <w:qFormat/>
    <w:uiPriority w:val="0"/>
    <w:rPr>
      <w:rFonts w:hint="eastAsia" w:ascii="等线" w:hAnsi="等线" w:eastAsia="等线" w:cs="等线"/>
      <w:b/>
      <w:color w:val="FF0000"/>
      <w:sz w:val="18"/>
      <w:szCs w:val="18"/>
      <w:u w:val="none"/>
    </w:rPr>
  </w:style>
  <w:style w:type="character" w:customStyle="1" w:styleId="63">
    <w:name w:val="font122"/>
    <w:basedOn w:val="28"/>
    <w:qFormat/>
    <w:uiPriority w:val="0"/>
    <w:rPr>
      <w:rFonts w:hint="eastAsia" w:ascii="等线" w:hAnsi="等线" w:eastAsia="等线" w:cs="等线"/>
      <w:color w:val="FF0000"/>
      <w:sz w:val="18"/>
      <w:szCs w:val="18"/>
      <w:u w:val="none"/>
    </w:rPr>
  </w:style>
  <w:style w:type="paragraph" w:customStyle="1" w:styleId="64">
    <w:name w:val="Table Paragraph"/>
    <w:basedOn w:val="1"/>
    <w:qFormat/>
    <w:uiPriority w:val="1"/>
    <w:rPr>
      <w:rFonts w:ascii="宋体" w:hAnsi="宋体" w:eastAsia="宋体" w:cs="宋体"/>
      <w:lang w:val="zh-CN" w:bidi="zh-CN"/>
    </w:rPr>
  </w:style>
  <w:style w:type="character" w:customStyle="1" w:styleId="65">
    <w:name w:val="font61"/>
    <w:basedOn w:val="28"/>
    <w:qFormat/>
    <w:uiPriority w:val="0"/>
    <w:rPr>
      <w:rFonts w:hint="eastAsia" w:ascii="宋体" w:hAnsi="宋体" w:eastAsia="宋体" w:cs="宋体"/>
      <w:b/>
      <w:color w:val="000000"/>
      <w:sz w:val="32"/>
      <w:szCs w:val="32"/>
      <w:u w:val="none"/>
    </w:rPr>
  </w:style>
  <w:style w:type="character" w:customStyle="1" w:styleId="66">
    <w:name w:val="font13"/>
    <w:basedOn w:val="28"/>
    <w:qFormat/>
    <w:uiPriority w:val="0"/>
    <w:rPr>
      <w:rFonts w:hint="eastAsia" w:ascii="宋体" w:hAnsi="宋体" w:eastAsia="宋体" w:cs="宋体"/>
      <w:color w:val="000000"/>
      <w:sz w:val="24"/>
      <w:szCs w:val="24"/>
      <w:u w:val="none"/>
    </w:rPr>
  </w:style>
  <w:style w:type="character" w:customStyle="1" w:styleId="67">
    <w:name w:val="font101"/>
    <w:basedOn w:val="28"/>
    <w:qFormat/>
    <w:uiPriority w:val="0"/>
    <w:rPr>
      <w:rFonts w:ascii="Calibri" w:hAnsi="Calibri" w:cs="Calibri"/>
      <w:color w:val="000000"/>
      <w:sz w:val="24"/>
      <w:szCs w:val="24"/>
      <w:u w:val="none"/>
    </w:rPr>
  </w:style>
  <w:style w:type="character" w:customStyle="1" w:styleId="68">
    <w:name w:val="font121"/>
    <w:basedOn w:val="28"/>
    <w:qFormat/>
    <w:uiPriority w:val="0"/>
    <w:rPr>
      <w:rFonts w:hint="eastAsia" w:ascii="宋体" w:hAnsi="宋体" w:eastAsia="宋体" w:cs="宋体"/>
      <w:color w:val="000000"/>
      <w:sz w:val="24"/>
      <w:szCs w:val="24"/>
      <w:u w:val="none"/>
    </w:rPr>
  </w:style>
  <w:style w:type="character" w:customStyle="1" w:styleId="69">
    <w:name w:val="font71"/>
    <w:basedOn w:val="28"/>
    <w:qFormat/>
    <w:uiPriority w:val="0"/>
    <w:rPr>
      <w:rFonts w:ascii="Calibri" w:hAnsi="Calibri" w:cs="Calibri"/>
      <w:color w:val="000000"/>
      <w:sz w:val="24"/>
      <w:szCs w:val="24"/>
      <w:u w:val="none"/>
    </w:rPr>
  </w:style>
  <w:style w:type="paragraph" w:customStyle="1" w:styleId="70">
    <w:name w:val="样式1"/>
    <w:basedOn w:val="1"/>
    <w:qFormat/>
    <w:uiPriority w:val="0"/>
    <w:pPr>
      <w:spacing w:line="360" w:lineRule="exact"/>
      <w:ind w:firstLine="200" w:firstLineChars="200"/>
    </w:pPr>
    <w:rPr>
      <w:rFonts w:ascii="Arial" w:hAnsi="Arial"/>
    </w:rPr>
  </w:style>
  <w:style w:type="character" w:customStyle="1" w:styleId="71">
    <w:name w:val="font21"/>
    <w:basedOn w:val="28"/>
    <w:qFormat/>
    <w:uiPriority w:val="0"/>
    <w:rPr>
      <w:rFonts w:hint="eastAsia" w:ascii="宋体" w:hAnsi="宋体" w:eastAsia="宋体" w:cs="宋体"/>
      <w:color w:val="000000"/>
      <w:sz w:val="22"/>
      <w:szCs w:val="22"/>
      <w:u w:val="none"/>
    </w:rPr>
  </w:style>
  <w:style w:type="paragraph" w:customStyle="1" w:styleId="72">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paragraph" w:customStyle="1" w:styleId="74">
    <w:name w:val="p0"/>
    <w:basedOn w:val="1"/>
    <w:qFormat/>
    <w:uiPriority w:val="0"/>
    <w:pPr>
      <w:widowControl/>
      <w:spacing w:before="100" w:beforeAutospacing="1" w:after="100" w:afterAutospacing="1"/>
      <w:jc w:val="left"/>
    </w:pPr>
    <w:rPr>
      <w:rFonts w:ascii="宋体" w:hAnsi="宋体"/>
      <w:kern w:val="0"/>
      <w:szCs w:val="20"/>
    </w:rPr>
  </w:style>
  <w:style w:type="character" w:customStyle="1" w:styleId="75">
    <w:name w:val="NormalCharacter"/>
    <w:qFormat/>
    <w:uiPriority w:val="0"/>
    <w:rPr>
      <w:rFonts w:ascii="Calibri" w:hAnsi="Calibri" w:eastAsia="宋体" w:cs="Times New Roman"/>
      <w:kern w:val="2"/>
      <w:sz w:val="21"/>
      <w:szCs w:val="22"/>
      <w:lang w:val="en-US" w:eastAsia="zh-CN" w:bidi="ar-SA"/>
    </w:rPr>
  </w:style>
  <w:style w:type="paragraph" w:customStyle="1" w:styleId="76">
    <w:name w:val="Heading5"/>
    <w:basedOn w:val="1"/>
    <w:next w:val="1"/>
    <w:qFormat/>
    <w:uiPriority w:val="0"/>
    <w:pPr>
      <w:keepNext/>
      <w:keepLines/>
      <w:spacing w:after="120" w:line="360" w:lineRule="auto"/>
      <w:textAlignment w:val="baseline"/>
    </w:pPr>
    <w:rPr>
      <w:rFonts w:ascii="Times New Roman" w:hAnsi="Times New Roman" w:eastAsia="微软雅黑" w:cs="Times New Roman"/>
      <w:b/>
      <w:bCs/>
      <w:sz w:val="24"/>
    </w:rPr>
  </w:style>
  <w:style w:type="paragraph" w:customStyle="1" w:styleId="77">
    <w:name w:val="默认段落字体 Para Char Char Char Char Char Char Char Char Char1 Char Char Char Char"/>
    <w:basedOn w:val="1"/>
    <w:qFormat/>
    <w:uiPriority w:val="0"/>
    <w:rPr>
      <w:rFonts w:ascii="Tahoma" w:hAnsi="Tahoma"/>
      <w:szCs w:val="20"/>
    </w:rPr>
  </w:style>
  <w:style w:type="character" w:customStyle="1" w:styleId="78">
    <w:name w:val="批注文字 Char"/>
    <w:basedOn w:val="28"/>
    <w:link w:val="12"/>
    <w:qFormat/>
    <w:uiPriority w:val="0"/>
    <w:rPr>
      <w:kern w:val="2"/>
      <w:sz w:val="21"/>
      <w:szCs w:val="24"/>
    </w:rPr>
  </w:style>
  <w:style w:type="character" w:customStyle="1" w:styleId="79">
    <w:name w:val="批注主题 Char"/>
    <w:basedOn w:val="78"/>
    <w:link w:val="23"/>
    <w:qFormat/>
    <w:uiPriority w:val="0"/>
    <w:rPr>
      <w:kern w:val="2"/>
      <w:sz w:val="21"/>
      <w:szCs w:val="24"/>
    </w:rPr>
  </w:style>
  <w:style w:type="character" w:customStyle="1" w:styleId="80">
    <w:name w:val="正文缩进 Char"/>
    <w:link w:val="10"/>
    <w:qFormat/>
    <w:uiPriority w:val="0"/>
    <w:rPr>
      <w:rFonts w:ascii="宋体" w:hAnsiTheme="minorHAnsi" w:eastAsiaTheme="minorEastAsia" w:cstheme="minorBidi"/>
      <w:snapToGrid w:val="0"/>
      <w:color w:val="000000"/>
      <w:kern w:val="28"/>
      <w:sz w:val="28"/>
    </w:rPr>
  </w:style>
  <w:style w:type="paragraph" w:customStyle="1" w:styleId="81">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82">
    <w:name w:val="text-tag"/>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83">
    <w:name w:val="hour_pm"/>
    <w:basedOn w:val="28"/>
    <w:qFormat/>
    <w:uiPriority w:val="0"/>
  </w:style>
  <w:style w:type="character" w:customStyle="1" w:styleId="84">
    <w:name w:val="hover9"/>
    <w:basedOn w:val="28"/>
    <w:qFormat/>
    <w:uiPriority w:val="0"/>
    <w:rPr>
      <w:shd w:val="clear" w:color="auto" w:fill="EEEEEE"/>
    </w:rPr>
  </w:style>
  <w:style w:type="character" w:customStyle="1" w:styleId="85">
    <w:name w:val="old"/>
    <w:basedOn w:val="28"/>
    <w:qFormat/>
    <w:uiPriority w:val="0"/>
    <w:rPr>
      <w:color w:val="999999"/>
    </w:rPr>
  </w:style>
  <w:style w:type="character" w:customStyle="1" w:styleId="86">
    <w:name w:val="hour_am"/>
    <w:basedOn w:val="28"/>
    <w:qFormat/>
    <w:uiPriority w:val="0"/>
  </w:style>
  <w:style w:type="character" w:customStyle="1" w:styleId="87">
    <w:name w:val="hover"/>
    <w:basedOn w:val="28"/>
    <w:qFormat/>
    <w:uiPriority w:val="0"/>
    <w:rPr>
      <w:shd w:val="clear" w:color="auto" w:fill="EEEEEE"/>
    </w:rPr>
  </w:style>
  <w:style w:type="character" w:customStyle="1" w:styleId="88">
    <w:name w:val="页眉 Char"/>
    <w:basedOn w:val="28"/>
    <w:link w:val="19"/>
    <w:qFormat/>
    <w:uiPriority w:val="99"/>
    <w:rPr>
      <w:rFonts w:asciiTheme="minorHAnsi" w:hAnsiTheme="minorHAnsi" w:eastAsiaTheme="minorEastAsia" w:cstheme="minorBidi"/>
      <w:kern w:val="2"/>
      <w:sz w:val="18"/>
      <w:szCs w:val="24"/>
    </w:rPr>
  </w:style>
  <w:style w:type="character" w:customStyle="1" w:styleId="89">
    <w:name w:val="批注文字 Char1"/>
    <w:qFormat/>
    <w:uiPriority w:val="99"/>
    <w:rPr>
      <w:kern w:val="2"/>
      <w:sz w:val="21"/>
      <w:szCs w:val="24"/>
    </w:rPr>
  </w:style>
  <w:style w:type="paragraph" w:customStyle="1" w:styleId="90">
    <w:name w:val="[Normal]"/>
    <w:basedOn w:val="1"/>
    <w:autoRedefine/>
    <w:qFormat/>
    <w:uiPriority w:val="0"/>
    <w:pPr>
      <w:widowControl/>
      <w:jc w:val="left"/>
    </w:pPr>
    <w:rPr>
      <w:rFonts w:ascii="宋体" w:hAnsi="宋体" w:cs="宋体"/>
      <w:kern w:val="0"/>
      <w:sz w:val="24"/>
    </w:rPr>
  </w:style>
  <w:style w:type="paragraph" w:customStyle="1" w:styleId="9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4748</Words>
  <Characters>5584</Characters>
  <Lines>268</Lines>
  <Paragraphs>75</Paragraphs>
  <TotalTime>34</TotalTime>
  <ScaleCrop>false</ScaleCrop>
  <LinksUpToDate>false</LinksUpToDate>
  <CharactersWithSpaces>5825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2022-08-19T12:28:00Z</dcterms:created>
  <dc:creator>Administrator</dc:creator>
  <cp:lastModifiedBy>但凭无味</cp:lastModifiedBy>
  <cp:lastPrinted>2020-11-06T11:17:00Z</cp:lastPrinted>
  <dcterms:modified xsi:type="dcterms:W3CDTF">2025-06-23T06:04:18Z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7E0464FB739145B6BA7C5980D7F1C353_13</vt:lpwstr>
  </property>
  <property fmtid="{D5CDD505-2E9C-101B-9397-08002B2CF9AE}" pid="4" name="commondata">
    <vt:lpwstr>eyJoZGlkIjoiODcxOTViM2NkMzNjZGZjODM1NDMwODhlMDU4NmYxZjEifQ==</vt:lpwstr>
  </property>
  <property fmtid="{D5CDD505-2E9C-101B-9397-08002B2CF9AE}" pid="5" name="KSOTemplateDocerSaveRecord">
    <vt:lpwstr>eyJoZGlkIjoiMTUyMTVmNjIyYzNhODcwYWE1ZDcwNzczZGM4YWViNjEiLCJ1c2VySWQiOiIyMDMzODM1NjMifQ==</vt:lpwstr>
  </property>
</Properties>
</file>