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C77C">
      <w:pPr>
        <w:adjustRightInd w:val="0"/>
        <w:snapToGrid w:val="0"/>
        <w:spacing w:line="276" w:lineRule="auto"/>
        <w:ind w:left="3542" w:hanging="3542" w:hangingChars="490"/>
        <w:jc w:val="center"/>
        <w:rPr>
          <w:rFonts w:hint="eastAsia" w:ascii="仿宋" w:hAnsi="仿宋" w:eastAsia="仿宋"/>
          <w:b/>
          <w:color w:val="000000"/>
          <w:sz w:val="72"/>
          <w:szCs w:val="72"/>
        </w:rPr>
      </w:pPr>
    </w:p>
    <w:p w14:paraId="3E676B31">
      <w:pPr>
        <w:adjustRightInd w:val="0"/>
        <w:snapToGrid w:val="0"/>
        <w:spacing w:line="276" w:lineRule="auto"/>
        <w:ind w:left="3542" w:hanging="3542"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7A698DCD">
      <w:pPr>
        <w:pStyle w:val="26"/>
        <w:spacing w:line="360" w:lineRule="auto"/>
        <w:rPr>
          <w:rFonts w:hint="eastAsia" w:ascii="宋体" w:hAnsi="宋体"/>
          <w:color w:val="000000"/>
          <w:sz w:val="32"/>
        </w:rPr>
      </w:pPr>
      <w:r>
        <w:rPr>
          <w:rFonts w:ascii="宋体" w:hAnsi="宋体"/>
          <w:color w:val="000000"/>
          <w:sz w:val="32"/>
        </w:rPr>
        <w:t xml:space="preserve">                                              </w:t>
      </w:r>
    </w:p>
    <w:p w14:paraId="231CDBF8">
      <w:pPr>
        <w:pStyle w:val="26"/>
        <w:spacing w:line="360" w:lineRule="auto"/>
        <w:rPr>
          <w:rFonts w:hint="eastAsia" w:ascii="黑体" w:hAnsi="宋体" w:eastAsia="黑体"/>
          <w:color w:val="000000"/>
          <w:sz w:val="32"/>
        </w:rPr>
      </w:pPr>
    </w:p>
    <w:p w14:paraId="62C0AD11">
      <w:pPr>
        <w:pStyle w:val="26"/>
        <w:spacing w:line="360" w:lineRule="auto"/>
        <w:rPr>
          <w:rFonts w:hint="eastAsia" w:ascii="黑体" w:hAnsi="宋体" w:eastAsia="黑体"/>
          <w:color w:val="000000"/>
          <w:sz w:val="32"/>
        </w:rPr>
      </w:pPr>
    </w:p>
    <w:p w14:paraId="7C4044C4">
      <w:pPr>
        <w:numPr>
          <w:ilvl w:val="0"/>
          <w:numId w:val="0"/>
        </w:numPr>
        <w:adjustRightInd w:val="0"/>
        <w:snapToGrid w:val="0"/>
        <w:spacing w:line="400" w:lineRule="exact"/>
        <w:ind w:leftChars="-90" w:firstLine="320" w:firstLineChars="100"/>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sz w:val="32"/>
          <w:szCs w:val="31"/>
        </w:rPr>
        <w:t>采购文件编号：</w:t>
      </w:r>
      <w:r>
        <w:rPr>
          <w:rFonts w:hint="eastAsia" w:ascii="宋体" w:hAnsi="宋体" w:cs="宋体"/>
          <w:b/>
          <w:color w:val="000000"/>
          <w:sz w:val="32"/>
          <w:szCs w:val="31"/>
          <w:lang w:val="en-US" w:eastAsia="zh-CN"/>
        </w:rPr>
        <w:t>XJCS2025-12</w:t>
      </w:r>
    </w:p>
    <w:p w14:paraId="6EA21BB6">
      <w:pPr>
        <w:pStyle w:val="26"/>
        <w:spacing w:line="360" w:lineRule="auto"/>
        <w:jc w:val="left"/>
        <w:rPr>
          <w:rFonts w:hint="eastAsia" w:ascii="宋体" w:hAnsi="宋体" w:cs="宋体"/>
          <w:b/>
          <w:color w:val="000000"/>
          <w:sz w:val="32"/>
          <w:szCs w:val="31"/>
          <w:lang w:eastAsia="zh-CN"/>
        </w:rPr>
      </w:pPr>
    </w:p>
    <w:p w14:paraId="2041B513">
      <w:pPr>
        <w:pStyle w:val="26"/>
        <w:spacing w:line="360" w:lineRule="auto"/>
        <w:ind w:firstLine="964" w:firstLineChars="300"/>
        <w:jc w:val="left"/>
        <w:rPr>
          <w:rFonts w:hint="eastAsia" w:ascii="宋体" w:hAnsi="宋体" w:cs="宋体"/>
          <w:b/>
          <w:color w:val="000000"/>
          <w:sz w:val="32"/>
          <w:szCs w:val="31"/>
          <w:lang w:eastAsia="zh-CN"/>
        </w:rPr>
      </w:pPr>
    </w:p>
    <w:p w14:paraId="0A53669F">
      <w:pPr>
        <w:pStyle w:val="26"/>
        <w:spacing w:line="360" w:lineRule="auto"/>
        <w:ind w:left="1606" w:hanging="1606" w:hangingChars="500"/>
        <w:rPr>
          <w:rFonts w:hint="default" w:ascii="宋体" w:hAnsi="宋体" w:cs="宋体"/>
          <w:b/>
          <w:color w:val="000000"/>
          <w:sz w:val="32"/>
          <w:szCs w:val="31"/>
          <w:lang w:val="en-US"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伊州区生态薄弱区修复保护项目-监理服务</w:t>
      </w:r>
    </w:p>
    <w:p w14:paraId="69D353D2">
      <w:pPr>
        <w:pStyle w:val="26"/>
        <w:spacing w:line="360" w:lineRule="auto"/>
        <w:ind w:left="2414" w:leftChars="461" w:hanging="1446" w:hangingChars="450"/>
        <w:rPr>
          <w:rFonts w:hint="eastAsia" w:ascii="宋体" w:hAnsi="宋体" w:cs="宋体"/>
          <w:b/>
          <w:color w:val="000000"/>
          <w:sz w:val="32"/>
          <w:szCs w:val="31"/>
          <w:lang w:eastAsia="zh-CN"/>
        </w:rPr>
      </w:pPr>
    </w:p>
    <w:p w14:paraId="10F7A37F">
      <w:pPr>
        <w:pStyle w:val="26"/>
        <w:spacing w:line="360" w:lineRule="auto"/>
        <w:jc w:val="left"/>
        <w:rPr>
          <w:rFonts w:hint="eastAsia" w:ascii="宋体" w:hAnsi="宋体" w:cs="宋体"/>
          <w:b/>
          <w:color w:val="000000"/>
          <w:sz w:val="32"/>
          <w:szCs w:val="31"/>
        </w:rPr>
      </w:pPr>
    </w:p>
    <w:p w14:paraId="66649F2D">
      <w:pPr>
        <w:pStyle w:val="26"/>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采购单位：</w:t>
      </w:r>
      <w:r>
        <w:rPr>
          <w:rFonts w:hint="eastAsia" w:ascii="宋体" w:hAnsi="宋体" w:cs="宋体"/>
          <w:b/>
          <w:color w:val="000000"/>
          <w:sz w:val="32"/>
          <w:szCs w:val="31"/>
          <w:lang w:val="zh-CN" w:eastAsia="zh-CN"/>
        </w:rPr>
        <w:t>哈密市伊州区林业和草原局</w:t>
      </w:r>
      <w:r>
        <w:rPr>
          <w:rFonts w:hint="eastAsia" w:ascii="宋体" w:hAnsi="宋体" w:cs="宋体"/>
          <w:b/>
          <w:color w:val="000000"/>
          <w:sz w:val="32"/>
          <w:szCs w:val="31"/>
          <w:lang w:eastAsia="zh-CN"/>
        </w:rPr>
        <w:t>（</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335C79A6">
      <w:pPr>
        <w:pStyle w:val="26"/>
        <w:spacing w:line="360" w:lineRule="auto"/>
        <w:jc w:val="left"/>
        <w:rPr>
          <w:rFonts w:hint="eastAsia" w:ascii="宋体" w:hAnsi="宋体" w:cs="宋体"/>
          <w:b/>
          <w:color w:val="000000"/>
          <w:sz w:val="32"/>
          <w:szCs w:val="31"/>
          <w:lang w:val="zh-CN"/>
        </w:rPr>
      </w:pPr>
    </w:p>
    <w:p w14:paraId="4E1B6B12">
      <w:pPr>
        <w:pStyle w:val="26"/>
        <w:spacing w:line="360" w:lineRule="auto"/>
        <w:jc w:val="left"/>
        <w:rPr>
          <w:rFonts w:hint="eastAsia" w:ascii="宋体" w:hAnsi="宋体" w:cs="宋体"/>
          <w:b/>
          <w:color w:val="000000"/>
          <w:sz w:val="32"/>
          <w:szCs w:val="31"/>
          <w:lang w:val="zh-CN"/>
        </w:rPr>
      </w:pPr>
    </w:p>
    <w:p w14:paraId="351C7982">
      <w:pPr>
        <w:pStyle w:val="26"/>
        <w:spacing w:line="360" w:lineRule="auto"/>
        <w:jc w:val="left"/>
        <w:rPr>
          <w:rFonts w:hint="eastAsia" w:ascii="宋体" w:hAnsi="宋体" w:cs="宋体"/>
          <w:b/>
          <w:color w:val="000000"/>
          <w:sz w:val="32"/>
          <w:szCs w:val="31"/>
        </w:rPr>
      </w:pPr>
      <w:r>
        <w:rPr>
          <w:rFonts w:hint="eastAsia" w:ascii="宋体" w:hAnsi="宋体" w:cs="宋体"/>
          <w:b/>
          <w:color w:val="000000"/>
          <w:sz w:val="32"/>
          <w:szCs w:val="31"/>
          <w:lang w:val="zh-CN"/>
        </w:rPr>
        <w:t>招标代理机构：</w:t>
      </w:r>
      <w:r>
        <w:rPr>
          <w:rFonts w:hint="eastAsia" w:ascii="宋体" w:hAnsi="宋体" w:cs="宋体"/>
          <w:b/>
          <w:color w:val="000000"/>
          <w:sz w:val="32"/>
          <w:szCs w:val="31"/>
          <w:lang w:val="zh-CN" w:eastAsia="zh-CN"/>
        </w:rPr>
        <w:t>新疆驰盛建设咨询有限公司</w:t>
      </w:r>
      <w:r>
        <w:rPr>
          <w:rFonts w:hint="eastAsia" w:ascii="宋体" w:hAnsi="宋体" w:cs="宋体"/>
          <w:b/>
          <w:color w:val="000000"/>
          <w:sz w:val="32"/>
          <w:szCs w:val="31"/>
          <w:lang w:eastAsia="zh-CN"/>
        </w:rPr>
        <w:t>（</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7B6A0E18">
      <w:pPr>
        <w:pStyle w:val="26"/>
        <w:spacing w:line="360" w:lineRule="auto"/>
        <w:jc w:val="both"/>
        <w:rPr>
          <w:rFonts w:hint="eastAsia" w:ascii="仿宋" w:hAnsi="仿宋" w:eastAsia="仿宋" w:cs="仿宋"/>
          <w:color w:val="auto"/>
          <w:spacing w:val="40"/>
          <w:sz w:val="32"/>
          <w:szCs w:val="32"/>
        </w:rPr>
      </w:pPr>
    </w:p>
    <w:p w14:paraId="5CB29E12">
      <w:pPr>
        <w:pStyle w:val="26"/>
        <w:spacing w:line="360" w:lineRule="auto"/>
        <w:jc w:val="center"/>
        <w:rPr>
          <w:rFonts w:ascii="宋体" w:hAnsi="宋体" w:eastAsia="宋体" w:cs="宋体"/>
          <w:sz w:val="28"/>
          <w:szCs w:val="28"/>
        </w:rPr>
        <w:sectPr>
          <w:headerReference r:id="rId5" w:type="default"/>
          <w:footerReference r:id="rId6" w:type="default"/>
          <w:pgSz w:w="11906" w:h="16838"/>
          <w:pgMar w:top="400" w:right="1785" w:bottom="0" w:left="1785" w:header="0" w:footer="0" w:gutter="0"/>
          <w:cols w:space="720" w:num="1"/>
        </w:sectPr>
      </w:pPr>
      <w:r>
        <w:rPr>
          <w:rFonts w:hint="eastAsia" w:ascii="宋体" w:hAnsi="宋体" w:cs="宋体"/>
          <w:b/>
          <w:color w:val="000000"/>
          <w:sz w:val="32"/>
          <w:szCs w:val="31"/>
          <w:lang w:val="zh-CN"/>
        </w:rPr>
        <w:t>202</w:t>
      </w:r>
      <w:r>
        <w:rPr>
          <w:rFonts w:hint="eastAsia" w:ascii="宋体" w:hAnsi="宋体" w:cs="宋体"/>
          <w:b/>
          <w:color w:val="000000"/>
          <w:sz w:val="32"/>
          <w:szCs w:val="31"/>
          <w:lang w:val="en-US" w:eastAsia="zh-CN"/>
        </w:rPr>
        <w:t>5</w:t>
      </w:r>
      <w:r>
        <w:rPr>
          <w:rFonts w:hint="eastAsia" w:ascii="宋体" w:hAnsi="宋体" w:cs="宋体"/>
          <w:b/>
          <w:color w:val="000000"/>
          <w:sz w:val="32"/>
          <w:szCs w:val="31"/>
          <w:lang w:val="zh-CN"/>
        </w:rPr>
        <w:t>年</w:t>
      </w:r>
      <w:r>
        <w:rPr>
          <w:rFonts w:hint="eastAsia" w:ascii="宋体" w:hAnsi="宋体" w:cs="宋体"/>
          <w:b/>
          <w:color w:val="000000"/>
          <w:sz w:val="32"/>
          <w:szCs w:val="31"/>
          <w:lang w:val="en-US" w:eastAsia="zh-CN"/>
        </w:rPr>
        <w:t>6</w:t>
      </w:r>
      <w:r>
        <w:rPr>
          <w:rFonts w:hint="eastAsia" w:ascii="宋体" w:hAnsi="宋体" w:cs="宋体"/>
          <w:b/>
          <w:color w:val="000000"/>
          <w:sz w:val="32"/>
          <w:szCs w:val="31"/>
          <w:lang w:val="zh-CN"/>
        </w:rPr>
        <w:t>月</w:t>
      </w:r>
    </w:p>
    <w:p w14:paraId="69EEB417">
      <w:pPr>
        <w:pStyle w:val="6"/>
      </w:pPr>
    </w:p>
    <w:p w14:paraId="3CFDCE25">
      <w:pPr>
        <w:pStyle w:val="6"/>
      </w:pPr>
    </w:p>
    <w:p w14:paraId="73C5619E">
      <w:pPr>
        <w:pStyle w:val="6"/>
      </w:pPr>
    </w:p>
    <w:p w14:paraId="47E0F0A4">
      <w:pPr>
        <w:pStyle w:val="6"/>
        <w:spacing w:line="241" w:lineRule="auto"/>
      </w:pPr>
    </w:p>
    <w:sdt>
      <w:sdtPr>
        <w:rPr>
          <w:rFonts w:ascii="宋体" w:hAnsi="宋体" w:eastAsia="宋体" w:cs="宋体"/>
          <w:sz w:val="40"/>
          <w:szCs w:val="40"/>
        </w:rPr>
        <w:id w:val="147480618"/>
        <w:docPartObj>
          <w:docPartGallery w:val="Table of Contents"/>
          <w:docPartUnique/>
        </w:docPartObj>
      </w:sdtPr>
      <w:sdtEndPr>
        <w:rPr>
          <w:rFonts w:ascii="宋体" w:hAnsi="宋体" w:eastAsia="宋体" w:cs="宋体"/>
          <w:sz w:val="28"/>
          <w:szCs w:val="28"/>
        </w:rPr>
      </w:sdtEndPr>
      <w:sdtContent>
        <w:p w14:paraId="687FB7A6">
          <w:pPr>
            <w:spacing w:before="130" w:line="212" w:lineRule="auto"/>
            <w:ind w:left="3747"/>
            <w:rPr>
              <w:rFonts w:ascii="宋体" w:hAnsi="宋体" w:eastAsia="宋体" w:cs="宋体"/>
              <w:sz w:val="40"/>
              <w:szCs w:val="40"/>
            </w:rPr>
          </w:pPr>
          <w:bookmarkStart w:id="0" w:name="bookmark1"/>
          <w:bookmarkEnd w:id="0"/>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746ED737">
          <w:pPr>
            <w:tabs>
              <w:tab w:val="right" w:leader="dot" w:pos="8324"/>
            </w:tabs>
            <w:spacing w:before="238" w:line="185" w:lineRule="auto"/>
            <w:ind w:left="22"/>
            <w:rPr>
              <w:rFonts w:ascii="宋体" w:hAnsi="宋体" w:eastAsia="宋体" w:cs="宋体"/>
              <w:sz w:val="28"/>
              <w:szCs w:val="28"/>
            </w:rPr>
          </w:pPr>
          <w:bookmarkStart w:id="1" w:name="bookmark1"/>
          <w:bookmarkEnd w:id="1"/>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z w:val="28"/>
              <w:szCs w:val="28"/>
            </w:rPr>
            <w:tab/>
          </w:r>
          <w:r>
            <w:rPr>
              <w:rFonts w:ascii="宋体" w:hAnsi="宋体" w:eastAsia="宋体" w:cs="宋体"/>
              <w:spacing w:val="-80"/>
              <w:sz w:val="28"/>
              <w:szCs w:val="28"/>
            </w:rPr>
            <w:t xml:space="preserve"> </w:t>
          </w:r>
          <w:r>
            <w:rPr>
              <w:rFonts w:ascii="宋体" w:hAnsi="宋体" w:eastAsia="宋体" w:cs="宋体"/>
              <w:spacing w:val="-14"/>
              <w:sz w:val="28"/>
              <w:szCs w:val="28"/>
            </w:rPr>
            <w:t>2</w:t>
          </w:r>
          <w:r>
            <w:rPr>
              <w:rFonts w:ascii="宋体" w:hAnsi="宋体" w:eastAsia="宋体" w:cs="宋体"/>
              <w:spacing w:val="-14"/>
              <w:sz w:val="28"/>
              <w:szCs w:val="28"/>
            </w:rPr>
            <w:fldChar w:fldCharType="end"/>
          </w:r>
        </w:p>
        <w:p w14:paraId="3FD7719F">
          <w:pPr>
            <w:tabs>
              <w:tab w:val="right" w:leader="dot" w:pos="8324"/>
            </w:tabs>
            <w:spacing w:before="281" w:line="185" w:lineRule="auto"/>
            <w:ind w:left="22"/>
            <w:rPr>
              <w:rFonts w:ascii="宋体" w:hAnsi="宋体" w:eastAsia="宋体" w:cs="宋体"/>
              <w:sz w:val="28"/>
              <w:szCs w:val="28"/>
            </w:rPr>
          </w:pPr>
          <w:bookmarkStart w:id="2" w:name="bookmark3"/>
          <w:bookmarkEnd w:id="2"/>
          <w:r>
            <w:fldChar w:fldCharType="begin"/>
          </w:r>
          <w:r>
            <w:instrText xml:space="preserve"> HYPERLINK \l "bookmark4" </w:instrText>
          </w:r>
          <w:r>
            <w:fldChar w:fldCharType="separate"/>
          </w:r>
          <w:r>
            <w:rPr>
              <w:rFonts w:ascii="宋体" w:hAnsi="宋体" w:eastAsia="宋体" w:cs="宋体"/>
              <w:spacing w:val="-2"/>
              <w:sz w:val="28"/>
              <w:szCs w:val="28"/>
            </w:rPr>
            <w:t>第二章 供应商须知</w:t>
          </w:r>
          <w:r>
            <w:rPr>
              <w:rFonts w:ascii="宋体" w:hAnsi="宋体" w:eastAsia="宋体" w:cs="宋体"/>
              <w:sz w:val="28"/>
              <w:szCs w:val="28"/>
            </w:rPr>
            <w:tab/>
          </w:r>
          <w:r>
            <w:rPr>
              <w:rFonts w:ascii="宋体" w:hAnsi="宋体" w:eastAsia="宋体" w:cs="宋体"/>
              <w:spacing w:val="-72"/>
              <w:sz w:val="28"/>
              <w:szCs w:val="28"/>
            </w:rPr>
            <w:t xml:space="preserve"> </w:t>
          </w:r>
          <w:r>
            <w:rPr>
              <w:rFonts w:ascii="宋体" w:hAnsi="宋体" w:eastAsia="宋体" w:cs="宋体"/>
              <w:spacing w:val="-13"/>
              <w:sz w:val="28"/>
              <w:szCs w:val="28"/>
            </w:rPr>
            <w:t>6</w:t>
          </w:r>
          <w:r>
            <w:rPr>
              <w:rFonts w:ascii="宋体" w:hAnsi="宋体" w:eastAsia="宋体" w:cs="宋体"/>
              <w:spacing w:val="-13"/>
              <w:sz w:val="28"/>
              <w:szCs w:val="28"/>
            </w:rPr>
            <w:fldChar w:fldCharType="end"/>
          </w:r>
        </w:p>
        <w:p w14:paraId="1E5296E0">
          <w:pPr>
            <w:tabs>
              <w:tab w:val="right" w:leader="dot" w:pos="8320"/>
            </w:tabs>
            <w:spacing w:before="278" w:line="185" w:lineRule="auto"/>
            <w:ind w:left="22"/>
            <w:rPr>
              <w:rFonts w:ascii="宋体" w:hAnsi="宋体" w:eastAsia="宋体" w:cs="宋体"/>
              <w:sz w:val="28"/>
              <w:szCs w:val="28"/>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
              <w:sz w:val="28"/>
              <w:szCs w:val="28"/>
            </w:rPr>
            <w:t>第三章 采购需求</w:t>
          </w:r>
          <w:r>
            <w:rPr>
              <w:rFonts w:ascii="宋体" w:hAnsi="宋体" w:eastAsia="宋体" w:cs="宋体"/>
              <w:sz w:val="28"/>
              <w:szCs w:val="28"/>
            </w:rPr>
            <w:tab/>
          </w:r>
          <w:r>
            <w:rPr>
              <w:rFonts w:ascii="宋体" w:hAnsi="宋体" w:eastAsia="宋体" w:cs="宋体"/>
              <w:spacing w:val="-69"/>
              <w:sz w:val="28"/>
              <w:szCs w:val="28"/>
            </w:rPr>
            <w:t xml:space="preserve"> </w:t>
          </w:r>
          <w:r>
            <w:rPr>
              <w:rFonts w:ascii="宋体" w:hAnsi="宋体" w:eastAsia="宋体" w:cs="宋体"/>
              <w:spacing w:val="-9"/>
              <w:sz w:val="28"/>
              <w:szCs w:val="28"/>
            </w:rPr>
            <w:t>30</w:t>
          </w:r>
          <w:r>
            <w:rPr>
              <w:rFonts w:ascii="宋体" w:hAnsi="宋体" w:eastAsia="宋体" w:cs="宋体"/>
              <w:spacing w:val="-9"/>
              <w:sz w:val="28"/>
              <w:szCs w:val="28"/>
            </w:rPr>
            <w:fldChar w:fldCharType="end"/>
          </w:r>
        </w:p>
        <w:p w14:paraId="2EDCC1C6">
          <w:pPr>
            <w:tabs>
              <w:tab w:val="right" w:leader="dot" w:pos="8320"/>
            </w:tabs>
            <w:spacing w:before="278" w:line="185" w:lineRule="auto"/>
            <w:ind w:left="22"/>
            <w:rPr>
              <w:rFonts w:ascii="宋体" w:hAnsi="宋体" w:eastAsia="宋体" w:cs="宋体"/>
              <w:sz w:val="28"/>
              <w:szCs w:val="28"/>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2"/>
              <w:sz w:val="28"/>
              <w:szCs w:val="28"/>
            </w:rPr>
            <w:t>第四章 评审方法</w:t>
          </w:r>
          <w:r>
            <w:rPr>
              <w:rFonts w:ascii="宋体" w:hAnsi="宋体" w:eastAsia="宋体" w:cs="宋体"/>
              <w:sz w:val="28"/>
              <w:szCs w:val="28"/>
            </w:rPr>
            <w:tab/>
          </w:r>
          <w:r>
            <w:rPr>
              <w:rFonts w:ascii="宋体" w:hAnsi="宋体" w:eastAsia="宋体" w:cs="宋体"/>
              <w:spacing w:val="-69"/>
              <w:sz w:val="28"/>
              <w:szCs w:val="28"/>
            </w:rPr>
            <w:t xml:space="preserve"> </w:t>
          </w:r>
          <w:r>
            <w:rPr>
              <w:rFonts w:ascii="宋体" w:hAnsi="宋体" w:eastAsia="宋体" w:cs="宋体"/>
              <w:spacing w:val="-9"/>
              <w:sz w:val="28"/>
              <w:szCs w:val="28"/>
            </w:rPr>
            <w:t>32</w:t>
          </w:r>
          <w:r>
            <w:rPr>
              <w:rFonts w:ascii="宋体" w:hAnsi="宋体" w:eastAsia="宋体" w:cs="宋体"/>
              <w:spacing w:val="-9"/>
              <w:sz w:val="28"/>
              <w:szCs w:val="28"/>
            </w:rPr>
            <w:fldChar w:fldCharType="end"/>
          </w:r>
        </w:p>
        <w:p w14:paraId="14CAAC6E">
          <w:pPr>
            <w:tabs>
              <w:tab w:val="right" w:leader="dot" w:pos="8320"/>
            </w:tabs>
            <w:spacing w:before="280" w:line="185" w:lineRule="auto"/>
            <w:ind w:left="22"/>
            <w:rPr>
              <w:rFonts w:ascii="宋体" w:hAnsi="宋体" w:eastAsia="宋体" w:cs="宋体"/>
              <w:sz w:val="28"/>
              <w:szCs w:val="28"/>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1"/>
              <w:sz w:val="28"/>
              <w:szCs w:val="28"/>
            </w:rPr>
            <w:t>第五章 合同格式及合同条款</w:t>
          </w:r>
          <w:r>
            <w:rPr>
              <w:rFonts w:ascii="宋体" w:hAnsi="宋体" w:eastAsia="宋体" w:cs="宋体"/>
              <w:sz w:val="28"/>
              <w:szCs w:val="28"/>
            </w:rPr>
            <w:tab/>
          </w:r>
          <w:r>
            <w:rPr>
              <w:rFonts w:ascii="宋体" w:hAnsi="宋体" w:eastAsia="宋体" w:cs="宋体"/>
              <w:spacing w:val="-86"/>
              <w:sz w:val="28"/>
              <w:szCs w:val="28"/>
            </w:rPr>
            <w:t xml:space="preserve"> </w:t>
          </w:r>
          <w:r>
            <w:rPr>
              <w:rFonts w:ascii="宋体" w:hAnsi="宋体" w:eastAsia="宋体" w:cs="宋体"/>
              <w:spacing w:val="-9"/>
              <w:sz w:val="28"/>
              <w:szCs w:val="28"/>
            </w:rPr>
            <w:t>37</w:t>
          </w:r>
          <w:r>
            <w:rPr>
              <w:rFonts w:ascii="宋体" w:hAnsi="宋体" w:eastAsia="宋体" w:cs="宋体"/>
              <w:spacing w:val="-9"/>
              <w:sz w:val="28"/>
              <w:szCs w:val="28"/>
            </w:rPr>
            <w:fldChar w:fldCharType="end"/>
          </w:r>
        </w:p>
        <w:p w14:paraId="68BECCD3">
          <w:pPr>
            <w:tabs>
              <w:tab w:val="right" w:leader="dot" w:pos="8320"/>
            </w:tabs>
            <w:spacing w:before="279" w:line="219" w:lineRule="auto"/>
            <w:ind w:left="22"/>
            <w:rPr>
              <w:rFonts w:ascii="宋体" w:hAnsi="宋体" w:eastAsia="宋体" w:cs="宋体"/>
              <w:sz w:val="28"/>
              <w:szCs w:val="28"/>
            </w:rPr>
          </w:pPr>
          <w:bookmarkStart w:id="6" w:name="bookmark11"/>
          <w:bookmarkEnd w:id="6"/>
          <w:r>
            <w:fldChar w:fldCharType="begin"/>
          </w:r>
          <w:r>
            <w:instrText xml:space="preserve"> HYPERLINK "_Toc9228" </w:instrText>
          </w:r>
          <w:r>
            <w:fldChar w:fldCharType="separate"/>
          </w:r>
          <w:r>
            <w:rPr>
              <w:rFonts w:ascii="宋体" w:hAnsi="宋体" w:eastAsia="宋体" w:cs="宋体"/>
              <w:spacing w:val="-1"/>
              <w:sz w:val="28"/>
              <w:szCs w:val="28"/>
            </w:rPr>
            <w:t>第六章 竞争性磋商响应文件格式</w:t>
          </w:r>
          <w:r>
            <w:rPr>
              <w:rFonts w:ascii="宋体" w:hAnsi="宋体" w:eastAsia="宋体" w:cs="宋体"/>
              <w:sz w:val="28"/>
              <w:szCs w:val="28"/>
            </w:rPr>
            <w:tab/>
          </w:r>
          <w:r>
            <w:rPr>
              <w:rFonts w:ascii="宋体" w:hAnsi="宋体" w:eastAsia="宋体" w:cs="宋体"/>
              <w:sz w:val="28"/>
              <w:szCs w:val="28"/>
            </w:rPr>
            <w:fldChar w:fldCharType="end"/>
          </w:r>
          <w:r>
            <w:rPr>
              <w:rFonts w:hint="eastAsia" w:ascii="宋体" w:hAnsi="宋体" w:eastAsia="宋体" w:cs="宋体"/>
              <w:sz w:val="28"/>
              <w:szCs w:val="28"/>
              <w:lang w:val="en-US" w:eastAsia="zh-CN"/>
            </w:rPr>
            <w:t>66</w:t>
          </w:r>
        </w:p>
      </w:sdtContent>
    </w:sdt>
    <w:p w14:paraId="257B67CD">
      <w:pPr>
        <w:spacing w:line="219" w:lineRule="auto"/>
        <w:rPr>
          <w:rFonts w:ascii="宋体" w:hAnsi="宋体" w:eastAsia="宋体" w:cs="宋体"/>
          <w:sz w:val="28"/>
          <w:szCs w:val="28"/>
        </w:rPr>
        <w:sectPr>
          <w:headerReference r:id="rId7" w:type="default"/>
          <w:footerReference r:id="rId8" w:type="default"/>
          <w:pgSz w:w="11906" w:h="16838"/>
          <w:pgMar w:top="400" w:right="1785" w:bottom="1377" w:left="1785" w:header="0" w:footer="1209" w:gutter="0"/>
          <w:cols w:space="720" w:num="1"/>
        </w:sectPr>
      </w:pPr>
    </w:p>
    <w:p w14:paraId="225978EB">
      <w:pPr>
        <w:pStyle w:val="2"/>
        <w:rPr>
          <w:rFonts w:hint="eastAsia" w:ascii="宋体" w:hAnsi="宋体" w:cs="宋体"/>
          <w:sz w:val="36"/>
          <w:szCs w:val="36"/>
          <w:highlight w:val="none"/>
        </w:rPr>
      </w:pPr>
      <w:bookmarkStart w:id="7" w:name="_Toc532543563"/>
      <w:bookmarkStart w:id="8" w:name="_Toc108609061"/>
      <w:bookmarkStart w:id="9" w:name="_Toc17923"/>
    </w:p>
    <w:p w14:paraId="4E776367">
      <w:pPr>
        <w:pStyle w:val="2"/>
        <w:rPr>
          <w:rFonts w:hint="eastAsia" w:ascii="宋体" w:hAnsi="宋体" w:cs="宋体"/>
          <w:sz w:val="36"/>
          <w:szCs w:val="36"/>
          <w:highlight w:val="none"/>
        </w:rPr>
      </w:pPr>
      <w:r>
        <w:rPr>
          <w:rFonts w:hint="eastAsia" w:ascii="宋体" w:hAnsi="宋体" w:cs="宋体"/>
          <w:sz w:val="36"/>
          <w:szCs w:val="36"/>
          <w:highlight w:val="none"/>
        </w:rPr>
        <w:t>第一章  竞争性磋商</w:t>
      </w:r>
      <w:bookmarkEnd w:id="7"/>
      <w:r>
        <w:rPr>
          <w:rFonts w:hint="eastAsia" w:ascii="宋体" w:hAnsi="宋体" w:cs="宋体"/>
          <w:sz w:val="36"/>
          <w:szCs w:val="36"/>
          <w:highlight w:val="none"/>
        </w:rPr>
        <w:t>公告</w:t>
      </w:r>
      <w:bookmarkEnd w:id="8"/>
      <w:bookmarkEnd w:id="9"/>
    </w:p>
    <w:p w14:paraId="62FE3368">
      <w:pPr>
        <w:numPr>
          <w:ilvl w:val="0"/>
          <w:numId w:val="0"/>
        </w:numPr>
        <w:snapToGrid w:val="0"/>
        <w:spacing w:line="760" w:lineRule="exact"/>
        <w:ind w:leftChars="0" w:right="17" w:rightChars="0"/>
        <w:jc w:val="center"/>
        <w:rPr>
          <w:rFonts w:hint="eastAsia" w:ascii="宋体" w:hAnsi="宋体" w:cs="宋体"/>
          <w:b/>
          <w:bCs/>
          <w:kern w:val="0"/>
          <w:sz w:val="30"/>
          <w:szCs w:val="30"/>
          <w:highlight w:val="none"/>
        </w:rPr>
      </w:pPr>
      <w:r>
        <w:rPr>
          <w:rFonts w:hint="eastAsia" w:ascii="宋体" w:hAnsi="宋体" w:eastAsia="宋体" w:cs="宋体"/>
          <w:b/>
          <w:bCs/>
          <w:kern w:val="0"/>
          <w:sz w:val="30"/>
          <w:szCs w:val="30"/>
          <w:highlight w:val="none"/>
          <w:lang w:val="en-US" w:eastAsia="zh-CN"/>
        </w:rPr>
        <w:t>伊州区生态薄弱区修复保护项目-监理服务</w:t>
      </w:r>
      <w:r>
        <w:rPr>
          <w:rFonts w:hint="eastAsia" w:ascii="宋体" w:hAnsi="宋体" w:cs="宋体"/>
          <w:b/>
          <w:bCs/>
          <w:kern w:val="0"/>
          <w:sz w:val="30"/>
          <w:szCs w:val="30"/>
          <w:highlight w:val="none"/>
        </w:rPr>
        <w:t>竞争性磋商公告</w:t>
      </w:r>
    </w:p>
    <w:p w14:paraId="4A74DF3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项目概况</w:t>
      </w:r>
    </w:p>
    <w:p w14:paraId="6A7F0F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eastAsia="宋体" w:cs="宋体"/>
          <w:kern w:val="2"/>
          <w:sz w:val="24"/>
          <w:szCs w:val="24"/>
          <w:highlight w:val="none"/>
          <w:lang w:val="en-US" w:eastAsia="zh-CN" w:bidi="ar-SA"/>
        </w:rPr>
        <w:t>伊州区生态薄弱区修复保护项目-监理服务</w:t>
      </w:r>
      <w:r>
        <w:rPr>
          <w:rFonts w:hint="eastAsia" w:ascii="宋体" w:hAnsi="宋体" w:eastAsia="宋体" w:cs="宋体"/>
          <w:sz w:val="24"/>
          <w:szCs w:val="24"/>
          <w:highlight w:val="none"/>
        </w:rPr>
        <w:t>的潜</w:t>
      </w:r>
      <w:r>
        <w:rPr>
          <w:rFonts w:hint="eastAsia" w:ascii="宋体" w:hAnsi="宋体" w:cs="宋体"/>
          <w:sz w:val="24"/>
          <w:szCs w:val="24"/>
          <w:highlight w:val="none"/>
        </w:rPr>
        <w:t>在供应商应登陆政采云平台</w:t>
      </w:r>
      <w:r>
        <w:rPr>
          <w:rFonts w:ascii="宋体" w:hAnsi="宋体" w:cs="宋体"/>
          <w:sz w:val="24"/>
          <w:szCs w:val="24"/>
          <w:highlight w:val="none"/>
        </w:rPr>
        <w:t>http://www.ccgp-xinjiang.gov.cn</w:t>
      </w:r>
      <w:r>
        <w:rPr>
          <w:rFonts w:hint="eastAsia" w:ascii="宋体" w:hAnsi="宋体" w:cs="宋体"/>
          <w:sz w:val="24"/>
          <w:szCs w:val="24"/>
          <w:highlight w:val="none"/>
        </w:rPr>
        <w:t>在线申请获取采购文件，并于</w:t>
      </w:r>
      <w:r>
        <w:rPr>
          <w:rFonts w:hint="eastAsia" w:ascii="宋体" w:hAnsi="宋体" w:cs="宋体"/>
          <w:b/>
          <w:bCs/>
          <w:color w:val="000000"/>
          <w:sz w:val="24"/>
          <w:szCs w:val="24"/>
          <w:highlight w:val="none"/>
        </w:rPr>
        <w:t>202</w:t>
      </w:r>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年</w:t>
      </w:r>
      <w:r>
        <w:rPr>
          <w:rFonts w:hint="eastAsia" w:ascii="宋体" w:hAnsi="宋体" w:cs="宋体"/>
          <w:b/>
          <w:bCs/>
          <w:color w:val="000000"/>
          <w:sz w:val="24"/>
          <w:szCs w:val="24"/>
          <w:highlight w:val="none"/>
          <w:lang w:val="en-US" w:eastAsia="zh-CN"/>
        </w:rPr>
        <w:t>07</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09</w:t>
      </w:r>
      <w:r>
        <w:rPr>
          <w:rFonts w:hint="eastAsia" w:ascii="宋体" w:hAnsi="宋体" w:cs="宋体"/>
          <w:b/>
          <w:bCs/>
          <w:color w:val="000000"/>
          <w:sz w:val="24"/>
          <w:szCs w:val="24"/>
          <w:highlight w:val="none"/>
        </w:rPr>
        <w:t>日1</w:t>
      </w:r>
      <w:r>
        <w:rPr>
          <w:rFonts w:hint="eastAsia" w:ascii="宋体" w:hAnsi="宋体" w:cs="宋体"/>
          <w:b/>
          <w:bCs/>
          <w:color w:val="000000"/>
          <w:sz w:val="24"/>
          <w:szCs w:val="24"/>
          <w:highlight w:val="none"/>
          <w:lang w:val="en-US" w:eastAsia="zh-CN"/>
        </w:rPr>
        <w:t>0</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0</w:t>
      </w:r>
      <w:r>
        <w:rPr>
          <w:rFonts w:hint="eastAsia" w:ascii="宋体" w:hAnsi="宋体" w:cs="宋体"/>
          <w:b/>
          <w:bCs/>
          <w:color w:val="000000"/>
          <w:sz w:val="24"/>
          <w:szCs w:val="24"/>
          <w:highlight w:val="none"/>
        </w:rPr>
        <w:t>0</w:t>
      </w:r>
      <w:r>
        <w:rPr>
          <w:rFonts w:hint="eastAsia" w:ascii="宋体" w:hAnsi="宋体" w:cs="宋体"/>
          <w:sz w:val="24"/>
          <w:szCs w:val="24"/>
          <w:highlight w:val="none"/>
        </w:rPr>
        <w:t>（北京时间）前提交投标文件。</w:t>
      </w:r>
    </w:p>
    <w:p w14:paraId="121CCFE7">
      <w:pPr>
        <w:pStyle w:val="27"/>
        <w:widowControl/>
        <w:numPr>
          <w:ilvl w:val="0"/>
          <w:numId w:val="2"/>
        </w:numPr>
        <w:spacing w:line="360" w:lineRule="auto"/>
        <w:ind w:firstLineChars="0"/>
        <w:rPr>
          <w:rFonts w:hint="eastAsia" w:ascii="宋体" w:hAnsi="宋体" w:cs="宋体"/>
        </w:rPr>
      </w:pPr>
      <w:r>
        <w:rPr>
          <w:rFonts w:hint="eastAsia" w:ascii="宋体" w:hAnsi="宋体" w:cs="宋体"/>
          <w:b/>
          <w:color w:val="000000"/>
          <w:sz w:val="24"/>
          <w:szCs w:val="24"/>
        </w:rPr>
        <w:t>项目基本情况</w:t>
      </w:r>
    </w:p>
    <w:p w14:paraId="7E606EB9">
      <w:pPr>
        <w:pStyle w:val="28"/>
        <w:spacing w:line="360" w:lineRule="auto"/>
        <w:rPr>
          <w:rFonts w:hint="eastAsia" w:ascii="宋体" w:hAnsi="宋体" w:cs="宋体"/>
          <w:sz w:val="28"/>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cs="宋体"/>
          <w:color w:val="000000"/>
          <w:sz w:val="24"/>
          <w:szCs w:val="24"/>
          <w:lang w:val="en-US" w:eastAsia="zh-CN" w:bidi="ar"/>
        </w:rPr>
        <w:t>XJCS2025-12</w:t>
      </w:r>
    </w:p>
    <w:p w14:paraId="5D2831F4">
      <w:pPr>
        <w:pStyle w:val="28"/>
        <w:spacing w:line="360" w:lineRule="auto"/>
        <w:rPr>
          <w:rFonts w:hint="eastAsia" w:ascii="宋体" w:hAnsi="宋体" w:eastAsia="宋体" w:cs="宋体"/>
          <w:kern w:val="2"/>
          <w:sz w:val="24"/>
          <w:szCs w:val="24"/>
          <w:lang w:val="en-US" w:eastAsia="zh-CN" w:bidi="ar-SA"/>
        </w:rPr>
      </w:pPr>
      <w:r>
        <w:rPr>
          <w:rFonts w:hint="eastAsia" w:hAnsi="宋体" w:cs="宋体"/>
          <w:sz w:val="24"/>
          <w:szCs w:val="28"/>
        </w:rPr>
        <w:t>项目名称：</w:t>
      </w:r>
      <w:r>
        <w:rPr>
          <w:rFonts w:hint="eastAsia" w:ascii="宋体" w:hAnsi="宋体" w:cs="宋体"/>
          <w:kern w:val="2"/>
          <w:sz w:val="24"/>
          <w:szCs w:val="24"/>
          <w:lang w:val="en-US" w:eastAsia="zh-CN" w:bidi="ar-SA"/>
        </w:rPr>
        <w:t>伊州区生态薄弱区修复保护项目-监理服务</w:t>
      </w:r>
    </w:p>
    <w:p w14:paraId="4C1CEDC5">
      <w:pPr>
        <w:pStyle w:val="28"/>
        <w:spacing w:line="360" w:lineRule="auto"/>
        <w:rPr>
          <w:rFonts w:hint="eastAsia" w:hAnsi="宋体" w:cs="宋体"/>
          <w:sz w:val="24"/>
          <w:szCs w:val="28"/>
          <w:highlight w:val="none"/>
        </w:rPr>
      </w:pPr>
      <w:r>
        <w:rPr>
          <w:rFonts w:hint="eastAsia" w:hAnsi="宋体" w:cs="宋体"/>
          <w:sz w:val="24"/>
          <w:szCs w:val="28"/>
          <w:highlight w:val="none"/>
        </w:rPr>
        <w:t>采购方式：竞争性磋商</w:t>
      </w:r>
    </w:p>
    <w:p w14:paraId="0EC840E7">
      <w:pPr>
        <w:pStyle w:val="28"/>
        <w:spacing w:line="360" w:lineRule="auto"/>
        <w:rPr>
          <w:rFonts w:hint="eastAsia" w:ascii="Times New Roman" w:hAnsi="宋体" w:eastAsia="宋体" w:cs="宋体"/>
          <w:sz w:val="24"/>
          <w:szCs w:val="28"/>
          <w:lang w:val="en-US" w:eastAsia="zh-CN"/>
        </w:rPr>
      </w:pPr>
      <w:r>
        <w:rPr>
          <w:rFonts w:hint="eastAsia" w:ascii="Times New Roman" w:hAnsi="宋体" w:eastAsia="宋体" w:cs="宋体"/>
          <w:sz w:val="24"/>
          <w:szCs w:val="28"/>
        </w:rPr>
        <w:t>预算金额</w:t>
      </w:r>
      <w:r>
        <w:rPr>
          <w:rFonts w:hint="eastAsia" w:ascii="Times New Roman" w:hAnsi="宋体" w:eastAsia="宋体" w:cs="宋体"/>
          <w:sz w:val="24"/>
          <w:szCs w:val="28"/>
          <w:lang w:eastAsia="zh-CN"/>
        </w:rPr>
        <w:t>：</w:t>
      </w:r>
      <w:r>
        <w:rPr>
          <w:rFonts w:hint="eastAsia" w:ascii="Times New Roman" w:hAnsi="宋体" w:eastAsia="宋体" w:cs="宋体"/>
          <w:sz w:val="24"/>
          <w:szCs w:val="28"/>
          <w:lang w:val="en-US" w:eastAsia="zh-CN"/>
        </w:rPr>
        <w:t>750000.00元</w:t>
      </w:r>
    </w:p>
    <w:p w14:paraId="10E61B00">
      <w:pPr>
        <w:pStyle w:val="28"/>
        <w:spacing w:line="360" w:lineRule="auto"/>
        <w:rPr>
          <w:rFonts w:hint="default" w:ascii="Times New Roman" w:hAnsi="宋体" w:eastAsia="宋体" w:cs="宋体"/>
          <w:sz w:val="24"/>
          <w:szCs w:val="28"/>
          <w:lang w:val="en-US" w:eastAsia="zh-CN"/>
        </w:rPr>
      </w:pPr>
      <w:r>
        <w:rPr>
          <w:rFonts w:hint="eastAsia" w:ascii="Times New Roman" w:hAnsi="宋体" w:eastAsia="宋体" w:cs="宋体"/>
          <w:sz w:val="24"/>
          <w:szCs w:val="28"/>
          <w:lang w:val="en-US" w:eastAsia="zh-CN"/>
        </w:rPr>
        <w:t>最高限价：750000.00元</w:t>
      </w:r>
    </w:p>
    <w:p w14:paraId="0C9C27E3">
      <w:pPr>
        <w:pStyle w:val="28"/>
        <w:spacing w:line="360" w:lineRule="auto"/>
        <w:rPr>
          <w:rFonts w:hint="eastAsia" w:ascii="Times New Roman" w:hAnsi="宋体" w:eastAsia="宋体" w:cs="宋体"/>
          <w:sz w:val="24"/>
          <w:szCs w:val="28"/>
          <w:lang w:val="en-US" w:eastAsia="zh-CN"/>
        </w:rPr>
      </w:pPr>
      <w:r>
        <w:rPr>
          <w:rFonts w:hint="eastAsia" w:ascii="Times New Roman" w:hAnsi="宋体" w:eastAsia="宋体" w:cs="宋体"/>
          <w:sz w:val="24"/>
          <w:szCs w:val="28"/>
        </w:rPr>
        <w:t>采购需求：</w:t>
      </w:r>
      <w:r>
        <w:rPr>
          <w:rFonts w:hint="eastAsia" w:hAnsi="宋体" w:cs="宋体"/>
          <w:sz w:val="24"/>
          <w:szCs w:val="28"/>
          <w:lang w:val="en-US" w:eastAsia="zh-CN"/>
        </w:rPr>
        <w:t>完成伊州区生态薄弱区修复保护项目所有监理服务事项内容。</w:t>
      </w:r>
    </w:p>
    <w:p w14:paraId="757D2F06">
      <w:pPr>
        <w:pStyle w:val="30"/>
        <w:spacing w:line="336" w:lineRule="auto"/>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lang w:val="en-US" w:eastAsia="zh-CN"/>
        </w:rPr>
        <w:t>合同履约期限：自签订合同</w:t>
      </w:r>
      <w:r>
        <w:rPr>
          <w:rFonts w:hint="eastAsia" w:ascii="宋体" w:hAnsi="宋体" w:cs="宋体"/>
          <w:spacing w:val="8"/>
          <w:sz w:val="24"/>
          <w:szCs w:val="24"/>
          <w:highlight w:val="none"/>
          <w:lang w:val="en-US" w:eastAsia="zh-CN"/>
        </w:rPr>
        <w:t>签订之日</w:t>
      </w:r>
      <w:r>
        <w:rPr>
          <w:rFonts w:hint="eastAsia" w:ascii="宋体" w:hAnsi="宋体" w:eastAsia="宋体" w:cs="宋体"/>
          <w:spacing w:val="8"/>
          <w:sz w:val="24"/>
          <w:szCs w:val="24"/>
          <w:highlight w:val="none"/>
          <w:lang w:val="en-US" w:eastAsia="zh-CN"/>
        </w:rPr>
        <w:t>起至整个项目完工之日</w:t>
      </w:r>
    </w:p>
    <w:p w14:paraId="7FB398B3">
      <w:pPr>
        <w:pStyle w:val="28"/>
        <w:spacing w:line="360" w:lineRule="auto"/>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311F74B4">
      <w:pPr>
        <w:pStyle w:val="32"/>
        <w:numPr>
          <w:ilvl w:val="0"/>
          <w:numId w:val="2"/>
        </w:numPr>
        <w:spacing w:line="360" w:lineRule="auto"/>
        <w:rPr>
          <w:rFonts w:hint="eastAsia" w:ascii="宋体" w:hAnsi="宋体" w:cs="宋体"/>
          <w:b/>
          <w:bCs/>
          <w:sz w:val="24"/>
          <w:szCs w:val="24"/>
        </w:rPr>
      </w:pPr>
      <w:r>
        <w:rPr>
          <w:rFonts w:hint="eastAsia" w:ascii="宋体" w:hAnsi="宋体" w:cs="宋体"/>
          <w:b/>
          <w:bCs/>
          <w:sz w:val="24"/>
          <w:szCs w:val="24"/>
        </w:rPr>
        <w:t>申请人的资格要求：</w:t>
      </w:r>
    </w:p>
    <w:p w14:paraId="2A5975A2">
      <w:pPr>
        <w:pStyle w:val="15"/>
        <w:widowControl/>
        <w:spacing w:line="500" w:lineRule="exact"/>
        <w:jc w:val="left"/>
        <w:rPr>
          <w:rFonts w:hint="eastAsia" w:ascii="宋体" w:hAnsi="宋体" w:cs="宋体"/>
          <w:sz w:val="24"/>
          <w:szCs w:val="24"/>
        </w:rPr>
      </w:pPr>
      <w:r>
        <w:rPr>
          <w:rFonts w:hint="eastAsia" w:ascii="宋体" w:hAnsi="宋体" w:cs="宋体"/>
          <w:sz w:val="24"/>
          <w:szCs w:val="24"/>
        </w:rPr>
        <w:t>1、基本资格条件：符合《中华人民共和国政府采购法》第二十二条的规定。</w:t>
      </w:r>
    </w:p>
    <w:p w14:paraId="5A202DA7">
      <w:pPr>
        <w:pStyle w:val="15"/>
        <w:widowControl/>
        <w:spacing w:line="500" w:lineRule="exact"/>
        <w:jc w:val="left"/>
        <w:rPr>
          <w:rFonts w:hint="eastAsia" w:ascii="宋体" w:hAnsi="宋体" w:cs="宋体"/>
          <w:sz w:val="24"/>
          <w:szCs w:val="24"/>
        </w:rPr>
      </w:pPr>
      <w:r>
        <w:rPr>
          <w:rFonts w:hint="eastAsia" w:ascii="宋体" w:hAnsi="宋体" w:cs="宋体"/>
          <w:sz w:val="24"/>
          <w:szCs w:val="24"/>
        </w:rPr>
        <w:t>（一）具有独立承担民事责任的能力；（提供合法有效的法人营业执照）；</w:t>
      </w:r>
    </w:p>
    <w:p w14:paraId="3148E668">
      <w:pPr>
        <w:pStyle w:val="15"/>
        <w:widowControl/>
        <w:spacing w:line="500" w:lineRule="exact"/>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（二）具有良好的商业信誉和健全的财务会计制度（</w:t>
      </w:r>
      <w:r>
        <w:rPr>
          <w:rFonts w:hint="eastAsia" w:ascii="宋体" w:hAnsi="宋体" w:cs="宋体"/>
          <w:color w:val="000000"/>
          <w:sz w:val="24"/>
          <w:highlight w:val="none"/>
        </w:rPr>
        <w:t>投标人提供本</w:t>
      </w:r>
      <w:r>
        <w:rPr>
          <w:rFonts w:hint="eastAsia" w:ascii="宋体" w:hAnsi="宋体" w:cs="宋体"/>
          <w:sz w:val="24"/>
          <w:highlight w:val="none"/>
        </w:rPr>
        <w:t>单位</w:t>
      </w:r>
      <w:r>
        <w:rPr>
          <w:rFonts w:hint="eastAsia" w:ascii="宋体" w:hAnsi="宋体" w:cs="宋体"/>
          <w:sz w:val="24"/>
          <w:highlight w:val="none"/>
          <w:lang w:val="en-US" w:eastAsia="zh-CN"/>
        </w:rPr>
        <w:t>2024年度</w:t>
      </w:r>
      <w:r>
        <w:rPr>
          <w:rFonts w:hint="eastAsia" w:ascii="宋体" w:hAnsi="宋体" w:cs="宋体"/>
          <w:sz w:val="24"/>
          <w:highlight w:val="none"/>
        </w:rPr>
        <w:t>经会计师事务所出具的审计报告</w:t>
      </w:r>
      <w:r>
        <w:rPr>
          <w:rFonts w:hint="eastAsia" w:ascii="宋体" w:hAnsi="宋体" w:cs="宋体"/>
          <w:color w:val="000000"/>
          <w:sz w:val="24"/>
          <w:highlight w:val="none"/>
        </w:rPr>
        <w:t>复印件并加盖投标人公章</w:t>
      </w:r>
      <w:r>
        <w:rPr>
          <w:rFonts w:hint="eastAsia" w:ascii="宋体" w:hAnsi="宋体"/>
          <w:sz w:val="24"/>
          <w:szCs w:val="24"/>
          <w:highlight w:val="none"/>
          <w:lang w:eastAsia="zh-CN"/>
        </w:rPr>
        <w:t>（</w:t>
      </w:r>
      <w:r>
        <w:rPr>
          <w:rFonts w:hint="eastAsia" w:ascii="宋体" w:hAnsi="宋体" w:cs="宋体"/>
          <w:sz w:val="24"/>
          <w:szCs w:val="24"/>
          <w:highlight w:val="none"/>
          <w:lang w:val="en-US" w:eastAsia="zh-CN"/>
        </w:rPr>
        <w:t>或电子章</w:t>
      </w:r>
      <w:r>
        <w:rPr>
          <w:rFonts w:hint="eastAsia" w:ascii="宋体" w:hAnsi="宋体"/>
          <w:sz w:val="24"/>
          <w:szCs w:val="24"/>
          <w:highlight w:val="none"/>
          <w:lang w:eastAsia="zh-CN"/>
        </w:rPr>
        <w:t>）</w:t>
      </w:r>
      <w:r>
        <w:rPr>
          <w:rFonts w:hint="eastAsia" w:ascii="宋体" w:hAnsi="宋体" w:cs="宋体"/>
          <w:color w:val="000000"/>
          <w:sz w:val="24"/>
          <w:highlight w:val="none"/>
        </w:rPr>
        <w:t>。</w:t>
      </w:r>
      <w:r>
        <w:rPr>
          <w:rFonts w:hint="eastAsia" w:ascii="宋体" w:hAnsi="宋体" w:cs="宋体"/>
          <w:color w:val="000000"/>
          <w:sz w:val="24"/>
          <w:highlight w:val="none"/>
          <w:lang w:eastAsia="zh-CN"/>
        </w:rPr>
        <w:t>成立不足一年的，则需提供近期的财务报表）。</w:t>
      </w:r>
      <w:r>
        <w:rPr>
          <w:rFonts w:hint="eastAsia" w:ascii="宋体" w:hAnsi="宋体" w:cs="宋体"/>
          <w:color w:val="000000"/>
          <w:sz w:val="24"/>
          <w:highlight w:val="none"/>
        </w:rPr>
        <w:t>说明：审计报告复印件至少应包括资产负债表、利润表、现金流量表及其附注、加盖会计师事务所公章页</w:t>
      </w:r>
      <w:r>
        <w:rPr>
          <w:rFonts w:hint="eastAsia" w:ascii="宋体" w:hAnsi="宋体" w:cs="宋体"/>
          <w:color w:val="000000"/>
          <w:sz w:val="24"/>
          <w:highlight w:val="none"/>
        </w:rPr>
        <w:t>。</w:t>
      </w:r>
      <w:r>
        <w:rPr>
          <w:rFonts w:hint="eastAsia" w:ascii="宋体" w:hAnsi="宋体" w:cs="宋体"/>
          <w:sz w:val="24"/>
          <w:szCs w:val="24"/>
        </w:rPr>
        <w:t>（三）具有履行合同所必需的设备和专业技术能力；（根据项目需求提供履行合同所必需的设备和专业技术能力的加盖单位公章的书面承诺函）；（四）有依法缴纳税收和社会保障资金的良好记录；（提供参加本次政府采购活动前近半年内任意一个月的依法缴纳税收和社会保障资金的相关材料）；（五）参加政府采购活动前三年内，在经营活动中没有重大违法记录；（提供参加本次政府采购活动前3年内在经营活动中没有重大违法记录的书面承诺函并加盖单位公</w:t>
      </w:r>
      <w:r>
        <w:rPr>
          <w:rFonts w:hint="eastAsia" w:ascii="宋体" w:hAnsi="宋体" w:cs="宋体"/>
          <w:sz w:val="24"/>
          <w:szCs w:val="24"/>
          <w:highlight w:val="none"/>
        </w:rPr>
        <w:t>章）。 （六）法律、行政法规规定的其他条件。根据《财政部关于在政府采购活动中查询及使用信用记录有关问题的通知》（财库﹝2016﹞125号）的要求，凡拟参加本次招标项目的</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4EFF9343">
      <w:pPr>
        <w:pStyle w:val="15"/>
        <w:widowControl/>
        <w:spacing w:line="50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2.落实政府采购政策需满足的资格要求：本项目专门面向中小企业</w:t>
      </w:r>
    </w:p>
    <w:p w14:paraId="56E54153">
      <w:pPr>
        <w:pStyle w:val="15"/>
        <w:widowControl/>
        <w:spacing w:line="500" w:lineRule="exact"/>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、特定资格条件：</w:t>
      </w:r>
    </w:p>
    <w:p w14:paraId="04D2702F">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具备【工程监理综合资质】或【</w:t>
      </w:r>
      <w:r>
        <w:rPr>
          <w:rFonts w:hint="eastAsia" w:ascii="宋体" w:hAnsi="宋体" w:cs="宋体"/>
          <w:sz w:val="24"/>
          <w:szCs w:val="24"/>
          <w:highlight w:val="none"/>
          <w:lang w:val="en-US" w:eastAsia="zh-CN"/>
        </w:rPr>
        <w:t>市政公用工程监理专业乙级及以上资质</w:t>
      </w:r>
      <w:r>
        <w:rPr>
          <w:rFonts w:hint="eastAsia" w:ascii="宋体" w:hAnsi="宋体" w:cs="宋体"/>
          <w:sz w:val="24"/>
          <w:szCs w:val="24"/>
          <w:highlight w:val="none"/>
        </w:rPr>
        <w:t>】，并在人员、设备、资金等方面具有相应的监理能力，具备类似项目业绩。项目总监须具备【</w:t>
      </w:r>
      <w:r>
        <w:rPr>
          <w:rFonts w:hint="eastAsia" w:ascii="宋体" w:hAnsi="宋体" w:cs="宋体"/>
          <w:sz w:val="24"/>
          <w:szCs w:val="24"/>
          <w:highlight w:val="none"/>
          <w:lang w:val="en-US" w:eastAsia="zh-CN"/>
        </w:rPr>
        <w:t>市政公用工程专业注册 监理工程师执业资格</w:t>
      </w:r>
      <w:r>
        <w:rPr>
          <w:rFonts w:hint="eastAsia" w:ascii="宋体" w:hAnsi="宋体" w:cs="宋体"/>
          <w:sz w:val="24"/>
          <w:szCs w:val="24"/>
          <w:highlight w:val="none"/>
        </w:rPr>
        <w:t>】；</w:t>
      </w:r>
    </w:p>
    <w:p w14:paraId="619FA312">
      <w:pPr>
        <w:pStyle w:val="34"/>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三、获取采购文件</w:t>
      </w:r>
    </w:p>
    <w:p w14:paraId="102E80E7">
      <w:pPr>
        <w:pStyle w:val="28"/>
        <w:spacing w:line="360" w:lineRule="auto"/>
        <w:ind w:firstLine="482" w:firstLineChars="200"/>
        <w:rPr>
          <w:rFonts w:hint="eastAsia" w:ascii="宋体" w:hAnsi="宋体" w:cs="宋体"/>
          <w:b/>
          <w:bCs/>
          <w:color w:val="000000"/>
          <w:kern w:val="0"/>
          <w:sz w:val="24"/>
          <w:szCs w:val="24"/>
          <w:highlight w:val="none"/>
          <w:u w:val="single"/>
          <w:lang w:val="en-US" w:eastAsia="zh-CN" w:bidi="ar-SA"/>
        </w:rPr>
      </w:pPr>
      <w:r>
        <w:rPr>
          <w:rFonts w:hint="eastAsia" w:ascii="宋体" w:hAnsi="宋体" w:cs="宋体"/>
          <w:b/>
          <w:bCs/>
          <w:color w:val="000000"/>
          <w:sz w:val="24"/>
          <w:szCs w:val="24"/>
          <w:highlight w:val="none"/>
          <w:lang w:bidi="ar"/>
        </w:rPr>
        <w:t>时间:</w:t>
      </w:r>
      <w:r>
        <w:rPr>
          <w:rFonts w:hint="eastAsia" w:ascii="宋体" w:hAnsi="宋体" w:cs="宋体"/>
          <w:b/>
          <w:bCs/>
          <w:color w:val="FF0000"/>
          <w:sz w:val="24"/>
          <w:szCs w:val="24"/>
          <w:highlight w:val="none"/>
          <w:lang w:bidi="ar"/>
        </w:rPr>
        <w:t xml:space="preserve"> </w:t>
      </w:r>
      <w:r>
        <w:rPr>
          <w:rFonts w:hint="eastAsia" w:ascii="宋体" w:hAnsi="宋体" w:cs="宋体"/>
          <w:b/>
          <w:bCs/>
          <w:color w:val="000000"/>
          <w:kern w:val="0"/>
          <w:sz w:val="24"/>
          <w:szCs w:val="24"/>
          <w:highlight w:val="none"/>
          <w:u w:val="single"/>
          <w:lang w:val="en-US" w:eastAsia="zh-CN" w:bidi="ar-SA"/>
        </w:rPr>
        <w:t>2025年06月27日至2025年07月04日每天上午00:00至12:00，下午12:00至23:59（北京时间，法定节假日除外）</w:t>
      </w:r>
    </w:p>
    <w:p w14:paraId="63F3E400">
      <w:pPr>
        <w:pStyle w:val="28"/>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cs="宋体"/>
          <w:sz w:val="24"/>
          <w:szCs w:val="24"/>
          <w:highlight w:val="none"/>
          <w:lang w:eastAsia="zh-CN"/>
        </w:rPr>
        <w:t>地点：新疆政府采购网（http://www.ccgp-xinjiang.gov.cn）政采云平台线上获取</w:t>
      </w:r>
      <w:r>
        <w:rPr>
          <w:rFonts w:hint="eastAsia" w:ascii="宋体" w:hAnsi="宋体" w:cs="宋体"/>
          <w:color w:val="000000"/>
          <w:sz w:val="24"/>
          <w:szCs w:val="24"/>
          <w:highlight w:val="none"/>
          <w:lang w:eastAsia="zh-CN"/>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14:paraId="4C0E0E48">
      <w:pPr>
        <w:pStyle w:val="32"/>
        <w:spacing w:line="360" w:lineRule="auto"/>
        <w:ind w:right="-307" w:rightChars="-146" w:firstLine="480" w:firstLineChars="200"/>
        <w:rPr>
          <w:rFonts w:hint="eastAsia" w:ascii="宋体" w:hAnsi="宋体" w:cs="宋体"/>
          <w:b/>
          <w:bCs/>
          <w:sz w:val="24"/>
          <w:szCs w:val="24"/>
          <w:highlight w:val="none"/>
        </w:rPr>
      </w:pPr>
      <w:r>
        <w:rPr>
          <w:rFonts w:hint="eastAsia" w:ascii="宋体" w:hAnsi="宋体" w:cs="宋体"/>
          <w:color w:val="000000"/>
          <w:sz w:val="24"/>
          <w:szCs w:val="24"/>
          <w:highlight w:val="none"/>
        </w:rPr>
        <w:t>售价（元）：0</w:t>
      </w:r>
    </w:p>
    <w:p w14:paraId="1F612E3C">
      <w:pPr>
        <w:pStyle w:val="12"/>
        <w:spacing w:before="0" w:beforeAutospacing="0" w:after="0" w:afterAutospacing="0" w:line="408" w:lineRule="auto"/>
        <w:ind w:firstLine="480" w:firstLineChars="200"/>
        <w:rPr>
          <w:rFonts w:hint="eastAsia"/>
          <w:szCs w:val="24"/>
          <w:highlight w:val="none"/>
        </w:rPr>
      </w:pPr>
      <w:r>
        <w:rPr>
          <w:rFonts w:hint="eastAsia" w:ascii="宋体" w:hAnsi="宋体" w:cs="宋体"/>
          <w:b/>
          <w:bCs/>
          <w:sz w:val="24"/>
          <w:szCs w:val="24"/>
          <w:highlight w:val="none"/>
        </w:rPr>
        <w:t>响应文件提交</w:t>
      </w:r>
      <w:r>
        <w:rPr>
          <w:rFonts w:hint="eastAsia"/>
          <w:szCs w:val="24"/>
          <w:highlight w:val="none"/>
        </w:rPr>
        <w:t>截止时间：</w:t>
      </w:r>
      <w:r>
        <w:rPr>
          <w:rFonts w:hint="eastAsia"/>
          <w:b/>
          <w:bCs/>
          <w:color w:val="000000"/>
          <w:szCs w:val="24"/>
          <w:highlight w:val="none"/>
          <w:u w:val="single"/>
        </w:rPr>
        <w:t>202</w:t>
      </w:r>
      <w:r>
        <w:rPr>
          <w:rFonts w:hint="eastAsia"/>
          <w:b/>
          <w:bCs/>
          <w:color w:val="000000"/>
          <w:szCs w:val="24"/>
          <w:highlight w:val="none"/>
          <w:u w:val="single"/>
          <w:lang w:val="en-US" w:eastAsia="zh-CN"/>
        </w:rPr>
        <w:t>5</w:t>
      </w:r>
      <w:r>
        <w:rPr>
          <w:rFonts w:hint="eastAsia"/>
          <w:b/>
          <w:bCs/>
          <w:color w:val="000000"/>
          <w:szCs w:val="24"/>
          <w:highlight w:val="none"/>
          <w:u w:val="single"/>
        </w:rPr>
        <w:t>年</w:t>
      </w:r>
      <w:r>
        <w:rPr>
          <w:rFonts w:hint="eastAsia"/>
          <w:b/>
          <w:bCs/>
          <w:color w:val="000000"/>
          <w:szCs w:val="24"/>
          <w:highlight w:val="none"/>
          <w:u w:val="single"/>
          <w:lang w:val="en-US" w:eastAsia="zh-CN"/>
        </w:rPr>
        <w:t>07</w:t>
      </w:r>
      <w:r>
        <w:rPr>
          <w:rFonts w:hint="eastAsia"/>
          <w:b/>
          <w:bCs/>
          <w:color w:val="000000"/>
          <w:szCs w:val="24"/>
          <w:highlight w:val="none"/>
          <w:u w:val="single"/>
          <w:lang w:eastAsia="zh-CN"/>
        </w:rPr>
        <w:t>月</w:t>
      </w:r>
      <w:r>
        <w:rPr>
          <w:rFonts w:hint="eastAsia"/>
          <w:b/>
          <w:bCs/>
          <w:color w:val="000000"/>
          <w:szCs w:val="24"/>
          <w:highlight w:val="none"/>
          <w:u w:val="single"/>
          <w:lang w:val="en-US" w:eastAsia="zh-CN"/>
        </w:rPr>
        <w:t>09</w:t>
      </w:r>
      <w:r>
        <w:rPr>
          <w:rFonts w:hint="eastAsia"/>
          <w:b/>
          <w:bCs/>
          <w:color w:val="000000"/>
          <w:szCs w:val="24"/>
          <w:highlight w:val="none"/>
          <w:u w:val="single"/>
          <w:lang w:eastAsia="zh-CN"/>
        </w:rPr>
        <w:t>日</w:t>
      </w:r>
      <w:r>
        <w:rPr>
          <w:rFonts w:hint="eastAsia"/>
          <w:b/>
          <w:bCs/>
          <w:color w:val="000000"/>
          <w:szCs w:val="24"/>
          <w:highlight w:val="none"/>
          <w:u w:val="single"/>
        </w:rPr>
        <w:t>1</w:t>
      </w:r>
      <w:r>
        <w:rPr>
          <w:rFonts w:hint="eastAsia"/>
          <w:b/>
          <w:bCs/>
          <w:color w:val="000000"/>
          <w:szCs w:val="24"/>
          <w:highlight w:val="none"/>
          <w:u w:val="single"/>
          <w:lang w:val="en-US" w:eastAsia="zh-CN"/>
        </w:rPr>
        <w:t>0</w:t>
      </w:r>
      <w:r>
        <w:rPr>
          <w:rFonts w:hint="eastAsia"/>
          <w:b/>
          <w:bCs/>
          <w:color w:val="000000"/>
          <w:szCs w:val="24"/>
          <w:highlight w:val="none"/>
          <w:u w:val="single"/>
        </w:rPr>
        <w:t>时</w:t>
      </w:r>
      <w:r>
        <w:rPr>
          <w:rFonts w:hint="eastAsia"/>
          <w:b/>
          <w:bCs/>
          <w:color w:val="000000"/>
          <w:szCs w:val="24"/>
          <w:highlight w:val="none"/>
          <w:u w:val="single"/>
          <w:lang w:val="en-US" w:eastAsia="zh-CN"/>
        </w:rPr>
        <w:t>0</w:t>
      </w:r>
      <w:r>
        <w:rPr>
          <w:rFonts w:hint="eastAsia"/>
          <w:b/>
          <w:bCs/>
          <w:color w:val="000000"/>
          <w:szCs w:val="24"/>
          <w:highlight w:val="none"/>
          <w:u w:val="single"/>
        </w:rPr>
        <w:t>0分</w:t>
      </w:r>
      <w:r>
        <w:rPr>
          <w:rFonts w:hint="eastAsia"/>
          <w:color w:val="000000"/>
          <w:szCs w:val="24"/>
          <w:highlight w:val="none"/>
        </w:rPr>
        <w:t>（</w:t>
      </w:r>
      <w:r>
        <w:rPr>
          <w:rFonts w:hint="eastAsia"/>
          <w:szCs w:val="24"/>
          <w:highlight w:val="none"/>
        </w:rPr>
        <w:t>北京时间）</w:t>
      </w:r>
    </w:p>
    <w:p w14:paraId="166DA7F5">
      <w:pPr>
        <w:pStyle w:val="32"/>
        <w:numPr>
          <w:ilvl w:val="0"/>
          <w:numId w:val="3"/>
        </w:numPr>
        <w:spacing w:line="360" w:lineRule="auto"/>
        <w:rPr>
          <w:rFonts w:hint="eastAsia" w:ascii="宋体" w:hAnsi="宋体" w:cs="宋体"/>
          <w:b/>
          <w:bCs/>
          <w:sz w:val="24"/>
          <w:szCs w:val="24"/>
          <w:highlight w:val="none"/>
        </w:rPr>
      </w:pPr>
      <w:r>
        <w:rPr>
          <w:rFonts w:hint="eastAsia" w:ascii="宋体" w:hAnsi="宋体" w:eastAsia="宋体" w:cs="宋体"/>
          <w:b/>
          <w:bCs/>
          <w:sz w:val="24"/>
          <w:szCs w:val="24"/>
          <w:highlight w:val="none"/>
        </w:rPr>
        <w:t>响应文件提交</w:t>
      </w:r>
    </w:p>
    <w:p w14:paraId="132A902B">
      <w:pPr>
        <w:pStyle w:val="12"/>
        <w:spacing w:before="0" w:beforeAutospacing="0" w:after="0" w:afterAutospacing="0" w:line="408" w:lineRule="auto"/>
        <w:ind w:firstLine="480" w:firstLineChars="200"/>
        <w:rPr>
          <w:rFonts w:hint="eastAsia"/>
          <w:szCs w:val="24"/>
          <w:highlight w:val="none"/>
        </w:rPr>
      </w:pPr>
      <w:r>
        <w:rPr>
          <w:rFonts w:hint="eastAsia"/>
          <w:szCs w:val="24"/>
          <w:highlight w:val="none"/>
        </w:rPr>
        <w:t>地点：新疆政府采购网（http://www.ccgp-xinjiang.gov.cn）政采云平台）</w:t>
      </w:r>
    </w:p>
    <w:p w14:paraId="041E590B">
      <w:pPr>
        <w:pStyle w:val="12"/>
        <w:spacing w:before="0" w:beforeAutospacing="0" w:after="0" w:afterAutospacing="0" w:line="360" w:lineRule="auto"/>
        <w:ind w:firstLine="480" w:firstLineChars="200"/>
        <w:rPr>
          <w:rFonts w:hint="eastAsia"/>
          <w:szCs w:val="24"/>
          <w:highlight w:val="none"/>
        </w:rPr>
      </w:pPr>
      <w:r>
        <w:rPr>
          <w:rFonts w:hint="eastAsia"/>
          <w:szCs w:val="24"/>
          <w:highlight w:val="none"/>
        </w:rPr>
        <w:t>（逾期未上传的或不符合规定的投标文件将被拒绝接收）</w:t>
      </w:r>
    </w:p>
    <w:p w14:paraId="7AA80B39">
      <w:pPr>
        <w:pStyle w:val="32"/>
        <w:numPr>
          <w:ilvl w:val="0"/>
          <w:numId w:val="3"/>
        </w:numPr>
        <w:spacing w:line="360" w:lineRule="auto"/>
        <w:rPr>
          <w:rFonts w:hint="eastAsia" w:ascii="宋体" w:hAnsi="宋体" w:cs="宋体"/>
          <w:b/>
          <w:bCs/>
          <w:sz w:val="24"/>
          <w:szCs w:val="24"/>
          <w:highlight w:val="none"/>
        </w:rPr>
      </w:pPr>
      <w:r>
        <w:rPr>
          <w:rFonts w:hint="eastAsia" w:ascii="宋体" w:hAnsi="宋体" w:eastAsia="宋体" w:cs="宋体"/>
          <w:b/>
          <w:bCs/>
          <w:sz w:val="24"/>
          <w:szCs w:val="24"/>
          <w:highlight w:val="none"/>
        </w:rPr>
        <w:t>响应文件</w:t>
      </w:r>
      <w:r>
        <w:rPr>
          <w:rFonts w:hint="eastAsia" w:ascii="宋体" w:hAnsi="宋体" w:cs="宋体"/>
          <w:b/>
          <w:bCs/>
          <w:sz w:val="24"/>
          <w:szCs w:val="24"/>
          <w:highlight w:val="none"/>
        </w:rPr>
        <w:t>开启</w:t>
      </w:r>
    </w:p>
    <w:p w14:paraId="755EE59D">
      <w:pPr>
        <w:pStyle w:val="16"/>
        <w:spacing w:line="360" w:lineRule="auto"/>
        <w:ind w:right="-727" w:rightChars="-346" w:firstLine="480" w:firstLineChars="200"/>
        <w:rPr>
          <w:rFonts w:hint="eastAsia" w:ascii="宋体" w:hAnsi="宋体" w:cs="宋体"/>
          <w:sz w:val="24"/>
          <w:highlight w:val="none"/>
        </w:rPr>
      </w:pPr>
      <w:r>
        <w:rPr>
          <w:rFonts w:hint="eastAsia" w:ascii="宋体" w:hAnsi="宋体" w:cs="宋体"/>
          <w:sz w:val="24"/>
          <w:highlight w:val="none"/>
        </w:rPr>
        <w:t>开标时间</w:t>
      </w:r>
      <w:r>
        <w:rPr>
          <w:rFonts w:hint="eastAsia" w:ascii="宋体" w:hAnsi="宋体" w:cs="宋体"/>
          <w:color w:val="000000"/>
          <w:sz w:val="24"/>
          <w:highlight w:val="none"/>
        </w:rPr>
        <w:t>：</w:t>
      </w:r>
      <w:r>
        <w:rPr>
          <w:rFonts w:hint="eastAsia"/>
          <w:b/>
          <w:bCs/>
          <w:color w:val="000000"/>
          <w:szCs w:val="24"/>
          <w:highlight w:val="none"/>
          <w:u w:val="single"/>
        </w:rPr>
        <w:t>20</w:t>
      </w:r>
      <w:r>
        <w:rPr>
          <w:rFonts w:hint="eastAsia"/>
          <w:b/>
          <w:bCs/>
          <w:color w:val="000000"/>
          <w:szCs w:val="24"/>
          <w:highlight w:val="none"/>
          <w:u w:val="single"/>
          <w:lang w:val="en-US" w:eastAsia="zh-CN"/>
        </w:rPr>
        <w:t>25</w:t>
      </w:r>
      <w:r>
        <w:rPr>
          <w:rFonts w:hint="eastAsia"/>
          <w:b/>
          <w:bCs/>
          <w:color w:val="000000"/>
          <w:szCs w:val="24"/>
          <w:highlight w:val="none"/>
          <w:u w:val="single"/>
        </w:rPr>
        <w:t>年</w:t>
      </w:r>
      <w:r>
        <w:rPr>
          <w:rFonts w:hint="eastAsia"/>
          <w:b/>
          <w:bCs/>
          <w:color w:val="000000"/>
          <w:szCs w:val="24"/>
          <w:highlight w:val="none"/>
          <w:u w:val="single"/>
          <w:lang w:val="en-US" w:eastAsia="zh-CN"/>
        </w:rPr>
        <w:t>07</w:t>
      </w:r>
      <w:r>
        <w:rPr>
          <w:rFonts w:hint="eastAsia"/>
          <w:b/>
          <w:bCs/>
          <w:color w:val="000000"/>
          <w:szCs w:val="24"/>
          <w:highlight w:val="none"/>
          <w:u w:val="single"/>
          <w:lang w:eastAsia="zh-CN"/>
        </w:rPr>
        <w:t>月</w:t>
      </w:r>
      <w:r>
        <w:rPr>
          <w:rFonts w:hint="eastAsia"/>
          <w:b/>
          <w:bCs/>
          <w:color w:val="000000"/>
          <w:szCs w:val="24"/>
          <w:highlight w:val="none"/>
          <w:u w:val="single"/>
          <w:lang w:val="en-US" w:eastAsia="zh-CN"/>
        </w:rPr>
        <w:t>09</w:t>
      </w:r>
      <w:r>
        <w:rPr>
          <w:rFonts w:hint="eastAsia"/>
          <w:b/>
          <w:bCs/>
          <w:color w:val="000000"/>
          <w:szCs w:val="24"/>
          <w:highlight w:val="none"/>
          <w:u w:val="single"/>
          <w:lang w:eastAsia="zh-CN"/>
        </w:rPr>
        <w:t>日</w:t>
      </w:r>
      <w:r>
        <w:rPr>
          <w:rFonts w:hint="eastAsia"/>
          <w:b/>
          <w:bCs/>
          <w:color w:val="000000"/>
          <w:szCs w:val="24"/>
          <w:highlight w:val="none"/>
          <w:u w:val="single"/>
        </w:rPr>
        <w:t>1</w:t>
      </w:r>
      <w:r>
        <w:rPr>
          <w:rFonts w:hint="eastAsia"/>
          <w:b/>
          <w:bCs/>
          <w:color w:val="000000"/>
          <w:szCs w:val="24"/>
          <w:highlight w:val="none"/>
          <w:u w:val="single"/>
          <w:lang w:val="en-US" w:eastAsia="zh-CN"/>
        </w:rPr>
        <w:t>0</w:t>
      </w:r>
      <w:r>
        <w:rPr>
          <w:rFonts w:hint="eastAsia"/>
          <w:b/>
          <w:bCs/>
          <w:color w:val="000000"/>
          <w:szCs w:val="24"/>
          <w:highlight w:val="none"/>
          <w:u w:val="single"/>
        </w:rPr>
        <w:t>时</w:t>
      </w:r>
      <w:r>
        <w:rPr>
          <w:rFonts w:hint="eastAsia"/>
          <w:b/>
          <w:bCs/>
          <w:color w:val="000000"/>
          <w:szCs w:val="24"/>
          <w:highlight w:val="none"/>
          <w:u w:val="single"/>
          <w:lang w:val="en-US" w:eastAsia="zh-CN"/>
        </w:rPr>
        <w:t>0</w:t>
      </w:r>
      <w:r>
        <w:rPr>
          <w:rFonts w:hint="eastAsia"/>
          <w:b/>
          <w:bCs/>
          <w:color w:val="000000"/>
          <w:szCs w:val="24"/>
          <w:highlight w:val="none"/>
          <w:u w:val="single"/>
        </w:rPr>
        <w:t>0分</w:t>
      </w:r>
      <w:r>
        <w:rPr>
          <w:rFonts w:hint="eastAsia" w:ascii="宋体" w:hAnsi="宋体" w:cs="宋体"/>
          <w:bCs/>
          <w:sz w:val="24"/>
          <w:highlight w:val="none"/>
        </w:rPr>
        <w:t>（北京时间）</w:t>
      </w:r>
    </w:p>
    <w:p w14:paraId="74E05506">
      <w:pPr>
        <w:pStyle w:val="35"/>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highlight w:val="none"/>
        </w:rPr>
        <w:t>开标地点：政采云远程不见面开标大厅（本项目采用远程不见面</w:t>
      </w:r>
      <w:r>
        <w:rPr>
          <w:rFonts w:hint="eastAsia" w:ascii="宋体" w:hAnsi="宋体" w:cs="宋体"/>
          <w:sz w:val="24"/>
        </w:rPr>
        <w:t>交易的模式。开标当日，投标人无需到达开标现场，仅需在任意地点登录政采云平台（http://www.ccgp-xinjiang.gov.cn）不见面开标系统（进入“项目采购”应用，在开标评标菜单中选择进入开标大厅）.</w:t>
      </w:r>
    </w:p>
    <w:p w14:paraId="0DC28B7E">
      <w:pPr>
        <w:pStyle w:val="35"/>
        <w:tabs>
          <w:tab w:val="left" w:pos="1424"/>
        </w:tabs>
        <w:spacing w:line="408" w:lineRule="auto"/>
        <w:ind w:firstLine="482" w:firstLineChars="200"/>
        <w:jc w:val="left"/>
        <w:rPr>
          <w:rFonts w:hint="eastAsia" w:ascii="宋体" w:hAnsi="宋体" w:cs="宋体"/>
          <w:b/>
          <w:bCs/>
          <w:sz w:val="24"/>
        </w:rPr>
      </w:pPr>
      <w:r>
        <w:rPr>
          <w:rFonts w:hint="eastAsia" w:ascii="宋体" w:hAnsi="宋体" w:cs="宋体"/>
          <w:b/>
          <w:bCs/>
          <w:sz w:val="24"/>
        </w:rPr>
        <w:t>六、公告期限</w:t>
      </w:r>
    </w:p>
    <w:p w14:paraId="5E809F6C">
      <w:pPr>
        <w:pStyle w:val="32"/>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00836F08">
      <w:pPr>
        <w:pStyle w:val="32"/>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33452FF9">
      <w:pPr>
        <w:pStyle w:val="32"/>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4FD80CD8">
      <w:pPr>
        <w:pStyle w:val="32"/>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4B636B08">
      <w:pPr>
        <w:pStyle w:val="32"/>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000000"/>
          <w:kern w:val="0"/>
          <w:sz w:val="24"/>
          <w:szCs w:val="24"/>
          <w:lang w:val="en-US" w:eastAsia="zh-CN"/>
        </w:rPr>
        <w:t>95763</w:t>
      </w:r>
      <w:r>
        <w:rPr>
          <w:rFonts w:hint="eastAsia" w:ascii="宋体" w:hAnsi="宋体" w:cs="宋体"/>
          <w:color w:val="000000"/>
          <w:kern w:val="0"/>
          <w:sz w:val="24"/>
          <w:szCs w:val="24"/>
        </w:rPr>
        <w:t>进行咨询。如因供应商自身原因导致在规定时间内无法正常解密的（如：浏览器故障、未安装相关驱动、网络故障、加密CA与解密CA不一致等），采购中心/代理机构不予异常处理，视为供应商自动弃标。</w:t>
      </w:r>
    </w:p>
    <w:p w14:paraId="16415992">
      <w:pPr>
        <w:pStyle w:val="32"/>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2D0CAB3A">
      <w:pPr>
        <w:pStyle w:val="32"/>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2176007E">
      <w:pPr>
        <w:pStyle w:val="32"/>
        <w:spacing w:line="360" w:lineRule="auto"/>
        <w:rPr>
          <w:rFonts w:hint="eastAsia" w:ascii="宋体" w:hAnsi="宋体" w:cs="宋体"/>
          <w:sz w:val="24"/>
          <w:szCs w:val="24"/>
        </w:rPr>
      </w:pPr>
      <w:r>
        <w:rPr>
          <w:rFonts w:hint="eastAsia" w:ascii="宋体" w:hAnsi="宋体" w:cs="宋体"/>
          <w:sz w:val="24"/>
          <w:szCs w:val="24"/>
        </w:rPr>
        <w:t>1.采购人信息</w:t>
      </w:r>
    </w:p>
    <w:p w14:paraId="06A0E4E0">
      <w:pPr>
        <w:pStyle w:val="32"/>
        <w:spacing w:line="360" w:lineRule="auto"/>
        <w:rPr>
          <w:rFonts w:hint="eastAsia" w:ascii="宋体" w:hAnsi="宋体" w:cs="宋体"/>
          <w:sz w:val="24"/>
          <w:szCs w:val="24"/>
          <w:lang w:eastAsia="zh-CN"/>
        </w:rPr>
      </w:pPr>
      <w:r>
        <w:rPr>
          <w:rFonts w:hint="eastAsia" w:ascii="宋体" w:hAnsi="宋体" w:cs="宋体"/>
          <w:sz w:val="24"/>
          <w:szCs w:val="24"/>
        </w:rPr>
        <w:t>名 称：</w:t>
      </w:r>
      <w:r>
        <w:rPr>
          <w:rFonts w:hint="eastAsia" w:ascii="宋体" w:hAnsi="宋体" w:cs="宋体"/>
          <w:sz w:val="24"/>
          <w:szCs w:val="24"/>
          <w:u w:val="single"/>
          <w:lang w:eastAsia="zh-CN"/>
        </w:rPr>
        <w:t>哈密市伊州区林业和草原局</w:t>
      </w:r>
    </w:p>
    <w:p w14:paraId="66F77658">
      <w:pPr>
        <w:pStyle w:val="32"/>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项目联系人</w:t>
      </w:r>
      <w:r>
        <w:rPr>
          <w:rFonts w:hint="eastAsia" w:ascii="宋体" w:hAnsi="宋体" w:cs="宋体"/>
          <w:sz w:val="24"/>
          <w:szCs w:val="24"/>
        </w:rPr>
        <w:t>：</w:t>
      </w:r>
      <w:r>
        <w:rPr>
          <w:rFonts w:hint="eastAsia" w:ascii="宋体" w:hAnsi="宋体" w:cs="宋体"/>
          <w:sz w:val="24"/>
          <w:szCs w:val="24"/>
          <w:u w:val="single"/>
          <w:lang w:val="en-US" w:eastAsia="zh-CN"/>
        </w:rPr>
        <w:t>李英</w:t>
      </w:r>
    </w:p>
    <w:p w14:paraId="510D8154">
      <w:pPr>
        <w:pStyle w:val="32"/>
        <w:spacing w:line="360" w:lineRule="auto"/>
        <w:rPr>
          <w:rFonts w:hint="eastAsia" w:ascii="宋体" w:hAnsi="宋体" w:cs="宋体"/>
          <w:sz w:val="24"/>
          <w:szCs w:val="24"/>
          <w:lang w:eastAsia="zh-CN"/>
        </w:rPr>
      </w:pPr>
      <w:r>
        <w:rPr>
          <w:rFonts w:hint="eastAsia" w:ascii="宋体" w:hAnsi="宋体" w:cs="宋体"/>
          <w:sz w:val="24"/>
          <w:szCs w:val="24"/>
        </w:rPr>
        <w:t>联系方式：</w:t>
      </w:r>
      <w:r>
        <w:rPr>
          <w:rFonts w:hint="eastAsia" w:ascii="宋体" w:hAnsi="宋体" w:cs="宋体"/>
          <w:sz w:val="24"/>
          <w:szCs w:val="24"/>
          <w:u w:val="single"/>
          <w:lang w:val="en-US" w:eastAsia="zh-CN"/>
        </w:rPr>
        <w:t>19990259578</w:t>
      </w:r>
    </w:p>
    <w:p w14:paraId="6EFB1CFC">
      <w:pPr>
        <w:pStyle w:val="32"/>
        <w:spacing w:line="360" w:lineRule="auto"/>
        <w:rPr>
          <w:rFonts w:hint="eastAsia" w:ascii="宋体" w:hAnsi="宋体" w:cs="宋体"/>
          <w:sz w:val="24"/>
          <w:szCs w:val="24"/>
        </w:rPr>
      </w:pPr>
      <w:r>
        <w:rPr>
          <w:rFonts w:hint="eastAsia" w:ascii="宋体" w:hAnsi="宋体" w:cs="宋体"/>
          <w:sz w:val="24"/>
          <w:szCs w:val="24"/>
        </w:rPr>
        <w:t>2.采购代理机构信息</w:t>
      </w:r>
    </w:p>
    <w:p w14:paraId="2869C2C0">
      <w:pPr>
        <w:pStyle w:val="32"/>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color w:val="000000"/>
          <w:sz w:val="24"/>
          <w:szCs w:val="24"/>
          <w:u w:val="single"/>
          <w:lang w:eastAsia="zh-CN"/>
        </w:rPr>
        <w:t>新疆驰盛建设咨询有限公司</w:t>
      </w:r>
      <w:r>
        <w:rPr>
          <w:rFonts w:hint="eastAsia" w:ascii="宋体" w:hAnsi="宋体" w:cs="宋体"/>
          <w:sz w:val="24"/>
          <w:szCs w:val="24"/>
        </w:rPr>
        <w:t xml:space="preserve">         </w:t>
      </w:r>
    </w:p>
    <w:p w14:paraId="5D1893B4">
      <w:pPr>
        <w:pStyle w:val="32"/>
        <w:spacing w:line="360" w:lineRule="auto"/>
        <w:rPr>
          <w:rFonts w:hint="eastAsia" w:ascii="宋体" w:hAnsi="宋体" w:cs="宋体"/>
          <w:color w:val="000000"/>
          <w:sz w:val="24"/>
          <w:szCs w:val="24"/>
        </w:rPr>
      </w:pPr>
      <w:r>
        <w:rPr>
          <w:rFonts w:hint="eastAsia" w:ascii="宋体" w:hAnsi="宋体" w:cs="宋体"/>
          <w:sz w:val="24"/>
          <w:szCs w:val="24"/>
        </w:rPr>
        <w:t>地 址：</w:t>
      </w:r>
      <w:r>
        <w:rPr>
          <w:rFonts w:hint="eastAsia" w:ascii="宋体" w:hAnsi="宋体" w:cs="宋体"/>
          <w:color w:val="000000"/>
          <w:sz w:val="24"/>
          <w:szCs w:val="24"/>
          <w:u w:val="single"/>
          <w:lang w:val="en-US" w:eastAsia="zh-CN"/>
        </w:rPr>
        <w:t>哈密市伊州区前进大道公元大观14-3-202</w:t>
      </w:r>
      <w:r>
        <w:rPr>
          <w:rFonts w:hint="eastAsia" w:ascii="宋体" w:hAnsi="宋体" w:cs="宋体"/>
          <w:color w:val="FF0000"/>
          <w:sz w:val="24"/>
          <w:szCs w:val="24"/>
        </w:rPr>
        <w:t xml:space="preserve"> </w:t>
      </w:r>
    </w:p>
    <w:p w14:paraId="626D719A">
      <w:pPr>
        <w:pStyle w:val="12"/>
        <w:spacing w:before="0" w:beforeAutospacing="0" w:after="0" w:afterAutospacing="0" w:line="408" w:lineRule="auto"/>
        <w:rPr>
          <w:rFonts w:hint="eastAsia" w:ascii="宋体" w:hAnsi="宋体" w:eastAsia="宋体"/>
          <w:color w:val="auto"/>
          <w:sz w:val="24"/>
          <w:szCs w:val="28"/>
          <w:u w:val="single"/>
          <w:lang w:eastAsia="zh-CN"/>
        </w:rPr>
      </w:pPr>
      <w:r>
        <w:rPr>
          <w:rFonts w:hint="eastAsia"/>
          <w:color w:val="000000"/>
          <w:szCs w:val="24"/>
        </w:rPr>
        <w:t>联系方式：</w:t>
      </w:r>
      <w:r>
        <w:rPr>
          <w:rFonts w:hint="eastAsia" w:ascii="宋体" w:hAnsi="宋体" w:eastAsia="宋体" w:cs="Times New Roman"/>
          <w:color w:val="auto"/>
          <w:kern w:val="2"/>
          <w:sz w:val="24"/>
          <w:szCs w:val="28"/>
          <w:u w:val="single"/>
          <w:lang w:val="en-US" w:eastAsia="zh-CN" w:bidi="ar-SA"/>
        </w:rPr>
        <w:t>18196912349</w:t>
      </w:r>
    </w:p>
    <w:p w14:paraId="663AB19F">
      <w:pPr>
        <w:pStyle w:val="12"/>
        <w:spacing w:before="0" w:beforeAutospacing="0" w:after="0" w:afterAutospacing="0" w:line="408" w:lineRule="auto"/>
        <w:rPr>
          <w:rFonts w:hint="eastAsia"/>
          <w:szCs w:val="24"/>
        </w:rPr>
      </w:pPr>
      <w:r>
        <w:rPr>
          <w:rFonts w:hint="eastAsia"/>
          <w:color w:val="000000"/>
          <w:szCs w:val="24"/>
        </w:rPr>
        <w:t>3、项目联系方式：</w:t>
      </w:r>
      <w:r>
        <w:rPr>
          <w:rFonts w:hint="eastAsia"/>
          <w:szCs w:val="24"/>
        </w:rPr>
        <w:t xml:space="preserve">        </w:t>
      </w:r>
    </w:p>
    <w:p w14:paraId="4BA5A275">
      <w:pPr>
        <w:pStyle w:val="32"/>
        <w:spacing w:line="360" w:lineRule="auto"/>
        <w:rPr>
          <w:rFonts w:hint="default"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eastAsia="zh-CN"/>
        </w:rPr>
        <w:t>：</w:t>
      </w:r>
      <w:r>
        <w:rPr>
          <w:rFonts w:hint="eastAsia" w:ascii="宋体" w:hAnsi="宋体" w:cs="宋体"/>
          <w:sz w:val="24"/>
          <w:szCs w:val="24"/>
          <w:u w:val="single"/>
          <w:lang w:val="en-US" w:eastAsia="zh-CN"/>
        </w:rPr>
        <w:t>苏工</w:t>
      </w:r>
    </w:p>
    <w:p w14:paraId="424F4BD9">
      <w:pPr>
        <w:pStyle w:val="32"/>
        <w:widowControl/>
        <w:spacing w:line="360" w:lineRule="auto"/>
        <w:jc w:val="left"/>
        <w:rPr>
          <w:rFonts w:hint="default"/>
          <w:lang w:val="en-US"/>
        </w:rPr>
      </w:pPr>
      <w:r>
        <w:rPr>
          <w:rFonts w:hint="eastAsia" w:ascii="宋体" w:hAnsi="宋体" w:cs="宋体"/>
          <w:sz w:val="24"/>
          <w:szCs w:val="24"/>
        </w:rPr>
        <w:t>联系方式：</w:t>
      </w:r>
      <w:r>
        <w:rPr>
          <w:rFonts w:hint="eastAsia" w:ascii="宋体" w:hAnsi="宋体"/>
          <w:color w:val="auto"/>
          <w:sz w:val="24"/>
          <w:szCs w:val="28"/>
          <w:u w:val="single"/>
          <w:lang w:val="en-US" w:eastAsia="zh-CN"/>
        </w:rPr>
        <w:t>18196912349</w:t>
      </w:r>
    </w:p>
    <w:p w14:paraId="105CE88A">
      <w:pPr>
        <w:spacing w:before="139" w:line="222" w:lineRule="auto"/>
        <w:ind w:left="2375"/>
        <w:outlineLvl w:val="0"/>
        <w:rPr>
          <w:rFonts w:ascii="宋体" w:hAnsi="宋体" w:eastAsia="宋体" w:cs="宋体"/>
          <w:b/>
          <w:bCs/>
          <w:spacing w:val="4"/>
          <w:sz w:val="43"/>
          <w:szCs w:val="43"/>
        </w:rPr>
      </w:pPr>
      <w:bookmarkStart w:id="10" w:name="bookmark4"/>
      <w:bookmarkEnd w:id="10"/>
      <w:bookmarkStart w:id="11" w:name="bookmark3"/>
      <w:bookmarkEnd w:id="11"/>
    </w:p>
    <w:p w14:paraId="257294F0">
      <w:pPr>
        <w:spacing w:before="139" w:line="222" w:lineRule="auto"/>
        <w:ind w:left="2375"/>
        <w:outlineLvl w:val="0"/>
        <w:rPr>
          <w:rFonts w:ascii="宋体" w:hAnsi="宋体" w:eastAsia="宋体" w:cs="宋体"/>
          <w:b/>
          <w:bCs/>
          <w:spacing w:val="4"/>
          <w:sz w:val="43"/>
          <w:szCs w:val="43"/>
        </w:rPr>
      </w:pPr>
    </w:p>
    <w:p w14:paraId="5260A81C">
      <w:pPr>
        <w:spacing w:before="139" w:line="222" w:lineRule="auto"/>
        <w:ind w:left="2375"/>
        <w:outlineLvl w:val="0"/>
        <w:rPr>
          <w:rFonts w:ascii="宋体" w:hAnsi="宋体" w:eastAsia="宋体" w:cs="宋体"/>
          <w:sz w:val="43"/>
          <w:szCs w:val="43"/>
        </w:rPr>
      </w:pPr>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4CECC38F">
      <w:pPr>
        <w:pStyle w:val="6"/>
        <w:spacing w:line="269" w:lineRule="auto"/>
      </w:pPr>
    </w:p>
    <w:p w14:paraId="4F066208">
      <w:pPr>
        <w:spacing w:before="101" w:line="224" w:lineRule="auto"/>
        <w:jc w:val="center"/>
        <w:outlineLvl w:val="1"/>
      </w:pPr>
      <w:r>
        <w:rPr>
          <w:rFonts w:ascii="宋体" w:hAnsi="宋体" w:eastAsia="宋体" w:cs="宋体"/>
          <w:b/>
          <w:bCs/>
          <w:spacing w:val="6"/>
          <w:sz w:val="31"/>
          <w:szCs w:val="31"/>
        </w:rPr>
        <w:t>供应商须知前附表</w:t>
      </w:r>
    </w:p>
    <w:p w14:paraId="4B2A3B72">
      <w:pPr>
        <w:pStyle w:val="6"/>
        <w:spacing w:line="106" w:lineRule="exact"/>
        <w:rPr>
          <w:sz w:val="9"/>
        </w:rPr>
      </w:pPr>
    </w:p>
    <w:tbl>
      <w:tblPr>
        <w:tblStyle w:val="24"/>
        <w:tblpPr w:leftFromText="180" w:rightFromText="180" w:vertAnchor="text" w:horzAnchor="page" w:tblpX="1818" w:tblpY="352"/>
        <w:tblOverlap w:val="never"/>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73CA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18B07522">
            <w:pPr>
              <w:spacing w:line="262" w:lineRule="auto"/>
              <w:rPr>
                <w:rFonts w:ascii="Arial"/>
                <w:sz w:val="21"/>
              </w:rPr>
            </w:pPr>
          </w:p>
          <w:p w14:paraId="5519B8D6">
            <w:pPr>
              <w:pStyle w:val="25"/>
              <w:spacing w:before="74" w:line="229" w:lineRule="auto"/>
              <w:ind w:left="222"/>
            </w:pPr>
            <w:r>
              <w:rPr>
                <w:b/>
                <w:bCs/>
                <w:spacing w:val="5"/>
              </w:rPr>
              <w:t>序列号</w:t>
            </w:r>
          </w:p>
        </w:tc>
        <w:tc>
          <w:tcPr>
            <w:tcW w:w="1690" w:type="dxa"/>
            <w:tcBorders>
              <w:top w:val="single" w:color="000000" w:sz="2" w:space="0"/>
            </w:tcBorders>
            <w:vAlign w:val="top"/>
          </w:tcPr>
          <w:p w14:paraId="5E384205">
            <w:pPr>
              <w:spacing w:line="262" w:lineRule="auto"/>
              <w:rPr>
                <w:rFonts w:ascii="Arial"/>
                <w:sz w:val="21"/>
              </w:rPr>
            </w:pPr>
          </w:p>
          <w:p w14:paraId="5CE681F1">
            <w:pPr>
              <w:pStyle w:val="25"/>
              <w:spacing w:before="75" w:line="227" w:lineRule="auto"/>
              <w:ind w:left="370"/>
            </w:pPr>
            <w:r>
              <w:rPr>
                <w:b/>
                <w:bCs/>
                <w:spacing w:val="5"/>
              </w:rPr>
              <w:t>条款名称</w:t>
            </w:r>
          </w:p>
        </w:tc>
        <w:tc>
          <w:tcPr>
            <w:tcW w:w="5480" w:type="dxa"/>
            <w:tcBorders>
              <w:top w:val="single" w:color="000000" w:sz="2" w:space="0"/>
              <w:right w:val="single" w:color="000000" w:sz="2" w:space="0"/>
            </w:tcBorders>
            <w:vAlign w:val="top"/>
          </w:tcPr>
          <w:p w14:paraId="5756C7D1">
            <w:pPr>
              <w:spacing w:line="262" w:lineRule="auto"/>
              <w:rPr>
                <w:rFonts w:ascii="Arial"/>
                <w:sz w:val="21"/>
              </w:rPr>
            </w:pPr>
          </w:p>
          <w:p w14:paraId="0C9E7C42">
            <w:pPr>
              <w:pStyle w:val="25"/>
              <w:spacing w:before="75" w:line="227" w:lineRule="auto"/>
              <w:ind w:left="2020"/>
            </w:pPr>
            <w:r>
              <w:rPr>
                <w:b/>
                <w:bCs/>
                <w:spacing w:val="6"/>
              </w:rPr>
              <w:t>编列内容规定</w:t>
            </w:r>
          </w:p>
        </w:tc>
      </w:tr>
      <w:tr w14:paraId="44D7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144" w:type="dxa"/>
            <w:tcBorders>
              <w:left w:val="single" w:color="000000" w:sz="2" w:space="0"/>
            </w:tcBorders>
            <w:vAlign w:val="top"/>
          </w:tcPr>
          <w:p w14:paraId="79E54DDA">
            <w:pPr>
              <w:spacing w:line="430" w:lineRule="auto"/>
              <w:rPr>
                <w:rFonts w:ascii="Arial"/>
                <w:sz w:val="21"/>
              </w:rPr>
            </w:pPr>
          </w:p>
          <w:p w14:paraId="3D2DB463">
            <w:pPr>
              <w:pStyle w:val="25"/>
              <w:spacing w:before="75" w:line="189" w:lineRule="auto"/>
              <w:ind w:left="541"/>
            </w:pPr>
            <w:r>
              <w:rPr>
                <w:b/>
                <w:bCs/>
                <w:spacing w:val="-3"/>
              </w:rPr>
              <w:t>1</w:t>
            </w:r>
          </w:p>
        </w:tc>
        <w:tc>
          <w:tcPr>
            <w:tcW w:w="1690" w:type="dxa"/>
            <w:vAlign w:val="top"/>
          </w:tcPr>
          <w:p w14:paraId="0BA79659">
            <w:pPr>
              <w:spacing w:line="393" w:lineRule="auto"/>
              <w:rPr>
                <w:rFonts w:ascii="Arial"/>
                <w:sz w:val="21"/>
              </w:rPr>
            </w:pPr>
          </w:p>
          <w:p w14:paraId="1E4FBCC0">
            <w:pPr>
              <w:pStyle w:val="25"/>
              <w:spacing w:before="75" w:line="228" w:lineRule="auto"/>
              <w:ind w:left="372"/>
            </w:pPr>
            <w:r>
              <w:rPr>
                <w:b/>
                <w:bCs/>
                <w:spacing w:val="4"/>
              </w:rPr>
              <w:t>项目名称</w:t>
            </w:r>
          </w:p>
        </w:tc>
        <w:tc>
          <w:tcPr>
            <w:tcW w:w="5480" w:type="dxa"/>
            <w:tcBorders>
              <w:right w:val="single" w:color="000000" w:sz="2" w:space="0"/>
            </w:tcBorders>
            <w:vAlign w:val="top"/>
          </w:tcPr>
          <w:p w14:paraId="077D0F88">
            <w:pPr>
              <w:pStyle w:val="25"/>
              <w:spacing w:before="221" w:line="310" w:lineRule="auto"/>
              <w:ind w:right="115"/>
              <w:rPr>
                <w:rFonts w:hint="eastAsia" w:eastAsia="宋体"/>
                <w:lang w:eastAsia="zh-CN"/>
              </w:rPr>
            </w:pPr>
            <w:r>
              <w:rPr>
                <w:rFonts w:hint="eastAsia"/>
                <w:spacing w:val="19"/>
                <w:lang w:eastAsia="zh-CN"/>
              </w:rPr>
              <w:t>伊州区生态薄弱区修复保护项目-监理服务</w:t>
            </w:r>
          </w:p>
        </w:tc>
      </w:tr>
      <w:tr w14:paraId="525DE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4" w:type="dxa"/>
            <w:tcBorders>
              <w:left w:val="single" w:color="000000" w:sz="2" w:space="0"/>
            </w:tcBorders>
            <w:vAlign w:val="top"/>
          </w:tcPr>
          <w:p w14:paraId="672C4FA1">
            <w:pPr>
              <w:spacing w:line="294" w:lineRule="auto"/>
              <w:rPr>
                <w:rFonts w:ascii="Arial"/>
                <w:sz w:val="21"/>
              </w:rPr>
            </w:pPr>
          </w:p>
          <w:p w14:paraId="441F5774">
            <w:pPr>
              <w:spacing w:line="294" w:lineRule="auto"/>
              <w:rPr>
                <w:rFonts w:ascii="Arial"/>
                <w:sz w:val="21"/>
              </w:rPr>
            </w:pPr>
          </w:p>
          <w:p w14:paraId="7AE3D7B9">
            <w:pPr>
              <w:spacing w:line="294" w:lineRule="auto"/>
              <w:rPr>
                <w:rFonts w:ascii="Arial"/>
                <w:sz w:val="21"/>
              </w:rPr>
            </w:pPr>
          </w:p>
          <w:p w14:paraId="3DF70C9D">
            <w:pPr>
              <w:spacing w:line="295" w:lineRule="auto"/>
              <w:rPr>
                <w:rFonts w:ascii="Arial"/>
                <w:sz w:val="21"/>
              </w:rPr>
            </w:pPr>
          </w:p>
          <w:p w14:paraId="5EC025EB">
            <w:pPr>
              <w:pStyle w:val="25"/>
              <w:spacing w:before="75" w:line="188" w:lineRule="auto"/>
              <w:ind w:left="526"/>
            </w:pPr>
            <w:r>
              <w:rPr>
                <w:b/>
                <w:bCs/>
                <w:spacing w:val="-3"/>
              </w:rPr>
              <w:t>2</w:t>
            </w:r>
          </w:p>
        </w:tc>
        <w:tc>
          <w:tcPr>
            <w:tcW w:w="1690" w:type="dxa"/>
            <w:vAlign w:val="top"/>
          </w:tcPr>
          <w:p w14:paraId="0A95DD16">
            <w:pPr>
              <w:spacing w:line="284" w:lineRule="auto"/>
              <w:rPr>
                <w:rFonts w:ascii="Arial"/>
                <w:sz w:val="21"/>
              </w:rPr>
            </w:pPr>
          </w:p>
          <w:p w14:paraId="6BB1B94B">
            <w:pPr>
              <w:spacing w:line="284" w:lineRule="auto"/>
              <w:rPr>
                <w:rFonts w:ascii="Arial"/>
                <w:sz w:val="21"/>
              </w:rPr>
            </w:pPr>
          </w:p>
          <w:p w14:paraId="79D20306">
            <w:pPr>
              <w:spacing w:line="285" w:lineRule="auto"/>
              <w:rPr>
                <w:rFonts w:ascii="Arial"/>
                <w:sz w:val="21"/>
              </w:rPr>
            </w:pPr>
          </w:p>
          <w:p w14:paraId="2D9FBA20">
            <w:pPr>
              <w:spacing w:line="285" w:lineRule="auto"/>
              <w:rPr>
                <w:rFonts w:ascii="Arial"/>
                <w:sz w:val="21"/>
              </w:rPr>
            </w:pPr>
          </w:p>
          <w:p w14:paraId="3E90B487">
            <w:pPr>
              <w:pStyle w:val="25"/>
              <w:spacing w:before="75" w:line="227" w:lineRule="auto"/>
              <w:ind w:left="487"/>
            </w:pPr>
            <w:r>
              <w:rPr>
                <w:b/>
                <w:bCs/>
                <w:spacing w:val="5"/>
              </w:rPr>
              <w:t>采购人</w:t>
            </w:r>
          </w:p>
        </w:tc>
        <w:tc>
          <w:tcPr>
            <w:tcW w:w="5480" w:type="dxa"/>
            <w:tcBorders>
              <w:right w:val="single" w:color="000000" w:sz="2" w:space="0"/>
            </w:tcBorders>
            <w:vAlign w:val="top"/>
          </w:tcPr>
          <w:p w14:paraId="2B6F3122">
            <w:pPr>
              <w:pStyle w:val="25"/>
              <w:spacing w:before="222" w:line="227" w:lineRule="auto"/>
              <w:ind w:left="113"/>
              <w:rPr>
                <w:rFonts w:hint="eastAsia" w:eastAsia="宋体"/>
                <w:color w:val="auto"/>
                <w:lang w:eastAsia="zh-CN"/>
              </w:rPr>
            </w:pPr>
            <w:r>
              <w:rPr>
                <w:color w:val="auto"/>
                <w:spacing w:val="8"/>
              </w:rPr>
              <w:t>名  称：</w:t>
            </w:r>
            <w:r>
              <w:rPr>
                <w:rFonts w:hint="eastAsia"/>
                <w:color w:val="auto"/>
                <w:spacing w:val="8"/>
                <w:lang w:eastAsia="zh-CN"/>
              </w:rPr>
              <w:t xml:space="preserve"> 哈密市伊州区林业和草原局</w:t>
            </w:r>
          </w:p>
          <w:p w14:paraId="63B08AC1">
            <w:pPr>
              <w:pStyle w:val="25"/>
              <w:spacing w:before="216" w:line="386" w:lineRule="auto"/>
              <w:ind w:left="130" w:right="117" w:hanging="19"/>
              <w:rPr>
                <w:rFonts w:hint="eastAsia" w:eastAsia="宋体"/>
                <w:color w:val="auto"/>
                <w:lang w:eastAsia="zh-CN"/>
              </w:rPr>
            </w:pPr>
            <w:r>
              <w:rPr>
                <w:color w:val="auto"/>
                <w:spacing w:val="8"/>
              </w:rPr>
              <w:t>地  址：</w:t>
            </w:r>
            <w:r>
              <w:rPr>
                <w:rFonts w:hint="eastAsia"/>
                <w:color w:val="auto"/>
                <w:spacing w:val="8"/>
                <w:lang w:eastAsia="zh-CN"/>
              </w:rPr>
              <w:t>哈密市伊州区伊州大道45号新政大厦</w:t>
            </w:r>
          </w:p>
          <w:p w14:paraId="2D7659ED">
            <w:pPr>
              <w:pStyle w:val="25"/>
              <w:spacing w:before="213" w:line="219" w:lineRule="auto"/>
              <w:ind w:left="111"/>
              <w:rPr>
                <w:rFonts w:hint="eastAsia"/>
                <w:color w:val="auto"/>
                <w:spacing w:val="8"/>
              </w:rPr>
            </w:pPr>
            <w:r>
              <w:rPr>
                <w:rFonts w:hint="eastAsia"/>
                <w:color w:val="auto"/>
                <w:spacing w:val="8"/>
              </w:rPr>
              <w:t>联系人：李英</w:t>
            </w:r>
          </w:p>
          <w:p w14:paraId="63BE6FEF">
            <w:pPr>
              <w:pStyle w:val="25"/>
              <w:spacing w:before="213" w:line="219" w:lineRule="auto"/>
              <w:ind w:left="111"/>
              <w:rPr>
                <w:rFonts w:hint="eastAsia" w:eastAsia="宋体"/>
                <w:lang w:eastAsia="zh-CN"/>
              </w:rPr>
            </w:pPr>
            <w:r>
              <w:rPr>
                <w:rFonts w:hint="eastAsia"/>
                <w:color w:val="auto"/>
                <w:spacing w:val="8"/>
              </w:rPr>
              <w:t>联系电话：19990259578</w:t>
            </w:r>
          </w:p>
        </w:tc>
      </w:tr>
      <w:tr w14:paraId="7319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1144" w:type="dxa"/>
            <w:tcBorders>
              <w:left w:val="single" w:color="000000" w:sz="2" w:space="0"/>
            </w:tcBorders>
            <w:vAlign w:val="top"/>
          </w:tcPr>
          <w:p w14:paraId="1A01CDB9">
            <w:pPr>
              <w:spacing w:line="294" w:lineRule="auto"/>
              <w:rPr>
                <w:rFonts w:ascii="Arial"/>
                <w:sz w:val="21"/>
              </w:rPr>
            </w:pPr>
          </w:p>
          <w:p w14:paraId="779BBC97">
            <w:pPr>
              <w:spacing w:line="294" w:lineRule="auto"/>
              <w:rPr>
                <w:rFonts w:ascii="Arial"/>
                <w:sz w:val="21"/>
              </w:rPr>
            </w:pPr>
          </w:p>
          <w:p w14:paraId="52E31CF8">
            <w:pPr>
              <w:spacing w:line="294" w:lineRule="auto"/>
              <w:rPr>
                <w:rFonts w:ascii="Arial"/>
                <w:sz w:val="21"/>
              </w:rPr>
            </w:pPr>
          </w:p>
          <w:p w14:paraId="3767978B">
            <w:pPr>
              <w:spacing w:line="295" w:lineRule="auto"/>
              <w:rPr>
                <w:rFonts w:ascii="Arial"/>
                <w:sz w:val="21"/>
              </w:rPr>
            </w:pPr>
          </w:p>
          <w:p w14:paraId="53AE6954">
            <w:pPr>
              <w:pStyle w:val="25"/>
              <w:spacing w:before="75" w:line="189" w:lineRule="auto"/>
              <w:ind w:left="528"/>
            </w:pPr>
            <w:r>
              <w:rPr>
                <w:b/>
                <w:bCs/>
                <w:spacing w:val="-3"/>
              </w:rPr>
              <w:t>3</w:t>
            </w:r>
          </w:p>
        </w:tc>
        <w:tc>
          <w:tcPr>
            <w:tcW w:w="1690" w:type="dxa"/>
            <w:vAlign w:val="top"/>
          </w:tcPr>
          <w:p w14:paraId="32F2FC1F">
            <w:pPr>
              <w:spacing w:line="284" w:lineRule="auto"/>
              <w:rPr>
                <w:rFonts w:ascii="Arial"/>
                <w:sz w:val="21"/>
              </w:rPr>
            </w:pPr>
          </w:p>
          <w:p w14:paraId="11622349">
            <w:pPr>
              <w:spacing w:line="285" w:lineRule="auto"/>
              <w:rPr>
                <w:rFonts w:ascii="Arial"/>
                <w:sz w:val="21"/>
              </w:rPr>
            </w:pPr>
          </w:p>
          <w:p w14:paraId="63B27904">
            <w:pPr>
              <w:spacing w:line="285" w:lineRule="auto"/>
              <w:rPr>
                <w:rFonts w:ascii="Arial"/>
                <w:sz w:val="21"/>
              </w:rPr>
            </w:pPr>
          </w:p>
          <w:p w14:paraId="66B0D7F6">
            <w:pPr>
              <w:spacing w:line="285" w:lineRule="auto"/>
              <w:rPr>
                <w:rFonts w:ascii="Arial"/>
                <w:sz w:val="21"/>
              </w:rPr>
            </w:pPr>
          </w:p>
          <w:p w14:paraId="50872C67">
            <w:pPr>
              <w:pStyle w:val="25"/>
              <w:spacing w:before="75" w:line="227" w:lineRule="auto"/>
              <w:ind w:left="127"/>
            </w:pPr>
            <w:r>
              <w:rPr>
                <w:b/>
                <w:bCs/>
                <w:spacing w:val="6"/>
              </w:rPr>
              <w:t>采购代理机构</w:t>
            </w:r>
          </w:p>
        </w:tc>
        <w:tc>
          <w:tcPr>
            <w:tcW w:w="5480" w:type="dxa"/>
            <w:tcBorders>
              <w:right w:val="single" w:color="000000" w:sz="2" w:space="0"/>
            </w:tcBorders>
            <w:vAlign w:val="top"/>
          </w:tcPr>
          <w:p w14:paraId="7840EC19">
            <w:pPr>
              <w:pStyle w:val="25"/>
              <w:spacing w:before="212" w:line="218" w:lineRule="auto"/>
              <w:ind w:left="111"/>
              <w:rPr>
                <w:spacing w:val="8"/>
              </w:rPr>
            </w:pPr>
            <w:r>
              <w:rPr>
                <w:rFonts w:hint="eastAsia"/>
                <w:spacing w:val="8"/>
              </w:rPr>
              <w:t>采购代理机构：</w:t>
            </w:r>
            <w:r>
              <w:rPr>
                <w:rFonts w:hint="eastAsia"/>
                <w:spacing w:val="8"/>
                <w:lang w:val="en-US" w:eastAsia="zh-CN"/>
              </w:rPr>
              <w:t>新疆驰盛建设咨询有限公司</w:t>
            </w:r>
          </w:p>
          <w:p w14:paraId="69BF4320">
            <w:pPr>
              <w:pStyle w:val="25"/>
              <w:spacing w:before="212" w:line="218" w:lineRule="auto"/>
              <w:ind w:left="111"/>
              <w:rPr>
                <w:rFonts w:hint="eastAsia"/>
                <w:spacing w:val="8"/>
                <w:lang w:val="en-US" w:eastAsia="zh-CN"/>
              </w:rPr>
            </w:pPr>
            <w:r>
              <w:rPr>
                <w:rFonts w:hint="eastAsia"/>
                <w:spacing w:val="8"/>
              </w:rPr>
              <w:t>采购代理机构地址：</w:t>
            </w:r>
            <w:r>
              <w:rPr>
                <w:rFonts w:hint="eastAsia"/>
                <w:spacing w:val="8"/>
                <w:lang w:val="en-US" w:eastAsia="zh-CN"/>
              </w:rPr>
              <w:t xml:space="preserve">哈密市伊州区前进大道公元大观14-3-202 </w:t>
            </w:r>
          </w:p>
          <w:p w14:paraId="06CFE394">
            <w:pPr>
              <w:pStyle w:val="25"/>
              <w:spacing w:before="212" w:line="218" w:lineRule="auto"/>
              <w:ind w:left="111"/>
              <w:rPr>
                <w:spacing w:val="8"/>
              </w:rPr>
            </w:pPr>
            <w:r>
              <w:rPr>
                <w:rFonts w:hint="eastAsia"/>
                <w:spacing w:val="8"/>
              </w:rPr>
              <w:t>项目联系人：</w:t>
            </w:r>
            <w:r>
              <w:rPr>
                <w:rFonts w:hint="eastAsia"/>
                <w:spacing w:val="8"/>
                <w:lang w:val="en-US" w:eastAsia="zh-CN"/>
              </w:rPr>
              <w:t>苏工</w:t>
            </w:r>
          </w:p>
          <w:p w14:paraId="17993050">
            <w:pPr>
              <w:pStyle w:val="25"/>
              <w:spacing w:before="212" w:line="218" w:lineRule="auto"/>
              <w:ind w:left="111"/>
              <w:rPr>
                <w:rFonts w:hint="eastAsia" w:eastAsia="宋体"/>
                <w:lang w:eastAsia="zh-CN"/>
              </w:rPr>
            </w:pPr>
            <w:r>
              <w:rPr>
                <w:rFonts w:hint="eastAsia"/>
                <w:spacing w:val="8"/>
                <w:lang w:val="en-US" w:eastAsia="zh-CN"/>
              </w:rPr>
              <w:t xml:space="preserve">联系电话：18196912349  </w:t>
            </w:r>
          </w:p>
        </w:tc>
      </w:tr>
      <w:tr w14:paraId="68A5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144" w:type="dxa"/>
            <w:tcBorders>
              <w:left w:val="single" w:color="000000" w:sz="2" w:space="0"/>
            </w:tcBorders>
            <w:vAlign w:val="top"/>
          </w:tcPr>
          <w:p w14:paraId="64E22CCF">
            <w:pPr>
              <w:spacing w:line="341" w:lineRule="auto"/>
              <w:rPr>
                <w:rFonts w:ascii="Arial"/>
                <w:sz w:val="21"/>
              </w:rPr>
            </w:pPr>
          </w:p>
          <w:p w14:paraId="0233524F">
            <w:pPr>
              <w:spacing w:line="342" w:lineRule="auto"/>
              <w:rPr>
                <w:rFonts w:ascii="Arial"/>
                <w:sz w:val="21"/>
              </w:rPr>
            </w:pPr>
          </w:p>
          <w:p w14:paraId="4677CF80">
            <w:pPr>
              <w:pStyle w:val="25"/>
              <w:spacing w:before="75" w:line="188" w:lineRule="auto"/>
              <w:ind w:left="522"/>
            </w:pPr>
            <w:r>
              <w:rPr>
                <w:b/>
                <w:bCs/>
                <w:spacing w:val="-3"/>
              </w:rPr>
              <w:t>4</w:t>
            </w:r>
          </w:p>
        </w:tc>
        <w:tc>
          <w:tcPr>
            <w:tcW w:w="1690" w:type="dxa"/>
            <w:vAlign w:val="top"/>
          </w:tcPr>
          <w:p w14:paraId="46EC2860">
            <w:pPr>
              <w:spacing w:line="322" w:lineRule="auto"/>
              <w:rPr>
                <w:rFonts w:ascii="Arial"/>
                <w:sz w:val="21"/>
                <w:highlight w:val="none"/>
              </w:rPr>
            </w:pPr>
          </w:p>
          <w:p w14:paraId="53155EC9">
            <w:pPr>
              <w:spacing w:line="323" w:lineRule="auto"/>
              <w:rPr>
                <w:rFonts w:ascii="Arial"/>
                <w:sz w:val="21"/>
                <w:highlight w:val="none"/>
              </w:rPr>
            </w:pPr>
          </w:p>
          <w:p w14:paraId="5A36C5A7">
            <w:pPr>
              <w:pStyle w:val="25"/>
              <w:spacing w:before="75" w:line="227" w:lineRule="auto"/>
              <w:ind w:left="372"/>
              <w:rPr>
                <w:highlight w:val="none"/>
              </w:rPr>
            </w:pPr>
            <w:r>
              <w:rPr>
                <w:b/>
                <w:bCs/>
                <w:spacing w:val="4"/>
                <w:highlight w:val="none"/>
              </w:rPr>
              <w:t>项目预算</w:t>
            </w:r>
          </w:p>
        </w:tc>
        <w:tc>
          <w:tcPr>
            <w:tcW w:w="5480" w:type="dxa"/>
            <w:tcBorders>
              <w:right w:val="single" w:color="000000" w:sz="2" w:space="0"/>
            </w:tcBorders>
            <w:vAlign w:val="top"/>
          </w:tcPr>
          <w:p w14:paraId="33DC3693">
            <w:pPr>
              <w:pStyle w:val="25"/>
              <w:spacing w:before="222" w:line="227" w:lineRule="auto"/>
              <w:ind w:left="112"/>
              <w:rPr>
                <w:color w:val="auto"/>
                <w:highlight w:val="none"/>
              </w:rPr>
            </w:pPr>
            <w:r>
              <w:rPr>
                <w:color w:val="auto"/>
                <w:spacing w:val="2"/>
                <w:highlight w:val="none"/>
              </w:rPr>
              <w:t>金额（小写</w:t>
            </w:r>
            <w:r>
              <w:rPr>
                <w:color w:val="auto"/>
                <w:highlight w:val="none"/>
              </w:rPr>
              <w:t>）：</w:t>
            </w:r>
            <w:r>
              <w:rPr>
                <w:rFonts w:hint="eastAsia"/>
                <w:color w:val="auto"/>
                <w:highlight w:val="none"/>
                <w:lang w:val="en-US" w:eastAsia="zh-CN"/>
              </w:rPr>
              <w:t>75</w:t>
            </w:r>
            <w:r>
              <w:rPr>
                <w:rFonts w:hint="eastAsia"/>
                <w:color w:val="auto"/>
                <w:spacing w:val="2"/>
                <w:highlight w:val="none"/>
                <w:lang w:val="en-US" w:eastAsia="zh-CN"/>
              </w:rPr>
              <w:t>0000</w:t>
            </w:r>
            <w:r>
              <w:rPr>
                <w:color w:val="auto"/>
                <w:spacing w:val="2"/>
                <w:highlight w:val="none"/>
              </w:rPr>
              <w:t>.00元</w:t>
            </w:r>
          </w:p>
          <w:p w14:paraId="10DBA5BC">
            <w:pPr>
              <w:pStyle w:val="25"/>
              <w:spacing w:before="218" w:line="227" w:lineRule="auto"/>
              <w:ind w:left="112"/>
              <w:rPr>
                <w:color w:val="auto"/>
                <w:highlight w:val="none"/>
              </w:rPr>
            </w:pPr>
            <w:r>
              <w:rPr>
                <w:color w:val="auto"/>
                <w:spacing w:val="9"/>
                <w:highlight w:val="none"/>
              </w:rPr>
              <w:t>金额（大写）：</w:t>
            </w:r>
            <w:r>
              <w:rPr>
                <w:rFonts w:hint="eastAsia"/>
                <w:color w:val="auto"/>
                <w:spacing w:val="9"/>
                <w:highlight w:val="none"/>
                <w:lang w:val="en-US" w:eastAsia="zh-CN"/>
              </w:rPr>
              <w:t>柒拾伍万元</w:t>
            </w:r>
            <w:r>
              <w:rPr>
                <w:color w:val="auto"/>
                <w:spacing w:val="9"/>
                <w:highlight w:val="none"/>
              </w:rPr>
              <w:t>整</w:t>
            </w:r>
          </w:p>
          <w:p w14:paraId="46544716">
            <w:pPr>
              <w:pStyle w:val="25"/>
              <w:spacing w:before="216" w:line="217" w:lineRule="auto"/>
              <w:ind w:left="113"/>
              <w:rPr>
                <w:color w:val="auto"/>
                <w:highlight w:val="none"/>
              </w:rPr>
            </w:pPr>
            <w:r>
              <w:rPr>
                <w:color w:val="auto"/>
                <w:spacing w:val="9"/>
                <w:highlight w:val="none"/>
              </w:rPr>
              <w:t>投标人投标报价超过项目预算的按无效投标处</w:t>
            </w:r>
            <w:r>
              <w:rPr>
                <w:color w:val="auto"/>
                <w:spacing w:val="8"/>
                <w:highlight w:val="none"/>
              </w:rPr>
              <w:t>理。</w:t>
            </w:r>
          </w:p>
        </w:tc>
      </w:tr>
      <w:tr w14:paraId="7B0F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6" w:hRule="atLeast"/>
        </w:trPr>
        <w:tc>
          <w:tcPr>
            <w:tcW w:w="1144" w:type="dxa"/>
            <w:tcBorders>
              <w:left w:val="single" w:color="000000" w:sz="2" w:space="0"/>
              <w:bottom w:val="single" w:color="000000" w:sz="2" w:space="0"/>
            </w:tcBorders>
            <w:vAlign w:val="top"/>
          </w:tcPr>
          <w:p w14:paraId="2E767572">
            <w:pPr>
              <w:spacing w:line="241" w:lineRule="auto"/>
              <w:rPr>
                <w:rFonts w:ascii="Arial"/>
                <w:sz w:val="21"/>
              </w:rPr>
            </w:pPr>
          </w:p>
          <w:p w14:paraId="64A5FF6D">
            <w:pPr>
              <w:spacing w:line="241" w:lineRule="auto"/>
              <w:rPr>
                <w:rFonts w:ascii="Arial"/>
                <w:sz w:val="21"/>
              </w:rPr>
            </w:pPr>
          </w:p>
          <w:p w14:paraId="6BB1C9B1">
            <w:pPr>
              <w:spacing w:line="241" w:lineRule="auto"/>
              <w:rPr>
                <w:rFonts w:ascii="Arial"/>
                <w:sz w:val="21"/>
              </w:rPr>
            </w:pPr>
          </w:p>
          <w:p w14:paraId="6DF827C2">
            <w:pPr>
              <w:spacing w:line="241" w:lineRule="auto"/>
              <w:rPr>
                <w:rFonts w:ascii="Arial"/>
                <w:sz w:val="21"/>
              </w:rPr>
            </w:pPr>
          </w:p>
          <w:p w14:paraId="0967D925">
            <w:pPr>
              <w:spacing w:line="241" w:lineRule="auto"/>
              <w:rPr>
                <w:rFonts w:ascii="Arial"/>
                <w:sz w:val="21"/>
              </w:rPr>
            </w:pPr>
          </w:p>
          <w:p w14:paraId="0352F494">
            <w:pPr>
              <w:spacing w:line="241" w:lineRule="auto"/>
              <w:rPr>
                <w:rFonts w:ascii="Arial"/>
                <w:sz w:val="21"/>
              </w:rPr>
            </w:pPr>
          </w:p>
          <w:p w14:paraId="406C27BC">
            <w:pPr>
              <w:spacing w:line="241" w:lineRule="auto"/>
              <w:rPr>
                <w:rFonts w:ascii="Arial"/>
                <w:sz w:val="21"/>
              </w:rPr>
            </w:pPr>
          </w:p>
          <w:p w14:paraId="4FFE3F8B">
            <w:pPr>
              <w:spacing w:line="241" w:lineRule="auto"/>
              <w:rPr>
                <w:rFonts w:ascii="Arial"/>
                <w:sz w:val="21"/>
              </w:rPr>
            </w:pPr>
          </w:p>
          <w:p w14:paraId="0FD48DF2">
            <w:pPr>
              <w:pStyle w:val="25"/>
              <w:spacing w:before="74" w:line="187" w:lineRule="auto"/>
              <w:ind w:left="528"/>
            </w:pPr>
            <w:r>
              <w:rPr>
                <w:b/>
                <w:bCs/>
                <w:spacing w:val="-3"/>
              </w:rPr>
              <w:t>5</w:t>
            </w:r>
          </w:p>
        </w:tc>
        <w:tc>
          <w:tcPr>
            <w:tcW w:w="1690" w:type="dxa"/>
            <w:tcBorders>
              <w:bottom w:val="single" w:color="000000" w:sz="2" w:space="0"/>
            </w:tcBorders>
            <w:vAlign w:val="top"/>
          </w:tcPr>
          <w:p w14:paraId="6F78547B">
            <w:pPr>
              <w:spacing w:line="273" w:lineRule="auto"/>
              <w:rPr>
                <w:rFonts w:ascii="Arial"/>
                <w:sz w:val="21"/>
                <w:highlight w:val="none"/>
              </w:rPr>
            </w:pPr>
          </w:p>
          <w:p w14:paraId="1E69E56E">
            <w:pPr>
              <w:spacing w:line="273" w:lineRule="auto"/>
              <w:rPr>
                <w:rFonts w:ascii="Arial"/>
                <w:sz w:val="21"/>
                <w:highlight w:val="none"/>
              </w:rPr>
            </w:pPr>
          </w:p>
          <w:p w14:paraId="427E55DC">
            <w:pPr>
              <w:spacing w:line="273" w:lineRule="auto"/>
              <w:rPr>
                <w:rFonts w:ascii="Arial"/>
                <w:sz w:val="21"/>
                <w:highlight w:val="none"/>
              </w:rPr>
            </w:pPr>
          </w:p>
          <w:p w14:paraId="7EDCE1E1">
            <w:pPr>
              <w:spacing w:line="273" w:lineRule="auto"/>
              <w:rPr>
                <w:rFonts w:ascii="Arial"/>
                <w:sz w:val="21"/>
                <w:highlight w:val="none"/>
              </w:rPr>
            </w:pPr>
          </w:p>
          <w:p w14:paraId="590A6433">
            <w:pPr>
              <w:spacing w:line="274" w:lineRule="auto"/>
              <w:rPr>
                <w:rFonts w:ascii="Arial"/>
                <w:sz w:val="21"/>
                <w:highlight w:val="none"/>
              </w:rPr>
            </w:pPr>
          </w:p>
          <w:p w14:paraId="105FDFB2">
            <w:pPr>
              <w:spacing w:line="274" w:lineRule="auto"/>
              <w:rPr>
                <w:rFonts w:ascii="Arial"/>
                <w:sz w:val="21"/>
                <w:highlight w:val="none"/>
              </w:rPr>
            </w:pPr>
          </w:p>
          <w:p w14:paraId="29F22E08">
            <w:pPr>
              <w:pStyle w:val="25"/>
              <w:spacing w:before="75" w:line="386" w:lineRule="auto"/>
              <w:ind w:left="727" w:right="116" w:hanging="599"/>
              <w:rPr>
                <w:highlight w:val="none"/>
              </w:rPr>
            </w:pPr>
            <w:r>
              <w:rPr>
                <w:b/>
                <w:bCs/>
                <w:spacing w:val="6"/>
                <w:highlight w:val="none"/>
              </w:rPr>
              <w:t>供应商资格条</w:t>
            </w:r>
            <w:r>
              <w:rPr>
                <w:spacing w:val="3"/>
                <w:highlight w:val="none"/>
              </w:rPr>
              <w:t xml:space="preserve"> </w:t>
            </w:r>
            <w:r>
              <w:rPr>
                <w:b/>
                <w:bCs/>
                <w:spacing w:val="-1"/>
                <w:highlight w:val="none"/>
              </w:rPr>
              <w:t>件</w:t>
            </w:r>
          </w:p>
        </w:tc>
        <w:tc>
          <w:tcPr>
            <w:tcW w:w="5480" w:type="dxa"/>
            <w:tcBorders>
              <w:bottom w:val="single" w:color="000000" w:sz="2" w:space="0"/>
              <w:right w:val="single" w:color="000000" w:sz="2" w:space="0"/>
            </w:tcBorders>
            <w:vAlign w:val="top"/>
          </w:tcPr>
          <w:p w14:paraId="4BF1E104">
            <w:pPr>
              <w:pStyle w:val="25"/>
              <w:numPr>
                <w:ilvl w:val="0"/>
                <w:numId w:val="4"/>
              </w:numPr>
              <w:spacing w:before="226" w:line="240" w:lineRule="auto"/>
              <w:ind w:left="351" w:right="117" w:hanging="223"/>
              <w:rPr>
                <w:color w:val="auto"/>
                <w:spacing w:val="-10"/>
                <w:highlight w:val="none"/>
              </w:rPr>
            </w:pPr>
            <w:r>
              <w:rPr>
                <w:color w:val="auto"/>
                <w:spacing w:val="7"/>
                <w:highlight w:val="none"/>
              </w:rPr>
              <w:t>满足《中华人民共和国政府采购法》第二十二条</w:t>
            </w:r>
            <w:r>
              <w:rPr>
                <w:color w:val="auto"/>
                <w:spacing w:val="4"/>
                <w:highlight w:val="none"/>
              </w:rPr>
              <w:t xml:space="preserve"> </w:t>
            </w:r>
            <w:r>
              <w:rPr>
                <w:color w:val="auto"/>
                <w:spacing w:val="-10"/>
                <w:highlight w:val="none"/>
              </w:rPr>
              <w:t>规定；</w:t>
            </w:r>
          </w:p>
          <w:p w14:paraId="2F9C03F9">
            <w:pPr>
              <w:pStyle w:val="25"/>
              <w:numPr>
                <w:ilvl w:val="0"/>
                <w:numId w:val="0"/>
              </w:numPr>
              <w:spacing w:before="226" w:line="240" w:lineRule="auto"/>
              <w:ind w:left="128" w:leftChars="0" w:right="117" w:rightChars="0"/>
              <w:rPr>
                <w:rFonts w:hint="eastAsia"/>
                <w:color w:val="auto"/>
                <w:spacing w:val="6"/>
                <w:highlight w:val="none"/>
              </w:rPr>
            </w:pPr>
            <w:r>
              <w:rPr>
                <w:rFonts w:hint="eastAsia"/>
                <w:color w:val="auto"/>
                <w:spacing w:val="6"/>
                <w:highlight w:val="none"/>
              </w:rPr>
              <w:t>（一）具有独立承担民事责任的能力；（提供合法有效的法人营业执照）；</w:t>
            </w:r>
          </w:p>
          <w:p w14:paraId="1CA06B2F">
            <w:pPr>
              <w:pStyle w:val="25"/>
              <w:spacing w:before="218" w:line="240" w:lineRule="auto"/>
              <w:ind w:left="111" w:right="114" w:firstLine="11"/>
              <w:rPr>
                <w:rFonts w:hint="eastAsia"/>
                <w:color w:val="auto"/>
                <w:spacing w:val="6"/>
                <w:highlight w:val="none"/>
              </w:rPr>
            </w:pPr>
            <w:r>
              <w:rPr>
                <w:rFonts w:hint="eastAsia"/>
                <w:color w:val="auto"/>
                <w:spacing w:val="6"/>
                <w:highlight w:val="none"/>
              </w:rPr>
              <w:t>（二）具有良好的商业信誉和健全的财务会计制度（投标人提供本单位</w:t>
            </w:r>
            <w:r>
              <w:rPr>
                <w:rFonts w:hint="eastAsia"/>
                <w:color w:val="auto"/>
                <w:spacing w:val="6"/>
                <w:highlight w:val="none"/>
                <w:lang w:val="en-US" w:eastAsia="zh-CN"/>
              </w:rPr>
              <w:t>2024年度</w:t>
            </w:r>
            <w:r>
              <w:rPr>
                <w:rFonts w:hint="eastAsia"/>
                <w:color w:val="auto"/>
                <w:spacing w:val="6"/>
                <w:highlight w:val="none"/>
              </w:rPr>
              <w:t>经会计师事务所出具的审计报告复印件并加盖投标人公章</w:t>
            </w:r>
            <w:r>
              <w:rPr>
                <w:rFonts w:hint="eastAsia"/>
                <w:color w:val="auto"/>
                <w:spacing w:val="6"/>
                <w:highlight w:val="none"/>
                <w:lang w:eastAsia="zh-CN"/>
              </w:rPr>
              <w:t>（</w:t>
            </w:r>
            <w:r>
              <w:rPr>
                <w:rFonts w:hint="eastAsia"/>
                <w:color w:val="auto"/>
                <w:spacing w:val="6"/>
                <w:highlight w:val="none"/>
                <w:lang w:val="en-US" w:eastAsia="zh-CN"/>
              </w:rPr>
              <w:t>或电子章</w:t>
            </w:r>
            <w:r>
              <w:rPr>
                <w:rFonts w:hint="eastAsia"/>
                <w:color w:val="auto"/>
                <w:spacing w:val="6"/>
                <w:highlight w:val="none"/>
                <w:lang w:eastAsia="zh-CN"/>
              </w:rPr>
              <w:t>）</w:t>
            </w:r>
            <w:r>
              <w:rPr>
                <w:rFonts w:hint="eastAsia"/>
                <w:color w:val="auto"/>
                <w:spacing w:val="6"/>
                <w:highlight w:val="none"/>
              </w:rPr>
              <w:t>。</w:t>
            </w:r>
            <w:r>
              <w:rPr>
                <w:rFonts w:hint="eastAsia"/>
                <w:color w:val="auto"/>
                <w:spacing w:val="6"/>
                <w:highlight w:val="none"/>
                <w:lang w:eastAsia="zh-CN"/>
              </w:rPr>
              <w:t>成立不足一年的，则需提供近期的财务报表）。</w:t>
            </w:r>
            <w:r>
              <w:rPr>
                <w:rFonts w:hint="eastAsia"/>
                <w:color w:val="auto"/>
                <w:spacing w:val="6"/>
                <w:highlight w:val="none"/>
              </w:rPr>
              <w:t>说明：审计报告复印件至少应包括资产负债表、利润表、现金流量表及其附注、加盖会计师事务所公章页。</w:t>
            </w:r>
          </w:p>
          <w:p w14:paraId="2207DE93">
            <w:pPr>
              <w:pStyle w:val="25"/>
              <w:spacing w:before="218" w:line="240" w:lineRule="auto"/>
              <w:ind w:left="111" w:right="114" w:firstLine="11"/>
              <w:rPr>
                <w:rFonts w:hint="eastAsia"/>
                <w:color w:val="auto"/>
                <w:spacing w:val="6"/>
                <w:highlight w:val="none"/>
              </w:rPr>
            </w:pPr>
            <w:r>
              <w:rPr>
                <w:rFonts w:hint="eastAsia"/>
                <w:color w:val="auto"/>
                <w:spacing w:val="6"/>
                <w:highlight w:val="none"/>
              </w:rPr>
              <w:t>（三）具有履行合同所必需的设备和专业技术能力；（根据项目需求提供履行合同所必需的设备和专业技术能力的加盖单位公章的书面承诺函）；</w:t>
            </w:r>
          </w:p>
        </w:tc>
      </w:tr>
    </w:tbl>
    <w:p w14:paraId="004FF571">
      <w:pPr>
        <w:spacing w:line="106" w:lineRule="exact"/>
        <w:rPr>
          <w:sz w:val="9"/>
          <w:szCs w:val="9"/>
        </w:rPr>
        <w:sectPr>
          <w:footerReference r:id="rId9" w:type="default"/>
          <w:pgSz w:w="11906" w:h="16838"/>
          <w:pgMar w:top="400" w:right="1784" w:bottom="1378" w:left="1721" w:header="0" w:footer="1209" w:gutter="0"/>
          <w:cols w:space="720" w:num="1"/>
        </w:sectPr>
      </w:pPr>
    </w:p>
    <w:p w14:paraId="088E0FC6">
      <w:pPr>
        <w:spacing w:before="18"/>
      </w:pPr>
    </w:p>
    <w:p w14:paraId="43DEE379">
      <w:pPr>
        <w:spacing w:before="18"/>
      </w:pPr>
    </w:p>
    <w:tbl>
      <w:tblPr>
        <w:tblStyle w:val="24"/>
        <w:tblW w:w="8314"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5CAA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138CECC3">
            <w:pPr>
              <w:spacing w:line="261" w:lineRule="auto"/>
              <w:rPr>
                <w:rFonts w:ascii="Arial"/>
                <w:sz w:val="21"/>
              </w:rPr>
            </w:pPr>
          </w:p>
          <w:p w14:paraId="7D3C6C12">
            <w:pPr>
              <w:pStyle w:val="25"/>
              <w:spacing w:before="75" w:line="229" w:lineRule="auto"/>
              <w:ind w:left="222"/>
            </w:pPr>
            <w:r>
              <w:rPr>
                <w:b/>
                <w:bCs/>
                <w:spacing w:val="5"/>
              </w:rPr>
              <w:t>序列号</w:t>
            </w:r>
          </w:p>
        </w:tc>
        <w:tc>
          <w:tcPr>
            <w:tcW w:w="1690" w:type="dxa"/>
            <w:tcBorders>
              <w:top w:val="single" w:color="000000" w:sz="2" w:space="0"/>
            </w:tcBorders>
            <w:vAlign w:val="top"/>
          </w:tcPr>
          <w:p w14:paraId="55B1DAE0">
            <w:pPr>
              <w:spacing w:line="262" w:lineRule="auto"/>
              <w:rPr>
                <w:rFonts w:ascii="Arial"/>
                <w:sz w:val="21"/>
              </w:rPr>
            </w:pPr>
          </w:p>
          <w:p w14:paraId="1B504F19">
            <w:pPr>
              <w:pStyle w:val="25"/>
              <w:spacing w:before="75" w:line="227" w:lineRule="auto"/>
              <w:ind w:left="370"/>
            </w:pPr>
            <w:r>
              <w:rPr>
                <w:b/>
                <w:bCs/>
                <w:spacing w:val="5"/>
              </w:rPr>
              <w:t>条款名称</w:t>
            </w:r>
          </w:p>
        </w:tc>
        <w:tc>
          <w:tcPr>
            <w:tcW w:w="5480" w:type="dxa"/>
            <w:tcBorders>
              <w:top w:val="single" w:color="000000" w:sz="2" w:space="0"/>
              <w:right w:val="single" w:color="000000" w:sz="2" w:space="0"/>
            </w:tcBorders>
            <w:vAlign w:val="top"/>
          </w:tcPr>
          <w:p w14:paraId="7A3A3ECE">
            <w:pPr>
              <w:spacing w:line="262" w:lineRule="auto"/>
              <w:rPr>
                <w:rFonts w:ascii="Arial"/>
                <w:sz w:val="21"/>
              </w:rPr>
            </w:pPr>
          </w:p>
          <w:p w14:paraId="22694CC9">
            <w:pPr>
              <w:pStyle w:val="25"/>
              <w:spacing w:before="75" w:line="227" w:lineRule="auto"/>
              <w:ind w:left="2020"/>
            </w:pPr>
            <w:r>
              <w:rPr>
                <w:b/>
                <w:bCs/>
                <w:spacing w:val="6"/>
              </w:rPr>
              <w:t>编列内容规定</w:t>
            </w:r>
          </w:p>
        </w:tc>
      </w:tr>
      <w:tr w14:paraId="797BA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6" w:hRule="atLeast"/>
        </w:trPr>
        <w:tc>
          <w:tcPr>
            <w:tcW w:w="1144" w:type="dxa"/>
            <w:tcBorders>
              <w:left w:val="single" w:color="000000" w:sz="2" w:space="0"/>
            </w:tcBorders>
            <w:vAlign w:val="top"/>
          </w:tcPr>
          <w:p w14:paraId="42BEE6AD">
            <w:pPr>
              <w:rPr>
                <w:rFonts w:ascii="Arial"/>
                <w:sz w:val="21"/>
              </w:rPr>
            </w:pPr>
          </w:p>
        </w:tc>
        <w:tc>
          <w:tcPr>
            <w:tcW w:w="1690" w:type="dxa"/>
            <w:vAlign w:val="top"/>
          </w:tcPr>
          <w:p w14:paraId="43B22875">
            <w:pPr>
              <w:rPr>
                <w:rFonts w:ascii="Arial"/>
                <w:sz w:val="21"/>
              </w:rPr>
            </w:pPr>
          </w:p>
        </w:tc>
        <w:tc>
          <w:tcPr>
            <w:tcW w:w="5480" w:type="dxa"/>
            <w:tcBorders>
              <w:right w:val="single" w:color="000000" w:sz="2" w:space="0"/>
            </w:tcBorders>
            <w:vAlign w:val="top"/>
          </w:tcPr>
          <w:p w14:paraId="3353BE45">
            <w:pPr>
              <w:pStyle w:val="25"/>
              <w:spacing w:before="218" w:line="240" w:lineRule="auto"/>
              <w:ind w:left="111" w:right="114" w:firstLine="11"/>
              <w:rPr>
                <w:rFonts w:hint="eastAsia"/>
                <w:color w:val="auto"/>
                <w:spacing w:val="6"/>
              </w:rPr>
            </w:pPr>
            <w:r>
              <w:rPr>
                <w:rFonts w:hint="eastAsia"/>
                <w:color w:val="auto"/>
                <w:spacing w:val="6"/>
              </w:rPr>
              <w:t xml:space="preserve">（四）有依法缴纳税收和社会保障资金的良好记录；（提供参加本次政府采购活动前近半年内任意一个月的依法缴纳税收和社会保障资金的相关材料）（五）参加政府采购活动前三年内，在经营活动中没有重大违法记录；（提供参加本次政府采购活动前3年内在经营活动中没有重大违法记录的书面承诺函并加盖单位公章）。 </w:t>
            </w:r>
          </w:p>
          <w:p w14:paraId="12039FC8">
            <w:pPr>
              <w:pStyle w:val="25"/>
              <w:spacing w:before="218" w:line="240" w:lineRule="auto"/>
              <w:ind w:left="111" w:right="114" w:firstLine="11"/>
              <w:rPr>
                <w:rFonts w:hint="default"/>
                <w:color w:val="auto"/>
                <w:spacing w:val="6"/>
                <w:lang w:val="en-US"/>
              </w:rPr>
            </w:pPr>
            <w:r>
              <w:rPr>
                <w:rFonts w:hint="eastAsia"/>
                <w:color w:val="auto"/>
                <w:spacing w:val="6"/>
              </w:rPr>
              <w:t>（六）法律、行政法规规定的其他条件。根据《财政部关于在政府采购活动中查询及使用信用记录有关问题的通知》（财库﹝2016﹞125号）的要求，凡拟参加本次招标项目的投标人，</w:t>
            </w:r>
            <w:r>
              <w:rPr>
                <w:rFonts w:hint="eastAsia"/>
                <w:color w:val="auto"/>
                <w:spacing w:val="6"/>
                <w:lang w:val="en-US" w:eastAsia="zh-CN"/>
              </w:rPr>
              <w:t>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6435D2AB">
            <w:pPr>
              <w:pStyle w:val="25"/>
              <w:spacing w:before="33" w:line="360" w:lineRule="auto"/>
              <w:ind w:left="110" w:firstLine="12"/>
              <w:rPr>
                <w:color w:val="auto"/>
              </w:rPr>
            </w:pPr>
            <w:r>
              <w:rPr>
                <w:color w:val="auto"/>
              </w:rPr>
              <w:t xml:space="preserve"> </w:t>
            </w:r>
            <w:r>
              <w:rPr>
                <w:color w:val="auto"/>
                <w:spacing w:val="6"/>
              </w:rPr>
              <w:t>2.落实政府采购政策需满足的资格要求：</w:t>
            </w:r>
            <w:r>
              <w:rPr>
                <w:rFonts w:hint="eastAsia"/>
                <w:color w:val="auto"/>
                <w:spacing w:val="5"/>
                <w:lang w:val="en-US" w:eastAsia="zh-CN"/>
              </w:rPr>
              <w:t>专门面向中小企业</w:t>
            </w:r>
            <w:r>
              <w:rPr>
                <w:color w:val="auto"/>
                <w:spacing w:val="5"/>
              </w:rPr>
              <w:t>。</w:t>
            </w:r>
          </w:p>
          <w:p w14:paraId="4B518838">
            <w:pPr>
              <w:pStyle w:val="25"/>
              <w:spacing w:before="35" w:line="360" w:lineRule="auto"/>
              <w:ind w:left="109" w:right="114" w:firstLine="6"/>
              <w:rPr>
                <w:rFonts w:hint="eastAsia" w:eastAsia="宋体"/>
                <w:lang w:eastAsia="zh-CN"/>
              </w:rPr>
            </w:pPr>
            <w:r>
              <w:rPr>
                <w:color w:val="auto"/>
                <w:spacing w:val="14"/>
              </w:rPr>
              <w:t>3.本项目的特定资格要求</w:t>
            </w:r>
            <w:r>
              <w:rPr>
                <w:color w:val="auto"/>
                <w:spacing w:val="-12"/>
              </w:rPr>
              <w:t>：</w:t>
            </w:r>
            <w:r>
              <w:rPr>
                <w:rFonts w:hint="eastAsia" w:ascii="宋体" w:hAnsi="宋体" w:eastAsia="宋体" w:cs="宋体"/>
                <w:color w:val="auto"/>
                <w:spacing w:val="9"/>
                <w:sz w:val="23"/>
                <w:szCs w:val="23"/>
              </w:rPr>
              <w:t>具备【工程监理综合资质】或【</w:t>
            </w:r>
            <w:r>
              <w:rPr>
                <w:rFonts w:hint="eastAsia" w:ascii="宋体" w:hAnsi="宋体" w:eastAsia="宋体" w:cs="宋体"/>
                <w:color w:val="auto"/>
                <w:spacing w:val="9"/>
                <w:sz w:val="23"/>
                <w:szCs w:val="23"/>
                <w:lang w:val="en-US" w:eastAsia="zh-CN"/>
              </w:rPr>
              <w:t>市政公用工程监理专业乙级及以上资质</w:t>
            </w:r>
            <w:r>
              <w:rPr>
                <w:rFonts w:hint="eastAsia" w:ascii="宋体" w:hAnsi="宋体" w:eastAsia="宋体" w:cs="宋体"/>
                <w:color w:val="auto"/>
                <w:spacing w:val="9"/>
                <w:sz w:val="23"/>
                <w:szCs w:val="23"/>
              </w:rPr>
              <w:t>】，并在人员、设备、资金等方面具有相应的监理能力，具备类似项目业绩。项目总监须具备【</w:t>
            </w:r>
            <w:r>
              <w:rPr>
                <w:rFonts w:hint="eastAsia" w:ascii="宋体" w:hAnsi="宋体" w:eastAsia="宋体" w:cs="宋体"/>
                <w:color w:val="auto"/>
                <w:spacing w:val="9"/>
                <w:sz w:val="23"/>
                <w:szCs w:val="23"/>
                <w:lang w:val="en-US" w:eastAsia="zh-CN"/>
              </w:rPr>
              <w:t>市政公用工程专业注册监理工程师执业资格</w:t>
            </w:r>
            <w:r>
              <w:rPr>
                <w:rFonts w:hint="eastAsia" w:ascii="宋体" w:hAnsi="宋体" w:eastAsia="宋体" w:cs="宋体"/>
                <w:color w:val="auto"/>
                <w:spacing w:val="9"/>
                <w:sz w:val="23"/>
                <w:szCs w:val="23"/>
              </w:rPr>
              <w:t>】</w:t>
            </w:r>
          </w:p>
        </w:tc>
      </w:tr>
      <w:tr w14:paraId="4B5FB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44" w:type="dxa"/>
            <w:tcBorders>
              <w:left w:val="single" w:color="000000" w:sz="2" w:space="0"/>
            </w:tcBorders>
            <w:vAlign w:val="top"/>
          </w:tcPr>
          <w:p w14:paraId="08D30681">
            <w:pPr>
              <w:spacing w:line="436" w:lineRule="auto"/>
              <w:rPr>
                <w:rFonts w:ascii="Arial"/>
                <w:sz w:val="21"/>
              </w:rPr>
            </w:pPr>
          </w:p>
          <w:p w14:paraId="3C6A4F47">
            <w:pPr>
              <w:pStyle w:val="25"/>
              <w:spacing w:before="75" w:line="189" w:lineRule="auto"/>
              <w:ind w:left="525"/>
            </w:pPr>
            <w:r>
              <w:rPr>
                <w:b/>
                <w:bCs/>
                <w:spacing w:val="-3"/>
              </w:rPr>
              <w:t>6</w:t>
            </w:r>
          </w:p>
        </w:tc>
        <w:tc>
          <w:tcPr>
            <w:tcW w:w="1690" w:type="dxa"/>
            <w:vAlign w:val="top"/>
          </w:tcPr>
          <w:p w14:paraId="18742AB4">
            <w:pPr>
              <w:spacing w:line="399" w:lineRule="auto"/>
              <w:rPr>
                <w:rFonts w:ascii="Arial"/>
                <w:sz w:val="21"/>
              </w:rPr>
            </w:pPr>
          </w:p>
          <w:p w14:paraId="70AE947B">
            <w:pPr>
              <w:pStyle w:val="25"/>
              <w:spacing w:before="75" w:line="228" w:lineRule="auto"/>
              <w:ind w:left="249"/>
            </w:pPr>
            <w:r>
              <w:rPr>
                <w:b/>
                <w:bCs/>
                <w:spacing w:val="6"/>
              </w:rPr>
              <w:t>联合体投标</w:t>
            </w:r>
          </w:p>
        </w:tc>
        <w:tc>
          <w:tcPr>
            <w:tcW w:w="5480" w:type="dxa"/>
            <w:tcBorders>
              <w:right w:val="single" w:color="000000" w:sz="2" w:space="0"/>
            </w:tcBorders>
            <w:vAlign w:val="top"/>
          </w:tcPr>
          <w:p w14:paraId="5271308B">
            <w:pPr>
              <w:pStyle w:val="25"/>
              <w:tabs>
                <w:tab w:val="left" w:pos="1050"/>
                <w:tab w:val="left" w:pos="1260"/>
              </w:tabs>
              <w:spacing w:before="223" w:line="267" w:lineRule="auto"/>
              <w:ind w:right="4317"/>
            </w:pPr>
            <w:r>
              <w:rPr>
                <w:rFonts w:ascii="微软雅黑" w:hAnsi="微软雅黑" w:eastAsia="微软雅黑" w:cs="微软雅黑"/>
                <w:spacing w:val="64"/>
                <w:w w:val="101"/>
              </w:rPr>
              <w:t xml:space="preserve"> </w:t>
            </w:r>
            <w:r>
              <w:rPr>
                <w:spacing w:val="15"/>
              </w:rPr>
              <w:t>不</w:t>
            </w:r>
            <w:r>
              <w:rPr>
                <w:rFonts w:hint="eastAsia"/>
                <w:spacing w:val="15"/>
                <w:lang w:val="en-US" w:eastAsia="zh-CN"/>
              </w:rPr>
              <w:t>接</w:t>
            </w:r>
            <w:r>
              <w:rPr>
                <w:spacing w:val="15"/>
              </w:rPr>
              <w:t>受</w:t>
            </w:r>
            <w:r>
              <w:t xml:space="preserve"> </w:t>
            </w:r>
          </w:p>
        </w:tc>
      </w:tr>
      <w:tr w14:paraId="1D4FD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144" w:type="dxa"/>
            <w:tcBorders>
              <w:left w:val="single" w:color="000000" w:sz="2" w:space="0"/>
            </w:tcBorders>
            <w:vAlign w:val="top"/>
          </w:tcPr>
          <w:p w14:paraId="1C90BDF8">
            <w:pPr>
              <w:spacing w:line="439" w:lineRule="auto"/>
              <w:rPr>
                <w:rFonts w:ascii="Arial"/>
                <w:sz w:val="21"/>
              </w:rPr>
            </w:pPr>
          </w:p>
          <w:p w14:paraId="6BCC67E1">
            <w:pPr>
              <w:pStyle w:val="25"/>
              <w:spacing w:before="74" w:line="187" w:lineRule="auto"/>
              <w:ind w:left="529"/>
            </w:pPr>
            <w:r>
              <w:rPr>
                <w:b/>
                <w:bCs/>
                <w:spacing w:val="-3"/>
              </w:rPr>
              <w:t>7</w:t>
            </w:r>
          </w:p>
        </w:tc>
        <w:tc>
          <w:tcPr>
            <w:tcW w:w="1690" w:type="dxa"/>
            <w:vAlign w:val="top"/>
          </w:tcPr>
          <w:p w14:paraId="06F8B5B5">
            <w:pPr>
              <w:spacing w:line="399" w:lineRule="auto"/>
              <w:rPr>
                <w:rFonts w:ascii="Arial"/>
                <w:sz w:val="21"/>
              </w:rPr>
            </w:pPr>
          </w:p>
          <w:p w14:paraId="08D2EC86">
            <w:pPr>
              <w:pStyle w:val="25"/>
              <w:spacing w:before="75" w:line="228" w:lineRule="auto"/>
              <w:ind w:left="371"/>
            </w:pPr>
            <w:r>
              <w:rPr>
                <w:b/>
                <w:bCs/>
                <w:spacing w:val="5"/>
              </w:rPr>
              <w:t>备选方案</w:t>
            </w:r>
          </w:p>
        </w:tc>
        <w:tc>
          <w:tcPr>
            <w:tcW w:w="5480" w:type="dxa"/>
            <w:tcBorders>
              <w:right w:val="single" w:color="000000" w:sz="2" w:space="0"/>
            </w:tcBorders>
            <w:vAlign w:val="top"/>
          </w:tcPr>
          <w:p w14:paraId="045E357D">
            <w:pPr>
              <w:pStyle w:val="25"/>
              <w:spacing w:before="225" w:line="266" w:lineRule="auto"/>
              <w:ind w:right="4317"/>
            </w:pPr>
            <w:r>
              <w:rPr>
                <w:rFonts w:ascii="微软雅黑" w:hAnsi="微软雅黑" w:eastAsia="微软雅黑" w:cs="微软雅黑"/>
                <w:spacing w:val="64"/>
                <w:w w:val="101"/>
              </w:rPr>
              <w:t xml:space="preserve"> </w:t>
            </w:r>
            <w:r>
              <w:rPr>
                <w:spacing w:val="15"/>
              </w:rPr>
              <w:t>不接受</w:t>
            </w:r>
          </w:p>
        </w:tc>
      </w:tr>
      <w:tr w14:paraId="2204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144" w:type="dxa"/>
            <w:tcBorders>
              <w:left w:val="single" w:color="000000" w:sz="2" w:space="0"/>
            </w:tcBorders>
            <w:vAlign w:val="top"/>
          </w:tcPr>
          <w:p w14:paraId="29A5486F">
            <w:pPr>
              <w:spacing w:line="277" w:lineRule="auto"/>
              <w:rPr>
                <w:rFonts w:ascii="Arial"/>
                <w:sz w:val="21"/>
              </w:rPr>
            </w:pPr>
          </w:p>
          <w:p w14:paraId="7DD4DEAF">
            <w:pPr>
              <w:pStyle w:val="25"/>
              <w:spacing w:before="75" w:line="189" w:lineRule="auto"/>
              <w:ind w:left="524"/>
            </w:pPr>
            <w:r>
              <w:rPr>
                <w:b/>
                <w:bCs/>
                <w:spacing w:val="-3"/>
              </w:rPr>
              <w:t>8</w:t>
            </w:r>
          </w:p>
        </w:tc>
        <w:tc>
          <w:tcPr>
            <w:tcW w:w="1690" w:type="dxa"/>
            <w:vAlign w:val="top"/>
          </w:tcPr>
          <w:p w14:paraId="53085D4A">
            <w:pPr>
              <w:rPr>
                <w:rFonts w:ascii="Arial"/>
                <w:sz w:val="21"/>
              </w:rPr>
            </w:pPr>
          </w:p>
          <w:p w14:paraId="32DE6EC9">
            <w:pPr>
              <w:pStyle w:val="25"/>
              <w:spacing w:before="75" w:line="226" w:lineRule="auto"/>
              <w:ind w:left="128"/>
            </w:pPr>
            <w:r>
              <w:rPr>
                <w:b/>
                <w:bCs/>
                <w:spacing w:val="6"/>
              </w:rPr>
              <w:t>信息公告媒体</w:t>
            </w:r>
          </w:p>
        </w:tc>
        <w:tc>
          <w:tcPr>
            <w:tcW w:w="5480" w:type="dxa"/>
            <w:tcBorders>
              <w:right w:val="single" w:color="000000" w:sz="2" w:space="0"/>
            </w:tcBorders>
            <w:vAlign w:val="top"/>
          </w:tcPr>
          <w:p w14:paraId="65B70D20">
            <w:pPr>
              <w:rPr>
                <w:rFonts w:ascii="Arial"/>
                <w:sz w:val="21"/>
              </w:rPr>
            </w:pPr>
          </w:p>
          <w:p w14:paraId="70226A60">
            <w:pPr>
              <w:pStyle w:val="25"/>
              <w:spacing w:before="75" w:line="227" w:lineRule="auto"/>
              <w:ind w:left="111"/>
            </w:pPr>
            <w:r>
              <w:rPr>
                <w:spacing w:val="8"/>
              </w:rPr>
              <w:t>新疆政府采购网</w:t>
            </w:r>
          </w:p>
        </w:tc>
      </w:tr>
      <w:tr w14:paraId="0658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144" w:type="dxa"/>
            <w:tcBorders>
              <w:left w:val="single" w:color="000000" w:sz="2" w:space="0"/>
              <w:bottom w:val="single" w:color="000000" w:sz="2" w:space="0"/>
            </w:tcBorders>
            <w:vAlign w:val="top"/>
          </w:tcPr>
          <w:p w14:paraId="0CEABFB9">
            <w:pPr>
              <w:spacing w:line="436" w:lineRule="auto"/>
              <w:rPr>
                <w:rFonts w:ascii="Arial"/>
                <w:sz w:val="21"/>
                <w:highlight w:val="none"/>
              </w:rPr>
            </w:pPr>
          </w:p>
          <w:p w14:paraId="35A73474">
            <w:pPr>
              <w:pStyle w:val="25"/>
              <w:spacing w:before="75" w:line="189" w:lineRule="auto"/>
              <w:ind w:left="524"/>
              <w:rPr>
                <w:highlight w:val="none"/>
              </w:rPr>
            </w:pPr>
            <w:r>
              <w:rPr>
                <w:b/>
                <w:bCs/>
                <w:spacing w:val="-3"/>
                <w:highlight w:val="none"/>
              </w:rPr>
              <w:t>9</w:t>
            </w:r>
          </w:p>
        </w:tc>
        <w:tc>
          <w:tcPr>
            <w:tcW w:w="1690" w:type="dxa"/>
            <w:tcBorders>
              <w:bottom w:val="single" w:color="000000" w:sz="2" w:space="0"/>
            </w:tcBorders>
            <w:vAlign w:val="top"/>
          </w:tcPr>
          <w:p w14:paraId="35C272CB">
            <w:pPr>
              <w:pStyle w:val="25"/>
              <w:spacing w:before="226" w:line="316" w:lineRule="auto"/>
              <w:ind w:left="366" w:right="116" w:hanging="226"/>
              <w:rPr>
                <w:highlight w:val="none"/>
              </w:rPr>
            </w:pPr>
            <w:r>
              <w:rPr>
                <w:b/>
                <w:bCs/>
                <w:spacing w:val="4"/>
                <w:highlight w:val="none"/>
              </w:rPr>
              <w:t>响应文件递交</w:t>
            </w:r>
            <w:r>
              <w:rPr>
                <w:spacing w:val="3"/>
                <w:highlight w:val="none"/>
              </w:rPr>
              <w:t xml:space="preserve"> </w:t>
            </w:r>
            <w:r>
              <w:rPr>
                <w:b/>
                <w:bCs/>
                <w:spacing w:val="6"/>
                <w:highlight w:val="none"/>
              </w:rPr>
              <w:t>截止时间</w:t>
            </w:r>
          </w:p>
        </w:tc>
        <w:tc>
          <w:tcPr>
            <w:tcW w:w="5480" w:type="dxa"/>
            <w:tcBorders>
              <w:bottom w:val="single" w:color="000000" w:sz="2" w:space="0"/>
              <w:right w:val="single" w:color="000000" w:sz="2" w:space="0"/>
            </w:tcBorders>
            <w:vAlign w:val="top"/>
          </w:tcPr>
          <w:p w14:paraId="14E52375">
            <w:pPr>
              <w:spacing w:line="323" w:lineRule="auto"/>
              <w:rPr>
                <w:rFonts w:ascii="Arial"/>
                <w:sz w:val="21"/>
                <w:highlight w:val="none"/>
              </w:rPr>
            </w:pPr>
          </w:p>
          <w:p w14:paraId="098D5ECA">
            <w:pPr>
              <w:pStyle w:val="25"/>
              <w:spacing w:before="75" w:line="227" w:lineRule="auto"/>
              <w:rPr>
                <w:highlight w:val="none"/>
              </w:rPr>
            </w:pPr>
            <w:r>
              <w:rPr>
                <w:rFonts w:hint="eastAsia"/>
                <w:color w:val="auto"/>
                <w:spacing w:val="-1"/>
                <w:highlight w:val="none"/>
                <w:lang w:eastAsia="zh-CN"/>
              </w:rPr>
              <w:t>2025 年 0</w:t>
            </w:r>
            <w:r>
              <w:rPr>
                <w:rFonts w:hint="eastAsia"/>
                <w:color w:val="auto"/>
                <w:spacing w:val="-1"/>
                <w:highlight w:val="none"/>
                <w:lang w:val="en-US" w:eastAsia="zh-CN"/>
              </w:rPr>
              <w:t>7</w:t>
            </w:r>
            <w:r>
              <w:rPr>
                <w:rFonts w:hint="eastAsia"/>
                <w:color w:val="auto"/>
                <w:spacing w:val="-1"/>
                <w:highlight w:val="none"/>
                <w:lang w:eastAsia="zh-CN"/>
              </w:rPr>
              <w:t xml:space="preserve"> 月</w:t>
            </w:r>
            <w:r>
              <w:rPr>
                <w:rFonts w:hint="eastAsia"/>
                <w:color w:val="auto"/>
                <w:spacing w:val="-1"/>
                <w:highlight w:val="none"/>
                <w:lang w:val="en-US" w:eastAsia="zh-CN"/>
              </w:rPr>
              <w:t>09</w:t>
            </w:r>
            <w:r>
              <w:rPr>
                <w:rFonts w:hint="eastAsia"/>
                <w:color w:val="auto"/>
                <w:spacing w:val="-1"/>
                <w:highlight w:val="none"/>
                <w:lang w:eastAsia="zh-CN"/>
              </w:rPr>
              <w:t xml:space="preserve"> 日</w:t>
            </w:r>
            <w:r>
              <w:rPr>
                <w:color w:val="auto"/>
                <w:spacing w:val="-28"/>
                <w:highlight w:val="none"/>
              </w:rPr>
              <w:t xml:space="preserve"> </w:t>
            </w:r>
            <w:r>
              <w:rPr>
                <w:rFonts w:hint="eastAsia"/>
                <w:color w:val="auto"/>
                <w:spacing w:val="-1"/>
                <w:highlight w:val="none"/>
                <w:lang w:eastAsia="zh-CN"/>
              </w:rPr>
              <w:t>1</w:t>
            </w:r>
            <w:r>
              <w:rPr>
                <w:rFonts w:hint="eastAsia"/>
                <w:color w:val="auto"/>
                <w:spacing w:val="-1"/>
                <w:highlight w:val="none"/>
                <w:lang w:val="en-US" w:eastAsia="zh-CN"/>
              </w:rPr>
              <w:t>0</w:t>
            </w:r>
            <w:r>
              <w:rPr>
                <w:rFonts w:hint="eastAsia"/>
                <w:color w:val="auto"/>
                <w:spacing w:val="-1"/>
                <w:highlight w:val="none"/>
                <w:lang w:eastAsia="zh-CN"/>
              </w:rPr>
              <w:t>:00</w:t>
            </w:r>
            <w:r>
              <w:rPr>
                <w:color w:val="auto"/>
                <w:spacing w:val="-1"/>
                <w:highlight w:val="none"/>
              </w:rPr>
              <w:t>（北京时间）</w:t>
            </w:r>
          </w:p>
        </w:tc>
      </w:tr>
    </w:tbl>
    <w:p w14:paraId="3210674F">
      <w:pPr>
        <w:rPr>
          <w:highlight w:val="none"/>
        </w:rPr>
        <w:sectPr>
          <w:footerReference r:id="rId10" w:type="default"/>
          <w:pgSz w:w="11906" w:h="16838"/>
          <w:pgMar w:top="400" w:right="1784" w:bottom="1377" w:left="1785" w:header="0" w:footer="1210" w:gutter="0"/>
          <w:cols w:space="720" w:num="1"/>
        </w:sectPr>
      </w:pPr>
    </w:p>
    <w:p w14:paraId="654816E8">
      <w:pPr>
        <w:spacing w:before="18"/>
        <w:rPr>
          <w:highlight w:val="none"/>
        </w:rPr>
      </w:pPr>
    </w:p>
    <w:tbl>
      <w:tblPr>
        <w:tblStyle w:val="24"/>
        <w:tblpPr w:leftFromText="180" w:rightFromText="180" w:vertAnchor="text" w:horzAnchor="page" w:tblpX="1785" w:tblpY="229"/>
        <w:tblOverlap w:val="never"/>
        <w:tblW w:w="8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6374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767E4187">
            <w:pPr>
              <w:spacing w:line="261" w:lineRule="auto"/>
              <w:rPr>
                <w:rFonts w:ascii="Arial"/>
                <w:sz w:val="21"/>
                <w:highlight w:val="none"/>
              </w:rPr>
            </w:pPr>
          </w:p>
          <w:p w14:paraId="001A22CF">
            <w:pPr>
              <w:pStyle w:val="25"/>
              <w:spacing w:before="75" w:line="229" w:lineRule="auto"/>
              <w:ind w:left="222"/>
              <w:rPr>
                <w:highlight w:val="none"/>
              </w:rPr>
            </w:pPr>
            <w:r>
              <w:rPr>
                <w:b/>
                <w:bCs/>
                <w:spacing w:val="5"/>
                <w:highlight w:val="none"/>
              </w:rPr>
              <w:t>序列号</w:t>
            </w:r>
          </w:p>
        </w:tc>
        <w:tc>
          <w:tcPr>
            <w:tcW w:w="1690" w:type="dxa"/>
            <w:tcBorders>
              <w:top w:val="single" w:color="000000" w:sz="2" w:space="0"/>
            </w:tcBorders>
            <w:vAlign w:val="top"/>
          </w:tcPr>
          <w:p w14:paraId="2EF70557">
            <w:pPr>
              <w:spacing w:line="262" w:lineRule="auto"/>
              <w:rPr>
                <w:rFonts w:ascii="Arial"/>
                <w:sz w:val="21"/>
                <w:highlight w:val="none"/>
              </w:rPr>
            </w:pPr>
          </w:p>
          <w:p w14:paraId="407AAE9E">
            <w:pPr>
              <w:pStyle w:val="25"/>
              <w:spacing w:before="75" w:line="227" w:lineRule="auto"/>
              <w:ind w:left="370"/>
              <w:rPr>
                <w:highlight w:val="none"/>
              </w:rPr>
            </w:pPr>
            <w:r>
              <w:rPr>
                <w:b/>
                <w:bCs/>
                <w:spacing w:val="5"/>
                <w:highlight w:val="none"/>
              </w:rPr>
              <w:t>条款名称</w:t>
            </w:r>
          </w:p>
        </w:tc>
        <w:tc>
          <w:tcPr>
            <w:tcW w:w="5480" w:type="dxa"/>
            <w:tcBorders>
              <w:top w:val="single" w:color="000000" w:sz="2" w:space="0"/>
              <w:right w:val="single" w:color="000000" w:sz="2" w:space="0"/>
            </w:tcBorders>
            <w:vAlign w:val="top"/>
          </w:tcPr>
          <w:p w14:paraId="20E3D918">
            <w:pPr>
              <w:spacing w:line="262" w:lineRule="auto"/>
              <w:rPr>
                <w:rFonts w:ascii="Arial"/>
                <w:sz w:val="21"/>
                <w:highlight w:val="none"/>
              </w:rPr>
            </w:pPr>
          </w:p>
          <w:p w14:paraId="4B1CA9D0">
            <w:pPr>
              <w:pStyle w:val="25"/>
              <w:spacing w:before="75" w:line="227" w:lineRule="auto"/>
              <w:ind w:left="2020"/>
              <w:rPr>
                <w:highlight w:val="none"/>
              </w:rPr>
            </w:pPr>
            <w:r>
              <w:rPr>
                <w:b/>
                <w:bCs/>
                <w:spacing w:val="6"/>
                <w:highlight w:val="none"/>
              </w:rPr>
              <w:t>编列内容规定</w:t>
            </w:r>
          </w:p>
        </w:tc>
      </w:tr>
      <w:tr w14:paraId="704FA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3" w:hRule="atLeast"/>
        </w:trPr>
        <w:tc>
          <w:tcPr>
            <w:tcW w:w="1144" w:type="dxa"/>
            <w:tcBorders>
              <w:left w:val="single" w:color="000000" w:sz="2" w:space="0"/>
            </w:tcBorders>
            <w:vAlign w:val="top"/>
          </w:tcPr>
          <w:p w14:paraId="2651D4A5">
            <w:pPr>
              <w:spacing w:line="278" w:lineRule="auto"/>
              <w:rPr>
                <w:rFonts w:ascii="Arial"/>
                <w:sz w:val="21"/>
                <w:highlight w:val="none"/>
              </w:rPr>
            </w:pPr>
          </w:p>
          <w:p w14:paraId="4702B0D7">
            <w:pPr>
              <w:spacing w:line="279" w:lineRule="auto"/>
              <w:rPr>
                <w:rFonts w:ascii="Arial"/>
                <w:sz w:val="21"/>
                <w:highlight w:val="none"/>
              </w:rPr>
            </w:pPr>
          </w:p>
          <w:p w14:paraId="38F4F0C8">
            <w:pPr>
              <w:spacing w:line="279" w:lineRule="auto"/>
              <w:rPr>
                <w:rFonts w:ascii="Arial"/>
                <w:sz w:val="21"/>
                <w:highlight w:val="none"/>
              </w:rPr>
            </w:pPr>
          </w:p>
          <w:p w14:paraId="05498E4C">
            <w:pPr>
              <w:spacing w:line="279" w:lineRule="auto"/>
              <w:rPr>
                <w:rFonts w:ascii="Arial"/>
                <w:sz w:val="21"/>
                <w:highlight w:val="none"/>
              </w:rPr>
            </w:pPr>
          </w:p>
          <w:p w14:paraId="331B726C">
            <w:pPr>
              <w:spacing w:line="279" w:lineRule="auto"/>
              <w:rPr>
                <w:rFonts w:ascii="Arial"/>
                <w:sz w:val="21"/>
                <w:highlight w:val="none"/>
              </w:rPr>
            </w:pPr>
          </w:p>
          <w:p w14:paraId="63C38A20">
            <w:pPr>
              <w:spacing w:line="279" w:lineRule="auto"/>
              <w:rPr>
                <w:rFonts w:ascii="Arial"/>
                <w:sz w:val="21"/>
                <w:highlight w:val="none"/>
              </w:rPr>
            </w:pPr>
          </w:p>
          <w:p w14:paraId="6486B8B3">
            <w:pPr>
              <w:pStyle w:val="25"/>
              <w:spacing w:before="75" w:line="189" w:lineRule="auto"/>
              <w:ind w:left="481"/>
              <w:rPr>
                <w:highlight w:val="none"/>
              </w:rPr>
            </w:pPr>
            <w:r>
              <w:rPr>
                <w:b/>
                <w:bCs/>
                <w:spacing w:val="-7"/>
                <w:highlight w:val="none"/>
              </w:rPr>
              <w:t>10</w:t>
            </w:r>
          </w:p>
        </w:tc>
        <w:tc>
          <w:tcPr>
            <w:tcW w:w="1690" w:type="dxa"/>
            <w:vAlign w:val="top"/>
          </w:tcPr>
          <w:p w14:paraId="41F14373">
            <w:pPr>
              <w:spacing w:line="277" w:lineRule="auto"/>
              <w:rPr>
                <w:rFonts w:ascii="Arial"/>
                <w:sz w:val="21"/>
                <w:highlight w:val="none"/>
              </w:rPr>
            </w:pPr>
          </w:p>
          <w:p w14:paraId="6FFB5469">
            <w:pPr>
              <w:spacing w:line="277" w:lineRule="auto"/>
              <w:rPr>
                <w:rFonts w:ascii="Arial"/>
                <w:sz w:val="21"/>
                <w:highlight w:val="none"/>
              </w:rPr>
            </w:pPr>
          </w:p>
          <w:p w14:paraId="40FCE82D">
            <w:pPr>
              <w:spacing w:line="278" w:lineRule="auto"/>
              <w:rPr>
                <w:rFonts w:ascii="Arial"/>
                <w:sz w:val="21"/>
                <w:highlight w:val="none"/>
              </w:rPr>
            </w:pPr>
          </w:p>
          <w:p w14:paraId="7F37F7DC">
            <w:pPr>
              <w:spacing w:line="278" w:lineRule="auto"/>
              <w:rPr>
                <w:rFonts w:ascii="Arial"/>
                <w:sz w:val="21"/>
                <w:highlight w:val="none"/>
              </w:rPr>
            </w:pPr>
          </w:p>
          <w:p w14:paraId="5F2E9F00">
            <w:pPr>
              <w:spacing w:line="278" w:lineRule="auto"/>
              <w:rPr>
                <w:rFonts w:ascii="Arial"/>
                <w:sz w:val="21"/>
                <w:highlight w:val="none"/>
              </w:rPr>
            </w:pPr>
          </w:p>
          <w:p w14:paraId="23552A5C">
            <w:pPr>
              <w:pStyle w:val="25"/>
              <w:spacing w:before="75" w:line="388" w:lineRule="auto"/>
              <w:ind w:left="740" w:right="125" w:hanging="613"/>
              <w:rPr>
                <w:highlight w:val="none"/>
              </w:rPr>
            </w:pPr>
            <w:r>
              <w:rPr>
                <w:b/>
                <w:bCs/>
                <w:spacing w:val="5"/>
                <w:highlight w:val="none"/>
              </w:rPr>
              <w:t>磋商时间、地</w:t>
            </w:r>
            <w:r>
              <w:rPr>
                <w:spacing w:val="1"/>
                <w:highlight w:val="none"/>
              </w:rPr>
              <w:t xml:space="preserve"> </w:t>
            </w:r>
            <w:r>
              <w:rPr>
                <w:b/>
                <w:bCs/>
                <w:spacing w:val="-3"/>
                <w:highlight w:val="none"/>
              </w:rPr>
              <w:t>点</w:t>
            </w:r>
          </w:p>
        </w:tc>
        <w:tc>
          <w:tcPr>
            <w:tcW w:w="5480" w:type="dxa"/>
            <w:tcBorders>
              <w:right w:val="single" w:color="000000" w:sz="2" w:space="0"/>
            </w:tcBorders>
            <w:vAlign w:val="top"/>
          </w:tcPr>
          <w:p w14:paraId="350349BF">
            <w:pPr>
              <w:pStyle w:val="25"/>
              <w:spacing w:before="221" w:line="204" w:lineRule="auto"/>
              <w:ind w:left="121"/>
              <w:rPr>
                <w:highlight w:val="none"/>
              </w:rPr>
            </w:pPr>
            <w:r>
              <w:rPr>
                <w:rFonts w:hint="eastAsia" w:ascii="微软雅黑" w:hAnsi="微软雅黑" w:eastAsia="微软雅黑" w:cs="微软雅黑"/>
                <w:spacing w:val="6"/>
                <w:highlight w:val="none"/>
                <w:lang w:eastAsia="zh-CN"/>
              </w:rPr>
              <w:t>☑</w:t>
            </w:r>
            <w:r>
              <w:rPr>
                <w:rFonts w:ascii="微软雅黑" w:hAnsi="微软雅黑" w:eastAsia="微软雅黑" w:cs="微软雅黑"/>
                <w:spacing w:val="60"/>
                <w:highlight w:val="none"/>
              </w:rPr>
              <w:t xml:space="preserve"> </w:t>
            </w:r>
            <w:r>
              <w:rPr>
                <w:spacing w:val="6"/>
                <w:highlight w:val="none"/>
              </w:rPr>
              <w:t>采用不见面开标：</w:t>
            </w:r>
          </w:p>
          <w:p w14:paraId="07CBA89F">
            <w:pPr>
              <w:pStyle w:val="25"/>
              <w:spacing w:before="166" w:line="386" w:lineRule="auto"/>
              <w:ind w:left="111" w:right="111"/>
              <w:rPr>
                <w:highlight w:val="none"/>
              </w:rPr>
            </w:pPr>
            <w:r>
              <w:rPr>
                <w:spacing w:val="-1"/>
                <w:highlight w:val="none"/>
              </w:rPr>
              <w:t>开标时间：</w:t>
            </w:r>
            <w:r>
              <w:rPr>
                <w:rFonts w:hint="eastAsia"/>
                <w:spacing w:val="-50"/>
                <w:highlight w:val="none"/>
                <w:lang w:eastAsia="zh-CN"/>
              </w:rPr>
              <w:t xml:space="preserve"> </w:t>
            </w:r>
            <w:r>
              <w:rPr>
                <w:rFonts w:hint="eastAsia" w:ascii="宋体" w:hAnsi="宋体" w:eastAsia="宋体" w:cs="宋体"/>
                <w:color w:val="auto"/>
                <w:spacing w:val="-1"/>
                <w:highlight w:val="none"/>
                <w:lang w:eastAsia="zh-CN"/>
              </w:rPr>
              <w:t xml:space="preserve">2025 </w:t>
            </w:r>
            <w:r>
              <w:rPr>
                <w:rFonts w:hint="eastAsia"/>
                <w:spacing w:val="-50"/>
                <w:highlight w:val="none"/>
                <w:lang w:eastAsia="zh-CN"/>
              </w:rPr>
              <w:t xml:space="preserve">年 </w:t>
            </w:r>
            <w:r>
              <w:rPr>
                <w:rFonts w:hint="eastAsia" w:ascii="宋体" w:hAnsi="宋体" w:eastAsia="宋体" w:cs="宋体"/>
                <w:color w:val="auto"/>
                <w:spacing w:val="-1"/>
                <w:highlight w:val="none"/>
                <w:lang w:eastAsia="zh-CN"/>
              </w:rPr>
              <w:t>0</w:t>
            </w:r>
            <w:r>
              <w:rPr>
                <w:rFonts w:hint="eastAsia" w:cs="宋体"/>
                <w:color w:val="auto"/>
                <w:spacing w:val="-1"/>
                <w:highlight w:val="none"/>
                <w:lang w:val="en-US" w:eastAsia="zh-CN"/>
              </w:rPr>
              <w:t>7</w:t>
            </w:r>
            <w:r>
              <w:rPr>
                <w:rFonts w:hint="eastAsia" w:ascii="宋体" w:hAnsi="宋体" w:eastAsia="宋体" w:cs="宋体"/>
                <w:color w:val="auto"/>
                <w:spacing w:val="-1"/>
                <w:highlight w:val="none"/>
                <w:lang w:eastAsia="zh-CN"/>
              </w:rPr>
              <w:t>月</w:t>
            </w:r>
            <w:r>
              <w:rPr>
                <w:rFonts w:hint="eastAsia" w:cs="宋体"/>
                <w:color w:val="auto"/>
                <w:spacing w:val="-1"/>
                <w:highlight w:val="none"/>
                <w:lang w:val="en-US" w:eastAsia="zh-CN"/>
              </w:rPr>
              <w:t>09</w:t>
            </w:r>
            <w:r>
              <w:rPr>
                <w:rFonts w:hint="eastAsia"/>
                <w:spacing w:val="-50"/>
                <w:highlight w:val="none"/>
                <w:lang w:eastAsia="zh-CN"/>
              </w:rPr>
              <w:t>日</w:t>
            </w:r>
            <w:r>
              <w:rPr>
                <w:spacing w:val="-28"/>
                <w:highlight w:val="none"/>
              </w:rPr>
              <w:t xml:space="preserve"> </w:t>
            </w:r>
            <w:r>
              <w:rPr>
                <w:rFonts w:hint="eastAsia"/>
                <w:spacing w:val="-1"/>
                <w:highlight w:val="none"/>
                <w:lang w:eastAsia="zh-CN"/>
              </w:rPr>
              <w:t>1</w:t>
            </w:r>
            <w:r>
              <w:rPr>
                <w:rFonts w:hint="eastAsia"/>
                <w:spacing w:val="-1"/>
                <w:highlight w:val="none"/>
                <w:lang w:val="en-US" w:eastAsia="zh-CN"/>
              </w:rPr>
              <w:t>0</w:t>
            </w:r>
            <w:r>
              <w:rPr>
                <w:rFonts w:hint="eastAsia"/>
                <w:spacing w:val="-1"/>
                <w:highlight w:val="none"/>
                <w:lang w:eastAsia="zh-CN"/>
              </w:rPr>
              <w:t>:00</w:t>
            </w:r>
            <w:r>
              <w:rPr>
                <w:spacing w:val="-1"/>
                <w:highlight w:val="none"/>
              </w:rPr>
              <w:t>（北京时间）</w:t>
            </w:r>
            <w:r>
              <w:rPr>
                <w:highlight w:val="none"/>
              </w:rPr>
              <w:t xml:space="preserve"> </w:t>
            </w:r>
            <w:r>
              <w:rPr>
                <w:spacing w:val="9"/>
                <w:highlight w:val="none"/>
              </w:rPr>
              <w:t>开标地点：远程不见面开标大厅</w:t>
            </w:r>
          </w:p>
          <w:p w14:paraId="3043B9F3">
            <w:pPr>
              <w:pStyle w:val="25"/>
              <w:spacing w:before="35" w:line="227" w:lineRule="auto"/>
              <w:ind w:left="114"/>
              <w:rPr>
                <w:highlight w:val="none"/>
              </w:rPr>
            </w:pPr>
            <w:r>
              <w:rPr>
                <w:highlight w:val="none"/>
              </w:rPr>
              <w:t>不见面开标默认解密时长： 30</w:t>
            </w:r>
            <w:r>
              <w:rPr>
                <w:spacing w:val="-35"/>
                <w:highlight w:val="none"/>
              </w:rPr>
              <w:t xml:space="preserve"> </w:t>
            </w:r>
            <w:r>
              <w:rPr>
                <w:highlight w:val="none"/>
              </w:rPr>
              <w:t>分钟</w:t>
            </w:r>
          </w:p>
          <w:p w14:paraId="6C2FDE6E">
            <w:pPr>
              <w:pStyle w:val="25"/>
              <w:spacing w:before="218" w:line="340" w:lineRule="auto"/>
              <w:ind w:left="111" w:right="115" w:firstLine="3"/>
              <w:jc w:val="both"/>
              <w:rPr>
                <w:highlight w:val="none"/>
              </w:rPr>
            </w:pPr>
            <w:r>
              <w:rPr>
                <w:spacing w:val="8"/>
                <w:highlight w:val="none"/>
              </w:rPr>
              <w:t>关于能否延长解密时间的约定：开标现场若发现默</w:t>
            </w:r>
            <w:r>
              <w:rPr>
                <w:spacing w:val="3"/>
                <w:highlight w:val="none"/>
              </w:rPr>
              <w:t xml:space="preserve"> </w:t>
            </w:r>
            <w:r>
              <w:rPr>
                <w:spacing w:val="16"/>
                <w:highlight w:val="none"/>
              </w:rPr>
              <w:t>认解密时长不足，</w:t>
            </w:r>
            <w:r>
              <w:rPr>
                <w:spacing w:val="-36"/>
                <w:highlight w:val="none"/>
              </w:rPr>
              <w:t xml:space="preserve"> </w:t>
            </w:r>
            <w:r>
              <w:rPr>
                <w:spacing w:val="16"/>
                <w:highlight w:val="none"/>
              </w:rPr>
              <w:t>由采购人决定是否延长解密时</w:t>
            </w:r>
            <w:r>
              <w:rPr>
                <w:highlight w:val="none"/>
              </w:rPr>
              <w:t xml:space="preserve"> </w:t>
            </w:r>
            <w:r>
              <w:rPr>
                <w:spacing w:val="-8"/>
                <w:highlight w:val="none"/>
              </w:rPr>
              <w:t>长。</w:t>
            </w:r>
          </w:p>
        </w:tc>
      </w:tr>
      <w:tr w14:paraId="09BC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4" w:type="dxa"/>
            <w:tcBorders>
              <w:left w:val="single" w:color="000000" w:sz="2" w:space="0"/>
            </w:tcBorders>
            <w:vAlign w:val="top"/>
          </w:tcPr>
          <w:p w14:paraId="751449C2">
            <w:pPr>
              <w:spacing w:line="294" w:lineRule="auto"/>
              <w:rPr>
                <w:rFonts w:ascii="Arial"/>
                <w:sz w:val="21"/>
              </w:rPr>
            </w:pPr>
          </w:p>
          <w:p w14:paraId="7C40E6B2">
            <w:pPr>
              <w:spacing w:line="294" w:lineRule="auto"/>
              <w:rPr>
                <w:rFonts w:ascii="Arial"/>
                <w:sz w:val="21"/>
              </w:rPr>
            </w:pPr>
          </w:p>
          <w:p w14:paraId="0AF3EEC8">
            <w:pPr>
              <w:spacing w:line="294" w:lineRule="auto"/>
              <w:rPr>
                <w:rFonts w:ascii="Arial"/>
                <w:sz w:val="21"/>
              </w:rPr>
            </w:pPr>
          </w:p>
          <w:p w14:paraId="4756E358">
            <w:pPr>
              <w:spacing w:line="295" w:lineRule="auto"/>
              <w:rPr>
                <w:rFonts w:ascii="Arial"/>
                <w:sz w:val="21"/>
              </w:rPr>
            </w:pPr>
          </w:p>
          <w:p w14:paraId="1C4EC82F">
            <w:pPr>
              <w:pStyle w:val="25"/>
              <w:spacing w:before="75" w:line="189" w:lineRule="auto"/>
              <w:ind w:left="481"/>
            </w:pPr>
            <w:r>
              <w:rPr>
                <w:b/>
                <w:bCs/>
                <w:spacing w:val="-7"/>
              </w:rPr>
              <w:t>11</w:t>
            </w:r>
          </w:p>
        </w:tc>
        <w:tc>
          <w:tcPr>
            <w:tcW w:w="1690" w:type="dxa"/>
            <w:vAlign w:val="top"/>
          </w:tcPr>
          <w:p w14:paraId="76187160">
            <w:pPr>
              <w:spacing w:line="322" w:lineRule="auto"/>
              <w:rPr>
                <w:rFonts w:ascii="Arial"/>
                <w:sz w:val="21"/>
              </w:rPr>
            </w:pPr>
          </w:p>
          <w:p w14:paraId="56BF45E9">
            <w:pPr>
              <w:spacing w:line="322" w:lineRule="auto"/>
              <w:rPr>
                <w:rFonts w:ascii="Arial"/>
                <w:sz w:val="21"/>
              </w:rPr>
            </w:pPr>
          </w:p>
          <w:p w14:paraId="0FCAD562">
            <w:pPr>
              <w:pStyle w:val="25"/>
              <w:spacing w:before="75" w:line="228" w:lineRule="auto"/>
              <w:ind w:left="127"/>
            </w:pPr>
            <w:r>
              <w:rPr>
                <w:b/>
                <w:bCs/>
                <w:spacing w:val="6"/>
              </w:rPr>
              <w:t>磋商小组的组</w:t>
            </w:r>
          </w:p>
          <w:p w14:paraId="132E5544">
            <w:pPr>
              <w:pStyle w:val="25"/>
              <w:spacing w:before="215" w:line="228" w:lineRule="auto"/>
              <w:ind w:left="131"/>
            </w:pPr>
            <w:r>
              <w:rPr>
                <w:b/>
                <w:bCs/>
                <w:spacing w:val="6"/>
              </w:rPr>
              <w:t>建及评审专家</w:t>
            </w:r>
          </w:p>
          <w:p w14:paraId="483441F0">
            <w:pPr>
              <w:pStyle w:val="25"/>
              <w:spacing w:before="217" w:line="228" w:lineRule="auto"/>
              <w:ind w:left="267"/>
            </w:pPr>
            <w:r>
              <w:rPr>
                <w:b/>
                <w:bCs/>
                <w:spacing w:val="2"/>
              </w:rPr>
              <w:t>的确定方式</w:t>
            </w:r>
          </w:p>
        </w:tc>
        <w:tc>
          <w:tcPr>
            <w:tcW w:w="5480" w:type="dxa"/>
            <w:tcBorders>
              <w:right w:val="single" w:color="000000" w:sz="2" w:space="0"/>
            </w:tcBorders>
            <w:vAlign w:val="top"/>
          </w:tcPr>
          <w:p w14:paraId="0C56469A">
            <w:pPr>
              <w:pStyle w:val="25"/>
              <w:spacing w:before="224" w:line="386" w:lineRule="auto"/>
              <w:ind w:left="112" w:right="117" w:hanging="2"/>
            </w:pPr>
            <w:r>
              <w:rPr>
                <w:spacing w:val="7"/>
              </w:rPr>
              <w:t>采购单位依法组建磋商小组共</w:t>
            </w:r>
            <w:r>
              <w:rPr>
                <w:spacing w:val="-41"/>
              </w:rPr>
              <w:t xml:space="preserve"> </w:t>
            </w:r>
            <w:r>
              <w:rPr>
                <w:spacing w:val="7"/>
              </w:rPr>
              <w:t>3</w:t>
            </w:r>
            <w:r>
              <w:rPr>
                <w:spacing w:val="-44"/>
              </w:rPr>
              <w:t xml:space="preserve"> </w:t>
            </w:r>
            <w:r>
              <w:rPr>
                <w:spacing w:val="7"/>
              </w:rPr>
              <w:t>人组成，其中采购</w:t>
            </w:r>
            <w:r>
              <w:t xml:space="preserve"> </w:t>
            </w:r>
            <w:r>
              <w:rPr>
                <w:spacing w:val="2"/>
              </w:rPr>
              <w:t>人代表</w:t>
            </w:r>
            <w:r>
              <w:rPr>
                <w:spacing w:val="-35"/>
              </w:rPr>
              <w:t xml:space="preserve"> </w:t>
            </w:r>
            <w:r>
              <w:rPr>
                <w:spacing w:val="2"/>
              </w:rPr>
              <w:t>0</w:t>
            </w:r>
            <w:r>
              <w:rPr>
                <w:spacing w:val="-44"/>
              </w:rPr>
              <w:t xml:space="preserve"> </w:t>
            </w:r>
            <w:r>
              <w:rPr>
                <w:spacing w:val="2"/>
              </w:rPr>
              <w:t>人和专家评委</w:t>
            </w:r>
            <w:r>
              <w:rPr>
                <w:spacing w:val="-40"/>
              </w:rPr>
              <w:t xml:space="preserve"> </w:t>
            </w:r>
            <w:r>
              <w:rPr>
                <w:spacing w:val="2"/>
              </w:rPr>
              <w:t>3</w:t>
            </w:r>
            <w:r>
              <w:rPr>
                <w:spacing w:val="-44"/>
              </w:rPr>
              <w:t xml:space="preserve"> </w:t>
            </w:r>
            <w:r>
              <w:rPr>
                <w:spacing w:val="2"/>
              </w:rPr>
              <w:t>人。</w:t>
            </w:r>
          </w:p>
          <w:p w14:paraId="5926C312">
            <w:pPr>
              <w:pStyle w:val="25"/>
              <w:spacing w:before="36" w:line="228" w:lineRule="auto"/>
              <w:ind w:left="117"/>
            </w:pPr>
            <w:r>
              <w:rPr>
                <w:spacing w:val="-1"/>
              </w:rPr>
              <w:t>小组确定方式：</w:t>
            </w:r>
          </w:p>
          <w:p w14:paraId="2C8E1C28">
            <w:pPr>
              <w:pStyle w:val="25"/>
              <w:spacing w:before="217" w:line="204" w:lineRule="auto"/>
              <w:ind w:left="121"/>
            </w:pPr>
            <w:r>
              <w:rPr>
                <w:rFonts w:hint="eastAsia" w:ascii="微软雅黑" w:hAnsi="微软雅黑" w:eastAsia="微软雅黑" w:cs="微软雅黑"/>
                <w:spacing w:val="11"/>
                <w:lang w:eastAsia="zh-CN"/>
              </w:rPr>
              <w:t>☑</w:t>
            </w:r>
            <w:r>
              <w:rPr>
                <w:rFonts w:ascii="微软雅黑" w:hAnsi="微软雅黑" w:eastAsia="微软雅黑" w:cs="微软雅黑"/>
                <w:spacing w:val="70"/>
              </w:rPr>
              <w:t xml:space="preserve"> </w:t>
            </w:r>
            <w:r>
              <w:rPr>
                <w:spacing w:val="11"/>
              </w:rPr>
              <w:t>计算机随机抽取语音通知方式</w:t>
            </w:r>
          </w:p>
          <w:p w14:paraId="5B310423">
            <w:pPr>
              <w:pStyle w:val="25"/>
              <w:spacing w:before="163" w:line="217" w:lineRule="auto"/>
              <w:ind w:left="135"/>
              <w:rPr>
                <w:spacing w:val="-6"/>
              </w:rPr>
            </w:pPr>
            <w:r>
              <w:rPr>
                <w:spacing w:val="-6"/>
              </w:rPr>
              <w:t>□其他方式：</w:t>
            </w:r>
          </w:p>
          <w:p w14:paraId="20B3556E">
            <w:pPr>
              <w:pStyle w:val="25"/>
              <w:spacing w:before="163" w:line="217" w:lineRule="auto"/>
              <w:ind w:left="135"/>
              <w:rPr>
                <w:spacing w:val="-6"/>
              </w:rPr>
            </w:pPr>
          </w:p>
        </w:tc>
      </w:tr>
      <w:tr w14:paraId="12D0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4" w:type="dxa"/>
            <w:vMerge w:val="restart"/>
            <w:tcBorders>
              <w:left w:val="single" w:color="000000" w:sz="2" w:space="0"/>
              <w:bottom w:val="nil"/>
            </w:tcBorders>
            <w:vAlign w:val="top"/>
          </w:tcPr>
          <w:p w14:paraId="39470DFB">
            <w:pPr>
              <w:spacing w:line="251" w:lineRule="auto"/>
              <w:rPr>
                <w:rFonts w:ascii="Arial"/>
                <w:sz w:val="21"/>
              </w:rPr>
            </w:pPr>
          </w:p>
          <w:p w14:paraId="1781884E">
            <w:pPr>
              <w:spacing w:line="251" w:lineRule="auto"/>
              <w:rPr>
                <w:rFonts w:ascii="Arial"/>
                <w:sz w:val="21"/>
              </w:rPr>
            </w:pPr>
          </w:p>
          <w:p w14:paraId="7C80F499">
            <w:pPr>
              <w:spacing w:line="251" w:lineRule="auto"/>
              <w:rPr>
                <w:rFonts w:ascii="Arial"/>
                <w:sz w:val="21"/>
              </w:rPr>
            </w:pPr>
          </w:p>
          <w:p w14:paraId="765C341A">
            <w:pPr>
              <w:spacing w:line="251" w:lineRule="auto"/>
              <w:rPr>
                <w:rFonts w:ascii="Arial"/>
                <w:sz w:val="21"/>
              </w:rPr>
            </w:pPr>
          </w:p>
          <w:p w14:paraId="0D034112">
            <w:pPr>
              <w:spacing w:line="251" w:lineRule="auto"/>
              <w:rPr>
                <w:rFonts w:ascii="Arial"/>
                <w:sz w:val="21"/>
              </w:rPr>
            </w:pPr>
          </w:p>
          <w:p w14:paraId="2B506CE3">
            <w:pPr>
              <w:spacing w:line="251" w:lineRule="auto"/>
              <w:rPr>
                <w:rFonts w:ascii="Arial"/>
                <w:sz w:val="21"/>
              </w:rPr>
            </w:pPr>
          </w:p>
          <w:p w14:paraId="3F393EF3">
            <w:pPr>
              <w:spacing w:line="252" w:lineRule="auto"/>
              <w:rPr>
                <w:rFonts w:ascii="Arial"/>
                <w:sz w:val="21"/>
              </w:rPr>
            </w:pPr>
          </w:p>
          <w:p w14:paraId="070103A4">
            <w:pPr>
              <w:spacing w:line="252" w:lineRule="auto"/>
              <w:rPr>
                <w:rFonts w:ascii="Arial"/>
                <w:sz w:val="21"/>
              </w:rPr>
            </w:pPr>
          </w:p>
          <w:p w14:paraId="046A8019">
            <w:pPr>
              <w:spacing w:line="252" w:lineRule="auto"/>
              <w:rPr>
                <w:rFonts w:ascii="Arial"/>
                <w:sz w:val="21"/>
              </w:rPr>
            </w:pPr>
          </w:p>
          <w:p w14:paraId="43986CBB">
            <w:pPr>
              <w:spacing w:line="252" w:lineRule="auto"/>
              <w:rPr>
                <w:rFonts w:ascii="Arial"/>
                <w:sz w:val="21"/>
              </w:rPr>
            </w:pPr>
          </w:p>
          <w:p w14:paraId="09667339">
            <w:pPr>
              <w:spacing w:line="252" w:lineRule="auto"/>
              <w:rPr>
                <w:rFonts w:ascii="Arial"/>
                <w:sz w:val="21"/>
              </w:rPr>
            </w:pPr>
          </w:p>
          <w:p w14:paraId="13E41815">
            <w:pPr>
              <w:spacing w:line="252" w:lineRule="auto"/>
              <w:rPr>
                <w:rFonts w:ascii="Arial"/>
                <w:sz w:val="21"/>
              </w:rPr>
            </w:pPr>
          </w:p>
          <w:p w14:paraId="746A1E30">
            <w:pPr>
              <w:spacing w:line="252" w:lineRule="auto"/>
              <w:rPr>
                <w:rFonts w:ascii="Arial"/>
                <w:sz w:val="21"/>
              </w:rPr>
            </w:pPr>
          </w:p>
          <w:p w14:paraId="1B01F8FB">
            <w:pPr>
              <w:pStyle w:val="25"/>
              <w:spacing w:before="75" w:line="189" w:lineRule="auto"/>
              <w:ind w:left="481"/>
            </w:pPr>
            <w:r>
              <w:rPr>
                <w:b/>
                <w:bCs/>
                <w:spacing w:val="-7"/>
              </w:rPr>
              <w:t>12</w:t>
            </w:r>
          </w:p>
        </w:tc>
        <w:tc>
          <w:tcPr>
            <w:tcW w:w="1690" w:type="dxa"/>
            <w:vMerge w:val="restart"/>
            <w:tcBorders>
              <w:bottom w:val="nil"/>
            </w:tcBorders>
            <w:vAlign w:val="top"/>
          </w:tcPr>
          <w:p w14:paraId="706F06B6">
            <w:pPr>
              <w:spacing w:line="248" w:lineRule="auto"/>
              <w:rPr>
                <w:rFonts w:ascii="Arial"/>
                <w:sz w:val="21"/>
              </w:rPr>
            </w:pPr>
          </w:p>
          <w:p w14:paraId="2D63D426">
            <w:pPr>
              <w:spacing w:line="248" w:lineRule="auto"/>
              <w:rPr>
                <w:rFonts w:ascii="Arial"/>
                <w:sz w:val="21"/>
              </w:rPr>
            </w:pPr>
          </w:p>
          <w:p w14:paraId="1F93A9AC">
            <w:pPr>
              <w:spacing w:line="248" w:lineRule="auto"/>
              <w:rPr>
                <w:rFonts w:ascii="Arial"/>
                <w:sz w:val="21"/>
              </w:rPr>
            </w:pPr>
          </w:p>
          <w:p w14:paraId="0D70C11E">
            <w:pPr>
              <w:spacing w:line="248" w:lineRule="auto"/>
              <w:rPr>
                <w:rFonts w:ascii="Arial"/>
                <w:sz w:val="21"/>
              </w:rPr>
            </w:pPr>
          </w:p>
          <w:p w14:paraId="4FD6B666">
            <w:pPr>
              <w:spacing w:line="249" w:lineRule="auto"/>
              <w:rPr>
                <w:rFonts w:ascii="Arial"/>
                <w:sz w:val="21"/>
              </w:rPr>
            </w:pPr>
          </w:p>
          <w:p w14:paraId="7328F925">
            <w:pPr>
              <w:spacing w:line="249" w:lineRule="auto"/>
              <w:rPr>
                <w:rFonts w:ascii="Arial"/>
                <w:sz w:val="21"/>
              </w:rPr>
            </w:pPr>
          </w:p>
          <w:p w14:paraId="73924419">
            <w:pPr>
              <w:spacing w:line="249" w:lineRule="auto"/>
              <w:rPr>
                <w:rFonts w:ascii="Arial"/>
                <w:sz w:val="21"/>
              </w:rPr>
            </w:pPr>
          </w:p>
          <w:p w14:paraId="5FC0B985">
            <w:pPr>
              <w:spacing w:line="249" w:lineRule="auto"/>
              <w:rPr>
                <w:rFonts w:ascii="Arial"/>
                <w:sz w:val="21"/>
              </w:rPr>
            </w:pPr>
          </w:p>
          <w:p w14:paraId="11DCBD08">
            <w:pPr>
              <w:spacing w:line="249" w:lineRule="auto"/>
              <w:rPr>
                <w:rFonts w:ascii="Arial"/>
                <w:sz w:val="21"/>
              </w:rPr>
            </w:pPr>
          </w:p>
          <w:p w14:paraId="729934C5">
            <w:pPr>
              <w:spacing w:line="249" w:lineRule="auto"/>
              <w:rPr>
                <w:rFonts w:ascii="Arial"/>
                <w:sz w:val="21"/>
              </w:rPr>
            </w:pPr>
          </w:p>
          <w:p w14:paraId="0FF6D329">
            <w:pPr>
              <w:spacing w:line="249" w:lineRule="auto"/>
              <w:rPr>
                <w:rFonts w:ascii="Arial"/>
                <w:sz w:val="21"/>
              </w:rPr>
            </w:pPr>
          </w:p>
          <w:p w14:paraId="570F410F">
            <w:pPr>
              <w:spacing w:line="249" w:lineRule="auto"/>
              <w:rPr>
                <w:rFonts w:ascii="Arial"/>
                <w:sz w:val="21"/>
              </w:rPr>
            </w:pPr>
          </w:p>
          <w:p w14:paraId="33AE843C">
            <w:pPr>
              <w:spacing w:line="249" w:lineRule="auto"/>
              <w:rPr>
                <w:rFonts w:ascii="Arial"/>
                <w:sz w:val="21"/>
              </w:rPr>
            </w:pPr>
          </w:p>
          <w:p w14:paraId="4E437C1A">
            <w:pPr>
              <w:pStyle w:val="25"/>
              <w:spacing w:before="75" w:line="228" w:lineRule="auto"/>
              <w:ind w:left="247"/>
            </w:pPr>
            <w:r>
              <w:rPr>
                <w:b/>
                <w:bCs/>
                <w:spacing w:val="6"/>
              </w:rPr>
              <w:t>磋商保证金</w:t>
            </w:r>
          </w:p>
        </w:tc>
        <w:tc>
          <w:tcPr>
            <w:tcW w:w="5480" w:type="dxa"/>
            <w:tcBorders>
              <w:right w:val="single" w:color="000000" w:sz="2" w:space="0"/>
            </w:tcBorders>
            <w:vAlign w:val="top"/>
          </w:tcPr>
          <w:p w14:paraId="3FC357B0">
            <w:pPr>
              <w:pStyle w:val="25"/>
              <w:keepNext w:val="0"/>
              <w:keepLines w:val="0"/>
              <w:pageBreakBefore w:val="0"/>
              <w:widowControl/>
              <w:kinsoku w:val="0"/>
              <w:wordWrap/>
              <w:overflowPunct/>
              <w:topLinePunct w:val="0"/>
              <w:autoSpaceDE w:val="0"/>
              <w:autoSpaceDN w:val="0"/>
              <w:bidi w:val="0"/>
              <w:adjustRightInd w:val="0"/>
              <w:snapToGrid w:val="0"/>
              <w:spacing w:before="224" w:line="310" w:lineRule="auto"/>
              <w:ind w:left="113" w:right="0" w:firstLine="0"/>
              <w:textAlignment w:val="baseline"/>
              <w:rPr>
                <w:rFonts w:hint="eastAsia" w:ascii="宋体" w:hAnsi="宋体" w:eastAsia="宋体" w:cs="宋体"/>
                <w:spacing w:val="8"/>
                <w:lang w:val="en-US" w:eastAsia="zh-CN"/>
              </w:rPr>
            </w:pPr>
            <w:r>
              <w:rPr>
                <w:spacing w:val="1"/>
              </w:rPr>
              <w:t>金额（小写</w:t>
            </w:r>
            <w:r>
              <w:rPr>
                <w:spacing w:val="3"/>
              </w:rPr>
              <w:t>）：</w:t>
            </w:r>
            <w:r>
              <w:rPr>
                <w:rFonts w:hint="eastAsia" w:ascii="宋体" w:hAnsi="宋体" w:eastAsia="宋体" w:cs="宋体"/>
                <w:spacing w:val="8"/>
                <w:lang w:val="en-US" w:eastAsia="zh-CN"/>
              </w:rPr>
              <w:t xml:space="preserve"> </w:t>
            </w:r>
            <w:r>
              <w:rPr>
                <w:rFonts w:hint="eastAsia" w:cs="宋体"/>
                <w:spacing w:val="8"/>
                <w:lang w:val="en-US" w:eastAsia="zh-CN"/>
              </w:rPr>
              <w:t>10</w:t>
            </w:r>
            <w:r>
              <w:rPr>
                <w:rFonts w:hint="eastAsia" w:ascii="宋体" w:hAnsi="宋体" w:eastAsia="宋体" w:cs="宋体"/>
                <w:spacing w:val="8"/>
                <w:lang w:val="en-US" w:eastAsia="zh-CN"/>
              </w:rPr>
              <w:t>000.0</w:t>
            </w:r>
            <w:r>
              <w:rPr>
                <w:rFonts w:hint="eastAsia" w:cs="宋体"/>
                <w:spacing w:val="8"/>
                <w:lang w:val="en-US" w:eastAsia="zh-CN"/>
              </w:rPr>
              <w:t>0</w:t>
            </w:r>
            <w:r>
              <w:rPr>
                <w:rFonts w:hint="eastAsia" w:ascii="宋体" w:hAnsi="宋体" w:eastAsia="宋体" w:cs="宋体"/>
                <w:spacing w:val="8"/>
                <w:lang w:val="en-US" w:eastAsia="zh-CN"/>
              </w:rPr>
              <w:t xml:space="preserve">元 </w:t>
            </w:r>
          </w:p>
          <w:p w14:paraId="3F4D2EA7">
            <w:pPr>
              <w:pStyle w:val="25"/>
              <w:spacing w:before="224" w:line="309" w:lineRule="auto"/>
              <w:ind w:left="114" w:right="2430" w:hanging="2"/>
            </w:pPr>
            <w:r>
              <w:rPr>
                <w:spacing w:val="8"/>
              </w:rPr>
              <w:t>金额（大写</w:t>
            </w:r>
            <w:r>
              <w:rPr>
                <w:spacing w:val="11"/>
              </w:rPr>
              <w:t>）：</w:t>
            </w:r>
            <w:r>
              <w:rPr>
                <w:rFonts w:hint="eastAsia"/>
                <w:spacing w:val="11"/>
                <w:lang w:val="en-US" w:eastAsia="zh-CN"/>
              </w:rPr>
              <w:t>壹万</w:t>
            </w:r>
            <w:r>
              <w:rPr>
                <w:rFonts w:hint="eastAsia"/>
                <w:spacing w:val="8"/>
                <w:lang w:val="en-US" w:eastAsia="zh-CN"/>
              </w:rPr>
              <w:t>元</w:t>
            </w:r>
            <w:r>
              <w:rPr>
                <w:spacing w:val="8"/>
              </w:rPr>
              <w:t>整</w:t>
            </w:r>
          </w:p>
        </w:tc>
      </w:tr>
      <w:tr w14:paraId="2DBF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9" w:hRule="atLeast"/>
        </w:trPr>
        <w:tc>
          <w:tcPr>
            <w:tcW w:w="1144" w:type="dxa"/>
            <w:vMerge w:val="continue"/>
            <w:tcBorders>
              <w:top w:val="nil"/>
              <w:left w:val="single" w:color="000000" w:sz="2" w:space="0"/>
              <w:bottom w:val="single" w:color="000000" w:sz="2" w:space="0"/>
            </w:tcBorders>
            <w:vAlign w:val="top"/>
          </w:tcPr>
          <w:p w14:paraId="3017D416">
            <w:pPr>
              <w:rPr>
                <w:rFonts w:ascii="Arial"/>
                <w:sz w:val="21"/>
              </w:rPr>
            </w:pPr>
          </w:p>
        </w:tc>
        <w:tc>
          <w:tcPr>
            <w:tcW w:w="1690" w:type="dxa"/>
            <w:vMerge w:val="continue"/>
            <w:tcBorders>
              <w:top w:val="nil"/>
              <w:bottom w:val="single" w:color="000000" w:sz="2" w:space="0"/>
            </w:tcBorders>
            <w:vAlign w:val="top"/>
          </w:tcPr>
          <w:p w14:paraId="634357CB">
            <w:pPr>
              <w:rPr>
                <w:rFonts w:ascii="Arial"/>
                <w:sz w:val="21"/>
              </w:rPr>
            </w:pPr>
          </w:p>
        </w:tc>
        <w:tc>
          <w:tcPr>
            <w:tcW w:w="5480" w:type="dxa"/>
            <w:tcBorders>
              <w:bottom w:val="single" w:color="000000" w:sz="2" w:space="0"/>
              <w:right w:val="single" w:color="000000" w:sz="2" w:space="0"/>
            </w:tcBorders>
            <w:vAlign w:val="top"/>
          </w:tcPr>
          <w:p w14:paraId="79AE49EA">
            <w:pPr>
              <w:pStyle w:val="25"/>
              <w:spacing w:before="213" w:line="227" w:lineRule="auto"/>
              <w:ind w:left="128"/>
              <w:rPr>
                <w:rFonts w:hint="eastAsia"/>
                <w:spacing w:val="8"/>
                <w:lang w:val="en-US" w:eastAsia="zh-CN"/>
              </w:rPr>
            </w:pPr>
            <w:r>
              <w:rPr>
                <w:rFonts w:hint="eastAsia"/>
                <w:spacing w:val="8"/>
                <w:lang w:val="en-US" w:eastAsia="zh-CN"/>
              </w:rPr>
              <w:t>账户名称：新疆驰盛建设咨询有限公司</w:t>
            </w:r>
          </w:p>
          <w:p w14:paraId="73427A7D">
            <w:pPr>
              <w:pStyle w:val="25"/>
              <w:spacing w:before="213" w:line="227" w:lineRule="auto"/>
              <w:ind w:left="128"/>
              <w:rPr>
                <w:rFonts w:hint="eastAsia"/>
                <w:spacing w:val="8"/>
                <w:lang w:val="en-US" w:eastAsia="zh-CN"/>
              </w:rPr>
            </w:pPr>
            <w:r>
              <w:rPr>
                <w:rFonts w:hint="eastAsia"/>
                <w:spacing w:val="8"/>
                <w:lang w:val="en-US" w:eastAsia="zh-CN"/>
              </w:rPr>
              <w:t>开户银行：哈密市商业银行股份有限公司迎宾大道支行</w:t>
            </w:r>
          </w:p>
          <w:p w14:paraId="176CE430">
            <w:pPr>
              <w:pStyle w:val="25"/>
              <w:spacing w:before="213" w:line="227" w:lineRule="auto"/>
              <w:ind w:left="128"/>
              <w:rPr>
                <w:rFonts w:hint="eastAsia"/>
                <w:spacing w:val="8"/>
                <w:lang w:val="en-US" w:eastAsia="zh-CN"/>
              </w:rPr>
            </w:pPr>
            <w:r>
              <w:rPr>
                <w:rFonts w:hint="eastAsia"/>
                <w:spacing w:val="8"/>
                <w:lang w:val="en-US" w:eastAsia="zh-CN"/>
              </w:rPr>
              <w:t>账号：908030100100152865</w:t>
            </w:r>
          </w:p>
          <w:p w14:paraId="015496C5">
            <w:pPr>
              <w:pStyle w:val="25"/>
              <w:spacing w:before="213" w:line="227" w:lineRule="auto"/>
              <w:ind w:left="128"/>
              <w:rPr>
                <w:rFonts w:hint="eastAsia"/>
                <w:spacing w:val="8"/>
                <w:lang w:val="en-US" w:eastAsia="zh-CN"/>
              </w:rPr>
            </w:pPr>
            <w:r>
              <w:rPr>
                <w:rFonts w:hint="eastAsia"/>
                <w:spacing w:val="8"/>
                <w:lang w:val="en-US" w:eastAsia="zh-CN"/>
              </w:rPr>
              <w:t>行号：313884000049</w:t>
            </w:r>
          </w:p>
          <w:p w14:paraId="018977C4">
            <w:pPr>
              <w:pStyle w:val="25"/>
              <w:spacing w:before="213" w:line="480" w:lineRule="auto"/>
              <w:ind w:left="128"/>
              <w:rPr>
                <w:spacing w:val="8"/>
              </w:rPr>
            </w:pPr>
            <w:r>
              <w:rPr>
                <w:rFonts w:hint="eastAsia"/>
                <w:spacing w:val="13"/>
                <w:lang w:val="en-US" w:eastAsia="zh-CN"/>
              </w:rPr>
              <w:t>磋商</w:t>
            </w:r>
            <w:r>
              <w:rPr>
                <w:rFonts w:hint="eastAsia"/>
                <w:spacing w:val="13"/>
              </w:rPr>
              <w:t>保证金提交方式：</w:t>
            </w:r>
            <w:r>
              <w:rPr>
                <w:rFonts w:hint="eastAsia"/>
                <w:spacing w:val="13"/>
                <w:lang w:val="en-US" w:eastAsia="zh-CN"/>
              </w:rPr>
              <w:t>磋商</w:t>
            </w:r>
            <w:r>
              <w:rPr>
                <w:rFonts w:hint="eastAsia"/>
                <w:spacing w:val="13"/>
              </w:rPr>
              <w:t>保证金应在开标前由投标人以支票、汇票、本票、或者金融机构、担保机构出具的保函等非现金形式提交；基本账户以电汇或银行转账的方式，汇到指定的</w:t>
            </w:r>
            <w:r>
              <w:rPr>
                <w:rFonts w:hint="eastAsia"/>
                <w:spacing w:val="13"/>
                <w:lang w:val="en-US" w:eastAsia="zh-CN"/>
              </w:rPr>
              <w:t>磋商</w:t>
            </w:r>
            <w:r>
              <w:rPr>
                <w:rFonts w:hint="eastAsia"/>
                <w:spacing w:val="13"/>
              </w:rPr>
              <w:t>保证金帐户。（</w:t>
            </w:r>
            <w:r>
              <w:rPr>
                <w:rFonts w:hint="eastAsia"/>
                <w:spacing w:val="13"/>
                <w:lang w:val="en-US" w:eastAsia="zh-CN"/>
              </w:rPr>
              <w:t>可</w:t>
            </w:r>
            <w:r>
              <w:rPr>
                <w:rFonts w:hint="eastAsia"/>
                <w:spacing w:val="13"/>
              </w:rPr>
              <w:t>使用政采云电子保函）</w:t>
            </w:r>
          </w:p>
        </w:tc>
      </w:tr>
    </w:tbl>
    <w:p w14:paraId="604714BB">
      <w:pPr>
        <w:sectPr>
          <w:footerReference r:id="rId11" w:type="default"/>
          <w:pgSz w:w="11906" w:h="16838"/>
          <w:pgMar w:top="400" w:right="1784" w:bottom="1378" w:left="1785" w:header="0" w:footer="1209" w:gutter="0"/>
          <w:cols w:space="720" w:num="1"/>
        </w:sectPr>
      </w:pPr>
    </w:p>
    <w:p w14:paraId="31123A88">
      <w:pPr>
        <w:spacing w:before="18"/>
      </w:pPr>
    </w:p>
    <w:tbl>
      <w:tblPr>
        <w:tblStyle w:val="24"/>
        <w:tblW w:w="8314"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6B39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082DD401">
            <w:pPr>
              <w:spacing w:line="261" w:lineRule="auto"/>
              <w:rPr>
                <w:rFonts w:ascii="Arial"/>
                <w:sz w:val="21"/>
              </w:rPr>
            </w:pPr>
          </w:p>
          <w:p w14:paraId="6EBE5957">
            <w:pPr>
              <w:pStyle w:val="25"/>
              <w:spacing w:before="75" w:line="229" w:lineRule="auto"/>
              <w:ind w:left="222"/>
            </w:pPr>
            <w:r>
              <w:rPr>
                <w:b/>
                <w:bCs/>
                <w:spacing w:val="5"/>
              </w:rPr>
              <w:t>序列号</w:t>
            </w:r>
          </w:p>
        </w:tc>
        <w:tc>
          <w:tcPr>
            <w:tcW w:w="1690" w:type="dxa"/>
            <w:tcBorders>
              <w:top w:val="single" w:color="000000" w:sz="2" w:space="0"/>
            </w:tcBorders>
            <w:vAlign w:val="top"/>
          </w:tcPr>
          <w:p w14:paraId="142EF138">
            <w:pPr>
              <w:spacing w:line="262" w:lineRule="auto"/>
              <w:rPr>
                <w:rFonts w:ascii="Arial"/>
                <w:sz w:val="21"/>
              </w:rPr>
            </w:pPr>
          </w:p>
          <w:p w14:paraId="5436D8FB">
            <w:pPr>
              <w:pStyle w:val="25"/>
              <w:spacing w:before="75" w:line="227" w:lineRule="auto"/>
              <w:ind w:left="370"/>
            </w:pPr>
            <w:r>
              <w:rPr>
                <w:b/>
                <w:bCs/>
                <w:spacing w:val="5"/>
              </w:rPr>
              <w:t>条款名称</w:t>
            </w:r>
          </w:p>
        </w:tc>
        <w:tc>
          <w:tcPr>
            <w:tcW w:w="5480" w:type="dxa"/>
            <w:tcBorders>
              <w:top w:val="single" w:color="000000" w:sz="2" w:space="0"/>
              <w:right w:val="single" w:color="000000" w:sz="2" w:space="0"/>
            </w:tcBorders>
            <w:vAlign w:val="top"/>
          </w:tcPr>
          <w:p w14:paraId="17ED36FA">
            <w:pPr>
              <w:spacing w:line="262" w:lineRule="auto"/>
              <w:rPr>
                <w:rFonts w:ascii="Arial"/>
                <w:sz w:val="21"/>
              </w:rPr>
            </w:pPr>
          </w:p>
          <w:p w14:paraId="45CE4192">
            <w:pPr>
              <w:pStyle w:val="25"/>
              <w:spacing w:before="75" w:line="227" w:lineRule="auto"/>
              <w:ind w:left="2020"/>
            </w:pPr>
            <w:r>
              <w:rPr>
                <w:b/>
                <w:bCs/>
                <w:spacing w:val="6"/>
              </w:rPr>
              <w:t>编列内容规定</w:t>
            </w:r>
          </w:p>
        </w:tc>
      </w:tr>
      <w:tr w14:paraId="0936D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0" w:hRule="atLeast"/>
        </w:trPr>
        <w:tc>
          <w:tcPr>
            <w:tcW w:w="1144" w:type="dxa"/>
            <w:tcBorders>
              <w:left w:val="single" w:color="000000" w:sz="2" w:space="0"/>
            </w:tcBorders>
            <w:vAlign w:val="top"/>
          </w:tcPr>
          <w:p w14:paraId="1BDB3658">
            <w:pPr>
              <w:rPr>
                <w:rFonts w:ascii="Arial"/>
                <w:sz w:val="21"/>
              </w:rPr>
            </w:pPr>
          </w:p>
        </w:tc>
        <w:tc>
          <w:tcPr>
            <w:tcW w:w="1690" w:type="dxa"/>
            <w:vAlign w:val="top"/>
          </w:tcPr>
          <w:p w14:paraId="4A11A5E8">
            <w:pPr>
              <w:rPr>
                <w:rFonts w:ascii="Arial"/>
                <w:sz w:val="21"/>
              </w:rPr>
            </w:pPr>
          </w:p>
        </w:tc>
        <w:tc>
          <w:tcPr>
            <w:tcW w:w="5480" w:type="dxa"/>
            <w:tcBorders>
              <w:right w:val="single" w:color="000000" w:sz="2" w:space="0"/>
            </w:tcBorders>
            <w:vAlign w:val="top"/>
          </w:tcPr>
          <w:p w14:paraId="17441A70">
            <w:pPr>
              <w:pStyle w:val="25"/>
              <w:spacing w:before="31" w:line="397" w:lineRule="auto"/>
              <w:ind w:left="113" w:right="53"/>
            </w:pPr>
            <w:r>
              <w:rPr>
                <w:spacing w:val="13"/>
              </w:rPr>
              <w:t>2、投标保证金交纳及确认方式：供应商根据自身</w:t>
            </w:r>
            <w:r>
              <w:rPr>
                <w:spacing w:val="9"/>
              </w:rPr>
              <w:t xml:space="preserve"> </w:t>
            </w:r>
            <w:r>
              <w:rPr>
                <w:spacing w:val="8"/>
              </w:rPr>
              <w:t>实际自行选择银行电汇（从其基本账户通过网银转</w:t>
            </w:r>
            <w:r>
              <w:rPr>
                <w:spacing w:val="4"/>
              </w:rPr>
              <w:t xml:space="preserve"> </w:t>
            </w:r>
            <w:r>
              <w:rPr>
                <w:spacing w:val="9"/>
              </w:rPr>
              <w:t>账</w:t>
            </w:r>
            <w:r>
              <w:rPr>
                <w:spacing w:val="13"/>
              </w:rPr>
              <w:t xml:space="preserve">或银行电汇形式转出）、银行保函或保险保单； </w:t>
            </w:r>
            <w:r>
              <w:rPr>
                <w:rFonts w:hint="eastAsia"/>
                <w:spacing w:val="13"/>
              </w:rPr>
              <w:t>磋商保证金必须从企业基本帐户缴纳至采购代理机构给定的账户。以个人、企业的办事处、子公司名义或从他人帐户、供应商企业的其他账户缴纳的磋商保证金无效</w:t>
            </w:r>
            <w:r>
              <w:rPr>
                <w:spacing w:val="13"/>
              </w:rPr>
              <w:t>，并在汇款单或现金交款单上注明投标项目名称</w:t>
            </w:r>
            <w:r>
              <w:rPr>
                <w:spacing w:val="7"/>
              </w:rPr>
              <w:t>。</w:t>
            </w:r>
          </w:p>
        </w:tc>
      </w:tr>
      <w:tr w14:paraId="6DBA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44" w:type="dxa"/>
            <w:tcBorders>
              <w:left w:val="single" w:color="000000" w:sz="2" w:space="0"/>
            </w:tcBorders>
            <w:vAlign w:val="top"/>
          </w:tcPr>
          <w:p w14:paraId="23821CCE">
            <w:pPr>
              <w:spacing w:line="274" w:lineRule="auto"/>
              <w:rPr>
                <w:rFonts w:ascii="Arial"/>
                <w:sz w:val="21"/>
              </w:rPr>
            </w:pPr>
          </w:p>
          <w:p w14:paraId="3B2079A6">
            <w:pPr>
              <w:pStyle w:val="25"/>
              <w:spacing w:before="75" w:line="189" w:lineRule="auto"/>
              <w:ind w:left="481"/>
            </w:pPr>
            <w:r>
              <w:rPr>
                <w:b/>
                <w:bCs/>
                <w:spacing w:val="-7"/>
              </w:rPr>
              <w:t>13</w:t>
            </w:r>
          </w:p>
        </w:tc>
        <w:tc>
          <w:tcPr>
            <w:tcW w:w="1690" w:type="dxa"/>
            <w:vAlign w:val="top"/>
          </w:tcPr>
          <w:p w14:paraId="46D529A6">
            <w:pPr>
              <w:pStyle w:val="25"/>
              <w:spacing w:before="314" w:line="227" w:lineRule="auto"/>
              <w:ind w:left="367"/>
            </w:pPr>
            <w:r>
              <w:rPr>
                <w:b/>
                <w:bCs/>
                <w:spacing w:val="6"/>
              </w:rPr>
              <w:t>评审办法</w:t>
            </w:r>
          </w:p>
        </w:tc>
        <w:tc>
          <w:tcPr>
            <w:tcW w:w="5480" w:type="dxa"/>
            <w:tcBorders>
              <w:right w:val="single" w:color="000000" w:sz="2" w:space="0"/>
            </w:tcBorders>
            <w:vAlign w:val="top"/>
          </w:tcPr>
          <w:p w14:paraId="430AD5FD">
            <w:pPr>
              <w:pStyle w:val="25"/>
              <w:spacing w:before="313" w:line="228" w:lineRule="auto"/>
              <w:ind w:left="113"/>
            </w:pPr>
            <w:r>
              <w:rPr>
                <w:spacing w:val="7"/>
              </w:rPr>
              <w:t>综合评分法</w:t>
            </w:r>
          </w:p>
        </w:tc>
      </w:tr>
      <w:tr w14:paraId="7FE1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44" w:type="dxa"/>
            <w:tcBorders>
              <w:left w:val="single" w:color="000000" w:sz="2" w:space="0"/>
            </w:tcBorders>
            <w:vAlign w:val="top"/>
          </w:tcPr>
          <w:p w14:paraId="3D48AB5B">
            <w:pPr>
              <w:spacing w:line="275" w:lineRule="auto"/>
              <w:rPr>
                <w:rFonts w:ascii="Arial"/>
                <w:sz w:val="21"/>
              </w:rPr>
            </w:pPr>
          </w:p>
          <w:p w14:paraId="0C3B9EDE">
            <w:pPr>
              <w:pStyle w:val="25"/>
              <w:spacing w:before="75" w:line="189" w:lineRule="auto"/>
              <w:ind w:left="481"/>
            </w:pPr>
            <w:r>
              <w:rPr>
                <w:b/>
                <w:bCs/>
                <w:spacing w:val="-7"/>
              </w:rPr>
              <w:t>14</w:t>
            </w:r>
          </w:p>
        </w:tc>
        <w:tc>
          <w:tcPr>
            <w:tcW w:w="1690" w:type="dxa"/>
            <w:vAlign w:val="top"/>
          </w:tcPr>
          <w:p w14:paraId="1C8EEB2B">
            <w:pPr>
              <w:pStyle w:val="25"/>
              <w:spacing w:before="314" w:line="228" w:lineRule="auto"/>
              <w:ind w:left="247"/>
            </w:pPr>
            <w:r>
              <w:rPr>
                <w:rFonts w:hint="eastAsia"/>
                <w:b/>
                <w:bCs/>
                <w:spacing w:val="6"/>
              </w:rPr>
              <w:t>响应文件有效期</w:t>
            </w:r>
            <w:r>
              <w:rPr>
                <w:rFonts w:hint="eastAsia"/>
              </w:rPr>
              <w:t>。</w:t>
            </w:r>
          </w:p>
        </w:tc>
        <w:tc>
          <w:tcPr>
            <w:tcW w:w="5480" w:type="dxa"/>
            <w:tcBorders>
              <w:right w:val="single" w:color="000000" w:sz="2" w:space="0"/>
            </w:tcBorders>
            <w:vAlign w:val="top"/>
          </w:tcPr>
          <w:p w14:paraId="34B946E6">
            <w:pPr>
              <w:pStyle w:val="25"/>
              <w:spacing w:before="315" w:line="230" w:lineRule="auto"/>
              <w:ind w:left="111"/>
            </w:pPr>
            <w:r>
              <w:rPr>
                <w:rFonts w:hint="eastAsia"/>
              </w:rPr>
              <w:t>自首次递交响应文件截止时间起计算</w:t>
            </w:r>
            <w:r>
              <w:rPr>
                <w:rFonts w:hint="eastAsia"/>
                <w:u w:val="single"/>
              </w:rPr>
              <w:t xml:space="preserve"> 90 </w:t>
            </w:r>
            <w:r>
              <w:rPr>
                <w:rFonts w:hint="eastAsia"/>
              </w:rPr>
              <w:t>个日历日。</w:t>
            </w:r>
          </w:p>
        </w:tc>
      </w:tr>
      <w:tr w14:paraId="1A3F3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8" w:hRule="atLeast"/>
        </w:trPr>
        <w:tc>
          <w:tcPr>
            <w:tcW w:w="1144" w:type="dxa"/>
            <w:tcBorders>
              <w:left w:val="single" w:color="000000" w:sz="2" w:space="0"/>
              <w:bottom w:val="single" w:color="000000" w:sz="2" w:space="0"/>
            </w:tcBorders>
            <w:vAlign w:val="top"/>
          </w:tcPr>
          <w:p w14:paraId="0464861D">
            <w:pPr>
              <w:spacing w:line="242" w:lineRule="auto"/>
              <w:rPr>
                <w:rFonts w:ascii="Arial"/>
                <w:sz w:val="21"/>
              </w:rPr>
            </w:pPr>
          </w:p>
          <w:p w14:paraId="67121506">
            <w:pPr>
              <w:spacing w:line="242" w:lineRule="auto"/>
              <w:rPr>
                <w:rFonts w:ascii="Arial"/>
                <w:sz w:val="21"/>
              </w:rPr>
            </w:pPr>
          </w:p>
          <w:p w14:paraId="32990AB5">
            <w:pPr>
              <w:spacing w:line="242" w:lineRule="auto"/>
              <w:rPr>
                <w:rFonts w:ascii="Arial"/>
                <w:sz w:val="21"/>
              </w:rPr>
            </w:pPr>
          </w:p>
          <w:p w14:paraId="6D8339DA">
            <w:pPr>
              <w:spacing w:line="242" w:lineRule="auto"/>
              <w:rPr>
                <w:rFonts w:ascii="Arial"/>
                <w:sz w:val="21"/>
              </w:rPr>
            </w:pPr>
          </w:p>
          <w:p w14:paraId="1141CB80">
            <w:pPr>
              <w:spacing w:line="242" w:lineRule="auto"/>
              <w:rPr>
                <w:rFonts w:ascii="Arial"/>
                <w:sz w:val="21"/>
              </w:rPr>
            </w:pPr>
          </w:p>
          <w:p w14:paraId="3F1379AD">
            <w:pPr>
              <w:spacing w:line="242" w:lineRule="auto"/>
              <w:rPr>
                <w:rFonts w:ascii="Arial"/>
                <w:sz w:val="21"/>
              </w:rPr>
            </w:pPr>
          </w:p>
          <w:p w14:paraId="5F4406A0">
            <w:pPr>
              <w:spacing w:line="242" w:lineRule="auto"/>
              <w:rPr>
                <w:rFonts w:ascii="Arial"/>
                <w:sz w:val="21"/>
              </w:rPr>
            </w:pPr>
          </w:p>
          <w:p w14:paraId="01EF1F81">
            <w:pPr>
              <w:spacing w:line="242" w:lineRule="auto"/>
              <w:rPr>
                <w:rFonts w:ascii="Arial"/>
                <w:sz w:val="21"/>
              </w:rPr>
            </w:pPr>
          </w:p>
          <w:p w14:paraId="27FFE956">
            <w:pPr>
              <w:spacing w:line="242" w:lineRule="auto"/>
              <w:rPr>
                <w:rFonts w:ascii="Arial"/>
                <w:sz w:val="21"/>
              </w:rPr>
            </w:pPr>
          </w:p>
          <w:p w14:paraId="755724D1">
            <w:pPr>
              <w:spacing w:line="243" w:lineRule="auto"/>
              <w:rPr>
                <w:rFonts w:ascii="Arial"/>
                <w:sz w:val="21"/>
              </w:rPr>
            </w:pPr>
          </w:p>
          <w:p w14:paraId="1AD9A8ED">
            <w:pPr>
              <w:pStyle w:val="25"/>
              <w:spacing w:before="74" w:line="189" w:lineRule="auto"/>
              <w:ind w:left="481"/>
            </w:pPr>
            <w:r>
              <w:rPr>
                <w:b/>
                <w:bCs/>
                <w:spacing w:val="-7"/>
              </w:rPr>
              <w:t>15</w:t>
            </w:r>
          </w:p>
        </w:tc>
        <w:tc>
          <w:tcPr>
            <w:tcW w:w="1690" w:type="dxa"/>
            <w:tcBorders>
              <w:bottom w:val="single" w:color="000000" w:sz="2" w:space="0"/>
            </w:tcBorders>
            <w:vAlign w:val="top"/>
          </w:tcPr>
          <w:p w14:paraId="3FD6B09C">
            <w:pPr>
              <w:spacing w:line="264" w:lineRule="auto"/>
              <w:rPr>
                <w:rFonts w:ascii="Arial"/>
                <w:sz w:val="21"/>
              </w:rPr>
            </w:pPr>
          </w:p>
          <w:p w14:paraId="6B892B3C">
            <w:pPr>
              <w:spacing w:line="265" w:lineRule="auto"/>
              <w:rPr>
                <w:rFonts w:ascii="Arial"/>
                <w:sz w:val="21"/>
              </w:rPr>
            </w:pPr>
          </w:p>
          <w:p w14:paraId="4CEDE229">
            <w:pPr>
              <w:spacing w:line="265" w:lineRule="auto"/>
              <w:rPr>
                <w:rFonts w:ascii="Arial"/>
                <w:sz w:val="21"/>
              </w:rPr>
            </w:pPr>
          </w:p>
          <w:p w14:paraId="2D3A72A8">
            <w:pPr>
              <w:spacing w:line="265" w:lineRule="auto"/>
              <w:rPr>
                <w:rFonts w:ascii="Arial"/>
                <w:sz w:val="21"/>
              </w:rPr>
            </w:pPr>
          </w:p>
          <w:p w14:paraId="1BD5E0E9">
            <w:pPr>
              <w:spacing w:line="265" w:lineRule="auto"/>
              <w:rPr>
                <w:rFonts w:ascii="Arial"/>
                <w:sz w:val="21"/>
              </w:rPr>
            </w:pPr>
          </w:p>
          <w:p w14:paraId="2498FC40">
            <w:pPr>
              <w:spacing w:line="265" w:lineRule="auto"/>
              <w:rPr>
                <w:rFonts w:ascii="Arial"/>
                <w:sz w:val="21"/>
              </w:rPr>
            </w:pPr>
          </w:p>
          <w:p w14:paraId="2C7CA18D">
            <w:pPr>
              <w:spacing w:line="265" w:lineRule="auto"/>
              <w:rPr>
                <w:rFonts w:ascii="Arial"/>
                <w:sz w:val="21"/>
              </w:rPr>
            </w:pPr>
          </w:p>
          <w:p w14:paraId="0118F0B1">
            <w:pPr>
              <w:spacing w:line="265" w:lineRule="auto"/>
              <w:rPr>
                <w:rFonts w:ascii="Arial"/>
                <w:sz w:val="21"/>
              </w:rPr>
            </w:pPr>
          </w:p>
          <w:p w14:paraId="6934B51A">
            <w:pPr>
              <w:spacing w:line="265" w:lineRule="auto"/>
              <w:rPr>
                <w:rFonts w:ascii="Arial"/>
                <w:sz w:val="21"/>
              </w:rPr>
            </w:pPr>
          </w:p>
          <w:p w14:paraId="28070066">
            <w:pPr>
              <w:pStyle w:val="25"/>
              <w:spacing w:before="75" w:line="227" w:lineRule="auto"/>
              <w:ind w:left="131"/>
            </w:pPr>
            <w:r>
              <w:rPr>
                <w:b/>
                <w:bCs/>
                <w:spacing w:val="6"/>
              </w:rPr>
              <w:t>投标文件份数</w:t>
            </w:r>
          </w:p>
        </w:tc>
        <w:tc>
          <w:tcPr>
            <w:tcW w:w="5480" w:type="dxa"/>
            <w:tcBorders>
              <w:bottom w:val="single" w:color="000000" w:sz="2" w:space="0"/>
              <w:right w:val="single" w:color="000000" w:sz="2" w:space="0"/>
            </w:tcBorders>
            <w:vAlign w:val="top"/>
          </w:tcPr>
          <w:p w14:paraId="185A318B">
            <w:pPr>
              <w:pStyle w:val="25"/>
              <w:spacing w:before="225" w:line="227" w:lineRule="auto"/>
              <w:ind w:left="113"/>
            </w:pPr>
            <w:r>
              <w:rPr>
                <w:spacing w:val="-1"/>
              </w:rPr>
              <w:t>投标文件包括：</w:t>
            </w:r>
          </w:p>
          <w:p w14:paraId="5B366627">
            <w:pPr>
              <w:pStyle w:val="25"/>
              <w:spacing w:before="217" w:line="343" w:lineRule="auto"/>
              <w:ind w:left="110" w:right="117" w:firstLine="18"/>
            </w:pPr>
            <w:r>
              <w:rPr>
                <w:spacing w:val="12"/>
              </w:rPr>
              <w:t>1、本项目采用不见面开标、投标人需要递交电子</w:t>
            </w:r>
            <w:r>
              <w:rPr>
                <w:spacing w:val="16"/>
              </w:rPr>
              <w:t xml:space="preserve"> </w:t>
            </w:r>
            <w:r>
              <w:rPr>
                <w:spacing w:val="8"/>
              </w:rPr>
              <w:t xml:space="preserve">投标文件，在投标截止时间前通过新疆政府采购网 </w:t>
            </w:r>
            <w:r>
              <w:rPr>
                <w:spacing w:val="5"/>
              </w:rPr>
              <w:t>平台上传到指定位置。</w:t>
            </w:r>
          </w:p>
          <w:p w14:paraId="7B0589F2">
            <w:pPr>
              <w:pStyle w:val="25"/>
              <w:spacing w:before="216" w:line="358" w:lineRule="auto"/>
              <w:ind w:left="111" w:right="114" w:firstLine="2"/>
            </w:pPr>
            <w:r>
              <w:rPr>
                <w:spacing w:val="4"/>
              </w:rPr>
              <w:t>2、中标单位在开标后</w:t>
            </w:r>
            <w:r>
              <w:rPr>
                <w:spacing w:val="-29"/>
              </w:rPr>
              <w:t xml:space="preserve"> </w:t>
            </w:r>
            <w:r>
              <w:rPr>
                <w:spacing w:val="4"/>
              </w:rPr>
              <w:t>2 日内将纸质版投标文件（2</w:t>
            </w:r>
            <w:r>
              <w:t xml:space="preserve"> </w:t>
            </w:r>
            <w:r>
              <w:rPr>
                <w:spacing w:val="3"/>
              </w:rPr>
              <w:t>份）及不加密电子版投标书</w:t>
            </w:r>
            <w:r>
              <w:rPr>
                <w:rFonts w:hint="eastAsia"/>
                <w:spacing w:val="-25"/>
                <w:lang w:val="en-US" w:eastAsia="zh-CN"/>
              </w:rPr>
              <w:t>1</w:t>
            </w:r>
            <w:r>
              <w:rPr>
                <w:spacing w:val="-46"/>
              </w:rPr>
              <w:t xml:space="preserve"> </w:t>
            </w:r>
            <w:r>
              <w:rPr>
                <w:spacing w:val="3"/>
              </w:rPr>
              <w:t>份（</w:t>
            </w:r>
            <w:r>
              <w:rPr>
                <w:rFonts w:hint="eastAsia"/>
                <w:spacing w:val="3"/>
                <w:lang w:val="en-US" w:eastAsia="zh-CN"/>
              </w:rPr>
              <w:t>1</w:t>
            </w:r>
            <w:r>
              <w:rPr>
                <w:spacing w:val="-45"/>
              </w:rPr>
              <w:t xml:space="preserve"> </w:t>
            </w:r>
            <w:r>
              <w:rPr>
                <w:spacing w:val="3"/>
              </w:rPr>
              <w:t>个U盘）交于招</w:t>
            </w:r>
            <w:r>
              <w:t xml:space="preserve"> </w:t>
            </w:r>
            <w:r>
              <w:rPr>
                <w:spacing w:val="8"/>
              </w:rPr>
              <w:t>标代理公司，纸质版投标文件内容须与电子版投标</w:t>
            </w:r>
            <w:r>
              <w:rPr>
                <w:spacing w:val="7"/>
              </w:rPr>
              <w:t xml:space="preserve"> </w:t>
            </w:r>
            <w:r>
              <w:rPr>
                <w:spacing w:val="2"/>
              </w:rPr>
              <w:t>文件一致。</w:t>
            </w:r>
          </w:p>
          <w:p w14:paraId="6EABC76A">
            <w:pPr>
              <w:pStyle w:val="25"/>
              <w:spacing w:before="218" w:line="360" w:lineRule="auto"/>
              <w:ind w:left="115" w:right="53"/>
            </w:pPr>
            <w:r>
              <w:rPr>
                <w:spacing w:val="5"/>
              </w:rPr>
              <w:t>3、本项目采用远程不见面交易的模式。开标当日，</w:t>
            </w:r>
            <w:r>
              <w:rPr>
                <w:spacing w:val="12"/>
              </w:rPr>
              <w:t xml:space="preserve"> </w:t>
            </w:r>
            <w:r>
              <w:rPr>
                <w:spacing w:val="8"/>
              </w:rPr>
              <w:t>投标人无需到达开标现场，仅需在任意地点通过新</w:t>
            </w:r>
            <w:r>
              <w:rPr>
                <w:spacing w:val="11"/>
              </w:rPr>
              <w:t>疆政府采购网（</w:t>
            </w:r>
            <w:r>
              <w:t>http</w:t>
            </w:r>
            <w:r>
              <w:rPr>
                <w:spacing w:val="11"/>
              </w:rPr>
              <w:t>://</w:t>
            </w:r>
            <w:r>
              <w:t>www</w:t>
            </w:r>
            <w:r>
              <w:rPr>
                <w:spacing w:val="11"/>
              </w:rPr>
              <w:t>.</w:t>
            </w:r>
            <w:r>
              <w:t>ccgp</w:t>
            </w:r>
            <w:r>
              <w:rPr>
                <w:spacing w:val="11"/>
              </w:rPr>
              <w:t>-</w:t>
            </w:r>
            <w:r>
              <w:t>xinjiang</w:t>
            </w:r>
            <w:r>
              <w:rPr>
                <w:spacing w:val="11"/>
              </w:rPr>
              <w:t>.</w:t>
            </w:r>
            <w:r>
              <w:t>gov</w:t>
            </w:r>
            <w:r>
              <w:rPr>
                <w:spacing w:val="11"/>
              </w:rPr>
              <w:t>.c</w:t>
            </w:r>
            <w:r>
              <w:rPr>
                <w:spacing w:val="10"/>
              </w:rPr>
              <w:t xml:space="preserve"> </w:t>
            </w:r>
            <w:r>
              <w:rPr>
                <w:spacing w:val="13"/>
              </w:rPr>
              <w:t>n）完成远程解密、提疑澄清、开标唱标、结果公</w:t>
            </w:r>
            <w:r>
              <w:rPr>
                <w:spacing w:val="11"/>
              </w:rPr>
              <w:t xml:space="preserve"> </w:t>
            </w:r>
            <w:r>
              <w:rPr>
                <w:spacing w:val="8"/>
              </w:rPr>
              <w:t>布等交互环节。投标人必须使用能正确解密投标文</w:t>
            </w:r>
            <w:r>
              <w:rPr>
                <w:spacing w:val="6"/>
              </w:rPr>
              <w:t xml:space="preserve"> </w:t>
            </w:r>
            <w:r>
              <w:rPr>
                <w:spacing w:val="3"/>
              </w:rPr>
              <w:t>件的“</w:t>
            </w:r>
            <w:r>
              <w:t>CA</w:t>
            </w:r>
            <w:r>
              <w:rPr>
                <w:spacing w:val="-28"/>
              </w:rPr>
              <w:t xml:space="preserve"> </w:t>
            </w:r>
            <w:r>
              <w:rPr>
                <w:spacing w:val="3"/>
              </w:rPr>
              <w:t>锁</w:t>
            </w:r>
            <w:r>
              <w:rPr>
                <w:spacing w:val="-83"/>
              </w:rPr>
              <w:t xml:space="preserve"> </w:t>
            </w:r>
            <w:r>
              <w:rPr>
                <w:spacing w:val="3"/>
              </w:rPr>
              <w:t>”在规定的时间内完成远程解密，因投</w:t>
            </w:r>
            <w:r>
              <w:t xml:space="preserve"> </w:t>
            </w:r>
            <w:r>
              <w:rPr>
                <w:spacing w:val="8"/>
              </w:rPr>
              <w:t>标人原因未能解密、解密失败或解密超时，视为投</w:t>
            </w:r>
            <w:r>
              <w:rPr>
                <w:spacing w:val="6"/>
              </w:rPr>
              <w:t xml:space="preserve"> </w:t>
            </w:r>
            <w:r>
              <w:rPr>
                <w:spacing w:val="8"/>
              </w:rPr>
              <w:t>标人撤销其投标文件，系统内投标文件将被退回；</w:t>
            </w:r>
          </w:p>
        </w:tc>
      </w:tr>
    </w:tbl>
    <w:p w14:paraId="04953A35">
      <w:pPr>
        <w:sectPr>
          <w:footerReference r:id="rId12" w:type="default"/>
          <w:pgSz w:w="11906" w:h="16838"/>
          <w:pgMar w:top="400" w:right="1784" w:bottom="1378" w:left="1785" w:header="0" w:footer="1209" w:gutter="0"/>
          <w:cols w:space="720" w:num="1"/>
        </w:sectPr>
      </w:pPr>
    </w:p>
    <w:p w14:paraId="2667B2E5">
      <w:pPr>
        <w:spacing w:before="18"/>
      </w:pPr>
    </w:p>
    <w:tbl>
      <w:tblPr>
        <w:tblStyle w:val="24"/>
        <w:tblW w:w="8314"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0A92A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491ADC85">
            <w:pPr>
              <w:spacing w:line="261" w:lineRule="auto"/>
              <w:rPr>
                <w:rFonts w:ascii="Arial"/>
                <w:sz w:val="21"/>
              </w:rPr>
            </w:pPr>
          </w:p>
          <w:p w14:paraId="0FBE7E40">
            <w:pPr>
              <w:pStyle w:val="25"/>
              <w:spacing w:before="75" w:line="229" w:lineRule="auto"/>
              <w:ind w:left="222"/>
            </w:pPr>
            <w:r>
              <w:rPr>
                <w:b/>
                <w:bCs/>
                <w:spacing w:val="5"/>
              </w:rPr>
              <w:t>序列号</w:t>
            </w:r>
          </w:p>
        </w:tc>
        <w:tc>
          <w:tcPr>
            <w:tcW w:w="1690" w:type="dxa"/>
            <w:tcBorders>
              <w:top w:val="single" w:color="000000" w:sz="2" w:space="0"/>
            </w:tcBorders>
            <w:vAlign w:val="top"/>
          </w:tcPr>
          <w:p w14:paraId="72AE4CB5">
            <w:pPr>
              <w:spacing w:line="262" w:lineRule="auto"/>
              <w:rPr>
                <w:rFonts w:ascii="Arial"/>
                <w:sz w:val="21"/>
              </w:rPr>
            </w:pPr>
          </w:p>
          <w:p w14:paraId="17828051">
            <w:pPr>
              <w:pStyle w:val="25"/>
              <w:spacing w:before="75" w:line="227" w:lineRule="auto"/>
              <w:ind w:left="370"/>
            </w:pPr>
            <w:r>
              <w:rPr>
                <w:b/>
                <w:bCs/>
                <w:spacing w:val="5"/>
              </w:rPr>
              <w:t>条款名称</w:t>
            </w:r>
          </w:p>
        </w:tc>
        <w:tc>
          <w:tcPr>
            <w:tcW w:w="5480" w:type="dxa"/>
            <w:tcBorders>
              <w:top w:val="single" w:color="000000" w:sz="2" w:space="0"/>
              <w:right w:val="single" w:color="000000" w:sz="2" w:space="0"/>
            </w:tcBorders>
            <w:vAlign w:val="top"/>
          </w:tcPr>
          <w:p w14:paraId="2C46F623">
            <w:pPr>
              <w:spacing w:line="262" w:lineRule="auto"/>
              <w:rPr>
                <w:rFonts w:ascii="Arial"/>
                <w:sz w:val="21"/>
              </w:rPr>
            </w:pPr>
          </w:p>
          <w:p w14:paraId="615F2A1B">
            <w:pPr>
              <w:pStyle w:val="25"/>
              <w:spacing w:before="75" w:line="227" w:lineRule="auto"/>
              <w:ind w:left="2020"/>
            </w:pPr>
            <w:r>
              <w:rPr>
                <w:b/>
                <w:bCs/>
                <w:spacing w:val="6"/>
              </w:rPr>
              <w:t>编列内容规定</w:t>
            </w:r>
          </w:p>
        </w:tc>
      </w:tr>
      <w:tr w14:paraId="52531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atLeast"/>
        </w:trPr>
        <w:tc>
          <w:tcPr>
            <w:tcW w:w="1144" w:type="dxa"/>
            <w:tcBorders>
              <w:left w:val="single" w:color="000000" w:sz="2" w:space="0"/>
            </w:tcBorders>
            <w:vAlign w:val="top"/>
          </w:tcPr>
          <w:p w14:paraId="02EB71DF">
            <w:pPr>
              <w:rPr>
                <w:rFonts w:ascii="Arial"/>
                <w:sz w:val="21"/>
              </w:rPr>
            </w:pPr>
          </w:p>
        </w:tc>
        <w:tc>
          <w:tcPr>
            <w:tcW w:w="1690" w:type="dxa"/>
            <w:vAlign w:val="top"/>
          </w:tcPr>
          <w:p w14:paraId="7E0745F3">
            <w:pPr>
              <w:rPr>
                <w:rFonts w:ascii="Arial"/>
                <w:sz w:val="21"/>
              </w:rPr>
            </w:pPr>
          </w:p>
        </w:tc>
        <w:tc>
          <w:tcPr>
            <w:tcW w:w="5480" w:type="dxa"/>
            <w:tcBorders>
              <w:right w:val="single" w:color="000000" w:sz="2" w:space="0"/>
            </w:tcBorders>
            <w:vAlign w:val="top"/>
          </w:tcPr>
          <w:p w14:paraId="04565706">
            <w:pPr>
              <w:pStyle w:val="25"/>
              <w:spacing w:before="220" w:line="399" w:lineRule="auto"/>
              <w:ind w:left="111" w:right="117" w:firstLine="4"/>
            </w:pPr>
            <w:r>
              <w:rPr>
                <w:spacing w:val="6"/>
              </w:rPr>
              <w:t xml:space="preserve"> </w:t>
            </w:r>
            <w:r>
              <w:rPr>
                <w:spacing w:val="8"/>
              </w:rPr>
              <w:t>因采购人原因或网上招投标平台发生故障，导致无</w:t>
            </w:r>
            <w:r>
              <w:rPr>
                <w:spacing w:val="6"/>
              </w:rPr>
              <w:t xml:space="preserve"> </w:t>
            </w:r>
            <w:r>
              <w:rPr>
                <w:spacing w:val="8"/>
              </w:rPr>
              <w:t>法按时完成投标文件解密或开、评标工作无法进行</w:t>
            </w:r>
            <w:r>
              <w:rPr>
                <w:spacing w:val="6"/>
              </w:rPr>
              <w:t xml:space="preserve"> </w:t>
            </w:r>
            <w:r>
              <w:rPr>
                <w:spacing w:val="8"/>
              </w:rPr>
              <w:t>的，可根据实际情况相应延迟解密时间或调整开、</w:t>
            </w:r>
            <w:r>
              <w:rPr>
                <w:spacing w:val="6"/>
              </w:rPr>
              <w:t xml:space="preserve"> </w:t>
            </w:r>
            <w:r>
              <w:rPr>
                <w:spacing w:val="8"/>
              </w:rPr>
              <w:t>评标时间（友情提示：若投标人已领取副锁（含多</w:t>
            </w:r>
            <w:r>
              <w:rPr>
                <w:spacing w:val="6"/>
              </w:rPr>
              <w:t xml:space="preserve"> </w:t>
            </w:r>
            <w:r>
              <w:rPr>
                <w:spacing w:val="8"/>
              </w:rPr>
              <w:t>把副锁）请注意正副锁的使用差别，务必使用生成</w:t>
            </w:r>
            <w:r>
              <w:rPr>
                <w:spacing w:val="6"/>
              </w:rPr>
              <w:t xml:space="preserve"> 投标文件的那把锁解密）。</w:t>
            </w:r>
          </w:p>
        </w:tc>
      </w:tr>
      <w:tr w14:paraId="44932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144" w:type="dxa"/>
            <w:tcBorders>
              <w:left w:val="single" w:color="000000" w:sz="2" w:space="0"/>
            </w:tcBorders>
            <w:vAlign w:val="top"/>
          </w:tcPr>
          <w:p w14:paraId="0D31EDA4">
            <w:pPr>
              <w:spacing w:line="434" w:lineRule="auto"/>
              <w:rPr>
                <w:rFonts w:ascii="Arial"/>
                <w:sz w:val="21"/>
              </w:rPr>
            </w:pPr>
          </w:p>
          <w:p w14:paraId="76B146BD">
            <w:pPr>
              <w:pStyle w:val="25"/>
              <w:spacing w:before="75" w:line="189" w:lineRule="auto"/>
              <w:ind w:left="481"/>
            </w:pPr>
            <w:r>
              <w:rPr>
                <w:b/>
                <w:bCs/>
                <w:spacing w:val="-7"/>
              </w:rPr>
              <w:t>16</w:t>
            </w:r>
          </w:p>
        </w:tc>
        <w:tc>
          <w:tcPr>
            <w:tcW w:w="1690" w:type="dxa"/>
            <w:vAlign w:val="top"/>
          </w:tcPr>
          <w:p w14:paraId="0886547D">
            <w:pPr>
              <w:pStyle w:val="25"/>
              <w:spacing w:before="224" w:line="309" w:lineRule="auto"/>
              <w:ind w:left="366" w:right="116" w:hanging="234"/>
            </w:pPr>
            <w:r>
              <w:rPr>
                <w:b/>
                <w:bCs/>
                <w:spacing w:val="6"/>
              </w:rPr>
              <w:t>是否允许投报</w:t>
            </w:r>
            <w:r>
              <w:t xml:space="preserve"> </w:t>
            </w:r>
            <w:r>
              <w:rPr>
                <w:b/>
                <w:bCs/>
                <w:spacing w:val="6"/>
              </w:rPr>
              <w:t>进口产品</w:t>
            </w:r>
          </w:p>
        </w:tc>
        <w:tc>
          <w:tcPr>
            <w:tcW w:w="5480" w:type="dxa"/>
            <w:tcBorders>
              <w:right w:val="single" w:color="000000" w:sz="2" w:space="0"/>
            </w:tcBorders>
            <w:vAlign w:val="top"/>
          </w:tcPr>
          <w:p w14:paraId="059EAC1F">
            <w:pPr>
              <w:pStyle w:val="25"/>
              <w:spacing w:before="225" w:line="266" w:lineRule="auto"/>
              <w:ind w:left="121" w:right="4797" w:firstLine="13"/>
            </w:pPr>
            <w:r>
              <w:rPr>
                <w:rFonts w:hint="eastAsia"/>
                <w:spacing w:val="-7"/>
                <w:lang w:eastAsia="zh-CN"/>
              </w:rPr>
              <w:t>□</w:t>
            </w:r>
            <w:r>
              <w:rPr>
                <w:spacing w:val="-7"/>
              </w:rPr>
              <w:t>是</w:t>
            </w:r>
            <w:r>
              <w:t xml:space="preserve"> </w:t>
            </w:r>
            <w:r>
              <w:rPr>
                <w:rFonts w:hint="eastAsia" w:ascii="微软雅黑" w:hAnsi="微软雅黑" w:eastAsia="微软雅黑" w:cs="微软雅黑"/>
                <w:spacing w:val="18"/>
                <w:lang w:eastAsia="zh-CN"/>
              </w:rPr>
              <w:t>☑</w:t>
            </w:r>
            <w:r>
              <w:rPr>
                <w:spacing w:val="18"/>
              </w:rPr>
              <w:t>否</w:t>
            </w:r>
          </w:p>
        </w:tc>
      </w:tr>
      <w:tr w14:paraId="4EF71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1144" w:type="dxa"/>
            <w:tcBorders>
              <w:left w:val="single" w:color="000000" w:sz="2" w:space="0"/>
            </w:tcBorders>
            <w:vAlign w:val="top"/>
          </w:tcPr>
          <w:p w14:paraId="1ECB628F">
            <w:pPr>
              <w:spacing w:line="435" w:lineRule="auto"/>
              <w:rPr>
                <w:rFonts w:ascii="Arial"/>
                <w:sz w:val="21"/>
              </w:rPr>
            </w:pPr>
          </w:p>
          <w:p w14:paraId="45C61C26">
            <w:pPr>
              <w:pStyle w:val="25"/>
              <w:spacing w:before="75" w:line="189" w:lineRule="auto"/>
              <w:ind w:left="481"/>
            </w:pPr>
            <w:r>
              <w:rPr>
                <w:b/>
                <w:bCs/>
                <w:spacing w:val="-7"/>
              </w:rPr>
              <w:t>17</w:t>
            </w:r>
          </w:p>
        </w:tc>
        <w:tc>
          <w:tcPr>
            <w:tcW w:w="1690" w:type="dxa"/>
            <w:vAlign w:val="top"/>
          </w:tcPr>
          <w:p w14:paraId="74182C6E">
            <w:pPr>
              <w:spacing w:line="399" w:lineRule="auto"/>
              <w:rPr>
                <w:rFonts w:ascii="Arial"/>
                <w:sz w:val="21"/>
              </w:rPr>
            </w:pPr>
          </w:p>
          <w:p w14:paraId="714DC963">
            <w:pPr>
              <w:pStyle w:val="25"/>
              <w:spacing w:before="74" w:line="227" w:lineRule="auto"/>
              <w:ind w:left="369"/>
            </w:pPr>
            <w:r>
              <w:rPr>
                <w:b/>
                <w:bCs/>
                <w:spacing w:val="5"/>
              </w:rPr>
              <w:t>踏勘现场</w:t>
            </w:r>
          </w:p>
        </w:tc>
        <w:tc>
          <w:tcPr>
            <w:tcW w:w="5480" w:type="dxa"/>
            <w:tcBorders>
              <w:right w:val="single" w:color="000000" w:sz="2" w:space="0"/>
            </w:tcBorders>
            <w:vAlign w:val="top"/>
          </w:tcPr>
          <w:p w14:paraId="2B9AD2C6">
            <w:pPr>
              <w:pStyle w:val="25"/>
              <w:spacing w:before="225" w:line="205" w:lineRule="auto"/>
              <w:ind w:left="121"/>
            </w:pPr>
            <w:r>
              <w:rPr>
                <w:rFonts w:hint="eastAsia" w:ascii="微软雅黑" w:hAnsi="微软雅黑" w:eastAsia="微软雅黑" w:cs="微软雅黑"/>
                <w:spacing w:val="7"/>
                <w:lang w:eastAsia="zh-CN"/>
              </w:rPr>
              <w:t>☑</w:t>
            </w:r>
            <w:r>
              <w:rPr>
                <w:rFonts w:ascii="微软雅黑" w:hAnsi="微软雅黑" w:eastAsia="微软雅黑" w:cs="微软雅黑"/>
                <w:spacing w:val="16"/>
              </w:rPr>
              <w:t xml:space="preserve">  </w:t>
            </w:r>
            <w:r>
              <w:rPr>
                <w:spacing w:val="7"/>
              </w:rPr>
              <w:t>自行踏勘</w:t>
            </w:r>
          </w:p>
          <w:p w14:paraId="3EC23EF4">
            <w:pPr>
              <w:pStyle w:val="25"/>
              <w:spacing w:before="163" w:line="216" w:lineRule="auto"/>
              <w:ind w:left="135"/>
            </w:pPr>
            <w:r>
              <w:rPr>
                <w:spacing w:val="3"/>
              </w:rPr>
              <w:t>□统一组织</w:t>
            </w:r>
          </w:p>
        </w:tc>
      </w:tr>
      <w:tr w14:paraId="34B9D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8" w:hRule="atLeast"/>
        </w:trPr>
        <w:tc>
          <w:tcPr>
            <w:tcW w:w="1144" w:type="dxa"/>
            <w:tcBorders>
              <w:left w:val="single" w:color="000000" w:sz="2" w:space="0"/>
              <w:bottom w:val="single" w:color="000000" w:sz="2" w:space="0"/>
            </w:tcBorders>
            <w:vAlign w:val="top"/>
          </w:tcPr>
          <w:p w14:paraId="10EFFDBD">
            <w:pPr>
              <w:spacing w:line="435" w:lineRule="auto"/>
              <w:jc w:val="both"/>
              <w:rPr>
                <w:rFonts w:hint="eastAsia" w:ascii="宋体" w:hAnsi="宋体" w:eastAsia="宋体" w:cs="宋体"/>
                <w:b/>
                <w:bCs/>
                <w:sz w:val="22"/>
                <w:szCs w:val="22"/>
              </w:rPr>
            </w:pPr>
          </w:p>
          <w:p w14:paraId="2EC5890A">
            <w:pPr>
              <w:spacing w:line="435" w:lineRule="auto"/>
              <w:jc w:val="center"/>
              <w:rPr>
                <w:rFonts w:hint="eastAsia" w:ascii="宋体" w:hAnsi="宋体" w:eastAsia="宋体" w:cs="宋体"/>
                <w:b/>
                <w:bCs/>
                <w:sz w:val="22"/>
                <w:szCs w:val="22"/>
              </w:rPr>
            </w:pPr>
          </w:p>
          <w:p w14:paraId="24037D62">
            <w:pPr>
              <w:spacing w:line="435" w:lineRule="auto"/>
              <w:jc w:val="center"/>
              <w:rPr>
                <w:rFonts w:hint="eastAsia" w:ascii="宋体" w:hAnsi="宋体" w:eastAsia="宋体" w:cs="宋体"/>
                <w:b/>
                <w:bCs/>
                <w:sz w:val="22"/>
                <w:szCs w:val="22"/>
              </w:rPr>
            </w:pPr>
          </w:p>
          <w:p w14:paraId="774BB4F5">
            <w:pPr>
              <w:spacing w:line="435" w:lineRule="auto"/>
              <w:jc w:val="center"/>
              <w:rPr>
                <w:rFonts w:hint="eastAsia" w:ascii="宋体" w:hAnsi="宋体" w:eastAsia="宋体" w:cs="宋体"/>
                <w:b/>
                <w:bCs/>
                <w:sz w:val="22"/>
                <w:szCs w:val="22"/>
              </w:rPr>
            </w:pPr>
            <w:r>
              <w:rPr>
                <w:rFonts w:hint="eastAsia" w:ascii="宋体" w:hAnsi="宋体" w:eastAsia="宋体" w:cs="宋体"/>
                <w:b/>
                <w:bCs/>
                <w:sz w:val="22"/>
                <w:szCs w:val="22"/>
              </w:rPr>
              <w:t>18</w:t>
            </w:r>
          </w:p>
        </w:tc>
        <w:tc>
          <w:tcPr>
            <w:tcW w:w="1690" w:type="dxa"/>
            <w:tcBorders>
              <w:bottom w:val="single" w:color="000000" w:sz="2" w:space="0"/>
            </w:tcBorders>
            <w:vAlign w:val="top"/>
          </w:tcPr>
          <w:p w14:paraId="13CB8C29">
            <w:pPr>
              <w:spacing w:line="435" w:lineRule="auto"/>
              <w:jc w:val="both"/>
              <w:rPr>
                <w:rFonts w:hint="eastAsia" w:ascii="宋体" w:hAnsi="宋体" w:eastAsia="宋体" w:cs="宋体"/>
                <w:b/>
                <w:bCs/>
                <w:sz w:val="22"/>
                <w:szCs w:val="22"/>
              </w:rPr>
            </w:pPr>
          </w:p>
          <w:p w14:paraId="3DA74A97">
            <w:pPr>
              <w:spacing w:line="435" w:lineRule="auto"/>
              <w:jc w:val="center"/>
              <w:rPr>
                <w:rFonts w:hint="eastAsia" w:ascii="宋体" w:hAnsi="宋体" w:eastAsia="宋体" w:cs="宋体"/>
                <w:b/>
                <w:bCs/>
                <w:sz w:val="22"/>
                <w:szCs w:val="22"/>
              </w:rPr>
            </w:pPr>
          </w:p>
          <w:p w14:paraId="5A24318F">
            <w:pPr>
              <w:spacing w:line="435" w:lineRule="auto"/>
              <w:jc w:val="center"/>
              <w:rPr>
                <w:rFonts w:hint="eastAsia" w:ascii="宋体" w:hAnsi="宋体" w:eastAsia="宋体" w:cs="宋体"/>
                <w:b/>
                <w:bCs/>
                <w:sz w:val="22"/>
                <w:szCs w:val="22"/>
              </w:rPr>
            </w:pPr>
          </w:p>
          <w:p w14:paraId="71A4176A">
            <w:pPr>
              <w:spacing w:line="435" w:lineRule="auto"/>
              <w:jc w:val="center"/>
              <w:rPr>
                <w:rFonts w:hint="eastAsia" w:ascii="宋体" w:hAnsi="宋体" w:eastAsia="宋体" w:cs="宋体"/>
                <w:b/>
                <w:bCs/>
                <w:sz w:val="22"/>
                <w:szCs w:val="22"/>
              </w:rPr>
            </w:pPr>
            <w:r>
              <w:rPr>
                <w:rFonts w:hint="eastAsia" w:ascii="宋体" w:hAnsi="宋体" w:eastAsia="宋体" w:cs="宋体"/>
                <w:b/>
                <w:bCs/>
                <w:sz w:val="22"/>
                <w:szCs w:val="22"/>
              </w:rPr>
              <w:t>建设规模</w:t>
            </w:r>
          </w:p>
        </w:tc>
        <w:tc>
          <w:tcPr>
            <w:tcW w:w="5480" w:type="dxa"/>
            <w:tcBorders>
              <w:bottom w:val="single" w:color="000000" w:sz="2" w:space="0"/>
              <w:right w:val="single" w:color="000000" w:sz="2" w:space="0"/>
            </w:tcBorders>
            <w:vAlign w:val="top"/>
          </w:tcPr>
          <w:p w14:paraId="4F8B4322">
            <w:pPr>
              <w:pStyle w:val="25"/>
              <w:spacing w:before="215" w:line="380" w:lineRule="auto"/>
              <w:ind w:right="70"/>
              <w:rPr>
                <w:rFonts w:hint="eastAsia"/>
                <w:spacing w:val="8"/>
                <w:lang w:eastAsia="zh-CN"/>
              </w:rPr>
            </w:pPr>
          </w:p>
          <w:p w14:paraId="64A03AC8">
            <w:pPr>
              <w:pStyle w:val="25"/>
              <w:spacing w:before="215" w:line="360" w:lineRule="auto"/>
              <w:ind w:left="110" w:right="70"/>
            </w:pPr>
            <w:r>
              <w:rPr>
                <w:rFonts w:hint="eastAsia"/>
                <w:spacing w:val="8"/>
                <w:lang w:eastAsia="zh-CN"/>
              </w:rPr>
              <w:t>在伊州区各乡镇(街道)园区生态防护林(含农田防护林、村庄绿化等)薄弱区域铺设180公里输水管网及配套设施建设等</w:t>
            </w:r>
            <w:r>
              <w:rPr>
                <w:rFonts w:hint="eastAsia"/>
                <w:spacing w:val="8"/>
                <w:lang w:val="en-US" w:eastAsia="zh-CN"/>
              </w:rPr>
              <w:t>所有工程</w:t>
            </w:r>
            <w:r>
              <w:rPr>
                <w:rFonts w:hint="eastAsia"/>
                <w:spacing w:val="8"/>
                <w:lang w:eastAsia="zh-CN"/>
              </w:rPr>
              <w:t>。</w:t>
            </w:r>
          </w:p>
        </w:tc>
      </w:tr>
    </w:tbl>
    <w:p w14:paraId="31F7B34C">
      <w:pPr>
        <w:sectPr>
          <w:footerReference r:id="rId13" w:type="default"/>
          <w:pgSz w:w="11906" w:h="16838"/>
          <w:pgMar w:top="400" w:right="1784" w:bottom="1377" w:left="1785" w:header="0" w:footer="1209" w:gutter="0"/>
          <w:cols w:space="720" w:num="1"/>
        </w:sectPr>
      </w:pPr>
    </w:p>
    <w:p w14:paraId="34531B86">
      <w:pPr>
        <w:spacing w:before="18"/>
      </w:pPr>
    </w:p>
    <w:p w14:paraId="373E2656">
      <w:pPr>
        <w:spacing w:before="18"/>
      </w:pPr>
    </w:p>
    <w:tbl>
      <w:tblPr>
        <w:tblStyle w:val="24"/>
        <w:tblW w:w="8314"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4ED4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3E8CB546">
            <w:pPr>
              <w:spacing w:line="261" w:lineRule="auto"/>
              <w:rPr>
                <w:rFonts w:ascii="Arial"/>
                <w:sz w:val="21"/>
              </w:rPr>
            </w:pPr>
          </w:p>
          <w:p w14:paraId="69A47285">
            <w:pPr>
              <w:pStyle w:val="25"/>
              <w:spacing w:before="75" w:line="229" w:lineRule="auto"/>
              <w:ind w:left="222"/>
            </w:pPr>
            <w:r>
              <w:rPr>
                <w:b/>
                <w:bCs/>
                <w:spacing w:val="5"/>
              </w:rPr>
              <w:t>序列号</w:t>
            </w:r>
          </w:p>
        </w:tc>
        <w:tc>
          <w:tcPr>
            <w:tcW w:w="1690" w:type="dxa"/>
            <w:tcBorders>
              <w:top w:val="single" w:color="000000" w:sz="2" w:space="0"/>
            </w:tcBorders>
            <w:vAlign w:val="top"/>
          </w:tcPr>
          <w:p w14:paraId="10958D10">
            <w:pPr>
              <w:spacing w:line="262" w:lineRule="auto"/>
              <w:rPr>
                <w:rFonts w:ascii="Arial"/>
                <w:sz w:val="21"/>
              </w:rPr>
            </w:pPr>
          </w:p>
          <w:p w14:paraId="3B715265">
            <w:pPr>
              <w:pStyle w:val="25"/>
              <w:spacing w:before="75" w:line="227" w:lineRule="auto"/>
              <w:ind w:left="370"/>
            </w:pPr>
            <w:r>
              <w:rPr>
                <w:b/>
                <w:bCs/>
                <w:spacing w:val="5"/>
              </w:rPr>
              <w:t>条款名称</w:t>
            </w:r>
          </w:p>
        </w:tc>
        <w:tc>
          <w:tcPr>
            <w:tcW w:w="5480" w:type="dxa"/>
            <w:tcBorders>
              <w:top w:val="single" w:color="000000" w:sz="2" w:space="0"/>
              <w:right w:val="single" w:color="000000" w:sz="2" w:space="0"/>
            </w:tcBorders>
            <w:vAlign w:val="top"/>
          </w:tcPr>
          <w:p w14:paraId="48538C49">
            <w:pPr>
              <w:spacing w:line="262" w:lineRule="auto"/>
              <w:rPr>
                <w:rFonts w:ascii="Arial"/>
                <w:sz w:val="21"/>
              </w:rPr>
            </w:pPr>
          </w:p>
          <w:p w14:paraId="5E601F31">
            <w:pPr>
              <w:pStyle w:val="25"/>
              <w:spacing w:before="75" w:line="227" w:lineRule="auto"/>
              <w:ind w:left="2020"/>
            </w:pPr>
            <w:r>
              <w:rPr>
                <w:b/>
                <w:bCs/>
                <w:spacing w:val="6"/>
              </w:rPr>
              <w:t>编列内容规定</w:t>
            </w:r>
          </w:p>
        </w:tc>
      </w:tr>
      <w:tr w14:paraId="308B0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9" w:hRule="atLeast"/>
        </w:trPr>
        <w:tc>
          <w:tcPr>
            <w:tcW w:w="1144" w:type="dxa"/>
            <w:tcBorders>
              <w:left w:val="single" w:color="000000" w:sz="2" w:space="0"/>
            </w:tcBorders>
            <w:vAlign w:val="top"/>
          </w:tcPr>
          <w:p w14:paraId="4565CFB1">
            <w:pPr>
              <w:spacing w:line="437" w:lineRule="auto"/>
              <w:rPr>
                <w:rFonts w:ascii="Arial"/>
                <w:sz w:val="21"/>
              </w:rPr>
            </w:pPr>
          </w:p>
          <w:p w14:paraId="664CA563">
            <w:pPr>
              <w:pStyle w:val="25"/>
              <w:spacing w:before="75" w:line="189" w:lineRule="auto"/>
              <w:ind w:left="481" w:leftChars="0"/>
              <w:rPr>
                <w:b/>
                <w:bCs/>
                <w:spacing w:val="-7"/>
              </w:rPr>
            </w:pPr>
          </w:p>
          <w:p w14:paraId="33A4050F">
            <w:pPr>
              <w:pStyle w:val="25"/>
              <w:spacing w:before="75" w:line="189" w:lineRule="auto"/>
              <w:ind w:left="481" w:leftChars="0"/>
              <w:rPr>
                <w:b/>
                <w:bCs/>
                <w:spacing w:val="-7"/>
              </w:rPr>
            </w:pPr>
          </w:p>
          <w:p w14:paraId="5031B3E6">
            <w:pPr>
              <w:pStyle w:val="25"/>
              <w:spacing w:before="75" w:line="189" w:lineRule="auto"/>
              <w:ind w:left="481" w:leftChars="0"/>
              <w:rPr>
                <w:b/>
                <w:bCs/>
                <w:spacing w:val="-7"/>
              </w:rPr>
            </w:pPr>
          </w:p>
          <w:p w14:paraId="3ED31259">
            <w:pPr>
              <w:pStyle w:val="25"/>
              <w:spacing w:before="75" w:line="189" w:lineRule="auto"/>
              <w:ind w:left="481" w:leftChars="0"/>
              <w:rPr>
                <w:b/>
                <w:bCs/>
                <w:spacing w:val="-7"/>
              </w:rPr>
            </w:pPr>
          </w:p>
          <w:p w14:paraId="2748642F">
            <w:pPr>
              <w:pStyle w:val="25"/>
              <w:spacing w:before="75" w:line="189" w:lineRule="auto"/>
              <w:ind w:left="481" w:leftChars="0"/>
              <w:rPr>
                <w:b/>
                <w:bCs/>
                <w:spacing w:val="-7"/>
              </w:rPr>
            </w:pPr>
          </w:p>
          <w:p w14:paraId="47E7313A">
            <w:pPr>
              <w:pStyle w:val="25"/>
              <w:spacing w:before="75" w:line="189" w:lineRule="auto"/>
              <w:ind w:left="481" w:leftChars="0"/>
              <w:rPr>
                <w:b/>
                <w:bCs/>
                <w:spacing w:val="-7"/>
              </w:rPr>
            </w:pPr>
          </w:p>
          <w:p w14:paraId="3975EA8B">
            <w:pPr>
              <w:pStyle w:val="25"/>
              <w:spacing w:before="75" w:line="189" w:lineRule="auto"/>
              <w:ind w:left="481" w:leftChars="0"/>
              <w:rPr>
                <w:rFonts w:ascii="Arial"/>
                <w:sz w:val="21"/>
              </w:rPr>
            </w:pPr>
            <w:r>
              <w:rPr>
                <w:b/>
                <w:bCs/>
                <w:spacing w:val="-7"/>
              </w:rPr>
              <w:t>19</w:t>
            </w:r>
          </w:p>
        </w:tc>
        <w:tc>
          <w:tcPr>
            <w:tcW w:w="1690" w:type="dxa"/>
            <w:vAlign w:val="top"/>
          </w:tcPr>
          <w:p w14:paraId="719CF3C2">
            <w:pPr>
              <w:spacing w:line="400" w:lineRule="auto"/>
              <w:rPr>
                <w:rFonts w:ascii="Arial"/>
                <w:sz w:val="21"/>
              </w:rPr>
            </w:pPr>
          </w:p>
          <w:p w14:paraId="24B20619">
            <w:pPr>
              <w:pStyle w:val="25"/>
              <w:spacing w:before="75" w:line="227" w:lineRule="auto"/>
              <w:ind w:left="247" w:leftChars="0"/>
              <w:rPr>
                <w:b/>
                <w:bCs/>
                <w:spacing w:val="6"/>
              </w:rPr>
            </w:pPr>
          </w:p>
          <w:p w14:paraId="07CCD0BC">
            <w:pPr>
              <w:pStyle w:val="25"/>
              <w:spacing w:before="75" w:line="227" w:lineRule="auto"/>
              <w:ind w:left="247" w:leftChars="0"/>
              <w:rPr>
                <w:b/>
                <w:bCs/>
                <w:spacing w:val="6"/>
              </w:rPr>
            </w:pPr>
          </w:p>
          <w:p w14:paraId="662258D2">
            <w:pPr>
              <w:pStyle w:val="25"/>
              <w:spacing w:before="75" w:line="227" w:lineRule="auto"/>
              <w:ind w:left="247" w:leftChars="0"/>
              <w:rPr>
                <w:b/>
                <w:bCs/>
                <w:spacing w:val="6"/>
              </w:rPr>
            </w:pPr>
          </w:p>
          <w:p w14:paraId="3D200883">
            <w:pPr>
              <w:pStyle w:val="25"/>
              <w:spacing w:before="75" w:line="227" w:lineRule="auto"/>
              <w:ind w:left="247" w:leftChars="0"/>
              <w:rPr>
                <w:b/>
                <w:bCs/>
                <w:spacing w:val="6"/>
              </w:rPr>
            </w:pPr>
          </w:p>
          <w:p w14:paraId="1AFE0DD9">
            <w:pPr>
              <w:pStyle w:val="25"/>
              <w:spacing w:before="75" w:line="227" w:lineRule="auto"/>
              <w:ind w:left="247" w:leftChars="0"/>
              <w:rPr>
                <w:b/>
                <w:bCs/>
                <w:spacing w:val="6"/>
              </w:rPr>
            </w:pPr>
          </w:p>
          <w:p w14:paraId="265D744B">
            <w:pPr>
              <w:pStyle w:val="25"/>
              <w:spacing w:before="75" w:line="227" w:lineRule="auto"/>
              <w:ind w:left="247" w:leftChars="0"/>
              <w:rPr>
                <w:rFonts w:ascii="Arial"/>
                <w:sz w:val="21"/>
              </w:rPr>
            </w:pPr>
            <w:r>
              <w:rPr>
                <w:b/>
                <w:bCs/>
                <w:spacing w:val="6"/>
              </w:rPr>
              <w:t>代理服务费</w:t>
            </w:r>
          </w:p>
        </w:tc>
        <w:tc>
          <w:tcPr>
            <w:tcW w:w="5480" w:type="dxa"/>
            <w:tcBorders>
              <w:right w:val="single" w:color="000000" w:sz="2" w:space="0"/>
            </w:tcBorders>
            <w:vAlign w:val="top"/>
          </w:tcPr>
          <w:p w14:paraId="3356AF7B">
            <w:pPr>
              <w:pStyle w:val="35"/>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textAlignment w:val="auto"/>
              <w:rPr>
                <w:rFonts w:hint="eastAsia" w:ascii="宋体" w:hAnsi="宋体" w:eastAsia="宋体" w:cs="宋体"/>
                <w:snapToGrid w:val="0"/>
                <w:color w:val="000000"/>
                <w:spacing w:val="8"/>
                <w:kern w:val="0"/>
                <w:sz w:val="23"/>
                <w:szCs w:val="23"/>
                <w:lang w:val="en-US" w:eastAsia="en-US" w:bidi="ar-SA"/>
              </w:rPr>
            </w:pPr>
            <w:r>
              <w:rPr>
                <w:rFonts w:hint="eastAsia" w:ascii="宋体" w:hAnsi="宋体" w:eastAsia="宋体" w:cs="宋体"/>
                <w:snapToGrid w:val="0"/>
                <w:color w:val="000000"/>
                <w:spacing w:val="8"/>
                <w:kern w:val="0"/>
                <w:sz w:val="23"/>
                <w:szCs w:val="23"/>
                <w:lang w:val="en-US" w:eastAsia="en-US" w:bidi="ar-SA"/>
              </w:rPr>
              <w:t>招标代理费收费依据《招标代理服务收费管理暂行办法》（计价格［20</w:t>
            </w:r>
            <w:r>
              <w:rPr>
                <w:rFonts w:hint="eastAsia" w:ascii="宋体" w:hAnsi="宋体" w:eastAsia="宋体" w:cs="宋体"/>
                <w:snapToGrid w:val="0"/>
                <w:color w:val="000000"/>
                <w:spacing w:val="8"/>
                <w:kern w:val="0"/>
                <w:sz w:val="23"/>
                <w:szCs w:val="23"/>
                <w:lang w:val="en-US" w:eastAsia="zh-CN" w:bidi="ar-SA"/>
              </w:rPr>
              <w:t>15</w:t>
            </w:r>
            <w:r>
              <w:rPr>
                <w:rFonts w:hint="eastAsia" w:ascii="宋体" w:hAnsi="宋体" w:eastAsia="宋体" w:cs="宋体"/>
                <w:snapToGrid w:val="0"/>
                <w:color w:val="000000"/>
                <w:spacing w:val="8"/>
                <w:kern w:val="0"/>
                <w:sz w:val="23"/>
                <w:szCs w:val="23"/>
                <w:lang w:val="en-US" w:eastAsia="en-US" w:bidi="ar-SA"/>
              </w:rPr>
              <w:t>］</w:t>
            </w:r>
            <w:r>
              <w:rPr>
                <w:rFonts w:hint="eastAsia" w:ascii="宋体" w:hAnsi="宋体" w:eastAsia="宋体" w:cs="宋体"/>
                <w:snapToGrid w:val="0"/>
                <w:color w:val="000000"/>
                <w:spacing w:val="8"/>
                <w:kern w:val="0"/>
                <w:sz w:val="23"/>
                <w:szCs w:val="23"/>
                <w:lang w:val="en-US" w:eastAsia="zh-CN" w:bidi="ar-SA"/>
              </w:rPr>
              <w:t>299</w:t>
            </w:r>
            <w:r>
              <w:rPr>
                <w:rFonts w:hint="eastAsia" w:ascii="宋体" w:hAnsi="宋体" w:eastAsia="宋体" w:cs="宋体"/>
                <w:snapToGrid w:val="0"/>
                <w:color w:val="000000"/>
                <w:spacing w:val="8"/>
                <w:kern w:val="0"/>
                <w:sz w:val="23"/>
                <w:szCs w:val="23"/>
                <w:lang w:val="en-US" w:eastAsia="en-US" w:bidi="ar-SA"/>
              </w:rPr>
              <w:t>号）和《国家发展改革委办公厅关于招标代理服务收费有关问题的通知》（发改办价格[2003]857号）的规定按最终中标金额为计费基数计算确定,由中标单位支付。中标单位在收到中标通知书后，须向</w:t>
            </w:r>
            <w:r>
              <w:rPr>
                <w:rFonts w:hint="eastAsia" w:ascii="宋体" w:hAnsi="宋体" w:eastAsia="宋体" w:cs="宋体"/>
                <w:snapToGrid w:val="0"/>
                <w:color w:val="000000"/>
                <w:spacing w:val="8"/>
                <w:kern w:val="0"/>
                <w:sz w:val="23"/>
                <w:szCs w:val="23"/>
                <w:lang w:val="en-US" w:eastAsia="zh-CN" w:bidi="ar-SA"/>
              </w:rPr>
              <w:t>新疆驰盛建设咨询有限公司</w:t>
            </w:r>
            <w:r>
              <w:rPr>
                <w:rFonts w:hint="eastAsia" w:ascii="宋体" w:hAnsi="宋体" w:eastAsia="宋体" w:cs="宋体"/>
                <w:snapToGrid w:val="0"/>
                <w:color w:val="000000"/>
                <w:spacing w:val="8"/>
                <w:kern w:val="0"/>
                <w:sz w:val="23"/>
                <w:szCs w:val="23"/>
                <w:lang w:val="en-US" w:eastAsia="en-US" w:bidi="ar-SA"/>
              </w:rPr>
              <w:t>支付招标代理服务费。</w:t>
            </w:r>
            <w:bookmarkStart w:id="65" w:name="_GoBack"/>
            <w:bookmarkEnd w:id="65"/>
          </w:p>
          <w:p w14:paraId="33E053E9">
            <w:pPr>
              <w:pStyle w:val="25"/>
              <w:spacing w:before="216" w:line="219" w:lineRule="auto"/>
              <w:ind w:left="111"/>
              <w:rPr>
                <w:rFonts w:hint="eastAsia" w:ascii="宋体" w:hAnsi="宋体" w:eastAsia="宋体" w:cs="宋体"/>
                <w:snapToGrid w:val="0"/>
                <w:color w:val="000000"/>
                <w:spacing w:val="8"/>
                <w:kern w:val="0"/>
                <w:sz w:val="23"/>
                <w:szCs w:val="23"/>
                <w:lang w:val="en-US" w:eastAsia="zh-CN" w:bidi="ar-SA"/>
              </w:rPr>
            </w:pPr>
            <w:r>
              <w:rPr>
                <w:rFonts w:hint="eastAsia" w:ascii="宋体" w:hAnsi="宋体" w:eastAsia="宋体" w:cs="宋体"/>
                <w:snapToGrid w:val="0"/>
                <w:color w:val="000000"/>
                <w:spacing w:val="8"/>
                <w:kern w:val="0"/>
                <w:sz w:val="23"/>
                <w:szCs w:val="23"/>
                <w:lang w:val="en-US" w:eastAsia="en-US" w:bidi="ar-SA"/>
              </w:rPr>
              <w:t>收款单位：</w:t>
            </w:r>
            <w:r>
              <w:rPr>
                <w:rFonts w:hint="eastAsia" w:ascii="宋体" w:hAnsi="宋体" w:eastAsia="宋体" w:cs="宋体"/>
                <w:snapToGrid w:val="0"/>
                <w:color w:val="000000"/>
                <w:spacing w:val="8"/>
                <w:kern w:val="0"/>
                <w:sz w:val="23"/>
                <w:szCs w:val="23"/>
                <w:lang w:val="en-US" w:eastAsia="zh-CN" w:bidi="ar-SA"/>
              </w:rPr>
              <w:t>新疆驰盛建设咨询有限公司</w:t>
            </w:r>
          </w:p>
          <w:p w14:paraId="5968DE7C">
            <w:pPr>
              <w:pStyle w:val="25"/>
              <w:spacing w:before="216" w:line="219" w:lineRule="auto"/>
              <w:ind w:left="111"/>
              <w:rPr>
                <w:rFonts w:hint="eastAsia" w:ascii="宋体" w:hAnsi="宋体" w:eastAsia="宋体" w:cs="宋体"/>
                <w:snapToGrid w:val="0"/>
                <w:color w:val="000000"/>
                <w:spacing w:val="8"/>
                <w:kern w:val="0"/>
                <w:sz w:val="23"/>
                <w:szCs w:val="23"/>
                <w:lang w:val="en-US" w:eastAsia="en-US" w:bidi="ar-SA"/>
              </w:rPr>
            </w:pPr>
            <w:r>
              <w:rPr>
                <w:rFonts w:hint="eastAsia" w:ascii="宋体" w:hAnsi="宋体" w:eastAsia="宋体" w:cs="宋体"/>
                <w:snapToGrid w:val="0"/>
                <w:color w:val="000000"/>
                <w:spacing w:val="8"/>
                <w:kern w:val="0"/>
                <w:sz w:val="23"/>
                <w:szCs w:val="23"/>
                <w:lang w:val="en-US" w:eastAsia="en-US" w:bidi="ar-SA"/>
              </w:rPr>
              <w:t>开户银行：</w:t>
            </w:r>
            <w:r>
              <w:rPr>
                <w:rFonts w:hint="eastAsia" w:ascii="宋体" w:hAnsi="宋体" w:eastAsia="宋体" w:cs="宋体"/>
                <w:snapToGrid w:val="0"/>
                <w:color w:val="000000"/>
                <w:spacing w:val="8"/>
                <w:kern w:val="0"/>
                <w:sz w:val="23"/>
                <w:szCs w:val="23"/>
                <w:lang w:val="en-US" w:eastAsia="zh-CN" w:bidi="ar-SA"/>
              </w:rPr>
              <w:t>哈密市商业银行股份有限公司迎宾大道支行</w:t>
            </w:r>
          </w:p>
          <w:p w14:paraId="2E9381DA">
            <w:pPr>
              <w:pStyle w:val="25"/>
              <w:spacing w:before="216" w:line="219" w:lineRule="auto"/>
              <w:ind w:left="111"/>
              <w:rPr>
                <w:rFonts w:hint="eastAsia" w:eastAsia="宋体"/>
                <w:lang w:eastAsia="zh-CN"/>
              </w:rPr>
            </w:pPr>
            <w:r>
              <w:rPr>
                <w:rFonts w:hint="eastAsia" w:ascii="宋体" w:hAnsi="宋体" w:eastAsia="宋体" w:cs="宋体"/>
                <w:snapToGrid w:val="0"/>
                <w:color w:val="000000"/>
                <w:spacing w:val="8"/>
                <w:kern w:val="0"/>
                <w:sz w:val="23"/>
                <w:szCs w:val="23"/>
                <w:lang w:val="en-US" w:eastAsia="en-US" w:bidi="ar-SA"/>
              </w:rPr>
              <w:t>账    号：</w:t>
            </w:r>
            <w:r>
              <w:rPr>
                <w:rFonts w:hint="eastAsia" w:ascii="宋体" w:hAnsi="宋体" w:eastAsia="宋体" w:cs="宋体"/>
                <w:snapToGrid w:val="0"/>
                <w:color w:val="000000"/>
                <w:spacing w:val="8"/>
                <w:kern w:val="0"/>
                <w:sz w:val="23"/>
                <w:szCs w:val="23"/>
                <w:lang w:val="en-US" w:eastAsia="zh-CN" w:bidi="ar-SA"/>
              </w:rPr>
              <w:t>908030100100152865</w:t>
            </w:r>
          </w:p>
        </w:tc>
      </w:tr>
      <w:tr w14:paraId="6C8DF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144" w:type="dxa"/>
            <w:tcBorders>
              <w:left w:val="single" w:color="000000" w:sz="2" w:space="0"/>
            </w:tcBorders>
            <w:vAlign w:val="top"/>
          </w:tcPr>
          <w:p w14:paraId="67987FA0">
            <w:pPr>
              <w:spacing w:line="432" w:lineRule="auto"/>
              <w:rPr>
                <w:rFonts w:ascii="Arial"/>
                <w:sz w:val="21"/>
              </w:rPr>
            </w:pPr>
          </w:p>
          <w:p w14:paraId="72A6D41B">
            <w:pPr>
              <w:pStyle w:val="25"/>
              <w:spacing w:before="75" w:line="189" w:lineRule="auto"/>
              <w:ind w:left="466"/>
            </w:pPr>
            <w:r>
              <w:rPr>
                <w:b/>
                <w:bCs/>
                <w:spacing w:val="-3"/>
              </w:rPr>
              <w:t>20</w:t>
            </w:r>
          </w:p>
        </w:tc>
        <w:tc>
          <w:tcPr>
            <w:tcW w:w="1690" w:type="dxa"/>
            <w:vAlign w:val="center"/>
          </w:tcPr>
          <w:p w14:paraId="77C028E2">
            <w:pPr>
              <w:pStyle w:val="35"/>
              <w:spacing w:line="320" w:lineRule="exact"/>
              <w:jc w:val="center"/>
            </w:pPr>
            <w:r>
              <w:rPr>
                <w:rFonts w:hint="eastAsia" w:ascii="宋体" w:hAnsi="宋体" w:cs="宋体"/>
                <w:b/>
                <w:bCs/>
                <w:sz w:val="24"/>
              </w:rPr>
              <w:t>签字或盖章要求</w:t>
            </w:r>
          </w:p>
        </w:tc>
        <w:tc>
          <w:tcPr>
            <w:tcW w:w="5480" w:type="dxa"/>
            <w:tcBorders>
              <w:right w:val="single" w:color="000000" w:sz="2" w:space="0"/>
            </w:tcBorders>
            <w:vAlign w:val="top"/>
          </w:tcPr>
          <w:p w14:paraId="5ECAF4B6">
            <w:pPr>
              <w:pStyle w:val="40"/>
              <w:spacing w:line="500" w:lineRule="exact"/>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5DE2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1144" w:type="dxa"/>
            <w:tcBorders>
              <w:left w:val="single" w:color="000000" w:sz="2" w:space="0"/>
            </w:tcBorders>
            <w:vAlign w:val="top"/>
          </w:tcPr>
          <w:p w14:paraId="7B17C48B">
            <w:pPr>
              <w:spacing w:line="309" w:lineRule="auto"/>
              <w:rPr>
                <w:rFonts w:ascii="Arial"/>
                <w:sz w:val="21"/>
              </w:rPr>
            </w:pPr>
          </w:p>
          <w:p w14:paraId="152F3F35">
            <w:pPr>
              <w:spacing w:line="310" w:lineRule="auto"/>
              <w:rPr>
                <w:rFonts w:ascii="Arial"/>
                <w:sz w:val="21"/>
              </w:rPr>
            </w:pPr>
          </w:p>
          <w:p w14:paraId="698E12B3">
            <w:pPr>
              <w:spacing w:line="310" w:lineRule="auto"/>
              <w:rPr>
                <w:rFonts w:ascii="Arial"/>
                <w:sz w:val="21"/>
              </w:rPr>
            </w:pPr>
          </w:p>
          <w:p w14:paraId="612FEEFC">
            <w:pPr>
              <w:pStyle w:val="25"/>
              <w:spacing w:before="75" w:line="189" w:lineRule="auto"/>
              <w:ind w:left="466"/>
            </w:pPr>
            <w:r>
              <w:rPr>
                <w:b/>
                <w:bCs/>
                <w:spacing w:val="-3"/>
              </w:rPr>
              <w:t>21</w:t>
            </w:r>
          </w:p>
        </w:tc>
        <w:tc>
          <w:tcPr>
            <w:tcW w:w="1690" w:type="dxa"/>
            <w:vAlign w:val="center"/>
          </w:tcPr>
          <w:p w14:paraId="7698F8BD">
            <w:pPr>
              <w:pStyle w:val="35"/>
              <w:spacing w:line="320" w:lineRule="exact"/>
              <w:jc w:val="center"/>
            </w:pPr>
            <w:r>
              <w:rPr>
                <w:rFonts w:hint="eastAsia" w:ascii="宋体" w:hAnsi="宋体" w:cs="宋体"/>
                <w:b/>
                <w:bCs/>
                <w:sz w:val="24"/>
              </w:rPr>
              <w:t>磋商轮数和最后报价的其他要求</w:t>
            </w:r>
          </w:p>
        </w:tc>
        <w:tc>
          <w:tcPr>
            <w:tcW w:w="5480" w:type="dxa"/>
            <w:tcBorders>
              <w:right w:val="single" w:color="000000" w:sz="2" w:space="0"/>
            </w:tcBorders>
            <w:vAlign w:val="center"/>
          </w:tcPr>
          <w:p w14:paraId="2A361D59">
            <w:pPr>
              <w:pStyle w:val="15"/>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1、磋商轮数：两轮；</w:t>
            </w:r>
          </w:p>
          <w:p w14:paraId="3837E924">
            <w:pPr>
              <w:pStyle w:val="15"/>
              <w:autoSpaceDE w:val="0"/>
              <w:autoSpaceDN w:val="0"/>
              <w:adjustRightInd w:val="0"/>
              <w:spacing w:line="500" w:lineRule="exact"/>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5D0C2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trPr>
        <w:tc>
          <w:tcPr>
            <w:tcW w:w="1144" w:type="dxa"/>
            <w:tcBorders>
              <w:left w:val="single" w:color="000000" w:sz="2" w:space="0"/>
            </w:tcBorders>
            <w:vAlign w:val="top"/>
          </w:tcPr>
          <w:p w14:paraId="479197D7">
            <w:pPr>
              <w:rPr>
                <w:rFonts w:ascii="Arial"/>
                <w:sz w:val="21"/>
              </w:rPr>
            </w:pPr>
          </w:p>
          <w:p w14:paraId="42C1BF6F">
            <w:pPr>
              <w:rPr>
                <w:rFonts w:ascii="Arial"/>
                <w:sz w:val="21"/>
              </w:rPr>
            </w:pPr>
          </w:p>
          <w:p w14:paraId="7C580681">
            <w:pPr>
              <w:pStyle w:val="25"/>
              <w:spacing w:before="75" w:line="189" w:lineRule="auto"/>
              <w:ind w:left="466"/>
              <w:rPr>
                <w:rFonts w:hint="eastAsia"/>
                <w:b/>
                <w:bCs/>
                <w:spacing w:val="-3"/>
                <w:lang w:val="en-US" w:eastAsia="zh-CN"/>
              </w:rPr>
            </w:pPr>
          </w:p>
          <w:p w14:paraId="0096EBF3">
            <w:pPr>
              <w:pStyle w:val="25"/>
              <w:spacing w:before="75" w:line="189" w:lineRule="auto"/>
              <w:ind w:left="466"/>
              <w:rPr>
                <w:rFonts w:hint="default" w:eastAsia="宋体"/>
                <w:lang w:val="en-US" w:eastAsia="zh-CN"/>
              </w:rPr>
            </w:pPr>
            <w:r>
              <w:rPr>
                <w:rFonts w:hint="eastAsia"/>
                <w:b/>
                <w:bCs/>
                <w:spacing w:val="-3"/>
                <w:lang w:val="en-US" w:eastAsia="zh-CN"/>
              </w:rPr>
              <w:t>22</w:t>
            </w:r>
          </w:p>
        </w:tc>
        <w:tc>
          <w:tcPr>
            <w:tcW w:w="1690" w:type="dxa"/>
            <w:vAlign w:val="top"/>
          </w:tcPr>
          <w:p w14:paraId="7F3FA8E6">
            <w:pPr>
              <w:spacing w:line="273" w:lineRule="auto"/>
              <w:rPr>
                <w:rFonts w:ascii="Arial"/>
                <w:sz w:val="21"/>
              </w:rPr>
            </w:pPr>
          </w:p>
          <w:p w14:paraId="0B839FBB">
            <w:pPr>
              <w:spacing w:line="273" w:lineRule="auto"/>
              <w:rPr>
                <w:rFonts w:ascii="Arial"/>
                <w:sz w:val="21"/>
              </w:rPr>
            </w:pPr>
          </w:p>
          <w:p w14:paraId="536DB5F9">
            <w:pPr>
              <w:pStyle w:val="25"/>
              <w:spacing w:before="75" w:line="388" w:lineRule="auto"/>
              <w:ind w:right="116"/>
            </w:pPr>
            <w:r>
              <w:rPr>
                <w:b/>
                <w:bCs/>
                <w:spacing w:val="3"/>
              </w:rPr>
              <w:t>中小微型企业</w:t>
            </w:r>
            <w:r>
              <w:t xml:space="preserve"> </w:t>
            </w:r>
            <w:r>
              <w:rPr>
                <w:b/>
                <w:bCs/>
                <w:spacing w:val="5"/>
              </w:rPr>
              <w:t>有关政策</w:t>
            </w:r>
          </w:p>
        </w:tc>
        <w:tc>
          <w:tcPr>
            <w:tcW w:w="5480" w:type="dxa"/>
            <w:tcBorders>
              <w:right w:val="single" w:color="000000" w:sz="2" w:space="0"/>
            </w:tcBorders>
            <w:vAlign w:val="top"/>
          </w:tcPr>
          <w:p w14:paraId="5E6B16B0">
            <w:pPr>
              <w:pStyle w:val="25"/>
              <w:numPr>
                <w:ilvl w:val="0"/>
                <w:numId w:val="5"/>
              </w:numPr>
              <w:spacing w:before="223" w:line="388" w:lineRule="auto"/>
              <w:ind w:left="113" w:right="125" w:firstLine="8"/>
              <w:rPr>
                <w:spacing w:val="6"/>
              </w:rPr>
            </w:pPr>
            <w:r>
              <w:rPr>
                <w:spacing w:val="12"/>
              </w:rPr>
              <w:t>采购标的对应的中小企业划分标准所属行业</w:t>
            </w:r>
            <w:r>
              <w:rPr>
                <w:spacing w:val="14"/>
              </w:rPr>
              <w:t xml:space="preserve"> </w:t>
            </w:r>
            <w:r>
              <w:rPr>
                <w:spacing w:val="6"/>
              </w:rPr>
              <w:t>为</w:t>
            </w:r>
            <w:r>
              <w:rPr>
                <w:b/>
                <w:bCs/>
                <w:color w:val="0000FF"/>
                <w:spacing w:val="6"/>
                <w:u w:val="single" w:color="auto"/>
              </w:rPr>
              <w:t>其他未列明行业</w:t>
            </w:r>
            <w:r>
              <w:rPr>
                <w:spacing w:val="6"/>
              </w:rPr>
              <w:t>。</w:t>
            </w:r>
          </w:p>
          <w:p w14:paraId="527FD6EA">
            <w:pPr>
              <w:pStyle w:val="25"/>
              <w:numPr>
                <w:ilvl w:val="0"/>
                <w:numId w:val="5"/>
              </w:numPr>
              <w:spacing w:before="223" w:line="388" w:lineRule="auto"/>
              <w:ind w:left="113" w:right="125" w:firstLine="8"/>
              <w:rPr>
                <w:spacing w:val="6"/>
              </w:rPr>
            </w:pPr>
            <w:r>
              <w:rPr>
                <w:rFonts w:hint="eastAsia"/>
                <w:spacing w:val="6"/>
                <w:lang w:val="en-US" w:eastAsia="zh-CN"/>
              </w:rPr>
              <w:t>本项目专门面向中小企业。</w:t>
            </w:r>
          </w:p>
        </w:tc>
      </w:tr>
    </w:tbl>
    <w:p w14:paraId="5C5E6092">
      <w:pPr>
        <w:sectPr>
          <w:footerReference r:id="rId14" w:type="default"/>
          <w:pgSz w:w="11906" w:h="16838"/>
          <w:pgMar w:top="400" w:right="1784" w:bottom="1378" w:left="1785" w:header="0" w:footer="1209" w:gutter="0"/>
          <w:cols w:space="720" w:num="1"/>
        </w:sectPr>
      </w:pPr>
    </w:p>
    <w:p w14:paraId="19C6975A">
      <w:pPr>
        <w:spacing w:before="18"/>
      </w:pPr>
    </w:p>
    <w:p w14:paraId="0FF67050">
      <w:pPr>
        <w:spacing w:before="18"/>
      </w:pPr>
    </w:p>
    <w:tbl>
      <w:tblPr>
        <w:tblStyle w:val="24"/>
        <w:tblW w:w="8314"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690"/>
        <w:gridCol w:w="5480"/>
      </w:tblGrid>
      <w:tr w14:paraId="13EA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144" w:type="dxa"/>
            <w:tcBorders>
              <w:top w:val="single" w:color="000000" w:sz="2" w:space="0"/>
              <w:left w:val="single" w:color="000000" w:sz="2" w:space="0"/>
            </w:tcBorders>
            <w:vAlign w:val="top"/>
          </w:tcPr>
          <w:p w14:paraId="1C90C1EB">
            <w:pPr>
              <w:spacing w:line="261" w:lineRule="auto"/>
              <w:rPr>
                <w:rFonts w:ascii="Arial"/>
                <w:sz w:val="21"/>
              </w:rPr>
            </w:pPr>
          </w:p>
          <w:p w14:paraId="23B944A4">
            <w:pPr>
              <w:pStyle w:val="25"/>
              <w:spacing w:before="75" w:line="229" w:lineRule="auto"/>
              <w:ind w:left="222"/>
            </w:pPr>
            <w:r>
              <w:rPr>
                <w:b/>
                <w:bCs/>
                <w:spacing w:val="5"/>
              </w:rPr>
              <w:t>序列号</w:t>
            </w:r>
          </w:p>
        </w:tc>
        <w:tc>
          <w:tcPr>
            <w:tcW w:w="1690" w:type="dxa"/>
            <w:tcBorders>
              <w:top w:val="single" w:color="000000" w:sz="2" w:space="0"/>
            </w:tcBorders>
            <w:vAlign w:val="top"/>
          </w:tcPr>
          <w:p w14:paraId="6A695916">
            <w:pPr>
              <w:spacing w:line="262" w:lineRule="auto"/>
              <w:rPr>
                <w:rFonts w:ascii="Arial"/>
                <w:sz w:val="21"/>
              </w:rPr>
            </w:pPr>
          </w:p>
          <w:p w14:paraId="45B64B25">
            <w:pPr>
              <w:pStyle w:val="25"/>
              <w:spacing w:before="75" w:line="227" w:lineRule="auto"/>
              <w:ind w:left="370"/>
            </w:pPr>
            <w:r>
              <w:rPr>
                <w:b/>
                <w:bCs/>
                <w:spacing w:val="5"/>
              </w:rPr>
              <w:t>条款名称</w:t>
            </w:r>
          </w:p>
        </w:tc>
        <w:tc>
          <w:tcPr>
            <w:tcW w:w="5480" w:type="dxa"/>
            <w:tcBorders>
              <w:top w:val="single" w:color="000000" w:sz="2" w:space="0"/>
              <w:right w:val="single" w:color="000000" w:sz="2" w:space="0"/>
            </w:tcBorders>
            <w:vAlign w:val="top"/>
          </w:tcPr>
          <w:p w14:paraId="171EFA1F">
            <w:pPr>
              <w:spacing w:line="262" w:lineRule="auto"/>
              <w:rPr>
                <w:rFonts w:ascii="Arial"/>
                <w:sz w:val="21"/>
              </w:rPr>
            </w:pPr>
          </w:p>
          <w:p w14:paraId="1BDB10CA">
            <w:pPr>
              <w:pStyle w:val="25"/>
              <w:spacing w:before="75" w:line="227" w:lineRule="auto"/>
              <w:ind w:left="2020"/>
            </w:pPr>
            <w:r>
              <w:rPr>
                <w:b/>
                <w:bCs/>
                <w:spacing w:val="6"/>
              </w:rPr>
              <w:t>编列内容规定</w:t>
            </w:r>
          </w:p>
        </w:tc>
      </w:tr>
      <w:tr w14:paraId="04E05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44" w:type="dxa"/>
            <w:tcBorders>
              <w:left w:val="single" w:color="000000" w:sz="2" w:space="0"/>
            </w:tcBorders>
            <w:vAlign w:val="top"/>
          </w:tcPr>
          <w:p w14:paraId="27CAF0F6">
            <w:pPr>
              <w:jc w:val="center"/>
              <w:rPr>
                <w:rFonts w:hint="eastAsia" w:ascii="宋体" w:hAnsi="宋体" w:eastAsia="宋体" w:cs="宋体"/>
                <w:b/>
                <w:bCs/>
                <w:sz w:val="24"/>
                <w:szCs w:val="24"/>
              </w:rPr>
            </w:pPr>
          </w:p>
          <w:p w14:paraId="222D2768">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3</w:t>
            </w:r>
          </w:p>
        </w:tc>
        <w:tc>
          <w:tcPr>
            <w:tcW w:w="1690" w:type="dxa"/>
            <w:vAlign w:val="top"/>
          </w:tcPr>
          <w:p w14:paraId="02F1EEF0">
            <w:pPr>
              <w:jc w:val="center"/>
              <w:rPr>
                <w:rFonts w:hint="eastAsia" w:ascii="宋体" w:hAnsi="宋体" w:eastAsia="宋体" w:cs="宋体"/>
                <w:b/>
                <w:bCs/>
                <w:sz w:val="24"/>
                <w:szCs w:val="24"/>
              </w:rPr>
            </w:pPr>
          </w:p>
          <w:p w14:paraId="2C3356E0">
            <w:pPr>
              <w:jc w:val="center"/>
              <w:rPr>
                <w:rFonts w:hint="eastAsia" w:ascii="宋体" w:hAnsi="宋体" w:eastAsia="宋体" w:cs="宋体"/>
                <w:b/>
                <w:bCs/>
                <w:sz w:val="24"/>
                <w:szCs w:val="24"/>
              </w:rPr>
            </w:pPr>
            <w:r>
              <w:rPr>
                <w:rFonts w:hint="eastAsia" w:ascii="宋体" w:hAnsi="宋体" w:eastAsia="宋体" w:cs="宋体"/>
                <w:b/>
                <w:bCs/>
                <w:sz w:val="24"/>
                <w:szCs w:val="24"/>
              </w:rPr>
              <w:t>质保期</w:t>
            </w:r>
          </w:p>
        </w:tc>
        <w:tc>
          <w:tcPr>
            <w:tcW w:w="5480" w:type="dxa"/>
            <w:tcBorders>
              <w:right w:val="single" w:color="000000" w:sz="2" w:space="0"/>
            </w:tcBorders>
            <w:vAlign w:val="top"/>
          </w:tcPr>
          <w:p w14:paraId="47EDF1A1">
            <w:pPr>
              <w:pStyle w:val="25"/>
              <w:spacing w:before="314" w:line="232" w:lineRule="auto"/>
              <w:ind w:left="110"/>
              <w:jc w:val="center"/>
            </w:pPr>
            <w:r>
              <w:rPr>
                <w:color w:val="0000FF"/>
              </w:rPr>
              <w:t>/</w:t>
            </w:r>
          </w:p>
        </w:tc>
      </w:tr>
      <w:tr w14:paraId="14CF8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144" w:type="dxa"/>
            <w:tcBorders>
              <w:left w:val="single" w:color="000000" w:sz="2" w:space="0"/>
            </w:tcBorders>
            <w:vAlign w:val="top"/>
          </w:tcPr>
          <w:p w14:paraId="0E2979BC">
            <w:pPr>
              <w:jc w:val="center"/>
              <w:rPr>
                <w:rFonts w:hint="eastAsia" w:ascii="宋体" w:hAnsi="宋体" w:eastAsia="宋体" w:cs="宋体"/>
                <w:b/>
                <w:bCs/>
                <w:sz w:val="24"/>
                <w:szCs w:val="24"/>
                <w:lang w:val="en-US" w:eastAsia="zh-CN"/>
              </w:rPr>
            </w:pPr>
          </w:p>
          <w:p w14:paraId="5AD919E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w:t>
            </w:r>
          </w:p>
        </w:tc>
        <w:tc>
          <w:tcPr>
            <w:tcW w:w="1690" w:type="dxa"/>
            <w:vAlign w:val="top"/>
          </w:tcPr>
          <w:p w14:paraId="346E1DAA">
            <w:pPr>
              <w:jc w:val="center"/>
              <w:rPr>
                <w:rFonts w:hint="eastAsia" w:ascii="宋体" w:hAnsi="宋体" w:eastAsia="宋体" w:cs="宋体"/>
                <w:b/>
                <w:bCs/>
                <w:sz w:val="24"/>
                <w:szCs w:val="24"/>
              </w:rPr>
            </w:pPr>
          </w:p>
          <w:p w14:paraId="75F72E41">
            <w:pPr>
              <w:jc w:val="center"/>
              <w:rPr>
                <w:rFonts w:hint="eastAsia" w:ascii="宋体" w:hAnsi="宋体" w:eastAsia="宋体" w:cs="宋体"/>
                <w:b/>
                <w:bCs/>
                <w:sz w:val="24"/>
                <w:szCs w:val="24"/>
              </w:rPr>
            </w:pPr>
            <w:r>
              <w:rPr>
                <w:rFonts w:hint="eastAsia" w:ascii="宋体" w:hAnsi="宋体" w:eastAsia="宋体" w:cs="宋体"/>
                <w:b/>
                <w:bCs/>
                <w:sz w:val="24"/>
                <w:szCs w:val="24"/>
              </w:rPr>
              <w:t>服务期限</w:t>
            </w:r>
          </w:p>
        </w:tc>
        <w:tc>
          <w:tcPr>
            <w:tcW w:w="5480" w:type="dxa"/>
            <w:tcBorders>
              <w:right w:val="single" w:color="000000" w:sz="2" w:space="0"/>
            </w:tcBorders>
            <w:vAlign w:val="top"/>
          </w:tcPr>
          <w:p w14:paraId="18A62BF6">
            <w:pPr>
              <w:pStyle w:val="25"/>
              <w:spacing w:before="312" w:line="227" w:lineRule="auto"/>
              <w:ind w:right="7"/>
              <w:jc w:val="center"/>
              <w:rPr>
                <w:rFonts w:hint="eastAsia" w:eastAsia="宋体"/>
                <w:color w:val="auto"/>
                <w:lang w:eastAsia="zh-CN"/>
              </w:rPr>
            </w:pPr>
            <w:r>
              <w:rPr>
                <w:rFonts w:hint="eastAsia"/>
                <w:color w:val="auto"/>
                <w:spacing w:val="4"/>
                <w:lang w:val="en-US" w:eastAsia="zh-CN"/>
              </w:rPr>
              <w:t>自签订合同签订之日起至整个项目完工之日</w:t>
            </w:r>
          </w:p>
        </w:tc>
      </w:tr>
      <w:tr w14:paraId="5B41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144" w:type="dxa"/>
            <w:tcBorders>
              <w:left w:val="single" w:color="000000" w:sz="2" w:space="0"/>
            </w:tcBorders>
            <w:vAlign w:val="top"/>
          </w:tcPr>
          <w:p w14:paraId="2C31F507">
            <w:pPr>
              <w:jc w:val="center"/>
              <w:rPr>
                <w:rFonts w:hint="eastAsia" w:ascii="宋体" w:hAnsi="宋体" w:eastAsia="宋体" w:cs="宋体"/>
                <w:b/>
                <w:bCs/>
                <w:sz w:val="24"/>
                <w:szCs w:val="24"/>
              </w:rPr>
            </w:pPr>
          </w:p>
          <w:p w14:paraId="639D95E6">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5</w:t>
            </w:r>
          </w:p>
        </w:tc>
        <w:tc>
          <w:tcPr>
            <w:tcW w:w="1690" w:type="dxa"/>
            <w:vAlign w:val="top"/>
          </w:tcPr>
          <w:p w14:paraId="3DD1A691">
            <w:pPr>
              <w:jc w:val="center"/>
              <w:rPr>
                <w:rFonts w:hint="eastAsia" w:ascii="宋体" w:hAnsi="宋体" w:eastAsia="宋体" w:cs="宋体"/>
                <w:b/>
                <w:bCs/>
                <w:sz w:val="24"/>
                <w:szCs w:val="24"/>
              </w:rPr>
            </w:pPr>
          </w:p>
          <w:p w14:paraId="365FD4ED">
            <w:pPr>
              <w:jc w:val="center"/>
              <w:rPr>
                <w:rFonts w:hint="eastAsia" w:ascii="宋体" w:hAnsi="宋体" w:eastAsia="宋体" w:cs="宋体"/>
                <w:b/>
                <w:bCs/>
                <w:sz w:val="24"/>
                <w:szCs w:val="24"/>
              </w:rPr>
            </w:pPr>
            <w:r>
              <w:rPr>
                <w:rFonts w:hint="eastAsia" w:ascii="宋体" w:hAnsi="宋体" w:eastAsia="宋体" w:cs="宋体"/>
                <w:b/>
                <w:bCs/>
                <w:sz w:val="24"/>
                <w:szCs w:val="24"/>
              </w:rPr>
              <w:t>质量要求</w:t>
            </w:r>
          </w:p>
        </w:tc>
        <w:tc>
          <w:tcPr>
            <w:tcW w:w="5480" w:type="dxa"/>
            <w:tcBorders>
              <w:right w:val="single" w:color="000000" w:sz="2" w:space="0"/>
            </w:tcBorders>
            <w:vAlign w:val="top"/>
          </w:tcPr>
          <w:p w14:paraId="121FD2ED">
            <w:pPr>
              <w:pStyle w:val="25"/>
              <w:spacing w:before="221" w:line="310" w:lineRule="auto"/>
              <w:ind w:left="113" w:right="117" w:hanging="1"/>
              <w:jc w:val="center"/>
              <w:rPr>
                <w:color w:val="auto"/>
              </w:rPr>
            </w:pPr>
            <w:r>
              <w:rPr>
                <w:color w:val="auto"/>
                <w:spacing w:val="8"/>
              </w:rPr>
              <w:t>符合国家相关规定，能够满足项目需求，且通过相</w:t>
            </w:r>
            <w:r>
              <w:rPr>
                <w:color w:val="auto"/>
                <w:spacing w:val="5"/>
              </w:rPr>
              <w:t xml:space="preserve"> </w:t>
            </w:r>
            <w:r>
              <w:rPr>
                <w:color w:val="auto"/>
                <w:spacing w:val="3"/>
              </w:rPr>
              <w:t>关部门评审验收。</w:t>
            </w:r>
          </w:p>
        </w:tc>
      </w:tr>
      <w:tr w14:paraId="6B56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144" w:type="dxa"/>
            <w:tcBorders>
              <w:left w:val="single" w:color="000000" w:sz="2" w:space="0"/>
            </w:tcBorders>
            <w:vAlign w:val="top"/>
          </w:tcPr>
          <w:p w14:paraId="45E5709B">
            <w:pPr>
              <w:jc w:val="center"/>
              <w:rPr>
                <w:rFonts w:hint="eastAsia" w:ascii="宋体" w:hAnsi="宋体" w:eastAsia="宋体" w:cs="宋体"/>
                <w:b/>
                <w:bCs/>
                <w:sz w:val="24"/>
                <w:szCs w:val="24"/>
                <w:lang w:val="en-US" w:eastAsia="zh-CN"/>
              </w:rPr>
            </w:pPr>
          </w:p>
          <w:p w14:paraId="0FCAEFF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w:t>
            </w:r>
          </w:p>
        </w:tc>
        <w:tc>
          <w:tcPr>
            <w:tcW w:w="1690" w:type="dxa"/>
            <w:vAlign w:val="top"/>
          </w:tcPr>
          <w:p w14:paraId="2C51B851">
            <w:pPr>
              <w:jc w:val="center"/>
              <w:rPr>
                <w:rFonts w:hint="eastAsia" w:ascii="宋体" w:hAnsi="宋体" w:eastAsia="宋体" w:cs="宋体"/>
                <w:b/>
                <w:bCs/>
                <w:sz w:val="24"/>
                <w:szCs w:val="24"/>
              </w:rPr>
            </w:pPr>
          </w:p>
          <w:p w14:paraId="26FF4220">
            <w:pPr>
              <w:jc w:val="center"/>
              <w:rPr>
                <w:rFonts w:hint="eastAsia" w:ascii="宋体" w:hAnsi="宋体" w:eastAsia="宋体" w:cs="宋体"/>
                <w:b/>
                <w:bCs/>
                <w:sz w:val="24"/>
                <w:szCs w:val="24"/>
              </w:rPr>
            </w:pPr>
            <w:r>
              <w:rPr>
                <w:rFonts w:hint="eastAsia" w:ascii="宋体" w:hAnsi="宋体" w:eastAsia="宋体" w:cs="宋体"/>
                <w:b/>
                <w:bCs/>
                <w:sz w:val="24"/>
                <w:szCs w:val="24"/>
              </w:rPr>
              <w:t>付款方式</w:t>
            </w:r>
          </w:p>
        </w:tc>
        <w:tc>
          <w:tcPr>
            <w:tcW w:w="5480" w:type="dxa"/>
            <w:tcBorders>
              <w:right w:val="single" w:color="000000" w:sz="2" w:space="0"/>
            </w:tcBorders>
            <w:vAlign w:val="top"/>
          </w:tcPr>
          <w:p w14:paraId="535D0761">
            <w:pPr>
              <w:pStyle w:val="25"/>
              <w:spacing w:before="223" w:line="340" w:lineRule="auto"/>
              <w:ind w:left="111" w:right="117"/>
              <w:jc w:val="center"/>
              <w:rPr>
                <w:rFonts w:hint="eastAsia" w:eastAsia="宋体"/>
                <w:color w:val="auto"/>
                <w:lang w:val="en-US" w:eastAsia="zh-CN"/>
              </w:rPr>
            </w:pPr>
            <w:r>
              <w:rPr>
                <w:rFonts w:hint="eastAsia"/>
                <w:color w:val="auto"/>
                <w:spacing w:val="3"/>
                <w:lang w:eastAsia="zh-CN"/>
              </w:rPr>
              <w:t>根据合同约定</w:t>
            </w:r>
          </w:p>
        </w:tc>
      </w:tr>
      <w:tr w14:paraId="6F2CB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1144" w:type="dxa"/>
            <w:tcBorders>
              <w:left w:val="single" w:color="000000" w:sz="2" w:space="0"/>
            </w:tcBorders>
            <w:vAlign w:val="top"/>
          </w:tcPr>
          <w:p w14:paraId="0F2CE6FE">
            <w:pPr>
              <w:jc w:val="center"/>
              <w:rPr>
                <w:rFonts w:hint="eastAsia" w:ascii="宋体" w:hAnsi="宋体" w:eastAsia="宋体" w:cs="宋体"/>
                <w:b/>
                <w:bCs/>
                <w:sz w:val="24"/>
                <w:szCs w:val="24"/>
                <w:lang w:val="en-US" w:eastAsia="zh-CN"/>
              </w:rPr>
            </w:pPr>
          </w:p>
          <w:p w14:paraId="6A294130">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27</w:t>
            </w:r>
          </w:p>
        </w:tc>
        <w:tc>
          <w:tcPr>
            <w:tcW w:w="1690" w:type="dxa"/>
            <w:vAlign w:val="center"/>
          </w:tcPr>
          <w:p w14:paraId="4F6CE6C3">
            <w:pPr>
              <w:jc w:val="center"/>
              <w:rPr>
                <w:rFonts w:hint="eastAsia" w:ascii="宋体" w:hAnsi="宋体" w:eastAsia="宋体" w:cs="宋体"/>
                <w:b/>
                <w:bCs/>
                <w:sz w:val="24"/>
                <w:szCs w:val="24"/>
              </w:rPr>
            </w:pPr>
            <w:r>
              <w:rPr>
                <w:rFonts w:hint="eastAsia" w:ascii="宋体" w:hAnsi="宋体" w:eastAsia="宋体" w:cs="宋体"/>
                <w:b/>
                <w:bCs/>
                <w:sz w:val="24"/>
                <w:szCs w:val="24"/>
              </w:rPr>
              <w:t>推荐成交候选供应商的数量</w:t>
            </w:r>
          </w:p>
        </w:tc>
        <w:tc>
          <w:tcPr>
            <w:tcW w:w="5480" w:type="dxa"/>
            <w:tcBorders>
              <w:right w:val="single" w:color="000000" w:sz="2" w:space="0"/>
            </w:tcBorders>
            <w:vAlign w:val="center"/>
          </w:tcPr>
          <w:p w14:paraId="00DEA09D">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 家</w:t>
            </w:r>
          </w:p>
        </w:tc>
      </w:tr>
      <w:tr w14:paraId="6289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1144" w:type="dxa"/>
            <w:tcBorders>
              <w:left w:val="single" w:color="000000" w:sz="2" w:space="0"/>
            </w:tcBorders>
            <w:vAlign w:val="top"/>
          </w:tcPr>
          <w:p w14:paraId="1D8FD12F">
            <w:pPr>
              <w:jc w:val="center"/>
              <w:rPr>
                <w:rFonts w:hint="eastAsia" w:ascii="宋体" w:hAnsi="宋体" w:eastAsia="宋体" w:cs="宋体"/>
                <w:b/>
                <w:bCs/>
                <w:sz w:val="24"/>
                <w:szCs w:val="24"/>
                <w:lang w:val="en-US" w:eastAsia="zh-CN"/>
              </w:rPr>
            </w:pPr>
          </w:p>
          <w:p w14:paraId="25841029">
            <w:pPr>
              <w:jc w:val="center"/>
              <w:rPr>
                <w:rFonts w:hint="eastAsia" w:ascii="宋体" w:hAnsi="宋体" w:eastAsia="宋体" w:cs="宋体"/>
                <w:b/>
                <w:bCs/>
                <w:sz w:val="24"/>
                <w:szCs w:val="24"/>
                <w:lang w:val="en-US" w:eastAsia="zh-CN"/>
              </w:rPr>
            </w:pPr>
          </w:p>
          <w:p w14:paraId="682B3E86">
            <w:pPr>
              <w:jc w:val="center"/>
              <w:rPr>
                <w:rFonts w:hint="eastAsia" w:ascii="宋体" w:hAnsi="宋体" w:eastAsia="宋体" w:cs="宋体"/>
                <w:b/>
                <w:bCs/>
                <w:sz w:val="24"/>
                <w:szCs w:val="24"/>
                <w:lang w:val="en-US" w:eastAsia="zh-CN"/>
              </w:rPr>
            </w:pPr>
          </w:p>
          <w:p w14:paraId="46D532A5">
            <w:pPr>
              <w:jc w:val="center"/>
              <w:rPr>
                <w:rFonts w:hint="eastAsia" w:ascii="宋体" w:hAnsi="宋体" w:eastAsia="宋体" w:cs="宋体"/>
                <w:b/>
                <w:bCs/>
                <w:sz w:val="24"/>
                <w:szCs w:val="24"/>
                <w:lang w:val="en-US" w:eastAsia="zh-CN"/>
              </w:rPr>
            </w:pPr>
          </w:p>
          <w:p w14:paraId="5714B1C5">
            <w:pPr>
              <w:jc w:val="center"/>
              <w:rPr>
                <w:rFonts w:hint="eastAsia" w:ascii="宋体" w:hAnsi="宋体" w:eastAsia="宋体" w:cs="宋体"/>
                <w:b/>
                <w:bCs/>
                <w:sz w:val="24"/>
                <w:szCs w:val="24"/>
                <w:lang w:val="en-US" w:eastAsia="zh-CN"/>
              </w:rPr>
            </w:pPr>
          </w:p>
          <w:p w14:paraId="63BF7CB8">
            <w:pPr>
              <w:jc w:val="center"/>
              <w:rPr>
                <w:rFonts w:hint="eastAsia" w:ascii="宋体" w:hAnsi="宋体" w:eastAsia="宋体" w:cs="宋体"/>
                <w:b/>
                <w:bCs/>
                <w:sz w:val="24"/>
                <w:szCs w:val="24"/>
                <w:lang w:val="en-US" w:eastAsia="zh-CN"/>
              </w:rPr>
            </w:pPr>
          </w:p>
          <w:p w14:paraId="05BCF590">
            <w:pPr>
              <w:jc w:val="center"/>
              <w:rPr>
                <w:rFonts w:hint="eastAsia" w:ascii="宋体" w:hAnsi="宋体" w:eastAsia="宋体" w:cs="宋体"/>
                <w:b/>
                <w:bCs/>
                <w:sz w:val="24"/>
                <w:szCs w:val="24"/>
                <w:lang w:val="en-US" w:eastAsia="zh-CN"/>
              </w:rPr>
            </w:pPr>
          </w:p>
          <w:p w14:paraId="39B47E91">
            <w:pPr>
              <w:jc w:val="center"/>
              <w:rPr>
                <w:rFonts w:hint="eastAsia" w:ascii="宋体" w:hAnsi="宋体" w:eastAsia="宋体" w:cs="宋体"/>
                <w:b/>
                <w:bCs/>
                <w:sz w:val="24"/>
                <w:szCs w:val="24"/>
                <w:lang w:val="en-US" w:eastAsia="zh-CN"/>
              </w:rPr>
            </w:pPr>
          </w:p>
          <w:p w14:paraId="19355C84">
            <w:pPr>
              <w:jc w:val="center"/>
              <w:rPr>
                <w:rFonts w:hint="eastAsia" w:ascii="宋体" w:hAnsi="宋体" w:eastAsia="宋体" w:cs="宋体"/>
                <w:b/>
                <w:bCs/>
                <w:sz w:val="24"/>
                <w:szCs w:val="24"/>
                <w:lang w:val="en-US" w:eastAsia="zh-CN"/>
              </w:rPr>
            </w:pPr>
          </w:p>
          <w:p w14:paraId="335689A9">
            <w:pPr>
              <w:jc w:val="center"/>
              <w:rPr>
                <w:rFonts w:hint="eastAsia" w:ascii="宋体" w:hAnsi="宋体" w:eastAsia="宋体" w:cs="宋体"/>
                <w:b/>
                <w:bCs/>
                <w:sz w:val="24"/>
                <w:szCs w:val="24"/>
                <w:lang w:val="en-US" w:eastAsia="zh-CN"/>
              </w:rPr>
            </w:pPr>
          </w:p>
          <w:p w14:paraId="32B1B50C">
            <w:pPr>
              <w:jc w:val="center"/>
              <w:rPr>
                <w:rFonts w:hint="eastAsia" w:ascii="宋体" w:hAnsi="宋体" w:eastAsia="宋体" w:cs="宋体"/>
                <w:b/>
                <w:bCs/>
                <w:sz w:val="24"/>
                <w:szCs w:val="24"/>
                <w:lang w:val="en-US" w:eastAsia="zh-CN"/>
              </w:rPr>
            </w:pPr>
          </w:p>
          <w:p w14:paraId="688BB378">
            <w:pPr>
              <w:jc w:val="center"/>
              <w:rPr>
                <w:rFonts w:hint="eastAsia" w:ascii="宋体" w:hAnsi="宋体" w:eastAsia="宋体" w:cs="宋体"/>
                <w:b/>
                <w:bCs/>
                <w:sz w:val="24"/>
                <w:szCs w:val="24"/>
                <w:lang w:val="en-US" w:eastAsia="zh-CN"/>
              </w:rPr>
            </w:pPr>
          </w:p>
          <w:p w14:paraId="7DE06ED1">
            <w:pPr>
              <w:jc w:val="center"/>
              <w:rPr>
                <w:rFonts w:hint="eastAsia" w:ascii="宋体" w:hAnsi="宋体" w:eastAsia="宋体" w:cs="宋体"/>
                <w:b/>
                <w:bCs/>
                <w:sz w:val="24"/>
                <w:szCs w:val="24"/>
                <w:lang w:val="en-US" w:eastAsia="zh-CN"/>
              </w:rPr>
            </w:pPr>
          </w:p>
          <w:p w14:paraId="284C16B4">
            <w:pPr>
              <w:jc w:val="center"/>
              <w:rPr>
                <w:rFonts w:hint="eastAsia" w:ascii="宋体" w:hAnsi="宋体" w:eastAsia="宋体" w:cs="宋体"/>
                <w:b/>
                <w:bCs/>
                <w:sz w:val="24"/>
                <w:szCs w:val="24"/>
                <w:lang w:val="en-US" w:eastAsia="zh-CN"/>
              </w:rPr>
            </w:pPr>
          </w:p>
          <w:p w14:paraId="5058B9DA">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w:t>
            </w:r>
          </w:p>
        </w:tc>
        <w:tc>
          <w:tcPr>
            <w:tcW w:w="1690" w:type="dxa"/>
            <w:vAlign w:val="top"/>
          </w:tcPr>
          <w:p w14:paraId="42BDDC7F">
            <w:pPr>
              <w:jc w:val="center"/>
              <w:rPr>
                <w:rFonts w:hint="eastAsia" w:ascii="宋体" w:hAnsi="宋体" w:eastAsia="宋体" w:cs="宋体"/>
                <w:b/>
                <w:bCs/>
                <w:sz w:val="24"/>
                <w:szCs w:val="24"/>
                <w:lang w:val="en-US" w:eastAsia="zh-CN"/>
              </w:rPr>
            </w:pPr>
          </w:p>
          <w:p w14:paraId="626D208F">
            <w:pPr>
              <w:jc w:val="center"/>
              <w:rPr>
                <w:rFonts w:hint="eastAsia" w:ascii="宋体" w:hAnsi="宋体" w:eastAsia="宋体" w:cs="宋体"/>
                <w:b/>
                <w:bCs/>
                <w:sz w:val="24"/>
                <w:szCs w:val="24"/>
                <w:lang w:val="en-US" w:eastAsia="zh-CN"/>
              </w:rPr>
            </w:pPr>
          </w:p>
          <w:p w14:paraId="75D72431">
            <w:pPr>
              <w:jc w:val="center"/>
              <w:rPr>
                <w:rFonts w:hint="eastAsia" w:ascii="宋体" w:hAnsi="宋体" w:eastAsia="宋体" w:cs="宋体"/>
                <w:b/>
                <w:bCs/>
                <w:sz w:val="24"/>
                <w:szCs w:val="24"/>
                <w:lang w:val="en-US" w:eastAsia="zh-CN"/>
              </w:rPr>
            </w:pPr>
          </w:p>
          <w:p w14:paraId="398B0286">
            <w:pPr>
              <w:jc w:val="center"/>
              <w:rPr>
                <w:rFonts w:hint="eastAsia" w:ascii="宋体" w:hAnsi="宋体" w:eastAsia="宋体" w:cs="宋体"/>
                <w:b/>
                <w:bCs/>
                <w:sz w:val="24"/>
                <w:szCs w:val="24"/>
                <w:lang w:val="en-US" w:eastAsia="zh-CN"/>
              </w:rPr>
            </w:pPr>
          </w:p>
          <w:p w14:paraId="258A52E0">
            <w:pPr>
              <w:jc w:val="center"/>
              <w:rPr>
                <w:rFonts w:hint="eastAsia" w:ascii="宋体" w:hAnsi="宋体" w:eastAsia="宋体" w:cs="宋体"/>
                <w:b/>
                <w:bCs/>
                <w:sz w:val="24"/>
                <w:szCs w:val="24"/>
                <w:lang w:val="en-US" w:eastAsia="zh-CN"/>
              </w:rPr>
            </w:pPr>
          </w:p>
          <w:p w14:paraId="7E3762FE">
            <w:pPr>
              <w:jc w:val="center"/>
              <w:rPr>
                <w:rFonts w:hint="eastAsia" w:ascii="宋体" w:hAnsi="宋体" w:eastAsia="宋体" w:cs="宋体"/>
                <w:b/>
                <w:bCs/>
                <w:sz w:val="24"/>
                <w:szCs w:val="24"/>
                <w:lang w:val="en-US" w:eastAsia="zh-CN"/>
              </w:rPr>
            </w:pPr>
          </w:p>
          <w:p w14:paraId="0D794256">
            <w:pPr>
              <w:jc w:val="center"/>
              <w:rPr>
                <w:rFonts w:hint="eastAsia" w:ascii="宋体" w:hAnsi="宋体" w:eastAsia="宋体" w:cs="宋体"/>
                <w:b/>
                <w:bCs/>
                <w:sz w:val="24"/>
                <w:szCs w:val="24"/>
                <w:lang w:val="en-US" w:eastAsia="zh-CN"/>
              </w:rPr>
            </w:pPr>
          </w:p>
          <w:p w14:paraId="3AFF31CA">
            <w:pPr>
              <w:jc w:val="center"/>
              <w:rPr>
                <w:rFonts w:hint="eastAsia" w:ascii="宋体" w:hAnsi="宋体" w:eastAsia="宋体" w:cs="宋体"/>
                <w:b/>
                <w:bCs/>
                <w:sz w:val="24"/>
                <w:szCs w:val="24"/>
                <w:lang w:val="en-US" w:eastAsia="zh-CN"/>
              </w:rPr>
            </w:pPr>
          </w:p>
          <w:p w14:paraId="3E069249">
            <w:pPr>
              <w:jc w:val="center"/>
              <w:rPr>
                <w:rFonts w:hint="eastAsia" w:ascii="宋体" w:hAnsi="宋体" w:eastAsia="宋体" w:cs="宋体"/>
                <w:b/>
                <w:bCs/>
                <w:sz w:val="24"/>
                <w:szCs w:val="24"/>
                <w:lang w:val="en-US" w:eastAsia="zh-CN"/>
              </w:rPr>
            </w:pPr>
          </w:p>
          <w:p w14:paraId="3D54AFE5">
            <w:pPr>
              <w:jc w:val="center"/>
              <w:rPr>
                <w:rFonts w:hint="eastAsia" w:ascii="宋体" w:hAnsi="宋体" w:eastAsia="宋体" w:cs="宋体"/>
                <w:b/>
                <w:bCs/>
                <w:sz w:val="24"/>
                <w:szCs w:val="24"/>
                <w:lang w:val="en-US" w:eastAsia="zh-CN"/>
              </w:rPr>
            </w:pPr>
          </w:p>
          <w:p w14:paraId="4D530C45">
            <w:pPr>
              <w:jc w:val="center"/>
              <w:rPr>
                <w:rFonts w:hint="eastAsia" w:ascii="宋体" w:hAnsi="宋体" w:eastAsia="宋体" w:cs="宋体"/>
                <w:b/>
                <w:bCs/>
                <w:sz w:val="24"/>
                <w:szCs w:val="24"/>
                <w:lang w:val="en-US" w:eastAsia="zh-CN"/>
              </w:rPr>
            </w:pPr>
          </w:p>
          <w:p w14:paraId="4F34E4F7">
            <w:pPr>
              <w:jc w:val="center"/>
              <w:rPr>
                <w:rFonts w:hint="eastAsia" w:ascii="宋体" w:hAnsi="宋体" w:eastAsia="宋体" w:cs="宋体"/>
                <w:b/>
                <w:bCs/>
                <w:sz w:val="24"/>
                <w:szCs w:val="24"/>
                <w:lang w:val="en-US" w:eastAsia="zh-CN"/>
              </w:rPr>
            </w:pPr>
          </w:p>
          <w:p w14:paraId="57EA8BF5">
            <w:pPr>
              <w:jc w:val="center"/>
              <w:rPr>
                <w:rFonts w:hint="eastAsia" w:ascii="宋体" w:hAnsi="宋体" w:eastAsia="宋体" w:cs="宋体"/>
                <w:b/>
                <w:bCs/>
                <w:sz w:val="24"/>
                <w:szCs w:val="24"/>
                <w:lang w:val="en-US" w:eastAsia="zh-CN"/>
              </w:rPr>
            </w:pPr>
          </w:p>
          <w:p w14:paraId="586E7F5A">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w:t>
            </w:r>
          </w:p>
          <w:p w14:paraId="1B9F41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w:t>
            </w:r>
          </w:p>
        </w:tc>
        <w:tc>
          <w:tcPr>
            <w:tcW w:w="5480" w:type="dxa"/>
            <w:tcBorders>
              <w:right w:val="single" w:color="000000" w:sz="2" w:space="0"/>
            </w:tcBorders>
            <w:shd w:val="clear" w:color="auto" w:fill="auto"/>
            <w:vAlign w:val="center"/>
          </w:tcPr>
          <w:p w14:paraId="57F7AC4C">
            <w:pPr>
              <w:pStyle w:val="15"/>
              <w:spacing w:line="312" w:lineRule="auto"/>
              <w:rPr>
                <w:rFonts w:hint="eastAsia" w:ascii="宋体" w:hAnsi="宋体"/>
                <w:sz w:val="24"/>
              </w:rPr>
            </w:pPr>
            <w:r>
              <w:rPr>
                <w:rFonts w:hint="eastAsia" w:ascii="宋体" w:hAnsi="宋体"/>
                <w:sz w:val="24"/>
              </w:rPr>
              <w:t>1、供应商应依照磋商文件要求在响应文件中提供相关材料原件的扫描件。</w:t>
            </w:r>
          </w:p>
          <w:p w14:paraId="1FBB5056">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27AC501">
            <w:pPr>
              <w:pStyle w:val="29"/>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rPr>
              <w:t>磋商</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rPr>
              <w:t>磋商文件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rPr>
              <w:t>磋商保证金</w:t>
            </w:r>
            <w:r>
              <w:rPr>
                <w:rFonts w:ascii="Times New Roman" w:hAnsi="Times New Roman"/>
                <w:bCs/>
                <w:sz w:val="24"/>
                <w:szCs w:val="24"/>
              </w:rPr>
              <w:t>，并报主管部门备案。</w:t>
            </w:r>
          </w:p>
          <w:p w14:paraId="5E4D121C">
            <w:pPr>
              <w:pStyle w:val="29"/>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rPr>
              <w:t>磋商保证金</w:t>
            </w:r>
            <w:r>
              <w:rPr>
                <w:rFonts w:ascii="Times New Roman" w:hAnsi="Times New Roman"/>
                <w:bCs/>
                <w:sz w:val="24"/>
                <w:szCs w:val="24"/>
              </w:rPr>
              <w:t xml:space="preserve">的退还： </w:t>
            </w:r>
          </w:p>
          <w:p w14:paraId="04E0FE5C">
            <w:pPr>
              <w:pStyle w:val="29"/>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3A52826D">
            <w:pPr>
              <w:pStyle w:val="29"/>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049F6AFE">
            <w:pPr>
              <w:pStyle w:val="29"/>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6F0E10A6">
            <w:pPr>
              <w:pStyle w:val="41"/>
              <w:spacing w:line="400" w:lineRule="exact"/>
              <w:ind w:left="0" w:leftChars="0" w:right="-10" w:rightChars="0"/>
              <w:rPr>
                <w:rFonts w:hint="default" w:ascii="宋体" w:hAnsi="宋体" w:eastAsia="宋体" w:cs="宋体"/>
                <w:kern w:val="2"/>
                <w:sz w:val="24"/>
                <w:szCs w:val="24"/>
                <w:lang w:val="en-US" w:eastAsia="zh-CN" w:bidi="ar-SA"/>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7251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1144" w:type="dxa"/>
            <w:tcBorders>
              <w:left w:val="single" w:color="000000" w:sz="2" w:space="0"/>
            </w:tcBorders>
            <w:vAlign w:val="top"/>
          </w:tcPr>
          <w:p w14:paraId="3152412B">
            <w:pPr>
              <w:spacing w:line="285" w:lineRule="auto"/>
              <w:rPr>
                <w:rFonts w:ascii="Arial"/>
                <w:sz w:val="21"/>
              </w:rPr>
            </w:pPr>
          </w:p>
          <w:p w14:paraId="55CD52E4">
            <w:pPr>
              <w:spacing w:line="285" w:lineRule="auto"/>
              <w:rPr>
                <w:rFonts w:ascii="Arial"/>
                <w:sz w:val="21"/>
              </w:rPr>
            </w:pPr>
          </w:p>
          <w:p w14:paraId="4FA7305D">
            <w:pPr>
              <w:spacing w:line="286" w:lineRule="auto"/>
              <w:rPr>
                <w:rFonts w:ascii="Arial"/>
                <w:sz w:val="21"/>
              </w:rPr>
            </w:pPr>
          </w:p>
          <w:p w14:paraId="34966795">
            <w:pPr>
              <w:spacing w:line="286" w:lineRule="auto"/>
              <w:rPr>
                <w:rFonts w:ascii="Arial"/>
                <w:sz w:val="21"/>
              </w:rPr>
            </w:pPr>
          </w:p>
          <w:p w14:paraId="76713834">
            <w:pPr>
              <w:pStyle w:val="25"/>
              <w:spacing w:before="75" w:line="386" w:lineRule="auto"/>
              <w:ind w:left="343" w:leftChars="0" w:right="322" w:rightChars="0"/>
              <w:rPr>
                <w:b/>
                <w:bCs/>
                <w:spacing w:val="-3"/>
              </w:rPr>
            </w:pPr>
            <w:r>
              <w:rPr>
                <w:b/>
                <w:bCs/>
                <w:spacing w:val="2"/>
              </w:rPr>
              <w:t>注意</w:t>
            </w:r>
            <w:r>
              <w:t xml:space="preserve"> </w:t>
            </w:r>
            <w:r>
              <w:rPr>
                <w:b/>
                <w:bCs/>
                <w:spacing w:val="2"/>
              </w:rPr>
              <w:t>事项</w:t>
            </w:r>
          </w:p>
        </w:tc>
        <w:tc>
          <w:tcPr>
            <w:tcW w:w="7170" w:type="dxa"/>
            <w:gridSpan w:val="2"/>
            <w:tcBorders>
              <w:right w:val="single" w:color="000000" w:sz="2" w:space="0"/>
            </w:tcBorders>
            <w:vAlign w:val="top"/>
          </w:tcPr>
          <w:p w14:paraId="367FD90E">
            <w:pPr>
              <w:pStyle w:val="25"/>
              <w:spacing w:before="224" w:line="227" w:lineRule="auto"/>
              <w:ind w:left="129"/>
              <w:rPr>
                <w:rFonts w:hint="eastAsia"/>
                <w:spacing w:val="5"/>
              </w:rPr>
            </w:pPr>
          </w:p>
          <w:p w14:paraId="4719FFA7">
            <w:pPr>
              <w:pStyle w:val="25"/>
              <w:spacing w:before="224" w:line="227" w:lineRule="auto"/>
              <w:ind w:left="129"/>
              <w:rPr>
                <w:rFonts w:hint="eastAsia"/>
                <w:spacing w:val="5"/>
              </w:rPr>
            </w:pPr>
            <w:r>
              <w:rPr>
                <w:rFonts w:hint="eastAsia"/>
                <w:spacing w:val="5"/>
              </w:rPr>
              <w:t>如果投标人电子投标文件无法制作或无法导入及导出等问题，可拨打政采云服务热线进行咨询联系。</w:t>
            </w:r>
          </w:p>
          <w:p w14:paraId="57D70F5B">
            <w:pPr>
              <w:pStyle w:val="25"/>
              <w:spacing w:before="224" w:line="227" w:lineRule="auto"/>
              <w:ind w:left="129"/>
              <w:rPr>
                <w:spacing w:val="9"/>
              </w:rPr>
            </w:pPr>
            <w:r>
              <w:rPr>
                <w:rFonts w:hint="eastAsia"/>
                <w:spacing w:val="5"/>
              </w:rPr>
              <w:t>联系人：政采云客户服务热线    联系电话：</w:t>
            </w:r>
            <w:r>
              <w:rPr>
                <w:rFonts w:hint="eastAsia"/>
                <w:spacing w:val="5"/>
                <w:lang w:val="en-US" w:eastAsia="zh-CN"/>
              </w:rPr>
              <w:t>95763</w:t>
            </w:r>
          </w:p>
        </w:tc>
      </w:tr>
      <w:tr w14:paraId="2072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1144" w:type="dxa"/>
            <w:tcBorders>
              <w:left w:val="single" w:color="000000" w:sz="2" w:space="0"/>
            </w:tcBorders>
            <w:vAlign w:val="top"/>
          </w:tcPr>
          <w:p w14:paraId="2617261A">
            <w:pPr>
              <w:spacing w:line="263" w:lineRule="auto"/>
              <w:rPr>
                <w:rFonts w:ascii="Arial"/>
                <w:sz w:val="21"/>
              </w:rPr>
            </w:pPr>
          </w:p>
          <w:p w14:paraId="5E78D306">
            <w:pPr>
              <w:spacing w:line="263" w:lineRule="auto"/>
              <w:rPr>
                <w:rFonts w:ascii="Arial"/>
                <w:sz w:val="21"/>
              </w:rPr>
            </w:pPr>
          </w:p>
          <w:p w14:paraId="77862752">
            <w:pPr>
              <w:spacing w:line="263" w:lineRule="auto"/>
              <w:rPr>
                <w:rFonts w:ascii="Arial"/>
                <w:sz w:val="21"/>
              </w:rPr>
            </w:pPr>
          </w:p>
          <w:p w14:paraId="47952709">
            <w:pPr>
              <w:spacing w:line="263" w:lineRule="auto"/>
              <w:rPr>
                <w:rFonts w:ascii="Arial"/>
                <w:sz w:val="21"/>
              </w:rPr>
            </w:pPr>
          </w:p>
          <w:p w14:paraId="7C7F9184">
            <w:pPr>
              <w:spacing w:line="263" w:lineRule="auto"/>
              <w:rPr>
                <w:rFonts w:ascii="Arial"/>
                <w:sz w:val="21"/>
              </w:rPr>
            </w:pPr>
          </w:p>
          <w:p w14:paraId="684985AA">
            <w:pPr>
              <w:spacing w:line="263" w:lineRule="auto"/>
              <w:rPr>
                <w:rFonts w:ascii="Arial"/>
                <w:sz w:val="21"/>
              </w:rPr>
            </w:pPr>
          </w:p>
          <w:p w14:paraId="10DE946E">
            <w:pPr>
              <w:spacing w:line="263" w:lineRule="auto"/>
              <w:rPr>
                <w:rFonts w:ascii="Arial"/>
                <w:sz w:val="21"/>
              </w:rPr>
            </w:pPr>
          </w:p>
          <w:p w14:paraId="42376194">
            <w:pPr>
              <w:spacing w:line="263" w:lineRule="auto"/>
              <w:rPr>
                <w:rFonts w:ascii="Arial"/>
                <w:sz w:val="21"/>
              </w:rPr>
            </w:pPr>
          </w:p>
          <w:p w14:paraId="01880424">
            <w:pPr>
              <w:spacing w:line="264" w:lineRule="auto"/>
              <w:rPr>
                <w:rFonts w:ascii="Arial"/>
                <w:sz w:val="21"/>
              </w:rPr>
            </w:pPr>
          </w:p>
          <w:p w14:paraId="6EB65051">
            <w:pPr>
              <w:spacing w:line="264" w:lineRule="auto"/>
              <w:rPr>
                <w:rFonts w:ascii="Arial"/>
                <w:sz w:val="21"/>
              </w:rPr>
            </w:pPr>
          </w:p>
          <w:p w14:paraId="5882E16D">
            <w:pPr>
              <w:pStyle w:val="25"/>
              <w:spacing w:before="75" w:line="229" w:lineRule="auto"/>
              <w:ind w:left="346" w:leftChars="0"/>
              <w:rPr>
                <w:b/>
                <w:bCs/>
                <w:spacing w:val="2"/>
              </w:rPr>
            </w:pPr>
            <w:r>
              <w:rPr>
                <w:b/>
                <w:bCs/>
                <w:spacing w:val="1"/>
              </w:rPr>
              <w:t>备注</w:t>
            </w:r>
          </w:p>
        </w:tc>
        <w:tc>
          <w:tcPr>
            <w:tcW w:w="7170" w:type="dxa"/>
            <w:gridSpan w:val="2"/>
            <w:tcBorders>
              <w:right w:val="single" w:color="000000" w:sz="2" w:space="0"/>
            </w:tcBorders>
            <w:vAlign w:val="top"/>
          </w:tcPr>
          <w:p w14:paraId="69865E82">
            <w:pPr>
              <w:pStyle w:val="25"/>
              <w:spacing w:before="224" w:line="227" w:lineRule="auto"/>
              <w:ind w:left="129"/>
            </w:pPr>
            <w:r>
              <w:rPr>
                <w:spacing w:val="5"/>
              </w:rPr>
              <w:t>1、本项目实行网上投标，采用电子投标文件；</w:t>
            </w:r>
          </w:p>
          <w:p w14:paraId="503B71E2">
            <w:pPr>
              <w:pStyle w:val="25"/>
              <w:spacing w:before="221" w:line="376" w:lineRule="auto"/>
              <w:ind w:left="109" w:right="117" w:firstLine="4"/>
            </w:pPr>
            <w:r>
              <w:rPr>
                <w:spacing w:val="9"/>
              </w:rPr>
              <w:t>2、各供应商应在开标前应确保成为新疆政府采购网</w:t>
            </w:r>
            <w:r>
              <w:rPr>
                <w:spacing w:val="8"/>
              </w:rPr>
              <w:t>正式注册入库</w:t>
            </w:r>
            <w:r>
              <w:t xml:space="preserve">  </w:t>
            </w:r>
            <w:r>
              <w:rPr>
                <w:spacing w:val="9"/>
              </w:rPr>
              <w:t>供应商，并完成</w:t>
            </w:r>
            <w:r>
              <w:rPr>
                <w:spacing w:val="-41"/>
              </w:rPr>
              <w:t xml:space="preserve"> </w:t>
            </w:r>
            <w:r>
              <w:t>CA</w:t>
            </w:r>
            <w:r>
              <w:rPr>
                <w:spacing w:val="-41"/>
              </w:rPr>
              <w:t xml:space="preserve"> </w:t>
            </w:r>
            <w:r>
              <w:rPr>
                <w:spacing w:val="9"/>
              </w:rPr>
              <w:t>数字证书（符合国密标准）申领。因未注册入</w:t>
            </w:r>
            <w:r>
              <w:t xml:space="preserve">  </w:t>
            </w:r>
            <w:r>
              <w:rPr>
                <w:spacing w:val="9"/>
              </w:rPr>
              <w:t>库、未办理</w:t>
            </w:r>
            <w:r>
              <w:rPr>
                <w:spacing w:val="-41"/>
              </w:rPr>
              <w:t xml:space="preserve"> </w:t>
            </w:r>
            <w:r>
              <w:t>CA</w:t>
            </w:r>
            <w:r>
              <w:rPr>
                <w:spacing w:val="-41"/>
              </w:rPr>
              <w:t xml:space="preserve"> </w:t>
            </w:r>
            <w:r>
              <w:rPr>
                <w:spacing w:val="9"/>
              </w:rPr>
              <w:t>数字证书等原因造成无法投标或投标失败等后果由</w:t>
            </w:r>
            <w:r>
              <w:t xml:space="preserve">  </w:t>
            </w:r>
            <w:r>
              <w:rPr>
                <w:spacing w:val="9"/>
              </w:rPr>
              <w:t>供应商自行承担。有意向参与新疆区域电子开评标的供应商，可访</w:t>
            </w:r>
            <w:r>
              <w:rPr>
                <w:spacing w:val="3"/>
              </w:rPr>
              <w:t xml:space="preserve"> </w:t>
            </w:r>
            <w:r>
              <w:rPr>
                <w:spacing w:val="11"/>
              </w:rPr>
              <w:t>问新疆数字证书认证中心官方网站（</w:t>
            </w:r>
            <w:r>
              <w:fldChar w:fldCharType="begin"/>
            </w:r>
            <w:r>
              <w:instrText xml:space="preserve"> HYPERLINK "https://www.xjca.com.cn/" </w:instrText>
            </w:r>
            <w:r>
              <w:fldChar w:fldCharType="separate"/>
            </w:r>
            <w:r>
              <w:t>https</w:t>
            </w:r>
            <w:r>
              <w:rPr>
                <w:spacing w:val="11"/>
              </w:rPr>
              <w:t>://</w:t>
            </w:r>
            <w:r>
              <w:t>www</w:t>
            </w:r>
            <w:r>
              <w:rPr>
                <w:spacing w:val="11"/>
              </w:rPr>
              <w:t>.</w:t>
            </w:r>
            <w:r>
              <w:t>xjca</w:t>
            </w:r>
            <w:r>
              <w:rPr>
                <w:spacing w:val="11"/>
              </w:rPr>
              <w:t>.</w:t>
            </w:r>
            <w:r>
              <w:t>com</w:t>
            </w:r>
            <w:r>
              <w:rPr>
                <w:spacing w:val="11"/>
              </w:rPr>
              <w:t>.</w:t>
            </w:r>
            <w:r>
              <w:t>cn</w:t>
            </w:r>
            <w:r>
              <w:rPr>
                <w:spacing w:val="11"/>
              </w:rPr>
              <w:t>/</w:t>
            </w:r>
            <w:r>
              <w:rPr>
                <w:spacing w:val="11"/>
              </w:rPr>
              <w:fldChar w:fldCharType="end"/>
            </w:r>
            <w:r>
              <w:rPr>
                <w:spacing w:val="11"/>
              </w:rPr>
              <w:t>）</w:t>
            </w:r>
            <w:r>
              <w:t xml:space="preserve"> </w:t>
            </w:r>
            <w:r>
              <w:rPr>
                <w:spacing w:val="7"/>
              </w:rPr>
              <w:t>或下载“新疆政务通</w:t>
            </w:r>
            <w:r>
              <w:rPr>
                <w:spacing w:val="-83"/>
              </w:rPr>
              <w:t xml:space="preserve"> </w:t>
            </w:r>
            <w:r>
              <w:rPr>
                <w:spacing w:val="7"/>
              </w:rPr>
              <w:t>”</w:t>
            </w:r>
            <w:r>
              <w:t>APP</w:t>
            </w:r>
            <w:r>
              <w:rPr>
                <w:spacing w:val="7"/>
              </w:rPr>
              <w:t xml:space="preserve"> 自行进行申领。如需咨</w:t>
            </w:r>
            <w:r>
              <w:rPr>
                <w:spacing w:val="6"/>
              </w:rPr>
              <w:t>询，请联系新疆</w:t>
            </w:r>
            <w:r>
              <w:t xml:space="preserve"> CA</w:t>
            </w:r>
            <w:r>
              <w:rPr>
                <w:spacing w:val="-36"/>
              </w:rPr>
              <w:t xml:space="preserve"> </w:t>
            </w:r>
            <w:r>
              <w:rPr>
                <w:spacing w:val="4"/>
              </w:rPr>
              <w:t>服务热线</w:t>
            </w:r>
            <w:r>
              <w:rPr>
                <w:spacing w:val="-43"/>
              </w:rPr>
              <w:t xml:space="preserve"> </w:t>
            </w:r>
            <w:r>
              <w:rPr>
                <w:spacing w:val="4"/>
              </w:rPr>
              <w:t>0991-2819290；</w:t>
            </w:r>
          </w:p>
          <w:p w14:paraId="63C96FAD">
            <w:pPr>
              <w:pStyle w:val="25"/>
              <w:spacing w:before="217" w:line="343" w:lineRule="auto"/>
              <w:ind w:left="113" w:leftChars="0" w:right="220" w:rightChars="0" w:firstLine="2" w:firstLineChars="0"/>
              <w:rPr>
                <w:spacing w:val="9"/>
              </w:rPr>
            </w:pPr>
            <w:r>
              <w:rPr>
                <w:spacing w:val="9"/>
              </w:rPr>
              <w:t>3、供应商将政采云电子交易客户端下载、安装完成后，</w:t>
            </w:r>
            <w:r>
              <w:rPr>
                <w:spacing w:val="8"/>
              </w:rPr>
              <w:t>可通过账</w:t>
            </w:r>
            <w:r>
              <w:t xml:space="preserve"> </w:t>
            </w:r>
            <w:r>
              <w:rPr>
                <w:spacing w:val="9"/>
              </w:rPr>
              <w:t>号密码或</w:t>
            </w:r>
            <w:r>
              <w:rPr>
                <w:spacing w:val="-47"/>
              </w:rPr>
              <w:t xml:space="preserve"> </w:t>
            </w:r>
            <w:r>
              <w:t>CA</w:t>
            </w:r>
            <w:r>
              <w:rPr>
                <w:spacing w:val="-39"/>
              </w:rPr>
              <w:t xml:space="preserve"> </w:t>
            </w:r>
            <w:r>
              <w:rPr>
                <w:spacing w:val="9"/>
              </w:rPr>
              <w:t>登录客户端进行投标文件的制作。在使用政采云投标</w:t>
            </w:r>
            <w:r>
              <w:t xml:space="preserve"> </w:t>
            </w:r>
            <w:r>
              <w:rPr>
                <w:spacing w:val="9"/>
              </w:rPr>
              <w:t>客户端时，建议使用</w:t>
            </w:r>
            <w:r>
              <w:rPr>
                <w:spacing w:val="-42"/>
              </w:rPr>
              <w:t xml:space="preserve"> </w:t>
            </w:r>
            <w:r>
              <w:t>WIN</w:t>
            </w:r>
            <w:r>
              <w:rPr>
                <w:spacing w:val="9"/>
              </w:rPr>
              <w:t>7</w:t>
            </w:r>
            <w:r>
              <w:rPr>
                <w:spacing w:val="-44"/>
              </w:rPr>
              <w:t xml:space="preserve"> </w:t>
            </w:r>
            <w:r>
              <w:rPr>
                <w:spacing w:val="9"/>
              </w:rPr>
              <w:t>及以上操作系统。客户端请至新疆政府</w:t>
            </w:r>
          </w:p>
        </w:tc>
      </w:tr>
      <w:tr w14:paraId="03D5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1144" w:type="dxa"/>
            <w:tcBorders>
              <w:left w:val="single" w:color="000000" w:sz="2" w:space="0"/>
              <w:bottom w:val="single" w:color="000000" w:sz="2" w:space="0"/>
            </w:tcBorders>
            <w:vAlign w:val="top"/>
          </w:tcPr>
          <w:p w14:paraId="3FA65E75">
            <w:pPr>
              <w:rPr>
                <w:b/>
                <w:bCs/>
                <w:spacing w:val="1"/>
              </w:rPr>
            </w:pPr>
          </w:p>
        </w:tc>
        <w:tc>
          <w:tcPr>
            <w:tcW w:w="7170" w:type="dxa"/>
            <w:gridSpan w:val="2"/>
            <w:tcBorders>
              <w:bottom w:val="single" w:color="000000" w:sz="2" w:space="0"/>
              <w:right w:val="single" w:color="000000" w:sz="2" w:space="0"/>
            </w:tcBorders>
            <w:vAlign w:val="top"/>
          </w:tcPr>
          <w:p w14:paraId="16CFB375">
            <w:pPr>
              <w:pStyle w:val="25"/>
              <w:spacing w:before="220" w:line="396" w:lineRule="auto"/>
              <w:ind w:left="110" w:right="117"/>
            </w:pPr>
            <w:r>
              <w:rPr>
                <w:spacing w:val="12"/>
              </w:rPr>
              <w:t>采购网（</w:t>
            </w:r>
            <w:r>
              <w:fldChar w:fldCharType="begin"/>
            </w:r>
            <w:r>
              <w:instrText xml:space="preserve"> HYPERLINK "http://www.ccgp-xinjiang.gov.cn" </w:instrText>
            </w:r>
            <w:r>
              <w:fldChar w:fldCharType="separate"/>
            </w:r>
            <w:r>
              <w:t>http</w:t>
            </w:r>
            <w:r>
              <w:rPr>
                <w:spacing w:val="12"/>
              </w:rPr>
              <w:t>://</w:t>
            </w:r>
            <w:r>
              <w:t>www</w:t>
            </w:r>
            <w:r>
              <w:rPr>
                <w:spacing w:val="12"/>
              </w:rPr>
              <w:t>.</w:t>
            </w:r>
            <w:r>
              <w:t>ccgp</w:t>
            </w:r>
            <w:r>
              <w:rPr>
                <w:spacing w:val="12"/>
              </w:rPr>
              <w:t>-</w:t>
            </w:r>
            <w:r>
              <w:t>xinjiang</w:t>
            </w:r>
            <w:r>
              <w:rPr>
                <w:spacing w:val="12"/>
              </w:rPr>
              <w:t>.</w:t>
            </w:r>
            <w:r>
              <w:t>gov</w:t>
            </w:r>
            <w:r>
              <w:rPr>
                <w:spacing w:val="12"/>
              </w:rPr>
              <w:t>.</w:t>
            </w:r>
            <w:r>
              <w:t>cn</w:t>
            </w:r>
            <w:r>
              <w:fldChar w:fldCharType="end"/>
            </w:r>
            <w:r>
              <w:rPr>
                <w:spacing w:val="12"/>
              </w:rPr>
              <w:t>）下载专区查看，如</w:t>
            </w:r>
            <w:r>
              <w:rPr>
                <w:spacing w:val="8"/>
              </w:rPr>
              <w:t xml:space="preserve">  有问题可拨打政采云客户服务热线</w:t>
            </w:r>
            <w:r>
              <w:rPr>
                <w:spacing w:val="-45"/>
              </w:rPr>
              <w:t xml:space="preserve"> </w:t>
            </w:r>
            <w:r>
              <w:rPr>
                <w:spacing w:val="8"/>
              </w:rPr>
              <w:t>95763</w:t>
            </w:r>
            <w:r>
              <w:rPr>
                <w:spacing w:val="-45"/>
              </w:rPr>
              <w:t xml:space="preserve"> </w:t>
            </w:r>
            <w:r>
              <w:rPr>
                <w:spacing w:val="8"/>
              </w:rPr>
              <w:t>进</w:t>
            </w:r>
            <w:r>
              <w:rPr>
                <w:spacing w:val="7"/>
              </w:rPr>
              <w:t>行咨询。如因供应商自</w:t>
            </w:r>
            <w:r>
              <w:t xml:space="preserve"> </w:t>
            </w:r>
            <w:r>
              <w:rPr>
                <w:spacing w:val="9"/>
              </w:rPr>
              <w:t>身原因导致在规定时间内无法正常解密的（如：浏览器故障、未安</w:t>
            </w:r>
            <w:r>
              <w:rPr>
                <w:spacing w:val="2"/>
              </w:rPr>
              <w:t xml:space="preserve"> </w:t>
            </w:r>
            <w:r>
              <w:rPr>
                <w:spacing w:val="8"/>
              </w:rPr>
              <w:t>装相关驱动、网络故障、加密</w:t>
            </w:r>
            <w:r>
              <w:rPr>
                <w:spacing w:val="-46"/>
              </w:rPr>
              <w:t xml:space="preserve"> </w:t>
            </w:r>
            <w:r>
              <w:t>CA</w:t>
            </w:r>
            <w:r>
              <w:rPr>
                <w:spacing w:val="-39"/>
              </w:rPr>
              <w:t xml:space="preserve"> </w:t>
            </w:r>
            <w:r>
              <w:rPr>
                <w:spacing w:val="8"/>
              </w:rPr>
              <w:t>与解密</w:t>
            </w:r>
            <w:r>
              <w:rPr>
                <w:spacing w:val="-47"/>
              </w:rPr>
              <w:t xml:space="preserve"> </w:t>
            </w:r>
            <w:r>
              <w:t>CA</w:t>
            </w:r>
            <w:r>
              <w:rPr>
                <w:spacing w:val="-40"/>
              </w:rPr>
              <w:t xml:space="preserve"> </w:t>
            </w:r>
            <w:r>
              <w:rPr>
                <w:spacing w:val="8"/>
              </w:rPr>
              <w:t>不一致</w:t>
            </w:r>
            <w:r>
              <w:rPr>
                <w:spacing w:val="7"/>
              </w:rPr>
              <w:t>等</w:t>
            </w:r>
            <w:r>
              <w:rPr>
                <w:spacing w:val="9"/>
              </w:rPr>
              <w:t>），</w:t>
            </w:r>
            <w:r>
              <w:rPr>
                <w:spacing w:val="7"/>
              </w:rPr>
              <w:t>采购中心</w:t>
            </w:r>
            <w:r>
              <w:t xml:space="preserve"> </w:t>
            </w:r>
            <w:r>
              <w:rPr>
                <w:spacing w:val="7"/>
              </w:rPr>
              <w:t>/代理机构不予异常处理，视为供应商自动弃标。</w:t>
            </w:r>
          </w:p>
          <w:p w14:paraId="6348B349">
            <w:pPr>
              <w:pStyle w:val="25"/>
              <w:spacing w:before="35" w:line="317" w:lineRule="auto"/>
              <w:ind w:left="111" w:leftChars="0" w:right="119" w:rightChars="0" w:hanging="1" w:firstLineChars="0"/>
              <w:rPr>
                <w:spacing w:val="9"/>
              </w:rPr>
            </w:pPr>
            <w:r>
              <w:rPr>
                <w:spacing w:val="11"/>
              </w:rPr>
              <w:t>4、供应商操作指南详见新疆政府采购网（</w:t>
            </w:r>
            <w:r>
              <w:t>http</w:t>
            </w:r>
            <w:r>
              <w:rPr>
                <w:spacing w:val="11"/>
              </w:rPr>
              <w:t>:/</w:t>
            </w:r>
            <w:r>
              <w:rPr>
                <w:spacing w:val="10"/>
              </w:rPr>
              <w:t>/</w:t>
            </w:r>
            <w:r>
              <w:t>www</w:t>
            </w:r>
            <w:r>
              <w:rPr>
                <w:spacing w:val="10"/>
              </w:rPr>
              <w:t>.</w:t>
            </w:r>
            <w:r>
              <w:t>ccgp</w:t>
            </w:r>
            <w:r>
              <w:rPr>
                <w:spacing w:val="10"/>
              </w:rPr>
              <w:t>-</w:t>
            </w:r>
            <w:r>
              <w:t>xinji ang</w:t>
            </w:r>
            <w:r>
              <w:rPr>
                <w:spacing w:val="8"/>
              </w:rPr>
              <w:t>.</w:t>
            </w:r>
            <w:r>
              <w:t>gov</w:t>
            </w:r>
            <w:r>
              <w:rPr>
                <w:spacing w:val="8"/>
              </w:rPr>
              <w:t>.</w:t>
            </w:r>
            <w:r>
              <w:t>cn</w:t>
            </w:r>
            <w:r>
              <w:rPr>
                <w:spacing w:val="8"/>
              </w:rPr>
              <w:t>）—办事指南—操作指南。</w:t>
            </w:r>
          </w:p>
        </w:tc>
      </w:tr>
    </w:tbl>
    <w:p w14:paraId="53B5053C">
      <w:pPr>
        <w:spacing w:before="224" w:line="232" w:lineRule="auto"/>
        <w:ind w:left="21"/>
        <w:rPr>
          <w:rFonts w:ascii="宋体" w:hAnsi="宋体" w:eastAsia="宋体" w:cs="宋体"/>
          <w:sz w:val="23"/>
          <w:szCs w:val="23"/>
        </w:rPr>
      </w:pPr>
      <w:r>
        <w:rPr>
          <w:rFonts w:ascii="宋体" w:hAnsi="宋体" w:eastAsia="宋体" w:cs="宋体"/>
          <w:b/>
          <w:bCs/>
          <w:spacing w:val="-15"/>
          <w:sz w:val="23"/>
          <w:szCs w:val="23"/>
        </w:rPr>
        <w:t>注：</w:t>
      </w:r>
    </w:p>
    <w:p w14:paraId="04D6C8F5">
      <w:pPr>
        <w:spacing w:before="210" w:line="227" w:lineRule="auto"/>
        <w:ind w:left="38"/>
        <w:rPr>
          <w:rFonts w:ascii="宋体" w:hAnsi="宋体" w:eastAsia="宋体" w:cs="宋体"/>
          <w:sz w:val="23"/>
          <w:szCs w:val="23"/>
        </w:rPr>
        <w:sectPr>
          <w:footerReference r:id="rId15" w:type="default"/>
          <w:pgSz w:w="11906" w:h="16838"/>
          <w:pgMar w:top="400" w:right="1784" w:bottom="1377" w:left="1785" w:header="0" w:footer="1209" w:gutter="0"/>
          <w:cols w:space="720" w:num="1"/>
        </w:sectPr>
      </w:pPr>
      <w:r>
        <w:rPr>
          <w:rFonts w:ascii="宋体" w:hAnsi="宋体" w:eastAsia="宋体" w:cs="宋体"/>
          <w:spacing w:val="7"/>
          <w:sz w:val="23"/>
          <w:szCs w:val="23"/>
        </w:rPr>
        <w:t>1、本表内容与招标文件其它内容不一致的，应当以本表内容为准。</w:t>
      </w:r>
    </w:p>
    <w:p w14:paraId="77577725">
      <w:pPr>
        <w:pStyle w:val="6"/>
        <w:spacing w:line="258" w:lineRule="auto"/>
      </w:pPr>
    </w:p>
    <w:p w14:paraId="4404F0A8">
      <w:pPr>
        <w:pStyle w:val="6"/>
        <w:spacing w:line="258" w:lineRule="auto"/>
      </w:pPr>
    </w:p>
    <w:p w14:paraId="7E215BED">
      <w:pPr>
        <w:spacing w:before="101" w:line="225" w:lineRule="auto"/>
        <w:ind w:left="3463"/>
        <w:rPr>
          <w:rFonts w:ascii="宋体" w:hAnsi="宋体" w:eastAsia="宋体" w:cs="宋体"/>
          <w:sz w:val="31"/>
          <w:szCs w:val="31"/>
        </w:rPr>
      </w:pPr>
      <w:r>
        <w:rPr>
          <w:rFonts w:ascii="宋体" w:hAnsi="宋体" w:eastAsia="宋体" w:cs="宋体"/>
          <w:b/>
          <w:bCs/>
          <w:spacing w:val="-3"/>
          <w:sz w:val="31"/>
          <w:szCs w:val="31"/>
        </w:rPr>
        <w:t>一、</w:t>
      </w:r>
      <w:r>
        <w:rPr>
          <w:rFonts w:ascii="宋体" w:hAnsi="宋体" w:eastAsia="宋体" w:cs="宋体"/>
          <w:spacing w:val="27"/>
          <w:sz w:val="31"/>
          <w:szCs w:val="31"/>
        </w:rPr>
        <w:t xml:space="preserve"> </w:t>
      </w:r>
      <w:r>
        <w:rPr>
          <w:rFonts w:ascii="宋体" w:hAnsi="宋体" w:eastAsia="宋体" w:cs="宋体"/>
          <w:b/>
          <w:bCs/>
          <w:spacing w:val="-3"/>
          <w:sz w:val="31"/>
          <w:szCs w:val="31"/>
        </w:rPr>
        <w:t>说明</w:t>
      </w:r>
    </w:p>
    <w:p w14:paraId="2499D0F7">
      <w:pPr>
        <w:spacing w:before="213" w:line="228" w:lineRule="auto"/>
        <w:ind w:left="521"/>
        <w:rPr>
          <w:rFonts w:ascii="宋体" w:hAnsi="宋体" w:eastAsia="宋体" w:cs="宋体"/>
          <w:sz w:val="23"/>
          <w:szCs w:val="23"/>
        </w:rPr>
      </w:pPr>
      <w:r>
        <w:rPr>
          <w:rFonts w:ascii="宋体" w:hAnsi="宋体" w:eastAsia="宋体" w:cs="宋体"/>
          <w:b/>
          <w:bCs/>
          <w:sz w:val="23"/>
          <w:szCs w:val="23"/>
        </w:rPr>
        <w:t>1.1</w:t>
      </w:r>
      <w:r>
        <w:rPr>
          <w:rFonts w:ascii="宋体" w:hAnsi="宋体" w:eastAsia="宋体" w:cs="宋体"/>
          <w:spacing w:val="-43"/>
          <w:sz w:val="23"/>
          <w:szCs w:val="23"/>
        </w:rPr>
        <w:t xml:space="preserve"> </w:t>
      </w:r>
      <w:r>
        <w:rPr>
          <w:rFonts w:ascii="宋体" w:hAnsi="宋体" w:eastAsia="宋体" w:cs="宋体"/>
          <w:b/>
          <w:bCs/>
          <w:sz w:val="23"/>
          <w:szCs w:val="23"/>
        </w:rPr>
        <w:t>适用范围</w:t>
      </w:r>
    </w:p>
    <w:p w14:paraId="221DCEBE">
      <w:pPr>
        <w:spacing w:before="214" w:line="226" w:lineRule="auto"/>
        <w:ind w:left="523"/>
        <w:rPr>
          <w:rFonts w:ascii="宋体" w:hAnsi="宋体" w:eastAsia="宋体" w:cs="宋体"/>
          <w:sz w:val="23"/>
          <w:szCs w:val="23"/>
        </w:rPr>
      </w:pPr>
      <w:r>
        <w:rPr>
          <w:rFonts w:ascii="宋体" w:hAnsi="宋体" w:eastAsia="宋体" w:cs="宋体"/>
          <w:spacing w:val="7"/>
          <w:sz w:val="23"/>
          <w:szCs w:val="23"/>
        </w:rPr>
        <w:t>1.1.1</w:t>
      </w:r>
      <w:r>
        <w:rPr>
          <w:rFonts w:ascii="宋体" w:hAnsi="宋体" w:eastAsia="宋体" w:cs="宋体"/>
          <w:spacing w:val="-43"/>
          <w:sz w:val="23"/>
          <w:szCs w:val="23"/>
        </w:rPr>
        <w:t xml:space="preserve"> </w:t>
      </w:r>
      <w:r>
        <w:rPr>
          <w:rFonts w:ascii="宋体" w:hAnsi="宋体" w:eastAsia="宋体" w:cs="宋体"/>
          <w:spacing w:val="7"/>
          <w:sz w:val="23"/>
          <w:szCs w:val="23"/>
        </w:rPr>
        <w:t>本磋商文件仅适用于本磋商公告中所述项目货物</w:t>
      </w:r>
      <w:r>
        <w:rPr>
          <w:rFonts w:ascii="宋体" w:hAnsi="宋体" w:eastAsia="宋体" w:cs="宋体"/>
          <w:spacing w:val="6"/>
          <w:sz w:val="23"/>
          <w:szCs w:val="23"/>
        </w:rPr>
        <w:t>及服务的采购。</w:t>
      </w:r>
    </w:p>
    <w:p w14:paraId="37D3779D">
      <w:pPr>
        <w:spacing w:before="220" w:line="228" w:lineRule="auto"/>
        <w:ind w:left="521"/>
        <w:rPr>
          <w:rFonts w:ascii="宋体" w:hAnsi="宋体" w:eastAsia="宋体" w:cs="宋体"/>
          <w:sz w:val="23"/>
          <w:szCs w:val="23"/>
        </w:rPr>
      </w:pPr>
      <w:r>
        <w:rPr>
          <w:rFonts w:ascii="宋体" w:hAnsi="宋体" w:eastAsia="宋体" w:cs="宋体"/>
          <w:b/>
          <w:bCs/>
          <w:spacing w:val="-4"/>
          <w:sz w:val="23"/>
          <w:szCs w:val="23"/>
        </w:rPr>
        <w:t>1.2</w:t>
      </w:r>
      <w:r>
        <w:rPr>
          <w:rFonts w:ascii="宋体" w:hAnsi="宋体" w:eastAsia="宋体" w:cs="宋体"/>
          <w:spacing w:val="-40"/>
          <w:sz w:val="23"/>
          <w:szCs w:val="23"/>
        </w:rPr>
        <w:t xml:space="preserve"> </w:t>
      </w:r>
      <w:r>
        <w:rPr>
          <w:rFonts w:ascii="宋体" w:hAnsi="宋体" w:eastAsia="宋体" w:cs="宋体"/>
          <w:b/>
          <w:bCs/>
          <w:spacing w:val="-4"/>
          <w:sz w:val="23"/>
          <w:szCs w:val="23"/>
        </w:rPr>
        <w:t>定义</w:t>
      </w:r>
    </w:p>
    <w:p w14:paraId="43ACE54A">
      <w:pPr>
        <w:spacing w:before="215" w:line="227" w:lineRule="auto"/>
        <w:ind w:left="523"/>
        <w:rPr>
          <w:rFonts w:ascii="宋体" w:hAnsi="宋体" w:eastAsia="宋体" w:cs="宋体"/>
          <w:sz w:val="23"/>
          <w:szCs w:val="23"/>
        </w:rPr>
      </w:pPr>
      <w:r>
        <w:rPr>
          <w:rFonts w:ascii="宋体" w:hAnsi="宋体" w:eastAsia="宋体" w:cs="宋体"/>
          <w:spacing w:val="5"/>
          <w:sz w:val="23"/>
          <w:szCs w:val="23"/>
        </w:rPr>
        <w:t>1.2.1“采购人</w:t>
      </w:r>
      <w:r>
        <w:rPr>
          <w:rFonts w:ascii="宋体" w:hAnsi="宋体" w:eastAsia="宋体" w:cs="宋体"/>
          <w:spacing w:val="-84"/>
          <w:sz w:val="23"/>
          <w:szCs w:val="23"/>
        </w:rPr>
        <w:t xml:space="preserve"> </w:t>
      </w:r>
      <w:r>
        <w:rPr>
          <w:rFonts w:ascii="宋体" w:hAnsi="宋体" w:eastAsia="宋体" w:cs="宋体"/>
          <w:spacing w:val="5"/>
          <w:sz w:val="23"/>
          <w:szCs w:val="23"/>
        </w:rPr>
        <w:t>”是指：详见供应商须</w:t>
      </w:r>
      <w:r>
        <w:rPr>
          <w:rFonts w:ascii="宋体" w:hAnsi="宋体" w:eastAsia="宋体" w:cs="宋体"/>
          <w:spacing w:val="4"/>
          <w:sz w:val="23"/>
          <w:szCs w:val="23"/>
        </w:rPr>
        <w:t>知前附表。</w:t>
      </w:r>
    </w:p>
    <w:p w14:paraId="64BE5085">
      <w:pPr>
        <w:spacing w:before="216" w:line="227" w:lineRule="auto"/>
        <w:ind w:left="523"/>
        <w:rPr>
          <w:rFonts w:ascii="宋体" w:hAnsi="宋体" w:eastAsia="宋体" w:cs="宋体"/>
          <w:sz w:val="23"/>
          <w:szCs w:val="23"/>
        </w:rPr>
      </w:pPr>
      <w:r>
        <w:rPr>
          <w:rFonts w:ascii="宋体" w:hAnsi="宋体" w:eastAsia="宋体" w:cs="宋体"/>
          <w:spacing w:val="5"/>
          <w:sz w:val="23"/>
          <w:szCs w:val="23"/>
        </w:rPr>
        <w:t>1.2.2“采购代理机构</w:t>
      </w:r>
      <w:r>
        <w:rPr>
          <w:rFonts w:ascii="宋体" w:hAnsi="宋体" w:eastAsia="宋体" w:cs="宋体"/>
          <w:spacing w:val="-74"/>
          <w:sz w:val="23"/>
          <w:szCs w:val="23"/>
        </w:rPr>
        <w:t xml:space="preserve"> </w:t>
      </w:r>
      <w:r>
        <w:rPr>
          <w:rFonts w:ascii="宋体" w:hAnsi="宋体" w:eastAsia="宋体" w:cs="宋体"/>
          <w:spacing w:val="5"/>
          <w:sz w:val="23"/>
          <w:szCs w:val="23"/>
        </w:rPr>
        <w:t>”是指：详见供应商须知前附表。</w:t>
      </w:r>
    </w:p>
    <w:p w14:paraId="0469BA40">
      <w:pPr>
        <w:spacing w:before="219" w:line="386" w:lineRule="auto"/>
        <w:ind w:left="22" w:right="75" w:firstLine="501"/>
        <w:rPr>
          <w:rFonts w:ascii="宋体" w:hAnsi="宋体" w:eastAsia="宋体" w:cs="宋体"/>
          <w:sz w:val="23"/>
          <w:szCs w:val="23"/>
        </w:rPr>
      </w:pPr>
      <w:r>
        <w:rPr>
          <w:rFonts w:ascii="宋体" w:hAnsi="宋体" w:eastAsia="宋体" w:cs="宋体"/>
          <w:spacing w:val="8"/>
          <w:sz w:val="23"/>
          <w:szCs w:val="23"/>
        </w:rPr>
        <w:t>1.2.3“供应商</w:t>
      </w:r>
      <w:r>
        <w:rPr>
          <w:rFonts w:ascii="宋体" w:hAnsi="宋体" w:eastAsia="宋体" w:cs="宋体"/>
          <w:spacing w:val="-83"/>
          <w:sz w:val="23"/>
          <w:szCs w:val="23"/>
        </w:rPr>
        <w:t xml:space="preserve"> </w:t>
      </w:r>
      <w:r>
        <w:rPr>
          <w:rFonts w:ascii="宋体" w:hAnsi="宋体" w:eastAsia="宋体" w:cs="宋体"/>
          <w:spacing w:val="8"/>
          <w:sz w:val="23"/>
          <w:szCs w:val="23"/>
        </w:rPr>
        <w:t>”是指：响应磋商文件</w:t>
      </w:r>
      <w:r>
        <w:rPr>
          <w:rFonts w:ascii="宋体" w:hAnsi="宋体" w:eastAsia="宋体" w:cs="宋体"/>
          <w:spacing w:val="7"/>
          <w:sz w:val="23"/>
          <w:szCs w:val="23"/>
        </w:rPr>
        <w:t>要求并且符合磋商文件规定资格条件</w:t>
      </w:r>
      <w:r>
        <w:rPr>
          <w:rFonts w:ascii="宋体" w:hAnsi="宋体" w:eastAsia="宋体" w:cs="宋体"/>
          <w:sz w:val="23"/>
          <w:szCs w:val="23"/>
        </w:rPr>
        <w:t xml:space="preserve"> </w:t>
      </w:r>
      <w:r>
        <w:rPr>
          <w:rFonts w:ascii="宋体" w:hAnsi="宋体" w:eastAsia="宋体" w:cs="宋体"/>
          <w:spacing w:val="7"/>
          <w:sz w:val="23"/>
          <w:szCs w:val="23"/>
        </w:rPr>
        <w:t>和参加竞争性磋商的法人、其他组织或者自然人。</w:t>
      </w:r>
    </w:p>
    <w:p w14:paraId="246E72AC">
      <w:pPr>
        <w:spacing w:before="37" w:line="227" w:lineRule="auto"/>
        <w:ind w:left="523"/>
        <w:rPr>
          <w:rFonts w:ascii="宋体" w:hAnsi="宋体" w:eastAsia="宋体" w:cs="宋体"/>
          <w:sz w:val="23"/>
          <w:szCs w:val="23"/>
        </w:rPr>
      </w:pPr>
      <w:r>
        <w:rPr>
          <w:rFonts w:ascii="宋体" w:hAnsi="宋体" w:eastAsia="宋体" w:cs="宋体"/>
          <w:spacing w:val="4"/>
          <w:sz w:val="23"/>
          <w:szCs w:val="23"/>
        </w:rPr>
        <w:t>1.2.4“</w:t>
      </w:r>
      <w:r>
        <w:rPr>
          <w:rFonts w:ascii="宋体" w:hAnsi="宋体" w:eastAsia="宋体" w:cs="宋体"/>
          <w:spacing w:val="-77"/>
          <w:sz w:val="23"/>
          <w:szCs w:val="23"/>
        </w:rPr>
        <w:t xml:space="preserve"> </w:t>
      </w:r>
      <w:r>
        <w:rPr>
          <w:rFonts w:ascii="宋体" w:hAnsi="宋体" w:eastAsia="宋体" w:cs="宋体"/>
          <w:spacing w:val="4"/>
          <w:sz w:val="23"/>
          <w:szCs w:val="23"/>
        </w:rPr>
        <w:t>电子响应文件</w:t>
      </w:r>
      <w:r>
        <w:rPr>
          <w:rFonts w:ascii="宋体" w:hAnsi="宋体" w:eastAsia="宋体" w:cs="宋体"/>
          <w:spacing w:val="-84"/>
          <w:sz w:val="23"/>
          <w:szCs w:val="23"/>
        </w:rPr>
        <w:t xml:space="preserve"> </w:t>
      </w:r>
      <w:r>
        <w:rPr>
          <w:rFonts w:ascii="宋体" w:hAnsi="宋体" w:eastAsia="宋体" w:cs="宋体"/>
          <w:spacing w:val="4"/>
          <w:sz w:val="23"/>
          <w:szCs w:val="23"/>
        </w:rPr>
        <w:t>”是指：编制加</w:t>
      </w:r>
      <w:r>
        <w:rPr>
          <w:rFonts w:ascii="宋体" w:hAnsi="宋体" w:eastAsia="宋体" w:cs="宋体"/>
          <w:spacing w:val="3"/>
          <w:sz w:val="23"/>
          <w:szCs w:val="23"/>
        </w:rPr>
        <w:t>密的响应文件。</w:t>
      </w:r>
    </w:p>
    <w:p w14:paraId="342A7B40">
      <w:pPr>
        <w:spacing w:before="218" w:line="386" w:lineRule="auto"/>
        <w:ind w:left="523" w:right="355"/>
        <w:rPr>
          <w:rFonts w:ascii="宋体" w:hAnsi="宋体" w:eastAsia="宋体" w:cs="宋体"/>
          <w:sz w:val="23"/>
          <w:szCs w:val="23"/>
        </w:rPr>
      </w:pPr>
      <w:r>
        <w:rPr>
          <w:rFonts w:ascii="宋体" w:hAnsi="宋体" w:eastAsia="宋体" w:cs="宋体"/>
          <w:spacing w:val="6"/>
          <w:sz w:val="23"/>
          <w:szCs w:val="23"/>
        </w:rPr>
        <w:t>1.2.5“成交供应商</w:t>
      </w:r>
      <w:r>
        <w:rPr>
          <w:rFonts w:ascii="宋体" w:hAnsi="宋体" w:eastAsia="宋体" w:cs="宋体"/>
          <w:spacing w:val="-79"/>
          <w:sz w:val="23"/>
          <w:szCs w:val="23"/>
        </w:rPr>
        <w:t xml:space="preserve"> </w:t>
      </w:r>
      <w:r>
        <w:rPr>
          <w:rFonts w:ascii="宋体" w:hAnsi="宋体" w:eastAsia="宋体" w:cs="宋体"/>
          <w:spacing w:val="6"/>
          <w:sz w:val="23"/>
          <w:szCs w:val="23"/>
        </w:rPr>
        <w:t>”是指: 是指经磋商小组评审，授予合同的供应商。</w:t>
      </w:r>
      <w:r>
        <w:rPr>
          <w:rFonts w:ascii="宋体" w:hAnsi="宋体" w:eastAsia="宋体" w:cs="宋体"/>
          <w:sz w:val="23"/>
          <w:szCs w:val="23"/>
        </w:rPr>
        <w:t xml:space="preserve"> </w:t>
      </w:r>
      <w:r>
        <w:rPr>
          <w:rFonts w:ascii="宋体" w:hAnsi="宋体" w:eastAsia="宋体" w:cs="宋体"/>
          <w:spacing w:val="6"/>
          <w:sz w:val="23"/>
          <w:szCs w:val="23"/>
        </w:rPr>
        <w:t>1.2.6</w:t>
      </w:r>
      <w:r>
        <w:rPr>
          <w:rFonts w:ascii="宋体" w:hAnsi="宋体" w:eastAsia="宋体" w:cs="宋体"/>
          <w:spacing w:val="-45"/>
          <w:sz w:val="23"/>
          <w:szCs w:val="23"/>
        </w:rPr>
        <w:t xml:space="preserve"> </w:t>
      </w:r>
      <w:r>
        <w:rPr>
          <w:rFonts w:ascii="宋体" w:hAnsi="宋体" w:eastAsia="宋体" w:cs="宋体"/>
          <w:spacing w:val="6"/>
          <w:sz w:val="23"/>
          <w:szCs w:val="23"/>
        </w:rPr>
        <w:t>采购人和采购代理机构统称为招标采</w:t>
      </w:r>
      <w:r>
        <w:rPr>
          <w:rFonts w:ascii="宋体" w:hAnsi="宋体" w:eastAsia="宋体" w:cs="宋体"/>
          <w:spacing w:val="5"/>
          <w:sz w:val="23"/>
          <w:szCs w:val="23"/>
        </w:rPr>
        <w:t>购单位。</w:t>
      </w:r>
    </w:p>
    <w:p w14:paraId="77DFB3EA">
      <w:pPr>
        <w:spacing w:before="37" w:line="227" w:lineRule="auto"/>
        <w:ind w:left="521"/>
        <w:rPr>
          <w:rFonts w:ascii="宋体" w:hAnsi="宋体" w:eastAsia="宋体" w:cs="宋体"/>
          <w:sz w:val="23"/>
          <w:szCs w:val="23"/>
        </w:rPr>
      </w:pPr>
      <w:r>
        <w:rPr>
          <w:rFonts w:ascii="宋体" w:hAnsi="宋体" w:eastAsia="宋体" w:cs="宋体"/>
          <w:b/>
          <w:bCs/>
          <w:spacing w:val="1"/>
          <w:sz w:val="23"/>
          <w:szCs w:val="23"/>
        </w:rPr>
        <w:t>1.3</w:t>
      </w:r>
      <w:r>
        <w:rPr>
          <w:rFonts w:ascii="宋体" w:hAnsi="宋体" w:eastAsia="宋体" w:cs="宋体"/>
          <w:spacing w:val="22"/>
          <w:sz w:val="23"/>
          <w:szCs w:val="23"/>
        </w:rPr>
        <w:t xml:space="preserve"> </w:t>
      </w:r>
      <w:r>
        <w:rPr>
          <w:rFonts w:ascii="宋体" w:hAnsi="宋体" w:eastAsia="宋体" w:cs="宋体"/>
          <w:b/>
          <w:bCs/>
          <w:spacing w:val="1"/>
          <w:sz w:val="23"/>
          <w:szCs w:val="23"/>
        </w:rPr>
        <w:t>货物和服务</w:t>
      </w:r>
    </w:p>
    <w:p w14:paraId="50522042">
      <w:pPr>
        <w:spacing w:before="219" w:line="395" w:lineRule="auto"/>
        <w:ind w:left="20" w:firstLine="503"/>
        <w:jc w:val="both"/>
        <w:rPr>
          <w:rFonts w:ascii="宋体" w:hAnsi="宋体" w:eastAsia="宋体" w:cs="宋体"/>
          <w:sz w:val="23"/>
          <w:szCs w:val="23"/>
        </w:rPr>
      </w:pPr>
      <w:r>
        <w:rPr>
          <w:rFonts w:ascii="宋体" w:hAnsi="宋体" w:eastAsia="宋体" w:cs="宋体"/>
          <w:spacing w:val="8"/>
          <w:sz w:val="23"/>
          <w:szCs w:val="23"/>
        </w:rPr>
        <w:t>1.3.1“货物</w:t>
      </w:r>
      <w:r>
        <w:rPr>
          <w:rFonts w:ascii="宋体" w:hAnsi="宋体" w:eastAsia="宋体" w:cs="宋体"/>
          <w:spacing w:val="-83"/>
          <w:sz w:val="23"/>
          <w:szCs w:val="23"/>
        </w:rPr>
        <w:t xml:space="preserve"> </w:t>
      </w:r>
      <w:r>
        <w:rPr>
          <w:rFonts w:ascii="宋体" w:hAnsi="宋体" w:eastAsia="宋体" w:cs="宋体"/>
          <w:spacing w:val="8"/>
          <w:sz w:val="23"/>
          <w:szCs w:val="23"/>
        </w:rPr>
        <w:t>”是指：供应商制造或组</w:t>
      </w:r>
      <w:r>
        <w:rPr>
          <w:rFonts w:ascii="宋体" w:hAnsi="宋体" w:eastAsia="宋体" w:cs="宋体"/>
          <w:spacing w:val="7"/>
          <w:sz w:val="23"/>
          <w:szCs w:val="23"/>
        </w:rPr>
        <w:t>织符合磋商文件要求的货物，包括原</w:t>
      </w:r>
      <w:r>
        <w:rPr>
          <w:rFonts w:ascii="宋体" w:hAnsi="宋体" w:eastAsia="宋体" w:cs="宋体"/>
          <w:sz w:val="23"/>
          <w:szCs w:val="23"/>
        </w:rPr>
        <w:t xml:space="preserve"> </w:t>
      </w:r>
      <w:r>
        <w:rPr>
          <w:rFonts w:ascii="宋体" w:hAnsi="宋体" w:eastAsia="宋体" w:cs="宋体"/>
          <w:spacing w:val="7"/>
          <w:sz w:val="23"/>
          <w:szCs w:val="23"/>
        </w:rPr>
        <w:t>材料、燃料、设备、产品等。磋商文件中没有提及招标货物来源地的，根据《政</w:t>
      </w:r>
      <w:r>
        <w:rPr>
          <w:rFonts w:ascii="宋体" w:hAnsi="宋体" w:eastAsia="宋体" w:cs="宋体"/>
          <w:spacing w:val="6"/>
          <w:sz w:val="23"/>
          <w:szCs w:val="23"/>
        </w:rPr>
        <w:t xml:space="preserve"> </w:t>
      </w:r>
      <w:r>
        <w:rPr>
          <w:rFonts w:ascii="宋体" w:hAnsi="宋体" w:eastAsia="宋体" w:cs="宋体"/>
          <w:spacing w:val="7"/>
          <w:sz w:val="23"/>
          <w:szCs w:val="23"/>
        </w:rPr>
        <w:t>府采购法》的相关规定均应是本国货物，另有规定的除外。提供的货物必须是其</w:t>
      </w:r>
      <w:r>
        <w:rPr>
          <w:rFonts w:ascii="宋体" w:hAnsi="宋体" w:eastAsia="宋体" w:cs="宋体"/>
          <w:spacing w:val="6"/>
          <w:sz w:val="23"/>
          <w:szCs w:val="23"/>
        </w:rPr>
        <w:t xml:space="preserve"> </w:t>
      </w:r>
      <w:r>
        <w:rPr>
          <w:rFonts w:ascii="宋体" w:hAnsi="宋体" w:eastAsia="宋体" w:cs="宋体"/>
          <w:spacing w:val="9"/>
          <w:sz w:val="23"/>
          <w:szCs w:val="23"/>
        </w:rPr>
        <w:t>合法生产的符合国家有关标准要求的货物，并</w:t>
      </w:r>
      <w:r>
        <w:rPr>
          <w:rFonts w:ascii="宋体" w:hAnsi="宋体" w:eastAsia="宋体" w:cs="宋体"/>
          <w:spacing w:val="8"/>
          <w:sz w:val="23"/>
          <w:szCs w:val="23"/>
        </w:rPr>
        <w:t>能够按照合同规定的品牌、产地、</w:t>
      </w:r>
      <w:r>
        <w:rPr>
          <w:rFonts w:ascii="宋体" w:hAnsi="宋体" w:eastAsia="宋体" w:cs="宋体"/>
          <w:sz w:val="23"/>
          <w:szCs w:val="23"/>
        </w:rPr>
        <w:t xml:space="preserve"> </w:t>
      </w:r>
      <w:r>
        <w:rPr>
          <w:rFonts w:ascii="宋体" w:hAnsi="宋体" w:eastAsia="宋体" w:cs="宋体"/>
          <w:spacing w:val="6"/>
          <w:sz w:val="23"/>
          <w:szCs w:val="23"/>
        </w:rPr>
        <w:t>质量、价格和有效期等履约。</w:t>
      </w:r>
    </w:p>
    <w:p w14:paraId="2B39EE03">
      <w:pPr>
        <w:spacing w:before="37" w:line="388" w:lineRule="auto"/>
        <w:ind w:left="60" w:right="75" w:firstLine="463"/>
        <w:rPr>
          <w:rFonts w:ascii="宋体" w:hAnsi="宋体" w:eastAsia="宋体" w:cs="宋体"/>
          <w:sz w:val="23"/>
          <w:szCs w:val="23"/>
        </w:rPr>
      </w:pPr>
      <w:r>
        <w:rPr>
          <w:rFonts w:ascii="宋体" w:hAnsi="宋体" w:eastAsia="宋体" w:cs="宋体"/>
          <w:spacing w:val="8"/>
          <w:sz w:val="23"/>
          <w:szCs w:val="23"/>
        </w:rPr>
        <w:t>1.3.2“服务</w:t>
      </w:r>
      <w:r>
        <w:rPr>
          <w:rFonts w:ascii="宋体" w:hAnsi="宋体" w:eastAsia="宋体" w:cs="宋体"/>
          <w:spacing w:val="-83"/>
          <w:sz w:val="23"/>
          <w:szCs w:val="23"/>
        </w:rPr>
        <w:t xml:space="preserve"> </w:t>
      </w:r>
      <w:r>
        <w:rPr>
          <w:rFonts w:ascii="宋体" w:hAnsi="宋体" w:eastAsia="宋体" w:cs="宋体"/>
          <w:spacing w:val="8"/>
          <w:sz w:val="23"/>
          <w:szCs w:val="23"/>
        </w:rPr>
        <w:t>”是指：除货物和工程以</w:t>
      </w:r>
      <w:r>
        <w:rPr>
          <w:rFonts w:ascii="宋体" w:hAnsi="宋体" w:eastAsia="宋体" w:cs="宋体"/>
          <w:spacing w:val="7"/>
          <w:sz w:val="23"/>
          <w:szCs w:val="23"/>
        </w:rPr>
        <w:t>外的其他政府采购对象。包括：政府</w:t>
      </w:r>
      <w:r>
        <w:rPr>
          <w:rFonts w:ascii="宋体" w:hAnsi="宋体" w:eastAsia="宋体" w:cs="宋体"/>
          <w:sz w:val="23"/>
          <w:szCs w:val="23"/>
        </w:rPr>
        <w:t xml:space="preserve"> </w:t>
      </w:r>
      <w:r>
        <w:rPr>
          <w:rFonts w:ascii="宋体" w:hAnsi="宋体" w:eastAsia="宋体" w:cs="宋体"/>
          <w:spacing w:val="6"/>
          <w:sz w:val="23"/>
          <w:szCs w:val="23"/>
        </w:rPr>
        <w:t>自身需要的服务和政府向社会公众提供的公共服务。</w:t>
      </w:r>
    </w:p>
    <w:p w14:paraId="6C432CA3">
      <w:pPr>
        <w:spacing w:before="35" w:line="228" w:lineRule="auto"/>
        <w:ind w:left="521"/>
        <w:rPr>
          <w:rFonts w:ascii="宋体" w:hAnsi="宋体" w:eastAsia="宋体" w:cs="宋体"/>
          <w:sz w:val="23"/>
          <w:szCs w:val="23"/>
        </w:rPr>
      </w:pPr>
      <w:r>
        <w:rPr>
          <w:rFonts w:ascii="宋体" w:hAnsi="宋体" w:eastAsia="宋体" w:cs="宋体"/>
          <w:b/>
          <w:bCs/>
          <w:sz w:val="23"/>
          <w:szCs w:val="23"/>
        </w:rPr>
        <w:t>1.4</w:t>
      </w:r>
      <w:r>
        <w:rPr>
          <w:rFonts w:ascii="宋体" w:hAnsi="宋体" w:eastAsia="宋体" w:cs="宋体"/>
          <w:spacing w:val="19"/>
          <w:sz w:val="23"/>
          <w:szCs w:val="23"/>
        </w:rPr>
        <w:t xml:space="preserve"> </w:t>
      </w:r>
      <w:r>
        <w:rPr>
          <w:rFonts w:ascii="宋体" w:hAnsi="宋体" w:eastAsia="宋体" w:cs="宋体"/>
          <w:b/>
          <w:bCs/>
          <w:sz w:val="23"/>
          <w:szCs w:val="23"/>
        </w:rPr>
        <w:t>磋商费用</w:t>
      </w:r>
    </w:p>
    <w:p w14:paraId="6FC35F52">
      <w:pPr>
        <w:spacing w:before="214" w:line="388" w:lineRule="auto"/>
        <w:ind w:left="26" w:right="49" w:firstLine="496"/>
        <w:rPr>
          <w:rFonts w:ascii="宋体" w:hAnsi="宋体" w:eastAsia="宋体" w:cs="宋体"/>
          <w:sz w:val="23"/>
          <w:szCs w:val="23"/>
        </w:rPr>
      </w:pPr>
      <w:r>
        <w:rPr>
          <w:rFonts w:ascii="宋体" w:hAnsi="宋体" w:eastAsia="宋体" w:cs="宋体"/>
          <w:spacing w:val="7"/>
          <w:sz w:val="23"/>
          <w:szCs w:val="23"/>
        </w:rPr>
        <w:t>1.4.1</w:t>
      </w:r>
      <w:r>
        <w:rPr>
          <w:rFonts w:ascii="宋体" w:hAnsi="宋体" w:eastAsia="宋体" w:cs="宋体"/>
          <w:spacing w:val="-37"/>
          <w:sz w:val="23"/>
          <w:szCs w:val="23"/>
        </w:rPr>
        <w:t xml:space="preserve"> </w:t>
      </w:r>
      <w:r>
        <w:rPr>
          <w:rFonts w:ascii="宋体" w:hAnsi="宋体" w:eastAsia="宋体" w:cs="宋体"/>
          <w:spacing w:val="7"/>
          <w:sz w:val="23"/>
          <w:szCs w:val="23"/>
        </w:rPr>
        <w:t>供应商应承担所有与准备和参加竞争性磋商有关的费用。不论磋商的</w:t>
      </w:r>
      <w:r>
        <w:rPr>
          <w:rFonts w:ascii="宋体" w:hAnsi="宋体" w:eastAsia="宋体" w:cs="宋体"/>
          <w:sz w:val="23"/>
          <w:szCs w:val="23"/>
        </w:rPr>
        <w:t xml:space="preserve"> </w:t>
      </w:r>
      <w:r>
        <w:rPr>
          <w:rFonts w:ascii="宋体" w:hAnsi="宋体" w:eastAsia="宋体" w:cs="宋体"/>
          <w:spacing w:val="7"/>
          <w:sz w:val="23"/>
          <w:szCs w:val="23"/>
        </w:rPr>
        <w:t>结果如何，采购单位均无义务和责任承担这些费用。</w:t>
      </w:r>
    </w:p>
    <w:p w14:paraId="7C47A980">
      <w:pPr>
        <w:spacing w:before="35" w:line="227" w:lineRule="auto"/>
        <w:ind w:left="3459"/>
        <w:outlineLvl w:val="1"/>
        <w:rPr>
          <w:rFonts w:ascii="宋体" w:hAnsi="宋体" w:eastAsia="宋体" w:cs="宋体"/>
          <w:sz w:val="23"/>
          <w:szCs w:val="23"/>
        </w:rPr>
      </w:pPr>
      <w:r>
        <w:rPr>
          <w:rFonts w:ascii="宋体" w:hAnsi="宋体" w:eastAsia="宋体" w:cs="宋体"/>
          <w:b/>
          <w:bCs/>
          <w:spacing w:val="6"/>
          <w:sz w:val="23"/>
          <w:szCs w:val="23"/>
        </w:rPr>
        <w:t>二、磋商文件</w:t>
      </w:r>
    </w:p>
    <w:p w14:paraId="0583BBD3">
      <w:pPr>
        <w:spacing w:before="217" w:line="227" w:lineRule="auto"/>
        <w:ind w:left="506"/>
        <w:rPr>
          <w:rFonts w:ascii="宋体" w:hAnsi="宋体" w:eastAsia="宋体" w:cs="宋体"/>
          <w:sz w:val="23"/>
          <w:szCs w:val="23"/>
        </w:rPr>
      </w:pPr>
      <w:r>
        <w:rPr>
          <w:rFonts w:ascii="宋体" w:hAnsi="宋体" w:eastAsia="宋体" w:cs="宋体"/>
          <w:b/>
          <w:bCs/>
          <w:spacing w:val="5"/>
          <w:sz w:val="23"/>
          <w:szCs w:val="23"/>
        </w:rPr>
        <w:t>2.1</w:t>
      </w:r>
      <w:r>
        <w:rPr>
          <w:rFonts w:ascii="宋体" w:hAnsi="宋体" w:eastAsia="宋体" w:cs="宋体"/>
          <w:spacing w:val="5"/>
          <w:sz w:val="23"/>
          <w:szCs w:val="23"/>
        </w:rPr>
        <w:t xml:space="preserve"> </w:t>
      </w:r>
      <w:r>
        <w:rPr>
          <w:rFonts w:ascii="宋体" w:hAnsi="宋体" w:eastAsia="宋体" w:cs="宋体"/>
          <w:b/>
          <w:bCs/>
          <w:spacing w:val="5"/>
          <w:sz w:val="23"/>
          <w:szCs w:val="23"/>
        </w:rPr>
        <w:t>磋商文件的构成</w:t>
      </w:r>
    </w:p>
    <w:p w14:paraId="64275679">
      <w:pPr>
        <w:spacing w:before="218" w:line="227" w:lineRule="auto"/>
        <w:ind w:right="25"/>
        <w:jc w:val="right"/>
        <w:rPr>
          <w:rFonts w:ascii="宋体" w:hAnsi="宋体" w:eastAsia="宋体" w:cs="宋体"/>
          <w:sz w:val="23"/>
          <w:szCs w:val="23"/>
        </w:rPr>
        <w:sectPr>
          <w:footerReference r:id="rId16" w:type="default"/>
          <w:pgSz w:w="11906" w:h="16838"/>
          <w:pgMar w:top="400" w:right="1747" w:bottom="1378" w:left="1785" w:header="0" w:footer="1209" w:gutter="0"/>
          <w:cols w:space="720" w:num="1"/>
        </w:sectPr>
      </w:pPr>
      <w:r>
        <w:rPr>
          <w:rFonts w:ascii="宋体" w:hAnsi="宋体" w:eastAsia="宋体" w:cs="宋体"/>
          <w:spacing w:val="8"/>
          <w:sz w:val="23"/>
          <w:szCs w:val="23"/>
        </w:rPr>
        <w:t>2.1.1</w:t>
      </w:r>
      <w:r>
        <w:rPr>
          <w:rFonts w:ascii="宋体" w:hAnsi="宋体" w:eastAsia="宋体" w:cs="宋体"/>
          <w:spacing w:val="-34"/>
          <w:sz w:val="23"/>
          <w:szCs w:val="23"/>
        </w:rPr>
        <w:t xml:space="preserve"> </w:t>
      </w:r>
      <w:r>
        <w:rPr>
          <w:rFonts w:ascii="宋体" w:hAnsi="宋体" w:eastAsia="宋体" w:cs="宋体"/>
          <w:spacing w:val="8"/>
          <w:sz w:val="23"/>
          <w:szCs w:val="23"/>
        </w:rPr>
        <w:t>磋商文件由下列文件以及在采购过程中发出的修正和补充文件组成：</w:t>
      </w:r>
    </w:p>
    <w:p w14:paraId="74B1747E">
      <w:pPr>
        <w:pStyle w:val="6"/>
        <w:spacing w:line="296" w:lineRule="auto"/>
      </w:pPr>
    </w:p>
    <w:p w14:paraId="79711FED">
      <w:pPr>
        <w:spacing w:before="75" w:line="226" w:lineRule="auto"/>
        <w:ind w:left="548"/>
        <w:rPr>
          <w:rFonts w:ascii="宋体" w:hAnsi="宋体" w:eastAsia="宋体" w:cs="宋体"/>
          <w:sz w:val="23"/>
          <w:szCs w:val="23"/>
        </w:rPr>
      </w:pPr>
      <w:r>
        <w:rPr>
          <w:rFonts w:ascii="宋体" w:hAnsi="宋体" w:eastAsia="宋体" w:cs="宋体"/>
          <w:spacing w:val="-6"/>
          <w:sz w:val="23"/>
          <w:szCs w:val="23"/>
        </w:rPr>
        <w:t>(1)磋商公告；</w:t>
      </w:r>
    </w:p>
    <w:p w14:paraId="200D8384">
      <w:pPr>
        <w:spacing w:before="217" w:line="227" w:lineRule="auto"/>
        <w:ind w:left="548"/>
        <w:rPr>
          <w:rFonts w:ascii="宋体" w:hAnsi="宋体" w:eastAsia="宋体" w:cs="宋体"/>
          <w:sz w:val="23"/>
          <w:szCs w:val="23"/>
        </w:rPr>
      </w:pPr>
      <w:r>
        <w:rPr>
          <w:rFonts w:ascii="宋体" w:hAnsi="宋体" w:eastAsia="宋体" w:cs="宋体"/>
          <w:spacing w:val="-5"/>
          <w:sz w:val="23"/>
          <w:szCs w:val="23"/>
        </w:rPr>
        <w:t>(2)供应商须知；</w:t>
      </w:r>
    </w:p>
    <w:p w14:paraId="313C3BC5">
      <w:pPr>
        <w:spacing w:before="218" w:line="227" w:lineRule="auto"/>
        <w:ind w:left="548"/>
        <w:rPr>
          <w:rFonts w:ascii="宋体" w:hAnsi="宋体" w:eastAsia="宋体" w:cs="宋体"/>
          <w:sz w:val="23"/>
          <w:szCs w:val="23"/>
        </w:rPr>
      </w:pPr>
      <w:r>
        <w:rPr>
          <w:rFonts w:ascii="宋体" w:hAnsi="宋体" w:eastAsia="宋体" w:cs="宋体"/>
          <w:spacing w:val="-1"/>
          <w:sz w:val="23"/>
          <w:szCs w:val="23"/>
        </w:rPr>
        <w:t>(3)采购项目服务要求；</w:t>
      </w:r>
    </w:p>
    <w:p w14:paraId="17E8EB78">
      <w:pPr>
        <w:spacing w:before="217" w:line="227" w:lineRule="auto"/>
        <w:ind w:left="548"/>
        <w:rPr>
          <w:rFonts w:ascii="宋体" w:hAnsi="宋体" w:eastAsia="宋体" w:cs="宋体"/>
          <w:sz w:val="23"/>
          <w:szCs w:val="23"/>
        </w:rPr>
      </w:pPr>
      <w:r>
        <w:rPr>
          <w:rFonts w:ascii="宋体" w:hAnsi="宋体" w:eastAsia="宋体" w:cs="宋体"/>
          <w:sz w:val="23"/>
          <w:szCs w:val="23"/>
        </w:rPr>
        <w:t>(4)评审方法、步骤、标准；</w:t>
      </w:r>
    </w:p>
    <w:p w14:paraId="55D010EF">
      <w:pPr>
        <w:spacing w:before="216" w:line="227" w:lineRule="auto"/>
        <w:ind w:left="548"/>
        <w:rPr>
          <w:rFonts w:ascii="宋体" w:hAnsi="宋体" w:eastAsia="宋体" w:cs="宋体"/>
          <w:sz w:val="23"/>
          <w:szCs w:val="23"/>
        </w:rPr>
      </w:pPr>
      <w:r>
        <w:rPr>
          <w:rFonts w:ascii="宋体" w:hAnsi="宋体" w:eastAsia="宋体" w:cs="宋体"/>
          <w:sz w:val="23"/>
          <w:szCs w:val="23"/>
        </w:rPr>
        <w:t>(5)合同格式及合同条款；</w:t>
      </w:r>
    </w:p>
    <w:p w14:paraId="12982F2F">
      <w:pPr>
        <w:spacing w:before="218" w:line="227" w:lineRule="auto"/>
        <w:ind w:left="548"/>
        <w:rPr>
          <w:rFonts w:ascii="宋体" w:hAnsi="宋体" w:eastAsia="宋体" w:cs="宋体"/>
          <w:sz w:val="23"/>
          <w:szCs w:val="23"/>
        </w:rPr>
      </w:pPr>
      <w:r>
        <w:rPr>
          <w:rFonts w:ascii="宋体" w:hAnsi="宋体" w:eastAsia="宋体" w:cs="宋体"/>
          <w:spacing w:val="-3"/>
          <w:sz w:val="23"/>
          <w:szCs w:val="23"/>
        </w:rPr>
        <w:t>(6)响应文件格式；</w:t>
      </w:r>
    </w:p>
    <w:p w14:paraId="6D90D35D">
      <w:pPr>
        <w:spacing w:before="216" w:line="227" w:lineRule="auto"/>
        <w:ind w:left="548"/>
        <w:rPr>
          <w:rFonts w:ascii="宋体" w:hAnsi="宋体" w:eastAsia="宋体" w:cs="宋体"/>
          <w:sz w:val="23"/>
          <w:szCs w:val="23"/>
        </w:rPr>
      </w:pPr>
      <w:r>
        <w:rPr>
          <w:rFonts w:ascii="宋体" w:hAnsi="宋体" w:eastAsia="宋体" w:cs="宋体"/>
          <w:spacing w:val="6"/>
          <w:sz w:val="23"/>
          <w:szCs w:val="23"/>
        </w:rPr>
        <w:t>(7)在磋商过程中由采购单位发出的澄清和补充</w:t>
      </w:r>
      <w:r>
        <w:rPr>
          <w:rFonts w:ascii="宋体" w:hAnsi="宋体" w:eastAsia="宋体" w:cs="宋体"/>
          <w:spacing w:val="5"/>
          <w:sz w:val="23"/>
          <w:szCs w:val="23"/>
        </w:rPr>
        <w:t>文件等。</w:t>
      </w:r>
    </w:p>
    <w:p w14:paraId="0BDD8CD8">
      <w:pPr>
        <w:spacing w:before="217" w:line="394" w:lineRule="auto"/>
        <w:ind w:left="23" w:right="11" w:firstLine="485"/>
        <w:rPr>
          <w:rFonts w:ascii="宋体" w:hAnsi="宋体" w:eastAsia="宋体" w:cs="宋体"/>
          <w:sz w:val="23"/>
          <w:szCs w:val="23"/>
        </w:rPr>
      </w:pPr>
      <w:r>
        <w:rPr>
          <w:rFonts w:ascii="宋体" w:hAnsi="宋体" w:eastAsia="宋体" w:cs="宋体"/>
          <w:spacing w:val="8"/>
          <w:sz w:val="23"/>
          <w:szCs w:val="23"/>
        </w:rPr>
        <w:t>2.1.2</w:t>
      </w:r>
      <w:r>
        <w:rPr>
          <w:rFonts w:ascii="宋体" w:hAnsi="宋体" w:eastAsia="宋体" w:cs="宋体"/>
          <w:spacing w:val="-43"/>
          <w:sz w:val="23"/>
          <w:szCs w:val="23"/>
        </w:rPr>
        <w:t xml:space="preserve"> </w:t>
      </w:r>
      <w:r>
        <w:rPr>
          <w:rFonts w:ascii="宋体" w:hAnsi="宋体" w:eastAsia="宋体" w:cs="宋体"/>
          <w:spacing w:val="8"/>
          <w:sz w:val="23"/>
          <w:szCs w:val="23"/>
        </w:rPr>
        <w:t>供应商应认真阅读磋商文件中所有的</w:t>
      </w:r>
      <w:r>
        <w:rPr>
          <w:rFonts w:ascii="宋体" w:hAnsi="宋体" w:eastAsia="宋体" w:cs="宋体"/>
          <w:spacing w:val="7"/>
          <w:sz w:val="23"/>
          <w:szCs w:val="23"/>
        </w:rPr>
        <w:t>事项、格式、条款和技术规范、</w:t>
      </w:r>
      <w:r>
        <w:rPr>
          <w:rFonts w:ascii="宋体" w:hAnsi="宋体" w:eastAsia="宋体" w:cs="宋体"/>
          <w:sz w:val="23"/>
          <w:szCs w:val="23"/>
        </w:rPr>
        <w:t xml:space="preserve"> </w:t>
      </w:r>
      <w:r>
        <w:rPr>
          <w:rFonts w:ascii="宋体" w:hAnsi="宋体" w:eastAsia="宋体" w:cs="宋体"/>
          <w:spacing w:val="7"/>
          <w:sz w:val="23"/>
          <w:szCs w:val="23"/>
        </w:rPr>
        <w:t>参数及相关要求等。供应商没有按照磋商文件要求提交全部资料，或者没有对磋</w:t>
      </w:r>
      <w:r>
        <w:rPr>
          <w:rFonts w:ascii="宋体" w:hAnsi="宋体" w:eastAsia="宋体" w:cs="宋体"/>
          <w:spacing w:val="3"/>
          <w:sz w:val="23"/>
          <w:szCs w:val="23"/>
        </w:rPr>
        <w:t xml:space="preserve"> </w:t>
      </w:r>
      <w:r>
        <w:rPr>
          <w:rFonts w:ascii="宋体" w:hAnsi="宋体" w:eastAsia="宋体" w:cs="宋体"/>
          <w:spacing w:val="7"/>
          <w:sz w:val="23"/>
          <w:szCs w:val="23"/>
        </w:rPr>
        <w:t>商文件在各方面都做出实质性响应是供应商的风险，有可能导致被拒绝，或被按</w:t>
      </w:r>
      <w:r>
        <w:rPr>
          <w:rFonts w:ascii="宋体" w:hAnsi="宋体" w:eastAsia="宋体" w:cs="宋体"/>
          <w:spacing w:val="3"/>
          <w:sz w:val="23"/>
          <w:szCs w:val="23"/>
        </w:rPr>
        <w:t xml:space="preserve"> </w:t>
      </w:r>
      <w:r>
        <w:rPr>
          <w:rFonts w:ascii="宋体" w:hAnsi="宋体" w:eastAsia="宋体" w:cs="宋体"/>
          <w:spacing w:val="6"/>
          <w:sz w:val="23"/>
          <w:szCs w:val="23"/>
        </w:rPr>
        <w:t>照无效文件处理或被确定为无效文件。</w:t>
      </w:r>
    </w:p>
    <w:p w14:paraId="1CB70E21">
      <w:pPr>
        <w:spacing w:before="38" w:line="227" w:lineRule="auto"/>
        <w:ind w:left="506"/>
        <w:rPr>
          <w:rFonts w:ascii="宋体" w:hAnsi="宋体" w:eastAsia="宋体" w:cs="宋体"/>
          <w:sz w:val="23"/>
          <w:szCs w:val="23"/>
        </w:rPr>
      </w:pPr>
      <w:r>
        <w:rPr>
          <w:rFonts w:ascii="宋体" w:hAnsi="宋体" w:eastAsia="宋体" w:cs="宋体"/>
          <w:b/>
          <w:bCs/>
          <w:spacing w:val="5"/>
          <w:sz w:val="23"/>
          <w:szCs w:val="23"/>
        </w:rPr>
        <w:t>2.2.</w:t>
      </w:r>
      <w:r>
        <w:rPr>
          <w:rFonts w:ascii="宋体" w:hAnsi="宋体" w:eastAsia="宋体" w:cs="宋体"/>
          <w:spacing w:val="5"/>
          <w:sz w:val="23"/>
          <w:szCs w:val="23"/>
        </w:rPr>
        <w:t xml:space="preserve"> </w:t>
      </w:r>
      <w:r>
        <w:rPr>
          <w:rFonts w:ascii="宋体" w:hAnsi="宋体" w:eastAsia="宋体" w:cs="宋体"/>
          <w:b/>
          <w:bCs/>
          <w:spacing w:val="5"/>
          <w:sz w:val="23"/>
          <w:szCs w:val="23"/>
        </w:rPr>
        <w:t>磋商文件的澄清</w:t>
      </w:r>
    </w:p>
    <w:p w14:paraId="3E8E463E">
      <w:pPr>
        <w:spacing w:before="216" w:line="394" w:lineRule="auto"/>
        <w:ind w:left="22" w:right="11" w:firstLine="486"/>
        <w:jc w:val="both"/>
        <w:rPr>
          <w:rFonts w:ascii="宋体" w:hAnsi="宋体" w:eastAsia="宋体" w:cs="宋体"/>
          <w:sz w:val="23"/>
          <w:szCs w:val="23"/>
        </w:rPr>
      </w:pPr>
      <w:r>
        <w:rPr>
          <w:rFonts w:ascii="宋体" w:hAnsi="宋体" w:eastAsia="宋体" w:cs="宋体"/>
          <w:spacing w:val="8"/>
          <w:sz w:val="23"/>
          <w:szCs w:val="23"/>
        </w:rPr>
        <w:t>2.2.1</w:t>
      </w:r>
      <w:r>
        <w:rPr>
          <w:rFonts w:ascii="宋体" w:hAnsi="宋体" w:eastAsia="宋体" w:cs="宋体"/>
          <w:spacing w:val="-43"/>
          <w:sz w:val="23"/>
          <w:szCs w:val="23"/>
        </w:rPr>
        <w:t xml:space="preserve"> </w:t>
      </w:r>
      <w:r>
        <w:rPr>
          <w:rFonts w:ascii="宋体" w:hAnsi="宋体" w:eastAsia="宋体" w:cs="宋体"/>
          <w:spacing w:val="8"/>
          <w:sz w:val="23"/>
          <w:szCs w:val="23"/>
        </w:rPr>
        <w:t>供应商应仔细阅读和检查磋商文件的</w:t>
      </w:r>
      <w:r>
        <w:rPr>
          <w:rFonts w:ascii="宋体" w:hAnsi="宋体" w:eastAsia="宋体" w:cs="宋体"/>
          <w:spacing w:val="7"/>
          <w:sz w:val="23"/>
          <w:szCs w:val="23"/>
        </w:rPr>
        <w:t>全部内容。供应商若对磋商文件</w:t>
      </w:r>
      <w:r>
        <w:rPr>
          <w:rFonts w:ascii="宋体" w:hAnsi="宋体" w:eastAsia="宋体" w:cs="宋体"/>
          <w:sz w:val="23"/>
          <w:szCs w:val="23"/>
        </w:rPr>
        <w:t xml:space="preserve"> </w:t>
      </w:r>
      <w:r>
        <w:rPr>
          <w:rFonts w:ascii="宋体" w:hAnsi="宋体" w:eastAsia="宋体" w:cs="宋体"/>
          <w:spacing w:val="5"/>
          <w:sz w:val="23"/>
          <w:szCs w:val="23"/>
        </w:rPr>
        <w:t>有任何疑问，均应在响应文件递交截止时间</w:t>
      </w:r>
      <w:r>
        <w:rPr>
          <w:rFonts w:ascii="宋体" w:hAnsi="宋体" w:eastAsia="宋体" w:cs="宋体"/>
          <w:spacing w:val="-41"/>
          <w:sz w:val="23"/>
          <w:szCs w:val="23"/>
        </w:rPr>
        <w:t xml:space="preserve"> </w:t>
      </w:r>
      <w:r>
        <w:rPr>
          <w:rFonts w:ascii="宋体" w:hAnsi="宋体" w:eastAsia="宋体" w:cs="宋体"/>
          <w:spacing w:val="5"/>
          <w:sz w:val="23"/>
          <w:szCs w:val="23"/>
        </w:rPr>
        <w:t>5 日前，按磋商公告中的</w:t>
      </w:r>
      <w:r>
        <w:rPr>
          <w:rFonts w:ascii="宋体" w:hAnsi="宋体" w:eastAsia="宋体" w:cs="宋体"/>
          <w:spacing w:val="4"/>
          <w:sz w:val="23"/>
          <w:szCs w:val="23"/>
        </w:rPr>
        <w:t>联系地址以</w:t>
      </w:r>
      <w:r>
        <w:rPr>
          <w:rFonts w:ascii="宋体" w:hAnsi="宋体" w:eastAsia="宋体" w:cs="宋体"/>
          <w:sz w:val="23"/>
          <w:szCs w:val="23"/>
        </w:rPr>
        <w:t xml:space="preserve"> </w:t>
      </w:r>
      <w:r>
        <w:rPr>
          <w:rFonts w:ascii="宋体" w:hAnsi="宋体" w:eastAsia="宋体" w:cs="宋体"/>
          <w:spacing w:val="7"/>
          <w:sz w:val="23"/>
          <w:szCs w:val="23"/>
        </w:rPr>
        <w:t>书面形式送达采购代理机构，采购代理机构将以书面形式予以答复。答复中包括</w:t>
      </w:r>
      <w:r>
        <w:rPr>
          <w:rFonts w:ascii="宋体" w:hAnsi="宋体" w:eastAsia="宋体" w:cs="宋体"/>
          <w:spacing w:val="4"/>
          <w:sz w:val="23"/>
          <w:szCs w:val="23"/>
        </w:rPr>
        <w:t xml:space="preserve"> </w:t>
      </w:r>
      <w:r>
        <w:rPr>
          <w:rFonts w:ascii="宋体" w:hAnsi="宋体" w:eastAsia="宋体" w:cs="宋体"/>
          <w:spacing w:val="7"/>
          <w:sz w:val="23"/>
          <w:szCs w:val="23"/>
        </w:rPr>
        <w:t>原提出的问题，但不包括问题的来源。</w:t>
      </w:r>
    </w:p>
    <w:p w14:paraId="53FF4C11">
      <w:pPr>
        <w:spacing w:before="36" w:line="392" w:lineRule="auto"/>
        <w:ind w:left="22" w:right="11" w:firstLine="462"/>
        <w:jc w:val="both"/>
        <w:rPr>
          <w:rFonts w:ascii="宋体" w:hAnsi="宋体" w:eastAsia="宋体" w:cs="宋体"/>
          <w:sz w:val="23"/>
          <w:szCs w:val="23"/>
        </w:rPr>
      </w:pPr>
      <w:r>
        <w:rPr>
          <w:rFonts w:ascii="宋体" w:hAnsi="宋体" w:eastAsia="宋体" w:cs="宋体"/>
          <w:spacing w:val="7"/>
          <w:sz w:val="23"/>
          <w:szCs w:val="23"/>
        </w:rPr>
        <w:t>2.2.2</w:t>
      </w:r>
      <w:r>
        <w:rPr>
          <w:rFonts w:ascii="宋体" w:hAnsi="宋体" w:eastAsia="宋体" w:cs="宋体"/>
          <w:spacing w:val="-51"/>
          <w:sz w:val="23"/>
          <w:szCs w:val="23"/>
        </w:rPr>
        <w:t xml:space="preserve"> </w:t>
      </w:r>
      <w:r>
        <w:rPr>
          <w:rFonts w:ascii="宋体" w:hAnsi="宋体" w:eastAsia="宋体" w:cs="宋体"/>
          <w:spacing w:val="7"/>
          <w:sz w:val="23"/>
          <w:szCs w:val="23"/>
        </w:rPr>
        <w:t>供应商在本项目采购公告期限届满之日起</w:t>
      </w:r>
      <w:r>
        <w:rPr>
          <w:rFonts w:ascii="宋体" w:hAnsi="宋体" w:eastAsia="宋体" w:cs="宋体"/>
          <w:spacing w:val="-41"/>
          <w:sz w:val="23"/>
          <w:szCs w:val="23"/>
        </w:rPr>
        <w:t xml:space="preserve"> </w:t>
      </w:r>
      <w:r>
        <w:rPr>
          <w:rFonts w:ascii="宋体" w:hAnsi="宋体" w:eastAsia="宋体" w:cs="宋体"/>
          <w:spacing w:val="7"/>
          <w:sz w:val="23"/>
          <w:szCs w:val="23"/>
        </w:rPr>
        <w:t>5</w:t>
      </w:r>
      <w:r>
        <w:rPr>
          <w:rFonts w:ascii="宋体" w:hAnsi="宋体" w:eastAsia="宋体" w:cs="宋体"/>
          <w:spacing w:val="-45"/>
          <w:sz w:val="23"/>
          <w:szCs w:val="23"/>
        </w:rPr>
        <w:t xml:space="preserve"> </w:t>
      </w:r>
      <w:r>
        <w:rPr>
          <w:rFonts w:ascii="宋体" w:hAnsi="宋体" w:eastAsia="宋体" w:cs="宋体"/>
          <w:spacing w:val="7"/>
          <w:sz w:val="23"/>
          <w:szCs w:val="23"/>
        </w:rPr>
        <w:t>个工作日内未对磋商文件</w:t>
      </w:r>
      <w:r>
        <w:rPr>
          <w:rFonts w:ascii="宋体" w:hAnsi="宋体" w:eastAsia="宋体" w:cs="宋体"/>
          <w:sz w:val="23"/>
          <w:szCs w:val="23"/>
        </w:rPr>
        <w:t xml:space="preserve"> </w:t>
      </w:r>
      <w:r>
        <w:rPr>
          <w:rFonts w:ascii="宋体" w:hAnsi="宋体" w:eastAsia="宋体" w:cs="宋体"/>
          <w:spacing w:val="7"/>
          <w:sz w:val="23"/>
          <w:szCs w:val="23"/>
        </w:rPr>
        <w:t>提出异议的，采购单位将视其为同意。在规定的时间后就磋商文件内容提出的质</w:t>
      </w:r>
      <w:r>
        <w:rPr>
          <w:rFonts w:ascii="宋体" w:hAnsi="宋体" w:eastAsia="宋体" w:cs="宋体"/>
          <w:spacing w:val="4"/>
          <w:sz w:val="23"/>
          <w:szCs w:val="23"/>
        </w:rPr>
        <w:t xml:space="preserve"> </w:t>
      </w:r>
      <w:r>
        <w:rPr>
          <w:rFonts w:ascii="宋体" w:hAnsi="宋体" w:eastAsia="宋体" w:cs="宋体"/>
          <w:spacing w:val="2"/>
          <w:sz w:val="23"/>
          <w:szCs w:val="23"/>
        </w:rPr>
        <w:t>疑将不予受理。</w:t>
      </w:r>
    </w:p>
    <w:p w14:paraId="73E1BBD4">
      <w:pPr>
        <w:spacing w:before="35" w:line="227" w:lineRule="auto"/>
        <w:ind w:left="506"/>
        <w:rPr>
          <w:rFonts w:ascii="宋体" w:hAnsi="宋体" w:eastAsia="宋体" w:cs="宋体"/>
          <w:sz w:val="23"/>
          <w:szCs w:val="23"/>
        </w:rPr>
      </w:pPr>
      <w:r>
        <w:rPr>
          <w:rFonts w:ascii="宋体" w:hAnsi="宋体" w:eastAsia="宋体" w:cs="宋体"/>
          <w:b/>
          <w:bCs/>
          <w:spacing w:val="5"/>
          <w:sz w:val="23"/>
          <w:szCs w:val="23"/>
        </w:rPr>
        <w:t>2.3.</w:t>
      </w:r>
      <w:r>
        <w:rPr>
          <w:rFonts w:ascii="宋体" w:hAnsi="宋体" w:eastAsia="宋体" w:cs="宋体"/>
          <w:spacing w:val="5"/>
          <w:sz w:val="23"/>
          <w:szCs w:val="23"/>
        </w:rPr>
        <w:t xml:space="preserve"> </w:t>
      </w:r>
      <w:r>
        <w:rPr>
          <w:rFonts w:ascii="宋体" w:hAnsi="宋体" w:eastAsia="宋体" w:cs="宋体"/>
          <w:b/>
          <w:bCs/>
          <w:spacing w:val="5"/>
          <w:sz w:val="23"/>
          <w:szCs w:val="23"/>
        </w:rPr>
        <w:t>磋商文件的修改</w:t>
      </w:r>
    </w:p>
    <w:p w14:paraId="53F11893">
      <w:pPr>
        <w:spacing w:before="217" w:line="391" w:lineRule="auto"/>
        <w:ind w:left="23" w:right="11" w:firstLine="461"/>
        <w:rPr>
          <w:rFonts w:ascii="宋体" w:hAnsi="宋体" w:eastAsia="宋体" w:cs="宋体"/>
          <w:sz w:val="23"/>
          <w:szCs w:val="23"/>
        </w:rPr>
      </w:pPr>
      <w:r>
        <w:rPr>
          <w:rFonts w:ascii="宋体" w:hAnsi="宋体" w:eastAsia="宋体" w:cs="宋体"/>
          <w:spacing w:val="-4"/>
          <w:sz w:val="23"/>
          <w:szCs w:val="23"/>
        </w:rPr>
        <w:t>2.3.1</w:t>
      </w:r>
      <w:r>
        <w:rPr>
          <w:rFonts w:ascii="宋体" w:hAnsi="宋体" w:eastAsia="宋体" w:cs="宋体"/>
          <w:spacing w:val="-53"/>
          <w:sz w:val="23"/>
          <w:szCs w:val="23"/>
        </w:rPr>
        <w:t xml:space="preserve"> </w:t>
      </w:r>
      <w:r>
        <w:rPr>
          <w:rFonts w:ascii="宋体" w:hAnsi="宋体" w:eastAsia="宋体" w:cs="宋体"/>
          <w:spacing w:val="-4"/>
          <w:sz w:val="23"/>
          <w:szCs w:val="23"/>
        </w:rPr>
        <w:t>采购代理机构可以对已发出的磋商文件进行必</w:t>
      </w:r>
      <w:r>
        <w:rPr>
          <w:rFonts w:ascii="宋体" w:hAnsi="宋体" w:eastAsia="宋体" w:cs="宋体"/>
          <w:spacing w:val="-5"/>
          <w:sz w:val="23"/>
          <w:szCs w:val="23"/>
        </w:rPr>
        <w:t>要的澄清或者修改。澄清或</w:t>
      </w:r>
      <w:r>
        <w:rPr>
          <w:rFonts w:ascii="宋体" w:hAnsi="宋体" w:eastAsia="宋体" w:cs="宋体"/>
          <w:sz w:val="23"/>
          <w:szCs w:val="23"/>
        </w:rPr>
        <w:t xml:space="preserve"> </w:t>
      </w:r>
      <w:r>
        <w:rPr>
          <w:rFonts w:ascii="宋体" w:hAnsi="宋体" w:eastAsia="宋体" w:cs="宋体"/>
          <w:spacing w:val="7"/>
          <w:sz w:val="23"/>
          <w:szCs w:val="23"/>
        </w:rPr>
        <w:t>者修改的内容可能影响响应文件编制的，采购单位将在响应文件递交截止时间五</w:t>
      </w:r>
      <w:r>
        <w:rPr>
          <w:rFonts w:ascii="宋体" w:hAnsi="宋体" w:eastAsia="宋体" w:cs="宋体"/>
          <w:spacing w:val="3"/>
          <w:sz w:val="23"/>
          <w:szCs w:val="23"/>
        </w:rPr>
        <w:t xml:space="preserve"> </w:t>
      </w:r>
      <w:r>
        <w:rPr>
          <w:rFonts w:ascii="宋体" w:hAnsi="宋体" w:eastAsia="宋体" w:cs="宋体"/>
          <w:spacing w:val="7"/>
          <w:sz w:val="23"/>
          <w:szCs w:val="23"/>
        </w:rPr>
        <w:t>日前，以书面通知已领取磋商文件的潜在供应商。</w:t>
      </w:r>
    </w:p>
    <w:p w14:paraId="45930C1F">
      <w:pPr>
        <w:spacing w:before="40" w:line="227" w:lineRule="auto"/>
        <w:ind w:left="484"/>
        <w:rPr>
          <w:rFonts w:ascii="宋体" w:hAnsi="宋体" w:eastAsia="宋体" w:cs="宋体"/>
          <w:sz w:val="23"/>
          <w:szCs w:val="23"/>
        </w:rPr>
      </w:pPr>
      <w:r>
        <w:rPr>
          <w:rFonts w:ascii="宋体" w:hAnsi="宋体" w:eastAsia="宋体" w:cs="宋体"/>
          <w:sz w:val="23"/>
          <w:szCs w:val="23"/>
        </w:rPr>
        <w:t>2.3.2</w:t>
      </w:r>
      <w:r>
        <w:rPr>
          <w:rFonts w:ascii="宋体" w:hAnsi="宋体" w:eastAsia="宋体" w:cs="宋体"/>
          <w:spacing w:val="-45"/>
          <w:sz w:val="23"/>
          <w:szCs w:val="23"/>
        </w:rPr>
        <w:t xml:space="preserve"> </w:t>
      </w:r>
      <w:r>
        <w:rPr>
          <w:rFonts w:ascii="宋体" w:hAnsi="宋体" w:eastAsia="宋体" w:cs="宋体"/>
          <w:sz w:val="23"/>
          <w:szCs w:val="23"/>
        </w:rPr>
        <w:t>澄清或者修改的内容是磋商文件的组成部分，对供应商具有约束力。</w:t>
      </w:r>
    </w:p>
    <w:p w14:paraId="7551E069">
      <w:pPr>
        <w:spacing w:before="215" w:line="392" w:lineRule="auto"/>
        <w:ind w:left="20" w:right="11" w:firstLine="488"/>
        <w:rPr>
          <w:rFonts w:ascii="宋体" w:hAnsi="宋体" w:eastAsia="宋体" w:cs="宋体"/>
          <w:sz w:val="23"/>
          <w:szCs w:val="23"/>
        </w:rPr>
      </w:pPr>
      <w:r>
        <w:rPr>
          <w:rFonts w:ascii="宋体" w:hAnsi="宋体" w:eastAsia="宋体" w:cs="宋体"/>
          <w:spacing w:val="2"/>
          <w:sz w:val="23"/>
          <w:szCs w:val="23"/>
        </w:rPr>
        <w:t>2.3.3</w:t>
      </w:r>
      <w:r>
        <w:rPr>
          <w:rFonts w:ascii="宋体" w:hAnsi="宋体" w:eastAsia="宋体" w:cs="宋体"/>
          <w:spacing w:val="-31"/>
          <w:sz w:val="23"/>
          <w:szCs w:val="23"/>
        </w:rPr>
        <w:t xml:space="preserve"> </w:t>
      </w:r>
      <w:r>
        <w:rPr>
          <w:rFonts w:ascii="宋体" w:hAnsi="宋体" w:eastAsia="宋体" w:cs="宋体"/>
          <w:spacing w:val="2"/>
          <w:sz w:val="23"/>
          <w:szCs w:val="23"/>
        </w:rPr>
        <w:t>为使供应商有充足的时间对磋商文件的修改部分进行研究，</w:t>
      </w:r>
      <w:r>
        <w:rPr>
          <w:rFonts w:ascii="宋体" w:hAnsi="宋体" w:eastAsia="宋体" w:cs="宋体"/>
          <w:spacing w:val="67"/>
          <w:sz w:val="23"/>
          <w:szCs w:val="23"/>
        </w:rPr>
        <w:t xml:space="preserve"> </w:t>
      </w:r>
      <w:r>
        <w:rPr>
          <w:rFonts w:ascii="宋体" w:hAnsi="宋体" w:eastAsia="宋体" w:cs="宋体"/>
          <w:spacing w:val="2"/>
          <w:sz w:val="23"/>
          <w:szCs w:val="23"/>
        </w:rPr>
        <w:t>采购代理</w:t>
      </w:r>
      <w:r>
        <w:rPr>
          <w:rFonts w:ascii="宋体" w:hAnsi="宋体" w:eastAsia="宋体" w:cs="宋体"/>
          <w:sz w:val="23"/>
          <w:szCs w:val="23"/>
        </w:rPr>
        <w:t xml:space="preserve"> </w:t>
      </w:r>
      <w:r>
        <w:rPr>
          <w:rFonts w:ascii="宋体" w:hAnsi="宋体" w:eastAsia="宋体" w:cs="宋体"/>
          <w:spacing w:val="7"/>
          <w:sz w:val="23"/>
          <w:szCs w:val="23"/>
        </w:rPr>
        <w:t>机构可适当推迟响应文件递交截止时间，并以书面通知所有登记备案并领取了磋</w:t>
      </w:r>
      <w:r>
        <w:rPr>
          <w:rFonts w:ascii="宋体" w:hAnsi="宋体" w:eastAsia="宋体" w:cs="宋体"/>
          <w:spacing w:val="6"/>
          <w:sz w:val="23"/>
          <w:szCs w:val="23"/>
        </w:rPr>
        <w:t xml:space="preserve"> </w:t>
      </w:r>
      <w:r>
        <w:rPr>
          <w:rFonts w:ascii="宋体" w:hAnsi="宋体" w:eastAsia="宋体" w:cs="宋体"/>
          <w:spacing w:val="5"/>
          <w:sz w:val="23"/>
          <w:szCs w:val="23"/>
        </w:rPr>
        <w:t>商文件的潜在供应商。</w:t>
      </w:r>
    </w:p>
    <w:p w14:paraId="44C32B2B">
      <w:pPr>
        <w:spacing w:line="392" w:lineRule="auto"/>
        <w:rPr>
          <w:rFonts w:ascii="宋体" w:hAnsi="宋体" w:eastAsia="宋体" w:cs="宋体"/>
          <w:sz w:val="23"/>
          <w:szCs w:val="23"/>
        </w:rPr>
        <w:sectPr>
          <w:footerReference r:id="rId17" w:type="default"/>
          <w:pgSz w:w="11906" w:h="16838"/>
          <w:pgMar w:top="400" w:right="1785" w:bottom="1377" w:left="1785" w:header="0" w:footer="1210" w:gutter="0"/>
          <w:cols w:space="720" w:num="1"/>
        </w:sectPr>
      </w:pPr>
    </w:p>
    <w:p w14:paraId="04A39561">
      <w:pPr>
        <w:pStyle w:val="6"/>
        <w:spacing w:line="295" w:lineRule="auto"/>
      </w:pPr>
    </w:p>
    <w:p w14:paraId="45720139">
      <w:pPr>
        <w:pStyle w:val="6"/>
        <w:spacing w:line="295" w:lineRule="auto"/>
      </w:pPr>
    </w:p>
    <w:p w14:paraId="648D2007">
      <w:pPr>
        <w:pStyle w:val="6"/>
        <w:spacing w:line="295" w:lineRule="auto"/>
      </w:pPr>
    </w:p>
    <w:p w14:paraId="566DA819">
      <w:pPr>
        <w:pStyle w:val="6"/>
        <w:spacing w:line="296" w:lineRule="auto"/>
      </w:pPr>
    </w:p>
    <w:p w14:paraId="5BE0BCAA">
      <w:pPr>
        <w:spacing w:before="75" w:line="386" w:lineRule="auto"/>
        <w:ind w:left="21" w:right="32" w:firstLine="463"/>
        <w:rPr>
          <w:rFonts w:ascii="宋体" w:hAnsi="宋体" w:eastAsia="宋体" w:cs="宋体"/>
          <w:sz w:val="23"/>
          <w:szCs w:val="23"/>
        </w:rPr>
      </w:pPr>
      <w:r>
        <w:rPr>
          <w:rFonts w:ascii="宋体" w:hAnsi="宋体" w:eastAsia="宋体" w:cs="宋体"/>
          <w:spacing w:val="-4"/>
          <w:sz w:val="23"/>
          <w:szCs w:val="23"/>
        </w:rPr>
        <w:t>2.3.4</w:t>
      </w:r>
      <w:r>
        <w:rPr>
          <w:rFonts w:ascii="宋体" w:hAnsi="宋体" w:eastAsia="宋体" w:cs="宋体"/>
          <w:spacing w:val="-34"/>
          <w:sz w:val="23"/>
          <w:szCs w:val="23"/>
        </w:rPr>
        <w:t xml:space="preserve"> </w:t>
      </w:r>
      <w:r>
        <w:rPr>
          <w:rFonts w:ascii="宋体" w:hAnsi="宋体" w:eastAsia="宋体" w:cs="宋体"/>
          <w:spacing w:val="-4"/>
          <w:sz w:val="23"/>
          <w:szCs w:val="23"/>
        </w:rPr>
        <w:t>因供应商原因未及时获知澄清、修改或</w:t>
      </w:r>
      <w:r>
        <w:rPr>
          <w:rFonts w:ascii="宋体" w:hAnsi="宋体" w:eastAsia="宋体" w:cs="宋体"/>
          <w:spacing w:val="-5"/>
          <w:sz w:val="23"/>
          <w:szCs w:val="23"/>
        </w:rPr>
        <w:t>补充内容而导致的任何后果将由供</w:t>
      </w:r>
      <w:r>
        <w:rPr>
          <w:rFonts w:ascii="宋体" w:hAnsi="宋体" w:eastAsia="宋体" w:cs="宋体"/>
          <w:sz w:val="23"/>
          <w:szCs w:val="23"/>
        </w:rPr>
        <w:t xml:space="preserve"> </w:t>
      </w:r>
      <w:r>
        <w:rPr>
          <w:rFonts w:ascii="宋体" w:hAnsi="宋体" w:eastAsia="宋体" w:cs="宋体"/>
          <w:spacing w:val="-2"/>
          <w:sz w:val="23"/>
          <w:szCs w:val="23"/>
        </w:rPr>
        <w:t>应商自行承担。</w:t>
      </w:r>
    </w:p>
    <w:p w14:paraId="2868C97A">
      <w:pPr>
        <w:spacing w:before="39" w:line="227" w:lineRule="auto"/>
        <w:ind w:left="2735"/>
        <w:outlineLvl w:val="1"/>
        <w:rPr>
          <w:rFonts w:ascii="宋体" w:hAnsi="宋体" w:eastAsia="宋体" w:cs="宋体"/>
          <w:sz w:val="23"/>
          <w:szCs w:val="23"/>
        </w:rPr>
      </w:pPr>
      <w:r>
        <w:rPr>
          <w:rFonts w:ascii="宋体" w:hAnsi="宋体" w:eastAsia="宋体" w:cs="宋体"/>
          <w:b/>
          <w:bCs/>
          <w:spacing w:val="7"/>
          <w:sz w:val="23"/>
          <w:szCs w:val="23"/>
        </w:rPr>
        <w:t>三、响应文件的编制和数量</w:t>
      </w:r>
    </w:p>
    <w:p w14:paraId="0D132786">
      <w:pPr>
        <w:spacing w:before="216" w:line="227" w:lineRule="auto"/>
        <w:ind w:left="508"/>
        <w:rPr>
          <w:rFonts w:ascii="宋体" w:hAnsi="宋体" w:eastAsia="宋体" w:cs="宋体"/>
          <w:sz w:val="23"/>
          <w:szCs w:val="23"/>
        </w:rPr>
      </w:pPr>
      <w:r>
        <w:rPr>
          <w:rFonts w:ascii="宋体" w:hAnsi="宋体" w:eastAsia="宋体" w:cs="宋体"/>
          <w:b/>
          <w:bCs/>
          <w:spacing w:val="5"/>
          <w:sz w:val="23"/>
          <w:szCs w:val="23"/>
        </w:rPr>
        <w:t>3.1．响应文件的语言</w:t>
      </w:r>
    </w:p>
    <w:p w14:paraId="2AC797F2">
      <w:pPr>
        <w:spacing w:before="214" w:line="392" w:lineRule="auto"/>
        <w:ind w:left="49" w:right="131" w:firstLine="437"/>
        <w:jc w:val="both"/>
        <w:rPr>
          <w:rFonts w:ascii="宋体" w:hAnsi="宋体" w:eastAsia="宋体" w:cs="宋体"/>
          <w:sz w:val="23"/>
          <w:szCs w:val="23"/>
        </w:rPr>
      </w:pPr>
      <w:r>
        <w:rPr>
          <w:rFonts w:ascii="宋体" w:hAnsi="宋体" w:eastAsia="宋体" w:cs="宋体"/>
          <w:spacing w:val="-2"/>
          <w:sz w:val="23"/>
          <w:szCs w:val="23"/>
        </w:rPr>
        <w:t>3.1.1</w:t>
      </w:r>
      <w:r>
        <w:rPr>
          <w:rFonts w:ascii="宋体" w:hAnsi="宋体" w:eastAsia="宋体" w:cs="宋体"/>
          <w:spacing w:val="-50"/>
          <w:sz w:val="23"/>
          <w:szCs w:val="23"/>
        </w:rPr>
        <w:t xml:space="preserve"> </w:t>
      </w:r>
      <w:r>
        <w:rPr>
          <w:rFonts w:ascii="宋体" w:hAnsi="宋体" w:eastAsia="宋体" w:cs="宋体"/>
          <w:spacing w:val="-2"/>
          <w:sz w:val="23"/>
          <w:szCs w:val="23"/>
        </w:rPr>
        <w:t>供应商提交的响应文件以及供应商与采购单位就有关磋商的所有来往函</w:t>
      </w:r>
      <w:r>
        <w:rPr>
          <w:rFonts w:ascii="宋体" w:hAnsi="宋体" w:eastAsia="宋体" w:cs="宋体"/>
          <w:sz w:val="23"/>
          <w:szCs w:val="23"/>
        </w:rPr>
        <w:t xml:space="preserve"> </w:t>
      </w:r>
      <w:r>
        <w:rPr>
          <w:rFonts w:ascii="宋体" w:hAnsi="宋体" w:eastAsia="宋体" w:cs="宋体"/>
          <w:spacing w:val="-3"/>
          <w:sz w:val="23"/>
          <w:szCs w:val="23"/>
        </w:rPr>
        <w:t>电均应使用中文。供应商提交的支持文件或印刷的文献可以用另一种语言，但相应</w:t>
      </w:r>
      <w:r>
        <w:rPr>
          <w:rFonts w:ascii="宋体" w:hAnsi="宋体" w:eastAsia="宋体" w:cs="宋体"/>
          <w:spacing w:val="17"/>
          <w:sz w:val="23"/>
          <w:szCs w:val="23"/>
        </w:rPr>
        <w:t xml:space="preserve"> </w:t>
      </w:r>
      <w:r>
        <w:rPr>
          <w:rFonts w:ascii="宋体" w:hAnsi="宋体" w:eastAsia="宋体" w:cs="宋体"/>
          <w:spacing w:val="-3"/>
          <w:sz w:val="23"/>
          <w:szCs w:val="23"/>
        </w:rPr>
        <w:t>内容应附有中文翻译本，在解释响应文件的修改内容时以中文翻译本为准。</w:t>
      </w:r>
    </w:p>
    <w:p w14:paraId="7BE74B26">
      <w:pPr>
        <w:spacing w:before="36" w:line="227" w:lineRule="auto"/>
        <w:ind w:left="508"/>
        <w:rPr>
          <w:rFonts w:ascii="宋体" w:hAnsi="宋体" w:eastAsia="宋体" w:cs="宋体"/>
          <w:sz w:val="23"/>
          <w:szCs w:val="23"/>
        </w:rPr>
      </w:pPr>
      <w:r>
        <w:rPr>
          <w:rFonts w:ascii="宋体" w:hAnsi="宋体" w:eastAsia="宋体" w:cs="宋体"/>
          <w:b/>
          <w:bCs/>
          <w:spacing w:val="2"/>
          <w:sz w:val="23"/>
          <w:szCs w:val="23"/>
        </w:rPr>
        <w:t>3.2</w:t>
      </w:r>
      <w:r>
        <w:rPr>
          <w:rFonts w:ascii="宋体" w:hAnsi="宋体" w:eastAsia="宋体" w:cs="宋体"/>
          <w:spacing w:val="-25"/>
          <w:sz w:val="23"/>
          <w:szCs w:val="23"/>
        </w:rPr>
        <w:t xml:space="preserve"> </w:t>
      </w:r>
      <w:r>
        <w:rPr>
          <w:rFonts w:ascii="宋体" w:hAnsi="宋体" w:eastAsia="宋体" w:cs="宋体"/>
          <w:b/>
          <w:bCs/>
          <w:spacing w:val="2"/>
          <w:sz w:val="23"/>
          <w:szCs w:val="23"/>
        </w:rPr>
        <w:t>响应文件的构成</w:t>
      </w:r>
    </w:p>
    <w:p w14:paraId="5BC0D5F4">
      <w:pPr>
        <w:spacing w:before="218" w:line="227" w:lineRule="auto"/>
        <w:ind w:left="510"/>
        <w:rPr>
          <w:rFonts w:ascii="宋体" w:hAnsi="宋体" w:eastAsia="宋体" w:cs="宋体"/>
          <w:sz w:val="23"/>
          <w:szCs w:val="23"/>
        </w:rPr>
      </w:pPr>
      <w:r>
        <w:rPr>
          <w:rFonts w:ascii="宋体" w:hAnsi="宋体" w:eastAsia="宋体" w:cs="宋体"/>
          <w:spacing w:val="6"/>
          <w:sz w:val="23"/>
          <w:szCs w:val="23"/>
        </w:rPr>
        <w:t>3.2.1</w:t>
      </w:r>
      <w:r>
        <w:rPr>
          <w:rFonts w:ascii="宋体" w:hAnsi="宋体" w:eastAsia="宋体" w:cs="宋体"/>
          <w:spacing w:val="-43"/>
          <w:sz w:val="23"/>
          <w:szCs w:val="23"/>
        </w:rPr>
        <w:t xml:space="preserve"> </w:t>
      </w:r>
      <w:r>
        <w:rPr>
          <w:rFonts w:ascii="宋体" w:hAnsi="宋体" w:eastAsia="宋体" w:cs="宋体"/>
          <w:spacing w:val="6"/>
          <w:sz w:val="23"/>
          <w:szCs w:val="23"/>
        </w:rPr>
        <w:t>供应商编制的响应文件应包括但不少于</w:t>
      </w:r>
      <w:r>
        <w:rPr>
          <w:rFonts w:ascii="宋体" w:hAnsi="宋体" w:eastAsia="宋体" w:cs="宋体"/>
          <w:spacing w:val="5"/>
          <w:sz w:val="23"/>
          <w:szCs w:val="23"/>
        </w:rPr>
        <w:t>下列内容：</w:t>
      </w:r>
    </w:p>
    <w:p w14:paraId="69EEF545">
      <w:pPr>
        <w:spacing w:before="216" w:line="227" w:lineRule="auto"/>
        <w:ind w:left="517"/>
        <w:rPr>
          <w:rFonts w:ascii="宋体" w:hAnsi="宋体" w:eastAsia="宋体" w:cs="宋体"/>
          <w:sz w:val="23"/>
          <w:szCs w:val="23"/>
        </w:rPr>
      </w:pPr>
      <w:r>
        <w:rPr>
          <w:rFonts w:ascii="宋体" w:hAnsi="宋体" w:eastAsia="宋体" w:cs="宋体"/>
          <w:spacing w:val="6"/>
          <w:sz w:val="23"/>
          <w:szCs w:val="23"/>
        </w:rPr>
        <w:t>（1)商务文件内容（详见第六章商务文件组成）</w:t>
      </w:r>
    </w:p>
    <w:p w14:paraId="6E79FB44">
      <w:pPr>
        <w:spacing w:before="217" w:line="227" w:lineRule="auto"/>
        <w:ind w:left="517"/>
        <w:rPr>
          <w:rFonts w:ascii="宋体" w:hAnsi="宋体" w:eastAsia="宋体" w:cs="宋体"/>
          <w:sz w:val="23"/>
          <w:szCs w:val="23"/>
        </w:rPr>
      </w:pPr>
      <w:r>
        <w:rPr>
          <w:rFonts w:ascii="宋体" w:hAnsi="宋体" w:eastAsia="宋体" w:cs="宋体"/>
          <w:spacing w:val="7"/>
          <w:sz w:val="23"/>
          <w:szCs w:val="23"/>
        </w:rPr>
        <w:t>（2)技术文件内容（详见第六章技术文件组成）</w:t>
      </w:r>
    </w:p>
    <w:p w14:paraId="49102317">
      <w:pPr>
        <w:spacing w:before="219" w:line="227" w:lineRule="auto"/>
        <w:ind w:left="508"/>
        <w:rPr>
          <w:rFonts w:ascii="宋体" w:hAnsi="宋体" w:eastAsia="宋体" w:cs="宋体"/>
          <w:sz w:val="23"/>
          <w:szCs w:val="23"/>
        </w:rPr>
      </w:pPr>
      <w:r>
        <w:rPr>
          <w:rFonts w:ascii="宋体" w:hAnsi="宋体" w:eastAsia="宋体" w:cs="宋体"/>
          <w:b/>
          <w:bCs/>
          <w:spacing w:val="2"/>
          <w:sz w:val="23"/>
          <w:szCs w:val="23"/>
        </w:rPr>
        <w:t>3.3</w:t>
      </w:r>
      <w:r>
        <w:rPr>
          <w:rFonts w:ascii="宋体" w:hAnsi="宋体" w:eastAsia="宋体" w:cs="宋体"/>
          <w:spacing w:val="-31"/>
          <w:sz w:val="23"/>
          <w:szCs w:val="23"/>
        </w:rPr>
        <w:t xml:space="preserve"> </w:t>
      </w:r>
      <w:r>
        <w:rPr>
          <w:rFonts w:ascii="宋体" w:hAnsi="宋体" w:eastAsia="宋体" w:cs="宋体"/>
          <w:b/>
          <w:bCs/>
          <w:spacing w:val="2"/>
          <w:sz w:val="23"/>
          <w:szCs w:val="23"/>
        </w:rPr>
        <w:t>响应文件编制</w:t>
      </w:r>
    </w:p>
    <w:p w14:paraId="6222FB6A">
      <w:pPr>
        <w:spacing w:before="216" w:line="386" w:lineRule="auto"/>
        <w:ind w:left="22" w:right="49" w:firstLine="488"/>
        <w:rPr>
          <w:rFonts w:ascii="宋体" w:hAnsi="宋体" w:eastAsia="宋体" w:cs="宋体"/>
          <w:sz w:val="23"/>
          <w:szCs w:val="23"/>
        </w:rPr>
      </w:pPr>
      <w:r>
        <w:rPr>
          <w:rFonts w:ascii="宋体" w:hAnsi="宋体" w:eastAsia="宋体" w:cs="宋体"/>
          <w:spacing w:val="6"/>
          <w:sz w:val="23"/>
          <w:szCs w:val="23"/>
        </w:rPr>
        <w:t>3.3.1 电子响应文件制作时，应按照磋商文件中明确的响应文件目录和投标</w:t>
      </w:r>
      <w:r>
        <w:rPr>
          <w:rFonts w:ascii="宋体" w:hAnsi="宋体" w:eastAsia="宋体" w:cs="宋体"/>
          <w:spacing w:val="5"/>
          <w:sz w:val="23"/>
          <w:szCs w:val="23"/>
        </w:rPr>
        <w:t xml:space="preserve"> </w:t>
      </w:r>
      <w:r>
        <w:rPr>
          <w:rFonts w:ascii="宋体" w:hAnsi="宋体" w:eastAsia="宋体" w:cs="宋体"/>
          <w:spacing w:val="8"/>
          <w:sz w:val="23"/>
          <w:szCs w:val="23"/>
        </w:rPr>
        <w:t>技术规格、参数及相关要求格式进行编制，保证目录清晰、内容完整。</w:t>
      </w:r>
    </w:p>
    <w:p w14:paraId="0234EDDB">
      <w:pPr>
        <w:spacing w:before="39" w:line="386" w:lineRule="auto"/>
        <w:ind w:left="510" w:right="1015"/>
        <w:rPr>
          <w:rFonts w:ascii="宋体" w:hAnsi="宋体" w:eastAsia="宋体" w:cs="宋体"/>
          <w:sz w:val="23"/>
          <w:szCs w:val="23"/>
        </w:rPr>
      </w:pPr>
      <w:r>
        <w:rPr>
          <w:rFonts w:ascii="宋体" w:hAnsi="宋体" w:eastAsia="宋体" w:cs="宋体"/>
          <w:spacing w:val="7"/>
          <w:sz w:val="23"/>
          <w:szCs w:val="23"/>
        </w:rPr>
        <w:t>3.3.2</w:t>
      </w:r>
      <w:r>
        <w:rPr>
          <w:rFonts w:ascii="宋体" w:hAnsi="宋体" w:eastAsia="宋体" w:cs="宋体"/>
          <w:spacing w:val="-43"/>
          <w:sz w:val="23"/>
          <w:szCs w:val="23"/>
        </w:rPr>
        <w:t xml:space="preserve"> </w:t>
      </w:r>
      <w:r>
        <w:rPr>
          <w:rFonts w:ascii="宋体" w:hAnsi="宋体" w:eastAsia="宋体" w:cs="宋体"/>
          <w:spacing w:val="7"/>
          <w:sz w:val="23"/>
          <w:szCs w:val="23"/>
        </w:rPr>
        <w:t>供应商应按照供应商须知前附表要求的份数编制响应文件。</w:t>
      </w:r>
      <w:r>
        <w:rPr>
          <w:rFonts w:ascii="宋体" w:hAnsi="宋体" w:eastAsia="宋体" w:cs="宋体"/>
          <w:sz w:val="23"/>
          <w:szCs w:val="23"/>
        </w:rPr>
        <w:t xml:space="preserve"> </w:t>
      </w:r>
      <w:r>
        <w:rPr>
          <w:rFonts w:ascii="宋体" w:hAnsi="宋体" w:eastAsia="宋体" w:cs="宋体"/>
          <w:spacing w:val="3"/>
          <w:sz w:val="23"/>
          <w:szCs w:val="23"/>
        </w:rPr>
        <w:t>3.3.3 以网上提交的（加密）电子响应文件为准。</w:t>
      </w:r>
    </w:p>
    <w:p w14:paraId="1C6F0818">
      <w:pPr>
        <w:spacing w:before="37" w:line="388" w:lineRule="auto"/>
        <w:ind w:left="24" w:right="73" w:firstLine="485"/>
        <w:rPr>
          <w:rFonts w:ascii="宋体" w:hAnsi="宋体" w:eastAsia="宋体" w:cs="宋体"/>
          <w:sz w:val="23"/>
          <w:szCs w:val="23"/>
        </w:rPr>
      </w:pPr>
      <w:r>
        <w:rPr>
          <w:rFonts w:ascii="宋体" w:hAnsi="宋体" w:eastAsia="宋体" w:cs="宋体"/>
          <w:spacing w:val="7"/>
          <w:sz w:val="23"/>
          <w:szCs w:val="23"/>
        </w:rPr>
        <w:t>3.3.4</w:t>
      </w:r>
      <w:r>
        <w:rPr>
          <w:rFonts w:ascii="宋体" w:hAnsi="宋体" w:eastAsia="宋体" w:cs="宋体"/>
          <w:spacing w:val="-43"/>
          <w:sz w:val="23"/>
          <w:szCs w:val="23"/>
        </w:rPr>
        <w:t xml:space="preserve"> </w:t>
      </w:r>
      <w:r>
        <w:rPr>
          <w:rFonts w:ascii="宋体" w:hAnsi="宋体" w:eastAsia="宋体" w:cs="宋体"/>
          <w:spacing w:val="7"/>
          <w:sz w:val="23"/>
          <w:szCs w:val="23"/>
        </w:rPr>
        <w:t>供应商因自身原因导致电子响应文件无法上传至新疆政</w:t>
      </w:r>
      <w:r>
        <w:rPr>
          <w:rFonts w:ascii="宋体" w:hAnsi="宋体" w:eastAsia="宋体" w:cs="宋体"/>
          <w:spacing w:val="6"/>
          <w:sz w:val="23"/>
          <w:szCs w:val="23"/>
        </w:rPr>
        <w:t>府采购网的，</w:t>
      </w:r>
      <w:r>
        <w:rPr>
          <w:rFonts w:ascii="宋体" w:hAnsi="宋体" w:eastAsia="宋体" w:cs="宋体"/>
          <w:sz w:val="23"/>
          <w:szCs w:val="23"/>
        </w:rPr>
        <w:t xml:space="preserve"> </w:t>
      </w:r>
      <w:r>
        <w:rPr>
          <w:rFonts w:ascii="宋体" w:hAnsi="宋体" w:eastAsia="宋体" w:cs="宋体"/>
          <w:spacing w:val="5"/>
          <w:sz w:val="23"/>
          <w:szCs w:val="23"/>
        </w:rPr>
        <w:t>该响应文件视为无效文件。</w:t>
      </w:r>
    </w:p>
    <w:p w14:paraId="054BB54E">
      <w:pPr>
        <w:spacing w:before="34" w:line="392" w:lineRule="auto"/>
        <w:ind w:left="23" w:right="49" w:firstLine="487"/>
        <w:jc w:val="both"/>
        <w:rPr>
          <w:rFonts w:ascii="宋体" w:hAnsi="宋体" w:eastAsia="宋体" w:cs="宋体"/>
          <w:sz w:val="23"/>
          <w:szCs w:val="23"/>
        </w:rPr>
      </w:pPr>
      <w:r>
        <w:rPr>
          <w:rFonts w:ascii="宋体" w:hAnsi="宋体" w:eastAsia="宋体" w:cs="宋体"/>
          <w:spacing w:val="7"/>
          <w:sz w:val="23"/>
          <w:szCs w:val="23"/>
        </w:rPr>
        <w:t>3.3.5 电子响应文件具有法律效力,与其他形式的响应文件在内容和</w:t>
      </w:r>
      <w:r>
        <w:rPr>
          <w:rFonts w:ascii="宋体" w:hAnsi="宋体" w:eastAsia="宋体" w:cs="宋体"/>
          <w:spacing w:val="6"/>
          <w:sz w:val="23"/>
          <w:szCs w:val="23"/>
        </w:rPr>
        <w:t>格式上</w:t>
      </w:r>
      <w:r>
        <w:rPr>
          <w:rFonts w:ascii="宋体" w:hAnsi="宋体" w:eastAsia="宋体" w:cs="宋体"/>
          <w:sz w:val="23"/>
          <w:szCs w:val="23"/>
        </w:rPr>
        <w:t xml:space="preserve"> </w:t>
      </w:r>
      <w:r>
        <w:rPr>
          <w:rFonts w:ascii="宋体" w:hAnsi="宋体" w:eastAsia="宋体" w:cs="宋体"/>
          <w:spacing w:val="7"/>
          <w:sz w:val="23"/>
          <w:szCs w:val="23"/>
        </w:rPr>
        <w:t>等同，若响应文件与磋商文件要求不一致，其内容影响成交结果时，责任由供应</w:t>
      </w:r>
      <w:r>
        <w:rPr>
          <w:rFonts w:ascii="宋体" w:hAnsi="宋体" w:eastAsia="宋体" w:cs="宋体"/>
          <w:spacing w:val="3"/>
          <w:sz w:val="23"/>
          <w:szCs w:val="23"/>
        </w:rPr>
        <w:t xml:space="preserve"> </w:t>
      </w:r>
      <w:r>
        <w:rPr>
          <w:rFonts w:ascii="宋体" w:hAnsi="宋体" w:eastAsia="宋体" w:cs="宋体"/>
          <w:spacing w:val="1"/>
          <w:sz w:val="23"/>
          <w:szCs w:val="23"/>
        </w:rPr>
        <w:t>商自行承担。</w:t>
      </w:r>
    </w:p>
    <w:p w14:paraId="41CF8267">
      <w:pPr>
        <w:spacing w:before="34" w:line="392" w:lineRule="auto"/>
        <w:ind w:left="22" w:right="49" w:firstLine="488"/>
        <w:jc w:val="both"/>
        <w:rPr>
          <w:rFonts w:ascii="宋体" w:hAnsi="宋体" w:eastAsia="宋体" w:cs="宋体"/>
          <w:sz w:val="23"/>
          <w:szCs w:val="23"/>
        </w:rPr>
      </w:pPr>
      <w:r>
        <w:rPr>
          <w:rFonts w:ascii="宋体" w:hAnsi="宋体" w:eastAsia="宋体" w:cs="宋体"/>
          <w:spacing w:val="7"/>
          <w:sz w:val="23"/>
          <w:szCs w:val="23"/>
        </w:rPr>
        <w:t>3.3.6</w:t>
      </w:r>
      <w:r>
        <w:rPr>
          <w:rFonts w:ascii="宋体" w:hAnsi="宋体" w:eastAsia="宋体" w:cs="宋体"/>
          <w:spacing w:val="-24"/>
          <w:sz w:val="23"/>
          <w:szCs w:val="23"/>
        </w:rPr>
        <w:t xml:space="preserve"> </w:t>
      </w:r>
      <w:r>
        <w:rPr>
          <w:rFonts w:ascii="宋体" w:hAnsi="宋体" w:eastAsia="宋体" w:cs="宋体"/>
          <w:spacing w:val="7"/>
          <w:sz w:val="23"/>
          <w:szCs w:val="23"/>
        </w:rPr>
        <w:t>为了保证电子标书的合法性、安全性和完整性，电子响应文件转换完</w:t>
      </w:r>
      <w:r>
        <w:rPr>
          <w:rFonts w:ascii="宋体" w:hAnsi="宋体" w:eastAsia="宋体" w:cs="宋体"/>
          <w:sz w:val="23"/>
          <w:szCs w:val="23"/>
        </w:rPr>
        <w:t xml:space="preserve"> </w:t>
      </w:r>
      <w:r>
        <w:rPr>
          <w:rFonts w:ascii="宋体" w:hAnsi="宋体" w:eastAsia="宋体" w:cs="宋体"/>
          <w:spacing w:val="7"/>
          <w:sz w:val="23"/>
          <w:szCs w:val="23"/>
        </w:rPr>
        <w:t>成后，应在规定区域加盖单位和法定代表人</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25"/>
          <w:sz w:val="23"/>
          <w:szCs w:val="23"/>
        </w:rPr>
        <w:t xml:space="preserve"> </w:t>
      </w:r>
      <w:r>
        <w:rPr>
          <w:rFonts w:ascii="宋体" w:hAnsi="宋体" w:eastAsia="宋体" w:cs="宋体"/>
          <w:spacing w:val="7"/>
          <w:sz w:val="23"/>
          <w:szCs w:val="23"/>
        </w:rPr>
        <w:t xml:space="preserve">印章。电子响应文件若无 </w:t>
      </w:r>
      <w:r>
        <w:rPr>
          <w:rFonts w:ascii="宋体" w:hAnsi="宋体" w:eastAsia="宋体" w:cs="宋体"/>
          <w:sz w:val="23"/>
          <w:szCs w:val="23"/>
        </w:rPr>
        <w:t>CA</w:t>
      </w:r>
      <w:r>
        <w:rPr>
          <w:rFonts w:ascii="宋体" w:hAnsi="宋体" w:eastAsia="宋体" w:cs="宋体"/>
          <w:spacing w:val="7"/>
          <w:sz w:val="23"/>
          <w:szCs w:val="23"/>
        </w:rPr>
        <w:t xml:space="preserve"> 电</w:t>
      </w:r>
      <w:r>
        <w:rPr>
          <w:rFonts w:ascii="宋体" w:hAnsi="宋体" w:eastAsia="宋体" w:cs="宋体"/>
          <w:sz w:val="23"/>
          <w:szCs w:val="23"/>
        </w:rPr>
        <w:t xml:space="preserve"> </w:t>
      </w:r>
      <w:r>
        <w:rPr>
          <w:rFonts w:ascii="宋体" w:hAnsi="宋体" w:eastAsia="宋体" w:cs="宋体"/>
          <w:spacing w:val="5"/>
          <w:sz w:val="23"/>
          <w:szCs w:val="23"/>
        </w:rPr>
        <w:t>子签章，则视为无效文件。</w:t>
      </w:r>
    </w:p>
    <w:p w14:paraId="546A8C9A">
      <w:pPr>
        <w:spacing w:before="37" w:line="385" w:lineRule="auto"/>
        <w:ind w:left="20" w:firstLine="490"/>
        <w:rPr>
          <w:rFonts w:ascii="宋体" w:hAnsi="宋体" w:eastAsia="宋体" w:cs="宋体"/>
          <w:sz w:val="23"/>
          <w:szCs w:val="23"/>
        </w:rPr>
      </w:pPr>
      <w:r>
        <w:rPr>
          <w:rFonts w:ascii="宋体" w:hAnsi="宋体" w:eastAsia="宋体" w:cs="宋体"/>
          <w:spacing w:val="8"/>
          <w:sz w:val="23"/>
          <w:szCs w:val="23"/>
        </w:rPr>
        <w:t>3.3.7</w:t>
      </w:r>
      <w:r>
        <w:rPr>
          <w:rFonts w:ascii="宋体" w:hAnsi="宋体" w:eastAsia="宋体" w:cs="宋体"/>
          <w:spacing w:val="-43"/>
          <w:sz w:val="23"/>
          <w:szCs w:val="23"/>
        </w:rPr>
        <w:t xml:space="preserve"> </w:t>
      </w:r>
      <w:r>
        <w:rPr>
          <w:rFonts w:ascii="宋体" w:hAnsi="宋体" w:eastAsia="宋体" w:cs="宋体"/>
          <w:spacing w:val="8"/>
          <w:sz w:val="23"/>
          <w:szCs w:val="23"/>
        </w:rPr>
        <w:t>供应商应完整地填写磋商文件中</w:t>
      </w:r>
      <w:r>
        <w:rPr>
          <w:rFonts w:ascii="宋体" w:hAnsi="宋体" w:eastAsia="宋体" w:cs="宋体"/>
          <w:spacing w:val="7"/>
          <w:sz w:val="23"/>
          <w:szCs w:val="23"/>
        </w:rPr>
        <w:t>提供的《竞争性磋商函》、《竞争性</w:t>
      </w:r>
      <w:r>
        <w:rPr>
          <w:rFonts w:ascii="宋体" w:hAnsi="宋体" w:eastAsia="宋体" w:cs="宋体"/>
          <w:sz w:val="23"/>
          <w:szCs w:val="23"/>
        </w:rPr>
        <w:t xml:space="preserve"> </w:t>
      </w:r>
      <w:r>
        <w:rPr>
          <w:rFonts w:ascii="宋体" w:hAnsi="宋体" w:eastAsia="宋体" w:cs="宋体"/>
          <w:spacing w:val="9"/>
          <w:sz w:val="23"/>
          <w:szCs w:val="23"/>
        </w:rPr>
        <w:t>磋商报价一览表》、《竞争性磋商报价明细表</w:t>
      </w:r>
      <w:r>
        <w:rPr>
          <w:rFonts w:ascii="宋体" w:hAnsi="宋体" w:eastAsia="宋体" w:cs="宋体"/>
          <w:spacing w:val="8"/>
          <w:sz w:val="23"/>
          <w:szCs w:val="23"/>
        </w:rPr>
        <w:t>》等磋商文件中规定的所有内容。</w:t>
      </w:r>
    </w:p>
    <w:p w14:paraId="19CB7D45">
      <w:pPr>
        <w:spacing w:line="385" w:lineRule="auto"/>
        <w:rPr>
          <w:rFonts w:ascii="宋体" w:hAnsi="宋体" w:eastAsia="宋体" w:cs="宋体"/>
          <w:sz w:val="23"/>
          <w:szCs w:val="23"/>
        </w:rPr>
        <w:sectPr>
          <w:footerReference r:id="rId18" w:type="default"/>
          <w:pgSz w:w="11906" w:h="16838"/>
          <w:pgMar w:top="400" w:right="1747" w:bottom="1378" w:left="1785" w:header="0" w:footer="1209" w:gutter="0"/>
          <w:cols w:space="720" w:num="1"/>
        </w:sectPr>
      </w:pPr>
    </w:p>
    <w:p w14:paraId="75C12C28">
      <w:pPr>
        <w:pStyle w:val="6"/>
        <w:spacing w:line="295" w:lineRule="auto"/>
      </w:pPr>
    </w:p>
    <w:p w14:paraId="04FD8C03">
      <w:pPr>
        <w:pStyle w:val="6"/>
        <w:spacing w:line="295" w:lineRule="auto"/>
      </w:pPr>
    </w:p>
    <w:p w14:paraId="209F5584">
      <w:pPr>
        <w:pStyle w:val="6"/>
        <w:spacing w:line="295" w:lineRule="auto"/>
      </w:pPr>
    </w:p>
    <w:p w14:paraId="5AC59D8D">
      <w:pPr>
        <w:pStyle w:val="6"/>
        <w:spacing w:line="296" w:lineRule="auto"/>
      </w:pPr>
    </w:p>
    <w:p w14:paraId="28C0038A">
      <w:pPr>
        <w:spacing w:before="75" w:line="386" w:lineRule="auto"/>
        <w:ind w:left="21" w:right="80" w:firstLine="489"/>
        <w:rPr>
          <w:rFonts w:ascii="宋体" w:hAnsi="宋体" w:eastAsia="宋体" w:cs="宋体"/>
          <w:sz w:val="23"/>
          <w:szCs w:val="23"/>
        </w:rPr>
      </w:pPr>
      <w:r>
        <w:rPr>
          <w:rFonts w:ascii="宋体" w:hAnsi="宋体" w:eastAsia="宋体" w:cs="宋体"/>
          <w:spacing w:val="8"/>
          <w:sz w:val="23"/>
          <w:szCs w:val="23"/>
        </w:rPr>
        <w:t>3.3.8</w:t>
      </w:r>
      <w:r>
        <w:rPr>
          <w:rFonts w:ascii="宋体" w:hAnsi="宋体" w:eastAsia="宋体" w:cs="宋体"/>
          <w:spacing w:val="-43"/>
          <w:sz w:val="23"/>
          <w:szCs w:val="23"/>
        </w:rPr>
        <w:t xml:space="preserve"> </w:t>
      </w:r>
      <w:r>
        <w:rPr>
          <w:rFonts w:ascii="宋体" w:hAnsi="宋体" w:eastAsia="宋体" w:cs="宋体"/>
          <w:spacing w:val="8"/>
          <w:sz w:val="23"/>
          <w:szCs w:val="23"/>
        </w:rPr>
        <w:t>供应商必须保证响应文件所提供</w:t>
      </w:r>
      <w:r>
        <w:rPr>
          <w:rFonts w:ascii="宋体" w:hAnsi="宋体" w:eastAsia="宋体" w:cs="宋体"/>
          <w:spacing w:val="7"/>
          <w:sz w:val="23"/>
          <w:szCs w:val="23"/>
        </w:rPr>
        <w:t>的全部资料真实可靠，并接受采购单</w:t>
      </w:r>
      <w:r>
        <w:rPr>
          <w:rFonts w:ascii="宋体" w:hAnsi="宋体" w:eastAsia="宋体" w:cs="宋体"/>
          <w:sz w:val="23"/>
          <w:szCs w:val="23"/>
        </w:rPr>
        <w:t xml:space="preserve"> </w:t>
      </w:r>
      <w:r>
        <w:rPr>
          <w:rFonts w:ascii="宋体" w:hAnsi="宋体" w:eastAsia="宋体" w:cs="宋体"/>
          <w:spacing w:val="7"/>
          <w:sz w:val="23"/>
          <w:szCs w:val="23"/>
        </w:rPr>
        <w:t>位对其中任何资料进一步核实的要求。</w:t>
      </w:r>
    </w:p>
    <w:p w14:paraId="042EC626">
      <w:pPr>
        <w:spacing w:before="38" w:line="226" w:lineRule="auto"/>
        <w:ind w:left="508"/>
        <w:rPr>
          <w:rFonts w:ascii="宋体" w:hAnsi="宋体" w:eastAsia="宋体" w:cs="宋体"/>
          <w:sz w:val="23"/>
          <w:szCs w:val="23"/>
        </w:rPr>
      </w:pPr>
      <w:r>
        <w:rPr>
          <w:rFonts w:ascii="宋体" w:hAnsi="宋体" w:eastAsia="宋体" w:cs="宋体"/>
          <w:b/>
          <w:bCs/>
          <w:spacing w:val="4"/>
          <w:sz w:val="23"/>
          <w:szCs w:val="23"/>
        </w:rPr>
        <w:t>3.4.</w:t>
      </w:r>
      <w:r>
        <w:rPr>
          <w:rFonts w:ascii="宋体" w:hAnsi="宋体" w:eastAsia="宋体" w:cs="宋体"/>
          <w:spacing w:val="4"/>
          <w:sz w:val="23"/>
          <w:szCs w:val="23"/>
        </w:rPr>
        <w:t xml:space="preserve"> </w:t>
      </w:r>
      <w:r>
        <w:rPr>
          <w:rFonts w:ascii="宋体" w:hAnsi="宋体" w:eastAsia="宋体" w:cs="宋体"/>
          <w:b/>
          <w:bCs/>
          <w:spacing w:val="4"/>
          <w:sz w:val="23"/>
          <w:szCs w:val="23"/>
        </w:rPr>
        <w:t>磋商报价要求</w:t>
      </w:r>
    </w:p>
    <w:p w14:paraId="15A7BA3F">
      <w:pPr>
        <w:spacing w:before="217" w:line="226" w:lineRule="auto"/>
        <w:ind w:left="510"/>
        <w:rPr>
          <w:rFonts w:ascii="宋体" w:hAnsi="宋体" w:eastAsia="宋体" w:cs="宋体"/>
          <w:sz w:val="23"/>
          <w:szCs w:val="23"/>
        </w:rPr>
      </w:pPr>
      <w:r>
        <w:rPr>
          <w:rFonts w:ascii="宋体" w:hAnsi="宋体" w:eastAsia="宋体" w:cs="宋体"/>
          <w:spacing w:val="6"/>
          <w:sz w:val="23"/>
          <w:szCs w:val="23"/>
        </w:rPr>
        <w:t>3.4.1</w:t>
      </w:r>
      <w:r>
        <w:rPr>
          <w:rFonts w:ascii="宋体" w:hAnsi="宋体" w:eastAsia="宋体" w:cs="宋体"/>
          <w:spacing w:val="-36"/>
          <w:sz w:val="23"/>
          <w:szCs w:val="23"/>
        </w:rPr>
        <w:t xml:space="preserve"> </w:t>
      </w:r>
      <w:r>
        <w:rPr>
          <w:rFonts w:ascii="宋体" w:hAnsi="宋体" w:eastAsia="宋体" w:cs="宋体"/>
          <w:spacing w:val="6"/>
          <w:sz w:val="23"/>
          <w:szCs w:val="23"/>
        </w:rPr>
        <w:t>供应商所提供的货物和服务均以人民币报价。</w:t>
      </w:r>
    </w:p>
    <w:p w14:paraId="4BD6E55A">
      <w:pPr>
        <w:spacing w:before="220" w:line="396" w:lineRule="auto"/>
        <w:ind w:left="22" w:right="31" w:firstLine="488"/>
        <w:rPr>
          <w:rFonts w:ascii="宋体" w:hAnsi="宋体" w:eastAsia="宋体" w:cs="宋体"/>
          <w:sz w:val="23"/>
          <w:szCs w:val="23"/>
        </w:rPr>
      </w:pPr>
      <w:r>
        <w:rPr>
          <w:rFonts w:ascii="宋体" w:hAnsi="宋体" w:eastAsia="宋体" w:cs="宋体"/>
          <w:spacing w:val="7"/>
          <w:sz w:val="23"/>
          <w:szCs w:val="23"/>
        </w:rPr>
        <w:t>3.4.2</w:t>
      </w:r>
      <w:r>
        <w:rPr>
          <w:rFonts w:ascii="宋体" w:hAnsi="宋体" w:eastAsia="宋体" w:cs="宋体"/>
          <w:spacing w:val="-28"/>
          <w:sz w:val="23"/>
          <w:szCs w:val="23"/>
        </w:rPr>
        <w:t xml:space="preserve"> </w:t>
      </w:r>
      <w:r>
        <w:rPr>
          <w:rFonts w:ascii="宋体" w:hAnsi="宋体" w:eastAsia="宋体" w:cs="宋体"/>
          <w:spacing w:val="7"/>
          <w:sz w:val="23"/>
          <w:szCs w:val="23"/>
        </w:rPr>
        <w:t>供应商应按照“第三章 采购需求</w:t>
      </w:r>
      <w:r>
        <w:rPr>
          <w:rFonts w:ascii="宋体" w:hAnsi="宋体" w:eastAsia="宋体" w:cs="宋体"/>
          <w:spacing w:val="-83"/>
          <w:sz w:val="23"/>
          <w:szCs w:val="23"/>
        </w:rPr>
        <w:t xml:space="preserve"> </w:t>
      </w:r>
      <w:r>
        <w:rPr>
          <w:rFonts w:ascii="宋体" w:hAnsi="宋体" w:eastAsia="宋体" w:cs="宋体"/>
          <w:spacing w:val="7"/>
          <w:sz w:val="23"/>
          <w:szCs w:val="23"/>
        </w:rPr>
        <w:t>”规定的货物、服务内容、责任范</w:t>
      </w:r>
      <w:r>
        <w:rPr>
          <w:rFonts w:ascii="宋体" w:hAnsi="宋体" w:eastAsia="宋体" w:cs="宋体"/>
          <w:sz w:val="23"/>
          <w:szCs w:val="23"/>
        </w:rPr>
        <w:t xml:space="preserve">  </w:t>
      </w:r>
      <w:r>
        <w:rPr>
          <w:rFonts w:ascii="宋体" w:hAnsi="宋体" w:eastAsia="宋体" w:cs="宋体"/>
          <w:spacing w:val="7"/>
          <w:sz w:val="23"/>
          <w:szCs w:val="23"/>
        </w:rPr>
        <w:t>围以及合同条款进行报价。并按《竞争性磋商报价一览表》和《竞争性磋商报价</w:t>
      </w:r>
      <w:r>
        <w:rPr>
          <w:rFonts w:ascii="宋体" w:hAnsi="宋体" w:eastAsia="宋体" w:cs="宋体"/>
          <w:spacing w:val="4"/>
          <w:sz w:val="23"/>
          <w:szCs w:val="23"/>
        </w:rPr>
        <w:t xml:space="preserve"> </w:t>
      </w:r>
      <w:r>
        <w:rPr>
          <w:rFonts w:ascii="宋体" w:hAnsi="宋体" w:eastAsia="宋体" w:cs="宋体"/>
          <w:spacing w:val="7"/>
          <w:sz w:val="23"/>
          <w:szCs w:val="23"/>
        </w:rPr>
        <w:t>明细表》确定的格式报出分项价格和总价。磋商报价应为优惠后的报价，任何报</w:t>
      </w:r>
      <w:r>
        <w:rPr>
          <w:rFonts w:ascii="宋体" w:hAnsi="宋体" w:eastAsia="宋体" w:cs="宋体"/>
          <w:spacing w:val="4"/>
          <w:sz w:val="23"/>
          <w:szCs w:val="23"/>
        </w:rPr>
        <w:t xml:space="preserve"> </w:t>
      </w:r>
      <w:r>
        <w:rPr>
          <w:rFonts w:ascii="宋体" w:hAnsi="宋体" w:eastAsia="宋体" w:cs="宋体"/>
          <w:spacing w:val="7"/>
          <w:sz w:val="23"/>
          <w:szCs w:val="23"/>
        </w:rPr>
        <w:t>价上的优惠应体现在各分项报价中，国家规定的各项税费不得优惠。磋商报价中</w:t>
      </w:r>
      <w:r>
        <w:rPr>
          <w:rFonts w:ascii="宋体" w:hAnsi="宋体" w:eastAsia="宋体" w:cs="宋体"/>
          <w:spacing w:val="4"/>
          <w:sz w:val="23"/>
          <w:szCs w:val="23"/>
        </w:rPr>
        <w:t xml:space="preserve"> </w:t>
      </w:r>
      <w:r>
        <w:rPr>
          <w:rFonts w:ascii="宋体" w:hAnsi="宋体" w:eastAsia="宋体" w:cs="宋体"/>
          <w:spacing w:val="7"/>
          <w:sz w:val="23"/>
          <w:szCs w:val="23"/>
        </w:rPr>
        <w:t>不得包含磋商文件要求以外的内容，否则，在评审时不予核减。磋商报价中也不</w:t>
      </w:r>
      <w:r>
        <w:rPr>
          <w:rFonts w:ascii="宋体" w:hAnsi="宋体" w:eastAsia="宋体" w:cs="宋体"/>
          <w:spacing w:val="4"/>
          <w:sz w:val="23"/>
          <w:szCs w:val="23"/>
        </w:rPr>
        <w:t xml:space="preserve"> </w:t>
      </w:r>
      <w:r>
        <w:rPr>
          <w:rFonts w:ascii="宋体" w:hAnsi="宋体" w:eastAsia="宋体" w:cs="宋体"/>
          <w:spacing w:val="8"/>
          <w:sz w:val="23"/>
          <w:szCs w:val="23"/>
        </w:rPr>
        <w:t>得缺漏磋商文件所要求的内容，否则，在评审时将被视为已包含在磋商报价中。</w:t>
      </w:r>
    </w:p>
    <w:p w14:paraId="28B25FEA">
      <w:pPr>
        <w:spacing w:before="37" w:line="226" w:lineRule="auto"/>
        <w:ind w:left="510"/>
        <w:rPr>
          <w:rFonts w:ascii="宋体" w:hAnsi="宋体" w:eastAsia="宋体" w:cs="宋体"/>
          <w:sz w:val="23"/>
          <w:szCs w:val="23"/>
        </w:rPr>
      </w:pPr>
      <w:r>
        <w:rPr>
          <w:rFonts w:ascii="宋体" w:hAnsi="宋体" w:eastAsia="宋体" w:cs="宋体"/>
          <w:spacing w:val="2"/>
          <w:sz w:val="23"/>
          <w:szCs w:val="23"/>
        </w:rPr>
        <w:t>3.4.3 《竞争性磋商报价明细表》填写时应响应下列要求：</w:t>
      </w:r>
    </w:p>
    <w:p w14:paraId="04090830">
      <w:pPr>
        <w:spacing w:before="220" w:line="226" w:lineRule="auto"/>
        <w:ind w:left="517"/>
        <w:rPr>
          <w:rFonts w:ascii="宋体" w:hAnsi="宋体" w:eastAsia="宋体" w:cs="宋体"/>
          <w:sz w:val="23"/>
          <w:szCs w:val="23"/>
        </w:rPr>
      </w:pPr>
      <w:r>
        <w:rPr>
          <w:rFonts w:ascii="宋体" w:hAnsi="宋体" w:eastAsia="宋体" w:cs="宋体"/>
          <w:spacing w:val="6"/>
          <w:sz w:val="23"/>
          <w:szCs w:val="23"/>
        </w:rPr>
        <w:t>（1）对于报价免费的项目应标明</w:t>
      </w:r>
      <w:r>
        <w:rPr>
          <w:rFonts w:ascii="宋体" w:hAnsi="宋体" w:eastAsia="宋体" w:cs="宋体"/>
          <w:spacing w:val="-74"/>
          <w:sz w:val="23"/>
          <w:szCs w:val="23"/>
        </w:rPr>
        <w:t xml:space="preserve"> </w:t>
      </w:r>
      <w:r>
        <w:rPr>
          <w:rFonts w:ascii="宋体" w:hAnsi="宋体" w:eastAsia="宋体" w:cs="宋体"/>
          <w:spacing w:val="6"/>
          <w:sz w:val="23"/>
          <w:szCs w:val="23"/>
        </w:rPr>
        <w:t>“免费</w:t>
      </w:r>
      <w:r>
        <w:rPr>
          <w:rFonts w:ascii="宋体" w:hAnsi="宋体" w:eastAsia="宋体" w:cs="宋体"/>
          <w:spacing w:val="-83"/>
          <w:sz w:val="23"/>
          <w:szCs w:val="23"/>
        </w:rPr>
        <w:t xml:space="preserve"> </w:t>
      </w:r>
      <w:r>
        <w:rPr>
          <w:rFonts w:ascii="宋体" w:hAnsi="宋体" w:eastAsia="宋体" w:cs="宋体"/>
          <w:spacing w:val="6"/>
          <w:sz w:val="23"/>
          <w:szCs w:val="23"/>
        </w:rPr>
        <w:t>”；</w:t>
      </w:r>
    </w:p>
    <w:p w14:paraId="44C273BB">
      <w:pPr>
        <w:spacing w:before="218" w:line="313" w:lineRule="auto"/>
        <w:ind w:left="24" w:right="135" w:firstLine="492"/>
        <w:rPr>
          <w:rFonts w:ascii="宋体" w:hAnsi="宋体" w:eastAsia="宋体" w:cs="宋体"/>
          <w:sz w:val="23"/>
          <w:szCs w:val="23"/>
        </w:rPr>
      </w:pPr>
      <w:r>
        <w:rPr>
          <w:rFonts w:ascii="宋体" w:hAnsi="宋体" w:eastAsia="宋体" w:cs="宋体"/>
          <w:spacing w:val="8"/>
          <w:sz w:val="23"/>
          <w:szCs w:val="23"/>
        </w:rPr>
        <w:t>（2）所有根据合同或其它原因应由供应商支付的税款和其它应交纳的费用</w:t>
      </w:r>
      <w:r>
        <w:rPr>
          <w:rFonts w:ascii="宋体" w:hAnsi="宋体" w:eastAsia="宋体" w:cs="宋体"/>
          <w:spacing w:val="9"/>
          <w:sz w:val="23"/>
          <w:szCs w:val="23"/>
        </w:rPr>
        <w:t xml:space="preserve"> </w:t>
      </w:r>
      <w:r>
        <w:rPr>
          <w:rFonts w:ascii="宋体" w:hAnsi="宋体" w:eastAsia="宋体" w:cs="宋体"/>
          <w:spacing w:val="5"/>
          <w:sz w:val="23"/>
          <w:szCs w:val="23"/>
        </w:rPr>
        <w:t>都要包括在供应商提交的磋商总价中；</w:t>
      </w:r>
    </w:p>
    <w:p w14:paraId="0081F61D">
      <w:pPr>
        <w:spacing w:before="222" w:line="342" w:lineRule="auto"/>
        <w:ind w:left="510" w:firstLine="6"/>
        <w:rPr>
          <w:rFonts w:ascii="宋体" w:hAnsi="宋体" w:eastAsia="宋体" w:cs="宋体"/>
          <w:sz w:val="23"/>
          <w:szCs w:val="23"/>
        </w:rPr>
      </w:pPr>
      <w:r>
        <w:rPr>
          <w:rFonts w:ascii="宋体" w:hAnsi="宋体" w:eastAsia="宋体" w:cs="宋体"/>
          <w:spacing w:val="5"/>
          <w:sz w:val="23"/>
          <w:szCs w:val="23"/>
        </w:rPr>
        <w:t>（3）应包含货物运至最终目的地的运输、保险和伴随货物服务的有关费用。</w:t>
      </w:r>
      <w:r>
        <w:rPr>
          <w:rFonts w:ascii="宋体" w:hAnsi="宋体" w:eastAsia="宋体" w:cs="宋体"/>
          <w:spacing w:val="9"/>
          <w:sz w:val="23"/>
          <w:szCs w:val="23"/>
        </w:rPr>
        <w:t xml:space="preserve"> </w:t>
      </w:r>
      <w:r>
        <w:rPr>
          <w:rFonts w:ascii="宋体" w:hAnsi="宋体" w:eastAsia="宋体" w:cs="宋体"/>
          <w:spacing w:val="3"/>
          <w:sz w:val="23"/>
          <w:szCs w:val="23"/>
        </w:rPr>
        <w:t>3.4.5</w:t>
      </w:r>
      <w:r>
        <w:rPr>
          <w:rFonts w:ascii="宋体" w:hAnsi="宋体" w:eastAsia="宋体" w:cs="宋体"/>
          <w:spacing w:val="-37"/>
          <w:sz w:val="23"/>
          <w:szCs w:val="23"/>
        </w:rPr>
        <w:t xml:space="preserve"> </w:t>
      </w:r>
      <w:r>
        <w:rPr>
          <w:rFonts w:ascii="宋体" w:hAnsi="宋体" w:eastAsia="宋体" w:cs="宋体"/>
          <w:spacing w:val="3"/>
          <w:sz w:val="23"/>
          <w:szCs w:val="23"/>
        </w:rPr>
        <w:t>每一种规格的货物、服务只允许有一个报价，否则将被视为无效投标。</w:t>
      </w:r>
      <w:r>
        <w:rPr>
          <w:rFonts w:ascii="宋体" w:hAnsi="宋体" w:eastAsia="宋体" w:cs="宋体"/>
          <w:sz w:val="23"/>
          <w:szCs w:val="23"/>
        </w:rPr>
        <w:t xml:space="preserve"> </w:t>
      </w:r>
      <w:r>
        <w:rPr>
          <w:rFonts w:ascii="宋体" w:hAnsi="宋体" w:eastAsia="宋体" w:cs="宋体"/>
          <w:spacing w:val="8"/>
          <w:sz w:val="23"/>
          <w:szCs w:val="23"/>
        </w:rPr>
        <w:t>3.4.6</w:t>
      </w:r>
      <w:r>
        <w:rPr>
          <w:rFonts w:ascii="宋体" w:hAnsi="宋体" w:eastAsia="宋体" w:cs="宋体"/>
          <w:spacing w:val="-43"/>
          <w:sz w:val="23"/>
          <w:szCs w:val="23"/>
        </w:rPr>
        <w:t xml:space="preserve"> </w:t>
      </w:r>
      <w:r>
        <w:rPr>
          <w:rFonts w:ascii="宋体" w:hAnsi="宋体" w:eastAsia="宋体" w:cs="宋体"/>
          <w:spacing w:val="8"/>
          <w:sz w:val="23"/>
          <w:szCs w:val="23"/>
        </w:rPr>
        <w:t>供应商所报的总价在合同执行过</w:t>
      </w:r>
      <w:r>
        <w:rPr>
          <w:rFonts w:ascii="宋体" w:hAnsi="宋体" w:eastAsia="宋体" w:cs="宋体"/>
          <w:spacing w:val="7"/>
          <w:sz w:val="23"/>
          <w:szCs w:val="23"/>
        </w:rPr>
        <w:t>程中是固定不变的，不得以任何理由</w:t>
      </w:r>
    </w:p>
    <w:p w14:paraId="067429F8">
      <w:pPr>
        <w:spacing w:before="220" w:line="229" w:lineRule="auto"/>
        <w:ind w:left="28"/>
        <w:rPr>
          <w:rFonts w:ascii="宋体" w:hAnsi="宋体" w:eastAsia="宋体" w:cs="宋体"/>
          <w:sz w:val="23"/>
          <w:szCs w:val="23"/>
        </w:rPr>
      </w:pPr>
      <w:r>
        <w:rPr>
          <w:rFonts w:ascii="宋体" w:hAnsi="宋体" w:eastAsia="宋体" w:cs="宋体"/>
          <w:spacing w:val="-2"/>
          <w:sz w:val="23"/>
          <w:szCs w:val="23"/>
        </w:rPr>
        <w:t>予以变更。</w:t>
      </w:r>
    </w:p>
    <w:p w14:paraId="074A7F13">
      <w:pPr>
        <w:spacing w:before="214" w:line="386" w:lineRule="auto"/>
        <w:ind w:left="510" w:right="1286"/>
        <w:rPr>
          <w:rFonts w:ascii="宋体" w:hAnsi="宋体" w:eastAsia="宋体" w:cs="宋体"/>
          <w:sz w:val="23"/>
          <w:szCs w:val="23"/>
        </w:rPr>
      </w:pPr>
      <w:r>
        <w:rPr>
          <w:rFonts w:ascii="宋体" w:hAnsi="宋体" w:eastAsia="宋体" w:cs="宋体"/>
          <w:spacing w:val="7"/>
          <w:sz w:val="23"/>
          <w:szCs w:val="23"/>
        </w:rPr>
        <w:t>3.4.7</w:t>
      </w:r>
      <w:r>
        <w:rPr>
          <w:rFonts w:ascii="宋体" w:hAnsi="宋体" w:eastAsia="宋体" w:cs="宋体"/>
          <w:spacing w:val="-44"/>
          <w:sz w:val="23"/>
          <w:szCs w:val="23"/>
        </w:rPr>
        <w:t xml:space="preserve"> </w:t>
      </w:r>
      <w:r>
        <w:rPr>
          <w:rFonts w:ascii="宋体" w:hAnsi="宋体" w:eastAsia="宋体" w:cs="宋体"/>
          <w:spacing w:val="7"/>
          <w:sz w:val="23"/>
          <w:szCs w:val="23"/>
        </w:rPr>
        <w:t>供应商的最后磋商报价超过项目采购预算的为无效报</w:t>
      </w:r>
      <w:r>
        <w:rPr>
          <w:rFonts w:ascii="宋体" w:hAnsi="宋体" w:eastAsia="宋体" w:cs="宋体"/>
          <w:spacing w:val="6"/>
          <w:sz w:val="23"/>
          <w:szCs w:val="23"/>
        </w:rPr>
        <w:t>价。</w:t>
      </w:r>
      <w:r>
        <w:rPr>
          <w:rFonts w:ascii="宋体" w:hAnsi="宋体" w:eastAsia="宋体" w:cs="宋体"/>
          <w:sz w:val="23"/>
          <w:szCs w:val="23"/>
        </w:rPr>
        <w:t xml:space="preserve"> </w:t>
      </w:r>
      <w:r>
        <w:rPr>
          <w:rFonts w:ascii="宋体" w:hAnsi="宋体" w:eastAsia="宋体" w:cs="宋体"/>
          <w:spacing w:val="4"/>
          <w:sz w:val="23"/>
          <w:szCs w:val="23"/>
        </w:rPr>
        <w:t>3.5</w:t>
      </w:r>
      <w:r>
        <w:rPr>
          <w:rFonts w:ascii="宋体" w:hAnsi="宋体" w:eastAsia="宋体" w:cs="宋体"/>
          <w:spacing w:val="-35"/>
          <w:sz w:val="23"/>
          <w:szCs w:val="23"/>
        </w:rPr>
        <w:t xml:space="preserve"> </w:t>
      </w:r>
      <w:r>
        <w:rPr>
          <w:rFonts w:ascii="宋体" w:hAnsi="宋体" w:eastAsia="宋体" w:cs="宋体"/>
          <w:spacing w:val="4"/>
          <w:sz w:val="23"/>
          <w:szCs w:val="23"/>
        </w:rPr>
        <w:t>备选方案（不允许）</w:t>
      </w:r>
    </w:p>
    <w:p w14:paraId="39D1DF33">
      <w:pPr>
        <w:spacing w:before="39" w:line="386" w:lineRule="auto"/>
        <w:ind w:left="23" w:right="80" w:firstLine="486"/>
        <w:rPr>
          <w:rFonts w:ascii="宋体" w:hAnsi="宋体" w:eastAsia="宋体" w:cs="宋体"/>
          <w:sz w:val="23"/>
          <w:szCs w:val="23"/>
        </w:rPr>
      </w:pPr>
      <w:r>
        <w:rPr>
          <w:rFonts w:ascii="宋体" w:hAnsi="宋体" w:eastAsia="宋体" w:cs="宋体"/>
          <w:spacing w:val="8"/>
          <w:sz w:val="23"/>
          <w:szCs w:val="23"/>
        </w:rPr>
        <w:t>3.5.1</w:t>
      </w:r>
      <w:r>
        <w:rPr>
          <w:rFonts w:ascii="宋体" w:hAnsi="宋体" w:eastAsia="宋体" w:cs="宋体"/>
          <w:spacing w:val="-43"/>
          <w:sz w:val="23"/>
          <w:szCs w:val="23"/>
        </w:rPr>
        <w:t xml:space="preserve"> </w:t>
      </w:r>
      <w:r>
        <w:rPr>
          <w:rFonts w:ascii="宋体" w:hAnsi="宋体" w:eastAsia="宋体" w:cs="宋体"/>
          <w:spacing w:val="8"/>
          <w:sz w:val="23"/>
          <w:szCs w:val="23"/>
        </w:rPr>
        <w:t>供应商应按照供应商须知前附表</w:t>
      </w:r>
      <w:r>
        <w:rPr>
          <w:rFonts w:ascii="宋体" w:hAnsi="宋体" w:eastAsia="宋体" w:cs="宋体"/>
          <w:spacing w:val="7"/>
          <w:sz w:val="23"/>
          <w:szCs w:val="23"/>
        </w:rPr>
        <w:t>要求编制磋商备选方案，否则将被视</w:t>
      </w:r>
      <w:r>
        <w:rPr>
          <w:rFonts w:ascii="宋体" w:hAnsi="宋体" w:eastAsia="宋体" w:cs="宋体"/>
          <w:sz w:val="23"/>
          <w:szCs w:val="23"/>
        </w:rPr>
        <w:t xml:space="preserve"> </w:t>
      </w:r>
      <w:r>
        <w:rPr>
          <w:rFonts w:ascii="宋体" w:hAnsi="宋体" w:eastAsia="宋体" w:cs="宋体"/>
          <w:spacing w:val="3"/>
          <w:sz w:val="23"/>
          <w:szCs w:val="23"/>
        </w:rPr>
        <w:t>为无效响应文件。</w:t>
      </w:r>
    </w:p>
    <w:p w14:paraId="140D0757">
      <w:pPr>
        <w:spacing w:before="37" w:line="228" w:lineRule="auto"/>
        <w:ind w:left="510"/>
        <w:rPr>
          <w:rFonts w:ascii="宋体" w:hAnsi="宋体" w:eastAsia="宋体" w:cs="宋体"/>
          <w:sz w:val="23"/>
          <w:szCs w:val="23"/>
        </w:rPr>
      </w:pPr>
      <w:r>
        <w:rPr>
          <w:rFonts w:ascii="宋体" w:hAnsi="宋体" w:eastAsia="宋体" w:cs="宋体"/>
          <w:spacing w:val="6"/>
          <w:sz w:val="23"/>
          <w:szCs w:val="23"/>
        </w:rPr>
        <w:t>3.6</w:t>
      </w:r>
      <w:r>
        <w:rPr>
          <w:rFonts w:ascii="宋体" w:hAnsi="宋体" w:eastAsia="宋体" w:cs="宋体"/>
          <w:spacing w:val="-43"/>
          <w:sz w:val="23"/>
          <w:szCs w:val="23"/>
        </w:rPr>
        <w:t xml:space="preserve"> </w:t>
      </w:r>
      <w:r>
        <w:rPr>
          <w:rFonts w:ascii="宋体" w:hAnsi="宋体" w:eastAsia="宋体" w:cs="宋体"/>
          <w:spacing w:val="6"/>
          <w:sz w:val="23"/>
          <w:szCs w:val="23"/>
        </w:rPr>
        <w:t>联合体投标（不接受联合体）</w:t>
      </w:r>
    </w:p>
    <w:p w14:paraId="3E6C857C">
      <w:pPr>
        <w:spacing w:before="218" w:line="386" w:lineRule="auto"/>
        <w:ind w:left="20" w:right="80" w:firstLine="490"/>
        <w:rPr>
          <w:rFonts w:ascii="宋体" w:hAnsi="宋体" w:eastAsia="宋体" w:cs="宋体"/>
          <w:sz w:val="23"/>
          <w:szCs w:val="23"/>
        </w:rPr>
      </w:pPr>
      <w:r>
        <w:rPr>
          <w:rFonts w:ascii="宋体" w:hAnsi="宋体" w:eastAsia="宋体" w:cs="宋体"/>
          <w:spacing w:val="7"/>
          <w:sz w:val="23"/>
          <w:szCs w:val="23"/>
        </w:rPr>
        <w:t>3.6.1</w:t>
      </w:r>
      <w:r>
        <w:rPr>
          <w:rFonts w:ascii="宋体" w:hAnsi="宋体" w:eastAsia="宋体" w:cs="宋体"/>
          <w:spacing w:val="-24"/>
          <w:sz w:val="23"/>
          <w:szCs w:val="23"/>
        </w:rPr>
        <w:t xml:space="preserve"> </w:t>
      </w:r>
      <w:r>
        <w:rPr>
          <w:rFonts w:ascii="宋体" w:hAnsi="宋体" w:eastAsia="宋体" w:cs="宋体"/>
          <w:spacing w:val="7"/>
          <w:sz w:val="23"/>
          <w:szCs w:val="23"/>
        </w:rPr>
        <w:t>两个以上供应商可以组成一个联合体，以一个供应商的身份共同参与</w:t>
      </w:r>
      <w:r>
        <w:rPr>
          <w:rFonts w:ascii="宋体" w:hAnsi="宋体" w:eastAsia="宋体" w:cs="宋体"/>
          <w:sz w:val="23"/>
          <w:szCs w:val="23"/>
        </w:rPr>
        <w:t xml:space="preserve"> </w:t>
      </w:r>
      <w:r>
        <w:rPr>
          <w:rFonts w:ascii="宋体" w:hAnsi="宋体" w:eastAsia="宋体" w:cs="宋体"/>
          <w:spacing w:val="-5"/>
          <w:sz w:val="23"/>
          <w:szCs w:val="23"/>
        </w:rPr>
        <w:t>磋商。</w:t>
      </w:r>
    </w:p>
    <w:p w14:paraId="21EC409F">
      <w:pPr>
        <w:spacing w:before="35" w:line="388" w:lineRule="auto"/>
        <w:ind w:left="23" w:right="80" w:firstLine="487"/>
        <w:rPr>
          <w:rFonts w:ascii="宋体" w:hAnsi="宋体" w:eastAsia="宋体" w:cs="宋体"/>
          <w:sz w:val="23"/>
          <w:szCs w:val="23"/>
        </w:rPr>
      </w:pPr>
      <w:r>
        <w:rPr>
          <w:rFonts w:ascii="宋体" w:hAnsi="宋体" w:eastAsia="宋体" w:cs="宋体"/>
          <w:spacing w:val="8"/>
          <w:sz w:val="23"/>
          <w:szCs w:val="23"/>
        </w:rPr>
        <w:t>3.6.2</w:t>
      </w:r>
      <w:r>
        <w:rPr>
          <w:rFonts w:ascii="宋体" w:hAnsi="宋体" w:eastAsia="宋体" w:cs="宋体"/>
          <w:spacing w:val="-44"/>
          <w:sz w:val="23"/>
          <w:szCs w:val="23"/>
        </w:rPr>
        <w:t xml:space="preserve"> </w:t>
      </w:r>
      <w:r>
        <w:rPr>
          <w:rFonts w:ascii="宋体" w:hAnsi="宋体" w:eastAsia="宋体" w:cs="宋体"/>
          <w:spacing w:val="8"/>
          <w:sz w:val="23"/>
          <w:szCs w:val="23"/>
        </w:rPr>
        <w:t>采取联合体形式磋商的，联合体各</w:t>
      </w:r>
      <w:r>
        <w:rPr>
          <w:rFonts w:ascii="宋体" w:hAnsi="宋体" w:eastAsia="宋体" w:cs="宋体"/>
          <w:spacing w:val="7"/>
          <w:sz w:val="23"/>
          <w:szCs w:val="23"/>
        </w:rPr>
        <w:t>方均应当符合政府采购法第二十二</w:t>
      </w:r>
      <w:r>
        <w:rPr>
          <w:rFonts w:ascii="宋体" w:hAnsi="宋体" w:eastAsia="宋体" w:cs="宋体"/>
          <w:sz w:val="23"/>
          <w:szCs w:val="23"/>
        </w:rPr>
        <w:t xml:space="preserve"> </w:t>
      </w:r>
      <w:r>
        <w:rPr>
          <w:rFonts w:ascii="宋体" w:hAnsi="宋体" w:eastAsia="宋体" w:cs="宋体"/>
          <w:spacing w:val="7"/>
          <w:sz w:val="23"/>
          <w:szCs w:val="23"/>
        </w:rPr>
        <w:t>条规定的条件。采购人根据采购项目的特殊要求规定供应商特定条件的，联合体</w:t>
      </w:r>
    </w:p>
    <w:p w14:paraId="50F8E0A8">
      <w:pPr>
        <w:spacing w:line="388" w:lineRule="auto"/>
        <w:rPr>
          <w:rFonts w:ascii="宋体" w:hAnsi="宋体" w:eastAsia="宋体" w:cs="宋体"/>
          <w:sz w:val="23"/>
          <w:szCs w:val="23"/>
        </w:rPr>
        <w:sectPr>
          <w:footerReference r:id="rId19" w:type="default"/>
          <w:pgSz w:w="11906" w:h="16838"/>
          <w:pgMar w:top="400" w:right="1716" w:bottom="1378" w:left="1785" w:header="0" w:footer="1209" w:gutter="0"/>
          <w:cols w:space="720" w:num="1"/>
        </w:sectPr>
      </w:pPr>
    </w:p>
    <w:p w14:paraId="6D960545">
      <w:pPr>
        <w:pStyle w:val="6"/>
        <w:spacing w:line="295" w:lineRule="auto"/>
      </w:pPr>
    </w:p>
    <w:p w14:paraId="09C6AA60">
      <w:pPr>
        <w:pStyle w:val="6"/>
        <w:spacing w:line="295" w:lineRule="auto"/>
      </w:pPr>
    </w:p>
    <w:p w14:paraId="77E5D5B6">
      <w:pPr>
        <w:pStyle w:val="6"/>
        <w:spacing w:line="296" w:lineRule="auto"/>
      </w:pPr>
    </w:p>
    <w:p w14:paraId="5E69D0A8">
      <w:pPr>
        <w:pStyle w:val="6"/>
        <w:spacing w:line="296" w:lineRule="auto"/>
      </w:pPr>
    </w:p>
    <w:p w14:paraId="5F78811F">
      <w:pPr>
        <w:spacing w:before="74" w:line="227" w:lineRule="auto"/>
        <w:ind w:left="23"/>
        <w:rPr>
          <w:rFonts w:ascii="宋体" w:hAnsi="宋体" w:eastAsia="宋体" w:cs="宋体"/>
          <w:sz w:val="23"/>
          <w:szCs w:val="23"/>
        </w:rPr>
      </w:pPr>
      <w:r>
        <w:rPr>
          <w:rFonts w:ascii="宋体" w:hAnsi="宋体" w:eastAsia="宋体" w:cs="宋体"/>
          <w:spacing w:val="7"/>
          <w:sz w:val="23"/>
          <w:szCs w:val="23"/>
        </w:rPr>
        <w:t>各方中至少有一方符合磋商文件规定的特定条件。</w:t>
      </w:r>
    </w:p>
    <w:p w14:paraId="52A78233">
      <w:pPr>
        <w:spacing w:before="215" w:line="388" w:lineRule="auto"/>
        <w:ind w:left="21" w:right="11" w:firstLine="489"/>
        <w:rPr>
          <w:rFonts w:ascii="宋体" w:hAnsi="宋体" w:eastAsia="宋体" w:cs="宋体"/>
          <w:sz w:val="23"/>
          <w:szCs w:val="23"/>
        </w:rPr>
      </w:pPr>
      <w:r>
        <w:rPr>
          <w:rFonts w:ascii="宋体" w:hAnsi="宋体" w:eastAsia="宋体" w:cs="宋体"/>
          <w:spacing w:val="7"/>
          <w:sz w:val="23"/>
          <w:szCs w:val="23"/>
        </w:rPr>
        <w:t>3.6.3</w:t>
      </w:r>
      <w:r>
        <w:rPr>
          <w:rFonts w:ascii="宋体" w:hAnsi="宋体" w:eastAsia="宋体" w:cs="宋体"/>
          <w:spacing w:val="-24"/>
          <w:sz w:val="23"/>
          <w:szCs w:val="23"/>
        </w:rPr>
        <w:t xml:space="preserve"> </w:t>
      </w:r>
      <w:r>
        <w:rPr>
          <w:rFonts w:ascii="宋体" w:hAnsi="宋体" w:eastAsia="宋体" w:cs="宋体"/>
          <w:spacing w:val="7"/>
          <w:sz w:val="23"/>
          <w:szCs w:val="23"/>
        </w:rPr>
        <w:t>联合体各方之间必须签订联合磋商协议，明确约定联合体主体及各方</w:t>
      </w:r>
      <w:r>
        <w:rPr>
          <w:rFonts w:ascii="宋体" w:hAnsi="宋体" w:eastAsia="宋体" w:cs="宋体"/>
          <w:sz w:val="23"/>
          <w:szCs w:val="23"/>
        </w:rPr>
        <w:t xml:space="preserve"> </w:t>
      </w:r>
      <w:r>
        <w:rPr>
          <w:rFonts w:ascii="宋体" w:hAnsi="宋体" w:eastAsia="宋体" w:cs="宋体"/>
          <w:spacing w:val="8"/>
          <w:sz w:val="23"/>
          <w:szCs w:val="23"/>
        </w:rPr>
        <w:t>承担的工作和相应的责任，其响应文件中必须提供联合磋商协议。</w:t>
      </w:r>
    </w:p>
    <w:p w14:paraId="59C779B0">
      <w:pPr>
        <w:spacing w:before="34" w:line="386" w:lineRule="auto"/>
        <w:ind w:left="25" w:right="11" w:firstLine="484"/>
        <w:rPr>
          <w:rFonts w:ascii="宋体" w:hAnsi="宋体" w:eastAsia="宋体" w:cs="宋体"/>
          <w:sz w:val="23"/>
          <w:szCs w:val="23"/>
        </w:rPr>
      </w:pPr>
      <w:r>
        <w:rPr>
          <w:rFonts w:ascii="宋体" w:hAnsi="宋体" w:eastAsia="宋体" w:cs="宋体"/>
          <w:spacing w:val="6"/>
          <w:sz w:val="23"/>
          <w:szCs w:val="23"/>
        </w:rPr>
        <w:t>3.6.4 以联合体形式参加政府采购活动的，联合体各方不得再单独参加或者</w:t>
      </w:r>
      <w:r>
        <w:rPr>
          <w:rFonts w:ascii="宋体" w:hAnsi="宋体" w:eastAsia="宋体" w:cs="宋体"/>
          <w:spacing w:val="5"/>
          <w:sz w:val="23"/>
          <w:szCs w:val="23"/>
        </w:rPr>
        <w:t xml:space="preserve"> </w:t>
      </w:r>
      <w:r>
        <w:rPr>
          <w:rFonts w:ascii="宋体" w:hAnsi="宋体" w:eastAsia="宋体" w:cs="宋体"/>
          <w:spacing w:val="8"/>
          <w:sz w:val="23"/>
          <w:szCs w:val="23"/>
        </w:rPr>
        <w:t>与其他供应商另外组成联合体参加同一合同项下的政府采购活动。</w:t>
      </w:r>
    </w:p>
    <w:p w14:paraId="48203C03">
      <w:pPr>
        <w:spacing w:before="39" w:line="391" w:lineRule="auto"/>
        <w:ind w:left="22" w:right="11" w:firstLine="488"/>
        <w:rPr>
          <w:rFonts w:ascii="宋体" w:hAnsi="宋体" w:eastAsia="宋体" w:cs="宋体"/>
          <w:sz w:val="23"/>
          <w:szCs w:val="23"/>
        </w:rPr>
      </w:pPr>
      <w:r>
        <w:rPr>
          <w:rFonts w:ascii="宋体" w:hAnsi="宋体" w:eastAsia="宋体" w:cs="宋体"/>
          <w:spacing w:val="8"/>
          <w:sz w:val="23"/>
          <w:szCs w:val="23"/>
        </w:rPr>
        <w:t>3.6.5</w:t>
      </w:r>
      <w:r>
        <w:rPr>
          <w:rFonts w:ascii="宋体" w:hAnsi="宋体" w:eastAsia="宋体" w:cs="宋体"/>
          <w:spacing w:val="-44"/>
          <w:sz w:val="23"/>
          <w:szCs w:val="23"/>
        </w:rPr>
        <w:t xml:space="preserve"> </w:t>
      </w:r>
      <w:r>
        <w:rPr>
          <w:rFonts w:ascii="宋体" w:hAnsi="宋体" w:eastAsia="宋体" w:cs="宋体"/>
          <w:spacing w:val="8"/>
          <w:sz w:val="23"/>
          <w:szCs w:val="23"/>
        </w:rPr>
        <w:t>采取联合体形式投标的，其响应文</w:t>
      </w:r>
      <w:r>
        <w:rPr>
          <w:rFonts w:ascii="宋体" w:hAnsi="宋体" w:eastAsia="宋体" w:cs="宋体"/>
          <w:spacing w:val="7"/>
          <w:sz w:val="23"/>
          <w:szCs w:val="23"/>
        </w:rPr>
        <w:t>件必须由联合体所有成员或其各自</w:t>
      </w:r>
      <w:r>
        <w:rPr>
          <w:rFonts w:ascii="宋体" w:hAnsi="宋体" w:eastAsia="宋体" w:cs="宋体"/>
          <w:sz w:val="23"/>
          <w:szCs w:val="23"/>
        </w:rPr>
        <w:t xml:space="preserve"> </w:t>
      </w:r>
      <w:r>
        <w:rPr>
          <w:rFonts w:ascii="宋体" w:hAnsi="宋体" w:eastAsia="宋体" w:cs="宋体"/>
          <w:spacing w:val="8"/>
          <w:sz w:val="23"/>
          <w:szCs w:val="23"/>
        </w:rPr>
        <w:t>正式书面授权的代表签署（盖章</w:t>
      </w:r>
      <w:r>
        <w:rPr>
          <w:rFonts w:ascii="宋体" w:hAnsi="宋体" w:eastAsia="宋体" w:cs="宋体"/>
          <w:spacing w:val="-1"/>
          <w:sz w:val="23"/>
          <w:szCs w:val="23"/>
        </w:rPr>
        <w:t>），</w:t>
      </w:r>
      <w:r>
        <w:rPr>
          <w:rFonts w:ascii="宋体" w:hAnsi="宋体" w:eastAsia="宋体" w:cs="宋体"/>
          <w:spacing w:val="8"/>
          <w:sz w:val="23"/>
          <w:szCs w:val="23"/>
        </w:rPr>
        <w:t>以便对所有</w:t>
      </w:r>
      <w:r>
        <w:rPr>
          <w:rFonts w:ascii="宋体" w:hAnsi="宋体" w:eastAsia="宋体" w:cs="宋体"/>
          <w:spacing w:val="7"/>
          <w:sz w:val="23"/>
          <w:szCs w:val="23"/>
        </w:rPr>
        <w:t>成员作为整体及作为个体均具有</w:t>
      </w:r>
      <w:r>
        <w:rPr>
          <w:rFonts w:ascii="宋体" w:hAnsi="宋体" w:eastAsia="宋体" w:cs="宋体"/>
          <w:spacing w:val="1"/>
          <w:sz w:val="23"/>
          <w:szCs w:val="23"/>
        </w:rPr>
        <w:t xml:space="preserve"> 法律约束力。</w:t>
      </w:r>
    </w:p>
    <w:p w14:paraId="5638B1A7">
      <w:pPr>
        <w:spacing w:before="38" w:line="227" w:lineRule="auto"/>
        <w:ind w:left="510"/>
        <w:rPr>
          <w:rFonts w:ascii="宋体" w:hAnsi="宋体" w:eastAsia="宋体" w:cs="宋体"/>
          <w:sz w:val="23"/>
          <w:szCs w:val="23"/>
        </w:rPr>
      </w:pPr>
      <w:r>
        <w:rPr>
          <w:rFonts w:ascii="宋体" w:hAnsi="宋体" w:eastAsia="宋体" w:cs="宋体"/>
          <w:spacing w:val="7"/>
          <w:sz w:val="23"/>
          <w:szCs w:val="23"/>
        </w:rPr>
        <w:t>3.6.6</w:t>
      </w:r>
      <w:r>
        <w:rPr>
          <w:rFonts w:ascii="宋体" w:hAnsi="宋体" w:eastAsia="宋体" w:cs="宋体"/>
          <w:spacing w:val="-40"/>
          <w:sz w:val="23"/>
          <w:szCs w:val="23"/>
        </w:rPr>
        <w:t xml:space="preserve"> </w:t>
      </w:r>
      <w:r>
        <w:rPr>
          <w:rFonts w:ascii="宋体" w:hAnsi="宋体" w:eastAsia="宋体" w:cs="宋体"/>
          <w:spacing w:val="7"/>
          <w:sz w:val="23"/>
          <w:szCs w:val="23"/>
        </w:rPr>
        <w:t>联合体成交的，联合体各方应当共同与采购人签订采购合同。</w:t>
      </w:r>
    </w:p>
    <w:p w14:paraId="3937471F">
      <w:pPr>
        <w:spacing w:before="216" w:line="386" w:lineRule="auto"/>
        <w:ind w:left="23" w:right="11" w:firstLine="487"/>
        <w:rPr>
          <w:rFonts w:ascii="宋体" w:hAnsi="宋体" w:eastAsia="宋体" w:cs="宋体"/>
          <w:sz w:val="23"/>
          <w:szCs w:val="23"/>
        </w:rPr>
      </w:pPr>
      <w:r>
        <w:rPr>
          <w:rFonts w:ascii="宋体" w:hAnsi="宋体" w:eastAsia="宋体" w:cs="宋体"/>
          <w:spacing w:val="7"/>
          <w:sz w:val="23"/>
          <w:szCs w:val="23"/>
        </w:rPr>
        <w:t>3.6.7</w:t>
      </w:r>
      <w:r>
        <w:rPr>
          <w:rFonts w:ascii="宋体" w:hAnsi="宋体" w:eastAsia="宋体" w:cs="宋体"/>
          <w:spacing w:val="-24"/>
          <w:sz w:val="23"/>
          <w:szCs w:val="23"/>
        </w:rPr>
        <w:t xml:space="preserve"> </w:t>
      </w:r>
      <w:r>
        <w:rPr>
          <w:rFonts w:ascii="宋体" w:hAnsi="宋体" w:eastAsia="宋体" w:cs="宋体"/>
          <w:spacing w:val="7"/>
          <w:sz w:val="23"/>
          <w:szCs w:val="23"/>
        </w:rPr>
        <w:t>联合体中有同类资质的供应商按照联合体分工承担相同工作的，应当</w:t>
      </w:r>
      <w:r>
        <w:rPr>
          <w:rFonts w:ascii="宋体" w:hAnsi="宋体" w:eastAsia="宋体" w:cs="宋体"/>
          <w:sz w:val="23"/>
          <w:szCs w:val="23"/>
        </w:rPr>
        <w:t xml:space="preserve"> </w:t>
      </w:r>
      <w:r>
        <w:rPr>
          <w:rFonts w:ascii="宋体" w:hAnsi="宋体" w:eastAsia="宋体" w:cs="宋体"/>
          <w:spacing w:val="7"/>
          <w:sz w:val="23"/>
          <w:szCs w:val="23"/>
        </w:rPr>
        <w:t>按照资质等级较低的供应商确定资质等级。</w:t>
      </w:r>
    </w:p>
    <w:p w14:paraId="1358C76E">
      <w:pPr>
        <w:spacing w:before="39" w:line="227" w:lineRule="auto"/>
        <w:ind w:left="510"/>
        <w:rPr>
          <w:rFonts w:ascii="宋体" w:hAnsi="宋体" w:eastAsia="宋体" w:cs="宋体"/>
          <w:sz w:val="23"/>
          <w:szCs w:val="23"/>
        </w:rPr>
      </w:pPr>
      <w:r>
        <w:rPr>
          <w:rFonts w:ascii="宋体" w:hAnsi="宋体" w:eastAsia="宋体" w:cs="宋体"/>
          <w:spacing w:val="7"/>
          <w:sz w:val="23"/>
          <w:szCs w:val="23"/>
        </w:rPr>
        <w:t>3.7. 供应商资格证明文件</w:t>
      </w:r>
    </w:p>
    <w:p w14:paraId="047322D8">
      <w:pPr>
        <w:spacing w:before="217" w:line="386" w:lineRule="auto"/>
        <w:ind w:left="20" w:right="217" w:firstLine="490"/>
        <w:rPr>
          <w:rFonts w:ascii="宋体" w:hAnsi="宋体" w:eastAsia="宋体" w:cs="宋体"/>
          <w:sz w:val="23"/>
          <w:szCs w:val="23"/>
        </w:rPr>
      </w:pPr>
      <w:r>
        <w:rPr>
          <w:rFonts w:ascii="宋体" w:hAnsi="宋体" w:eastAsia="宋体" w:cs="宋体"/>
          <w:spacing w:val="8"/>
          <w:sz w:val="23"/>
          <w:szCs w:val="23"/>
        </w:rPr>
        <w:t>3.7.1</w:t>
      </w:r>
      <w:r>
        <w:rPr>
          <w:rFonts w:ascii="宋体" w:hAnsi="宋体" w:eastAsia="宋体" w:cs="宋体"/>
          <w:spacing w:val="-28"/>
          <w:sz w:val="23"/>
          <w:szCs w:val="23"/>
        </w:rPr>
        <w:t xml:space="preserve"> </w:t>
      </w:r>
      <w:r>
        <w:rPr>
          <w:rFonts w:ascii="宋体" w:hAnsi="宋体" w:eastAsia="宋体" w:cs="宋体"/>
          <w:spacing w:val="8"/>
          <w:sz w:val="23"/>
          <w:szCs w:val="23"/>
        </w:rPr>
        <w:t>供应商应提交证明其有资格参加磋商和成交后有能力履行合同的文</w:t>
      </w:r>
      <w:r>
        <w:rPr>
          <w:rFonts w:ascii="宋体" w:hAnsi="宋体" w:eastAsia="宋体" w:cs="宋体"/>
          <w:sz w:val="23"/>
          <w:szCs w:val="23"/>
        </w:rPr>
        <w:t xml:space="preserve"> </w:t>
      </w:r>
      <w:r>
        <w:rPr>
          <w:rFonts w:ascii="宋体" w:hAnsi="宋体" w:eastAsia="宋体" w:cs="宋体"/>
          <w:spacing w:val="6"/>
          <w:sz w:val="23"/>
          <w:szCs w:val="23"/>
        </w:rPr>
        <w:t>件，并作为其响应文件的一部分。</w:t>
      </w:r>
    </w:p>
    <w:p w14:paraId="75C5B686">
      <w:pPr>
        <w:spacing w:before="38" w:line="386" w:lineRule="auto"/>
        <w:ind w:left="510" w:right="2897"/>
        <w:rPr>
          <w:rFonts w:ascii="宋体" w:hAnsi="宋体" w:eastAsia="宋体" w:cs="宋体"/>
          <w:sz w:val="23"/>
          <w:szCs w:val="23"/>
        </w:rPr>
      </w:pPr>
      <w:r>
        <w:rPr>
          <w:rFonts w:ascii="宋体" w:hAnsi="宋体" w:eastAsia="宋体" w:cs="宋体"/>
          <w:spacing w:val="5"/>
          <w:sz w:val="23"/>
          <w:szCs w:val="23"/>
        </w:rPr>
        <w:t>3.7.2</w:t>
      </w:r>
      <w:r>
        <w:rPr>
          <w:rFonts w:ascii="宋体" w:hAnsi="宋体" w:eastAsia="宋体" w:cs="宋体"/>
          <w:spacing w:val="-21"/>
          <w:sz w:val="23"/>
          <w:szCs w:val="23"/>
        </w:rPr>
        <w:t xml:space="preserve"> </w:t>
      </w:r>
      <w:r>
        <w:rPr>
          <w:rFonts w:ascii="宋体" w:hAnsi="宋体" w:eastAsia="宋体" w:cs="宋体"/>
          <w:spacing w:val="5"/>
          <w:sz w:val="23"/>
          <w:szCs w:val="23"/>
        </w:rPr>
        <w:t>资格证明文件必须真实可靠、不得伪造。</w:t>
      </w:r>
      <w:r>
        <w:rPr>
          <w:rFonts w:ascii="宋体" w:hAnsi="宋体" w:eastAsia="宋体" w:cs="宋体"/>
          <w:sz w:val="23"/>
          <w:szCs w:val="23"/>
        </w:rPr>
        <w:t xml:space="preserve"> </w:t>
      </w:r>
      <w:r>
        <w:rPr>
          <w:rFonts w:ascii="宋体" w:hAnsi="宋体" w:eastAsia="宋体" w:cs="宋体"/>
          <w:spacing w:val="3"/>
          <w:sz w:val="23"/>
          <w:szCs w:val="23"/>
        </w:rPr>
        <w:t>3.7.3</w:t>
      </w:r>
      <w:r>
        <w:rPr>
          <w:rFonts w:ascii="宋体" w:hAnsi="宋体" w:eastAsia="宋体" w:cs="宋体"/>
          <w:spacing w:val="-37"/>
          <w:sz w:val="23"/>
          <w:szCs w:val="23"/>
        </w:rPr>
        <w:t xml:space="preserve"> </w:t>
      </w:r>
      <w:r>
        <w:rPr>
          <w:rFonts w:ascii="宋体" w:hAnsi="宋体" w:eastAsia="宋体" w:cs="宋体"/>
          <w:spacing w:val="3"/>
          <w:sz w:val="23"/>
          <w:szCs w:val="23"/>
        </w:rPr>
        <w:t>供应商相关资格证明文件：</w:t>
      </w:r>
    </w:p>
    <w:p w14:paraId="07F744E6">
      <w:pPr>
        <w:spacing w:before="38" w:line="227" w:lineRule="auto"/>
        <w:ind w:left="517"/>
        <w:rPr>
          <w:rFonts w:ascii="宋体" w:hAnsi="宋体" w:eastAsia="宋体" w:cs="宋体"/>
          <w:sz w:val="23"/>
          <w:szCs w:val="23"/>
        </w:rPr>
      </w:pPr>
      <w:r>
        <w:rPr>
          <w:rFonts w:ascii="宋体" w:hAnsi="宋体" w:eastAsia="宋体" w:cs="宋体"/>
          <w:spacing w:val="7"/>
          <w:sz w:val="23"/>
          <w:szCs w:val="23"/>
        </w:rPr>
        <w:t>（1）法人或者其他组织的营业执照等证明文件，自然人的身份证明；</w:t>
      </w:r>
    </w:p>
    <w:p w14:paraId="6F0CA58A">
      <w:pPr>
        <w:spacing w:before="218" w:line="226" w:lineRule="auto"/>
        <w:ind w:left="517"/>
        <w:rPr>
          <w:rFonts w:ascii="宋体" w:hAnsi="宋体" w:eastAsia="宋体" w:cs="宋体"/>
          <w:sz w:val="23"/>
          <w:szCs w:val="23"/>
        </w:rPr>
      </w:pPr>
      <w:r>
        <w:rPr>
          <w:rFonts w:ascii="宋体" w:hAnsi="宋体" w:eastAsia="宋体" w:cs="宋体"/>
          <w:spacing w:val="7"/>
          <w:sz w:val="23"/>
          <w:szCs w:val="23"/>
        </w:rPr>
        <w:t>（2）财务状况报告，依法缴纳税收和社会保障资金的相关材</w:t>
      </w:r>
      <w:r>
        <w:rPr>
          <w:rFonts w:ascii="宋体" w:hAnsi="宋体" w:eastAsia="宋体" w:cs="宋体"/>
          <w:spacing w:val="6"/>
          <w:sz w:val="23"/>
          <w:szCs w:val="23"/>
        </w:rPr>
        <w:t>料；</w:t>
      </w:r>
    </w:p>
    <w:p w14:paraId="143ACBCC">
      <w:pPr>
        <w:spacing w:before="217" w:line="227" w:lineRule="auto"/>
        <w:ind w:left="517"/>
        <w:rPr>
          <w:rFonts w:ascii="宋体" w:hAnsi="宋体" w:eastAsia="宋体" w:cs="宋体"/>
          <w:sz w:val="23"/>
          <w:szCs w:val="23"/>
        </w:rPr>
      </w:pPr>
      <w:r>
        <w:rPr>
          <w:rFonts w:ascii="宋体" w:hAnsi="宋体" w:eastAsia="宋体" w:cs="宋体"/>
          <w:spacing w:val="7"/>
          <w:sz w:val="23"/>
          <w:szCs w:val="23"/>
        </w:rPr>
        <w:t>（3）具备履行合同所必需的设备和专业技术能力的</w:t>
      </w:r>
      <w:r>
        <w:rPr>
          <w:rFonts w:ascii="宋体" w:hAnsi="宋体" w:eastAsia="宋体" w:cs="宋体"/>
          <w:spacing w:val="6"/>
          <w:sz w:val="23"/>
          <w:szCs w:val="23"/>
        </w:rPr>
        <w:t>证明材料；</w:t>
      </w:r>
    </w:p>
    <w:p w14:paraId="692DF8CD">
      <w:pPr>
        <w:spacing w:before="217" w:line="315" w:lineRule="auto"/>
        <w:ind w:left="43" w:right="37" w:firstLine="473"/>
        <w:rPr>
          <w:rFonts w:ascii="宋体" w:hAnsi="宋体" w:eastAsia="宋体" w:cs="宋体"/>
          <w:sz w:val="23"/>
          <w:szCs w:val="23"/>
        </w:rPr>
      </w:pPr>
      <w:r>
        <w:rPr>
          <w:rFonts w:ascii="宋体" w:hAnsi="宋体" w:eastAsia="宋体" w:cs="宋体"/>
          <w:spacing w:val="8"/>
          <w:sz w:val="23"/>
          <w:szCs w:val="23"/>
        </w:rPr>
        <w:t>（4）参加政府采购活动前</w:t>
      </w:r>
      <w:r>
        <w:rPr>
          <w:rFonts w:ascii="宋体" w:hAnsi="宋体" w:eastAsia="宋体" w:cs="宋体"/>
          <w:spacing w:val="-29"/>
          <w:sz w:val="23"/>
          <w:szCs w:val="23"/>
        </w:rPr>
        <w:t xml:space="preserve"> </w:t>
      </w:r>
      <w:r>
        <w:rPr>
          <w:rFonts w:ascii="宋体" w:hAnsi="宋体" w:eastAsia="宋体" w:cs="宋体"/>
          <w:spacing w:val="8"/>
          <w:sz w:val="23"/>
          <w:szCs w:val="23"/>
        </w:rPr>
        <w:t>3</w:t>
      </w:r>
      <w:r>
        <w:rPr>
          <w:rFonts w:ascii="宋体" w:hAnsi="宋体" w:eastAsia="宋体" w:cs="宋体"/>
          <w:spacing w:val="-44"/>
          <w:sz w:val="23"/>
          <w:szCs w:val="23"/>
        </w:rPr>
        <w:t xml:space="preserve"> </w:t>
      </w:r>
      <w:r>
        <w:rPr>
          <w:rFonts w:ascii="宋体" w:hAnsi="宋体" w:eastAsia="宋体" w:cs="宋体"/>
          <w:spacing w:val="8"/>
          <w:sz w:val="23"/>
          <w:szCs w:val="23"/>
        </w:rPr>
        <w:t>年内在经营活动中没有重大违法记录的</w:t>
      </w:r>
      <w:r>
        <w:rPr>
          <w:rFonts w:ascii="宋体" w:hAnsi="宋体" w:eastAsia="宋体" w:cs="宋体"/>
          <w:spacing w:val="7"/>
          <w:sz w:val="23"/>
          <w:szCs w:val="23"/>
        </w:rPr>
        <w:t>书面声</w:t>
      </w:r>
      <w:r>
        <w:rPr>
          <w:rFonts w:ascii="宋体" w:hAnsi="宋体" w:eastAsia="宋体" w:cs="宋体"/>
          <w:sz w:val="23"/>
          <w:szCs w:val="23"/>
        </w:rPr>
        <w:t xml:space="preserve"> </w:t>
      </w:r>
      <w:r>
        <w:rPr>
          <w:rFonts w:ascii="宋体" w:hAnsi="宋体" w:eastAsia="宋体" w:cs="宋体"/>
          <w:spacing w:val="-19"/>
          <w:sz w:val="23"/>
          <w:szCs w:val="23"/>
        </w:rPr>
        <w:t>明；</w:t>
      </w:r>
    </w:p>
    <w:p w14:paraId="79FCCCDF">
      <w:pPr>
        <w:spacing w:before="216" w:line="227" w:lineRule="auto"/>
        <w:ind w:left="517"/>
        <w:rPr>
          <w:rFonts w:ascii="宋体" w:hAnsi="宋体" w:eastAsia="宋体" w:cs="宋体"/>
          <w:sz w:val="23"/>
          <w:szCs w:val="23"/>
        </w:rPr>
      </w:pPr>
      <w:r>
        <w:rPr>
          <w:rFonts w:ascii="宋体" w:hAnsi="宋体" w:eastAsia="宋体" w:cs="宋体"/>
          <w:spacing w:val="6"/>
          <w:sz w:val="23"/>
          <w:szCs w:val="23"/>
        </w:rPr>
        <w:t>（5）具备法律、行政法规规定的其他条件的证明材料；</w:t>
      </w:r>
    </w:p>
    <w:p w14:paraId="5E1101DC">
      <w:pPr>
        <w:spacing w:before="216" w:line="315" w:lineRule="auto"/>
        <w:ind w:left="21" w:right="45" w:firstLine="496"/>
        <w:rPr>
          <w:rFonts w:ascii="宋体" w:hAnsi="宋体" w:eastAsia="宋体" w:cs="宋体"/>
          <w:sz w:val="23"/>
          <w:szCs w:val="23"/>
        </w:rPr>
      </w:pPr>
      <w:r>
        <w:rPr>
          <w:rFonts w:ascii="宋体" w:hAnsi="宋体" w:eastAsia="宋体" w:cs="宋体"/>
          <w:spacing w:val="9"/>
          <w:sz w:val="23"/>
          <w:szCs w:val="23"/>
        </w:rPr>
        <w:t>（6）采购项目有特殊要求的，供应商还应当提供其符合特殊要求的</w:t>
      </w:r>
      <w:r>
        <w:rPr>
          <w:rFonts w:ascii="宋体" w:hAnsi="宋体" w:eastAsia="宋体" w:cs="宋体"/>
          <w:spacing w:val="8"/>
          <w:sz w:val="23"/>
          <w:szCs w:val="23"/>
        </w:rPr>
        <w:t>证明材</w:t>
      </w:r>
      <w:r>
        <w:rPr>
          <w:rFonts w:ascii="宋体" w:hAnsi="宋体" w:eastAsia="宋体" w:cs="宋体"/>
          <w:sz w:val="23"/>
          <w:szCs w:val="23"/>
        </w:rPr>
        <w:t xml:space="preserve"> </w:t>
      </w:r>
      <w:r>
        <w:rPr>
          <w:rFonts w:ascii="宋体" w:hAnsi="宋体" w:eastAsia="宋体" w:cs="宋体"/>
          <w:spacing w:val="1"/>
          <w:sz w:val="23"/>
          <w:szCs w:val="23"/>
        </w:rPr>
        <w:t>料或者情况说明；</w:t>
      </w:r>
    </w:p>
    <w:p w14:paraId="3B647A18">
      <w:pPr>
        <w:spacing w:before="217" w:line="227" w:lineRule="auto"/>
        <w:ind w:left="517"/>
        <w:rPr>
          <w:rFonts w:ascii="宋体" w:hAnsi="宋体" w:eastAsia="宋体" w:cs="宋体"/>
          <w:sz w:val="23"/>
          <w:szCs w:val="23"/>
        </w:rPr>
      </w:pPr>
      <w:r>
        <w:rPr>
          <w:rFonts w:ascii="宋体" w:hAnsi="宋体" w:eastAsia="宋体" w:cs="宋体"/>
          <w:spacing w:val="2"/>
          <w:sz w:val="23"/>
          <w:szCs w:val="23"/>
        </w:rPr>
        <w:t>（7）信用信息查询记录；</w:t>
      </w:r>
    </w:p>
    <w:p w14:paraId="6061230E">
      <w:pPr>
        <w:spacing w:before="215" w:line="315" w:lineRule="auto"/>
        <w:ind w:left="510" w:right="797" w:firstLine="6"/>
        <w:rPr>
          <w:rFonts w:ascii="宋体" w:hAnsi="宋体" w:eastAsia="宋体" w:cs="宋体"/>
          <w:sz w:val="23"/>
          <w:szCs w:val="23"/>
        </w:rPr>
      </w:pPr>
      <w:r>
        <w:rPr>
          <w:rFonts w:ascii="宋体" w:hAnsi="宋体" w:eastAsia="宋体" w:cs="宋体"/>
          <w:spacing w:val="8"/>
          <w:sz w:val="23"/>
          <w:szCs w:val="23"/>
        </w:rPr>
        <w:t>（8）磋商文件要求或供应商认为需提供的其它相关</w:t>
      </w:r>
      <w:r>
        <w:rPr>
          <w:rFonts w:ascii="宋体" w:hAnsi="宋体" w:eastAsia="宋体" w:cs="宋体"/>
          <w:spacing w:val="7"/>
          <w:sz w:val="23"/>
          <w:szCs w:val="23"/>
        </w:rPr>
        <w:t>资格证明材料。</w:t>
      </w:r>
      <w:r>
        <w:rPr>
          <w:rFonts w:ascii="宋体" w:hAnsi="宋体" w:eastAsia="宋体" w:cs="宋体"/>
          <w:sz w:val="23"/>
          <w:szCs w:val="23"/>
        </w:rPr>
        <w:t xml:space="preserve"> </w:t>
      </w:r>
      <w:r>
        <w:rPr>
          <w:rFonts w:ascii="宋体" w:hAnsi="宋体" w:eastAsia="宋体" w:cs="宋体"/>
          <w:spacing w:val="7"/>
          <w:sz w:val="23"/>
          <w:szCs w:val="23"/>
        </w:rPr>
        <w:t>3.7.4 证明投标货物、服务的合格性和符合磋商文件规定的文件。</w:t>
      </w:r>
    </w:p>
    <w:p w14:paraId="011A9BAA">
      <w:pPr>
        <w:spacing w:line="315" w:lineRule="auto"/>
        <w:rPr>
          <w:rFonts w:ascii="宋体" w:hAnsi="宋体" w:eastAsia="宋体" w:cs="宋体"/>
          <w:sz w:val="23"/>
          <w:szCs w:val="23"/>
        </w:rPr>
        <w:sectPr>
          <w:footerReference r:id="rId20" w:type="default"/>
          <w:pgSz w:w="11906" w:h="16838"/>
          <w:pgMar w:top="400" w:right="1785" w:bottom="1378" w:left="1785" w:header="0" w:footer="1209" w:gutter="0"/>
          <w:cols w:space="720" w:num="1"/>
        </w:sectPr>
      </w:pPr>
    </w:p>
    <w:p w14:paraId="2B202D40">
      <w:pPr>
        <w:pStyle w:val="6"/>
        <w:spacing w:line="295" w:lineRule="auto"/>
      </w:pPr>
    </w:p>
    <w:p w14:paraId="7C71A528">
      <w:pPr>
        <w:pStyle w:val="6"/>
        <w:spacing w:line="295" w:lineRule="auto"/>
      </w:pPr>
    </w:p>
    <w:p w14:paraId="725F0F4A">
      <w:pPr>
        <w:pStyle w:val="6"/>
        <w:spacing w:line="296" w:lineRule="auto"/>
      </w:pPr>
    </w:p>
    <w:p w14:paraId="0E180843">
      <w:pPr>
        <w:pStyle w:val="6"/>
        <w:spacing w:line="296" w:lineRule="auto"/>
      </w:pPr>
    </w:p>
    <w:p w14:paraId="2F34196C">
      <w:pPr>
        <w:spacing w:before="75" w:line="386" w:lineRule="auto"/>
        <w:ind w:left="32" w:right="61" w:firstLine="472"/>
        <w:rPr>
          <w:rFonts w:ascii="宋体" w:hAnsi="宋体" w:eastAsia="宋体" w:cs="宋体"/>
          <w:sz w:val="23"/>
          <w:szCs w:val="23"/>
        </w:rPr>
      </w:pPr>
      <w:r>
        <w:rPr>
          <w:rFonts w:ascii="宋体" w:hAnsi="宋体" w:eastAsia="宋体" w:cs="宋体"/>
          <w:spacing w:val="7"/>
          <w:sz w:val="23"/>
          <w:szCs w:val="23"/>
        </w:rPr>
        <w:t>采取资格预审方式项目的投标人在递交投标文件时，其资格条件</w:t>
      </w:r>
      <w:r>
        <w:rPr>
          <w:rFonts w:ascii="宋体" w:hAnsi="宋体" w:eastAsia="宋体" w:cs="宋体"/>
          <w:spacing w:val="6"/>
          <w:sz w:val="23"/>
          <w:szCs w:val="23"/>
        </w:rPr>
        <w:t>与资格预审</w:t>
      </w:r>
      <w:r>
        <w:rPr>
          <w:rFonts w:ascii="宋体" w:hAnsi="宋体" w:eastAsia="宋体" w:cs="宋体"/>
          <w:sz w:val="23"/>
          <w:szCs w:val="23"/>
        </w:rPr>
        <w:t xml:space="preserve"> </w:t>
      </w:r>
      <w:r>
        <w:rPr>
          <w:rFonts w:ascii="宋体" w:hAnsi="宋体" w:eastAsia="宋体" w:cs="宋体"/>
          <w:spacing w:val="6"/>
          <w:sz w:val="23"/>
          <w:szCs w:val="23"/>
        </w:rPr>
        <w:t>时发生变化的，提交变化后的资料。</w:t>
      </w:r>
    </w:p>
    <w:p w14:paraId="7C13752B">
      <w:pPr>
        <w:spacing w:before="38" w:line="228" w:lineRule="auto"/>
        <w:ind w:left="508"/>
        <w:rPr>
          <w:rFonts w:ascii="宋体" w:hAnsi="宋体" w:eastAsia="宋体" w:cs="宋体"/>
          <w:sz w:val="23"/>
          <w:szCs w:val="23"/>
        </w:rPr>
      </w:pPr>
      <w:r>
        <w:rPr>
          <w:rFonts w:ascii="宋体" w:hAnsi="宋体" w:eastAsia="宋体" w:cs="宋体"/>
          <w:b/>
          <w:bCs/>
          <w:spacing w:val="4"/>
          <w:sz w:val="23"/>
          <w:szCs w:val="23"/>
        </w:rPr>
        <w:t>3.8.</w:t>
      </w:r>
      <w:r>
        <w:rPr>
          <w:rFonts w:ascii="宋体" w:hAnsi="宋体" w:eastAsia="宋体" w:cs="宋体"/>
          <w:spacing w:val="4"/>
          <w:sz w:val="23"/>
          <w:szCs w:val="23"/>
        </w:rPr>
        <w:t xml:space="preserve"> </w:t>
      </w:r>
      <w:r>
        <w:rPr>
          <w:rFonts w:ascii="宋体" w:hAnsi="宋体" w:eastAsia="宋体" w:cs="宋体"/>
          <w:b/>
          <w:bCs/>
          <w:spacing w:val="4"/>
          <w:sz w:val="23"/>
          <w:szCs w:val="23"/>
        </w:rPr>
        <w:t>磋商保证金</w:t>
      </w:r>
    </w:p>
    <w:p w14:paraId="6985DC23">
      <w:pPr>
        <w:spacing w:before="216" w:line="394" w:lineRule="auto"/>
        <w:ind w:left="21" w:right="61" w:firstLine="489"/>
        <w:jc w:val="both"/>
        <w:rPr>
          <w:rFonts w:ascii="宋体" w:hAnsi="宋体" w:eastAsia="宋体" w:cs="宋体"/>
          <w:sz w:val="23"/>
          <w:szCs w:val="23"/>
        </w:rPr>
      </w:pPr>
      <w:r>
        <w:rPr>
          <w:rFonts w:ascii="宋体" w:hAnsi="宋体" w:eastAsia="宋体" w:cs="宋体"/>
          <w:spacing w:val="8"/>
          <w:sz w:val="23"/>
          <w:szCs w:val="23"/>
        </w:rPr>
        <w:t>3.8.1</w:t>
      </w:r>
      <w:r>
        <w:rPr>
          <w:rFonts w:ascii="宋体" w:hAnsi="宋体" w:eastAsia="宋体" w:cs="宋体"/>
          <w:spacing w:val="-43"/>
          <w:sz w:val="23"/>
          <w:szCs w:val="23"/>
        </w:rPr>
        <w:t xml:space="preserve"> </w:t>
      </w:r>
      <w:r>
        <w:rPr>
          <w:rFonts w:ascii="宋体" w:hAnsi="宋体" w:eastAsia="宋体" w:cs="宋体"/>
          <w:spacing w:val="8"/>
          <w:sz w:val="23"/>
          <w:szCs w:val="23"/>
        </w:rPr>
        <w:t>供应商应在响应文件截止时间之</w:t>
      </w:r>
      <w:r>
        <w:rPr>
          <w:rFonts w:ascii="宋体" w:hAnsi="宋体" w:eastAsia="宋体" w:cs="宋体"/>
          <w:spacing w:val="7"/>
          <w:sz w:val="23"/>
          <w:szCs w:val="23"/>
        </w:rPr>
        <w:t>前，通过企业基本账户，将所规定数</w:t>
      </w:r>
      <w:r>
        <w:rPr>
          <w:rFonts w:ascii="宋体" w:hAnsi="宋体" w:eastAsia="宋体" w:cs="宋体"/>
          <w:sz w:val="23"/>
          <w:szCs w:val="23"/>
        </w:rPr>
        <w:t xml:space="preserve"> </w:t>
      </w:r>
      <w:r>
        <w:rPr>
          <w:rFonts w:ascii="宋体" w:hAnsi="宋体" w:eastAsia="宋体" w:cs="宋体"/>
          <w:spacing w:val="7"/>
          <w:sz w:val="23"/>
          <w:szCs w:val="23"/>
        </w:rPr>
        <w:t>额的保证金以转账或电汇方式缴纳至该项目所对应的保证金收取账号内（不接受</w:t>
      </w:r>
      <w:r>
        <w:rPr>
          <w:rFonts w:ascii="宋体" w:hAnsi="宋体" w:eastAsia="宋体" w:cs="宋体"/>
          <w:spacing w:val="5"/>
          <w:sz w:val="23"/>
          <w:szCs w:val="23"/>
        </w:rPr>
        <w:t xml:space="preserve"> </w:t>
      </w:r>
      <w:r>
        <w:rPr>
          <w:rFonts w:ascii="宋体" w:hAnsi="宋体" w:eastAsia="宋体" w:cs="宋体"/>
          <w:spacing w:val="7"/>
          <w:sz w:val="23"/>
          <w:szCs w:val="23"/>
        </w:rPr>
        <w:t>现金缴纳）。保证金缴纳时间以该项目所对应的保证金收取账号中显示的到账时</w:t>
      </w:r>
      <w:r>
        <w:rPr>
          <w:rFonts w:ascii="宋体" w:hAnsi="宋体" w:eastAsia="宋体" w:cs="宋体"/>
          <w:spacing w:val="5"/>
          <w:sz w:val="23"/>
          <w:szCs w:val="23"/>
        </w:rPr>
        <w:t xml:space="preserve"> </w:t>
      </w:r>
      <w:r>
        <w:rPr>
          <w:rFonts w:ascii="宋体" w:hAnsi="宋体" w:eastAsia="宋体" w:cs="宋体"/>
          <w:spacing w:val="-2"/>
          <w:sz w:val="23"/>
          <w:szCs w:val="23"/>
        </w:rPr>
        <w:t>间为准。</w:t>
      </w:r>
    </w:p>
    <w:p w14:paraId="2C78ACBC">
      <w:pPr>
        <w:spacing w:before="33" w:line="388" w:lineRule="auto"/>
        <w:ind w:left="23" w:right="61" w:firstLine="487"/>
        <w:rPr>
          <w:rFonts w:ascii="宋体" w:hAnsi="宋体" w:eastAsia="宋体" w:cs="宋体"/>
          <w:sz w:val="23"/>
          <w:szCs w:val="23"/>
        </w:rPr>
      </w:pPr>
      <w:r>
        <w:rPr>
          <w:rFonts w:ascii="宋体" w:hAnsi="宋体" w:eastAsia="宋体" w:cs="宋体"/>
          <w:spacing w:val="8"/>
          <w:sz w:val="23"/>
          <w:szCs w:val="23"/>
        </w:rPr>
        <w:t>3.8.2</w:t>
      </w:r>
      <w:r>
        <w:rPr>
          <w:rFonts w:ascii="宋体" w:hAnsi="宋体" w:eastAsia="宋体" w:cs="宋体"/>
          <w:spacing w:val="-44"/>
          <w:sz w:val="23"/>
          <w:szCs w:val="23"/>
        </w:rPr>
        <w:t xml:space="preserve"> </w:t>
      </w:r>
      <w:r>
        <w:rPr>
          <w:rFonts w:ascii="宋体" w:hAnsi="宋体" w:eastAsia="宋体" w:cs="宋体"/>
          <w:spacing w:val="8"/>
          <w:sz w:val="23"/>
          <w:szCs w:val="23"/>
        </w:rPr>
        <w:t>对于未能按要求提交保证金的将视</w:t>
      </w:r>
      <w:r>
        <w:rPr>
          <w:rFonts w:ascii="宋体" w:hAnsi="宋体" w:eastAsia="宋体" w:cs="宋体"/>
          <w:spacing w:val="7"/>
          <w:sz w:val="23"/>
          <w:szCs w:val="23"/>
        </w:rPr>
        <w:t>为未响应磋商文件的要求，其响应</w:t>
      </w:r>
      <w:r>
        <w:rPr>
          <w:rFonts w:ascii="宋体" w:hAnsi="宋体" w:eastAsia="宋体" w:cs="宋体"/>
          <w:sz w:val="23"/>
          <w:szCs w:val="23"/>
        </w:rPr>
        <w:t xml:space="preserve"> </w:t>
      </w:r>
      <w:r>
        <w:rPr>
          <w:rFonts w:ascii="宋体" w:hAnsi="宋体" w:eastAsia="宋体" w:cs="宋体"/>
          <w:spacing w:val="-1"/>
          <w:sz w:val="23"/>
          <w:szCs w:val="23"/>
        </w:rPr>
        <w:t>文件无效。</w:t>
      </w:r>
    </w:p>
    <w:p w14:paraId="10DCC482">
      <w:pPr>
        <w:spacing w:before="33" w:line="394" w:lineRule="auto"/>
        <w:ind w:left="23" w:right="61" w:firstLine="487"/>
        <w:jc w:val="both"/>
        <w:rPr>
          <w:rFonts w:ascii="宋体" w:hAnsi="宋体" w:eastAsia="宋体" w:cs="宋体"/>
          <w:sz w:val="23"/>
          <w:szCs w:val="23"/>
        </w:rPr>
      </w:pPr>
      <w:r>
        <w:rPr>
          <w:rFonts w:ascii="宋体" w:hAnsi="宋体" w:eastAsia="宋体" w:cs="宋体"/>
          <w:spacing w:val="5"/>
          <w:sz w:val="23"/>
          <w:szCs w:val="23"/>
        </w:rPr>
        <w:t>3.8.3</w:t>
      </w:r>
      <w:r>
        <w:rPr>
          <w:rFonts w:ascii="宋体" w:hAnsi="宋体" w:eastAsia="宋体" w:cs="宋体"/>
          <w:spacing w:val="-29"/>
          <w:sz w:val="23"/>
          <w:szCs w:val="23"/>
        </w:rPr>
        <w:t xml:space="preserve"> </w:t>
      </w:r>
      <w:r>
        <w:rPr>
          <w:rFonts w:ascii="宋体" w:hAnsi="宋体" w:eastAsia="宋体" w:cs="宋体"/>
          <w:spacing w:val="5"/>
          <w:sz w:val="23"/>
          <w:szCs w:val="23"/>
        </w:rPr>
        <w:t>未成交的供应商，其保证金在成交公告发布后 5</w:t>
      </w:r>
      <w:r>
        <w:rPr>
          <w:rFonts w:ascii="宋体" w:hAnsi="宋体" w:eastAsia="宋体" w:cs="宋体"/>
          <w:spacing w:val="-45"/>
          <w:sz w:val="23"/>
          <w:szCs w:val="23"/>
        </w:rPr>
        <w:t xml:space="preserve"> </w:t>
      </w:r>
      <w:r>
        <w:rPr>
          <w:rFonts w:ascii="宋体" w:hAnsi="宋体" w:eastAsia="宋体" w:cs="宋体"/>
          <w:spacing w:val="5"/>
          <w:sz w:val="23"/>
          <w:szCs w:val="23"/>
        </w:rPr>
        <w:t>个工作日内，按照磋</w:t>
      </w:r>
      <w:r>
        <w:rPr>
          <w:rFonts w:ascii="宋体" w:hAnsi="宋体" w:eastAsia="宋体" w:cs="宋体"/>
          <w:sz w:val="23"/>
          <w:szCs w:val="23"/>
        </w:rPr>
        <w:t xml:space="preserve"> </w:t>
      </w:r>
      <w:r>
        <w:rPr>
          <w:rFonts w:ascii="宋体" w:hAnsi="宋体" w:eastAsia="宋体" w:cs="宋体"/>
          <w:spacing w:val="7"/>
          <w:sz w:val="23"/>
          <w:szCs w:val="23"/>
        </w:rPr>
        <w:t>商保证金的来款渠道原路退还至供应商缴纳保证金的企业银行账户内；如有质疑</w:t>
      </w:r>
      <w:r>
        <w:rPr>
          <w:rFonts w:ascii="宋体" w:hAnsi="宋体" w:eastAsia="宋体" w:cs="宋体"/>
          <w:spacing w:val="3"/>
          <w:sz w:val="23"/>
          <w:szCs w:val="23"/>
        </w:rPr>
        <w:t xml:space="preserve"> </w:t>
      </w:r>
      <w:r>
        <w:rPr>
          <w:rFonts w:ascii="宋体" w:hAnsi="宋体" w:eastAsia="宋体" w:cs="宋体"/>
          <w:spacing w:val="6"/>
          <w:sz w:val="23"/>
          <w:szCs w:val="23"/>
        </w:rPr>
        <w:t>或投诉，政府采购代理机构将在质疑和投诉处理完毕后</w:t>
      </w:r>
      <w:r>
        <w:rPr>
          <w:rFonts w:ascii="宋体" w:hAnsi="宋体" w:eastAsia="宋体" w:cs="宋体"/>
          <w:spacing w:val="-31"/>
          <w:sz w:val="23"/>
          <w:szCs w:val="23"/>
        </w:rPr>
        <w:t xml:space="preserve"> </w:t>
      </w:r>
      <w:r>
        <w:rPr>
          <w:rFonts w:ascii="宋体" w:hAnsi="宋体" w:eastAsia="宋体" w:cs="宋体"/>
          <w:spacing w:val="6"/>
          <w:sz w:val="23"/>
          <w:szCs w:val="23"/>
        </w:rPr>
        <w:t>5</w:t>
      </w:r>
      <w:r>
        <w:rPr>
          <w:rFonts w:ascii="宋体" w:hAnsi="宋体" w:eastAsia="宋体" w:cs="宋体"/>
          <w:spacing w:val="-46"/>
          <w:sz w:val="23"/>
          <w:szCs w:val="23"/>
        </w:rPr>
        <w:t xml:space="preserve"> </w:t>
      </w:r>
      <w:r>
        <w:rPr>
          <w:rFonts w:ascii="宋体" w:hAnsi="宋体" w:eastAsia="宋体" w:cs="宋体"/>
          <w:spacing w:val="6"/>
          <w:sz w:val="23"/>
          <w:szCs w:val="23"/>
        </w:rPr>
        <w:t>个工作日内，按照保证</w:t>
      </w:r>
      <w:r>
        <w:rPr>
          <w:rFonts w:ascii="宋体" w:hAnsi="宋体" w:eastAsia="宋体" w:cs="宋体"/>
          <w:sz w:val="23"/>
          <w:szCs w:val="23"/>
        </w:rPr>
        <w:t xml:space="preserve"> </w:t>
      </w:r>
      <w:r>
        <w:rPr>
          <w:rFonts w:ascii="宋体" w:hAnsi="宋体" w:eastAsia="宋体" w:cs="宋体"/>
          <w:spacing w:val="8"/>
          <w:sz w:val="23"/>
          <w:szCs w:val="23"/>
        </w:rPr>
        <w:t>金的来款渠道原路退还至供应商缴纳保证金的企业银行账户内。</w:t>
      </w:r>
    </w:p>
    <w:p w14:paraId="0CCF5EFB">
      <w:pPr>
        <w:spacing w:before="36" w:line="392" w:lineRule="auto"/>
        <w:ind w:left="20" w:right="61" w:firstLine="490"/>
        <w:jc w:val="both"/>
        <w:rPr>
          <w:rFonts w:ascii="宋体" w:hAnsi="宋体" w:eastAsia="宋体" w:cs="宋体"/>
          <w:sz w:val="23"/>
          <w:szCs w:val="23"/>
        </w:rPr>
      </w:pPr>
      <w:r>
        <w:rPr>
          <w:rFonts w:ascii="宋体" w:hAnsi="宋体" w:eastAsia="宋体" w:cs="宋体"/>
          <w:spacing w:val="8"/>
          <w:sz w:val="23"/>
          <w:szCs w:val="23"/>
        </w:rPr>
        <w:t>3.8.4</w:t>
      </w:r>
      <w:r>
        <w:rPr>
          <w:rFonts w:ascii="宋体" w:hAnsi="宋体" w:eastAsia="宋体" w:cs="宋体"/>
          <w:spacing w:val="-31"/>
          <w:sz w:val="23"/>
          <w:szCs w:val="23"/>
        </w:rPr>
        <w:t xml:space="preserve"> </w:t>
      </w:r>
      <w:r>
        <w:rPr>
          <w:rFonts w:ascii="宋体" w:hAnsi="宋体" w:eastAsia="宋体" w:cs="宋体"/>
          <w:spacing w:val="8"/>
          <w:sz w:val="23"/>
          <w:szCs w:val="23"/>
        </w:rPr>
        <w:t>成交供应商的磋商保证金,在供应商与采购人签订合同，并将合同原</w:t>
      </w:r>
      <w:r>
        <w:rPr>
          <w:rFonts w:ascii="宋体" w:hAnsi="宋体" w:eastAsia="宋体" w:cs="宋体"/>
          <w:sz w:val="23"/>
          <w:szCs w:val="23"/>
        </w:rPr>
        <w:t xml:space="preserve"> </w:t>
      </w:r>
      <w:r>
        <w:rPr>
          <w:rFonts w:ascii="宋体" w:hAnsi="宋体" w:eastAsia="宋体" w:cs="宋体"/>
          <w:spacing w:val="6"/>
          <w:sz w:val="23"/>
          <w:szCs w:val="23"/>
        </w:rPr>
        <w:t>件报采购代理机构后</w:t>
      </w:r>
      <w:r>
        <w:rPr>
          <w:rFonts w:ascii="宋体" w:hAnsi="宋体" w:eastAsia="宋体" w:cs="宋体"/>
          <w:spacing w:val="-28"/>
          <w:sz w:val="23"/>
          <w:szCs w:val="23"/>
        </w:rPr>
        <w:t xml:space="preserve"> </w:t>
      </w:r>
      <w:r>
        <w:rPr>
          <w:rFonts w:ascii="宋体" w:hAnsi="宋体" w:eastAsia="宋体" w:cs="宋体"/>
          <w:spacing w:val="6"/>
          <w:sz w:val="23"/>
          <w:szCs w:val="23"/>
        </w:rPr>
        <w:t>5</w:t>
      </w:r>
      <w:r>
        <w:rPr>
          <w:rFonts w:ascii="宋体" w:hAnsi="宋体" w:eastAsia="宋体" w:cs="宋体"/>
          <w:spacing w:val="-46"/>
          <w:sz w:val="23"/>
          <w:szCs w:val="23"/>
        </w:rPr>
        <w:t xml:space="preserve"> </w:t>
      </w:r>
      <w:r>
        <w:rPr>
          <w:rFonts w:ascii="宋体" w:hAnsi="宋体" w:eastAsia="宋体" w:cs="宋体"/>
          <w:spacing w:val="6"/>
          <w:sz w:val="23"/>
          <w:szCs w:val="23"/>
        </w:rPr>
        <w:t>个工作日内，按照保证金的来款渠道原路退还至供应商缴</w:t>
      </w:r>
      <w:r>
        <w:rPr>
          <w:rFonts w:ascii="宋体" w:hAnsi="宋体" w:eastAsia="宋体" w:cs="宋体"/>
          <w:sz w:val="23"/>
          <w:szCs w:val="23"/>
        </w:rPr>
        <w:t xml:space="preserve"> </w:t>
      </w:r>
      <w:r>
        <w:rPr>
          <w:rFonts w:ascii="宋体" w:hAnsi="宋体" w:eastAsia="宋体" w:cs="宋体"/>
          <w:spacing w:val="6"/>
          <w:sz w:val="23"/>
          <w:szCs w:val="23"/>
        </w:rPr>
        <w:t>纳保证金的企业银行账户内。</w:t>
      </w:r>
    </w:p>
    <w:p w14:paraId="49BB7D15">
      <w:pPr>
        <w:spacing w:before="36" w:line="227" w:lineRule="auto"/>
        <w:ind w:left="510"/>
        <w:rPr>
          <w:rFonts w:ascii="宋体" w:hAnsi="宋体" w:eastAsia="宋体" w:cs="宋体"/>
          <w:sz w:val="23"/>
          <w:szCs w:val="23"/>
        </w:rPr>
      </w:pPr>
      <w:r>
        <w:rPr>
          <w:rFonts w:ascii="宋体" w:hAnsi="宋体" w:eastAsia="宋体" w:cs="宋体"/>
          <w:spacing w:val="4"/>
          <w:sz w:val="23"/>
          <w:szCs w:val="23"/>
        </w:rPr>
        <w:t>3.8.5</w:t>
      </w:r>
      <w:r>
        <w:rPr>
          <w:rFonts w:ascii="宋体" w:hAnsi="宋体" w:eastAsia="宋体" w:cs="宋体"/>
          <w:spacing w:val="-24"/>
          <w:sz w:val="23"/>
          <w:szCs w:val="23"/>
        </w:rPr>
        <w:t xml:space="preserve"> </w:t>
      </w:r>
      <w:r>
        <w:rPr>
          <w:rFonts w:ascii="宋体" w:hAnsi="宋体" w:eastAsia="宋体" w:cs="宋体"/>
          <w:spacing w:val="4"/>
          <w:sz w:val="23"/>
          <w:szCs w:val="23"/>
        </w:rPr>
        <w:t>有下列情形之一的，保证金将被没收：</w:t>
      </w:r>
    </w:p>
    <w:p w14:paraId="3A7E29C4">
      <w:pPr>
        <w:spacing w:before="218" w:line="227" w:lineRule="auto"/>
        <w:ind w:left="517"/>
        <w:rPr>
          <w:rFonts w:ascii="宋体" w:hAnsi="宋体" w:eastAsia="宋体" w:cs="宋体"/>
          <w:sz w:val="23"/>
          <w:szCs w:val="23"/>
        </w:rPr>
      </w:pPr>
      <w:r>
        <w:rPr>
          <w:rFonts w:ascii="宋体" w:hAnsi="宋体" w:eastAsia="宋体" w:cs="宋体"/>
          <w:spacing w:val="5"/>
          <w:sz w:val="23"/>
          <w:szCs w:val="23"/>
        </w:rPr>
        <w:t>（1）供应商在响应文件中提供虚假资料的；</w:t>
      </w:r>
    </w:p>
    <w:p w14:paraId="44E92ABB">
      <w:pPr>
        <w:spacing w:before="217" w:line="315" w:lineRule="auto"/>
        <w:ind w:left="23" w:right="98" w:firstLine="493"/>
        <w:rPr>
          <w:rFonts w:ascii="宋体" w:hAnsi="宋体" w:eastAsia="宋体" w:cs="宋体"/>
          <w:sz w:val="23"/>
          <w:szCs w:val="23"/>
        </w:rPr>
      </w:pPr>
      <w:r>
        <w:rPr>
          <w:rFonts w:ascii="宋体" w:hAnsi="宋体" w:eastAsia="宋体" w:cs="宋体"/>
          <w:spacing w:val="9"/>
          <w:sz w:val="23"/>
          <w:szCs w:val="23"/>
        </w:rPr>
        <w:t>（2）除因不可抗力或磋商文件认可的情形以外，成交供应商不</w:t>
      </w:r>
      <w:r>
        <w:rPr>
          <w:rFonts w:ascii="宋体" w:hAnsi="宋体" w:eastAsia="宋体" w:cs="宋体"/>
          <w:spacing w:val="8"/>
          <w:sz w:val="23"/>
          <w:szCs w:val="23"/>
        </w:rPr>
        <w:t>与采购人签</w:t>
      </w:r>
      <w:r>
        <w:rPr>
          <w:rFonts w:ascii="宋体" w:hAnsi="宋体" w:eastAsia="宋体" w:cs="宋体"/>
          <w:sz w:val="23"/>
          <w:szCs w:val="23"/>
        </w:rPr>
        <w:t xml:space="preserve"> </w:t>
      </w:r>
      <w:r>
        <w:rPr>
          <w:rFonts w:ascii="宋体" w:hAnsi="宋体" w:eastAsia="宋体" w:cs="宋体"/>
          <w:spacing w:val="-4"/>
          <w:sz w:val="23"/>
          <w:szCs w:val="23"/>
        </w:rPr>
        <w:t>订合同的；</w:t>
      </w:r>
    </w:p>
    <w:p w14:paraId="4347CC46">
      <w:pPr>
        <w:spacing w:before="215" w:line="227" w:lineRule="auto"/>
        <w:ind w:left="517"/>
        <w:rPr>
          <w:rFonts w:ascii="宋体" w:hAnsi="宋体" w:eastAsia="宋体" w:cs="宋体"/>
          <w:sz w:val="23"/>
          <w:szCs w:val="23"/>
        </w:rPr>
      </w:pPr>
      <w:r>
        <w:rPr>
          <w:rFonts w:ascii="宋体" w:hAnsi="宋体" w:eastAsia="宋体" w:cs="宋体"/>
          <w:spacing w:val="7"/>
          <w:sz w:val="23"/>
          <w:szCs w:val="23"/>
        </w:rPr>
        <w:t>（3）供应商与采购人、其他供应商或者采购代理机构恶意串通的；</w:t>
      </w:r>
    </w:p>
    <w:p w14:paraId="44460106">
      <w:pPr>
        <w:spacing w:before="217" w:line="227" w:lineRule="auto"/>
        <w:ind w:left="517"/>
        <w:rPr>
          <w:rFonts w:ascii="宋体" w:hAnsi="宋体" w:eastAsia="宋体" w:cs="宋体"/>
          <w:sz w:val="23"/>
          <w:szCs w:val="23"/>
        </w:rPr>
      </w:pPr>
      <w:r>
        <w:rPr>
          <w:rFonts w:ascii="宋体" w:hAnsi="宋体" w:eastAsia="宋体" w:cs="宋体"/>
          <w:spacing w:val="5"/>
          <w:sz w:val="23"/>
          <w:szCs w:val="23"/>
        </w:rPr>
        <w:t>（4）磋商文件规定的其他情形。</w:t>
      </w:r>
    </w:p>
    <w:p w14:paraId="35D12F4B">
      <w:pPr>
        <w:spacing w:before="215" w:line="392" w:lineRule="auto"/>
        <w:ind w:left="22" w:right="61" w:firstLine="488"/>
        <w:jc w:val="both"/>
        <w:rPr>
          <w:rFonts w:ascii="宋体" w:hAnsi="宋体" w:eastAsia="宋体" w:cs="宋体"/>
          <w:sz w:val="23"/>
          <w:szCs w:val="23"/>
        </w:rPr>
      </w:pPr>
      <w:r>
        <w:rPr>
          <w:rFonts w:ascii="宋体" w:hAnsi="宋体" w:eastAsia="宋体" w:cs="宋体"/>
          <w:spacing w:val="7"/>
          <w:sz w:val="23"/>
          <w:szCs w:val="23"/>
        </w:rPr>
        <w:t>3.8.6</w:t>
      </w:r>
      <w:r>
        <w:rPr>
          <w:rFonts w:ascii="宋体" w:hAnsi="宋体" w:eastAsia="宋体" w:cs="宋体"/>
          <w:spacing w:val="-24"/>
          <w:sz w:val="23"/>
          <w:szCs w:val="23"/>
        </w:rPr>
        <w:t xml:space="preserve"> </w:t>
      </w:r>
      <w:r>
        <w:rPr>
          <w:rFonts w:ascii="宋体" w:hAnsi="宋体" w:eastAsia="宋体" w:cs="宋体"/>
          <w:spacing w:val="7"/>
          <w:sz w:val="23"/>
          <w:szCs w:val="23"/>
        </w:rPr>
        <w:t>如开标时投标人对本单位投标保证金缴纳情况有疑义，投标人应在开</w:t>
      </w:r>
      <w:r>
        <w:rPr>
          <w:rFonts w:ascii="宋体" w:hAnsi="宋体" w:eastAsia="宋体" w:cs="宋体"/>
          <w:sz w:val="23"/>
          <w:szCs w:val="23"/>
        </w:rPr>
        <w:t xml:space="preserve"> </w:t>
      </w:r>
      <w:r>
        <w:rPr>
          <w:rFonts w:ascii="宋体" w:hAnsi="宋体" w:eastAsia="宋体" w:cs="宋体"/>
          <w:spacing w:val="7"/>
          <w:sz w:val="23"/>
          <w:szCs w:val="23"/>
        </w:rPr>
        <w:t>标结束前向招标人提交书面申请核实保证金缴纳情况。由银行或保险公司核实后</w:t>
      </w:r>
      <w:r>
        <w:rPr>
          <w:rFonts w:ascii="宋体" w:hAnsi="宋体" w:eastAsia="宋体" w:cs="宋体"/>
          <w:spacing w:val="4"/>
          <w:sz w:val="23"/>
          <w:szCs w:val="23"/>
        </w:rPr>
        <w:t xml:space="preserve"> </w:t>
      </w:r>
      <w:r>
        <w:rPr>
          <w:rFonts w:ascii="宋体" w:hAnsi="宋体" w:eastAsia="宋体" w:cs="宋体"/>
          <w:spacing w:val="5"/>
          <w:sz w:val="23"/>
          <w:szCs w:val="23"/>
        </w:rPr>
        <w:t>出具书面材料予以答复。</w:t>
      </w:r>
    </w:p>
    <w:p w14:paraId="27FBA539">
      <w:pPr>
        <w:spacing w:before="35" w:line="388" w:lineRule="auto"/>
        <w:ind w:left="23" w:firstLine="487"/>
        <w:rPr>
          <w:rFonts w:ascii="宋体" w:hAnsi="宋体" w:eastAsia="宋体" w:cs="宋体"/>
          <w:sz w:val="23"/>
          <w:szCs w:val="23"/>
        </w:rPr>
      </w:pPr>
      <w:r>
        <w:rPr>
          <w:rFonts w:ascii="宋体" w:hAnsi="宋体" w:eastAsia="宋体" w:cs="宋体"/>
          <w:spacing w:val="7"/>
          <w:sz w:val="23"/>
          <w:szCs w:val="23"/>
        </w:rPr>
        <w:t>3.8.7</w:t>
      </w:r>
      <w:r>
        <w:rPr>
          <w:rFonts w:ascii="宋体" w:hAnsi="宋体" w:eastAsia="宋体" w:cs="宋体"/>
          <w:spacing w:val="-24"/>
          <w:sz w:val="23"/>
          <w:szCs w:val="23"/>
        </w:rPr>
        <w:t xml:space="preserve"> </w:t>
      </w:r>
      <w:r>
        <w:rPr>
          <w:rFonts w:ascii="宋体" w:hAnsi="宋体" w:eastAsia="宋体" w:cs="宋体"/>
          <w:spacing w:val="7"/>
          <w:sz w:val="23"/>
          <w:szCs w:val="23"/>
        </w:rPr>
        <w:t>开标结束后，转账、电汇、网银形式缴纳的保证金由采购代理或采购</w:t>
      </w:r>
      <w:r>
        <w:rPr>
          <w:rFonts w:ascii="宋体" w:hAnsi="宋体" w:eastAsia="宋体" w:cs="宋体"/>
          <w:sz w:val="23"/>
          <w:szCs w:val="23"/>
        </w:rPr>
        <w:t xml:space="preserve"> </w:t>
      </w:r>
      <w:r>
        <w:rPr>
          <w:rFonts w:ascii="宋体" w:hAnsi="宋体" w:eastAsia="宋体" w:cs="宋体"/>
          <w:spacing w:val="2"/>
          <w:sz w:val="23"/>
          <w:szCs w:val="23"/>
        </w:rPr>
        <w:t>人统一办理中标人和未中标人的保证金退还事宜。如本项目招标中遇质疑，投诉，</w:t>
      </w:r>
    </w:p>
    <w:p w14:paraId="319C1F7B">
      <w:pPr>
        <w:spacing w:line="388" w:lineRule="auto"/>
        <w:rPr>
          <w:rFonts w:ascii="宋体" w:hAnsi="宋体" w:eastAsia="宋体" w:cs="宋体"/>
          <w:sz w:val="23"/>
          <w:szCs w:val="23"/>
        </w:rPr>
        <w:sectPr>
          <w:footerReference r:id="rId21" w:type="default"/>
          <w:pgSz w:w="11906" w:h="16838"/>
          <w:pgMar w:top="400" w:right="1735" w:bottom="1378" w:left="1785" w:header="0" w:footer="1209" w:gutter="0"/>
          <w:cols w:space="720" w:num="1"/>
        </w:sectPr>
      </w:pPr>
    </w:p>
    <w:p w14:paraId="2B65526D">
      <w:pPr>
        <w:pStyle w:val="6"/>
        <w:spacing w:line="295" w:lineRule="auto"/>
      </w:pPr>
    </w:p>
    <w:p w14:paraId="19C5DE8B">
      <w:pPr>
        <w:pStyle w:val="6"/>
        <w:spacing w:line="295" w:lineRule="auto"/>
      </w:pPr>
    </w:p>
    <w:p w14:paraId="334F1ABC">
      <w:pPr>
        <w:pStyle w:val="6"/>
        <w:spacing w:line="296" w:lineRule="auto"/>
      </w:pPr>
    </w:p>
    <w:p w14:paraId="79CD960B">
      <w:pPr>
        <w:pStyle w:val="6"/>
        <w:spacing w:line="296" w:lineRule="auto"/>
      </w:pPr>
    </w:p>
    <w:p w14:paraId="5782D66C">
      <w:pPr>
        <w:spacing w:before="75" w:line="386" w:lineRule="auto"/>
        <w:ind w:left="510" w:right="3031" w:hanging="483"/>
        <w:rPr>
          <w:rFonts w:ascii="宋体" w:hAnsi="宋体" w:eastAsia="宋体" w:cs="宋体"/>
          <w:sz w:val="23"/>
          <w:szCs w:val="23"/>
        </w:rPr>
      </w:pPr>
      <w:r>
        <w:rPr>
          <w:rFonts w:ascii="宋体" w:hAnsi="宋体" w:eastAsia="宋体" w:cs="宋体"/>
          <w:spacing w:val="7"/>
          <w:sz w:val="23"/>
          <w:szCs w:val="23"/>
        </w:rPr>
        <w:t>复议等特殊情况，保证金退还时间按相关规定执行。</w:t>
      </w:r>
      <w:r>
        <w:rPr>
          <w:rFonts w:ascii="宋体" w:hAnsi="宋体" w:eastAsia="宋体" w:cs="宋体"/>
          <w:spacing w:val="12"/>
          <w:sz w:val="23"/>
          <w:szCs w:val="23"/>
        </w:rPr>
        <w:t xml:space="preserve"> </w:t>
      </w:r>
      <w:r>
        <w:rPr>
          <w:rFonts w:ascii="宋体" w:hAnsi="宋体" w:eastAsia="宋体" w:cs="宋体"/>
          <w:spacing w:val="6"/>
          <w:sz w:val="23"/>
          <w:szCs w:val="23"/>
        </w:rPr>
        <w:t>3.9. 磋商的有效期</w:t>
      </w:r>
    </w:p>
    <w:p w14:paraId="2F5C7A93">
      <w:pPr>
        <w:spacing w:before="38" w:line="386" w:lineRule="auto"/>
        <w:ind w:left="19" w:right="200" w:firstLine="491"/>
        <w:rPr>
          <w:rFonts w:ascii="宋体" w:hAnsi="宋体" w:eastAsia="宋体" w:cs="宋体"/>
          <w:sz w:val="23"/>
          <w:szCs w:val="23"/>
        </w:rPr>
      </w:pPr>
      <w:r>
        <w:rPr>
          <w:rFonts w:ascii="宋体" w:hAnsi="宋体" w:eastAsia="宋体" w:cs="宋体"/>
          <w:spacing w:val="8"/>
          <w:sz w:val="23"/>
          <w:szCs w:val="23"/>
        </w:rPr>
        <w:t>3.9.1</w:t>
      </w:r>
      <w:r>
        <w:rPr>
          <w:rFonts w:ascii="宋体" w:hAnsi="宋体" w:eastAsia="宋体" w:cs="宋体"/>
          <w:spacing w:val="-44"/>
          <w:sz w:val="23"/>
          <w:szCs w:val="23"/>
        </w:rPr>
        <w:t xml:space="preserve"> </w:t>
      </w:r>
      <w:r>
        <w:rPr>
          <w:rFonts w:ascii="宋体" w:hAnsi="宋体" w:eastAsia="宋体" w:cs="宋体"/>
          <w:spacing w:val="8"/>
          <w:sz w:val="23"/>
          <w:szCs w:val="23"/>
        </w:rPr>
        <w:t>磋商有效期详见供应商须知前附表</w:t>
      </w:r>
      <w:r>
        <w:rPr>
          <w:rFonts w:ascii="宋体" w:hAnsi="宋体" w:eastAsia="宋体" w:cs="宋体"/>
          <w:spacing w:val="7"/>
          <w:sz w:val="23"/>
          <w:szCs w:val="23"/>
        </w:rPr>
        <w:t>。供应商响应文件中有效期不足的</w:t>
      </w:r>
      <w:r>
        <w:rPr>
          <w:rFonts w:ascii="宋体" w:hAnsi="宋体" w:eastAsia="宋体" w:cs="宋体"/>
          <w:sz w:val="23"/>
          <w:szCs w:val="23"/>
        </w:rPr>
        <w:t xml:space="preserve"> </w:t>
      </w:r>
      <w:r>
        <w:rPr>
          <w:rFonts w:ascii="宋体" w:hAnsi="宋体" w:eastAsia="宋体" w:cs="宋体"/>
          <w:spacing w:val="4"/>
          <w:sz w:val="23"/>
          <w:szCs w:val="23"/>
        </w:rPr>
        <w:t>将被视为无效文件。</w:t>
      </w:r>
    </w:p>
    <w:p w14:paraId="41CE78D8">
      <w:pPr>
        <w:spacing w:before="37" w:line="387" w:lineRule="auto"/>
        <w:ind w:left="23" w:right="346" w:firstLine="487"/>
        <w:rPr>
          <w:rFonts w:ascii="宋体" w:hAnsi="宋体" w:eastAsia="宋体" w:cs="宋体"/>
          <w:sz w:val="23"/>
          <w:szCs w:val="23"/>
        </w:rPr>
      </w:pPr>
      <w:r>
        <w:rPr>
          <w:rFonts w:ascii="宋体" w:hAnsi="宋体" w:eastAsia="宋体" w:cs="宋体"/>
          <w:spacing w:val="9"/>
          <w:sz w:val="23"/>
          <w:szCs w:val="23"/>
        </w:rPr>
        <w:t>3.9.2 有效期内供应商未经采购结果确认谈判达</w:t>
      </w:r>
      <w:r>
        <w:rPr>
          <w:rFonts w:ascii="宋体" w:hAnsi="宋体" w:eastAsia="宋体" w:cs="宋体"/>
          <w:spacing w:val="8"/>
          <w:sz w:val="23"/>
          <w:szCs w:val="23"/>
        </w:rPr>
        <w:t>成一致不得改变其磋商最</w:t>
      </w:r>
      <w:r>
        <w:rPr>
          <w:rFonts w:ascii="宋体" w:hAnsi="宋体" w:eastAsia="宋体" w:cs="宋体"/>
          <w:sz w:val="23"/>
          <w:szCs w:val="23"/>
        </w:rPr>
        <w:t xml:space="preserve"> </w:t>
      </w:r>
      <w:r>
        <w:rPr>
          <w:rFonts w:ascii="宋体" w:hAnsi="宋体" w:eastAsia="宋体" w:cs="宋体"/>
          <w:spacing w:val="5"/>
          <w:sz w:val="23"/>
          <w:szCs w:val="23"/>
        </w:rPr>
        <w:t>后报价及承诺的全部义务。</w:t>
      </w:r>
    </w:p>
    <w:p w14:paraId="144D564E">
      <w:pPr>
        <w:spacing w:before="36" w:line="227" w:lineRule="auto"/>
        <w:ind w:left="3118"/>
        <w:outlineLvl w:val="1"/>
        <w:rPr>
          <w:rFonts w:ascii="宋体" w:hAnsi="宋体" w:eastAsia="宋体" w:cs="宋体"/>
          <w:sz w:val="23"/>
          <w:szCs w:val="23"/>
        </w:rPr>
      </w:pPr>
      <w:r>
        <w:rPr>
          <w:rFonts w:ascii="宋体" w:hAnsi="宋体" w:eastAsia="宋体" w:cs="宋体"/>
          <w:b/>
          <w:bCs/>
          <w:spacing w:val="4"/>
          <w:sz w:val="23"/>
          <w:szCs w:val="23"/>
        </w:rPr>
        <w:t>四、响应文件的递交</w:t>
      </w:r>
    </w:p>
    <w:p w14:paraId="5709D6E2">
      <w:pPr>
        <w:spacing w:before="216" w:line="227" w:lineRule="auto"/>
        <w:ind w:left="504"/>
        <w:rPr>
          <w:rFonts w:ascii="宋体" w:hAnsi="宋体" w:eastAsia="宋体" w:cs="宋体"/>
          <w:sz w:val="23"/>
          <w:szCs w:val="23"/>
        </w:rPr>
      </w:pPr>
      <w:r>
        <w:rPr>
          <w:rFonts w:ascii="宋体" w:hAnsi="宋体" w:eastAsia="宋体" w:cs="宋体"/>
          <w:spacing w:val="6"/>
          <w:sz w:val="23"/>
          <w:szCs w:val="23"/>
        </w:rPr>
        <w:t>4.1</w:t>
      </w:r>
      <w:r>
        <w:rPr>
          <w:rFonts w:ascii="宋体" w:hAnsi="宋体" w:eastAsia="宋体" w:cs="宋体"/>
          <w:spacing w:val="32"/>
          <w:sz w:val="23"/>
          <w:szCs w:val="23"/>
        </w:rPr>
        <w:t xml:space="preserve"> </w:t>
      </w:r>
      <w:r>
        <w:rPr>
          <w:rFonts w:ascii="宋体" w:hAnsi="宋体" w:eastAsia="宋体" w:cs="宋体"/>
          <w:spacing w:val="6"/>
          <w:sz w:val="23"/>
          <w:szCs w:val="23"/>
        </w:rPr>
        <w:t>响应文件的密封和标记</w:t>
      </w:r>
    </w:p>
    <w:p w14:paraId="46C3B5D5">
      <w:pPr>
        <w:spacing w:before="217" w:line="391" w:lineRule="auto"/>
        <w:ind w:left="20" w:right="200" w:firstLine="484"/>
        <w:rPr>
          <w:rFonts w:ascii="宋体" w:hAnsi="宋体" w:eastAsia="宋体" w:cs="宋体"/>
          <w:sz w:val="23"/>
          <w:szCs w:val="23"/>
        </w:rPr>
      </w:pPr>
      <w:r>
        <w:rPr>
          <w:rFonts w:ascii="宋体" w:hAnsi="宋体" w:eastAsia="宋体" w:cs="宋体"/>
          <w:spacing w:val="7"/>
          <w:sz w:val="23"/>
          <w:szCs w:val="23"/>
        </w:rPr>
        <w:t>4.1.1</w:t>
      </w:r>
      <w:r>
        <w:rPr>
          <w:rFonts w:ascii="宋体" w:hAnsi="宋体" w:eastAsia="宋体" w:cs="宋体"/>
          <w:spacing w:val="-19"/>
          <w:sz w:val="23"/>
          <w:szCs w:val="23"/>
        </w:rPr>
        <w:t xml:space="preserve"> </w:t>
      </w:r>
      <w:r>
        <w:rPr>
          <w:rFonts w:ascii="宋体" w:hAnsi="宋体" w:eastAsia="宋体" w:cs="宋体"/>
          <w:spacing w:val="7"/>
          <w:sz w:val="23"/>
          <w:szCs w:val="23"/>
        </w:rPr>
        <w:t>响应文件的密封和标记。电子响应文件的内容通过数字证书进行加密</w:t>
      </w:r>
      <w:r>
        <w:rPr>
          <w:rFonts w:ascii="宋体" w:hAnsi="宋体" w:eastAsia="宋体" w:cs="宋体"/>
          <w:sz w:val="23"/>
          <w:szCs w:val="23"/>
        </w:rPr>
        <w:t xml:space="preserve"> </w:t>
      </w:r>
      <w:r>
        <w:rPr>
          <w:rFonts w:ascii="宋体" w:hAnsi="宋体" w:eastAsia="宋体" w:cs="宋体"/>
          <w:spacing w:val="10"/>
          <w:sz w:val="23"/>
          <w:szCs w:val="23"/>
        </w:rPr>
        <w:t>并签章。未按要求加密和数字证书认证的响应</w:t>
      </w:r>
      <w:r>
        <w:rPr>
          <w:rFonts w:ascii="宋体" w:hAnsi="宋体" w:eastAsia="宋体" w:cs="宋体"/>
          <w:spacing w:val="9"/>
          <w:sz w:val="23"/>
          <w:szCs w:val="23"/>
        </w:rPr>
        <w:t>文件，电子评标系统将无法接受,</w:t>
      </w:r>
      <w:r>
        <w:rPr>
          <w:rFonts w:ascii="宋体" w:hAnsi="宋体" w:eastAsia="宋体" w:cs="宋体"/>
          <w:sz w:val="23"/>
          <w:szCs w:val="23"/>
        </w:rPr>
        <w:t xml:space="preserve"> </w:t>
      </w:r>
      <w:r>
        <w:rPr>
          <w:rFonts w:ascii="宋体" w:hAnsi="宋体" w:eastAsia="宋体" w:cs="宋体"/>
          <w:spacing w:val="5"/>
          <w:sz w:val="23"/>
          <w:szCs w:val="23"/>
        </w:rPr>
        <w:t>采购代理机构不予受理。</w:t>
      </w:r>
    </w:p>
    <w:p w14:paraId="5EB82345">
      <w:pPr>
        <w:spacing w:before="39" w:line="391" w:lineRule="auto"/>
        <w:ind w:left="21" w:right="200" w:firstLine="483"/>
        <w:jc w:val="both"/>
        <w:rPr>
          <w:rFonts w:ascii="宋体" w:hAnsi="宋体" w:eastAsia="宋体" w:cs="宋体"/>
          <w:sz w:val="23"/>
          <w:szCs w:val="23"/>
        </w:rPr>
      </w:pPr>
      <w:r>
        <w:rPr>
          <w:rFonts w:ascii="宋体" w:hAnsi="宋体" w:eastAsia="宋体" w:cs="宋体"/>
          <w:spacing w:val="8"/>
          <w:sz w:val="23"/>
          <w:szCs w:val="23"/>
        </w:rPr>
        <w:t>4.1.2</w:t>
      </w:r>
      <w:r>
        <w:rPr>
          <w:rFonts w:ascii="宋体" w:hAnsi="宋体" w:eastAsia="宋体" w:cs="宋体"/>
          <w:spacing w:val="-40"/>
          <w:sz w:val="23"/>
          <w:szCs w:val="23"/>
        </w:rPr>
        <w:t xml:space="preserve"> </w:t>
      </w:r>
      <w:r>
        <w:rPr>
          <w:rFonts w:ascii="宋体" w:hAnsi="宋体" w:eastAsia="宋体" w:cs="宋体"/>
          <w:spacing w:val="8"/>
          <w:sz w:val="23"/>
          <w:szCs w:val="23"/>
        </w:rPr>
        <w:t>是否采用不见面开标方式详见投标人</w:t>
      </w:r>
      <w:r>
        <w:rPr>
          <w:rFonts w:ascii="宋体" w:hAnsi="宋体" w:eastAsia="宋体" w:cs="宋体"/>
          <w:spacing w:val="7"/>
          <w:sz w:val="23"/>
          <w:szCs w:val="23"/>
        </w:rPr>
        <w:t>须知前附表，若本项目采用不见</w:t>
      </w:r>
      <w:r>
        <w:rPr>
          <w:rFonts w:ascii="宋体" w:hAnsi="宋体" w:eastAsia="宋体" w:cs="宋体"/>
          <w:sz w:val="23"/>
          <w:szCs w:val="23"/>
        </w:rPr>
        <w:t xml:space="preserve"> </w:t>
      </w:r>
      <w:r>
        <w:rPr>
          <w:rFonts w:ascii="宋体" w:hAnsi="宋体" w:eastAsia="宋体" w:cs="宋体"/>
          <w:spacing w:val="2"/>
          <w:sz w:val="23"/>
          <w:szCs w:val="23"/>
        </w:rPr>
        <w:t>面开标，开标后</w:t>
      </w:r>
      <w:r>
        <w:rPr>
          <w:rFonts w:ascii="宋体" w:hAnsi="宋体" w:eastAsia="宋体" w:cs="宋体"/>
          <w:spacing w:val="-37"/>
          <w:sz w:val="23"/>
          <w:szCs w:val="23"/>
        </w:rPr>
        <w:t xml:space="preserve"> </w:t>
      </w:r>
      <w:r>
        <w:rPr>
          <w:rFonts w:ascii="宋体" w:hAnsi="宋体" w:eastAsia="宋体" w:cs="宋体"/>
          <w:spacing w:val="2"/>
          <w:sz w:val="23"/>
          <w:szCs w:val="23"/>
        </w:rPr>
        <w:t>2 日内将纸质版投标文件（2</w:t>
      </w:r>
      <w:r>
        <w:rPr>
          <w:rFonts w:ascii="宋体" w:hAnsi="宋体" w:eastAsia="宋体" w:cs="宋体"/>
          <w:spacing w:val="-45"/>
          <w:sz w:val="23"/>
          <w:szCs w:val="23"/>
        </w:rPr>
        <w:t xml:space="preserve"> </w:t>
      </w:r>
      <w:r>
        <w:rPr>
          <w:rFonts w:ascii="宋体" w:hAnsi="宋体" w:eastAsia="宋体" w:cs="宋体"/>
          <w:spacing w:val="2"/>
          <w:sz w:val="23"/>
          <w:szCs w:val="23"/>
        </w:rPr>
        <w:t>份）及不加密电子版投标书</w:t>
      </w:r>
      <w:r>
        <w:rPr>
          <w:rFonts w:ascii="宋体" w:hAnsi="宋体" w:eastAsia="宋体" w:cs="宋体"/>
          <w:spacing w:val="-41"/>
          <w:sz w:val="23"/>
          <w:szCs w:val="23"/>
        </w:rPr>
        <w:t xml:space="preserve"> </w:t>
      </w:r>
      <w:r>
        <w:rPr>
          <w:rFonts w:ascii="宋体" w:hAnsi="宋体" w:eastAsia="宋体" w:cs="宋体"/>
          <w:spacing w:val="2"/>
          <w:sz w:val="23"/>
          <w:szCs w:val="23"/>
        </w:rPr>
        <w:t>3</w:t>
      </w:r>
      <w:r>
        <w:rPr>
          <w:rFonts w:ascii="宋体" w:hAnsi="宋体" w:eastAsia="宋体" w:cs="宋体"/>
          <w:spacing w:val="-46"/>
          <w:sz w:val="23"/>
          <w:szCs w:val="23"/>
        </w:rPr>
        <w:t xml:space="preserve"> </w:t>
      </w:r>
      <w:r>
        <w:rPr>
          <w:rFonts w:ascii="宋体" w:hAnsi="宋体" w:eastAsia="宋体" w:cs="宋体"/>
          <w:spacing w:val="2"/>
          <w:sz w:val="23"/>
          <w:szCs w:val="23"/>
        </w:rPr>
        <w:t>份（3</w:t>
      </w:r>
      <w:r>
        <w:rPr>
          <w:rFonts w:ascii="宋体" w:hAnsi="宋体" w:eastAsia="宋体" w:cs="宋体"/>
          <w:sz w:val="23"/>
          <w:szCs w:val="23"/>
        </w:rPr>
        <w:t xml:space="preserve"> </w:t>
      </w:r>
      <w:r>
        <w:rPr>
          <w:rFonts w:ascii="宋体" w:hAnsi="宋体" w:eastAsia="宋体" w:cs="宋体"/>
          <w:spacing w:val="8"/>
          <w:sz w:val="23"/>
          <w:szCs w:val="23"/>
        </w:rPr>
        <w:t>个</w:t>
      </w:r>
      <w:r>
        <w:rPr>
          <w:rFonts w:ascii="宋体" w:hAnsi="宋体" w:eastAsia="宋体" w:cs="宋体"/>
          <w:spacing w:val="-42"/>
          <w:sz w:val="23"/>
          <w:szCs w:val="23"/>
        </w:rPr>
        <w:t xml:space="preserve"> </w:t>
      </w:r>
      <w:r>
        <w:rPr>
          <w:rFonts w:ascii="宋体" w:hAnsi="宋体" w:eastAsia="宋体" w:cs="宋体"/>
          <w:spacing w:val="8"/>
          <w:sz w:val="23"/>
          <w:szCs w:val="23"/>
        </w:rPr>
        <w:t>U</w:t>
      </w:r>
      <w:r>
        <w:rPr>
          <w:rFonts w:ascii="宋体" w:hAnsi="宋体" w:eastAsia="宋体" w:cs="宋体"/>
          <w:spacing w:val="-46"/>
          <w:sz w:val="23"/>
          <w:szCs w:val="23"/>
        </w:rPr>
        <w:t xml:space="preserve"> </w:t>
      </w:r>
      <w:r>
        <w:rPr>
          <w:rFonts w:ascii="宋体" w:hAnsi="宋体" w:eastAsia="宋体" w:cs="宋体"/>
          <w:spacing w:val="8"/>
          <w:sz w:val="23"/>
          <w:szCs w:val="23"/>
        </w:rPr>
        <w:t>盘）交于招标代理公司，纸质版投标文件内容须与电子版投标文件一致。</w:t>
      </w:r>
    </w:p>
    <w:p w14:paraId="51DC67C4">
      <w:pPr>
        <w:spacing w:before="39" w:line="227" w:lineRule="auto"/>
        <w:ind w:left="502"/>
        <w:rPr>
          <w:rFonts w:ascii="宋体" w:hAnsi="宋体" w:eastAsia="宋体" w:cs="宋体"/>
          <w:sz w:val="23"/>
          <w:szCs w:val="23"/>
        </w:rPr>
      </w:pPr>
      <w:r>
        <w:rPr>
          <w:rFonts w:ascii="宋体" w:hAnsi="宋体" w:eastAsia="宋体" w:cs="宋体"/>
          <w:b/>
          <w:bCs/>
          <w:spacing w:val="3"/>
          <w:sz w:val="23"/>
          <w:szCs w:val="23"/>
        </w:rPr>
        <w:t>4.2</w:t>
      </w:r>
      <w:r>
        <w:rPr>
          <w:rFonts w:ascii="宋体" w:hAnsi="宋体" w:eastAsia="宋体" w:cs="宋体"/>
          <w:spacing w:val="-29"/>
          <w:sz w:val="23"/>
          <w:szCs w:val="23"/>
        </w:rPr>
        <w:t xml:space="preserve"> </w:t>
      </w:r>
      <w:r>
        <w:rPr>
          <w:rFonts w:ascii="宋体" w:hAnsi="宋体" w:eastAsia="宋体" w:cs="宋体"/>
          <w:b/>
          <w:bCs/>
          <w:spacing w:val="3"/>
          <w:sz w:val="23"/>
          <w:szCs w:val="23"/>
        </w:rPr>
        <w:t>响应文件的递交</w:t>
      </w:r>
    </w:p>
    <w:p w14:paraId="5FA52924">
      <w:pPr>
        <w:spacing w:before="215" w:line="394" w:lineRule="auto"/>
        <w:ind w:left="20" w:right="200" w:firstLine="484"/>
        <w:rPr>
          <w:rFonts w:ascii="宋体" w:hAnsi="宋体" w:eastAsia="宋体" w:cs="宋体"/>
          <w:sz w:val="23"/>
          <w:szCs w:val="23"/>
        </w:rPr>
      </w:pPr>
      <w:r>
        <w:rPr>
          <w:rFonts w:ascii="宋体" w:hAnsi="宋体" w:eastAsia="宋体" w:cs="宋体"/>
          <w:spacing w:val="9"/>
          <w:sz w:val="23"/>
          <w:szCs w:val="23"/>
        </w:rPr>
        <w:t>4.2.1</w:t>
      </w:r>
      <w:r>
        <w:rPr>
          <w:rFonts w:ascii="宋体" w:hAnsi="宋体" w:eastAsia="宋体" w:cs="宋体"/>
          <w:spacing w:val="-43"/>
          <w:sz w:val="23"/>
          <w:szCs w:val="23"/>
        </w:rPr>
        <w:t xml:space="preserve"> </w:t>
      </w:r>
      <w:r>
        <w:rPr>
          <w:rFonts w:ascii="宋体" w:hAnsi="宋体" w:eastAsia="宋体" w:cs="宋体"/>
          <w:spacing w:val="9"/>
          <w:sz w:val="23"/>
          <w:szCs w:val="23"/>
        </w:rPr>
        <w:t>供应商应在磋商文件规定的响应文件</w:t>
      </w:r>
      <w:r>
        <w:rPr>
          <w:rFonts w:ascii="宋体" w:hAnsi="宋体" w:eastAsia="宋体" w:cs="宋体"/>
          <w:spacing w:val="8"/>
          <w:sz w:val="23"/>
          <w:szCs w:val="23"/>
        </w:rPr>
        <w:t>递交截止时间前将电子响应文</w:t>
      </w:r>
      <w:r>
        <w:rPr>
          <w:rFonts w:ascii="宋体" w:hAnsi="宋体" w:eastAsia="宋体" w:cs="宋体"/>
          <w:sz w:val="23"/>
          <w:szCs w:val="23"/>
        </w:rPr>
        <w:t xml:space="preserve">  </w:t>
      </w:r>
      <w:r>
        <w:rPr>
          <w:rFonts w:ascii="宋体" w:hAnsi="宋体" w:eastAsia="宋体" w:cs="宋体"/>
          <w:spacing w:val="11"/>
          <w:sz w:val="23"/>
          <w:szCs w:val="23"/>
        </w:rPr>
        <w:t>件上传到新疆政府采购网（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xinjiang</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1"/>
          <w:sz w:val="23"/>
          <w:szCs w:val="23"/>
        </w:rPr>
        <w:t>）的指定栏目。</w:t>
      </w:r>
      <w:r>
        <w:rPr>
          <w:rFonts w:ascii="宋体" w:hAnsi="宋体" w:eastAsia="宋体" w:cs="宋体"/>
          <w:spacing w:val="9"/>
          <w:sz w:val="23"/>
          <w:szCs w:val="23"/>
        </w:rPr>
        <w:t xml:space="preserve"> </w:t>
      </w:r>
      <w:r>
        <w:rPr>
          <w:rFonts w:ascii="宋体" w:hAnsi="宋体" w:eastAsia="宋体" w:cs="宋体"/>
          <w:spacing w:val="7"/>
          <w:sz w:val="23"/>
          <w:szCs w:val="23"/>
        </w:rPr>
        <w:t>未在响应文件递交截止时间前完成上传的电子响应文件视为逾期送达。逾期上传</w:t>
      </w:r>
      <w:r>
        <w:rPr>
          <w:rFonts w:ascii="宋体" w:hAnsi="宋体" w:eastAsia="宋体" w:cs="宋体"/>
          <w:spacing w:val="6"/>
          <w:sz w:val="23"/>
          <w:szCs w:val="23"/>
        </w:rPr>
        <w:t xml:space="preserve"> </w:t>
      </w:r>
      <w:r>
        <w:rPr>
          <w:rFonts w:ascii="宋体" w:hAnsi="宋体" w:eastAsia="宋体" w:cs="宋体"/>
          <w:spacing w:val="8"/>
          <w:sz w:val="23"/>
          <w:szCs w:val="23"/>
        </w:rPr>
        <w:t>或未按规定方式上传的电子响应文件，采购代理机构不予受理。</w:t>
      </w:r>
    </w:p>
    <w:p w14:paraId="21C0CEC4">
      <w:pPr>
        <w:spacing w:before="36" w:line="394" w:lineRule="auto"/>
        <w:ind w:left="19" w:firstLine="485"/>
        <w:rPr>
          <w:rFonts w:ascii="宋体" w:hAnsi="宋体" w:eastAsia="宋体" w:cs="宋体"/>
          <w:sz w:val="23"/>
          <w:szCs w:val="23"/>
        </w:rPr>
      </w:pPr>
      <w:r>
        <w:rPr>
          <w:rFonts w:ascii="宋体" w:hAnsi="宋体" w:eastAsia="宋体" w:cs="宋体"/>
          <w:spacing w:val="7"/>
          <w:sz w:val="23"/>
          <w:szCs w:val="23"/>
        </w:rPr>
        <w:t>4.2.2</w:t>
      </w:r>
      <w:r>
        <w:rPr>
          <w:rFonts w:ascii="宋体" w:hAnsi="宋体" w:eastAsia="宋体" w:cs="宋体"/>
          <w:spacing w:val="-39"/>
          <w:sz w:val="23"/>
          <w:szCs w:val="23"/>
        </w:rPr>
        <w:t xml:space="preserve"> </w:t>
      </w:r>
      <w:r>
        <w:rPr>
          <w:rFonts w:ascii="宋体" w:hAnsi="宋体" w:eastAsia="宋体" w:cs="宋体"/>
          <w:spacing w:val="7"/>
          <w:sz w:val="23"/>
          <w:szCs w:val="23"/>
        </w:rPr>
        <w:t>是否采用不见面开标详见供应商须</w:t>
      </w:r>
      <w:r>
        <w:rPr>
          <w:rFonts w:ascii="宋体" w:hAnsi="宋体" w:eastAsia="宋体" w:cs="宋体"/>
          <w:spacing w:val="6"/>
          <w:sz w:val="23"/>
          <w:szCs w:val="23"/>
        </w:rPr>
        <w:t>知前附表，若项目采用不见面开标。</w:t>
      </w:r>
      <w:r>
        <w:rPr>
          <w:rFonts w:ascii="宋体" w:hAnsi="宋体" w:eastAsia="宋体" w:cs="宋体"/>
          <w:sz w:val="23"/>
          <w:szCs w:val="23"/>
        </w:rPr>
        <w:t xml:space="preserve"> </w:t>
      </w:r>
      <w:r>
        <w:rPr>
          <w:rFonts w:ascii="宋体" w:hAnsi="宋体" w:eastAsia="宋体" w:cs="宋体"/>
          <w:spacing w:val="11"/>
          <w:sz w:val="23"/>
          <w:szCs w:val="23"/>
        </w:rPr>
        <w:t>只需将电子投标文件在投标截止时间前通过新疆政府采</w:t>
      </w:r>
      <w:r>
        <w:rPr>
          <w:rFonts w:ascii="宋体" w:hAnsi="宋体" w:eastAsia="宋体" w:cs="宋体"/>
          <w:spacing w:val="10"/>
          <w:sz w:val="23"/>
          <w:szCs w:val="23"/>
        </w:rPr>
        <w:t>购网（</w:t>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 xml:space="preserve">ccgp   </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）加密上传完成。逾期上传的或者未上传到平台的投标文件，</w:t>
      </w:r>
      <w:r>
        <w:rPr>
          <w:rFonts w:ascii="宋体" w:hAnsi="宋体" w:eastAsia="宋体" w:cs="宋体"/>
          <w:sz w:val="23"/>
          <w:szCs w:val="23"/>
        </w:rPr>
        <w:t xml:space="preserve"> </w:t>
      </w:r>
      <w:r>
        <w:rPr>
          <w:rFonts w:ascii="宋体" w:hAnsi="宋体" w:eastAsia="宋体" w:cs="宋体"/>
          <w:spacing w:val="4"/>
          <w:sz w:val="23"/>
          <w:szCs w:val="23"/>
        </w:rPr>
        <w:t>采购人不予受理。</w:t>
      </w:r>
    </w:p>
    <w:p w14:paraId="18C5A29F">
      <w:pPr>
        <w:spacing w:before="39" w:line="227" w:lineRule="auto"/>
        <w:ind w:left="502"/>
        <w:rPr>
          <w:rFonts w:ascii="宋体" w:hAnsi="宋体" w:eastAsia="宋体" w:cs="宋体"/>
          <w:sz w:val="23"/>
          <w:szCs w:val="23"/>
        </w:rPr>
      </w:pPr>
      <w:r>
        <w:rPr>
          <w:rFonts w:ascii="宋体" w:hAnsi="宋体" w:eastAsia="宋体" w:cs="宋体"/>
          <w:b/>
          <w:bCs/>
          <w:spacing w:val="4"/>
          <w:sz w:val="23"/>
          <w:szCs w:val="23"/>
        </w:rPr>
        <w:t>4.3</w:t>
      </w:r>
      <w:r>
        <w:rPr>
          <w:rFonts w:ascii="宋体" w:hAnsi="宋体" w:eastAsia="宋体" w:cs="宋体"/>
          <w:spacing w:val="-39"/>
          <w:sz w:val="23"/>
          <w:szCs w:val="23"/>
        </w:rPr>
        <w:t xml:space="preserve"> </w:t>
      </w:r>
      <w:r>
        <w:rPr>
          <w:rFonts w:ascii="宋体" w:hAnsi="宋体" w:eastAsia="宋体" w:cs="宋体"/>
          <w:b/>
          <w:bCs/>
          <w:spacing w:val="4"/>
          <w:sz w:val="23"/>
          <w:szCs w:val="23"/>
        </w:rPr>
        <w:t>迟交的响应文件</w:t>
      </w:r>
    </w:p>
    <w:p w14:paraId="03819894">
      <w:pPr>
        <w:spacing w:before="215" w:line="392" w:lineRule="auto"/>
        <w:ind w:left="20" w:right="200" w:firstLine="484"/>
        <w:rPr>
          <w:rFonts w:ascii="宋体" w:hAnsi="宋体" w:eastAsia="宋体" w:cs="宋体"/>
          <w:sz w:val="23"/>
          <w:szCs w:val="23"/>
        </w:rPr>
      </w:pPr>
      <w:r>
        <w:rPr>
          <w:rFonts w:ascii="宋体" w:hAnsi="宋体" w:eastAsia="宋体" w:cs="宋体"/>
          <w:spacing w:val="9"/>
          <w:sz w:val="23"/>
          <w:szCs w:val="23"/>
        </w:rPr>
        <w:t>4.3.1</w:t>
      </w:r>
      <w:r>
        <w:rPr>
          <w:rFonts w:ascii="宋体" w:hAnsi="宋体" w:eastAsia="宋体" w:cs="宋体"/>
          <w:spacing w:val="-44"/>
          <w:sz w:val="23"/>
          <w:szCs w:val="23"/>
        </w:rPr>
        <w:t xml:space="preserve"> </w:t>
      </w:r>
      <w:r>
        <w:rPr>
          <w:rFonts w:ascii="宋体" w:hAnsi="宋体" w:eastAsia="宋体" w:cs="宋体"/>
          <w:spacing w:val="9"/>
          <w:sz w:val="23"/>
          <w:szCs w:val="23"/>
        </w:rPr>
        <w:t>采购代理机构将拒绝并原封退回在规定</w:t>
      </w:r>
      <w:r>
        <w:rPr>
          <w:rFonts w:ascii="宋体" w:hAnsi="宋体" w:eastAsia="宋体" w:cs="宋体"/>
          <w:spacing w:val="8"/>
          <w:sz w:val="23"/>
          <w:szCs w:val="23"/>
        </w:rPr>
        <w:t>的响应文件递交截止期后送</w:t>
      </w:r>
      <w:r>
        <w:rPr>
          <w:rFonts w:ascii="宋体" w:hAnsi="宋体" w:eastAsia="宋体" w:cs="宋体"/>
          <w:sz w:val="23"/>
          <w:szCs w:val="23"/>
        </w:rPr>
        <w:t xml:space="preserve">  </w:t>
      </w:r>
      <w:r>
        <w:rPr>
          <w:rFonts w:ascii="宋体" w:hAnsi="宋体" w:eastAsia="宋体" w:cs="宋体"/>
          <w:spacing w:val="7"/>
          <w:sz w:val="23"/>
          <w:szCs w:val="23"/>
        </w:rPr>
        <w:t>达的任何响应文件。由于对网上招标操作不熟悉或自身电脑、网络的原因导致不</w:t>
      </w:r>
      <w:r>
        <w:rPr>
          <w:rFonts w:ascii="宋体" w:hAnsi="宋体" w:eastAsia="宋体" w:cs="宋体"/>
          <w:spacing w:val="6"/>
          <w:sz w:val="23"/>
          <w:szCs w:val="23"/>
        </w:rPr>
        <w:t xml:space="preserve"> </w:t>
      </w:r>
      <w:r>
        <w:rPr>
          <w:rFonts w:ascii="宋体" w:hAnsi="宋体" w:eastAsia="宋体" w:cs="宋体"/>
          <w:spacing w:val="7"/>
          <w:sz w:val="23"/>
          <w:szCs w:val="23"/>
        </w:rPr>
        <w:t>能在响应文件递交截止时间之前上传响应文件，采购代理机构不负任何责任。建</w:t>
      </w:r>
    </w:p>
    <w:p w14:paraId="5D95B688">
      <w:pPr>
        <w:spacing w:line="392" w:lineRule="auto"/>
        <w:rPr>
          <w:rFonts w:ascii="宋体" w:hAnsi="宋体" w:eastAsia="宋体" w:cs="宋体"/>
          <w:sz w:val="23"/>
          <w:szCs w:val="23"/>
        </w:rPr>
        <w:sectPr>
          <w:footerReference r:id="rId22" w:type="default"/>
          <w:pgSz w:w="11906" w:h="16838"/>
          <w:pgMar w:top="400" w:right="1596" w:bottom="1378" w:left="1785" w:header="0" w:footer="1209" w:gutter="0"/>
          <w:cols w:space="720" w:num="1"/>
        </w:sectPr>
      </w:pPr>
    </w:p>
    <w:p w14:paraId="1E994F52">
      <w:pPr>
        <w:pStyle w:val="6"/>
        <w:spacing w:line="295" w:lineRule="auto"/>
      </w:pPr>
    </w:p>
    <w:p w14:paraId="00FC450A">
      <w:pPr>
        <w:pStyle w:val="6"/>
        <w:spacing w:line="295" w:lineRule="auto"/>
      </w:pPr>
    </w:p>
    <w:p w14:paraId="084F7E02">
      <w:pPr>
        <w:pStyle w:val="6"/>
        <w:spacing w:line="295" w:lineRule="auto"/>
      </w:pPr>
    </w:p>
    <w:p w14:paraId="4ABCE15A">
      <w:pPr>
        <w:pStyle w:val="6"/>
        <w:spacing w:line="296" w:lineRule="auto"/>
      </w:pPr>
    </w:p>
    <w:p w14:paraId="7B5F9286">
      <w:pPr>
        <w:spacing w:before="74" w:line="227" w:lineRule="auto"/>
        <w:ind w:left="23"/>
        <w:rPr>
          <w:rFonts w:ascii="宋体" w:hAnsi="宋体" w:eastAsia="宋体" w:cs="宋体"/>
          <w:sz w:val="23"/>
          <w:szCs w:val="23"/>
        </w:rPr>
      </w:pPr>
      <w:r>
        <w:rPr>
          <w:rFonts w:ascii="宋体" w:hAnsi="宋体" w:eastAsia="宋体" w:cs="宋体"/>
          <w:spacing w:val="6"/>
          <w:sz w:val="23"/>
          <w:szCs w:val="23"/>
        </w:rPr>
        <w:t>议于开标前</w:t>
      </w:r>
      <w:r>
        <w:rPr>
          <w:rFonts w:ascii="宋体" w:hAnsi="宋体" w:eastAsia="宋体" w:cs="宋体"/>
          <w:spacing w:val="-28"/>
          <w:sz w:val="23"/>
          <w:szCs w:val="23"/>
        </w:rPr>
        <w:t xml:space="preserve"> </w:t>
      </w:r>
      <w:r>
        <w:rPr>
          <w:rFonts w:ascii="宋体" w:hAnsi="宋体" w:eastAsia="宋体" w:cs="宋体"/>
          <w:spacing w:val="6"/>
          <w:sz w:val="23"/>
          <w:szCs w:val="23"/>
        </w:rPr>
        <w:t>1</w:t>
      </w:r>
      <w:r>
        <w:rPr>
          <w:rFonts w:ascii="宋体" w:hAnsi="宋体" w:eastAsia="宋体" w:cs="宋体"/>
          <w:spacing w:val="-46"/>
          <w:sz w:val="23"/>
          <w:szCs w:val="23"/>
        </w:rPr>
        <w:t xml:space="preserve"> </w:t>
      </w:r>
      <w:r>
        <w:rPr>
          <w:rFonts w:ascii="宋体" w:hAnsi="宋体" w:eastAsia="宋体" w:cs="宋体"/>
          <w:spacing w:val="6"/>
          <w:sz w:val="23"/>
          <w:szCs w:val="23"/>
        </w:rPr>
        <w:t>个工作日完成响应文件的制作与上</w:t>
      </w:r>
      <w:r>
        <w:rPr>
          <w:rFonts w:ascii="宋体" w:hAnsi="宋体" w:eastAsia="宋体" w:cs="宋体"/>
          <w:spacing w:val="5"/>
          <w:sz w:val="23"/>
          <w:szCs w:val="23"/>
        </w:rPr>
        <w:t>传。</w:t>
      </w:r>
    </w:p>
    <w:p w14:paraId="0D6F3300">
      <w:pPr>
        <w:spacing w:before="217" w:line="227" w:lineRule="auto"/>
        <w:ind w:left="502"/>
        <w:rPr>
          <w:rFonts w:ascii="宋体" w:hAnsi="宋体" w:eastAsia="宋体" w:cs="宋体"/>
          <w:sz w:val="23"/>
          <w:szCs w:val="23"/>
        </w:rPr>
      </w:pPr>
      <w:r>
        <w:rPr>
          <w:rFonts w:ascii="宋体" w:hAnsi="宋体" w:eastAsia="宋体" w:cs="宋体"/>
          <w:b/>
          <w:bCs/>
          <w:spacing w:val="4"/>
          <w:sz w:val="23"/>
          <w:szCs w:val="23"/>
        </w:rPr>
        <w:t>4.4</w:t>
      </w:r>
      <w:r>
        <w:rPr>
          <w:rFonts w:ascii="宋体" w:hAnsi="宋体" w:eastAsia="宋体" w:cs="宋体"/>
          <w:spacing w:val="-24"/>
          <w:sz w:val="23"/>
          <w:szCs w:val="23"/>
        </w:rPr>
        <w:t xml:space="preserve"> </w:t>
      </w:r>
      <w:r>
        <w:rPr>
          <w:rFonts w:ascii="宋体" w:hAnsi="宋体" w:eastAsia="宋体" w:cs="宋体"/>
          <w:b/>
          <w:bCs/>
          <w:spacing w:val="4"/>
          <w:sz w:val="23"/>
          <w:szCs w:val="23"/>
        </w:rPr>
        <w:t>响应文件的修改和撤回</w:t>
      </w:r>
    </w:p>
    <w:p w14:paraId="4F320823">
      <w:pPr>
        <w:spacing w:before="217" w:line="394" w:lineRule="auto"/>
        <w:ind w:left="20" w:right="80" w:firstLine="484"/>
        <w:jc w:val="both"/>
        <w:rPr>
          <w:rFonts w:ascii="宋体" w:hAnsi="宋体" w:eastAsia="宋体" w:cs="宋体"/>
          <w:sz w:val="23"/>
          <w:szCs w:val="23"/>
        </w:rPr>
      </w:pPr>
      <w:r>
        <w:rPr>
          <w:rFonts w:ascii="宋体" w:hAnsi="宋体" w:eastAsia="宋体" w:cs="宋体"/>
          <w:spacing w:val="8"/>
          <w:sz w:val="23"/>
          <w:szCs w:val="23"/>
        </w:rPr>
        <w:t>4.4.1</w:t>
      </w:r>
      <w:r>
        <w:rPr>
          <w:rFonts w:ascii="宋体" w:hAnsi="宋体" w:eastAsia="宋体" w:cs="宋体"/>
          <w:spacing w:val="-44"/>
          <w:sz w:val="23"/>
          <w:szCs w:val="23"/>
        </w:rPr>
        <w:t xml:space="preserve"> </w:t>
      </w:r>
      <w:r>
        <w:rPr>
          <w:rFonts w:ascii="宋体" w:hAnsi="宋体" w:eastAsia="宋体" w:cs="宋体"/>
          <w:spacing w:val="8"/>
          <w:sz w:val="23"/>
          <w:szCs w:val="23"/>
        </w:rPr>
        <w:t>供应商在磋商文件规定的响应文件递交截止时</w:t>
      </w:r>
      <w:r>
        <w:rPr>
          <w:rFonts w:ascii="宋体" w:hAnsi="宋体" w:eastAsia="宋体" w:cs="宋体"/>
          <w:spacing w:val="7"/>
          <w:sz w:val="23"/>
          <w:szCs w:val="23"/>
        </w:rPr>
        <w:t>间前，可以撤回已上传</w:t>
      </w:r>
      <w:r>
        <w:rPr>
          <w:rFonts w:ascii="宋体" w:hAnsi="宋体" w:eastAsia="宋体" w:cs="宋体"/>
          <w:sz w:val="23"/>
          <w:szCs w:val="23"/>
        </w:rPr>
        <w:t xml:space="preserve"> </w:t>
      </w:r>
      <w:r>
        <w:rPr>
          <w:rFonts w:ascii="宋体" w:hAnsi="宋体" w:eastAsia="宋体" w:cs="宋体"/>
          <w:spacing w:val="7"/>
          <w:sz w:val="23"/>
          <w:szCs w:val="23"/>
        </w:rPr>
        <w:t>的响应文件。如要修改，必须在撤回并修改后在规定的响应文件递交截止时间之</w:t>
      </w:r>
      <w:r>
        <w:rPr>
          <w:rFonts w:ascii="宋体" w:hAnsi="宋体" w:eastAsia="宋体" w:cs="宋体"/>
          <w:spacing w:val="6"/>
          <w:sz w:val="23"/>
          <w:szCs w:val="23"/>
        </w:rPr>
        <w:t xml:space="preserve"> </w:t>
      </w:r>
      <w:r>
        <w:rPr>
          <w:rFonts w:ascii="宋体" w:hAnsi="宋体" w:eastAsia="宋体" w:cs="宋体"/>
          <w:spacing w:val="7"/>
          <w:sz w:val="23"/>
          <w:szCs w:val="23"/>
        </w:rPr>
        <w:t>前将修改后的响应文件再重新上传。在响应文件递交截止时间之后，供应商不得</w:t>
      </w:r>
      <w:r>
        <w:rPr>
          <w:rFonts w:ascii="宋体" w:hAnsi="宋体" w:eastAsia="宋体" w:cs="宋体"/>
          <w:spacing w:val="6"/>
          <w:sz w:val="23"/>
          <w:szCs w:val="23"/>
        </w:rPr>
        <w:t xml:space="preserve"> 对上传的响应文件撤销或修改。</w:t>
      </w:r>
    </w:p>
    <w:p w14:paraId="3EB5C464">
      <w:pPr>
        <w:spacing w:before="36" w:line="227" w:lineRule="auto"/>
        <w:ind w:left="504"/>
        <w:rPr>
          <w:rFonts w:ascii="宋体" w:hAnsi="宋体" w:eastAsia="宋体" w:cs="宋体"/>
          <w:sz w:val="23"/>
          <w:szCs w:val="23"/>
        </w:rPr>
      </w:pPr>
      <w:r>
        <w:rPr>
          <w:rFonts w:ascii="宋体" w:hAnsi="宋体" w:eastAsia="宋体" w:cs="宋体"/>
          <w:spacing w:val="7"/>
          <w:sz w:val="23"/>
          <w:szCs w:val="23"/>
        </w:rPr>
        <w:t>4.4.2</w:t>
      </w:r>
      <w:r>
        <w:rPr>
          <w:rFonts w:ascii="宋体" w:hAnsi="宋体" w:eastAsia="宋体" w:cs="宋体"/>
          <w:spacing w:val="-28"/>
          <w:sz w:val="23"/>
          <w:szCs w:val="23"/>
        </w:rPr>
        <w:t xml:space="preserve"> </w:t>
      </w:r>
      <w:r>
        <w:rPr>
          <w:rFonts w:ascii="宋体" w:hAnsi="宋体" w:eastAsia="宋体" w:cs="宋体"/>
          <w:spacing w:val="7"/>
          <w:sz w:val="23"/>
          <w:szCs w:val="23"/>
        </w:rPr>
        <w:t>供应商所提交的响应文件在评审结束后，无论中标与否都不退还。</w:t>
      </w:r>
    </w:p>
    <w:p w14:paraId="6DFC5EA0">
      <w:pPr>
        <w:spacing w:before="217" w:line="227" w:lineRule="auto"/>
        <w:ind w:left="3099"/>
        <w:outlineLvl w:val="1"/>
        <w:rPr>
          <w:rFonts w:ascii="宋体" w:hAnsi="宋体" w:eastAsia="宋体" w:cs="宋体"/>
          <w:sz w:val="23"/>
          <w:szCs w:val="23"/>
        </w:rPr>
      </w:pPr>
      <w:r>
        <w:rPr>
          <w:rFonts w:ascii="宋体" w:hAnsi="宋体" w:eastAsia="宋体" w:cs="宋体"/>
          <w:b/>
          <w:bCs/>
          <w:spacing w:val="6"/>
          <w:sz w:val="23"/>
          <w:szCs w:val="23"/>
        </w:rPr>
        <w:t>五、竞争性磋商程序</w:t>
      </w:r>
    </w:p>
    <w:p w14:paraId="1F88ACFA">
      <w:pPr>
        <w:spacing w:before="218" w:line="228" w:lineRule="auto"/>
        <w:ind w:left="505"/>
        <w:rPr>
          <w:rFonts w:ascii="宋体" w:hAnsi="宋体" w:eastAsia="宋体" w:cs="宋体"/>
          <w:sz w:val="23"/>
          <w:szCs w:val="23"/>
        </w:rPr>
      </w:pPr>
      <w:r>
        <w:rPr>
          <w:rFonts w:ascii="宋体" w:hAnsi="宋体" w:eastAsia="宋体" w:cs="宋体"/>
          <w:b/>
          <w:bCs/>
          <w:spacing w:val="4"/>
          <w:sz w:val="23"/>
          <w:szCs w:val="23"/>
        </w:rPr>
        <w:t>5.1</w:t>
      </w:r>
      <w:r>
        <w:rPr>
          <w:rFonts w:ascii="宋体" w:hAnsi="宋体" w:eastAsia="宋体" w:cs="宋体"/>
          <w:spacing w:val="-43"/>
          <w:sz w:val="23"/>
          <w:szCs w:val="23"/>
        </w:rPr>
        <w:t xml:space="preserve"> </w:t>
      </w:r>
      <w:r>
        <w:rPr>
          <w:rFonts w:ascii="宋体" w:hAnsi="宋体" w:eastAsia="宋体" w:cs="宋体"/>
          <w:b/>
          <w:bCs/>
          <w:spacing w:val="4"/>
          <w:sz w:val="23"/>
          <w:szCs w:val="23"/>
        </w:rPr>
        <w:t>磋商小组的组成</w:t>
      </w:r>
    </w:p>
    <w:p w14:paraId="67DD768F">
      <w:pPr>
        <w:spacing w:before="216" w:line="309" w:lineRule="auto"/>
        <w:ind w:left="22" w:right="31" w:firstLine="483"/>
        <w:rPr>
          <w:rFonts w:ascii="宋体" w:hAnsi="宋体" w:eastAsia="宋体" w:cs="宋体"/>
          <w:sz w:val="23"/>
          <w:szCs w:val="23"/>
        </w:rPr>
      </w:pPr>
      <w:r>
        <w:rPr>
          <w:rFonts w:ascii="宋体" w:hAnsi="宋体" w:eastAsia="宋体" w:cs="宋体"/>
          <w:spacing w:val="8"/>
          <w:sz w:val="23"/>
          <w:szCs w:val="23"/>
        </w:rPr>
        <w:t>5.1.1</w:t>
      </w:r>
      <w:r>
        <w:rPr>
          <w:rFonts w:ascii="宋体" w:hAnsi="宋体" w:eastAsia="宋体" w:cs="宋体"/>
          <w:spacing w:val="-45"/>
          <w:sz w:val="23"/>
          <w:szCs w:val="23"/>
        </w:rPr>
        <w:t xml:space="preserve"> </w:t>
      </w:r>
      <w:r>
        <w:rPr>
          <w:rFonts w:ascii="宋体" w:hAnsi="宋体" w:eastAsia="宋体" w:cs="宋体"/>
          <w:spacing w:val="8"/>
          <w:sz w:val="23"/>
          <w:szCs w:val="23"/>
        </w:rPr>
        <w:t>评审由采购单位依法组建的磋商小组负责。磋</w:t>
      </w:r>
      <w:r>
        <w:rPr>
          <w:rFonts w:ascii="宋体" w:hAnsi="宋体" w:eastAsia="宋体" w:cs="宋体"/>
          <w:spacing w:val="7"/>
          <w:sz w:val="23"/>
          <w:szCs w:val="23"/>
        </w:rPr>
        <w:t>商小组由采购人代表和</w:t>
      </w:r>
      <w:r>
        <w:rPr>
          <w:rFonts w:ascii="宋体" w:hAnsi="宋体" w:eastAsia="宋体" w:cs="宋体"/>
          <w:sz w:val="23"/>
          <w:szCs w:val="23"/>
        </w:rPr>
        <w:t xml:space="preserve"> </w:t>
      </w:r>
      <w:r>
        <w:rPr>
          <w:rFonts w:ascii="宋体" w:hAnsi="宋体" w:eastAsia="宋体" w:cs="宋体"/>
          <w:spacing w:val="8"/>
          <w:sz w:val="23"/>
          <w:szCs w:val="23"/>
        </w:rPr>
        <w:t>有关技术、经济等方面的专家组成。全面负责对响应文件的审查、评审、磋商、</w:t>
      </w:r>
    </w:p>
    <w:p w14:paraId="05894007">
      <w:pPr>
        <w:spacing w:line="500" w:lineRule="exact"/>
        <w:ind w:left="24"/>
        <w:rPr>
          <w:rFonts w:ascii="宋体" w:hAnsi="宋体" w:eastAsia="宋体" w:cs="宋体"/>
          <w:sz w:val="23"/>
          <w:szCs w:val="23"/>
        </w:rPr>
      </w:pPr>
      <w:r>
        <w:rPr>
          <w:rFonts w:ascii="宋体" w:hAnsi="宋体" w:eastAsia="宋体" w:cs="宋体"/>
          <w:spacing w:val="7"/>
          <w:position w:val="7"/>
          <w:sz w:val="23"/>
          <w:szCs w:val="23"/>
        </w:rPr>
        <w:t>打分等全部评审工作。磋商小组人数以及技术、</w:t>
      </w:r>
      <w:r>
        <w:fldChar w:fldCharType="begin"/>
      </w:r>
      <w:r>
        <w:instrText xml:space="preserve"> HYPERLINK "file:///C:\\Users\\zww\\Documents\\WeChat%20Files\\wxid_6509915098812\\WordForm\\e944b4b1-01b6-4e42-b170-f783fcf7903a.doc" </w:instrText>
      </w:r>
      <w:r>
        <w:fldChar w:fldCharType="separate"/>
      </w:r>
      <w:r>
        <w:rPr>
          <w:rFonts w:ascii="宋体" w:hAnsi="宋体" w:eastAsia="宋体" w:cs="宋体"/>
          <w:spacing w:val="7"/>
          <w:position w:val="7"/>
          <w:sz w:val="23"/>
          <w:szCs w:val="23"/>
        </w:rPr>
        <w:t>经济方面的专家组成见供应商须</w:t>
      </w:r>
      <w:r>
        <w:rPr>
          <w:rFonts w:ascii="宋体" w:hAnsi="宋体" w:eastAsia="宋体" w:cs="宋体"/>
          <w:spacing w:val="7"/>
          <w:position w:val="7"/>
          <w:sz w:val="23"/>
          <w:szCs w:val="23"/>
        </w:rPr>
        <w:fldChar w:fldCharType="end"/>
      </w:r>
    </w:p>
    <w:p w14:paraId="0C96F5E8">
      <w:pPr>
        <w:spacing w:before="229" w:line="227" w:lineRule="auto"/>
        <w:ind w:left="25"/>
        <w:rPr>
          <w:rFonts w:ascii="宋体" w:hAnsi="宋体" w:eastAsia="宋体" w:cs="宋体"/>
          <w:sz w:val="23"/>
          <w:szCs w:val="23"/>
        </w:rPr>
      </w:pPr>
      <w:r>
        <w:rPr>
          <w:rFonts w:ascii="宋体" w:hAnsi="宋体" w:eastAsia="宋体" w:cs="宋体"/>
          <w:spacing w:val="5"/>
          <w:sz w:val="23"/>
          <w:szCs w:val="23"/>
        </w:rPr>
        <w:t>知前附表。</w:t>
      </w:r>
    </w:p>
    <w:p w14:paraId="3B6FC195">
      <w:pPr>
        <w:spacing w:before="217" w:line="228" w:lineRule="auto"/>
        <w:ind w:left="510"/>
        <w:rPr>
          <w:rFonts w:ascii="宋体" w:hAnsi="宋体" w:eastAsia="宋体" w:cs="宋体"/>
          <w:sz w:val="23"/>
          <w:szCs w:val="23"/>
        </w:rPr>
      </w:pPr>
      <w:r>
        <w:rPr>
          <w:rFonts w:ascii="宋体" w:hAnsi="宋体" w:eastAsia="宋体" w:cs="宋体"/>
          <w:spacing w:val="4"/>
          <w:sz w:val="23"/>
          <w:szCs w:val="23"/>
        </w:rPr>
        <w:t>5.2</w:t>
      </w:r>
      <w:r>
        <w:rPr>
          <w:rFonts w:ascii="宋体" w:hAnsi="宋体" w:eastAsia="宋体" w:cs="宋体"/>
          <w:spacing w:val="-44"/>
          <w:sz w:val="23"/>
          <w:szCs w:val="23"/>
        </w:rPr>
        <w:t xml:space="preserve"> </w:t>
      </w:r>
      <w:r>
        <w:rPr>
          <w:rFonts w:ascii="宋体" w:hAnsi="宋体" w:eastAsia="宋体" w:cs="宋体"/>
          <w:spacing w:val="4"/>
          <w:sz w:val="23"/>
          <w:szCs w:val="23"/>
        </w:rPr>
        <w:t>磋商方法</w:t>
      </w:r>
    </w:p>
    <w:p w14:paraId="14D21258">
      <w:pPr>
        <w:spacing w:before="217" w:line="391" w:lineRule="auto"/>
        <w:ind w:left="22" w:right="80" w:firstLine="488"/>
        <w:rPr>
          <w:rFonts w:ascii="宋体" w:hAnsi="宋体" w:eastAsia="宋体" w:cs="宋体"/>
          <w:sz w:val="23"/>
          <w:szCs w:val="23"/>
        </w:rPr>
      </w:pPr>
      <w:r>
        <w:rPr>
          <w:rFonts w:ascii="宋体" w:hAnsi="宋体" w:eastAsia="宋体" w:cs="宋体"/>
          <w:spacing w:val="8"/>
          <w:sz w:val="23"/>
          <w:szCs w:val="23"/>
        </w:rPr>
        <w:t>5.2.1</w:t>
      </w:r>
      <w:r>
        <w:rPr>
          <w:rFonts w:ascii="宋体" w:hAnsi="宋体" w:eastAsia="宋体" w:cs="宋体"/>
          <w:spacing w:val="-44"/>
          <w:sz w:val="23"/>
          <w:szCs w:val="23"/>
        </w:rPr>
        <w:t xml:space="preserve"> </w:t>
      </w:r>
      <w:r>
        <w:rPr>
          <w:rFonts w:ascii="宋体" w:hAnsi="宋体" w:eastAsia="宋体" w:cs="宋体"/>
          <w:spacing w:val="8"/>
          <w:sz w:val="23"/>
          <w:szCs w:val="23"/>
        </w:rPr>
        <w:t>磋商小组将按照磋商文件确定的评</w:t>
      </w:r>
      <w:r>
        <w:rPr>
          <w:rFonts w:ascii="宋体" w:hAnsi="宋体" w:eastAsia="宋体" w:cs="宋体"/>
          <w:spacing w:val="7"/>
          <w:sz w:val="23"/>
          <w:szCs w:val="23"/>
        </w:rPr>
        <w:t>审方法进行评审。磋商小组对响应</w:t>
      </w:r>
      <w:r>
        <w:rPr>
          <w:rFonts w:ascii="宋体" w:hAnsi="宋体" w:eastAsia="宋体" w:cs="宋体"/>
          <w:sz w:val="23"/>
          <w:szCs w:val="23"/>
        </w:rPr>
        <w:t xml:space="preserve"> </w:t>
      </w:r>
      <w:r>
        <w:rPr>
          <w:rFonts w:ascii="宋体" w:hAnsi="宋体" w:eastAsia="宋体" w:cs="宋体"/>
          <w:spacing w:val="7"/>
          <w:sz w:val="23"/>
          <w:szCs w:val="23"/>
        </w:rPr>
        <w:t>文件的评审分为响应文件初审、澄清有关问题、比较与评价响应文件、推荐中标</w:t>
      </w:r>
      <w:r>
        <w:rPr>
          <w:rFonts w:ascii="宋体" w:hAnsi="宋体" w:eastAsia="宋体" w:cs="宋体"/>
          <w:spacing w:val="4"/>
          <w:sz w:val="23"/>
          <w:szCs w:val="23"/>
        </w:rPr>
        <w:t xml:space="preserve"> </w:t>
      </w:r>
      <w:r>
        <w:rPr>
          <w:rFonts w:ascii="宋体" w:hAnsi="宋体" w:eastAsia="宋体" w:cs="宋体"/>
          <w:spacing w:val="1"/>
          <w:sz w:val="23"/>
          <w:szCs w:val="23"/>
        </w:rPr>
        <w:t>候选人名单。</w:t>
      </w:r>
    </w:p>
    <w:p w14:paraId="7B33F8AD">
      <w:pPr>
        <w:spacing w:before="38" w:line="227" w:lineRule="auto"/>
        <w:ind w:left="510"/>
        <w:rPr>
          <w:rFonts w:ascii="宋体" w:hAnsi="宋体" w:eastAsia="宋体" w:cs="宋体"/>
          <w:sz w:val="23"/>
          <w:szCs w:val="23"/>
        </w:rPr>
      </w:pPr>
      <w:r>
        <w:rPr>
          <w:rFonts w:ascii="宋体" w:hAnsi="宋体" w:eastAsia="宋体" w:cs="宋体"/>
          <w:spacing w:val="6"/>
          <w:sz w:val="23"/>
          <w:szCs w:val="23"/>
        </w:rPr>
        <w:t>5.2.1</w:t>
      </w:r>
      <w:r>
        <w:rPr>
          <w:rFonts w:ascii="宋体" w:hAnsi="宋体" w:eastAsia="宋体" w:cs="宋体"/>
          <w:spacing w:val="-33"/>
          <w:sz w:val="23"/>
          <w:szCs w:val="23"/>
        </w:rPr>
        <w:t xml:space="preserve"> </w:t>
      </w:r>
      <w:r>
        <w:rPr>
          <w:rFonts w:ascii="宋体" w:hAnsi="宋体" w:eastAsia="宋体" w:cs="宋体"/>
          <w:spacing w:val="6"/>
          <w:sz w:val="23"/>
          <w:szCs w:val="23"/>
        </w:rPr>
        <w:t>项目评审方法详见磋商文件“第四章 评审方法。</w:t>
      </w:r>
    </w:p>
    <w:p w14:paraId="41CB5B70">
      <w:pPr>
        <w:spacing w:before="217" w:line="227" w:lineRule="auto"/>
        <w:ind w:left="13"/>
        <w:rPr>
          <w:rFonts w:ascii="宋体" w:hAnsi="宋体" w:eastAsia="宋体" w:cs="宋体"/>
          <w:sz w:val="23"/>
          <w:szCs w:val="23"/>
        </w:rPr>
      </w:pPr>
      <w:r>
        <w:rPr>
          <w:rFonts w:ascii="宋体" w:hAnsi="宋体" w:eastAsia="宋体" w:cs="宋体"/>
          <w:b/>
          <w:bCs/>
          <w:spacing w:val="7"/>
          <w:sz w:val="23"/>
          <w:szCs w:val="23"/>
        </w:rPr>
        <w:t>A．采用见面开标方式</w:t>
      </w:r>
    </w:p>
    <w:p w14:paraId="7EC6E0DD">
      <w:pPr>
        <w:spacing w:before="217" w:line="227" w:lineRule="auto"/>
        <w:ind w:left="510"/>
        <w:rPr>
          <w:rFonts w:ascii="宋体" w:hAnsi="宋体" w:eastAsia="宋体" w:cs="宋体"/>
          <w:sz w:val="23"/>
          <w:szCs w:val="23"/>
        </w:rPr>
      </w:pPr>
      <w:r>
        <w:rPr>
          <w:rFonts w:ascii="宋体" w:hAnsi="宋体" w:eastAsia="宋体" w:cs="宋体"/>
          <w:spacing w:val="4"/>
          <w:sz w:val="23"/>
          <w:szCs w:val="23"/>
        </w:rPr>
        <w:t>5.3</w:t>
      </w:r>
      <w:r>
        <w:rPr>
          <w:rFonts w:ascii="宋体" w:hAnsi="宋体" w:eastAsia="宋体" w:cs="宋体"/>
          <w:spacing w:val="-26"/>
          <w:sz w:val="23"/>
          <w:szCs w:val="23"/>
        </w:rPr>
        <w:t xml:space="preserve"> </w:t>
      </w:r>
      <w:r>
        <w:rPr>
          <w:rFonts w:ascii="宋体" w:hAnsi="宋体" w:eastAsia="宋体" w:cs="宋体"/>
          <w:spacing w:val="4"/>
          <w:sz w:val="23"/>
          <w:szCs w:val="23"/>
        </w:rPr>
        <w:t>响应文件的初审</w:t>
      </w:r>
    </w:p>
    <w:p w14:paraId="060AC4A7">
      <w:pPr>
        <w:spacing w:before="218" w:line="386" w:lineRule="auto"/>
        <w:ind w:left="509" w:right="4106" w:hanging="5"/>
        <w:rPr>
          <w:rFonts w:ascii="宋体" w:hAnsi="宋体" w:eastAsia="宋体" w:cs="宋体"/>
          <w:sz w:val="23"/>
          <w:szCs w:val="23"/>
        </w:rPr>
      </w:pPr>
      <w:r>
        <w:rPr>
          <w:rFonts w:ascii="宋体" w:hAnsi="宋体" w:eastAsia="宋体" w:cs="宋体"/>
          <w:spacing w:val="6"/>
          <w:sz w:val="23"/>
          <w:szCs w:val="23"/>
        </w:rPr>
        <w:t>初审分为资格性检查和符合性检查。</w:t>
      </w:r>
      <w:r>
        <w:rPr>
          <w:rFonts w:ascii="宋体" w:hAnsi="宋体" w:eastAsia="宋体" w:cs="宋体"/>
          <w:spacing w:val="14"/>
          <w:sz w:val="23"/>
          <w:szCs w:val="23"/>
        </w:rPr>
        <w:t xml:space="preserve"> </w:t>
      </w:r>
      <w:r>
        <w:rPr>
          <w:rFonts w:ascii="宋体" w:hAnsi="宋体" w:eastAsia="宋体" w:cs="宋体"/>
          <w:spacing w:val="3"/>
          <w:sz w:val="23"/>
          <w:szCs w:val="23"/>
        </w:rPr>
        <w:t>5.3.1</w:t>
      </w:r>
      <w:r>
        <w:rPr>
          <w:rFonts w:ascii="宋体" w:hAnsi="宋体" w:eastAsia="宋体" w:cs="宋体"/>
          <w:spacing w:val="-26"/>
          <w:sz w:val="23"/>
          <w:szCs w:val="23"/>
        </w:rPr>
        <w:t xml:space="preserve"> </w:t>
      </w:r>
      <w:r>
        <w:rPr>
          <w:rFonts w:ascii="宋体" w:hAnsi="宋体" w:eastAsia="宋体" w:cs="宋体"/>
          <w:spacing w:val="3"/>
          <w:sz w:val="23"/>
          <w:szCs w:val="23"/>
        </w:rPr>
        <w:t>资格性检查</w:t>
      </w:r>
    </w:p>
    <w:p w14:paraId="652160DE">
      <w:pPr>
        <w:spacing w:before="37" w:line="347" w:lineRule="auto"/>
        <w:ind w:left="23" w:right="80" w:firstLine="493"/>
        <w:rPr>
          <w:rFonts w:ascii="宋体" w:hAnsi="宋体" w:eastAsia="宋体" w:cs="宋体"/>
          <w:sz w:val="23"/>
          <w:szCs w:val="23"/>
        </w:rPr>
      </w:pPr>
      <w:r>
        <w:rPr>
          <w:rFonts w:ascii="宋体" w:hAnsi="宋体" w:eastAsia="宋体" w:cs="宋体"/>
          <w:spacing w:val="9"/>
          <w:sz w:val="23"/>
          <w:szCs w:val="23"/>
        </w:rPr>
        <w:t>（1）磋商小组根据评审办法前附表规定的评审因素</w:t>
      </w:r>
      <w:r>
        <w:rPr>
          <w:rFonts w:ascii="宋体" w:hAnsi="宋体" w:eastAsia="宋体" w:cs="宋体"/>
          <w:spacing w:val="8"/>
          <w:sz w:val="23"/>
          <w:szCs w:val="23"/>
        </w:rPr>
        <w:t>和评审标准，对供应商</w:t>
      </w:r>
      <w:r>
        <w:rPr>
          <w:rFonts w:ascii="宋体" w:hAnsi="宋体" w:eastAsia="宋体" w:cs="宋体"/>
          <w:sz w:val="23"/>
          <w:szCs w:val="23"/>
        </w:rPr>
        <w:t xml:space="preserve"> </w:t>
      </w:r>
      <w:r>
        <w:rPr>
          <w:rFonts w:ascii="宋体" w:hAnsi="宋体" w:eastAsia="宋体" w:cs="宋体"/>
          <w:spacing w:val="7"/>
          <w:sz w:val="23"/>
          <w:szCs w:val="23"/>
        </w:rPr>
        <w:t>的响应文件进行资格评审。资格性检查不合格的供应商的响应文件作无效文件处</w:t>
      </w:r>
      <w:r>
        <w:rPr>
          <w:rFonts w:ascii="宋体" w:hAnsi="宋体" w:eastAsia="宋体" w:cs="宋体"/>
          <w:spacing w:val="2"/>
          <w:sz w:val="23"/>
          <w:szCs w:val="23"/>
        </w:rPr>
        <w:t xml:space="preserve"> </w:t>
      </w:r>
      <w:r>
        <w:rPr>
          <w:rFonts w:ascii="宋体" w:hAnsi="宋体" w:eastAsia="宋体" w:cs="宋体"/>
          <w:spacing w:val="-9"/>
          <w:sz w:val="23"/>
          <w:szCs w:val="23"/>
        </w:rPr>
        <w:t>理。</w:t>
      </w:r>
    </w:p>
    <w:p w14:paraId="6164EDA3">
      <w:pPr>
        <w:spacing w:before="202" w:line="315" w:lineRule="auto"/>
        <w:ind w:left="22" w:firstLine="495"/>
        <w:rPr>
          <w:rFonts w:ascii="宋体" w:hAnsi="宋体" w:eastAsia="宋体" w:cs="宋体"/>
          <w:sz w:val="23"/>
          <w:szCs w:val="23"/>
        </w:rPr>
      </w:pPr>
      <w:r>
        <w:rPr>
          <w:rFonts w:ascii="宋体" w:hAnsi="宋体" w:eastAsia="宋体" w:cs="宋体"/>
          <w:spacing w:val="5"/>
          <w:sz w:val="23"/>
          <w:szCs w:val="23"/>
        </w:rPr>
        <w:t>（2）磋商小组在进行资格检查时，不得改变磋商文件中已载明的资格条件、</w:t>
      </w:r>
      <w:r>
        <w:rPr>
          <w:rFonts w:ascii="宋体" w:hAnsi="宋体" w:eastAsia="宋体" w:cs="宋体"/>
          <w:spacing w:val="9"/>
          <w:sz w:val="23"/>
          <w:szCs w:val="23"/>
        </w:rPr>
        <w:t xml:space="preserve"> </w:t>
      </w:r>
      <w:r>
        <w:rPr>
          <w:rFonts w:ascii="宋体" w:hAnsi="宋体" w:eastAsia="宋体" w:cs="宋体"/>
          <w:spacing w:val="8"/>
          <w:sz w:val="23"/>
          <w:szCs w:val="23"/>
        </w:rPr>
        <w:t>标准和办法。资格性检查不合格的供应商的响应文件作无效文件处理。</w:t>
      </w:r>
    </w:p>
    <w:p w14:paraId="25D30283">
      <w:pPr>
        <w:spacing w:line="315" w:lineRule="auto"/>
        <w:rPr>
          <w:rFonts w:ascii="宋体" w:hAnsi="宋体" w:eastAsia="宋体" w:cs="宋体"/>
          <w:sz w:val="23"/>
          <w:szCs w:val="23"/>
        </w:rPr>
        <w:sectPr>
          <w:footerReference r:id="rId23" w:type="default"/>
          <w:pgSz w:w="11906" w:h="16838"/>
          <w:pgMar w:top="400" w:right="1716" w:bottom="1378" w:left="1785" w:header="0" w:footer="1209" w:gutter="0"/>
          <w:cols w:space="720" w:num="1"/>
        </w:sectPr>
      </w:pPr>
    </w:p>
    <w:p w14:paraId="00E97E47">
      <w:pPr>
        <w:pStyle w:val="6"/>
        <w:spacing w:line="295" w:lineRule="auto"/>
      </w:pPr>
    </w:p>
    <w:p w14:paraId="22140E75">
      <w:pPr>
        <w:pStyle w:val="6"/>
        <w:spacing w:line="295" w:lineRule="auto"/>
      </w:pPr>
    </w:p>
    <w:p w14:paraId="166D8850">
      <w:pPr>
        <w:pStyle w:val="6"/>
        <w:spacing w:line="295" w:lineRule="auto"/>
      </w:pPr>
    </w:p>
    <w:p w14:paraId="60E4A650">
      <w:pPr>
        <w:pStyle w:val="6"/>
        <w:spacing w:line="295" w:lineRule="auto"/>
      </w:pPr>
    </w:p>
    <w:p w14:paraId="76307D4E">
      <w:pPr>
        <w:spacing w:before="75" w:line="314" w:lineRule="auto"/>
        <w:ind w:left="21" w:right="85" w:firstLine="496"/>
        <w:rPr>
          <w:rFonts w:ascii="宋体" w:hAnsi="宋体" w:eastAsia="宋体" w:cs="宋体"/>
          <w:sz w:val="23"/>
          <w:szCs w:val="23"/>
        </w:rPr>
      </w:pPr>
      <w:r>
        <w:rPr>
          <w:rFonts w:ascii="宋体" w:hAnsi="宋体" w:eastAsia="宋体" w:cs="宋体"/>
          <w:spacing w:val="9"/>
          <w:sz w:val="23"/>
          <w:szCs w:val="23"/>
        </w:rPr>
        <w:t>（3）供应商在递交响应文件的同时，应逐项对照上述资格性检</w:t>
      </w:r>
      <w:r>
        <w:rPr>
          <w:rFonts w:ascii="宋体" w:hAnsi="宋体" w:eastAsia="宋体" w:cs="宋体"/>
          <w:spacing w:val="8"/>
          <w:sz w:val="23"/>
          <w:szCs w:val="23"/>
        </w:rPr>
        <w:t>查要求提交</w:t>
      </w:r>
      <w:r>
        <w:rPr>
          <w:rFonts w:ascii="宋体" w:hAnsi="宋体" w:eastAsia="宋体" w:cs="宋体"/>
          <w:sz w:val="23"/>
          <w:szCs w:val="23"/>
        </w:rPr>
        <w:t xml:space="preserve"> </w:t>
      </w:r>
      <w:r>
        <w:rPr>
          <w:rFonts w:ascii="宋体" w:hAnsi="宋体" w:eastAsia="宋体" w:cs="宋体"/>
          <w:spacing w:val="8"/>
          <w:sz w:val="23"/>
          <w:szCs w:val="23"/>
        </w:rPr>
        <w:t>相应的原件和资格证明文件供磋商小组核查，否则评委将不予采信。</w:t>
      </w:r>
    </w:p>
    <w:p w14:paraId="53A98AA7">
      <w:pPr>
        <w:spacing w:before="218" w:line="314" w:lineRule="auto"/>
        <w:ind w:left="23" w:right="87" w:firstLine="493"/>
        <w:rPr>
          <w:rFonts w:ascii="宋体" w:hAnsi="宋体" w:eastAsia="宋体" w:cs="宋体"/>
          <w:sz w:val="23"/>
          <w:szCs w:val="23"/>
        </w:rPr>
      </w:pPr>
      <w:r>
        <w:rPr>
          <w:rFonts w:ascii="宋体" w:hAnsi="宋体" w:eastAsia="宋体" w:cs="宋体"/>
          <w:spacing w:val="9"/>
          <w:sz w:val="23"/>
          <w:szCs w:val="23"/>
        </w:rPr>
        <w:t>（4）磋商小组在评审中必要时可按供应商提供的联系方式</w:t>
      </w:r>
      <w:r>
        <w:rPr>
          <w:rFonts w:ascii="宋体" w:hAnsi="宋体" w:eastAsia="宋体" w:cs="宋体"/>
          <w:spacing w:val="8"/>
          <w:sz w:val="23"/>
          <w:szCs w:val="23"/>
        </w:rPr>
        <w:t>就有关问题进行</w:t>
      </w:r>
      <w:r>
        <w:rPr>
          <w:rFonts w:ascii="宋体" w:hAnsi="宋体" w:eastAsia="宋体" w:cs="宋体"/>
          <w:sz w:val="23"/>
          <w:szCs w:val="23"/>
        </w:rPr>
        <w:t xml:space="preserve"> </w:t>
      </w:r>
      <w:r>
        <w:rPr>
          <w:rFonts w:ascii="宋体" w:hAnsi="宋体" w:eastAsia="宋体" w:cs="宋体"/>
          <w:spacing w:val="8"/>
          <w:sz w:val="23"/>
          <w:szCs w:val="23"/>
        </w:rPr>
        <w:t>查询核实，或要求供应商做出书面澄清，查询及澄清结果将作为审查的依据。</w:t>
      </w:r>
    </w:p>
    <w:p w14:paraId="55285BD0">
      <w:pPr>
        <w:spacing w:before="216" w:line="315" w:lineRule="auto"/>
        <w:ind w:left="20" w:right="88" w:firstLine="497"/>
        <w:rPr>
          <w:rFonts w:ascii="宋体" w:hAnsi="宋体" w:eastAsia="宋体" w:cs="宋体"/>
          <w:sz w:val="23"/>
          <w:szCs w:val="23"/>
        </w:rPr>
      </w:pPr>
      <w:r>
        <w:rPr>
          <w:rFonts w:ascii="宋体" w:hAnsi="宋体" w:eastAsia="宋体" w:cs="宋体"/>
          <w:spacing w:val="9"/>
          <w:sz w:val="23"/>
          <w:szCs w:val="23"/>
        </w:rPr>
        <w:t>（5）通过全部资格性检查条件合格的供应商才能通过资</w:t>
      </w:r>
      <w:r>
        <w:rPr>
          <w:rFonts w:ascii="宋体" w:hAnsi="宋体" w:eastAsia="宋体" w:cs="宋体"/>
          <w:spacing w:val="8"/>
          <w:sz w:val="23"/>
          <w:szCs w:val="23"/>
        </w:rPr>
        <w:t>格检查，其响应文</w:t>
      </w:r>
      <w:r>
        <w:rPr>
          <w:rFonts w:ascii="宋体" w:hAnsi="宋体" w:eastAsia="宋体" w:cs="宋体"/>
          <w:sz w:val="23"/>
          <w:szCs w:val="23"/>
        </w:rPr>
        <w:t xml:space="preserve"> </w:t>
      </w:r>
      <w:r>
        <w:rPr>
          <w:rFonts w:ascii="宋体" w:hAnsi="宋体" w:eastAsia="宋体" w:cs="宋体"/>
          <w:spacing w:val="6"/>
          <w:sz w:val="23"/>
          <w:szCs w:val="23"/>
        </w:rPr>
        <w:t>件方可进入下一个检查阶段。</w:t>
      </w:r>
    </w:p>
    <w:p w14:paraId="64060509">
      <w:pPr>
        <w:spacing w:before="216" w:line="227" w:lineRule="auto"/>
        <w:ind w:left="510"/>
        <w:rPr>
          <w:rFonts w:ascii="宋体" w:hAnsi="宋体" w:eastAsia="宋体" w:cs="宋体"/>
          <w:sz w:val="23"/>
          <w:szCs w:val="23"/>
        </w:rPr>
      </w:pPr>
      <w:r>
        <w:rPr>
          <w:rFonts w:ascii="宋体" w:hAnsi="宋体" w:eastAsia="宋体" w:cs="宋体"/>
          <w:spacing w:val="4"/>
          <w:sz w:val="23"/>
          <w:szCs w:val="23"/>
        </w:rPr>
        <w:t>5.3.2</w:t>
      </w:r>
      <w:r>
        <w:rPr>
          <w:rFonts w:ascii="宋体" w:hAnsi="宋体" w:eastAsia="宋体" w:cs="宋体"/>
          <w:spacing w:val="-36"/>
          <w:sz w:val="23"/>
          <w:szCs w:val="23"/>
        </w:rPr>
        <w:t xml:space="preserve"> </w:t>
      </w:r>
      <w:r>
        <w:rPr>
          <w:rFonts w:ascii="宋体" w:hAnsi="宋体" w:eastAsia="宋体" w:cs="宋体"/>
          <w:spacing w:val="4"/>
          <w:sz w:val="23"/>
          <w:szCs w:val="23"/>
        </w:rPr>
        <w:t>符合性检查</w:t>
      </w:r>
    </w:p>
    <w:p w14:paraId="62AB0ABB">
      <w:pPr>
        <w:spacing w:before="215" w:line="388" w:lineRule="auto"/>
        <w:ind w:left="23" w:firstLine="481"/>
        <w:rPr>
          <w:rFonts w:ascii="宋体" w:hAnsi="宋体" w:eastAsia="宋体" w:cs="宋体"/>
          <w:sz w:val="23"/>
          <w:szCs w:val="23"/>
        </w:rPr>
      </w:pPr>
      <w:r>
        <w:rPr>
          <w:rFonts w:ascii="宋体" w:hAnsi="宋体" w:eastAsia="宋体" w:cs="宋体"/>
          <w:spacing w:val="7"/>
          <w:sz w:val="23"/>
          <w:szCs w:val="23"/>
        </w:rPr>
        <w:t>磋商小组根据评审办法前附表规定的评审因素和评审标准，对供</w:t>
      </w:r>
      <w:r>
        <w:rPr>
          <w:rFonts w:ascii="宋体" w:hAnsi="宋体" w:eastAsia="宋体" w:cs="宋体"/>
          <w:spacing w:val="6"/>
          <w:sz w:val="23"/>
          <w:szCs w:val="23"/>
        </w:rPr>
        <w:t>应商的响应</w:t>
      </w:r>
      <w:r>
        <w:rPr>
          <w:rFonts w:ascii="宋体" w:hAnsi="宋体" w:eastAsia="宋体" w:cs="宋体"/>
          <w:sz w:val="23"/>
          <w:szCs w:val="23"/>
        </w:rPr>
        <w:t xml:space="preserve"> </w:t>
      </w:r>
      <w:r>
        <w:rPr>
          <w:rFonts w:ascii="宋体" w:hAnsi="宋体" w:eastAsia="宋体" w:cs="宋体"/>
          <w:spacing w:val="8"/>
          <w:sz w:val="23"/>
          <w:szCs w:val="23"/>
        </w:rPr>
        <w:t>文件进行符合性检查。符合性检查不合格的供应商的响应文件作无效文件处理。</w:t>
      </w:r>
    </w:p>
    <w:p w14:paraId="19B2B1C5">
      <w:pPr>
        <w:spacing w:before="35" w:line="228" w:lineRule="auto"/>
        <w:ind w:left="510"/>
        <w:rPr>
          <w:rFonts w:ascii="宋体" w:hAnsi="宋体" w:eastAsia="宋体" w:cs="宋体"/>
          <w:sz w:val="23"/>
          <w:szCs w:val="23"/>
        </w:rPr>
      </w:pPr>
      <w:r>
        <w:rPr>
          <w:rFonts w:ascii="宋体" w:hAnsi="宋体" w:eastAsia="宋体" w:cs="宋体"/>
          <w:spacing w:val="5"/>
          <w:sz w:val="23"/>
          <w:szCs w:val="23"/>
        </w:rPr>
        <w:t>5.4</w:t>
      </w:r>
      <w:r>
        <w:rPr>
          <w:rFonts w:ascii="宋体" w:hAnsi="宋体" w:eastAsia="宋体" w:cs="宋体"/>
          <w:spacing w:val="-41"/>
          <w:sz w:val="23"/>
          <w:szCs w:val="23"/>
        </w:rPr>
        <w:t xml:space="preserve"> </w:t>
      </w:r>
      <w:r>
        <w:rPr>
          <w:rFonts w:ascii="宋体" w:hAnsi="宋体" w:eastAsia="宋体" w:cs="宋体"/>
          <w:spacing w:val="5"/>
          <w:sz w:val="23"/>
          <w:szCs w:val="23"/>
        </w:rPr>
        <w:t>违法违规行为</w:t>
      </w:r>
    </w:p>
    <w:p w14:paraId="16A31C04">
      <w:pPr>
        <w:spacing w:before="215" w:line="390" w:lineRule="auto"/>
        <w:ind w:left="25" w:right="49" w:firstLine="484"/>
        <w:rPr>
          <w:rFonts w:ascii="宋体" w:hAnsi="宋体" w:eastAsia="宋体" w:cs="宋体"/>
          <w:sz w:val="23"/>
          <w:szCs w:val="23"/>
        </w:rPr>
      </w:pPr>
      <w:r>
        <w:rPr>
          <w:rFonts w:ascii="宋体" w:hAnsi="宋体" w:eastAsia="宋体" w:cs="宋体"/>
          <w:spacing w:val="8"/>
          <w:sz w:val="23"/>
          <w:szCs w:val="23"/>
        </w:rPr>
        <w:t>5.4.1</w:t>
      </w:r>
      <w:r>
        <w:rPr>
          <w:rFonts w:ascii="宋体" w:hAnsi="宋体" w:eastAsia="宋体" w:cs="宋体"/>
          <w:spacing w:val="-44"/>
          <w:sz w:val="23"/>
          <w:szCs w:val="23"/>
        </w:rPr>
        <w:t xml:space="preserve"> </w:t>
      </w:r>
      <w:r>
        <w:rPr>
          <w:rFonts w:ascii="宋体" w:hAnsi="宋体" w:eastAsia="宋体" w:cs="宋体"/>
          <w:spacing w:val="8"/>
          <w:sz w:val="23"/>
          <w:szCs w:val="23"/>
        </w:rPr>
        <w:t>在评审过程中，磋商小组发现供应</w:t>
      </w:r>
      <w:r>
        <w:rPr>
          <w:rFonts w:ascii="宋体" w:hAnsi="宋体" w:eastAsia="宋体" w:cs="宋体"/>
          <w:spacing w:val="7"/>
          <w:sz w:val="23"/>
          <w:szCs w:val="23"/>
        </w:rPr>
        <w:t>商有下列情形之一的，作无效文件</w:t>
      </w:r>
      <w:r>
        <w:rPr>
          <w:rFonts w:ascii="宋体" w:hAnsi="宋体" w:eastAsia="宋体" w:cs="宋体"/>
          <w:sz w:val="23"/>
          <w:szCs w:val="23"/>
        </w:rPr>
        <w:t xml:space="preserve"> </w:t>
      </w:r>
      <w:r>
        <w:rPr>
          <w:rFonts w:ascii="宋体" w:hAnsi="宋体" w:eastAsia="宋体" w:cs="宋体"/>
          <w:spacing w:val="-10"/>
          <w:sz w:val="23"/>
          <w:szCs w:val="23"/>
        </w:rPr>
        <w:t>处理：</w:t>
      </w:r>
    </w:p>
    <w:p w14:paraId="155C6250">
      <w:pPr>
        <w:spacing w:before="30" w:line="314" w:lineRule="auto"/>
        <w:ind w:left="23" w:right="75" w:firstLine="493"/>
        <w:rPr>
          <w:rFonts w:ascii="宋体" w:hAnsi="宋体" w:eastAsia="宋体" w:cs="宋体"/>
          <w:sz w:val="23"/>
          <w:szCs w:val="23"/>
        </w:rPr>
      </w:pPr>
      <w:r>
        <w:rPr>
          <w:rFonts w:ascii="宋体" w:hAnsi="宋体" w:eastAsia="宋体" w:cs="宋体"/>
          <w:spacing w:val="9"/>
          <w:sz w:val="23"/>
          <w:szCs w:val="23"/>
        </w:rPr>
        <w:t>（1）属于同一集团、协会、商会等组织成员的供应商按照该组织要求协同</w:t>
      </w:r>
      <w:r>
        <w:rPr>
          <w:rFonts w:ascii="宋体" w:hAnsi="宋体" w:eastAsia="宋体" w:cs="宋体"/>
          <w:spacing w:val="5"/>
          <w:sz w:val="23"/>
          <w:szCs w:val="23"/>
        </w:rPr>
        <w:t xml:space="preserve"> </w:t>
      </w:r>
      <w:r>
        <w:rPr>
          <w:rFonts w:ascii="宋体" w:hAnsi="宋体" w:eastAsia="宋体" w:cs="宋体"/>
          <w:spacing w:val="-10"/>
          <w:sz w:val="23"/>
          <w:szCs w:val="23"/>
        </w:rPr>
        <w:t>投标；</w:t>
      </w:r>
    </w:p>
    <w:p w14:paraId="158D3BAB">
      <w:pPr>
        <w:spacing w:before="217" w:line="227" w:lineRule="auto"/>
        <w:ind w:left="517"/>
        <w:rPr>
          <w:rFonts w:ascii="宋体" w:hAnsi="宋体" w:eastAsia="宋体" w:cs="宋体"/>
          <w:sz w:val="23"/>
          <w:szCs w:val="23"/>
        </w:rPr>
      </w:pPr>
      <w:r>
        <w:rPr>
          <w:rFonts w:ascii="宋体" w:hAnsi="宋体" w:eastAsia="宋体" w:cs="宋体"/>
          <w:spacing w:val="6"/>
          <w:sz w:val="23"/>
          <w:szCs w:val="23"/>
        </w:rPr>
        <w:t>（2）不同供应商的响应文件由同一单位或者个人编制；</w:t>
      </w:r>
    </w:p>
    <w:p w14:paraId="488D063A">
      <w:pPr>
        <w:spacing w:before="216" w:line="227" w:lineRule="auto"/>
        <w:ind w:left="517"/>
        <w:rPr>
          <w:rFonts w:ascii="宋体" w:hAnsi="宋体" w:eastAsia="宋体" w:cs="宋体"/>
          <w:sz w:val="23"/>
          <w:szCs w:val="23"/>
        </w:rPr>
      </w:pPr>
      <w:r>
        <w:rPr>
          <w:rFonts w:ascii="宋体" w:hAnsi="宋体" w:eastAsia="宋体" w:cs="宋体"/>
          <w:spacing w:val="6"/>
          <w:sz w:val="23"/>
          <w:szCs w:val="23"/>
        </w:rPr>
        <w:t>（3）不同供应商委托同一单位或者个人办理投标事宜；</w:t>
      </w:r>
    </w:p>
    <w:p w14:paraId="68AED03A">
      <w:pPr>
        <w:spacing w:before="217" w:line="227" w:lineRule="auto"/>
        <w:ind w:left="517"/>
        <w:rPr>
          <w:rFonts w:ascii="宋体" w:hAnsi="宋体" w:eastAsia="宋体" w:cs="宋体"/>
          <w:sz w:val="23"/>
          <w:szCs w:val="23"/>
        </w:rPr>
      </w:pPr>
      <w:r>
        <w:rPr>
          <w:rFonts w:ascii="宋体" w:hAnsi="宋体" w:eastAsia="宋体" w:cs="宋体"/>
          <w:spacing w:val="7"/>
          <w:sz w:val="23"/>
          <w:szCs w:val="23"/>
        </w:rPr>
        <w:t>（4）不同供应商的响应文件载明的项目管理成员为同一人；</w:t>
      </w:r>
    </w:p>
    <w:p w14:paraId="15723C5D">
      <w:pPr>
        <w:spacing w:before="219" w:line="226" w:lineRule="auto"/>
        <w:ind w:left="517"/>
        <w:rPr>
          <w:rFonts w:ascii="宋体" w:hAnsi="宋体" w:eastAsia="宋体" w:cs="宋体"/>
          <w:sz w:val="23"/>
          <w:szCs w:val="23"/>
        </w:rPr>
      </w:pPr>
      <w:r>
        <w:rPr>
          <w:rFonts w:ascii="宋体" w:hAnsi="宋体" w:eastAsia="宋体" w:cs="宋体"/>
          <w:spacing w:val="7"/>
          <w:sz w:val="23"/>
          <w:szCs w:val="23"/>
        </w:rPr>
        <w:t>（5）不同供应商的响应文件异常一致或者投标报价呈规律性差异；</w:t>
      </w:r>
    </w:p>
    <w:p w14:paraId="53199000">
      <w:pPr>
        <w:spacing w:before="217" w:line="227" w:lineRule="auto"/>
        <w:ind w:left="517"/>
        <w:rPr>
          <w:rFonts w:ascii="宋体" w:hAnsi="宋体" w:eastAsia="宋体" w:cs="宋体"/>
          <w:sz w:val="23"/>
          <w:szCs w:val="23"/>
        </w:rPr>
      </w:pPr>
      <w:r>
        <w:rPr>
          <w:rFonts w:ascii="宋体" w:hAnsi="宋体" w:eastAsia="宋体" w:cs="宋体"/>
          <w:spacing w:val="5"/>
          <w:sz w:val="23"/>
          <w:szCs w:val="23"/>
        </w:rPr>
        <w:t>（6）不同供应商的响应文件相互混装；</w:t>
      </w:r>
    </w:p>
    <w:p w14:paraId="5BFE2F02">
      <w:pPr>
        <w:spacing w:before="216" w:line="227" w:lineRule="auto"/>
        <w:ind w:left="517"/>
        <w:rPr>
          <w:rFonts w:ascii="宋体" w:hAnsi="宋体" w:eastAsia="宋体" w:cs="宋体"/>
          <w:sz w:val="23"/>
          <w:szCs w:val="23"/>
        </w:rPr>
      </w:pPr>
      <w:r>
        <w:rPr>
          <w:rFonts w:ascii="宋体" w:hAnsi="宋体" w:eastAsia="宋体" w:cs="宋体"/>
          <w:spacing w:val="7"/>
          <w:sz w:val="23"/>
          <w:szCs w:val="23"/>
        </w:rPr>
        <w:t>（7）不同供应商的投标保证金从同一单位或者个人的账户转</w:t>
      </w:r>
      <w:r>
        <w:rPr>
          <w:rFonts w:ascii="宋体" w:hAnsi="宋体" w:eastAsia="宋体" w:cs="宋体"/>
          <w:spacing w:val="6"/>
          <w:sz w:val="23"/>
          <w:szCs w:val="23"/>
        </w:rPr>
        <w:t>出；</w:t>
      </w:r>
    </w:p>
    <w:p w14:paraId="11D2BCEE">
      <w:pPr>
        <w:spacing w:before="220" w:line="227" w:lineRule="auto"/>
        <w:ind w:left="517"/>
        <w:rPr>
          <w:rFonts w:ascii="宋体" w:hAnsi="宋体" w:eastAsia="宋体" w:cs="宋体"/>
          <w:sz w:val="23"/>
          <w:szCs w:val="23"/>
        </w:rPr>
      </w:pPr>
      <w:r>
        <w:rPr>
          <w:rFonts w:ascii="宋体" w:hAnsi="宋体" w:eastAsia="宋体" w:cs="宋体"/>
          <w:spacing w:val="5"/>
          <w:sz w:val="23"/>
          <w:szCs w:val="23"/>
        </w:rPr>
        <w:t>（8）使用伪造、变造的行政许可证件；</w:t>
      </w:r>
    </w:p>
    <w:p w14:paraId="6288D0CB">
      <w:pPr>
        <w:spacing w:before="215" w:line="227" w:lineRule="auto"/>
        <w:ind w:left="517"/>
        <w:rPr>
          <w:rFonts w:ascii="宋体" w:hAnsi="宋体" w:eastAsia="宋体" w:cs="宋体"/>
          <w:sz w:val="23"/>
          <w:szCs w:val="23"/>
        </w:rPr>
      </w:pPr>
      <w:r>
        <w:rPr>
          <w:rFonts w:ascii="宋体" w:hAnsi="宋体" w:eastAsia="宋体" w:cs="宋体"/>
          <w:spacing w:val="4"/>
          <w:sz w:val="23"/>
          <w:szCs w:val="23"/>
        </w:rPr>
        <w:t>（9）提供虚假的财务状况或者业绩；</w:t>
      </w:r>
    </w:p>
    <w:p w14:paraId="7CAFD8C4">
      <w:pPr>
        <w:spacing w:before="217" w:line="227" w:lineRule="auto"/>
        <w:ind w:left="517"/>
        <w:rPr>
          <w:rFonts w:ascii="宋体" w:hAnsi="宋体" w:eastAsia="宋体" w:cs="宋体"/>
          <w:sz w:val="23"/>
          <w:szCs w:val="23"/>
        </w:rPr>
      </w:pPr>
      <w:r>
        <w:rPr>
          <w:rFonts w:ascii="宋体" w:hAnsi="宋体" w:eastAsia="宋体" w:cs="宋体"/>
          <w:spacing w:val="7"/>
          <w:sz w:val="23"/>
          <w:szCs w:val="23"/>
        </w:rPr>
        <w:t>（10）提供虚假的项目负责人或者主要技术人员简历、劳动关系证明；</w:t>
      </w:r>
    </w:p>
    <w:p w14:paraId="008E7CF8">
      <w:pPr>
        <w:spacing w:before="219" w:line="227" w:lineRule="auto"/>
        <w:ind w:left="517"/>
        <w:rPr>
          <w:rFonts w:ascii="宋体" w:hAnsi="宋体" w:eastAsia="宋体" w:cs="宋体"/>
          <w:sz w:val="23"/>
          <w:szCs w:val="23"/>
        </w:rPr>
      </w:pPr>
      <w:r>
        <w:rPr>
          <w:rFonts w:ascii="宋体" w:hAnsi="宋体" w:eastAsia="宋体" w:cs="宋体"/>
          <w:spacing w:val="3"/>
          <w:sz w:val="23"/>
          <w:szCs w:val="23"/>
        </w:rPr>
        <w:t>（11）提供虚假的信用状况；</w:t>
      </w:r>
    </w:p>
    <w:p w14:paraId="316E7056">
      <w:pPr>
        <w:spacing w:before="216" w:line="227" w:lineRule="auto"/>
        <w:ind w:left="517"/>
        <w:rPr>
          <w:rFonts w:ascii="宋体" w:hAnsi="宋体" w:eastAsia="宋体" w:cs="宋体"/>
          <w:sz w:val="23"/>
          <w:szCs w:val="23"/>
        </w:rPr>
      </w:pPr>
      <w:r>
        <w:rPr>
          <w:rFonts w:ascii="宋体" w:hAnsi="宋体" w:eastAsia="宋体" w:cs="宋体"/>
          <w:spacing w:val="4"/>
          <w:sz w:val="23"/>
          <w:szCs w:val="23"/>
        </w:rPr>
        <w:t>（12）其他弄虚作假的行为。</w:t>
      </w:r>
    </w:p>
    <w:p w14:paraId="049200A2">
      <w:pPr>
        <w:spacing w:before="217" w:line="388" w:lineRule="auto"/>
        <w:ind w:left="510" w:right="1435"/>
        <w:rPr>
          <w:rFonts w:ascii="宋体" w:hAnsi="宋体" w:eastAsia="宋体" w:cs="宋体"/>
          <w:sz w:val="23"/>
          <w:szCs w:val="23"/>
        </w:rPr>
      </w:pPr>
      <w:r>
        <w:rPr>
          <w:rFonts w:ascii="宋体" w:hAnsi="宋体" w:eastAsia="宋体" w:cs="宋体"/>
          <w:spacing w:val="7"/>
          <w:sz w:val="23"/>
          <w:szCs w:val="23"/>
        </w:rPr>
        <w:t>5.5 磋商小组审查响应文件是否完整、有无计算上的错误等。</w:t>
      </w:r>
      <w:r>
        <w:rPr>
          <w:rFonts w:ascii="宋体" w:hAnsi="宋体" w:eastAsia="宋体" w:cs="宋体"/>
          <w:spacing w:val="11"/>
          <w:sz w:val="23"/>
          <w:szCs w:val="23"/>
        </w:rPr>
        <w:t xml:space="preserve"> </w:t>
      </w:r>
      <w:r>
        <w:rPr>
          <w:rFonts w:ascii="宋体" w:hAnsi="宋体" w:eastAsia="宋体" w:cs="宋体"/>
          <w:spacing w:val="7"/>
          <w:sz w:val="23"/>
          <w:szCs w:val="23"/>
        </w:rPr>
        <w:t>5.5.1 响应文件的修正及澄清</w:t>
      </w:r>
    </w:p>
    <w:p w14:paraId="4BECD68B">
      <w:pPr>
        <w:spacing w:line="388" w:lineRule="auto"/>
        <w:rPr>
          <w:rFonts w:ascii="宋体" w:hAnsi="宋体" w:eastAsia="宋体" w:cs="宋体"/>
          <w:sz w:val="23"/>
          <w:szCs w:val="23"/>
        </w:rPr>
        <w:sectPr>
          <w:footerReference r:id="rId24" w:type="default"/>
          <w:pgSz w:w="11906" w:h="16838"/>
          <w:pgMar w:top="400" w:right="1747" w:bottom="1378" w:left="1785" w:header="0" w:footer="1209" w:gutter="0"/>
          <w:cols w:space="720" w:num="1"/>
        </w:sectPr>
      </w:pPr>
    </w:p>
    <w:p w14:paraId="4C663D3B">
      <w:pPr>
        <w:pStyle w:val="6"/>
        <w:spacing w:line="295" w:lineRule="auto"/>
      </w:pPr>
    </w:p>
    <w:p w14:paraId="339337D4">
      <w:pPr>
        <w:pStyle w:val="6"/>
        <w:spacing w:line="295" w:lineRule="auto"/>
      </w:pPr>
    </w:p>
    <w:p w14:paraId="7E1B3BF9">
      <w:pPr>
        <w:pStyle w:val="6"/>
        <w:spacing w:line="295" w:lineRule="auto"/>
      </w:pPr>
    </w:p>
    <w:p w14:paraId="4BC6D81C">
      <w:pPr>
        <w:pStyle w:val="6"/>
        <w:spacing w:line="296" w:lineRule="auto"/>
      </w:pPr>
    </w:p>
    <w:p w14:paraId="4C18D5BC">
      <w:pPr>
        <w:spacing w:before="75" w:line="314" w:lineRule="auto"/>
        <w:ind w:left="22" w:right="218" w:firstLine="495"/>
        <w:rPr>
          <w:rFonts w:ascii="宋体" w:hAnsi="宋体" w:eastAsia="宋体" w:cs="宋体"/>
          <w:sz w:val="23"/>
          <w:szCs w:val="23"/>
        </w:rPr>
      </w:pPr>
      <w:r>
        <w:rPr>
          <w:rFonts w:ascii="宋体" w:hAnsi="宋体" w:eastAsia="宋体" w:cs="宋体"/>
          <w:spacing w:val="9"/>
          <w:sz w:val="23"/>
          <w:szCs w:val="23"/>
        </w:rPr>
        <w:t>（1）磋商小组对确定为实质上响应磋商文件要求的响应文件进</w:t>
      </w:r>
      <w:r>
        <w:rPr>
          <w:rFonts w:ascii="宋体" w:hAnsi="宋体" w:eastAsia="宋体" w:cs="宋体"/>
          <w:spacing w:val="8"/>
          <w:sz w:val="23"/>
          <w:szCs w:val="23"/>
        </w:rPr>
        <w:t>行校核，看</w:t>
      </w:r>
      <w:r>
        <w:rPr>
          <w:rFonts w:ascii="宋体" w:hAnsi="宋体" w:eastAsia="宋体" w:cs="宋体"/>
          <w:sz w:val="23"/>
          <w:szCs w:val="23"/>
        </w:rPr>
        <w:t xml:space="preserve"> </w:t>
      </w:r>
      <w:r>
        <w:rPr>
          <w:rFonts w:ascii="宋体" w:hAnsi="宋体" w:eastAsia="宋体" w:cs="宋体"/>
          <w:spacing w:val="7"/>
          <w:sz w:val="23"/>
          <w:szCs w:val="23"/>
        </w:rPr>
        <w:t>其是否有计算或表达上的错误，算术错误将按以下方法更正：</w:t>
      </w:r>
    </w:p>
    <w:p w14:paraId="71AFA3AB">
      <w:pPr>
        <w:spacing w:before="219" w:line="366" w:lineRule="auto"/>
        <w:ind w:left="22" w:right="151" w:firstLine="495"/>
        <w:rPr>
          <w:rFonts w:ascii="宋体" w:hAnsi="宋体" w:eastAsia="宋体" w:cs="宋体"/>
          <w:sz w:val="23"/>
          <w:szCs w:val="23"/>
        </w:rPr>
      </w:pPr>
      <w:r>
        <w:rPr>
          <w:rFonts w:ascii="宋体" w:hAnsi="宋体" w:eastAsia="宋体" w:cs="宋体"/>
          <w:spacing w:val="9"/>
          <w:sz w:val="23"/>
          <w:szCs w:val="23"/>
        </w:rPr>
        <w:t>（2）响应文件中开标一览表（报价表）内容与响应文件中相应内容不一致</w:t>
      </w:r>
      <w:r>
        <w:rPr>
          <w:rFonts w:ascii="宋体" w:hAnsi="宋体" w:eastAsia="宋体" w:cs="宋体"/>
          <w:spacing w:val="5"/>
          <w:sz w:val="23"/>
          <w:szCs w:val="23"/>
        </w:rPr>
        <w:t xml:space="preserve"> </w:t>
      </w:r>
      <w:r>
        <w:rPr>
          <w:rFonts w:ascii="宋体" w:hAnsi="宋体" w:eastAsia="宋体" w:cs="宋体"/>
          <w:spacing w:val="8"/>
          <w:sz w:val="23"/>
          <w:szCs w:val="23"/>
        </w:rPr>
        <w:t>的，以开标一览表（报价表）为准；响应文件的大写金额和小写金额不一致的，</w:t>
      </w:r>
      <w:r>
        <w:rPr>
          <w:rFonts w:ascii="宋体" w:hAnsi="宋体" w:eastAsia="宋体" w:cs="宋体"/>
          <w:sz w:val="23"/>
          <w:szCs w:val="23"/>
        </w:rPr>
        <w:t xml:space="preserve"> </w:t>
      </w:r>
      <w:r>
        <w:rPr>
          <w:rFonts w:ascii="宋体" w:hAnsi="宋体" w:eastAsia="宋体" w:cs="宋体"/>
          <w:spacing w:val="7"/>
          <w:sz w:val="23"/>
          <w:szCs w:val="23"/>
        </w:rPr>
        <w:t>以大写金额为准；总价金额与单价汇总金额不一致的，以单价汇总金额计算结果</w:t>
      </w:r>
      <w:r>
        <w:rPr>
          <w:rFonts w:ascii="宋体" w:hAnsi="宋体" w:eastAsia="宋体" w:cs="宋体"/>
          <w:spacing w:val="4"/>
          <w:sz w:val="23"/>
          <w:szCs w:val="23"/>
        </w:rPr>
        <w:t xml:space="preserve"> </w:t>
      </w:r>
      <w:r>
        <w:rPr>
          <w:rFonts w:ascii="宋体" w:hAnsi="宋体" w:eastAsia="宋体" w:cs="宋体"/>
          <w:spacing w:val="7"/>
          <w:sz w:val="23"/>
          <w:szCs w:val="23"/>
        </w:rPr>
        <w:t>为准；单价金额小数点有明显错位的，应以总价为准，并修改单价。提交最终报</w:t>
      </w:r>
      <w:r>
        <w:rPr>
          <w:rFonts w:ascii="宋体" w:hAnsi="宋体" w:eastAsia="宋体" w:cs="宋体"/>
          <w:spacing w:val="4"/>
          <w:sz w:val="23"/>
          <w:szCs w:val="23"/>
        </w:rPr>
        <w:t xml:space="preserve"> </w:t>
      </w:r>
      <w:r>
        <w:rPr>
          <w:rFonts w:ascii="宋体" w:hAnsi="宋体" w:eastAsia="宋体" w:cs="宋体"/>
          <w:spacing w:val="8"/>
          <w:sz w:val="23"/>
          <w:szCs w:val="23"/>
        </w:rPr>
        <w:t>价时，如果供应商不接受对其错误的更正，其响应文件将被视为无效文件。</w:t>
      </w:r>
    </w:p>
    <w:p w14:paraId="6DF5C81E">
      <w:pPr>
        <w:spacing w:before="215" w:line="396" w:lineRule="auto"/>
        <w:ind w:left="21" w:firstLine="489"/>
        <w:rPr>
          <w:rFonts w:ascii="宋体" w:hAnsi="宋体" w:eastAsia="宋体" w:cs="宋体"/>
          <w:sz w:val="23"/>
          <w:szCs w:val="23"/>
        </w:rPr>
      </w:pPr>
      <w:r>
        <w:rPr>
          <w:rFonts w:ascii="宋体" w:hAnsi="宋体" w:eastAsia="宋体" w:cs="宋体"/>
          <w:spacing w:val="8"/>
          <w:sz w:val="23"/>
          <w:szCs w:val="23"/>
        </w:rPr>
        <w:t>5.5.2</w:t>
      </w:r>
      <w:r>
        <w:rPr>
          <w:rFonts w:ascii="宋体" w:hAnsi="宋体" w:eastAsia="宋体" w:cs="宋体"/>
          <w:spacing w:val="-44"/>
          <w:sz w:val="23"/>
          <w:szCs w:val="23"/>
        </w:rPr>
        <w:t xml:space="preserve"> </w:t>
      </w:r>
      <w:r>
        <w:rPr>
          <w:rFonts w:ascii="宋体" w:hAnsi="宋体" w:eastAsia="宋体" w:cs="宋体"/>
          <w:spacing w:val="8"/>
          <w:sz w:val="23"/>
          <w:szCs w:val="23"/>
        </w:rPr>
        <w:t>评审之前，磋商小组要审查每份响</w:t>
      </w:r>
      <w:r>
        <w:rPr>
          <w:rFonts w:ascii="宋体" w:hAnsi="宋体" w:eastAsia="宋体" w:cs="宋体"/>
          <w:spacing w:val="7"/>
          <w:sz w:val="23"/>
          <w:szCs w:val="23"/>
        </w:rPr>
        <w:t>应文件是否实质上响应了磋商文件</w:t>
      </w:r>
      <w:r>
        <w:rPr>
          <w:rFonts w:ascii="宋体" w:hAnsi="宋体" w:eastAsia="宋体" w:cs="宋体"/>
          <w:sz w:val="23"/>
          <w:szCs w:val="23"/>
        </w:rPr>
        <w:t xml:space="preserve">  </w:t>
      </w:r>
      <w:r>
        <w:rPr>
          <w:rFonts w:ascii="宋体" w:hAnsi="宋体" w:eastAsia="宋体" w:cs="宋体"/>
          <w:spacing w:val="7"/>
          <w:sz w:val="23"/>
          <w:szCs w:val="23"/>
        </w:rPr>
        <w:t>的要求。实质上响应的响应文件应该是与磋商文件要求的关键条款、条件和规格</w:t>
      </w:r>
      <w:r>
        <w:rPr>
          <w:rFonts w:ascii="宋体" w:hAnsi="宋体" w:eastAsia="宋体" w:cs="宋体"/>
          <w:spacing w:val="2"/>
          <w:sz w:val="23"/>
          <w:szCs w:val="23"/>
        </w:rPr>
        <w:t xml:space="preserve">  </w:t>
      </w:r>
      <w:r>
        <w:rPr>
          <w:rFonts w:ascii="宋体" w:hAnsi="宋体" w:eastAsia="宋体" w:cs="宋体"/>
          <w:spacing w:val="7"/>
          <w:sz w:val="23"/>
          <w:szCs w:val="23"/>
        </w:rPr>
        <w:t>相符没有重大偏离的响应文件。对关键条款的偏离或反对将被认定为是实质上的</w:t>
      </w:r>
      <w:r>
        <w:rPr>
          <w:rFonts w:ascii="宋体" w:hAnsi="宋体" w:eastAsia="宋体" w:cs="宋体"/>
          <w:spacing w:val="2"/>
          <w:sz w:val="23"/>
          <w:szCs w:val="23"/>
        </w:rPr>
        <w:t xml:space="preserve">  </w:t>
      </w:r>
      <w:r>
        <w:rPr>
          <w:rFonts w:ascii="宋体" w:hAnsi="宋体" w:eastAsia="宋体" w:cs="宋体"/>
          <w:spacing w:val="6"/>
          <w:sz w:val="23"/>
          <w:szCs w:val="23"/>
        </w:rPr>
        <w:t>不响应。磋商小组决定响应文件的响应性只根据响</w:t>
      </w:r>
      <w:r>
        <w:rPr>
          <w:rFonts w:ascii="宋体" w:hAnsi="宋体" w:eastAsia="宋体" w:cs="宋体"/>
          <w:spacing w:val="5"/>
          <w:sz w:val="23"/>
          <w:szCs w:val="23"/>
        </w:rPr>
        <w:t>应文件本身的真实无误的内容，</w:t>
      </w:r>
      <w:r>
        <w:rPr>
          <w:rFonts w:ascii="宋体" w:hAnsi="宋体" w:eastAsia="宋体" w:cs="宋体"/>
          <w:sz w:val="23"/>
          <w:szCs w:val="23"/>
        </w:rPr>
        <w:t xml:space="preserve"> </w:t>
      </w:r>
      <w:r>
        <w:rPr>
          <w:rFonts w:ascii="宋体" w:hAnsi="宋体" w:eastAsia="宋体" w:cs="宋体"/>
          <w:spacing w:val="8"/>
          <w:sz w:val="23"/>
          <w:szCs w:val="23"/>
        </w:rPr>
        <w:t>而不依据外部的证据。但响应文件有不真实不正确的内容的除外。</w:t>
      </w:r>
    </w:p>
    <w:p w14:paraId="389793A9">
      <w:pPr>
        <w:spacing w:before="36" w:line="386" w:lineRule="auto"/>
        <w:ind w:left="24" w:right="181" w:firstLine="485"/>
        <w:rPr>
          <w:rFonts w:ascii="宋体" w:hAnsi="宋体" w:eastAsia="宋体" w:cs="宋体"/>
          <w:sz w:val="23"/>
          <w:szCs w:val="23"/>
        </w:rPr>
      </w:pPr>
      <w:r>
        <w:rPr>
          <w:rFonts w:ascii="宋体" w:hAnsi="宋体" w:eastAsia="宋体" w:cs="宋体"/>
          <w:spacing w:val="7"/>
          <w:sz w:val="23"/>
          <w:szCs w:val="23"/>
        </w:rPr>
        <w:t>5.5.3</w:t>
      </w:r>
      <w:r>
        <w:rPr>
          <w:rFonts w:ascii="宋体" w:hAnsi="宋体" w:eastAsia="宋体" w:cs="宋体"/>
          <w:spacing w:val="-24"/>
          <w:sz w:val="23"/>
          <w:szCs w:val="23"/>
        </w:rPr>
        <w:t xml:space="preserve"> </w:t>
      </w:r>
      <w:r>
        <w:rPr>
          <w:rFonts w:ascii="宋体" w:hAnsi="宋体" w:eastAsia="宋体" w:cs="宋体"/>
          <w:spacing w:val="7"/>
          <w:sz w:val="23"/>
          <w:szCs w:val="23"/>
        </w:rPr>
        <w:t>实质上没有响应磋商文件要求的响应文件将被视为无效文件。供应商</w:t>
      </w:r>
      <w:r>
        <w:rPr>
          <w:rFonts w:ascii="宋体" w:hAnsi="宋体" w:eastAsia="宋体" w:cs="宋体"/>
          <w:sz w:val="23"/>
          <w:szCs w:val="23"/>
        </w:rPr>
        <w:t xml:space="preserve"> </w:t>
      </w:r>
      <w:r>
        <w:rPr>
          <w:rFonts w:ascii="宋体" w:hAnsi="宋体" w:eastAsia="宋体" w:cs="宋体"/>
          <w:spacing w:val="8"/>
          <w:sz w:val="23"/>
          <w:szCs w:val="23"/>
        </w:rPr>
        <w:t>不得通过修正或撤销不合要求的偏离从而使其成为实质上响应的文件。</w:t>
      </w:r>
    </w:p>
    <w:p w14:paraId="10BD814A">
      <w:pPr>
        <w:spacing w:before="39" w:line="397" w:lineRule="auto"/>
        <w:ind w:left="19" w:right="101" w:firstLine="489"/>
        <w:rPr>
          <w:rFonts w:ascii="宋体" w:hAnsi="宋体" w:eastAsia="宋体" w:cs="宋体"/>
          <w:sz w:val="23"/>
          <w:szCs w:val="23"/>
        </w:rPr>
      </w:pPr>
      <w:r>
        <w:rPr>
          <w:rFonts w:ascii="宋体" w:hAnsi="宋体" w:eastAsia="宋体" w:cs="宋体"/>
          <w:spacing w:val="8"/>
          <w:sz w:val="23"/>
          <w:szCs w:val="23"/>
        </w:rPr>
        <w:t>5.5.4</w:t>
      </w:r>
      <w:r>
        <w:rPr>
          <w:rFonts w:ascii="宋体" w:hAnsi="宋体" w:eastAsia="宋体" w:cs="宋体"/>
          <w:spacing w:val="-44"/>
          <w:sz w:val="23"/>
          <w:szCs w:val="23"/>
        </w:rPr>
        <w:t xml:space="preserve"> </w:t>
      </w:r>
      <w:r>
        <w:rPr>
          <w:rFonts w:ascii="宋体" w:hAnsi="宋体" w:eastAsia="宋体" w:cs="宋体"/>
          <w:spacing w:val="8"/>
          <w:sz w:val="23"/>
          <w:szCs w:val="23"/>
        </w:rPr>
        <w:t>评审期间，磋商小组有权要求供应商对</w:t>
      </w:r>
      <w:r>
        <w:rPr>
          <w:rFonts w:ascii="宋体" w:hAnsi="宋体" w:eastAsia="宋体" w:cs="宋体"/>
          <w:spacing w:val="7"/>
          <w:sz w:val="23"/>
          <w:szCs w:val="23"/>
        </w:rPr>
        <w:t>其响应文件中含义不明确、同</w:t>
      </w:r>
      <w:r>
        <w:rPr>
          <w:rFonts w:ascii="宋体" w:hAnsi="宋体" w:eastAsia="宋体" w:cs="宋体"/>
          <w:sz w:val="23"/>
          <w:szCs w:val="23"/>
        </w:rPr>
        <w:t xml:space="preserve"> </w:t>
      </w:r>
      <w:r>
        <w:rPr>
          <w:rFonts w:ascii="宋体" w:hAnsi="宋体" w:eastAsia="宋体" w:cs="宋体"/>
          <w:spacing w:val="7"/>
          <w:sz w:val="23"/>
          <w:szCs w:val="23"/>
        </w:rPr>
        <w:t xml:space="preserve">类问题表述不一致或者有明显文字和计算错误的内容等作必要的澄清、说明或者 补正。供应商必须按照磋商小组要求的澄清内容和时间做出澄清。除按本磋商文 件规定改正算术错误外，供应商对响应文件的澄清不得超出响应文件的范围或者 </w:t>
      </w:r>
      <w:r>
        <w:rPr>
          <w:rFonts w:ascii="宋体" w:hAnsi="宋体" w:eastAsia="宋体" w:cs="宋体"/>
          <w:spacing w:val="10"/>
          <w:sz w:val="23"/>
          <w:szCs w:val="23"/>
        </w:rPr>
        <w:t>改变响应文件的实质性内容。在评审期间,磋商</w:t>
      </w:r>
      <w:r>
        <w:rPr>
          <w:rFonts w:ascii="宋体" w:hAnsi="宋体" w:eastAsia="宋体" w:cs="宋体"/>
          <w:spacing w:val="9"/>
          <w:sz w:val="23"/>
          <w:szCs w:val="23"/>
        </w:rPr>
        <w:t>小组可要求供应商对其响应文件</w:t>
      </w:r>
      <w:r>
        <w:rPr>
          <w:rFonts w:ascii="宋体" w:hAnsi="宋体" w:eastAsia="宋体" w:cs="宋体"/>
          <w:sz w:val="23"/>
          <w:szCs w:val="23"/>
        </w:rPr>
        <w:t xml:space="preserve">  </w:t>
      </w:r>
      <w:r>
        <w:rPr>
          <w:rFonts w:ascii="宋体" w:hAnsi="宋体" w:eastAsia="宋体" w:cs="宋体"/>
          <w:spacing w:val="3"/>
          <w:sz w:val="23"/>
          <w:szCs w:val="23"/>
        </w:rPr>
        <w:t>进行澄清，但不得寻求、提供或允许供应商对投标报价等实质性内容</w:t>
      </w:r>
      <w:r>
        <w:rPr>
          <w:rFonts w:ascii="宋体" w:hAnsi="宋体" w:eastAsia="宋体" w:cs="宋体"/>
          <w:spacing w:val="2"/>
          <w:sz w:val="23"/>
          <w:szCs w:val="23"/>
        </w:rPr>
        <w:t>做任何更改。</w:t>
      </w:r>
      <w:r>
        <w:rPr>
          <w:rFonts w:ascii="宋体" w:hAnsi="宋体" w:eastAsia="宋体" w:cs="宋体"/>
          <w:sz w:val="23"/>
          <w:szCs w:val="23"/>
        </w:rPr>
        <w:t xml:space="preserve"> </w:t>
      </w:r>
      <w:r>
        <w:rPr>
          <w:rFonts w:ascii="宋体" w:hAnsi="宋体" w:eastAsia="宋体" w:cs="宋体"/>
          <w:spacing w:val="9"/>
          <w:sz w:val="23"/>
          <w:szCs w:val="23"/>
        </w:rPr>
        <w:t>有关澄清的答复均应由供应商的法定代表人或授权代表以书面形式作出并签字。</w:t>
      </w:r>
    </w:p>
    <w:p w14:paraId="3A3DE08E">
      <w:pPr>
        <w:spacing w:before="37" w:line="386" w:lineRule="auto"/>
        <w:ind w:left="510" w:right="2587"/>
        <w:rPr>
          <w:rFonts w:ascii="宋体" w:hAnsi="宋体" w:eastAsia="宋体" w:cs="宋体"/>
          <w:sz w:val="23"/>
          <w:szCs w:val="23"/>
        </w:rPr>
      </w:pPr>
      <w:r>
        <w:rPr>
          <w:rFonts w:ascii="宋体" w:hAnsi="宋体" w:eastAsia="宋体" w:cs="宋体"/>
          <w:spacing w:val="6"/>
          <w:sz w:val="23"/>
          <w:szCs w:val="23"/>
        </w:rPr>
        <w:t>5.5.5</w:t>
      </w:r>
      <w:r>
        <w:rPr>
          <w:rFonts w:ascii="宋体" w:hAnsi="宋体" w:eastAsia="宋体" w:cs="宋体"/>
          <w:spacing w:val="-36"/>
          <w:sz w:val="23"/>
          <w:szCs w:val="23"/>
        </w:rPr>
        <w:t xml:space="preserve"> </w:t>
      </w:r>
      <w:r>
        <w:rPr>
          <w:rFonts w:ascii="宋体" w:hAnsi="宋体" w:eastAsia="宋体" w:cs="宋体"/>
          <w:spacing w:val="6"/>
          <w:sz w:val="23"/>
          <w:szCs w:val="23"/>
        </w:rPr>
        <w:t>供应商的澄清文件是其响应文件的组成部分。</w:t>
      </w:r>
      <w:r>
        <w:rPr>
          <w:rFonts w:ascii="宋体" w:hAnsi="宋体" w:eastAsia="宋体" w:cs="宋体"/>
          <w:sz w:val="23"/>
          <w:szCs w:val="23"/>
        </w:rPr>
        <w:t xml:space="preserve"> </w:t>
      </w:r>
      <w:r>
        <w:rPr>
          <w:rFonts w:ascii="宋体" w:hAnsi="宋体" w:eastAsia="宋体" w:cs="宋体"/>
          <w:spacing w:val="2"/>
          <w:sz w:val="23"/>
          <w:szCs w:val="23"/>
        </w:rPr>
        <w:t>5.6</w:t>
      </w:r>
      <w:r>
        <w:rPr>
          <w:rFonts w:ascii="宋体" w:hAnsi="宋体" w:eastAsia="宋体" w:cs="宋体"/>
          <w:spacing w:val="-45"/>
          <w:sz w:val="23"/>
          <w:szCs w:val="23"/>
        </w:rPr>
        <w:t xml:space="preserve"> </w:t>
      </w:r>
      <w:r>
        <w:rPr>
          <w:rFonts w:ascii="宋体" w:hAnsi="宋体" w:eastAsia="宋体" w:cs="宋体"/>
          <w:spacing w:val="2"/>
          <w:sz w:val="23"/>
          <w:szCs w:val="23"/>
        </w:rPr>
        <w:t>磋商</w:t>
      </w:r>
    </w:p>
    <w:p w14:paraId="7F2F01B9">
      <w:pPr>
        <w:spacing w:before="37" w:line="386" w:lineRule="auto"/>
        <w:ind w:left="23" w:right="181" w:firstLine="487"/>
        <w:rPr>
          <w:rFonts w:ascii="宋体" w:hAnsi="宋体" w:eastAsia="宋体" w:cs="宋体"/>
          <w:sz w:val="23"/>
          <w:szCs w:val="23"/>
        </w:rPr>
      </w:pPr>
      <w:r>
        <w:rPr>
          <w:rFonts w:ascii="宋体" w:hAnsi="宋体" w:eastAsia="宋体" w:cs="宋体"/>
          <w:spacing w:val="8"/>
          <w:sz w:val="23"/>
          <w:szCs w:val="23"/>
        </w:rPr>
        <w:t>5.6.1</w:t>
      </w:r>
      <w:r>
        <w:rPr>
          <w:rFonts w:ascii="宋体" w:hAnsi="宋体" w:eastAsia="宋体" w:cs="宋体"/>
          <w:spacing w:val="-44"/>
          <w:sz w:val="23"/>
          <w:szCs w:val="23"/>
        </w:rPr>
        <w:t xml:space="preserve"> </w:t>
      </w:r>
      <w:r>
        <w:rPr>
          <w:rFonts w:ascii="宋体" w:hAnsi="宋体" w:eastAsia="宋体" w:cs="宋体"/>
          <w:spacing w:val="8"/>
          <w:sz w:val="23"/>
          <w:szCs w:val="23"/>
        </w:rPr>
        <w:t>磋商小组所有成员应当集中与单一</w:t>
      </w:r>
      <w:r>
        <w:rPr>
          <w:rFonts w:ascii="宋体" w:hAnsi="宋体" w:eastAsia="宋体" w:cs="宋体"/>
          <w:spacing w:val="7"/>
          <w:sz w:val="23"/>
          <w:szCs w:val="23"/>
        </w:rPr>
        <w:t>供应商分别进行磋商，并给予所有</w:t>
      </w:r>
      <w:r>
        <w:rPr>
          <w:rFonts w:ascii="宋体" w:hAnsi="宋体" w:eastAsia="宋体" w:cs="宋体"/>
          <w:sz w:val="23"/>
          <w:szCs w:val="23"/>
        </w:rPr>
        <w:t xml:space="preserve"> </w:t>
      </w:r>
      <w:r>
        <w:rPr>
          <w:rFonts w:ascii="宋体" w:hAnsi="宋体" w:eastAsia="宋体" w:cs="宋体"/>
          <w:spacing w:val="6"/>
          <w:sz w:val="23"/>
          <w:szCs w:val="23"/>
        </w:rPr>
        <w:t>参加磋商的供应商平等的磋商机会。</w:t>
      </w:r>
    </w:p>
    <w:p w14:paraId="3051E2CA">
      <w:pPr>
        <w:spacing w:before="37" w:line="388" w:lineRule="auto"/>
        <w:ind w:left="19" w:right="181" w:firstLine="491"/>
        <w:rPr>
          <w:rFonts w:ascii="宋体" w:hAnsi="宋体" w:eastAsia="宋体" w:cs="宋体"/>
          <w:sz w:val="23"/>
          <w:szCs w:val="23"/>
        </w:rPr>
      </w:pPr>
      <w:r>
        <w:rPr>
          <w:rFonts w:ascii="宋体" w:hAnsi="宋体" w:eastAsia="宋体" w:cs="宋体"/>
          <w:spacing w:val="8"/>
          <w:sz w:val="23"/>
          <w:szCs w:val="23"/>
        </w:rPr>
        <w:t>5.6.2</w:t>
      </w:r>
      <w:r>
        <w:rPr>
          <w:rFonts w:ascii="宋体" w:hAnsi="宋体" w:eastAsia="宋体" w:cs="宋体"/>
          <w:spacing w:val="-44"/>
          <w:sz w:val="23"/>
          <w:szCs w:val="23"/>
        </w:rPr>
        <w:t xml:space="preserve"> </w:t>
      </w:r>
      <w:r>
        <w:rPr>
          <w:rFonts w:ascii="宋体" w:hAnsi="宋体" w:eastAsia="宋体" w:cs="宋体"/>
          <w:spacing w:val="8"/>
          <w:sz w:val="23"/>
          <w:szCs w:val="23"/>
        </w:rPr>
        <w:t>在磋商过程中，磋商小组可以根据</w:t>
      </w:r>
      <w:r>
        <w:rPr>
          <w:rFonts w:ascii="宋体" w:hAnsi="宋体" w:eastAsia="宋体" w:cs="宋体"/>
          <w:spacing w:val="7"/>
          <w:sz w:val="23"/>
          <w:szCs w:val="23"/>
        </w:rPr>
        <w:t>磋商文件和磋商情况实质性变动采</w:t>
      </w:r>
      <w:r>
        <w:rPr>
          <w:rFonts w:ascii="宋体" w:hAnsi="宋体" w:eastAsia="宋体" w:cs="宋体"/>
          <w:sz w:val="23"/>
          <w:szCs w:val="23"/>
        </w:rPr>
        <w:t xml:space="preserve"> </w:t>
      </w:r>
      <w:r>
        <w:rPr>
          <w:rFonts w:ascii="宋体" w:hAnsi="宋体" w:eastAsia="宋体" w:cs="宋体"/>
          <w:spacing w:val="7"/>
          <w:sz w:val="23"/>
          <w:szCs w:val="23"/>
        </w:rPr>
        <w:t>购需求中的技术、服务要求以及合同草案条款，但不得变动磋商文件中的其他内</w:t>
      </w:r>
    </w:p>
    <w:p w14:paraId="0B1E829E">
      <w:pPr>
        <w:spacing w:line="388" w:lineRule="auto"/>
        <w:rPr>
          <w:rFonts w:ascii="宋体" w:hAnsi="宋体" w:eastAsia="宋体" w:cs="宋体"/>
          <w:sz w:val="23"/>
          <w:szCs w:val="23"/>
        </w:rPr>
        <w:sectPr>
          <w:footerReference r:id="rId25" w:type="default"/>
          <w:pgSz w:w="11906" w:h="16838"/>
          <w:pgMar w:top="400" w:right="1615" w:bottom="1378" w:left="1785" w:header="0" w:footer="1209" w:gutter="0"/>
          <w:cols w:space="720" w:num="1"/>
        </w:sectPr>
      </w:pPr>
    </w:p>
    <w:p w14:paraId="0F3AC492">
      <w:pPr>
        <w:pStyle w:val="6"/>
        <w:spacing w:line="295" w:lineRule="auto"/>
      </w:pPr>
    </w:p>
    <w:p w14:paraId="1A9C8066">
      <w:pPr>
        <w:pStyle w:val="6"/>
        <w:spacing w:line="295" w:lineRule="auto"/>
      </w:pPr>
    </w:p>
    <w:p w14:paraId="3940F5D8">
      <w:pPr>
        <w:pStyle w:val="6"/>
        <w:spacing w:line="295" w:lineRule="auto"/>
      </w:pPr>
    </w:p>
    <w:p w14:paraId="3DF3FA27">
      <w:pPr>
        <w:pStyle w:val="6"/>
        <w:spacing w:line="296" w:lineRule="auto"/>
      </w:pPr>
    </w:p>
    <w:p w14:paraId="7987BE5D">
      <w:pPr>
        <w:spacing w:before="74" w:line="227" w:lineRule="auto"/>
        <w:ind w:left="23"/>
        <w:rPr>
          <w:rFonts w:ascii="宋体" w:hAnsi="宋体" w:eastAsia="宋体" w:cs="宋体"/>
          <w:sz w:val="23"/>
          <w:szCs w:val="23"/>
        </w:rPr>
      </w:pPr>
      <w:r>
        <w:rPr>
          <w:rFonts w:ascii="宋体" w:hAnsi="宋体" w:eastAsia="宋体" w:cs="宋体"/>
          <w:spacing w:val="7"/>
          <w:sz w:val="23"/>
          <w:szCs w:val="23"/>
        </w:rPr>
        <w:t>容。实质性变动的内容，须经采购人代表确认。</w:t>
      </w:r>
    </w:p>
    <w:p w14:paraId="062931F4">
      <w:pPr>
        <w:spacing w:before="215" w:line="388" w:lineRule="auto"/>
        <w:ind w:left="21" w:right="80" w:firstLine="484"/>
        <w:rPr>
          <w:rFonts w:ascii="宋体" w:hAnsi="宋体" w:eastAsia="宋体" w:cs="宋体"/>
          <w:sz w:val="23"/>
          <w:szCs w:val="23"/>
        </w:rPr>
      </w:pPr>
      <w:r>
        <w:rPr>
          <w:rFonts w:ascii="宋体" w:hAnsi="宋体" w:eastAsia="宋体" w:cs="宋体"/>
          <w:spacing w:val="8"/>
          <w:sz w:val="23"/>
          <w:szCs w:val="23"/>
        </w:rPr>
        <w:t>5.6.3</w:t>
      </w:r>
      <w:r>
        <w:rPr>
          <w:rFonts w:ascii="宋体" w:hAnsi="宋体" w:eastAsia="宋体" w:cs="宋体"/>
          <w:spacing w:val="-45"/>
          <w:sz w:val="23"/>
          <w:szCs w:val="23"/>
        </w:rPr>
        <w:t xml:space="preserve"> </w:t>
      </w:r>
      <w:r>
        <w:rPr>
          <w:rFonts w:ascii="宋体" w:hAnsi="宋体" w:eastAsia="宋体" w:cs="宋体"/>
          <w:spacing w:val="8"/>
          <w:sz w:val="23"/>
          <w:szCs w:val="23"/>
        </w:rPr>
        <w:t>对磋商文件作出的实质性变动是磋商文件的有</w:t>
      </w:r>
      <w:r>
        <w:rPr>
          <w:rFonts w:ascii="宋体" w:hAnsi="宋体" w:eastAsia="宋体" w:cs="宋体"/>
          <w:spacing w:val="7"/>
          <w:sz w:val="23"/>
          <w:szCs w:val="23"/>
        </w:rPr>
        <w:t>效组成部分，磋商小组</w:t>
      </w:r>
      <w:r>
        <w:rPr>
          <w:rFonts w:ascii="宋体" w:hAnsi="宋体" w:eastAsia="宋体" w:cs="宋体"/>
          <w:sz w:val="23"/>
          <w:szCs w:val="23"/>
        </w:rPr>
        <w:t xml:space="preserve"> </w:t>
      </w:r>
      <w:r>
        <w:rPr>
          <w:rFonts w:ascii="宋体" w:hAnsi="宋体" w:eastAsia="宋体" w:cs="宋体"/>
          <w:spacing w:val="8"/>
          <w:sz w:val="23"/>
          <w:szCs w:val="23"/>
        </w:rPr>
        <w:t>应当及时以书面形式同时通知所有参加磋商的供</w:t>
      </w:r>
      <w:r>
        <w:rPr>
          <w:rFonts w:ascii="宋体" w:hAnsi="宋体" w:eastAsia="宋体" w:cs="宋体"/>
          <w:spacing w:val="7"/>
          <w:sz w:val="23"/>
          <w:szCs w:val="23"/>
        </w:rPr>
        <w:t>应商。</w:t>
      </w:r>
    </w:p>
    <w:p w14:paraId="6A811572">
      <w:pPr>
        <w:spacing w:before="33" w:line="392" w:lineRule="auto"/>
        <w:ind w:left="23" w:right="80" w:firstLine="482"/>
        <w:rPr>
          <w:rFonts w:ascii="宋体" w:hAnsi="宋体" w:eastAsia="宋体" w:cs="宋体"/>
          <w:sz w:val="23"/>
          <w:szCs w:val="23"/>
        </w:rPr>
      </w:pPr>
      <w:r>
        <w:rPr>
          <w:rFonts w:ascii="宋体" w:hAnsi="宋体" w:eastAsia="宋体" w:cs="宋体"/>
          <w:spacing w:val="10"/>
          <w:sz w:val="23"/>
          <w:szCs w:val="23"/>
        </w:rPr>
        <w:t>5.6.4供应商应当按照磋商文件的变动情况和磋商小</w:t>
      </w:r>
      <w:r>
        <w:rPr>
          <w:rFonts w:ascii="宋体" w:hAnsi="宋体" w:eastAsia="宋体" w:cs="宋体"/>
          <w:spacing w:val="9"/>
          <w:sz w:val="23"/>
          <w:szCs w:val="23"/>
        </w:rPr>
        <w:t>组的要求重新提交响应</w:t>
      </w:r>
      <w:r>
        <w:rPr>
          <w:rFonts w:ascii="宋体" w:hAnsi="宋体" w:eastAsia="宋体" w:cs="宋体"/>
          <w:sz w:val="23"/>
          <w:szCs w:val="23"/>
        </w:rPr>
        <w:t xml:space="preserve"> </w:t>
      </w:r>
      <w:r>
        <w:rPr>
          <w:rFonts w:ascii="宋体" w:hAnsi="宋体" w:eastAsia="宋体" w:cs="宋体"/>
          <w:spacing w:val="7"/>
          <w:sz w:val="23"/>
          <w:szCs w:val="23"/>
        </w:rPr>
        <w:t>文件，并由其法定代表人或授权代表签字或者加盖公章。由授权代表签字的，应</w:t>
      </w:r>
      <w:r>
        <w:rPr>
          <w:rFonts w:ascii="宋体" w:hAnsi="宋体" w:eastAsia="宋体" w:cs="宋体"/>
          <w:spacing w:val="3"/>
          <w:sz w:val="23"/>
          <w:szCs w:val="23"/>
        </w:rPr>
        <w:t xml:space="preserve"> </w:t>
      </w:r>
      <w:r>
        <w:rPr>
          <w:rFonts w:ascii="宋体" w:hAnsi="宋体" w:eastAsia="宋体" w:cs="宋体"/>
          <w:spacing w:val="8"/>
          <w:sz w:val="23"/>
          <w:szCs w:val="23"/>
        </w:rPr>
        <w:t>当附法定代表人授权书。供应商为自然人的，应当由本人签字并附身份证明。</w:t>
      </w:r>
    </w:p>
    <w:p w14:paraId="72840F96">
      <w:pPr>
        <w:spacing w:before="38" w:line="391" w:lineRule="auto"/>
        <w:ind w:left="20" w:right="80" w:firstLine="485"/>
        <w:rPr>
          <w:rFonts w:ascii="宋体" w:hAnsi="宋体" w:eastAsia="宋体" w:cs="宋体"/>
          <w:sz w:val="23"/>
          <w:szCs w:val="23"/>
        </w:rPr>
      </w:pPr>
      <w:r>
        <w:rPr>
          <w:rFonts w:ascii="宋体" w:hAnsi="宋体" w:eastAsia="宋体" w:cs="宋体"/>
          <w:spacing w:val="8"/>
          <w:sz w:val="23"/>
          <w:szCs w:val="23"/>
        </w:rPr>
        <w:t>5.6.5</w:t>
      </w:r>
      <w:r>
        <w:rPr>
          <w:rFonts w:ascii="宋体" w:hAnsi="宋体" w:eastAsia="宋体" w:cs="宋体"/>
          <w:spacing w:val="-45"/>
          <w:sz w:val="23"/>
          <w:szCs w:val="23"/>
        </w:rPr>
        <w:t xml:space="preserve"> </w:t>
      </w:r>
      <w:r>
        <w:rPr>
          <w:rFonts w:ascii="宋体" w:hAnsi="宋体" w:eastAsia="宋体" w:cs="宋体"/>
          <w:spacing w:val="8"/>
          <w:sz w:val="23"/>
          <w:szCs w:val="23"/>
        </w:rPr>
        <w:t>磋商文件能够详细列明采购标的的技术、服务</w:t>
      </w:r>
      <w:r>
        <w:rPr>
          <w:rFonts w:ascii="宋体" w:hAnsi="宋体" w:eastAsia="宋体" w:cs="宋体"/>
          <w:spacing w:val="7"/>
          <w:sz w:val="23"/>
          <w:szCs w:val="23"/>
        </w:rPr>
        <w:t>要求的，磋商结束后，</w:t>
      </w:r>
      <w:r>
        <w:rPr>
          <w:rFonts w:ascii="宋体" w:hAnsi="宋体" w:eastAsia="宋体" w:cs="宋体"/>
          <w:sz w:val="23"/>
          <w:szCs w:val="23"/>
        </w:rPr>
        <w:t xml:space="preserve"> </w:t>
      </w:r>
      <w:r>
        <w:rPr>
          <w:rFonts w:ascii="宋体" w:hAnsi="宋体" w:eastAsia="宋体" w:cs="宋体"/>
          <w:spacing w:val="7"/>
          <w:sz w:val="23"/>
          <w:szCs w:val="23"/>
        </w:rPr>
        <w:t>磋商小组应当要求所有实质性响应的供应商在规定时间内提交最后报价，提交最</w:t>
      </w:r>
      <w:r>
        <w:rPr>
          <w:rFonts w:ascii="宋体" w:hAnsi="宋体" w:eastAsia="宋体" w:cs="宋体"/>
          <w:spacing w:val="6"/>
          <w:sz w:val="23"/>
          <w:szCs w:val="23"/>
        </w:rPr>
        <w:t xml:space="preserve"> </w:t>
      </w:r>
      <w:r>
        <w:rPr>
          <w:rFonts w:ascii="宋体" w:hAnsi="宋体" w:eastAsia="宋体" w:cs="宋体"/>
          <w:spacing w:val="5"/>
          <w:sz w:val="23"/>
          <w:szCs w:val="23"/>
        </w:rPr>
        <w:t>后报价的供应商不得少于</w:t>
      </w:r>
      <w:r>
        <w:rPr>
          <w:rFonts w:ascii="宋体" w:hAnsi="宋体" w:eastAsia="宋体" w:cs="宋体"/>
          <w:spacing w:val="-35"/>
          <w:sz w:val="23"/>
          <w:szCs w:val="23"/>
        </w:rPr>
        <w:t xml:space="preserve"> </w:t>
      </w:r>
      <w:r>
        <w:rPr>
          <w:rFonts w:ascii="宋体" w:hAnsi="宋体" w:eastAsia="宋体" w:cs="宋体"/>
          <w:spacing w:val="5"/>
          <w:sz w:val="23"/>
          <w:szCs w:val="23"/>
        </w:rPr>
        <w:t>3</w:t>
      </w:r>
      <w:r>
        <w:rPr>
          <w:rFonts w:ascii="宋体" w:hAnsi="宋体" w:eastAsia="宋体" w:cs="宋体"/>
          <w:spacing w:val="-44"/>
          <w:sz w:val="23"/>
          <w:szCs w:val="23"/>
        </w:rPr>
        <w:t xml:space="preserve"> </w:t>
      </w:r>
      <w:r>
        <w:rPr>
          <w:rFonts w:ascii="宋体" w:hAnsi="宋体" w:eastAsia="宋体" w:cs="宋体"/>
          <w:spacing w:val="5"/>
          <w:sz w:val="23"/>
          <w:szCs w:val="23"/>
        </w:rPr>
        <w:t>家。</w:t>
      </w:r>
    </w:p>
    <w:p w14:paraId="317FA5B4">
      <w:pPr>
        <w:spacing w:before="35" w:line="394" w:lineRule="auto"/>
        <w:ind w:left="23" w:right="80" w:firstLine="482"/>
        <w:jc w:val="both"/>
        <w:rPr>
          <w:rFonts w:ascii="宋体" w:hAnsi="宋体" w:eastAsia="宋体" w:cs="宋体"/>
          <w:sz w:val="23"/>
          <w:szCs w:val="23"/>
        </w:rPr>
      </w:pPr>
      <w:r>
        <w:rPr>
          <w:rFonts w:ascii="宋体" w:hAnsi="宋体" w:eastAsia="宋体" w:cs="宋体"/>
          <w:spacing w:val="8"/>
          <w:sz w:val="23"/>
          <w:szCs w:val="23"/>
        </w:rPr>
        <w:t>5.5.6</w:t>
      </w:r>
      <w:r>
        <w:rPr>
          <w:rFonts w:ascii="宋体" w:hAnsi="宋体" w:eastAsia="宋体" w:cs="宋体"/>
          <w:spacing w:val="-45"/>
          <w:sz w:val="23"/>
          <w:szCs w:val="23"/>
        </w:rPr>
        <w:t xml:space="preserve"> </w:t>
      </w:r>
      <w:r>
        <w:rPr>
          <w:rFonts w:ascii="宋体" w:hAnsi="宋体" w:eastAsia="宋体" w:cs="宋体"/>
          <w:spacing w:val="8"/>
          <w:sz w:val="23"/>
          <w:szCs w:val="23"/>
        </w:rPr>
        <w:t>磋商文件不能详细列明采购标的的技术、服务</w:t>
      </w:r>
      <w:r>
        <w:rPr>
          <w:rFonts w:ascii="宋体" w:hAnsi="宋体" w:eastAsia="宋体" w:cs="宋体"/>
          <w:spacing w:val="7"/>
          <w:sz w:val="23"/>
          <w:szCs w:val="23"/>
        </w:rPr>
        <w:t>要求，需经磋商由供应</w:t>
      </w:r>
      <w:r>
        <w:rPr>
          <w:rFonts w:ascii="宋体" w:hAnsi="宋体" w:eastAsia="宋体" w:cs="宋体"/>
          <w:sz w:val="23"/>
          <w:szCs w:val="23"/>
        </w:rPr>
        <w:t xml:space="preserve"> </w:t>
      </w:r>
      <w:r>
        <w:rPr>
          <w:rFonts w:ascii="宋体" w:hAnsi="宋体" w:eastAsia="宋体" w:cs="宋体"/>
          <w:spacing w:val="7"/>
          <w:sz w:val="23"/>
          <w:szCs w:val="23"/>
        </w:rPr>
        <w:t>商提供最终设计方案或解决方案的，磋商结束后，磋商小组应当按照少数服从多</w:t>
      </w:r>
      <w:r>
        <w:rPr>
          <w:rFonts w:ascii="宋体" w:hAnsi="宋体" w:eastAsia="宋体" w:cs="宋体"/>
          <w:spacing w:val="3"/>
          <w:sz w:val="23"/>
          <w:szCs w:val="23"/>
        </w:rPr>
        <w:t xml:space="preserve"> </w:t>
      </w:r>
      <w:r>
        <w:rPr>
          <w:rFonts w:ascii="宋体" w:hAnsi="宋体" w:eastAsia="宋体" w:cs="宋体"/>
          <w:spacing w:val="6"/>
          <w:sz w:val="23"/>
          <w:szCs w:val="23"/>
        </w:rPr>
        <w:t>数的原则投票推荐</w:t>
      </w:r>
      <w:r>
        <w:rPr>
          <w:rFonts w:ascii="宋体" w:hAnsi="宋体" w:eastAsia="宋体" w:cs="宋体"/>
          <w:spacing w:val="-33"/>
          <w:sz w:val="23"/>
          <w:szCs w:val="23"/>
        </w:rPr>
        <w:t xml:space="preserve"> </w:t>
      </w:r>
      <w:r>
        <w:rPr>
          <w:rFonts w:ascii="宋体" w:hAnsi="宋体" w:eastAsia="宋体" w:cs="宋体"/>
          <w:spacing w:val="6"/>
          <w:sz w:val="23"/>
          <w:szCs w:val="23"/>
        </w:rPr>
        <w:t>3</w:t>
      </w:r>
      <w:r>
        <w:rPr>
          <w:rFonts w:ascii="宋体" w:hAnsi="宋体" w:eastAsia="宋体" w:cs="宋体"/>
          <w:spacing w:val="-44"/>
          <w:sz w:val="23"/>
          <w:szCs w:val="23"/>
        </w:rPr>
        <w:t xml:space="preserve"> </w:t>
      </w:r>
      <w:r>
        <w:rPr>
          <w:rFonts w:ascii="宋体" w:hAnsi="宋体" w:eastAsia="宋体" w:cs="宋体"/>
          <w:spacing w:val="6"/>
          <w:sz w:val="23"/>
          <w:szCs w:val="23"/>
        </w:rPr>
        <w:t>家以上供应商的设计方案或者解决方案，并要求其在规定时</w:t>
      </w:r>
      <w:r>
        <w:rPr>
          <w:rFonts w:ascii="宋体" w:hAnsi="宋体" w:eastAsia="宋体" w:cs="宋体"/>
          <w:sz w:val="23"/>
          <w:szCs w:val="23"/>
        </w:rPr>
        <w:t xml:space="preserve"> </w:t>
      </w:r>
      <w:r>
        <w:rPr>
          <w:rFonts w:ascii="宋体" w:hAnsi="宋体" w:eastAsia="宋体" w:cs="宋体"/>
          <w:spacing w:val="4"/>
          <w:sz w:val="23"/>
          <w:szCs w:val="23"/>
        </w:rPr>
        <w:t>间内提交最后报价。</w:t>
      </w:r>
    </w:p>
    <w:p w14:paraId="2B46B4DE">
      <w:pPr>
        <w:spacing w:before="38" w:line="388" w:lineRule="auto"/>
        <w:ind w:left="22" w:right="80" w:firstLine="488"/>
        <w:rPr>
          <w:rFonts w:ascii="宋体" w:hAnsi="宋体" w:eastAsia="宋体" w:cs="宋体"/>
          <w:sz w:val="23"/>
          <w:szCs w:val="23"/>
        </w:rPr>
      </w:pPr>
      <w:r>
        <w:rPr>
          <w:rFonts w:ascii="宋体" w:hAnsi="宋体" w:eastAsia="宋体" w:cs="宋体"/>
          <w:spacing w:val="7"/>
          <w:sz w:val="23"/>
          <w:szCs w:val="23"/>
        </w:rPr>
        <w:t>5.6.7</w:t>
      </w:r>
      <w:r>
        <w:rPr>
          <w:rFonts w:ascii="宋体" w:hAnsi="宋体" w:eastAsia="宋体" w:cs="宋体"/>
          <w:spacing w:val="-17"/>
          <w:sz w:val="23"/>
          <w:szCs w:val="23"/>
        </w:rPr>
        <w:t xml:space="preserve"> </w:t>
      </w:r>
      <w:r>
        <w:rPr>
          <w:rFonts w:ascii="宋体" w:hAnsi="宋体" w:eastAsia="宋体" w:cs="宋体"/>
          <w:spacing w:val="7"/>
          <w:sz w:val="23"/>
          <w:szCs w:val="23"/>
        </w:rPr>
        <w:t>已提交响应文件的供应商，在提交最后报价之前，可</w:t>
      </w:r>
      <w:r>
        <w:rPr>
          <w:rFonts w:ascii="宋体" w:hAnsi="宋体" w:eastAsia="宋体" w:cs="宋体"/>
          <w:spacing w:val="6"/>
          <w:sz w:val="23"/>
          <w:szCs w:val="23"/>
        </w:rPr>
        <w:t>以根据磋商情况</w:t>
      </w:r>
      <w:r>
        <w:rPr>
          <w:rFonts w:ascii="宋体" w:hAnsi="宋体" w:eastAsia="宋体" w:cs="宋体"/>
          <w:sz w:val="23"/>
          <w:szCs w:val="23"/>
        </w:rPr>
        <w:t xml:space="preserve"> </w:t>
      </w:r>
      <w:r>
        <w:rPr>
          <w:rFonts w:ascii="宋体" w:hAnsi="宋体" w:eastAsia="宋体" w:cs="宋体"/>
          <w:spacing w:val="7"/>
          <w:sz w:val="23"/>
          <w:szCs w:val="23"/>
        </w:rPr>
        <w:t>退出磋商。其磋商保证金将予以退还。</w:t>
      </w:r>
    </w:p>
    <w:p w14:paraId="6CF62339">
      <w:pPr>
        <w:spacing w:before="35" w:line="386" w:lineRule="auto"/>
        <w:ind w:left="23" w:right="80" w:firstLine="482"/>
        <w:rPr>
          <w:rFonts w:ascii="宋体" w:hAnsi="宋体" w:eastAsia="宋体" w:cs="宋体"/>
          <w:sz w:val="23"/>
          <w:szCs w:val="23"/>
        </w:rPr>
      </w:pPr>
      <w:r>
        <w:rPr>
          <w:rFonts w:ascii="宋体" w:hAnsi="宋体" w:eastAsia="宋体" w:cs="宋体"/>
          <w:spacing w:val="8"/>
          <w:sz w:val="23"/>
          <w:szCs w:val="23"/>
        </w:rPr>
        <w:t>5.6.8</w:t>
      </w:r>
      <w:r>
        <w:rPr>
          <w:rFonts w:ascii="宋体" w:hAnsi="宋体" w:eastAsia="宋体" w:cs="宋体"/>
          <w:spacing w:val="-41"/>
          <w:sz w:val="23"/>
          <w:szCs w:val="23"/>
        </w:rPr>
        <w:t xml:space="preserve"> </w:t>
      </w:r>
      <w:r>
        <w:rPr>
          <w:rFonts w:ascii="宋体" w:hAnsi="宋体" w:eastAsia="宋体" w:cs="宋体"/>
          <w:spacing w:val="8"/>
          <w:sz w:val="23"/>
          <w:szCs w:val="23"/>
        </w:rPr>
        <w:t>最后报价是供应商响应文件的有效组</w:t>
      </w:r>
      <w:r>
        <w:rPr>
          <w:rFonts w:ascii="宋体" w:hAnsi="宋体" w:eastAsia="宋体" w:cs="宋体"/>
          <w:spacing w:val="7"/>
          <w:sz w:val="23"/>
          <w:szCs w:val="23"/>
        </w:rPr>
        <w:t>成部分，提交最后报价的供应商</w:t>
      </w:r>
      <w:r>
        <w:rPr>
          <w:rFonts w:ascii="宋体" w:hAnsi="宋体" w:eastAsia="宋体" w:cs="宋体"/>
          <w:sz w:val="23"/>
          <w:szCs w:val="23"/>
        </w:rPr>
        <w:t xml:space="preserve"> </w:t>
      </w:r>
      <w:r>
        <w:rPr>
          <w:rFonts w:ascii="宋体" w:hAnsi="宋体" w:eastAsia="宋体" w:cs="宋体"/>
          <w:spacing w:val="-1"/>
          <w:sz w:val="23"/>
          <w:szCs w:val="23"/>
        </w:rPr>
        <w:t>可以为</w:t>
      </w:r>
      <w:r>
        <w:rPr>
          <w:rFonts w:ascii="宋体" w:hAnsi="宋体" w:eastAsia="宋体" w:cs="宋体"/>
          <w:spacing w:val="-42"/>
          <w:sz w:val="23"/>
          <w:szCs w:val="23"/>
        </w:rPr>
        <w:t xml:space="preserve"> </w:t>
      </w:r>
      <w:r>
        <w:rPr>
          <w:rFonts w:ascii="宋体" w:hAnsi="宋体" w:eastAsia="宋体" w:cs="宋体"/>
          <w:spacing w:val="-1"/>
          <w:sz w:val="23"/>
          <w:szCs w:val="23"/>
        </w:rPr>
        <w:t>2</w:t>
      </w:r>
      <w:r>
        <w:rPr>
          <w:rFonts w:ascii="宋体" w:hAnsi="宋体" w:eastAsia="宋体" w:cs="宋体"/>
          <w:spacing w:val="-44"/>
          <w:sz w:val="23"/>
          <w:szCs w:val="23"/>
        </w:rPr>
        <w:t xml:space="preserve"> </w:t>
      </w:r>
      <w:r>
        <w:rPr>
          <w:rFonts w:ascii="宋体" w:hAnsi="宋体" w:eastAsia="宋体" w:cs="宋体"/>
          <w:spacing w:val="-1"/>
          <w:sz w:val="23"/>
          <w:szCs w:val="23"/>
        </w:rPr>
        <w:t>家。</w:t>
      </w:r>
    </w:p>
    <w:p w14:paraId="0C33E015">
      <w:pPr>
        <w:spacing w:before="38" w:line="385" w:lineRule="auto"/>
        <w:ind w:left="23" w:right="80" w:firstLine="482"/>
        <w:rPr>
          <w:rFonts w:ascii="宋体" w:hAnsi="宋体" w:eastAsia="宋体" w:cs="宋体"/>
          <w:sz w:val="23"/>
          <w:szCs w:val="23"/>
        </w:rPr>
      </w:pPr>
      <w:r>
        <w:rPr>
          <w:rFonts w:ascii="宋体" w:hAnsi="宋体" w:eastAsia="宋体" w:cs="宋体"/>
          <w:spacing w:val="8"/>
          <w:sz w:val="23"/>
          <w:szCs w:val="23"/>
        </w:rPr>
        <w:t>5.6.9</w:t>
      </w:r>
      <w:r>
        <w:rPr>
          <w:rFonts w:ascii="宋体" w:hAnsi="宋体" w:eastAsia="宋体" w:cs="宋体"/>
          <w:spacing w:val="-42"/>
          <w:sz w:val="23"/>
          <w:szCs w:val="23"/>
        </w:rPr>
        <w:t xml:space="preserve"> </w:t>
      </w:r>
      <w:r>
        <w:rPr>
          <w:rFonts w:ascii="宋体" w:hAnsi="宋体" w:eastAsia="宋体" w:cs="宋体"/>
          <w:spacing w:val="8"/>
          <w:sz w:val="23"/>
          <w:szCs w:val="23"/>
        </w:rPr>
        <w:t>经磋商确定最终采购需求和提交最后报</w:t>
      </w:r>
      <w:r>
        <w:rPr>
          <w:rFonts w:ascii="宋体" w:hAnsi="宋体" w:eastAsia="宋体" w:cs="宋体"/>
          <w:spacing w:val="7"/>
          <w:sz w:val="23"/>
          <w:szCs w:val="23"/>
        </w:rPr>
        <w:t>价的供应商后，由磋商小组采</w:t>
      </w:r>
      <w:r>
        <w:rPr>
          <w:rFonts w:ascii="宋体" w:hAnsi="宋体" w:eastAsia="宋体" w:cs="宋体"/>
          <w:sz w:val="23"/>
          <w:szCs w:val="23"/>
        </w:rPr>
        <w:t xml:space="preserve"> </w:t>
      </w:r>
      <w:r>
        <w:rPr>
          <w:rFonts w:ascii="宋体" w:hAnsi="宋体" w:eastAsia="宋体" w:cs="宋体"/>
          <w:spacing w:val="8"/>
          <w:sz w:val="23"/>
          <w:szCs w:val="23"/>
        </w:rPr>
        <w:t>用综合评分法对提交最后报价的供应商的响应文件和最后报价进行综合评分。</w:t>
      </w:r>
    </w:p>
    <w:p w14:paraId="00D5E2F6">
      <w:pPr>
        <w:spacing w:before="38" w:line="227" w:lineRule="auto"/>
        <w:ind w:left="15"/>
        <w:rPr>
          <w:rFonts w:ascii="宋体" w:hAnsi="宋体" w:eastAsia="宋体" w:cs="宋体"/>
          <w:sz w:val="23"/>
          <w:szCs w:val="23"/>
        </w:rPr>
      </w:pPr>
      <w:r>
        <w:rPr>
          <w:rFonts w:ascii="宋体" w:hAnsi="宋体" w:eastAsia="宋体" w:cs="宋体"/>
          <w:b/>
          <w:bCs/>
          <w:spacing w:val="4"/>
          <w:sz w:val="23"/>
          <w:szCs w:val="23"/>
        </w:rPr>
        <w:t>B．采用不见面开标方式</w:t>
      </w:r>
      <w:r>
        <w:rPr>
          <w:rFonts w:ascii="宋体" w:hAnsi="宋体" w:eastAsia="宋体" w:cs="宋体"/>
          <w:spacing w:val="4"/>
          <w:sz w:val="23"/>
          <w:szCs w:val="23"/>
        </w:rPr>
        <w:t xml:space="preserve"> （是否采用详见供应商须</w:t>
      </w:r>
      <w:r>
        <w:rPr>
          <w:rFonts w:ascii="宋体" w:hAnsi="宋体" w:eastAsia="宋体" w:cs="宋体"/>
          <w:spacing w:val="3"/>
          <w:sz w:val="23"/>
          <w:szCs w:val="23"/>
        </w:rPr>
        <w:t>知前附表）</w:t>
      </w:r>
    </w:p>
    <w:p w14:paraId="7A300905">
      <w:pPr>
        <w:spacing w:before="219" w:line="394" w:lineRule="auto"/>
        <w:ind w:left="21" w:right="80" w:firstLine="479"/>
        <w:rPr>
          <w:rFonts w:ascii="宋体" w:hAnsi="宋体" w:eastAsia="宋体" w:cs="宋体"/>
          <w:sz w:val="23"/>
          <w:szCs w:val="23"/>
        </w:rPr>
      </w:pPr>
      <w:r>
        <w:rPr>
          <w:rFonts w:ascii="宋体" w:hAnsi="宋体" w:eastAsia="宋体" w:cs="宋体"/>
          <w:spacing w:val="7"/>
          <w:sz w:val="23"/>
          <w:szCs w:val="23"/>
        </w:rPr>
        <w:t>采购人在本章规定的投标截止时间（开标时间）和投标人须知前附表规定的</w:t>
      </w:r>
      <w:r>
        <w:rPr>
          <w:rFonts w:ascii="宋体" w:hAnsi="宋体" w:eastAsia="宋体" w:cs="宋体"/>
          <w:sz w:val="23"/>
          <w:szCs w:val="23"/>
        </w:rPr>
        <w:t xml:space="preserve"> </w:t>
      </w:r>
      <w:r>
        <w:rPr>
          <w:rFonts w:ascii="宋体" w:hAnsi="宋体" w:eastAsia="宋体" w:cs="宋体"/>
          <w:spacing w:val="7"/>
          <w:sz w:val="23"/>
          <w:szCs w:val="23"/>
        </w:rPr>
        <w:t>地点开标。投标人的法定代表人或其委托代理人无需到达开标现场，仅需在任意</w:t>
      </w:r>
      <w:r>
        <w:rPr>
          <w:rFonts w:ascii="宋体" w:hAnsi="宋体" w:eastAsia="宋体" w:cs="宋体"/>
          <w:spacing w:val="5"/>
          <w:sz w:val="23"/>
          <w:szCs w:val="23"/>
        </w:rPr>
        <w:t xml:space="preserve"> </w:t>
      </w:r>
      <w:r>
        <w:rPr>
          <w:rFonts w:ascii="宋体" w:hAnsi="宋体" w:eastAsia="宋体" w:cs="宋体"/>
          <w:spacing w:val="11"/>
          <w:sz w:val="23"/>
          <w:szCs w:val="23"/>
        </w:rPr>
        <w:t>地点通过新疆政府采购网进入不见面开标系统，使用</w:t>
      </w:r>
      <w:r>
        <w:rPr>
          <w:rFonts w:ascii="宋体" w:hAnsi="宋体" w:eastAsia="宋体" w:cs="宋体"/>
          <w:sz w:val="23"/>
          <w:szCs w:val="23"/>
        </w:rPr>
        <w:t>CA</w:t>
      </w:r>
      <w:r>
        <w:rPr>
          <w:rFonts w:ascii="宋体" w:hAnsi="宋体" w:eastAsia="宋体" w:cs="宋体"/>
          <w:spacing w:val="-29"/>
          <w:sz w:val="23"/>
          <w:szCs w:val="23"/>
        </w:rPr>
        <w:t xml:space="preserve"> </w:t>
      </w:r>
      <w:r>
        <w:rPr>
          <w:rFonts w:ascii="宋体" w:hAnsi="宋体" w:eastAsia="宋体" w:cs="宋体"/>
          <w:spacing w:val="11"/>
          <w:sz w:val="23"/>
          <w:szCs w:val="23"/>
        </w:rPr>
        <w:t>密钥完成远程解密、提</w:t>
      </w:r>
      <w:r>
        <w:rPr>
          <w:rFonts w:ascii="宋体" w:hAnsi="宋体" w:eastAsia="宋体" w:cs="宋体"/>
          <w:sz w:val="23"/>
          <w:szCs w:val="23"/>
        </w:rPr>
        <w:t xml:space="preserve"> </w:t>
      </w:r>
      <w:r>
        <w:rPr>
          <w:rFonts w:ascii="宋体" w:hAnsi="宋体" w:eastAsia="宋体" w:cs="宋体"/>
          <w:spacing w:val="7"/>
          <w:sz w:val="23"/>
          <w:szCs w:val="23"/>
        </w:rPr>
        <w:t>疑澄清、开标唱标、结果公布等交互环节。</w:t>
      </w:r>
    </w:p>
    <w:p w14:paraId="6F5EDB5B">
      <w:pPr>
        <w:spacing w:before="36" w:line="392" w:lineRule="auto"/>
        <w:ind w:left="21" w:firstLine="480"/>
        <w:rPr>
          <w:rFonts w:ascii="宋体" w:hAnsi="宋体" w:eastAsia="宋体" w:cs="宋体"/>
          <w:sz w:val="23"/>
          <w:szCs w:val="23"/>
        </w:rPr>
      </w:pPr>
      <w:r>
        <w:rPr>
          <w:rFonts w:ascii="宋体" w:hAnsi="宋体" w:eastAsia="宋体" w:cs="宋体"/>
          <w:spacing w:val="2"/>
          <w:sz w:val="23"/>
          <w:szCs w:val="23"/>
        </w:rPr>
        <w:t>法定代表人或法定代表人授权委托人参与远程交互，中途不得更换，在废标、</w:t>
      </w:r>
      <w:r>
        <w:rPr>
          <w:rFonts w:ascii="宋体" w:hAnsi="宋体" w:eastAsia="宋体" w:cs="宋体"/>
          <w:spacing w:val="11"/>
          <w:sz w:val="23"/>
          <w:szCs w:val="23"/>
        </w:rPr>
        <w:t xml:space="preserve"> </w:t>
      </w:r>
      <w:r>
        <w:rPr>
          <w:rFonts w:ascii="宋体" w:hAnsi="宋体" w:eastAsia="宋体" w:cs="宋体"/>
          <w:spacing w:val="7"/>
          <w:sz w:val="23"/>
          <w:szCs w:val="23"/>
        </w:rPr>
        <w:t>澄清、提疑、传送文件等特殊情况下需要交互时，投标人一端参与交互的人员将</w:t>
      </w:r>
      <w:r>
        <w:rPr>
          <w:rFonts w:ascii="宋体" w:hAnsi="宋体" w:eastAsia="宋体" w:cs="宋体"/>
          <w:spacing w:val="5"/>
          <w:sz w:val="23"/>
          <w:szCs w:val="23"/>
        </w:rPr>
        <w:t xml:space="preserve"> </w:t>
      </w:r>
      <w:r>
        <w:rPr>
          <w:rFonts w:ascii="宋体" w:hAnsi="宋体" w:eastAsia="宋体" w:cs="宋体"/>
          <w:spacing w:val="7"/>
          <w:sz w:val="23"/>
          <w:szCs w:val="23"/>
        </w:rPr>
        <w:t>均被视为是投标人的授权委托人或法人代表，投标人不得以不承认交互人员的资</w:t>
      </w:r>
    </w:p>
    <w:p w14:paraId="4E791465">
      <w:pPr>
        <w:spacing w:line="392" w:lineRule="auto"/>
        <w:rPr>
          <w:rFonts w:ascii="宋体" w:hAnsi="宋体" w:eastAsia="宋体" w:cs="宋体"/>
          <w:sz w:val="23"/>
          <w:szCs w:val="23"/>
        </w:rPr>
        <w:sectPr>
          <w:footerReference r:id="rId26" w:type="default"/>
          <w:pgSz w:w="11906" w:h="16838"/>
          <w:pgMar w:top="400" w:right="1716" w:bottom="1378" w:left="1785" w:header="0" w:footer="1209" w:gutter="0"/>
          <w:cols w:space="720" w:num="1"/>
        </w:sectPr>
      </w:pPr>
    </w:p>
    <w:p w14:paraId="2BA80D44">
      <w:pPr>
        <w:pStyle w:val="6"/>
        <w:spacing w:line="295" w:lineRule="auto"/>
      </w:pPr>
    </w:p>
    <w:p w14:paraId="27D64EBC">
      <w:pPr>
        <w:pStyle w:val="6"/>
        <w:spacing w:line="295" w:lineRule="auto"/>
      </w:pPr>
    </w:p>
    <w:p w14:paraId="185F633D">
      <w:pPr>
        <w:pStyle w:val="6"/>
        <w:spacing w:line="295" w:lineRule="auto"/>
      </w:pPr>
    </w:p>
    <w:p w14:paraId="41AD203C">
      <w:pPr>
        <w:pStyle w:val="6"/>
        <w:spacing w:line="295" w:lineRule="auto"/>
      </w:pPr>
    </w:p>
    <w:p w14:paraId="04E7C84A">
      <w:pPr>
        <w:spacing w:before="75" w:line="386" w:lineRule="auto"/>
        <w:ind w:left="505" w:right="442" w:hanging="484"/>
        <w:rPr>
          <w:rFonts w:ascii="宋体" w:hAnsi="宋体" w:eastAsia="宋体" w:cs="宋体"/>
          <w:sz w:val="23"/>
          <w:szCs w:val="23"/>
        </w:rPr>
      </w:pPr>
      <w:r>
        <w:rPr>
          <w:rFonts w:ascii="宋体" w:hAnsi="宋体" w:eastAsia="宋体" w:cs="宋体"/>
          <w:spacing w:val="8"/>
          <w:sz w:val="23"/>
          <w:szCs w:val="23"/>
        </w:rPr>
        <w:t>格或身份等为借口推脱，投标人自行承担随意更换人员所导致的一切后果。</w:t>
      </w:r>
      <w:r>
        <w:rPr>
          <w:rFonts w:ascii="宋体" w:hAnsi="宋体" w:eastAsia="宋体" w:cs="宋体"/>
          <w:spacing w:val="15"/>
          <w:sz w:val="23"/>
          <w:szCs w:val="23"/>
        </w:rPr>
        <w:t xml:space="preserve"> </w:t>
      </w:r>
      <w:r>
        <w:rPr>
          <w:rFonts w:ascii="宋体" w:hAnsi="宋体" w:eastAsia="宋体" w:cs="宋体"/>
          <w:spacing w:val="5"/>
          <w:sz w:val="23"/>
          <w:szCs w:val="23"/>
        </w:rPr>
        <w:t>5.6.10</w:t>
      </w:r>
      <w:r>
        <w:rPr>
          <w:rFonts w:ascii="宋体" w:hAnsi="宋体" w:eastAsia="宋体" w:cs="宋体"/>
          <w:spacing w:val="-41"/>
          <w:sz w:val="23"/>
          <w:szCs w:val="23"/>
        </w:rPr>
        <w:t xml:space="preserve"> </w:t>
      </w:r>
      <w:r>
        <w:rPr>
          <w:rFonts w:ascii="宋体" w:hAnsi="宋体" w:eastAsia="宋体" w:cs="宋体"/>
          <w:spacing w:val="5"/>
          <w:sz w:val="23"/>
          <w:szCs w:val="23"/>
        </w:rPr>
        <w:t>采购结果确认</w:t>
      </w:r>
    </w:p>
    <w:p w14:paraId="7556C785">
      <w:pPr>
        <w:spacing w:before="40" w:line="395" w:lineRule="auto"/>
        <w:ind w:left="21" w:right="11" w:firstLine="491"/>
        <w:jc w:val="both"/>
        <w:rPr>
          <w:rFonts w:ascii="宋体" w:hAnsi="宋体" w:eastAsia="宋体" w:cs="宋体"/>
          <w:sz w:val="23"/>
          <w:szCs w:val="23"/>
        </w:rPr>
      </w:pPr>
      <w:r>
        <w:rPr>
          <w:rFonts w:ascii="宋体" w:hAnsi="宋体" w:eastAsia="宋体" w:cs="宋体"/>
          <w:spacing w:val="9"/>
          <w:sz w:val="23"/>
          <w:szCs w:val="23"/>
        </w:rPr>
        <w:t>（1）磋商小组按照采购文件确定的评标方法、步骤、标准，对响</w:t>
      </w:r>
      <w:r>
        <w:rPr>
          <w:rFonts w:ascii="宋体" w:hAnsi="宋体" w:eastAsia="宋体" w:cs="宋体"/>
          <w:spacing w:val="8"/>
          <w:sz w:val="23"/>
          <w:szCs w:val="23"/>
        </w:rPr>
        <w:t>应文件进</w:t>
      </w:r>
      <w:r>
        <w:rPr>
          <w:rFonts w:ascii="宋体" w:hAnsi="宋体" w:eastAsia="宋体" w:cs="宋体"/>
          <w:sz w:val="23"/>
          <w:szCs w:val="23"/>
        </w:rPr>
        <w:t xml:space="preserve"> </w:t>
      </w:r>
      <w:r>
        <w:rPr>
          <w:rFonts w:ascii="宋体" w:hAnsi="宋体" w:eastAsia="宋体" w:cs="宋体"/>
          <w:spacing w:val="7"/>
          <w:sz w:val="23"/>
          <w:szCs w:val="23"/>
        </w:rPr>
        <w:t>行评审。按评审后得分由高到底顺序排列。得分相同的，按供应商报价由低到高</w:t>
      </w:r>
      <w:r>
        <w:rPr>
          <w:rFonts w:ascii="宋体" w:hAnsi="宋体" w:eastAsia="宋体" w:cs="宋体"/>
          <w:spacing w:val="5"/>
          <w:sz w:val="23"/>
          <w:szCs w:val="23"/>
        </w:rPr>
        <w:t xml:space="preserve"> </w:t>
      </w:r>
      <w:r>
        <w:rPr>
          <w:rFonts w:ascii="宋体" w:hAnsi="宋体" w:eastAsia="宋体" w:cs="宋体"/>
          <w:spacing w:val="7"/>
          <w:sz w:val="23"/>
          <w:szCs w:val="23"/>
        </w:rPr>
        <w:t>的顺序排列。得分且报价相同的，按技术指标优劣顺序排列。磋商小组依据对各</w:t>
      </w:r>
      <w:r>
        <w:rPr>
          <w:rFonts w:ascii="宋体" w:hAnsi="宋体" w:eastAsia="宋体" w:cs="宋体"/>
          <w:spacing w:val="5"/>
          <w:sz w:val="23"/>
          <w:szCs w:val="23"/>
        </w:rPr>
        <w:t xml:space="preserve"> </w:t>
      </w:r>
      <w:r>
        <w:rPr>
          <w:rFonts w:ascii="宋体" w:hAnsi="宋体" w:eastAsia="宋体" w:cs="宋体"/>
          <w:spacing w:val="7"/>
          <w:sz w:val="23"/>
          <w:szCs w:val="23"/>
        </w:rPr>
        <w:t>响应文件的评审结果，按各供应商的得分由高到低的顺序向采购人推荐成交候选</w:t>
      </w:r>
      <w:r>
        <w:rPr>
          <w:rFonts w:ascii="宋体" w:hAnsi="宋体" w:eastAsia="宋体" w:cs="宋体"/>
          <w:spacing w:val="5"/>
          <w:sz w:val="23"/>
          <w:szCs w:val="23"/>
        </w:rPr>
        <w:t xml:space="preserve"> </w:t>
      </w:r>
      <w:r>
        <w:rPr>
          <w:rFonts w:ascii="宋体" w:hAnsi="宋体" w:eastAsia="宋体" w:cs="宋体"/>
          <w:spacing w:val="-2"/>
          <w:sz w:val="23"/>
          <w:szCs w:val="23"/>
        </w:rPr>
        <w:t>供应商。</w:t>
      </w:r>
    </w:p>
    <w:p w14:paraId="0B7E2218">
      <w:pPr>
        <w:spacing w:before="36" w:line="226" w:lineRule="auto"/>
        <w:ind w:left="505"/>
        <w:rPr>
          <w:rFonts w:ascii="宋体" w:hAnsi="宋体" w:eastAsia="宋体" w:cs="宋体"/>
          <w:sz w:val="23"/>
          <w:szCs w:val="23"/>
        </w:rPr>
      </w:pPr>
      <w:r>
        <w:rPr>
          <w:rFonts w:ascii="宋体" w:hAnsi="宋体" w:eastAsia="宋体" w:cs="宋体"/>
          <w:spacing w:val="6"/>
          <w:sz w:val="23"/>
          <w:szCs w:val="23"/>
        </w:rPr>
        <w:t>5.7.公示或公告</w:t>
      </w:r>
    </w:p>
    <w:p w14:paraId="029F7AF0">
      <w:pPr>
        <w:spacing w:before="220" w:line="390" w:lineRule="auto"/>
        <w:ind w:left="23" w:right="11" w:firstLine="479"/>
        <w:rPr>
          <w:rFonts w:ascii="宋体" w:hAnsi="宋体" w:eastAsia="宋体" w:cs="宋体"/>
          <w:sz w:val="23"/>
          <w:szCs w:val="23"/>
        </w:rPr>
      </w:pPr>
      <w:r>
        <w:rPr>
          <w:rFonts w:ascii="宋体" w:hAnsi="宋体" w:eastAsia="宋体" w:cs="宋体"/>
          <w:spacing w:val="7"/>
          <w:sz w:val="23"/>
          <w:szCs w:val="23"/>
        </w:rPr>
        <w:t>成交供应商确定后，采购代理机构将在政府采购监管部门指定的媒体</w:t>
      </w:r>
      <w:r>
        <w:rPr>
          <w:rFonts w:ascii="宋体" w:hAnsi="宋体" w:eastAsia="宋体" w:cs="宋体"/>
          <w:spacing w:val="6"/>
          <w:sz w:val="23"/>
          <w:szCs w:val="23"/>
        </w:rPr>
        <w:t>上发布</w:t>
      </w:r>
      <w:r>
        <w:rPr>
          <w:rFonts w:ascii="宋体" w:hAnsi="宋体" w:eastAsia="宋体" w:cs="宋体"/>
          <w:sz w:val="23"/>
          <w:szCs w:val="23"/>
        </w:rPr>
        <w:t xml:space="preserve"> </w:t>
      </w:r>
      <w:r>
        <w:rPr>
          <w:rFonts w:ascii="宋体" w:hAnsi="宋体" w:eastAsia="宋体" w:cs="宋体"/>
          <w:spacing w:val="7"/>
          <w:sz w:val="23"/>
          <w:szCs w:val="23"/>
        </w:rPr>
        <w:t>成交公告，同时向成交供应商发出《成交通知书》。《成交通知书》是合同的组</w:t>
      </w:r>
      <w:r>
        <w:rPr>
          <w:rFonts w:ascii="宋体" w:hAnsi="宋体" w:eastAsia="宋体" w:cs="宋体"/>
          <w:spacing w:val="3"/>
          <w:sz w:val="23"/>
          <w:szCs w:val="23"/>
        </w:rPr>
        <w:t xml:space="preserve"> </w:t>
      </w:r>
      <w:r>
        <w:rPr>
          <w:rFonts w:ascii="宋体" w:hAnsi="宋体" w:eastAsia="宋体" w:cs="宋体"/>
          <w:spacing w:val="7"/>
          <w:sz w:val="23"/>
          <w:szCs w:val="23"/>
        </w:rPr>
        <w:t>成部分,对成交供应商和采购人具有同等法律效力。</w:t>
      </w:r>
    </w:p>
    <w:p w14:paraId="58445D25">
      <w:pPr>
        <w:spacing w:before="42" w:line="229" w:lineRule="auto"/>
        <w:ind w:left="3397"/>
        <w:outlineLvl w:val="1"/>
        <w:rPr>
          <w:rFonts w:ascii="宋体" w:hAnsi="宋体" w:eastAsia="宋体" w:cs="宋体"/>
          <w:sz w:val="23"/>
          <w:szCs w:val="23"/>
        </w:rPr>
      </w:pPr>
      <w:r>
        <w:rPr>
          <w:rFonts w:ascii="宋体" w:hAnsi="宋体" w:eastAsia="宋体" w:cs="宋体"/>
          <w:b/>
          <w:bCs/>
          <w:spacing w:val="3"/>
          <w:sz w:val="23"/>
          <w:szCs w:val="23"/>
        </w:rPr>
        <w:t>六、</w:t>
      </w:r>
      <w:r>
        <w:rPr>
          <w:rFonts w:ascii="宋体" w:hAnsi="宋体" w:eastAsia="宋体" w:cs="宋体"/>
          <w:spacing w:val="24"/>
          <w:sz w:val="23"/>
          <w:szCs w:val="23"/>
        </w:rPr>
        <w:t xml:space="preserve"> </w:t>
      </w:r>
      <w:r>
        <w:rPr>
          <w:rFonts w:ascii="宋体" w:hAnsi="宋体" w:eastAsia="宋体" w:cs="宋体"/>
          <w:b/>
          <w:bCs/>
          <w:spacing w:val="3"/>
          <w:sz w:val="23"/>
          <w:szCs w:val="23"/>
        </w:rPr>
        <w:t>授予合同</w:t>
      </w:r>
    </w:p>
    <w:p w14:paraId="21DBBFFD">
      <w:pPr>
        <w:spacing w:before="213" w:line="230" w:lineRule="auto"/>
        <w:ind w:left="23"/>
        <w:rPr>
          <w:rFonts w:ascii="宋体" w:hAnsi="宋体" w:eastAsia="宋体" w:cs="宋体"/>
          <w:sz w:val="23"/>
          <w:szCs w:val="23"/>
        </w:rPr>
      </w:pPr>
      <w:r>
        <w:rPr>
          <w:rFonts w:ascii="宋体" w:hAnsi="宋体" w:eastAsia="宋体" w:cs="宋体"/>
          <w:spacing w:val="4"/>
          <w:sz w:val="23"/>
          <w:szCs w:val="23"/>
        </w:rPr>
        <w:t>6.1</w:t>
      </w:r>
      <w:r>
        <w:rPr>
          <w:rFonts w:ascii="宋体" w:hAnsi="宋体" w:eastAsia="宋体" w:cs="宋体"/>
          <w:spacing w:val="19"/>
          <w:sz w:val="23"/>
          <w:szCs w:val="23"/>
        </w:rPr>
        <w:t xml:space="preserve"> </w:t>
      </w:r>
      <w:r>
        <w:rPr>
          <w:rFonts w:ascii="宋体" w:hAnsi="宋体" w:eastAsia="宋体" w:cs="宋体"/>
          <w:spacing w:val="4"/>
          <w:sz w:val="23"/>
          <w:szCs w:val="23"/>
        </w:rPr>
        <w:t>签订合同</w:t>
      </w:r>
    </w:p>
    <w:p w14:paraId="0EFA38F1">
      <w:pPr>
        <w:spacing w:before="213" w:line="388" w:lineRule="auto"/>
        <w:ind w:left="33" w:right="142" w:firstLine="469"/>
        <w:rPr>
          <w:rFonts w:ascii="宋体" w:hAnsi="宋体" w:eastAsia="宋体" w:cs="宋体"/>
          <w:sz w:val="23"/>
          <w:szCs w:val="23"/>
        </w:rPr>
      </w:pPr>
      <w:r>
        <w:rPr>
          <w:rFonts w:ascii="宋体" w:hAnsi="宋体" w:eastAsia="宋体" w:cs="宋体"/>
          <w:spacing w:val="5"/>
          <w:sz w:val="23"/>
          <w:szCs w:val="23"/>
        </w:rPr>
        <w:t>6.1.1</w:t>
      </w:r>
      <w:r>
        <w:rPr>
          <w:rFonts w:ascii="宋体" w:hAnsi="宋体" w:eastAsia="宋体" w:cs="宋体"/>
          <w:spacing w:val="-42"/>
          <w:sz w:val="23"/>
          <w:szCs w:val="23"/>
        </w:rPr>
        <w:t xml:space="preserve"> </w:t>
      </w:r>
      <w:r>
        <w:rPr>
          <w:rFonts w:ascii="宋体" w:hAnsi="宋体" w:eastAsia="宋体" w:cs="宋体"/>
          <w:spacing w:val="5"/>
          <w:sz w:val="23"/>
          <w:szCs w:val="23"/>
        </w:rPr>
        <w:t>采购人应在成交通知书发出</w:t>
      </w:r>
      <w:r>
        <w:rPr>
          <w:rFonts w:hint="eastAsia" w:ascii="宋体" w:hAnsi="宋体" w:eastAsia="宋体" w:cs="宋体"/>
          <w:spacing w:val="5"/>
          <w:sz w:val="23"/>
          <w:szCs w:val="23"/>
          <w:lang w:eastAsia="zh-CN"/>
        </w:rPr>
        <w:t xml:space="preserve">后 </w:t>
      </w:r>
      <w:r>
        <w:rPr>
          <w:rFonts w:hint="eastAsia" w:ascii="宋体" w:hAnsi="宋体" w:eastAsia="宋体" w:cs="宋体"/>
          <w:spacing w:val="5"/>
          <w:sz w:val="23"/>
          <w:szCs w:val="23"/>
          <w:lang w:val="en-US" w:eastAsia="zh-CN"/>
        </w:rPr>
        <w:t>30</w:t>
      </w:r>
      <w:r>
        <w:rPr>
          <w:rFonts w:hint="eastAsia" w:ascii="宋体" w:hAnsi="宋体" w:eastAsia="宋体" w:cs="宋体"/>
          <w:spacing w:val="5"/>
          <w:sz w:val="23"/>
          <w:szCs w:val="23"/>
          <w:lang w:eastAsia="zh-CN"/>
        </w:rPr>
        <w:t>日内</w:t>
      </w:r>
      <w:r>
        <w:rPr>
          <w:rFonts w:ascii="宋体" w:hAnsi="宋体" w:eastAsia="宋体" w:cs="宋体"/>
          <w:spacing w:val="5"/>
          <w:sz w:val="23"/>
          <w:szCs w:val="23"/>
        </w:rPr>
        <w:t>，根据成交结果和磋商文件、</w:t>
      </w:r>
      <w:r>
        <w:rPr>
          <w:rFonts w:ascii="宋体" w:hAnsi="宋体" w:eastAsia="宋体" w:cs="宋体"/>
          <w:sz w:val="23"/>
          <w:szCs w:val="23"/>
        </w:rPr>
        <w:t xml:space="preserve"> </w:t>
      </w:r>
      <w:r>
        <w:rPr>
          <w:rFonts w:ascii="宋体" w:hAnsi="宋体" w:eastAsia="宋体" w:cs="宋体"/>
          <w:spacing w:val="7"/>
          <w:sz w:val="23"/>
          <w:szCs w:val="23"/>
        </w:rPr>
        <w:t>响应文件及有关补遗文件等与成交供应商签订采购合同。</w:t>
      </w:r>
    </w:p>
    <w:p w14:paraId="0DA0EC17">
      <w:pPr>
        <w:spacing w:before="35" w:line="392" w:lineRule="auto"/>
        <w:ind w:left="22" w:right="11" w:firstLine="480"/>
        <w:rPr>
          <w:rFonts w:ascii="宋体" w:hAnsi="宋体" w:eastAsia="宋体" w:cs="宋体"/>
          <w:sz w:val="23"/>
          <w:szCs w:val="23"/>
        </w:rPr>
      </w:pPr>
      <w:r>
        <w:rPr>
          <w:rFonts w:ascii="宋体" w:hAnsi="宋体" w:eastAsia="宋体" w:cs="宋体"/>
          <w:spacing w:val="8"/>
          <w:sz w:val="23"/>
          <w:szCs w:val="23"/>
        </w:rPr>
        <w:t>6.1.2</w:t>
      </w:r>
      <w:r>
        <w:rPr>
          <w:rFonts w:ascii="宋体" w:hAnsi="宋体" w:eastAsia="宋体" w:cs="宋体"/>
          <w:spacing w:val="-44"/>
          <w:sz w:val="23"/>
          <w:szCs w:val="23"/>
        </w:rPr>
        <w:t xml:space="preserve"> </w:t>
      </w:r>
      <w:r>
        <w:rPr>
          <w:rFonts w:ascii="宋体" w:hAnsi="宋体" w:eastAsia="宋体" w:cs="宋体"/>
          <w:spacing w:val="8"/>
          <w:sz w:val="23"/>
          <w:szCs w:val="23"/>
        </w:rPr>
        <w:t>采购人应按磋商文件要求和中标人的响应文件承诺</w:t>
      </w:r>
      <w:r>
        <w:rPr>
          <w:rFonts w:ascii="宋体" w:hAnsi="宋体" w:eastAsia="宋体" w:cs="宋体"/>
          <w:spacing w:val="7"/>
          <w:sz w:val="23"/>
          <w:szCs w:val="23"/>
        </w:rPr>
        <w:t>订立书面合同，不</w:t>
      </w:r>
      <w:r>
        <w:rPr>
          <w:rFonts w:ascii="宋体" w:hAnsi="宋体" w:eastAsia="宋体" w:cs="宋体"/>
          <w:sz w:val="23"/>
          <w:szCs w:val="23"/>
        </w:rPr>
        <w:t xml:space="preserve"> </w:t>
      </w:r>
      <w:r>
        <w:rPr>
          <w:rFonts w:ascii="宋体" w:hAnsi="宋体" w:eastAsia="宋体" w:cs="宋体"/>
          <w:spacing w:val="7"/>
          <w:sz w:val="23"/>
          <w:szCs w:val="23"/>
        </w:rPr>
        <w:t>得超出磋商文件和中标人响应文件的范围，也不得再另行订立背离合同实质性内</w:t>
      </w:r>
      <w:r>
        <w:rPr>
          <w:rFonts w:ascii="宋体" w:hAnsi="宋体" w:eastAsia="宋体" w:cs="宋体"/>
          <w:spacing w:val="4"/>
          <w:sz w:val="23"/>
          <w:szCs w:val="23"/>
        </w:rPr>
        <w:t xml:space="preserve"> </w:t>
      </w:r>
      <w:r>
        <w:rPr>
          <w:rFonts w:ascii="宋体" w:hAnsi="宋体" w:eastAsia="宋体" w:cs="宋体"/>
          <w:spacing w:val="2"/>
          <w:sz w:val="23"/>
          <w:szCs w:val="23"/>
        </w:rPr>
        <w:t>容的其他协议。</w:t>
      </w:r>
    </w:p>
    <w:p w14:paraId="1F95B408">
      <w:pPr>
        <w:spacing w:before="33" w:line="392" w:lineRule="auto"/>
        <w:ind w:left="19" w:right="11" w:firstLine="483"/>
        <w:jc w:val="both"/>
        <w:rPr>
          <w:rFonts w:ascii="宋体" w:hAnsi="宋体" w:eastAsia="宋体" w:cs="宋体"/>
          <w:sz w:val="23"/>
          <w:szCs w:val="23"/>
        </w:rPr>
      </w:pPr>
      <w:r>
        <w:rPr>
          <w:rFonts w:ascii="宋体" w:hAnsi="宋体" w:eastAsia="宋体" w:cs="宋体"/>
          <w:spacing w:val="7"/>
          <w:sz w:val="23"/>
          <w:szCs w:val="23"/>
        </w:rPr>
        <w:t>6.1.3</w:t>
      </w:r>
      <w:r>
        <w:rPr>
          <w:rFonts w:ascii="宋体" w:hAnsi="宋体" w:eastAsia="宋体" w:cs="宋体"/>
          <w:spacing w:val="-29"/>
          <w:sz w:val="23"/>
          <w:szCs w:val="23"/>
        </w:rPr>
        <w:t xml:space="preserve"> </w:t>
      </w:r>
      <w:r>
        <w:rPr>
          <w:rFonts w:ascii="宋体" w:hAnsi="宋体" w:eastAsia="宋体" w:cs="宋体"/>
          <w:spacing w:val="7"/>
          <w:sz w:val="23"/>
          <w:szCs w:val="23"/>
        </w:rPr>
        <w:t>采购人应在《中标通知书》发出之日起</w:t>
      </w:r>
      <w:r>
        <w:rPr>
          <w:rFonts w:ascii="宋体" w:hAnsi="宋体" w:eastAsia="宋体" w:cs="宋体"/>
          <w:spacing w:val="-40"/>
          <w:sz w:val="23"/>
          <w:szCs w:val="23"/>
        </w:rPr>
        <w:t xml:space="preserve"> </w:t>
      </w:r>
      <w:r>
        <w:rPr>
          <w:rFonts w:ascii="宋体" w:hAnsi="宋体" w:eastAsia="宋体" w:cs="宋体"/>
          <w:spacing w:val="7"/>
          <w:sz w:val="23"/>
          <w:szCs w:val="23"/>
        </w:rPr>
        <w:t>30</w:t>
      </w:r>
      <w:r>
        <w:rPr>
          <w:rFonts w:ascii="宋体" w:hAnsi="宋体" w:eastAsia="宋体" w:cs="宋体"/>
          <w:spacing w:val="-39"/>
          <w:sz w:val="23"/>
          <w:szCs w:val="23"/>
        </w:rPr>
        <w:t xml:space="preserve"> </w:t>
      </w:r>
      <w:r>
        <w:rPr>
          <w:rFonts w:ascii="宋体" w:hAnsi="宋体" w:eastAsia="宋体" w:cs="宋体"/>
          <w:spacing w:val="7"/>
          <w:sz w:val="23"/>
          <w:szCs w:val="23"/>
        </w:rPr>
        <w:t>天内与中标人签订政府采</w:t>
      </w:r>
      <w:r>
        <w:rPr>
          <w:rFonts w:ascii="宋体" w:hAnsi="宋体" w:eastAsia="宋体" w:cs="宋体"/>
          <w:sz w:val="23"/>
          <w:szCs w:val="23"/>
        </w:rPr>
        <w:t xml:space="preserve"> </w:t>
      </w:r>
      <w:r>
        <w:rPr>
          <w:rFonts w:ascii="宋体" w:hAnsi="宋体" w:eastAsia="宋体" w:cs="宋体"/>
          <w:spacing w:val="6"/>
          <w:sz w:val="23"/>
          <w:szCs w:val="23"/>
        </w:rPr>
        <w:t>购合同。签订政府采购合同后</w:t>
      </w:r>
      <w:r>
        <w:rPr>
          <w:rFonts w:ascii="宋体" w:hAnsi="宋体" w:eastAsia="宋体" w:cs="宋体"/>
          <w:spacing w:val="-27"/>
          <w:sz w:val="23"/>
          <w:szCs w:val="23"/>
        </w:rPr>
        <w:t xml:space="preserve"> </w:t>
      </w:r>
      <w:r>
        <w:rPr>
          <w:rFonts w:ascii="宋体" w:hAnsi="宋体" w:eastAsia="宋体" w:cs="宋体"/>
          <w:spacing w:val="6"/>
          <w:sz w:val="23"/>
          <w:szCs w:val="23"/>
        </w:rPr>
        <w:t>7</w:t>
      </w:r>
      <w:r>
        <w:rPr>
          <w:rFonts w:ascii="宋体" w:hAnsi="宋体" w:eastAsia="宋体" w:cs="宋体"/>
          <w:spacing w:val="-46"/>
          <w:sz w:val="23"/>
          <w:szCs w:val="23"/>
        </w:rPr>
        <w:t xml:space="preserve"> </w:t>
      </w:r>
      <w:r>
        <w:rPr>
          <w:rFonts w:ascii="宋体" w:hAnsi="宋体" w:eastAsia="宋体" w:cs="宋体"/>
          <w:spacing w:val="6"/>
          <w:sz w:val="23"/>
          <w:szCs w:val="23"/>
        </w:rPr>
        <w:t>个工作日内，采购人应将政府采购合同副本报政</w:t>
      </w:r>
      <w:r>
        <w:rPr>
          <w:rFonts w:ascii="宋体" w:hAnsi="宋体" w:eastAsia="宋体" w:cs="宋体"/>
          <w:sz w:val="23"/>
          <w:szCs w:val="23"/>
        </w:rPr>
        <w:t xml:space="preserve"> </w:t>
      </w:r>
      <w:r>
        <w:rPr>
          <w:rFonts w:ascii="宋体" w:hAnsi="宋体" w:eastAsia="宋体" w:cs="宋体"/>
          <w:spacing w:val="7"/>
          <w:sz w:val="23"/>
          <w:szCs w:val="23"/>
        </w:rPr>
        <w:t>府采购监管部门和政府采购代理机构备案。</w:t>
      </w:r>
    </w:p>
    <w:p w14:paraId="2F22139C">
      <w:pPr>
        <w:spacing w:before="37" w:line="228" w:lineRule="auto"/>
        <w:ind w:left="3334"/>
        <w:outlineLvl w:val="1"/>
        <w:rPr>
          <w:rFonts w:ascii="宋体" w:hAnsi="宋体" w:eastAsia="宋体" w:cs="宋体"/>
          <w:sz w:val="23"/>
          <w:szCs w:val="23"/>
        </w:rPr>
      </w:pPr>
      <w:r>
        <w:rPr>
          <w:rFonts w:ascii="宋体" w:hAnsi="宋体" w:eastAsia="宋体" w:cs="宋体"/>
          <w:b/>
          <w:bCs/>
          <w:spacing w:val="7"/>
          <w:sz w:val="23"/>
          <w:szCs w:val="23"/>
        </w:rPr>
        <w:t>七、质疑和投诉</w:t>
      </w:r>
    </w:p>
    <w:p w14:paraId="635E58E4">
      <w:pPr>
        <w:spacing w:before="215" w:line="228" w:lineRule="auto"/>
        <w:ind w:left="506"/>
        <w:rPr>
          <w:rFonts w:ascii="宋体" w:hAnsi="宋体" w:eastAsia="宋体" w:cs="宋体"/>
          <w:sz w:val="23"/>
          <w:szCs w:val="23"/>
        </w:rPr>
      </w:pPr>
      <w:r>
        <w:rPr>
          <w:rFonts w:ascii="宋体" w:hAnsi="宋体" w:eastAsia="宋体" w:cs="宋体"/>
          <w:spacing w:val="1"/>
          <w:sz w:val="23"/>
          <w:szCs w:val="23"/>
        </w:rPr>
        <w:t>7.1</w:t>
      </w:r>
      <w:r>
        <w:rPr>
          <w:rFonts w:ascii="宋体" w:hAnsi="宋体" w:eastAsia="宋体" w:cs="宋体"/>
          <w:spacing w:val="-42"/>
          <w:sz w:val="23"/>
          <w:szCs w:val="23"/>
        </w:rPr>
        <w:t xml:space="preserve"> </w:t>
      </w:r>
      <w:r>
        <w:rPr>
          <w:rFonts w:ascii="宋体" w:hAnsi="宋体" w:eastAsia="宋体" w:cs="宋体"/>
          <w:spacing w:val="1"/>
          <w:sz w:val="23"/>
          <w:szCs w:val="23"/>
        </w:rPr>
        <w:t>质疑</w:t>
      </w:r>
    </w:p>
    <w:p w14:paraId="7223D2EC">
      <w:pPr>
        <w:spacing w:before="217" w:line="227" w:lineRule="auto"/>
        <w:ind w:left="506"/>
        <w:rPr>
          <w:rFonts w:ascii="宋体" w:hAnsi="宋体" w:eastAsia="宋体" w:cs="宋体"/>
          <w:sz w:val="23"/>
          <w:szCs w:val="23"/>
        </w:rPr>
      </w:pPr>
      <w:r>
        <w:rPr>
          <w:rFonts w:ascii="宋体" w:hAnsi="宋体" w:eastAsia="宋体" w:cs="宋体"/>
          <w:spacing w:val="4"/>
          <w:sz w:val="23"/>
          <w:szCs w:val="23"/>
        </w:rPr>
        <w:t>7.1.1</w:t>
      </w:r>
      <w:r>
        <w:rPr>
          <w:rFonts w:ascii="宋体" w:hAnsi="宋体" w:eastAsia="宋体" w:cs="宋体"/>
          <w:spacing w:val="-31"/>
          <w:sz w:val="23"/>
          <w:szCs w:val="23"/>
        </w:rPr>
        <w:t xml:space="preserve"> </w:t>
      </w:r>
      <w:r>
        <w:rPr>
          <w:rFonts w:ascii="宋体" w:hAnsi="宋体" w:eastAsia="宋体" w:cs="宋体"/>
          <w:spacing w:val="4"/>
          <w:sz w:val="23"/>
          <w:szCs w:val="23"/>
        </w:rPr>
        <w:t>供应商提出质疑应当符合以下条件：</w:t>
      </w:r>
    </w:p>
    <w:p w14:paraId="029C3DA2">
      <w:pPr>
        <w:spacing w:before="216" w:line="392" w:lineRule="auto"/>
        <w:ind w:left="22" w:right="11" w:firstLine="482"/>
        <w:rPr>
          <w:rFonts w:ascii="宋体" w:hAnsi="宋体" w:eastAsia="宋体" w:cs="宋体"/>
          <w:sz w:val="23"/>
          <w:szCs w:val="23"/>
        </w:rPr>
      </w:pPr>
      <w:r>
        <w:rPr>
          <w:rFonts w:ascii="宋体" w:hAnsi="宋体" w:eastAsia="宋体" w:cs="宋体"/>
          <w:spacing w:val="7"/>
          <w:sz w:val="23"/>
          <w:szCs w:val="23"/>
        </w:rPr>
        <w:t>如果供应商对此次采购活动有疑问，可依据《政府采购法》等相</w:t>
      </w:r>
      <w:r>
        <w:rPr>
          <w:rFonts w:ascii="宋体" w:hAnsi="宋体" w:eastAsia="宋体" w:cs="宋体"/>
          <w:spacing w:val="6"/>
          <w:sz w:val="23"/>
          <w:szCs w:val="23"/>
        </w:rPr>
        <w:t>关规定，在</w:t>
      </w:r>
      <w:r>
        <w:rPr>
          <w:rFonts w:ascii="宋体" w:hAnsi="宋体" w:eastAsia="宋体" w:cs="宋体"/>
          <w:sz w:val="23"/>
          <w:szCs w:val="23"/>
        </w:rPr>
        <w:t xml:space="preserve"> </w:t>
      </w:r>
      <w:r>
        <w:rPr>
          <w:rFonts w:ascii="宋体" w:hAnsi="宋体" w:eastAsia="宋体" w:cs="宋体"/>
          <w:spacing w:val="7"/>
          <w:sz w:val="23"/>
          <w:szCs w:val="23"/>
        </w:rPr>
        <w:t>规定的时间内以书面形式向采购人或代理机构提出质疑。质疑书应当包括下列主</w:t>
      </w:r>
      <w:r>
        <w:rPr>
          <w:rFonts w:ascii="宋体" w:hAnsi="宋体" w:eastAsia="宋体" w:cs="宋体"/>
          <w:spacing w:val="4"/>
          <w:sz w:val="23"/>
          <w:szCs w:val="23"/>
        </w:rPr>
        <w:t xml:space="preserve"> </w:t>
      </w:r>
      <w:r>
        <w:rPr>
          <w:rFonts w:ascii="宋体" w:hAnsi="宋体" w:eastAsia="宋体" w:cs="宋体"/>
          <w:spacing w:val="-6"/>
          <w:sz w:val="23"/>
          <w:szCs w:val="23"/>
        </w:rPr>
        <w:t>要内容：</w:t>
      </w:r>
    </w:p>
    <w:p w14:paraId="517FB94C">
      <w:pPr>
        <w:spacing w:line="392" w:lineRule="auto"/>
        <w:rPr>
          <w:rFonts w:ascii="宋体" w:hAnsi="宋体" w:eastAsia="宋体" w:cs="宋体"/>
          <w:sz w:val="23"/>
          <w:szCs w:val="23"/>
        </w:rPr>
        <w:sectPr>
          <w:footerReference r:id="rId27" w:type="default"/>
          <w:pgSz w:w="11906" w:h="16838"/>
          <w:pgMar w:top="400" w:right="1785" w:bottom="1378" w:left="1785" w:header="0" w:footer="1210" w:gutter="0"/>
          <w:cols w:space="720" w:num="1"/>
        </w:sectPr>
      </w:pPr>
    </w:p>
    <w:p w14:paraId="62CD9178">
      <w:pPr>
        <w:pStyle w:val="6"/>
        <w:spacing w:line="295" w:lineRule="auto"/>
      </w:pPr>
    </w:p>
    <w:p w14:paraId="01BA0709">
      <w:pPr>
        <w:pStyle w:val="6"/>
        <w:spacing w:line="295" w:lineRule="auto"/>
      </w:pPr>
    </w:p>
    <w:p w14:paraId="6F47D734">
      <w:pPr>
        <w:pStyle w:val="6"/>
        <w:spacing w:line="296" w:lineRule="auto"/>
      </w:pPr>
    </w:p>
    <w:p w14:paraId="787499A6">
      <w:pPr>
        <w:pStyle w:val="6"/>
        <w:spacing w:line="296" w:lineRule="auto"/>
      </w:pPr>
    </w:p>
    <w:p w14:paraId="18534C47">
      <w:pPr>
        <w:spacing w:before="74" w:line="227" w:lineRule="auto"/>
        <w:ind w:left="512"/>
        <w:rPr>
          <w:rFonts w:ascii="宋体" w:hAnsi="宋体" w:eastAsia="宋体" w:cs="宋体"/>
          <w:sz w:val="23"/>
          <w:szCs w:val="23"/>
        </w:rPr>
      </w:pPr>
      <w:r>
        <w:rPr>
          <w:rFonts w:ascii="宋体" w:hAnsi="宋体" w:eastAsia="宋体" w:cs="宋体"/>
          <w:spacing w:val="4"/>
          <w:sz w:val="23"/>
          <w:szCs w:val="23"/>
        </w:rPr>
        <w:t>（1）质疑人的名称、地址、电话等；</w:t>
      </w:r>
    </w:p>
    <w:p w14:paraId="465BBB40">
      <w:pPr>
        <w:spacing w:before="215" w:line="227" w:lineRule="auto"/>
        <w:ind w:left="512"/>
        <w:rPr>
          <w:rFonts w:ascii="宋体" w:hAnsi="宋体" w:eastAsia="宋体" w:cs="宋体"/>
          <w:sz w:val="23"/>
          <w:szCs w:val="23"/>
        </w:rPr>
      </w:pPr>
      <w:r>
        <w:rPr>
          <w:rFonts w:ascii="宋体" w:hAnsi="宋体" w:eastAsia="宋体" w:cs="宋体"/>
          <w:spacing w:val="4"/>
          <w:sz w:val="23"/>
          <w:szCs w:val="23"/>
        </w:rPr>
        <w:t>（2）质疑人法人签章和单位公章；</w:t>
      </w:r>
    </w:p>
    <w:p w14:paraId="6442E0B8">
      <w:pPr>
        <w:spacing w:before="218" w:line="227" w:lineRule="auto"/>
        <w:ind w:left="512"/>
        <w:rPr>
          <w:rFonts w:ascii="宋体" w:hAnsi="宋体" w:eastAsia="宋体" w:cs="宋体"/>
          <w:sz w:val="23"/>
          <w:szCs w:val="23"/>
        </w:rPr>
      </w:pPr>
      <w:r>
        <w:rPr>
          <w:rFonts w:ascii="宋体" w:hAnsi="宋体" w:eastAsia="宋体" w:cs="宋体"/>
          <w:spacing w:val="4"/>
          <w:sz w:val="23"/>
          <w:szCs w:val="23"/>
        </w:rPr>
        <w:t>（3）具体的质疑事项及事实依据；</w:t>
      </w:r>
    </w:p>
    <w:p w14:paraId="0E74DF49">
      <w:pPr>
        <w:spacing w:before="216" w:line="227" w:lineRule="auto"/>
        <w:ind w:left="512"/>
        <w:rPr>
          <w:rFonts w:ascii="宋体" w:hAnsi="宋体" w:eastAsia="宋体" w:cs="宋体"/>
          <w:sz w:val="23"/>
          <w:szCs w:val="23"/>
        </w:rPr>
      </w:pPr>
      <w:r>
        <w:rPr>
          <w:rFonts w:ascii="宋体" w:hAnsi="宋体" w:eastAsia="宋体" w:cs="宋体"/>
          <w:spacing w:val="6"/>
          <w:sz w:val="23"/>
          <w:szCs w:val="23"/>
        </w:rPr>
        <w:t>（4）明确的请求和必要（合法来源）的证明材料；</w:t>
      </w:r>
    </w:p>
    <w:p w14:paraId="13700ACC">
      <w:pPr>
        <w:spacing w:before="216" w:line="227" w:lineRule="auto"/>
        <w:ind w:left="512"/>
        <w:rPr>
          <w:rFonts w:ascii="宋体" w:hAnsi="宋体" w:eastAsia="宋体" w:cs="宋体"/>
          <w:sz w:val="23"/>
          <w:szCs w:val="23"/>
        </w:rPr>
      </w:pPr>
      <w:r>
        <w:rPr>
          <w:rFonts w:ascii="宋体" w:hAnsi="宋体" w:eastAsia="宋体" w:cs="宋体"/>
          <w:spacing w:val="7"/>
          <w:sz w:val="23"/>
          <w:szCs w:val="23"/>
        </w:rPr>
        <w:t>（5）以联合体形式参与资格预审的，则必须联合体各方共同签署、盖章；</w:t>
      </w:r>
    </w:p>
    <w:p w14:paraId="1A5667BC">
      <w:pPr>
        <w:spacing w:before="220" w:line="228" w:lineRule="auto"/>
        <w:ind w:left="512"/>
        <w:rPr>
          <w:rFonts w:ascii="宋体" w:hAnsi="宋体" w:eastAsia="宋体" w:cs="宋体"/>
          <w:sz w:val="23"/>
          <w:szCs w:val="23"/>
        </w:rPr>
      </w:pPr>
      <w:r>
        <w:rPr>
          <w:rFonts w:ascii="宋体" w:hAnsi="宋体" w:eastAsia="宋体" w:cs="宋体"/>
          <w:spacing w:val="4"/>
          <w:sz w:val="23"/>
          <w:szCs w:val="23"/>
        </w:rPr>
        <w:t>（6）提起质疑的日期。</w:t>
      </w:r>
    </w:p>
    <w:p w14:paraId="47DE6C10">
      <w:pPr>
        <w:spacing w:before="215" w:line="387" w:lineRule="auto"/>
        <w:ind w:left="48" w:right="181" w:firstLine="452"/>
        <w:rPr>
          <w:rFonts w:ascii="宋体" w:hAnsi="宋体" w:eastAsia="宋体" w:cs="宋体"/>
          <w:sz w:val="23"/>
          <w:szCs w:val="23"/>
        </w:rPr>
      </w:pPr>
      <w:r>
        <w:rPr>
          <w:rFonts w:ascii="宋体" w:hAnsi="宋体" w:eastAsia="宋体" w:cs="宋体"/>
          <w:spacing w:val="7"/>
          <w:sz w:val="23"/>
          <w:szCs w:val="23"/>
        </w:rPr>
        <w:t>特注：未按上述程序规定的必备内容进行质疑的，采购人或代理机构将不予</w:t>
      </w:r>
      <w:r>
        <w:rPr>
          <w:rFonts w:ascii="宋体" w:hAnsi="宋体" w:eastAsia="宋体" w:cs="宋体"/>
          <w:sz w:val="23"/>
          <w:szCs w:val="23"/>
        </w:rPr>
        <w:t xml:space="preserve"> </w:t>
      </w:r>
      <w:r>
        <w:rPr>
          <w:rFonts w:ascii="宋体" w:hAnsi="宋体" w:eastAsia="宋体" w:cs="宋体"/>
          <w:spacing w:val="-7"/>
          <w:sz w:val="23"/>
          <w:szCs w:val="23"/>
        </w:rPr>
        <w:t>以受理。</w:t>
      </w:r>
    </w:p>
    <w:p w14:paraId="5FD45354">
      <w:pPr>
        <w:spacing w:before="35" w:line="394" w:lineRule="auto"/>
        <w:ind w:left="23" w:right="181" w:firstLine="483"/>
        <w:rPr>
          <w:rFonts w:ascii="宋体" w:hAnsi="宋体" w:eastAsia="宋体" w:cs="宋体"/>
          <w:sz w:val="23"/>
          <w:szCs w:val="23"/>
        </w:rPr>
      </w:pPr>
      <w:r>
        <w:rPr>
          <w:rFonts w:ascii="宋体" w:hAnsi="宋体" w:eastAsia="宋体" w:cs="宋体"/>
          <w:spacing w:val="8"/>
          <w:sz w:val="23"/>
          <w:szCs w:val="23"/>
        </w:rPr>
        <w:t>7.1.2</w:t>
      </w:r>
      <w:r>
        <w:rPr>
          <w:rFonts w:ascii="宋体" w:hAnsi="宋体" w:eastAsia="宋体" w:cs="宋体"/>
          <w:spacing w:val="-43"/>
          <w:sz w:val="23"/>
          <w:szCs w:val="23"/>
        </w:rPr>
        <w:t xml:space="preserve"> </w:t>
      </w:r>
      <w:r>
        <w:rPr>
          <w:rFonts w:ascii="宋体" w:hAnsi="宋体" w:eastAsia="宋体" w:cs="宋体"/>
          <w:spacing w:val="8"/>
          <w:sz w:val="23"/>
          <w:szCs w:val="23"/>
        </w:rPr>
        <w:t>质疑人为自然人的，应当由本人签字并</w:t>
      </w:r>
      <w:r>
        <w:rPr>
          <w:rFonts w:ascii="宋体" w:hAnsi="宋体" w:eastAsia="宋体" w:cs="宋体"/>
          <w:spacing w:val="7"/>
          <w:sz w:val="23"/>
          <w:szCs w:val="23"/>
        </w:rPr>
        <w:t>附有效身份证明；质疑人为法</w:t>
      </w:r>
      <w:r>
        <w:rPr>
          <w:rFonts w:ascii="宋体" w:hAnsi="宋体" w:eastAsia="宋体" w:cs="宋体"/>
          <w:sz w:val="23"/>
          <w:szCs w:val="23"/>
        </w:rPr>
        <w:t xml:space="preserve"> </w:t>
      </w:r>
      <w:r>
        <w:rPr>
          <w:rFonts w:ascii="宋体" w:hAnsi="宋体" w:eastAsia="宋体" w:cs="宋体"/>
          <w:spacing w:val="7"/>
          <w:sz w:val="23"/>
          <w:szCs w:val="23"/>
        </w:rPr>
        <w:t>人或者其他组织的，应当由法定代表人或者主要负责人签字并加盖单位公章，同</w:t>
      </w:r>
      <w:r>
        <w:rPr>
          <w:rFonts w:ascii="宋体" w:hAnsi="宋体" w:eastAsia="宋体" w:cs="宋体"/>
          <w:spacing w:val="3"/>
          <w:sz w:val="23"/>
          <w:szCs w:val="23"/>
        </w:rPr>
        <w:t xml:space="preserve"> </w:t>
      </w:r>
      <w:r>
        <w:rPr>
          <w:rFonts w:ascii="宋体" w:hAnsi="宋体" w:eastAsia="宋体" w:cs="宋体"/>
          <w:spacing w:val="7"/>
          <w:sz w:val="23"/>
          <w:szCs w:val="23"/>
        </w:rPr>
        <w:t>时一并提交营业执照和法定代表人或者主要负责人有效身份证明。无法提供证件</w:t>
      </w:r>
      <w:r>
        <w:rPr>
          <w:rFonts w:ascii="宋体" w:hAnsi="宋体" w:eastAsia="宋体" w:cs="宋体"/>
          <w:spacing w:val="3"/>
          <w:sz w:val="23"/>
          <w:szCs w:val="23"/>
        </w:rPr>
        <w:t xml:space="preserve"> </w:t>
      </w:r>
      <w:r>
        <w:rPr>
          <w:rFonts w:ascii="宋体" w:hAnsi="宋体" w:eastAsia="宋体" w:cs="宋体"/>
          <w:spacing w:val="8"/>
          <w:sz w:val="23"/>
          <w:szCs w:val="23"/>
        </w:rPr>
        <w:t>原件的，应当提供真实有效的复印件，并签字或者</w:t>
      </w:r>
      <w:r>
        <w:rPr>
          <w:rFonts w:ascii="宋体" w:hAnsi="宋体" w:eastAsia="宋体" w:cs="宋体"/>
          <w:spacing w:val="7"/>
          <w:sz w:val="23"/>
          <w:szCs w:val="23"/>
        </w:rPr>
        <w:t>盖章。</w:t>
      </w:r>
    </w:p>
    <w:p w14:paraId="2C8F09EC">
      <w:pPr>
        <w:spacing w:before="36" w:line="392" w:lineRule="auto"/>
        <w:ind w:left="21" w:right="181" w:firstLine="485"/>
        <w:rPr>
          <w:rFonts w:ascii="宋体" w:hAnsi="宋体" w:eastAsia="宋体" w:cs="宋体"/>
          <w:sz w:val="23"/>
          <w:szCs w:val="23"/>
        </w:rPr>
      </w:pPr>
      <w:r>
        <w:rPr>
          <w:rFonts w:ascii="宋体" w:hAnsi="宋体" w:eastAsia="宋体" w:cs="宋体"/>
          <w:spacing w:val="8"/>
          <w:sz w:val="23"/>
          <w:szCs w:val="23"/>
        </w:rPr>
        <w:t>7.1.3</w:t>
      </w:r>
      <w:r>
        <w:rPr>
          <w:rFonts w:ascii="宋体" w:hAnsi="宋体" w:eastAsia="宋体" w:cs="宋体"/>
          <w:spacing w:val="-43"/>
          <w:sz w:val="23"/>
          <w:szCs w:val="23"/>
        </w:rPr>
        <w:t xml:space="preserve"> </w:t>
      </w:r>
      <w:r>
        <w:rPr>
          <w:rFonts w:ascii="宋体" w:hAnsi="宋体" w:eastAsia="宋体" w:cs="宋体"/>
          <w:spacing w:val="8"/>
          <w:sz w:val="23"/>
          <w:szCs w:val="23"/>
        </w:rPr>
        <w:t>质疑人可以委托代理人办理质疑事项，</w:t>
      </w:r>
      <w:r>
        <w:rPr>
          <w:rFonts w:ascii="宋体" w:hAnsi="宋体" w:eastAsia="宋体" w:cs="宋体"/>
          <w:spacing w:val="7"/>
          <w:sz w:val="23"/>
          <w:szCs w:val="23"/>
        </w:rPr>
        <w:t>代理人办理质疑事项时，除提</w:t>
      </w:r>
      <w:r>
        <w:rPr>
          <w:rFonts w:ascii="宋体" w:hAnsi="宋体" w:eastAsia="宋体" w:cs="宋体"/>
          <w:sz w:val="23"/>
          <w:szCs w:val="23"/>
        </w:rPr>
        <w:t xml:space="preserve"> </w:t>
      </w:r>
      <w:r>
        <w:rPr>
          <w:rFonts w:ascii="宋体" w:hAnsi="宋体" w:eastAsia="宋体" w:cs="宋体"/>
          <w:spacing w:val="7"/>
          <w:sz w:val="23"/>
          <w:szCs w:val="23"/>
        </w:rPr>
        <w:t>交质疑书外，还应当提交质疑人的授权委托书及代理人的有效身份证明，授权委</w:t>
      </w:r>
      <w:r>
        <w:rPr>
          <w:rFonts w:ascii="宋体" w:hAnsi="宋体" w:eastAsia="宋体" w:cs="宋体"/>
          <w:spacing w:val="5"/>
          <w:sz w:val="23"/>
          <w:szCs w:val="23"/>
        </w:rPr>
        <w:t xml:space="preserve"> </w:t>
      </w:r>
      <w:r>
        <w:rPr>
          <w:rFonts w:ascii="宋体" w:hAnsi="宋体" w:eastAsia="宋体" w:cs="宋体"/>
          <w:spacing w:val="7"/>
          <w:sz w:val="23"/>
          <w:szCs w:val="23"/>
        </w:rPr>
        <w:t>托书应当载明委托代理的具体权限和事项。</w:t>
      </w:r>
    </w:p>
    <w:p w14:paraId="6A37B9A4">
      <w:pPr>
        <w:spacing w:before="36" w:line="392" w:lineRule="auto"/>
        <w:ind w:left="23" w:right="181" w:firstLine="483"/>
        <w:rPr>
          <w:rFonts w:ascii="宋体" w:hAnsi="宋体" w:eastAsia="宋体" w:cs="宋体"/>
          <w:sz w:val="23"/>
          <w:szCs w:val="23"/>
        </w:rPr>
      </w:pPr>
      <w:r>
        <w:rPr>
          <w:rFonts w:ascii="宋体" w:hAnsi="宋体" w:eastAsia="宋体" w:cs="宋体"/>
          <w:spacing w:val="7"/>
          <w:sz w:val="23"/>
          <w:szCs w:val="23"/>
        </w:rPr>
        <w:t>7.1.4</w:t>
      </w:r>
      <w:r>
        <w:rPr>
          <w:rFonts w:ascii="宋体" w:hAnsi="宋体" w:eastAsia="宋体" w:cs="宋体"/>
          <w:spacing w:val="-43"/>
          <w:sz w:val="23"/>
          <w:szCs w:val="23"/>
        </w:rPr>
        <w:t xml:space="preserve"> </w:t>
      </w:r>
      <w:r>
        <w:rPr>
          <w:rFonts w:ascii="宋体" w:hAnsi="宋体" w:eastAsia="宋体" w:cs="宋体"/>
          <w:spacing w:val="7"/>
          <w:sz w:val="23"/>
          <w:szCs w:val="23"/>
        </w:rPr>
        <w:t>被质疑人应当在受理质疑后</w:t>
      </w:r>
      <w:r>
        <w:rPr>
          <w:rFonts w:ascii="宋体" w:hAnsi="宋体" w:eastAsia="宋体" w:cs="宋体"/>
          <w:spacing w:val="-40"/>
          <w:sz w:val="23"/>
          <w:szCs w:val="23"/>
        </w:rPr>
        <w:t xml:space="preserve"> </w:t>
      </w:r>
      <w:r>
        <w:rPr>
          <w:rFonts w:ascii="宋体" w:hAnsi="宋体" w:eastAsia="宋体" w:cs="宋体"/>
          <w:spacing w:val="7"/>
          <w:sz w:val="23"/>
          <w:szCs w:val="23"/>
        </w:rPr>
        <w:t>7</w:t>
      </w:r>
      <w:r>
        <w:rPr>
          <w:rFonts w:ascii="宋体" w:hAnsi="宋体" w:eastAsia="宋体" w:cs="宋体"/>
          <w:spacing w:val="-46"/>
          <w:sz w:val="23"/>
          <w:szCs w:val="23"/>
        </w:rPr>
        <w:t xml:space="preserve"> </w:t>
      </w:r>
      <w:r>
        <w:rPr>
          <w:rFonts w:ascii="宋体" w:hAnsi="宋体" w:eastAsia="宋体" w:cs="宋体"/>
          <w:spacing w:val="7"/>
          <w:sz w:val="23"/>
          <w:szCs w:val="23"/>
        </w:rPr>
        <w:t>个工作日内作出答复，</w:t>
      </w:r>
      <w:r>
        <w:rPr>
          <w:rFonts w:ascii="宋体" w:hAnsi="宋体" w:eastAsia="宋体" w:cs="宋体"/>
          <w:spacing w:val="6"/>
          <w:sz w:val="23"/>
          <w:szCs w:val="23"/>
        </w:rPr>
        <w:t>并以书面形式通</w:t>
      </w:r>
      <w:r>
        <w:rPr>
          <w:rFonts w:ascii="宋体" w:hAnsi="宋体" w:eastAsia="宋体" w:cs="宋体"/>
          <w:sz w:val="23"/>
          <w:szCs w:val="23"/>
        </w:rPr>
        <w:t xml:space="preserve"> </w:t>
      </w:r>
      <w:r>
        <w:rPr>
          <w:rFonts w:ascii="宋体" w:hAnsi="宋体" w:eastAsia="宋体" w:cs="宋体"/>
          <w:spacing w:val="7"/>
          <w:sz w:val="23"/>
          <w:szCs w:val="23"/>
        </w:rPr>
        <w:t>知质疑人和其他有关供应商，答复内容仅限于供应商所质疑的内容，不得涉及国</w:t>
      </w:r>
      <w:r>
        <w:rPr>
          <w:rFonts w:ascii="宋体" w:hAnsi="宋体" w:eastAsia="宋体" w:cs="宋体"/>
          <w:spacing w:val="3"/>
          <w:sz w:val="23"/>
          <w:szCs w:val="23"/>
        </w:rPr>
        <w:t xml:space="preserve"> </w:t>
      </w:r>
      <w:r>
        <w:rPr>
          <w:rFonts w:ascii="宋体" w:hAnsi="宋体" w:eastAsia="宋体" w:cs="宋体"/>
          <w:spacing w:val="4"/>
          <w:sz w:val="23"/>
          <w:szCs w:val="23"/>
        </w:rPr>
        <w:t>家秘密和商业秘密。</w:t>
      </w:r>
    </w:p>
    <w:p w14:paraId="403DE22C">
      <w:pPr>
        <w:spacing w:before="35" w:line="228" w:lineRule="auto"/>
        <w:ind w:left="506"/>
        <w:rPr>
          <w:rFonts w:ascii="宋体" w:hAnsi="宋体" w:eastAsia="宋体" w:cs="宋体"/>
          <w:sz w:val="23"/>
          <w:szCs w:val="23"/>
        </w:rPr>
      </w:pPr>
      <w:r>
        <w:rPr>
          <w:rFonts w:ascii="宋体" w:hAnsi="宋体" w:eastAsia="宋体" w:cs="宋体"/>
          <w:spacing w:val="1"/>
          <w:sz w:val="23"/>
          <w:szCs w:val="23"/>
        </w:rPr>
        <w:t>7.2</w:t>
      </w:r>
      <w:r>
        <w:rPr>
          <w:rFonts w:ascii="宋体" w:hAnsi="宋体" w:eastAsia="宋体" w:cs="宋体"/>
          <w:spacing w:val="-41"/>
          <w:sz w:val="23"/>
          <w:szCs w:val="23"/>
        </w:rPr>
        <w:t xml:space="preserve"> </w:t>
      </w:r>
      <w:r>
        <w:rPr>
          <w:rFonts w:ascii="宋体" w:hAnsi="宋体" w:eastAsia="宋体" w:cs="宋体"/>
          <w:spacing w:val="1"/>
          <w:sz w:val="23"/>
          <w:szCs w:val="23"/>
        </w:rPr>
        <w:t>投诉</w:t>
      </w:r>
    </w:p>
    <w:p w14:paraId="270E78FF">
      <w:pPr>
        <w:spacing w:before="214" w:line="388" w:lineRule="auto"/>
        <w:ind w:left="23" w:firstLine="483"/>
        <w:rPr>
          <w:rFonts w:ascii="宋体" w:hAnsi="宋体" w:eastAsia="宋体" w:cs="宋体"/>
          <w:sz w:val="23"/>
          <w:szCs w:val="23"/>
        </w:rPr>
      </w:pPr>
      <w:r>
        <w:rPr>
          <w:rFonts w:ascii="宋体" w:hAnsi="宋体" w:eastAsia="宋体" w:cs="宋体"/>
          <w:spacing w:val="8"/>
          <w:sz w:val="23"/>
          <w:szCs w:val="23"/>
        </w:rPr>
        <w:t>7.2.1质疑人如对被质疑人的质疑回复不满意或在规定时间内未做出回复的，</w:t>
      </w:r>
      <w:r>
        <w:rPr>
          <w:rFonts w:ascii="宋体" w:hAnsi="宋体" w:eastAsia="宋体" w:cs="宋体"/>
          <w:spacing w:val="3"/>
          <w:sz w:val="23"/>
          <w:szCs w:val="23"/>
        </w:rPr>
        <w:t xml:space="preserve"> </w:t>
      </w:r>
      <w:r>
        <w:rPr>
          <w:rFonts w:ascii="宋体" w:hAnsi="宋体" w:eastAsia="宋体" w:cs="宋体"/>
          <w:spacing w:val="7"/>
          <w:sz w:val="23"/>
          <w:szCs w:val="23"/>
        </w:rPr>
        <w:t>可在答复期满后</w:t>
      </w:r>
      <w:r>
        <w:rPr>
          <w:rFonts w:ascii="宋体" w:hAnsi="宋体" w:eastAsia="宋体" w:cs="宋体"/>
          <w:spacing w:val="-25"/>
          <w:sz w:val="23"/>
          <w:szCs w:val="23"/>
        </w:rPr>
        <w:t xml:space="preserve"> </w:t>
      </w:r>
      <w:r>
        <w:rPr>
          <w:rFonts w:ascii="宋体" w:hAnsi="宋体" w:eastAsia="宋体" w:cs="宋体"/>
          <w:spacing w:val="7"/>
          <w:sz w:val="23"/>
          <w:szCs w:val="23"/>
        </w:rPr>
        <w:t>15</w:t>
      </w:r>
      <w:r>
        <w:rPr>
          <w:rFonts w:ascii="宋体" w:hAnsi="宋体" w:eastAsia="宋体" w:cs="宋体"/>
          <w:spacing w:val="-43"/>
          <w:sz w:val="23"/>
          <w:szCs w:val="23"/>
        </w:rPr>
        <w:t xml:space="preserve"> </w:t>
      </w:r>
      <w:r>
        <w:rPr>
          <w:rFonts w:ascii="宋体" w:hAnsi="宋体" w:eastAsia="宋体" w:cs="宋体"/>
          <w:spacing w:val="7"/>
          <w:sz w:val="23"/>
          <w:szCs w:val="23"/>
        </w:rPr>
        <w:t>个工作日内向本项目管辖内的政府采购监督部门提起投诉。</w:t>
      </w:r>
    </w:p>
    <w:p w14:paraId="7C4BEB39">
      <w:pPr>
        <w:spacing w:before="34" w:line="227" w:lineRule="auto"/>
        <w:ind w:left="21"/>
        <w:rPr>
          <w:rFonts w:ascii="宋体" w:hAnsi="宋体" w:eastAsia="宋体" w:cs="宋体"/>
          <w:sz w:val="23"/>
          <w:szCs w:val="23"/>
        </w:rPr>
      </w:pPr>
      <w:r>
        <w:rPr>
          <w:rFonts w:ascii="宋体" w:hAnsi="宋体" w:eastAsia="宋体" w:cs="宋体"/>
          <w:spacing w:val="7"/>
          <w:sz w:val="23"/>
          <w:szCs w:val="23"/>
        </w:rPr>
        <w:t>供应商投诉应当有明确的请求和必要的证明材料。</w:t>
      </w:r>
    </w:p>
    <w:p w14:paraId="6F771787">
      <w:pPr>
        <w:spacing w:before="218" w:line="227" w:lineRule="auto"/>
        <w:ind w:left="506"/>
        <w:rPr>
          <w:rFonts w:ascii="宋体" w:hAnsi="宋体" w:eastAsia="宋体" w:cs="宋体"/>
          <w:sz w:val="23"/>
          <w:szCs w:val="23"/>
        </w:rPr>
      </w:pPr>
      <w:r>
        <w:rPr>
          <w:rFonts w:ascii="宋体" w:hAnsi="宋体" w:eastAsia="宋体" w:cs="宋体"/>
          <w:spacing w:val="4"/>
          <w:sz w:val="23"/>
          <w:szCs w:val="23"/>
        </w:rPr>
        <w:t>7.2.2</w:t>
      </w:r>
      <w:r>
        <w:rPr>
          <w:rFonts w:ascii="宋体" w:hAnsi="宋体" w:eastAsia="宋体" w:cs="宋体"/>
          <w:spacing w:val="-37"/>
          <w:sz w:val="23"/>
          <w:szCs w:val="23"/>
        </w:rPr>
        <w:t xml:space="preserve"> </w:t>
      </w:r>
      <w:r>
        <w:rPr>
          <w:rFonts w:ascii="宋体" w:hAnsi="宋体" w:eastAsia="宋体" w:cs="宋体"/>
          <w:spacing w:val="4"/>
          <w:sz w:val="23"/>
          <w:szCs w:val="23"/>
        </w:rPr>
        <w:t>投诉人提起投诉应符合以下条件：</w:t>
      </w:r>
    </w:p>
    <w:p w14:paraId="4BCA0EEF">
      <w:pPr>
        <w:spacing w:before="218" w:line="227" w:lineRule="auto"/>
        <w:ind w:left="543"/>
        <w:rPr>
          <w:rFonts w:ascii="宋体" w:hAnsi="宋体" w:eastAsia="宋体" w:cs="宋体"/>
          <w:sz w:val="23"/>
          <w:szCs w:val="23"/>
        </w:rPr>
      </w:pPr>
      <w:r>
        <w:rPr>
          <w:rFonts w:ascii="宋体" w:hAnsi="宋体" w:eastAsia="宋体" w:cs="宋体"/>
          <w:spacing w:val="2"/>
          <w:sz w:val="23"/>
          <w:szCs w:val="23"/>
        </w:rPr>
        <w:t>(1)投诉人应是参与项目的供应商；</w:t>
      </w:r>
    </w:p>
    <w:p w14:paraId="13E3EFC5">
      <w:pPr>
        <w:spacing w:before="216" w:line="227" w:lineRule="auto"/>
        <w:ind w:left="543"/>
        <w:rPr>
          <w:rFonts w:ascii="宋体" w:hAnsi="宋体" w:eastAsia="宋体" w:cs="宋体"/>
          <w:sz w:val="23"/>
          <w:szCs w:val="23"/>
        </w:rPr>
      </w:pPr>
      <w:r>
        <w:rPr>
          <w:rFonts w:ascii="宋体" w:hAnsi="宋体" w:eastAsia="宋体" w:cs="宋体"/>
          <w:sz w:val="23"/>
          <w:szCs w:val="23"/>
        </w:rPr>
        <w:t>(2)投诉前已依法进行质疑；</w:t>
      </w:r>
    </w:p>
    <w:p w14:paraId="4B563056">
      <w:pPr>
        <w:spacing w:before="218" w:line="315" w:lineRule="auto"/>
        <w:ind w:left="22" w:right="181" w:firstLine="521"/>
        <w:rPr>
          <w:rFonts w:ascii="宋体" w:hAnsi="宋体" w:eastAsia="宋体" w:cs="宋体"/>
          <w:sz w:val="23"/>
          <w:szCs w:val="23"/>
        </w:rPr>
      </w:pPr>
      <w:r>
        <w:rPr>
          <w:rFonts w:ascii="宋体" w:hAnsi="宋体" w:eastAsia="宋体" w:cs="宋体"/>
          <w:spacing w:val="4"/>
          <w:sz w:val="23"/>
          <w:szCs w:val="23"/>
        </w:rPr>
        <w:t>(3)投诉书内容符合中华人民共和国财政部</w:t>
      </w:r>
      <w:r>
        <w:rPr>
          <w:rFonts w:ascii="宋体" w:hAnsi="宋体" w:eastAsia="宋体" w:cs="宋体"/>
          <w:spacing w:val="-30"/>
          <w:sz w:val="23"/>
          <w:szCs w:val="23"/>
        </w:rPr>
        <w:t xml:space="preserve"> </w:t>
      </w:r>
      <w:r>
        <w:rPr>
          <w:rFonts w:ascii="宋体" w:hAnsi="宋体" w:eastAsia="宋体" w:cs="宋体"/>
          <w:spacing w:val="4"/>
          <w:sz w:val="23"/>
          <w:szCs w:val="23"/>
        </w:rPr>
        <w:t>94</w:t>
      </w:r>
      <w:r>
        <w:rPr>
          <w:rFonts w:ascii="宋体" w:hAnsi="宋体" w:eastAsia="宋体" w:cs="宋体"/>
          <w:spacing w:val="-37"/>
          <w:sz w:val="23"/>
          <w:szCs w:val="23"/>
        </w:rPr>
        <w:t xml:space="preserve"> </w:t>
      </w:r>
      <w:r>
        <w:rPr>
          <w:rFonts w:ascii="宋体" w:hAnsi="宋体" w:eastAsia="宋体" w:cs="宋体"/>
          <w:spacing w:val="4"/>
          <w:sz w:val="23"/>
          <w:szCs w:val="23"/>
        </w:rPr>
        <w:t>号令《政府采购质疑和投诉办</w:t>
      </w:r>
      <w:r>
        <w:rPr>
          <w:rFonts w:ascii="宋体" w:hAnsi="宋体" w:eastAsia="宋体" w:cs="宋体"/>
          <w:sz w:val="23"/>
          <w:szCs w:val="23"/>
        </w:rPr>
        <w:t xml:space="preserve"> </w:t>
      </w:r>
      <w:r>
        <w:rPr>
          <w:rFonts w:ascii="宋体" w:hAnsi="宋体" w:eastAsia="宋体" w:cs="宋体"/>
          <w:spacing w:val="-2"/>
          <w:sz w:val="23"/>
          <w:szCs w:val="23"/>
        </w:rPr>
        <w:t>法》的规定；</w:t>
      </w:r>
    </w:p>
    <w:p w14:paraId="33C8C907">
      <w:pPr>
        <w:spacing w:line="315" w:lineRule="auto"/>
        <w:rPr>
          <w:rFonts w:ascii="宋体" w:hAnsi="宋体" w:eastAsia="宋体" w:cs="宋体"/>
          <w:sz w:val="23"/>
          <w:szCs w:val="23"/>
        </w:rPr>
        <w:sectPr>
          <w:footerReference r:id="rId28" w:type="default"/>
          <w:pgSz w:w="11906" w:h="16838"/>
          <w:pgMar w:top="400" w:right="1615" w:bottom="1378" w:left="1785" w:header="0" w:footer="1209" w:gutter="0"/>
          <w:cols w:space="720" w:num="1"/>
        </w:sectPr>
      </w:pPr>
    </w:p>
    <w:p w14:paraId="140197D5">
      <w:pPr>
        <w:pStyle w:val="6"/>
        <w:spacing w:line="295" w:lineRule="auto"/>
      </w:pPr>
    </w:p>
    <w:p w14:paraId="1C7CC12E">
      <w:pPr>
        <w:pStyle w:val="6"/>
        <w:spacing w:line="295" w:lineRule="auto"/>
      </w:pPr>
    </w:p>
    <w:p w14:paraId="704F7C89">
      <w:pPr>
        <w:pStyle w:val="6"/>
        <w:spacing w:line="296" w:lineRule="auto"/>
      </w:pPr>
    </w:p>
    <w:p w14:paraId="76AE6298">
      <w:pPr>
        <w:pStyle w:val="6"/>
        <w:spacing w:line="296" w:lineRule="auto"/>
      </w:pPr>
    </w:p>
    <w:p w14:paraId="54195A70">
      <w:pPr>
        <w:spacing w:before="74" w:line="227" w:lineRule="auto"/>
        <w:ind w:left="543"/>
        <w:rPr>
          <w:rFonts w:ascii="宋体" w:hAnsi="宋体" w:eastAsia="宋体" w:cs="宋体"/>
          <w:sz w:val="23"/>
          <w:szCs w:val="23"/>
        </w:rPr>
      </w:pPr>
      <w:r>
        <w:rPr>
          <w:rFonts w:ascii="宋体" w:hAnsi="宋体" w:eastAsia="宋体" w:cs="宋体"/>
          <w:spacing w:val="-2"/>
          <w:sz w:val="23"/>
          <w:szCs w:val="23"/>
        </w:rPr>
        <w:t>(4)在投诉有效期内；</w:t>
      </w:r>
    </w:p>
    <w:p w14:paraId="5FF22555">
      <w:pPr>
        <w:spacing w:before="216" w:line="228" w:lineRule="auto"/>
        <w:ind w:left="543"/>
        <w:rPr>
          <w:rFonts w:ascii="宋体" w:hAnsi="宋体" w:eastAsia="宋体" w:cs="宋体"/>
          <w:sz w:val="23"/>
          <w:szCs w:val="23"/>
        </w:rPr>
      </w:pPr>
      <w:r>
        <w:rPr>
          <w:rFonts w:ascii="宋体" w:hAnsi="宋体" w:eastAsia="宋体" w:cs="宋体"/>
          <w:spacing w:val="1"/>
          <w:sz w:val="23"/>
          <w:szCs w:val="23"/>
        </w:rPr>
        <w:t>(5)同一投诉事项未经处理的；</w:t>
      </w:r>
    </w:p>
    <w:p w14:paraId="049D44CD">
      <w:pPr>
        <w:spacing w:before="216" w:line="227" w:lineRule="auto"/>
        <w:ind w:left="543"/>
        <w:rPr>
          <w:rFonts w:ascii="宋体" w:hAnsi="宋体" w:eastAsia="宋体" w:cs="宋体"/>
          <w:sz w:val="23"/>
          <w:szCs w:val="23"/>
        </w:rPr>
      </w:pPr>
      <w:r>
        <w:rPr>
          <w:rFonts w:ascii="宋体" w:hAnsi="宋体" w:eastAsia="宋体" w:cs="宋体"/>
          <w:spacing w:val="6"/>
          <w:sz w:val="23"/>
          <w:szCs w:val="23"/>
        </w:rPr>
        <w:t>(6)相关法律、法规和省级以上人民政府财政部门规定的其他条件。</w:t>
      </w:r>
    </w:p>
    <w:p w14:paraId="6C820A07">
      <w:pPr>
        <w:spacing w:before="216" w:line="227" w:lineRule="auto"/>
        <w:jc w:val="right"/>
        <w:rPr>
          <w:rFonts w:ascii="宋体" w:hAnsi="宋体" w:eastAsia="宋体" w:cs="宋体"/>
          <w:sz w:val="23"/>
          <w:szCs w:val="23"/>
        </w:rPr>
      </w:pPr>
      <w:r>
        <w:rPr>
          <w:rFonts w:ascii="宋体" w:hAnsi="宋体" w:eastAsia="宋体" w:cs="宋体"/>
          <w:spacing w:val="3"/>
          <w:sz w:val="23"/>
          <w:szCs w:val="23"/>
        </w:rPr>
        <w:t>7.2.3</w:t>
      </w:r>
      <w:r>
        <w:rPr>
          <w:rFonts w:ascii="宋体" w:hAnsi="宋体" w:eastAsia="宋体" w:cs="宋体"/>
          <w:spacing w:val="-43"/>
          <w:sz w:val="23"/>
          <w:szCs w:val="23"/>
        </w:rPr>
        <w:t xml:space="preserve"> </w:t>
      </w:r>
      <w:r>
        <w:rPr>
          <w:rFonts w:ascii="宋体" w:hAnsi="宋体" w:eastAsia="宋体" w:cs="宋体"/>
          <w:spacing w:val="3"/>
          <w:sz w:val="23"/>
          <w:szCs w:val="23"/>
        </w:rPr>
        <w:t>供应商投诉时，应当当面提交投诉书，投诉书</w:t>
      </w:r>
      <w:r>
        <w:rPr>
          <w:rFonts w:ascii="宋体" w:hAnsi="宋体" w:eastAsia="宋体" w:cs="宋体"/>
          <w:spacing w:val="2"/>
          <w:sz w:val="23"/>
          <w:szCs w:val="23"/>
        </w:rPr>
        <w:t>应当包括下列主要内容：</w:t>
      </w:r>
    </w:p>
    <w:p w14:paraId="51BAA2BC">
      <w:pPr>
        <w:spacing w:before="217" w:line="227" w:lineRule="auto"/>
        <w:ind w:left="543"/>
        <w:rPr>
          <w:rFonts w:ascii="宋体" w:hAnsi="宋体" w:eastAsia="宋体" w:cs="宋体"/>
          <w:sz w:val="23"/>
          <w:szCs w:val="23"/>
        </w:rPr>
      </w:pPr>
      <w:r>
        <w:rPr>
          <w:rFonts w:ascii="宋体" w:hAnsi="宋体" w:eastAsia="宋体" w:cs="宋体"/>
          <w:spacing w:val="5"/>
          <w:sz w:val="23"/>
          <w:szCs w:val="23"/>
        </w:rPr>
        <w:t>(1)投诉人的姓名或者名称、住所、联系方式及相关证明；</w:t>
      </w:r>
    </w:p>
    <w:p w14:paraId="147D3D9F">
      <w:pPr>
        <w:spacing w:before="219" w:line="227" w:lineRule="auto"/>
        <w:ind w:left="543"/>
        <w:rPr>
          <w:rFonts w:ascii="宋体" w:hAnsi="宋体" w:eastAsia="宋体" w:cs="宋体"/>
          <w:sz w:val="23"/>
          <w:szCs w:val="23"/>
        </w:rPr>
      </w:pPr>
      <w:r>
        <w:rPr>
          <w:rFonts w:ascii="宋体" w:hAnsi="宋体" w:eastAsia="宋体" w:cs="宋体"/>
          <w:spacing w:val="3"/>
          <w:sz w:val="23"/>
          <w:szCs w:val="23"/>
        </w:rPr>
        <w:t>(2)被投诉人的名称、住所、联系方式；</w:t>
      </w:r>
    </w:p>
    <w:p w14:paraId="2348828A">
      <w:pPr>
        <w:spacing w:before="215" w:line="227" w:lineRule="auto"/>
        <w:ind w:left="543"/>
        <w:rPr>
          <w:rFonts w:ascii="宋体" w:hAnsi="宋体" w:eastAsia="宋体" w:cs="宋体"/>
          <w:sz w:val="23"/>
          <w:szCs w:val="23"/>
        </w:rPr>
      </w:pPr>
      <w:r>
        <w:rPr>
          <w:rFonts w:ascii="宋体" w:hAnsi="宋体" w:eastAsia="宋体" w:cs="宋体"/>
          <w:spacing w:val="3"/>
          <w:sz w:val="23"/>
          <w:szCs w:val="23"/>
        </w:rPr>
        <w:t>(3)具体的投诉事项、事实根据和法律依据；</w:t>
      </w:r>
    </w:p>
    <w:p w14:paraId="248BC5BE">
      <w:pPr>
        <w:spacing w:before="217" w:line="227" w:lineRule="auto"/>
        <w:ind w:left="543"/>
        <w:rPr>
          <w:rFonts w:ascii="宋体" w:hAnsi="宋体" w:eastAsia="宋体" w:cs="宋体"/>
          <w:sz w:val="23"/>
          <w:szCs w:val="23"/>
        </w:rPr>
      </w:pPr>
      <w:r>
        <w:rPr>
          <w:rFonts w:ascii="宋体" w:hAnsi="宋体" w:eastAsia="宋体" w:cs="宋体"/>
          <w:spacing w:val="3"/>
          <w:sz w:val="23"/>
          <w:szCs w:val="23"/>
        </w:rPr>
        <w:t>(4)质疑和质疑答复情况及相关证明材料；</w:t>
      </w:r>
    </w:p>
    <w:p w14:paraId="1F7B3106">
      <w:pPr>
        <w:spacing w:before="219" w:line="228" w:lineRule="auto"/>
        <w:ind w:left="543"/>
        <w:rPr>
          <w:rFonts w:ascii="宋体" w:hAnsi="宋体" w:eastAsia="宋体" w:cs="宋体"/>
          <w:sz w:val="23"/>
          <w:szCs w:val="23"/>
        </w:rPr>
      </w:pPr>
      <w:r>
        <w:rPr>
          <w:rFonts w:ascii="宋体" w:hAnsi="宋体" w:eastAsia="宋体" w:cs="宋体"/>
          <w:sz w:val="23"/>
          <w:szCs w:val="23"/>
        </w:rPr>
        <w:t>(5)提起投诉的日期。</w:t>
      </w:r>
    </w:p>
    <w:p w14:paraId="776E9738">
      <w:pPr>
        <w:spacing w:before="214" w:line="392" w:lineRule="auto"/>
        <w:ind w:left="21" w:right="80" w:firstLine="482"/>
        <w:jc w:val="both"/>
        <w:rPr>
          <w:rFonts w:ascii="宋体" w:hAnsi="宋体" w:eastAsia="宋体" w:cs="宋体"/>
          <w:sz w:val="23"/>
          <w:szCs w:val="23"/>
        </w:rPr>
      </w:pPr>
      <w:r>
        <w:rPr>
          <w:rFonts w:ascii="宋体" w:hAnsi="宋体" w:eastAsia="宋体" w:cs="宋体"/>
          <w:spacing w:val="7"/>
          <w:sz w:val="23"/>
          <w:szCs w:val="23"/>
        </w:rPr>
        <w:t>投诉人为自然人的，应当由本人签字。投诉人为法人的，应当由其</w:t>
      </w:r>
      <w:r>
        <w:rPr>
          <w:rFonts w:ascii="宋体" w:hAnsi="宋体" w:eastAsia="宋体" w:cs="宋体"/>
          <w:spacing w:val="6"/>
          <w:sz w:val="23"/>
          <w:szCs w:val="23"/>
        </w:rPr>
        <w:t>法定代表</w:t>
      </w:r>
      <w:r>
        <w:rPr>
          <w:rFonts w:ascii="宋体" w:hAnsi="宋体" w:eastAsia="宋体" w:cs="宋体"/>
          <w:sz w:val="23"/>
          <w:szCs w:val="23"/>
        </w:rPr>
        <w:t xml:space="preserve"> </w:t>
      </w:r>
      <w:r>
        <w:rPr>
          <w:rFonts w:ascii="宋体" w:hAnsi="宋体" w:eastAsia="宋体" w:cs="宋体"/>
          <w:spacing w:val="7"/>
          <w:sz w:val="23"/>
          <w:szCs w:val="23"/>
        </w:rPr>
        <w:t>人签字并加盖单位公章。投诉人为其他组织的，应当由其主要负责人签字盖章并</w:t>
      </w:r>
      <w:r>
        <w:rPr>
          <w:rFonts w:ascii="宋体" w:hAnsi="宋体" w:eastAsia="宋体" w:cs="宋体"/>
          <w:spacing w:val="5"/>
          <w:sz w:val="23"/>
          <w:szCs w:val="23"/>
        </w:rPr>
        <w:t xml:space="preserve"> </w:t>
      </w:r>
      <w:r>
        <w:rPr>
          <w:rFonts w:ascii="宋体" w:hAnsi="宋体" w:eastAsia="宋体" w:cs="宋体"/>
          <w:spacing w:val="2"/>
          <w:sz w:val="23"/>
          <w:szCs w:val="23"/>
        </w:rPr>
        <w:t>加盖单位公章。</w:t>
      </w:r>
    </w:p>
    <w:p w14:paraId="745A78B1">
      <w:pPr>
        <w:spacing w:before="36" w:line="392" w:lineRule="auto"/>
        <w:ind w:left="20" w:right="80" w:firstLine="486"/>
        <w:jc w:val="both"/>
        <w:rPr>
          <w:rFonts w:ascii="宋体" w:hAnsi="宋体" w:eastAsia="宋体" w:cs="宋体"/>
          <w:sz w:val="23"/>
          <w:szCs w:val="23"/>
        </w:rPr>
      </w:pPr>
      <w:r>
        <w:rPr>
          <w:rFonts w:ascii="宋体" w:hAnsi="宋体" w:eastAsia="宋体" w:cs="宋体"/>
          <w:spacing w:val="8"/>
          <w:sz w:val="23"/>
          <w:szCs w:val="23"/>
        </w:rPr>
        <w:t>7.2.4</w:t>
      </w:r>
      <w:r>
        <w:rPr>
          <w:rFonts w:ascii="宋体" w:hAnsi="宋体" w:eastAsia="宋体" w:cs="宋体"/>
          <w:spacing w:val="-41"/>
          <w:sz w:val="23"/>
          <w:szCs w:val="23"/>
        </w:rPr>
        <w:t xml:space="preserve"> </w:t>
      </w:r>
      <w:r>
        <w:rPr>
          <w:rFonts w:ascii="宋体" w:hAnsi="宋体" w:eastAsia="宋体" w:cs="宋体"/>
          <w:spacing w:val="8"/>
          <w:sz w:val="23"/>
          <w:szCs w:val="23"/>
        </w:rPr>
        <w:t>投诉人可以授权代理人办理投诉事</w:t>
      </w:r>
      <w:r>
        <w:rPr>
          <w:rFonts w:ascii="宋体" w:hAnsi="宋体" w:eastAsia="宋体" w:cs="宋体"/>
          <w:spacing w:val="7"/>
          <w:sz w:val="23"/>
          <w:szCs w:val="23"/>
        </w:rPr>
        <w:t>务。代理人办理投诉事务时，除提</w:t>
      </w:r>
      <w:r>
        <w:rPr>
          <w:rFonts w:ascii="宋体" w:hAnsi="宋体" w:eastAsia="宋体" w:cs="宋体"/>
          <w:sz w:val="23"/>
          <w:szCs w:val="23"/>
        </w:rPr>
        <w:t xml:space="preserve"> </w:t>
      </w:r>
      <w:r>
        <w:rPr>
          <w:rFonts w:ascii="宋体" w:hAnsi="宋体" w:eastAsia="宋体" w:cs="宋体"/>
          <w:spacing w:val="7"/>
          <w:sz w:val="23"/>
          <w:szCs w:val="23"/>
        </w:rPr>
        <w:t>交投诉书外，还应当向监督部门提交投诉人的授权委托书，授权委托书应当载明</w:t>
      </w:r>
      <w:r>
        <w:rPr>
          <w:rFonts w:ascii="宋体" w:hAnsi="宋体" w:eastAsia="宋体" w:cs="宋体"/>
          <w:spacing w:val="6"/>
          <w:sz w:val="23"/>
          <w:szCs w:val="23"/>
        </w:rPr>
        <w:t xml:space="preserve"> 委托代理的具体权限和事项。</w:t>
      </w:r>
    </w:p>
    <w:p w14:paraId="4A831157">
      <w:pPr>
        <w:spacing w:before="34" w:line="227" w:lineRule="auto"/>
        <w:ind w:left="506"/>
        <w:rPr>
          <w:rFonts w:ascii="宋体" w:hAnsi="宋体" w:eastAsia="宋体" w:cs="宋体"/>
          <w:sz w:val="23"/>
          <w:szCs w:val="23"/>
        </w:rPr>
      </w:pPr>
      <w:r>
        <w:rPr>
          <w:rFonts w:ascii="宋体" w:hAnsi="宋体" w:eastAsia="宋体" w:cs="宋体"/>
          <w:spacing w:val="7"/>
          <w:sz w:val="23"/>
          <w:szCs w:val="23"/>
        </w:rPr>
        <w:t>7.2.5</w:t>
      </w:r>
      <w:r>
        <w:rPr>
          <w:rFonts w:ascii="宋体" w:hAnsi="宋体" w:eastAsia="宋体" w:cs="宋体"/>
          <w:spacing w:val="-35"/>
          <w:sz w:val="23"/>
          <w:szCs w:val="23"/>
        </w:rPr>
        <w:t xml:space="preserve"> </w:t>
      </w:r>
      <w:r>
        <w:rPr>
          <w:rFonts w:ascii="宋体" w:hAnsi="宋体" w:eastAsia="宋体" w:cs="宋体"/>
          <w:spacing w:val="7"/>
          <w:sz w:val="23"/>
          <w:szCs w:val="23"/>
        </w:rPr>
        <w:t>投诉人不符合上述规定提起的投诉，政府采购监督部门不予受理。</w:t>
      </w:r>
    </w:p>
    <w:p w14:paraId="7C49778E">
      <w:pPr>
        <w:spacing w:before="218" w:line="227" w:lineRule="auto"/>
        <w:ind w:left="3459"/>
        <w:outlineLvl w:val="1"/>
        <w:rPr>
          <w:rFonts w:ascii="宋体" w:hAnsi="宋体" w:eastAsia="宋体" w:cs="宋体"/>
          <w:sz w:val="23"/>
          <w:szCs w:val="23"/>
        </w:rPr>
      </w:pPr>
      <w:r>
        <w:rPr>
          <w:rFonts w:ascii="宋体" w:hAnsi="宋体" w:eastAsia="宋体" w:cs="宋体"/>
          <w:b/>
          <w:bCs/>
          <w:spacing w:val="6"/>
          <w:sz w:val="23"/>
          <w:szCs w:val="23"/>
        </w:rPr>
        <w:t>八、项目验收</w:t>
      </w:r>
    </w:p>
    <w:p w14:paraId="4CB73769">
      <w:pPr>
        <w:spacing w:before="219" w:line="391" w:lineRule="auto"/>
        <w:ind w:left="22" w:right="80" w:firstLine="479"/>
        <w:jc w:val="both"/>
        <w:rPr>
          <w:rFonts w:ascii="宋体" w:hAnsi="宋体" w:eastAsia="宋体" w:cs="宋体"/>
          <w:sz w:val="23"/>
          <w:szCs w:val="23"/>
        </w:rPr>
      </w:pPr>
      <w:r>
        <w:rPr>
          <w:rFonts w:ascii="宋体" w:hAnsi="宋体" w:eastAsia="宋体" w:cs="宋体"/>
          <w:spacing w:val="8"/>
          <w:sz w:val="23"/>
          <w:szCs w:val="23"/>
        </w:rPr>
        <w:t>8.1</w:t>
      </w:r>
      <w:r>
        <w:rPr>
          <w:rFonts w:ascii="宋体" w:hAnsi="宋体" w:eastAsia="宋体" w:cs="宋体"/>
          <w:spacing w:val="-43"/>
          <w:sz w:val="23"/>
          <w:szCs w:val="23"/>
        </w:rPr>
        <w:t xml:space="preserve"> </w:t>
      </w:r>
      <w:r>
        <w:rPr>
          <w:rFonts w:ascii="宋体" w:hAnsi="宋体" w:eastAsia="宋体" w:cs="宋体"/>
          <w:spacing w:val="8"/>
          <w:sz w:val="23"/>
          <w:szCs w:val="23"/>
        </w:rPr>
        <w:t>采购单位按照政府采购合同规定的技术、服务、安全标准对供应商履约</w:t>
      </w:r>
      <w:r>
        <w:rPr>
          <w:rFonts w:ascii="宋体" w:hAnsi="宋体" w:eastAsia="宋体" w:cs="宋体"/>
          <w:sz w:val="23"/>
          <w:szCs w:val="23"/>
        </w:rPr>
        <w:t xml:space="preserve"> </w:t>
      </w:r>
      <w:r>
        <w:rPr>
          <w:rFonts w:ascii="宋体" w:hAnsi="宋体" w:eastAsia="宋体" w:cs="宋体"/>
          <w:spacing w:val="7"/>
          <w:sz w:val="23"/>
          <w:szCs w:val="23"/>
        </w:rPr>
        <w:t>情况进行验收，并出具验收书。验收书包括每一项技术、服务、安全标准的履约</w:t>
      </w:r>
      <w:r>
        <w:rPr>
          <w:rFonts w:ascii="宋体" w:hAnsi="宋体" w:eastAsia="宋体" w:cs="宋体"/>
          <w:spacing w:val="4"/>
          <w:sz w:val="23"/>
          <w:szCs w:val="23"/>
        </w:rPr>
        <w:t xml:space="preserve"> </w:t>
      </w:r>
      <w:r>
        <w:rPr>
          <w:rFonts w:ascii="宋体" w:hAnsi="宋体" w:eastAsia="宋体" w:cs="宋体"/>
          <w:spacing w:val="-5"/>
          <w:sz w:val="23"/>
          <w:szCs w:val="23"/>
        </w:rPr>
        <w:t>情况。</w:t>
      </w:r>
    </w:p>
    <w:p w14:paraId="565B3790">
      <w:pPr>
        <w:spacing w:before="37" w:line="227" w:lineRule="auto"/>
        <w:ind w:left="502"/>
        <w:rPr>
          <w:rFonts w:ascii="宋体" w:hAnsi="宋体" w:eastAsia="宋体" w:cs="宋体"/>
          <w:sz w:val="23"/>
          <w:szCs w:val="23"/>
        </w:rPr>
      </w:pPr>
      <w:r>
        <w:rPr>
          <w:rFonts w:ascii="宋体" w:hAnsi="宋体" w:eastAsia="宋体" w:cs="宋体"/>
          <w:spacing w:val="7"/>
          <w:sz w:val="23"/>
          <w:szCs w:val="23"/>
        </w:rPr>
        <w:t>8.2</w:t>
      </w:r>
      <w:r>
        <w:rPr>
          <w:rFonts w:ascii="宋体" w:hAnsi="宋体" w:eastAsia="宋体" w:cs="宋体"/>
          <w:spacing w:val="-37"/>
          <w:sz w:val="23"/>
          <w:szCs w:val="23"/>
        </w:rPr>
        <w:t xml:space="preserve"> </w:t>
      </w:r>
      <w:r>
        <w:rPr>
          <w:rFonts w:ascii="宋体" w:hAnsi="宋体" w:eastAsia="宋体" w:cs="宋体"/>
          <w:spacing w:val="7"/>
          <w:sz w:val="23"/>
          <w:szCs w:val="23"/>
        </w:rPr>
        <w:t>验收标准:磋商文件、响应文件、政府采购合同规定的标准。</w:t>
      </w:r>
    </w:p>
    <w:p w14:paraId="6D6F9534">
      <w:pPr>
        <w:spacing w:before="217" w:line="227" w:lineRule="auto"/>
        <w:ind w:left="3461"/>
        <w:outlineLvl w:val="1"/>
        <w:rPr>
          <w:rFonts w:ascii="宋体" w:hAnsi="宋体" w:eastAsia="宋体" w:cs="宋体"/>
          <w:sz w:val="23"/>
          <w:szCs w:val="23"/>
        </w:rPr>
      </w:pPr>
      <w:r>
        <w:rPr>
          <w:rFonts w:ascii="宋体" w:hAnsi="宋体" w:eastAsia="宋体" w:cs="宋体"/>
          <w:b/>
          <w:bCs/>
          <w:spacing w:val="5"/>
          <w:sz w:val="23"/>
          <w:szCs w:val="23"/>
        </w:rPr>
        <w:t>九、适用法律</w:t>
      </w:r>
    </w:p>
    <w:p w14:paraId="5938E1A5">
      <w:pPr>
        <w:spacing w:before="215" w:line="388" w:lineRule="auto"/>
        <w:ind w:left="27" w:firstLine="474"/>
        <w:rPr>
          <w:rFonts w:ascii="宋体" w:hAnsi="宋体" w:eastAsia="宋体" w:cs="宋体"/>
          <w:sz w:val="23"/>
          <w:szCs w:val="23"/>
        </w:rPr>
      </w:pPr>
      <w:r>
        <w:rPr>
          <w:rFonts w:ascii="宋体" w:hAnsi="宋体" w:eastAsia="宋体" w:cs="宋体"/>
          <w:spacing w:val="5"/>
          <w:sz w:val="23"/>
          <w:szCs w:val="23"/>
        </w:rPr>
        <w:t>9.1</w:t>
      </w:r>
      <w:r>
        <w:rPr>
          <w:rFonts w:ascii="宋体" w:hAnsi="宋体" w:eastAsia="宋体" w:cs="宋体"/>
          <w:spacing w:val="-42"/>
          <w:sz w:val="23"/>
          <w:szCs w:val="23"/>
        </w:rPr>
        <w:t xml:space="preserve"> </w:t>
      </w:r>
      <w:r>
        <w:rPr>
          <w:rFonts w:ascii="宋体" w:hAnsi="宋体" w:eastAsia="宋体" w:cs="宋体"/>
          <w:spacing w:val="5"/>
          <w:sz w:val="23"/>
          <w:szCs w:val="23"/>
        </w:rPr>
        <w:t>招标采购单位和供应商的一切招标投标活动均适用</w:t>
      </w:r>
      <w:r>
        <w:rPr>
          <w:rFonts w:ascii="宋体" w:hAnsi="宋体" w:eastAsia="宋体" w:cs="宋体"/>
          <w:spacing w:val="4"/>
          <w:sz w:val="23"/>
          <w:szCs w:val="23"/>
        </w:rPr>
        <w:t>于《政府采购法》</w:t>
      </w:r>
      <w:r>
        <w:rPr>
          <w:rFonts w:ascii="宋体" w:hAnsi="宋体" w:eastAsia="宋体" w:cs="宋体"/>
          <w:spacing w:val="40"/>
          <w:sz w:val="23"/>
          <w:szCs w:val="23"/>
        </w:rPr>
        <w:t xml:space="preserve">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3"/>
          <w:sz w:val="23"/>
          <w:szCs w:val="23"/>
        </w:rPr>
        <w:t>《政府采购实施条例》、《政府采购竞争性磋商采</w:t>
      </w:r>
      <w:r>
        <w:rPr>
          <w:rFonts w:ascii="宋体" w:hAnsi="宋体" w:eastAsia="宋体" w:cs="宋体"/>
          <w:spacing w:val="2"/>
          <w:sz w:val="23"/>
          <w:szCs w:val="23"/>
        </w:rPr>
        <w:t>购方式管理办法》等相关规定。</w:t>
      </w:r>
    </w:p>
    <w:p w14:paraId="69F5AD96">
      <w:pPr>
        <w:spacing w:before="36" w:line="227" w:lineRule="auto"/>
        <w:ind w:left="2976"/>
        <w:outlineLvl w:val="1"/>
        <w:rPr>
          <w:rFonts w:ascii="宋体" w:hAnsi="宋体" w:eastAsia="宋体" w:cs="宋体"/>
          <w:sz w:val="23"/>
          <w:szCs w:val="23"/>
        </w:rPr>
      </w:pPr>
      <w:r>
        <w:rPr>
          <w:rFonts w:ascii="宋体" w:hAnsi="宋体" w:eastAsia="宋体" w:cs="宋体"/>
          <w:b/>
          <w:bCs/>
          <w:spacing w:val="7"/>
          <w:sz w:val="23"/>
          <w:szCs w:val="23"/>
        </w:rPr>
        <w:t>十、磋商文件的解释权</w:t>
      </w:r>
    </w:p>
    <w:p w14:paraId="710467A5">
      <w:pPr>
        <w:spacing w:before="215" w:line="227" w:lineRule="auto"/>
        <w:ind w:left="523"/>
        <w:rPr>
          <w:rFonts w:ascii="宋体" w:hAnsi="宋体" w:eastAsia="宋体" w:cs="宋体"/>
          <w:sz w:val="23"/>
          <w:szCs w:val="23"/>
        </w:rPr>
      </w:pPr>
      <w:r>
        <w:rPr>
          <w:rFonts w:ascii="宋体" w:hAnsi="宋体" w:eastAsia="宋体" w:cs="宋体"/>
          <w:spacing w:val="6"/>
          <w:sz w:val="23"/>
          <w:szCs w:val="23"/>
        </w:rPr>
        <w:t>10.1</w:t>
      </w:r>
      <w:r>
        <w:rPr>
          <w:rFonts w:ascii="宋体" w:hAnsi="宋体" w:eastAsia="宋体" w:cs="宋体"/>
          <w:spacing w:val="-36"/>
          <w:sz w:val="23"/>
          <w:szCs w:val="23"/>
        </w:rPr>
        <w:t xml:space="preserve"> </w:t>
      </w:r>
      <w:r>
        <w:rPr>
          <w:rFonts w:ascii="宋体" w:hAnsi="宋体" w:eastAsia="宋体" w:cs="宋体"/>
          <w:spacing w:val="6"/>
          <w:sz w:val="23"/>
          <w:szCs w:val="23"/>
        </w:rPr>
        <w:t>本项目磋商文件的最终解释权为采购代理机构所有。</w:t>
      </w:r>
    </w:p>
    <w:p w14:paraId="65E4CA91">
      <w:pPr>
        <w:spacing w:line="227" w:lineRule="auto"/>
        <w:rPr>
          <w:rFonts w:ascii="宋体" w:hAnsi="宋体" w:eastAsia="宋体" w:cs="宋体"/>
          <w:sz w:val="23"/>
          <w:szCs w:val="23"/>
        </w:rPr>
        <w:sectPr>
          <w:footerReference r:id="rId29" w:type="default"/>
          <w:pgSz w:w="11906" w:h="16838"/>
          <w:pgMar w:top="400" w:right="1716" w:bottom="1378" w:left="1785" w:header="0" w:footer="1209" w:gutter="0"/>
          <w:cols w:space="720" w:num="1"/>
        </w:sectPr>
      </w:pPr>
    </w:p>
    <w:p w14:paraId="597F5CB0">
      <w:pPr>
        <w:pStyle w:val="6"/>
        <w:spacing w:line="295" w:lineRule="auto"/>
      </w:pPr>
    </w:p>
    <w:p w14:paraId="473046BD">
      <w:pPr>
        <w:pStyle w:val="6"/>
        <w:spacing w:line="295" w:lineRule="auto"/>
      </w:pPr>
    </w:p>
    <w:p w14:paraId="13F14963">
      <w:pPr>
        <w:pStyle w:val="6"/>
        <w:spacing w:line="295" w:lineRule="auto"/>
      </w:pPr>
    </w:p>
    <w:p w14:paraId="5E828567">
      <w:pPr>
        <w:pStyle w:val="6"/>
        <w:spacing w:line="296" w:lineRule="auto"/>
      </w:pPr>
    </w:p>
    <w:p w14:paraId="3FC57787">
      <w:pPr>
        <w:spacing w:before="75" w:line="228" w:lineRule="auto"/>
        <w:ind w:left="3096"/>
        <w:outlineLvl w:val="1"/>
        <w:rPr>
          <w:rFonts w:ascii="宋体" w:hAnsi="宋体" w:eastAsia="宋体" w:cs="宋体"/>
          <w:sz w:val="23"/>
          <w:szCs w:val="23"/>
        </w:rPr>
      </w:pPr>
      <w:r>
        <w:rPr>
          <w:rFonts w:ascii="宋体" w:hAnsi="宋体" w:eastAsia="宋体" w:cs="宋体"/>
          <w:b/>
          <w:bCs/>
          <w:spacing w:val="5"/>
          <w:sz w:val="23"/>
          <w:szCs w:val="23"/>
        </w:rPr>
        <w:t>十一、其他注意事项</w:t>
      </w:r>
    </w:p>
    <w:p w14:paraId="47E2DB34">
      <w:pPr>
        <w:spacing w:before="214" w:line="388" w:lineRule="auto"/>
        <w:ind w:left="22" w:right="102" w:firstLine="496"/>
        <w:rPr>
          <w:rFonts w:ascii="宋体" w:hAnsi="宋体" w:eastAsia="宋体" w:cs="宋体"/>
          <w:sz w:val="23"/>
          <w:szCs w:val="23"/>
        </w:rPr>
      </w:pPr>
      <w:r>
        <w:rPr>
          <w:rFonts w:ascii="宋体" w:hAnsi="宋体" w:eastAsia="宋体" w:cs="宋体"/>
          <w:spacing w:val="8"/>
          <w:sz w:val="23"/>
          <w:szCs w:val="23"/>
        </w:rPr>
        <w:t>11.1</w:t>
      </w:r>
      <w:r>
        <w:rPr>
          <w:rFonts w:ascii="宋体" w:hAnsi="宋体" w:eastAsia="宋体" w:cs="宋体"/>
          <w:spacing w:val="-36"/>
          <w:sz w:val="23"/>
          <w:szCs w:val="23"/>
        </w:rPr>
        <w:t xml:space="preserve"> </w:t>
      </w:r>
      <w:r>
        <w:rPr>
          <w:rFonts w:ascii="宋体" w:hAnsi="宋体" w:eastAsia="宋体" w:cs="宋体"/>
          <w:spacing w:val="8"/>
          <w:sz w:val="23"/>
          <w:szCs w:val="23"/>
        </w:rPr>
        <w:t>单位负责人为同一人或者存在直接控股、管理关系的不同供应商，不</w:t>
      </w:r>
      <w:r>
        <w:rPr>
          <w:rFonts w:ascii="宋体" w:hAnsi="宋体" w:eastAsia="宋体" w:cs="宋体"/>
          <w:sz w:val="23"/>
          <w:szCs w:val="23"/>
        </w:rPr>
        <w:t xml:space="preserve"> </w:t>
      </w:r>
      <w:r>
        <w:rPr>
          <w:rFonts w:ascii="宋体" w:hAnsi="宋体" w:eastAsia="宋体" w:cs="宋体"/>
          <w:spacing w:val="7"/>
          <w:sz w:val="23"/>
          <w:szCs w:val="23"/>
        </w:rPr>
        <w:t>得参加同一合同项下的政府采购活动。</w:t>
      </w:r>
    </w:p>
    <w:p w14:paraId="65B812A6">
      <w:pPr>
        <w:spacing w:before="34" w:line="386" w:lineRule="auto"/>
        <w:ind w:left="22" w:right="102" w:firstLine="496"/>
        <w:rPr>
          <w:rFonts w:ascii="宋体" w:hAnsi="宋体" w:eastAsia="宋体" w:cs="宋体"/>
          <w:sz w:val="23"/>
          <w:szCs w:val="23"/>
        </w:rPr>
      </w:pPr>
      <w:r>
        <w:rPr>
          <w:rFonts w:ascii="宋体" w:hAnsi="宋体" w:eastAsia="宋体" w:cs="宋体"/>
          <w:spacing w:val="8"/>
          <w:sz w:val="23"/>
          <w:szCs w:val="23"/>
        </w:rPr>
        <w:t>11.2</w:t>
      </w:r>
      <w:r>
        <w:rPr>
          <w:rFonts w:ascii="宋体" w:hAnsi="宋体" w:eastAsia="宋体" w:cs="宋体"/>
          <w:spacing w:val="-36"/>
          <w:sz w:val="23"/>
          <w:szCs w:val="23"/>
        </w:rPr>
        <w:t xml:space="preserve"> </w:t>
      </w:r>
      <w:r>
        <w:rPr>
          <w:rFonts w:ascii="宋体" w:hAnsi="宋体" w:eastAsia="宋体" w:cs="宋体"/>
          <w:spacing w:val="8"/>
          <w:sz w:val="23"/>
          <w:szCs w:val="23"/>
        </w:rPr>
        <w:t>供应商为采购项目提供整体设计、规范编制或者项目管理、监理、检</w:t>
      </w:r>
      <w:r>
        <w:rPr>
          <w:rFonts w:ascii="宋体" w:hAnsi="宋体" w:eastAsia="宋体" w:cs="宋体"/>
          <w:sz w:val="23"/>
          <w:szCs w:val="23"/>
        </w:rPr>
        <w:t xml:space="preserve"> </w:t>
      </w:r>
      <w:r>
        <w:rPr>
          <w:rFonts w:ascii="宋体" w:hAnsi="宋体" w:eastAsia="宋体" w:cs="宋体"/>
          <w:spacing w:val="8"/>
          <w:sz w:val="23"/>
          <w:szCs w:val="23"/>
        </w:rPr>
        <w:t>测等服务的供应商，不得再参加该采购项目的其他采购活动。</w:t>
      </w:r>
    </w:p>
    <w:p w14:paraId="716B5B35">
      <w:pPr>
        <w:spacing w:before="39" w:line="391" w:lineRule="auto"/>
        <w:ind w:left="22" w:right="11" w:firstLine="496"/>
        <w:rPr>
          <w:rFonts w:ascii="宋体" w:hAnsi="宋体" w:eastAsia="宋体" w:cs="宋体"/>
          <w:sz w:val="23"/>
          <w:szCs w:val="23"/>
        </w:rPr>
      </w:pPr>
      <w:r>
        <w:rPr>
          <w:rFonts w:ascii="宋体" w:hAnsi="宋体" w:eastAsia="宋体" w:cs="宋体"/>
          <w:spacing w:val="8"/>
          <w:sz w:val="23"/>
          <w:szCs w:val="23"/>
        </w:rPr>
        <w:t>11.3</w:t>
      </w:r>
      <w:r>
        <w:rPr>
          <w:rFonts w:ascii="宋体" w:hAnsi="宋体" w:eastAsia="宋体" w:cs="宋体"/>
          <w:spacing w:val="-36"/>
          <w:sz w:val="23"/>
          <w:szCs w:val="23"/>
        </w:rPr>
        <w:t xml:space="preserve"> </w:t>
      </w:r>
      <w:r>
        <w:rPr>
          <w:rFonts w:ascii="宋体" w:hAnsi="宋体" w:eastAsia="宋体" w:cs="宋体"/>
          <w:spacing w:val="8"/>
          <w:sz w:val="23"/>
          <w:szCs w:val="23"/>
        </w:rPr>
        <w:t>政府采购法第二十二条第一款第五项所称重大违法记录，是指供应商</w:t>
      </w:r>
      <w:r>
        <w:rPr>
          <w:rFonts w:ascii="宋体" w:hAnsi="宋体" w:eastAsia="宋体" w:cs="宋体"/>
          <w:sz w:val="23"/>
          <w:szCs w:val="23"/>
        </w:rPr>
        <w:t xml:space="preserve"> </w:t>
      </w:r>
      <w:r>
        <w:rPr>
          <w:rFonts w:ascii="宋体" w:hAnsi="宋体" w:eastAsia="宋体" w:cs="宋体"/>
          <w:spacing w:val="7"/>
          <w:sz w:val="23"/>
          <w:szCs w:val="23"/>
        </w:rPr>
        <w:t>因违法经营受到刑事处罚或者责令停产停业、吊销许可证或者执照、较大数额罚</w:t>
      </w:r>
      <w:r>
        <w:rPr>
          <w:rFonts w:ascii="宋体" w:hAnsi="宋体" w:eastAsia="宋体" w:cs="宋体"/>
          <w:spacing w:val="4"/>
          <w:sz w:val="23"/>
          <w:szCs w:val="23"/>
        </w:rPr>
        <w:t xml:space="preserve"> </w:t>
      </w:r>
      <w:r>
        <w:rPr>
          <w:rFonts w:ascii="宋体" w:hAnsi="宋体" w:eastAsia="宋体" w:cs="宋体"/>
          <w:spacing w:val="2"/>
          <w:sz w:val="23"/>
          <w:szCs w:val="23"/>
        </w:rPr>
        <w:t>款等行政处罚。</w:t>
      </w:r>
    </w:p>
    <w:p w14:paraId="5E64BDFC">
      <w:pPr>
        <w:spacing w:before="37" w:line="391" w:lineRule="auto"/>
        <w:ind w:left="20" w:right="160" w:firstLine="498"/>
        <w:rPr>
          <w:rFonts w:ascii="宋体" w:hAnsi="宋体" w:eastAsia="宋体" w:cs="宋体"/>
          <w:sz w:val="23"/>
          <w:szCs w:val="23"/>
        </w:rPr>
      </w:pPr>
      <w:r>
        <w:rPr>
          <w:rFonts w:ascii="宋体" w:hAnsi="宋体" w:eastAsia="宋体" w:cs="宋体"/>
          <w:spacing w:val="6"/>
          <w:sz w:val="23"/>
          <w:szCs w:val="23"/>
        </w:rPr>
        <w:t>11.4</w:t>
      </w:r>
      <w:r>
        <w:rPr>
          <w:rFonts w:ascii="宋体" w:hAnsi="宋体" w:eastAsia="宋体" w:cs="宋体"/>
          <w:spacing w:val="-26"/>
          <w:sz w:val="23"/>
          <w:szCs w:val="23"/>
        </w:rPr>
        <w:t xml:space="preserve"> </w:t>
      </w:r>
      <w:r>
        <w:rPr>
          <w:rFonts w:ascii="宋体" w:hAnsi="宋体" w:eastAsia="宋体" w:cs="宋体"/>
          <w:spacing w:val="6"/>
          <w:sz w:val="23"/>
          <w:szCs w:val="23"/>
        </w:rPr>
        <w:t>按照财政部《关于规范政府采购行政处罚有关问题的通知》的规定，</w:t>
      </w:r>
      <w:r>
        <w:rPr>
          <w:rFonts w:ascii="宋体" w:hAnsi="宋体" w:eastAsia="宋体" w:cs="宋体"/>
          <w:sz w:val="23"/>
          <w:szCs w:val="23"/>
        </w:rPr>
        <w:t xml:space="preserve"> </w:t>
      </w:r>
      <w:r>
        <w:rPr>
          <w:rFonts w:ascii="宋体" w:hAnsi="宋体" w:eastAsia="宋体" w:cs="宋体"/>
          <w:spacing w:val="10"/>
          <w:sz w:val="23"/>
          <w:szCs w:val="23"/>
        </w:rPr>
        <w:t>各级人民政府财政部门依法对参加政府采购活动的供应</w:t>
      </w:r>
      <w:r>
        <w:rPr>
          <w:rFonts w:ascii="宋体" w:hAnsi="宋体" w:eastAsia="宋体" w:cs="宋体"/>
          <w:spacing w:val="9"/>
          <w:sz w:val="23"/>
          <w:szCs w:val="23"/>
        </w:rPr>
        <w:t>商作出的禁止参加政府</w:t>
      </w:r>
      <w:r>
        <w:rPr>
          <w:rFonts w:ascii="宋体" w:hAnsi="宋体" w:eastAsia="宋体" w:cs="宋体"/>
          <w:sz w:val="23"/>
          <w:szCs w:val="23"/>
        </w:rPr>
        <w:t xml:space="preserve"> </w:t>
      </w:r>
      <w:r>
        <w:rPr>
          <w:rFonts w:ascii="宋体" w:hAnsi="宋体" w:eastAsia="宋体" w:cs="宋体"/>
          <w:spacing w:val="7"/>
          <w:sz w:val="23"/>
          <w:szCs w:val="23"/>
        </w:rPr>
        <w:t>采购活动等行政处罚决定在全国范围内生效。</w:t>
      </w:r>
    </w:p>
    <w:p w14:paraId="3D5C9482">
      <w:pPr>
        <w:spacing w:before="39" w:line="386" w:lineRule="auto"/>
        <w:ind w:left="23" w:right="102" w:firstLine="495"/>
        <w:rPr>
          <w:rFonts w:ascii="宋体" w:hAnsi="宋体" w:eastAsia="宋体" w:cs="宋体"/>
          <w:sz w:val="23"/>
          <w:szCs w:val="23"/>
        </w:rPr>
      </w:pPr>
      <w:r>
        <w:rPr>
          <w:rFonts w:ascii="宋体" w:hAnsi="宋体" w:eastAsia="宋体" w:cs="宋体"/>
          <w:spacing w:val="7"/>
          <w:sz w:val="23"/>
          <w:szCs w:val="23"/>
        </w:rPr>
        <w:t>11.5</w:t>
      </w:r>
      <w:r>
        <w:rPr>
          <w:rFonts w:ascii="宋体" w:hAnsi="宋体" w:eastAsia="宋体" w:cs="宋体"/>
          <w:spacing w:val="-31"/>
          <w:sz w:val="23"/>
          <w:szCs w:val="23"/>
        </w:rPr>
        <w:t xml:space="preserve"> </w:t>
      </w:r>
      <w:r>
        <w:rPr>
          <w:rFonts w:ascii="宋体" w:hAnsi="宋体" w:eastAsia="宋体" w:cs="宋体"/>
          <w:spacing w:val="7"/>
          <w:sz w:val="23"/>
          <w:szCs w:val="23"/>
        </w:rPr>
        <w:t>供应商在参加政府采购活动前</w:t>
      </w:r>
      <w:r>
        <w:rPr>
          <w:rFonts w:ascii="宋体" w:hAnsi="宋体" w:eastAsia="宋体" w:cs="宋体"/>
          <w:spacing w:val="-41"/>
          <w:sz w:val="23"/>
          <w:szCs w:val="23"/>
        </w:rPr>
        <w:t xml:space="preserve"> </w:t>
      </w:r>
      <w:r>
        <w:rPr>
          <w:rFonts w:ascii="宋体" w:hAnsi="宋体" w:eastAsia="宋体" w:cs="宋体"/>
          <w:spacing w:val="7"/>
          <w:sz w:val="23"/>
          <w:szCs w:val="23"/>
        </w:rPr>
        <w:t>3</w:t>
      </w:r>
      <w:r>
        <w:rPr>
          <w:rFonts w:ascii="宋体" w:hAnsi="宋体" w:eastAsia="宋体" w:cs="宋体"/>
          <w:spacing w:val="-45"/>
          <w:sz w:val="23"/>
          <w:szCs w:val="23"/>
        </w:rPr>
        <w:t xml:space="preserve"> </w:t>
      </w:r>
      <w:r>
        <w:rPr>
          <w:rFonts w:ascii="宋体" w:hAnsi="宋体" w:eastAsia="宋体" w:cs="宋体"/>
          <w:spacing w:val="7"/>
          <w:sz w:val="23"/>
          <w:szCs w:val="23"/>
        </w:rPr>
        <w:t>年内因违法经营被禁止在一定期限内</w:t>
      </w:r>
      <w:r>
        <w:rPr>
          <w:rFonts w:ascii="宋体" w:hAnsi="宋体" w:eastAsia="宋体" w:cs="宋体"/>
          <w:sz w:val="23"/>
          <w:szCs w:val="23"/>
        </w:rPr>
        <w:t xml:space="preserve"> </w:t>
      </w:r>
      <w:r>
        <w:rPr>
          <w:rFonts w:ascii="宋体" w:hAnsi="宋体" w:eastAsia="宋体" w:cs="宋体"/>
          <w:spacing w:val="8"/>
          <w:sz w:val="23"/>
          <w:szCs w:val="23"/>
        </w:rPr>
        <w:t>参加政府采购活动，期限届满的，可以参加政府采购活动。</w:t>
      </w:r>
    </w:p>
    <w:p w14:paraId="6E6684DB">
      <w:pPr>
        <w:spacing w:line="386" w:lineRule="auto"/>
        <w:rPr>
          <w:rFonts w:ascii="宋体" w:hAnsi="宋体" w:eastAsia="宋体" w:cs="宋体"/>
          <w:sz w:val="23"/>
          <w:szCs w:val="23"/>
        </w:rPr>
        <w:sectPr>
          <w:footerReference r:id="rId30" w:type="default"/>
          <w:pgSz w:w="11906" w:h="16838"/>
          <w:pgMar w:top="400" w:right="1785" w:bottom="1378" w:left="1785" w:header="0" w:footer="1209" w:gutter="0"/>
          <w:cols w:space="720" w:num="1"/>
        </w:sectPr>
      </w:pPr>
    </w:p>
    <w:p w14:paraId="3827AD78">
      <w:pPr>
        <w:pStyle w:val="6"/>
        <w:spacing w:line="246" w:lineRule="auto"/>
      </w:pPr>
    </w:p>
    <w:p w14:paraId="737AD199">
      <w:pPr>
        <w:pStyle w:val="6"/>
        <w:spacing w:line="246" w:lineRule="auto"/>
      </w:pPr>
    </w:p>
    <w:p w14:paraId="6877135A">
      <w:pPr>
        <w:pStyle w:val="6"/>
        <w:spacing w:line="247" w:lineRule="auto"/>
      </w:pPr>
    </w:p>
    <w:p w14:paraId="6785880E">
      <w:pPr>
        <w:pStyle w:val="6"/>
        <w:spacing w:line="247" w:lineRule="auto"/>
      </w:pPr>
    </w:p>
    <w:p w14:paraId="66355920">
      <w:pPr>
        <w:spacing w:before="140" w:line="222" w:lineRule="auto"/>
        <w:ind w:left="2529"/>
        <w:outlineLvl w:val="0"/>
        <w:rPr>
          <w:rFonts w:ascii="宋体" w:hAnsi="宋体" w:eastAsia="宋体" w:cs="宋体"/>
          <w:sz w:val="43"/>
          <w:szCs w:val="43"/>
        </w:rPr>
      </w:pPr>
      <w:bookmarkStart w:id="12" w:name="bookmark6"/>
      <w:bookmarkEnd w:id="12"/>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09BBB54">
      <w:pPr>
        <w:pStyle w:val="6"/>
        <w:spacing w:line="298" w:lineRule="auto"/>
      </w:pPr>
    </w:p>
    <w:p w14:paraId="7D45B53E">
      <w:pPr>
        <w:pStyle w:val="6"/>
        <w:spacing w:line="298" w:lineRule="auto"/>
      </w:pPr>
    </w:p>
    <w:p w14:paraId="5D7FB89A">
      <w:pPr>
        <w:pStyle w:val="6"/>
        <w:spacing w:line="480" w:lineRule="auto"/>
      </w:pPr>
      <w:r>
        <w:rPr>
          <w:rFonts w:hint="eastAsia" w:ascii="宋体" w:hAnsi="宋体" w:eastAsia="宋体" w:cs="宋体"/>
          <w:spacing w:val="-3"/>
          <w:sz w:val="23"/>
          <w:szCs w:val="23"/>
          <w:lang w:val="en-US" w:eastAsia="zh-CN"/>
        </w:rPr>
        <w:t>1.</w:t>
      </w:r>
      <w:r>
        <w:rPr>
          <w:rFonts w:ascii="宋体" w:hAnsi="宋体" w:eastAsia="宋体" w:cs="宋体"/>
          <w:spacing w:val="-3"/>
          <w:sz w:val="23"/>
          <w:szCs w:val="23"/>
        </w:rPr>
        <w:t>采购需求：</w:t>
      </w:r>
      <w:r>
        <w:rPr>
          <w:rFonts w:hint="eastAsia" w:ascii="宋体" w:hAnsi="宋体" w:eastAsia="宋体" w:cs="宋体"/>
          <w:spacing w:val="-3"/>
          <w:sz w:val="23"/>
          <w:szCs w:val="23"/>
          <w:lang w:eastAsia="zh-CN"/>
        </w:rPr>
        <w:t>完成伊州区生态薄弱区修复保护项目所有监理服务事项内容。</w:t>
      </w:r>
    </w:p>
    <w:p w14:paraId="6A9CCC70">
      <w:pPr>
        <w:snapToGrid w:val="0"/>
        <w:spacing w:line="360" w:lineRule="auto"/>
        <w:contextualSpacing/>
        <w:rPr>
          <w:rFonts w:hint="eastAsia" w:ascii="宋体" w:hAnsi="宋体" w:eastAsia="宋体" w:cs="宋体"/>
          <w:snapToGrid w:val="0"/>
          <w:color w:val="000000"/>
          <w:spacing w:val="-3"/>
          <w:kern w:val="0"/>
          <w:sz w:val="23"/>
          <w:szCs w:val="23"/>
          <w:lang w:val="en-US" w:eastAsia="zh-CN" w:bidi="ar-SA"/>
        </w:rPr>
      </w:pPr>
      <w:r>
        <w:rPr>
          <w:rFonts w:hint="eastAsia" w:ascii="宋体" w:hAnsi="宋体" w:eastAsia="宋体" w:cs="宋体"/>
          <w:spacing w:val="-3"/>
          <w:sz w:val="23"/>
          <w:szCs w:val="23"/>
          <w:lang w:val="en-US" w:eastAsia="zh-CN"/>
        </w:rPr>
        <w:t>2.</w:t>
      </w:r>
      <w:r>
        <w:rPr>
          <w:rFonts w:hint="eastAsia" w:ascii="宋体" w:hAnsi="宋体" w:eastAsia="宋体" w:cs="宋体"/>
          <w:spacing w:val="-3"/>
          <w:sz w:val="23"/>
          <w:szCs w:val="23"/>
        </w:rPr>
        <w:t>建设规模</w:t>
      </w:r>
      <w:r>
        <w:rPr>
          <w:rFonts w:hint="eastAsia" w:ascii="宋体" w:hAnsi="宋体" w:eastAsia="宋体" w:cs="宋体"/>
          <w:snapToGrid w:val="0"/>
          <w:color w:val="000000"/>
          <w:spacing w:val="-3"/>
          <w:kern w:val="0"/>
          <w:sz w:val="23"/>
          <w:szCs w:val="23"/>
          <w:lang w:val="en-US" w:eastAsia="zh-CN" w:bidi="ar-SA"/>
        </w:rPr>
        <w:t>在：伊州区各乡镇(街道)园区生态防护林(含农田防护林、村庄绿化等)薄弱区域铺设180公里输水管网及配套设施建设等所有工程。</w:t>
      </w:r>
    </w:p>
    <w:p w14:paraId="1A484127">
      <w:pPr>
        <w:pStyle w:val="6"/>
        <w:spacing w:line="480" w:lineRule="auto"/>
      </w:pPr>
      <w:r>
        <w:rPr>
          <w:rFonts w:hint="eastAsia" w:ascii="宋体" w:hAnsi="宋体" w:eastAsia="宋体" w:cs="宋体"/>
          <w:spacing w:val="-3"/>
          <w:sz w:val="23"/>
          <w:szCs w:val="23"/>
          <w:lang w:val="en-US" w:eastAsia="zh-CN"/>
        </w:rPr>
        <w:t>3.</w:t>
      </w:r>
      <w:r>
        <w:rPr>
          <w:rFonts w:ascii="宋体" w:hAnsi="宋体" w:eastAsia="宋体" w:cs="宋体"/>
          <w:spacing w:val="-3"/>
          <w:sz w:val="23"/>
          <w:szCs w:val="23"/>
        </w:rPr>
        <w:t>合同履约期限：</w:t>
      </w:r>
      <w:r>
        <w:rPr>
          <w:rFonts w:hint="eastAsia" w:ascii="宋体" w:hAnsi="宋体" w:eastAsia="宋体" w:cs="宋体"/>
          <w:spacing w:val="-3"/>
          <w:sz w:val="23"/>
          <w:szCs w:val="23"/>
          <w:lang w:eastAsia="zh-CN"/>
        </w:rPr>
        <w:t>自签订合同</w:t>
      </w:r>
      <w:r>
        <w:rPr>
          <w:rFonts w:hint="eastAsia" w:ascii="宋体" w:hAnsi="宋体" w:eastAsia="宋体" w:cs="宋体"/>
          <w:spacing w:val="-3"/>
          <w:sz w:val="23"/>
          <w:szCs w:val="23"/>
          <w:lang w:val="en-US" w:eastAsia="zh-CN"/>
        </w:rPr>
        <w:t>签订之日起</w:t>
      </w:r>
      <w:r>
        <w:rPr>
          <w:rFonts w:hint="eastAsia" w:ascii="宋体" w:hAnsi="宋体" w:eastAsia="宋体" w:cs="宋体"/>
          <w:spacing w:val="-3"/>
          <w:sz w:val="23"/>
          <w:szCs w:val="23"/>
          <w:lang w:eastAsia="zh-CN"/>
        </w:rPr>
        <w:t>整个项目完工之日。</w:t>
      </w:r>
    </w:p>
    <w:p w14:paraId="636633AB">
      <w:pPr>
        <w:pStyle w:val="6"/>
        <w:spacing w:line="480" w:lineRule="auto"/>
        <w:rPr>
          <w:rFonts w:hint="eastAsia" w:eastAsia="宋体"/>
          <w:lang w:val="en-US" w:eastAsia="zh-CN"/>
        </w:rPr>
      </w:pPr>
      <w:r>
        <w:rPr>
          <w:rFonts w:hint="eastAsia" w:ascii="宋体" w:hAnsi="宋体" w:eastAsia="宋体" w:cs="宋体"/>
          <w:spacing w:val="3"/>
          <w:sz w:val="23"/>
          <w:szCs w:val="23"/>
          <w:lang w:val="en-US" w:eastAsia="zh-CN"/>
        </w:rPr>
        <w:t>4.</w:t>
      </w:r>
      <w:r>
        <w:rPr>
          <w:rFonts w:ascii="宋体" w:hAnsi="宋体" w:eastAsia="宋体" w:cs="宋体"/>
          <w:spacing w:val="3"/>
          <w:sz w:val="23"/>
          <w:szCs w:val="23"/>
        </w:rPr>
        <w:t>付款方式：</w:t>
      </w:r>
      <w:r>
        <w:rPr>
          <w:rFonts w:hint="eastAsia" w:ascii="宋体" w:hAnsi="宋体" w:eastAsia="宋体" w:cs="宋体"/>
          <w:spacing w:val="3"/>
          <w:sz w:val="23"/>
          <w:szCs w:val="23"/>
          <w:lang w:eastAsia="zh-CN"/>
        </w:rPr>
        <w:t>根据合同约定</w:t>
      </w:r>
    </w:p>
    <w:p w14:paraId="7889366E">
      <w:pPr>
        <w:spacing w:before="75" w:line="338" w:lineRule="auto"/>
        <w:ind w:left="30" w:firstLine="472"/>
        <w:rPr>
          <w:rFonts w:ascii="宋体" w:hAnsi="宋体" w:eastAsia="宋体" w:cs="宋体"/>
          <w:b/>
          <w:bCs/>
          <w:color w:val="0000FF"/>
          <w:spacing w:val="7"/>
          <w:sz w:val="23"/>
          <w:szCs w:val="23"/>
        </w:rPr>
      </w:pPr>
    </w:p>
    <w:p w14:paraId="4935ECBA">
      <w:pPr>
        <w:spacing w:before="75" w:line="338" w:lineRule="auto"/>
        <w:ind w:left="30" w:firstLine="472"/>
        <w:rPr>
          <w:rFonts w:ascii="宋体" w:hAnsi="宋体" w:eastAsia="宋体" w:cs="宋体"/>
          <w:color w:val="auto"/>
          <w:sz w:val="23"/>
          <w:szCs w:val="23"/>
        </w:rPr>
      </w:pPr>
      <w:r>
        <w:rPr>
          <w:rFonts w:ascii="宋体" w:hAnsi="宋体" w:eastAsia="宋体" w:cs="宋体"/>
          <w:b/>
          <w:bCs/>
          <w:color w:val="auto"/>
          <w:spacing w:val="7"/>
          <w:sz w:val="23"/>
          <w:szCs w:val="23"/>
        </w:rPr>
        <w:t>注：如对本招标文件有任何疑问或要求澄清，请按本招标文件的规定提出，</w:t>
      </w:r>
      <w:r>
        <w:rPr>
          <w:rFonts w:ascii="宋体" w:hAnsi="宋体" w:eastAsia="宋体" w:cs="宋体"/>
          <w:color w:val="auto"/>
          <w:spacing w:val="5"/>
          <w:sz w:val="23"/>
          <w:szCs w:val="23"/>
        </w:rPr>
        <w:t xml:space="preserve"> </w:t>
      </w:r>
      <w:r>
        <w:rPr>
          <w:rFonts w:ascii="宋体" w:hAnsi="宋体" w:eastAsia="宋体" w:cs="宋体"/>
          <w:b/>
          <w:bCs/>
          <w:color w:val="auto"/>
          <w:spacing w:val="5"/>
          <w:sz w:val="23"/>
          <w:szCs w:val="23"/>
        </w:rPr>
        <w:t>否则视同理解和接受。</w:t>
      </w:r>
    </w:p>
    <w:p w14:paraId="567A174A">
      <w:pPr>
        <w:spacing w:line="338" w:lineRule="auto"/>
        <w:rPr>
          <w:rFonts w:ascii="宋体" w:hAnsi="宋体" w:eastAsia="宋体" w:cs="宋体"/>
          <w:color w:val="auto"/>
          <w:sz w:val="23"/>
          <w:szCs w:val="23"/>
        </w:rPr>
        <w:sectPr>
          <w:footerReference r:id="rId31" w:type="default"/>
          <w:pgSz w:w="11906" w:h="16838"/>
          <w:pgMar w:top="400" w:right="1709" w:bottom="1378" w:left="1785" w:header="0" w:footer="1209" w:gutter="0"/>
          <w:cols w:space="720" w:num="1"/>
        </w:sectPr>
      </w:pPr>
    </w:p>
    <w:p w14:paraId="6A137DF2">
      <w:pPr>
        <w:pStyle w:val="6"/>
      </w:pPr>
    </w:p>
    <w:p w14:paraId="5EF8239A">
      <w:pPr>
        <w:pStyle w:val="6"/>
      </w:pPr>
    </w:p>
    <w:p w14:paraId="02ECD16A">
      <w:pPr>
        <w:pStyle w:val="6"/>
      </w:pPr>
    </w:p>
    <w:p w14:paraId="2FAA46AE">
      <w:pPr>
        <w:pStyle w:val="6"/>
      </w:pPr>
    </w:p>
    <w:p w14:paraId="62C140D3">
      <w:pPr>
        <w:spacing w:before="139" w:line="222" w:lineRule="auto"/>
        <w:ind w:left="2636"/>
        <w:outlineLvl w:val="0"/>
        <w:rPr>
          <w:rFonts w:ascii="宋体" w:hAnsi="宋体" w:eastAsia="宋体" w:cs="宋体"/>
          <w:sz w:val="43"/>
          <w:szCs w:val="43"/>
        </w:rPr>
      </w:pPr>
      <w:bookmarkStart w:id="13" w:name="bookmark8"/>
      <w:bookmarkEnd w:id="13"/>
      <w:bookmarkStart w:id="14" w:name="bookmark7"/>
      <w:bookmarkEnd w:id="14"/>
      <w:r>
        <w:rPr>
          <w:rFonts w:ascii="宋体" w:hAnsi="宋体" w:eastAsia="宋体" w:cs="宋体"/>
          <w:b/>
          <w:bCs/>
          <w:spacing w:val="4"/>
          <w:sz w:val="43"/>
          <w:szCs w:val="43"/>
        </w:rPr>
        <w:t>第四章</w:t>
      </w:r>
      <w:r>
        <w:rPr>
          <w:rFonts w:ascii="宋体" w:hAnsi="宋体" w:eastAsia="宋体" w:cs="宋体"/>
          <w:spacing w:val="4"/>
          <w:sz w:val="43"/>
          <w:szCs w:val="43"/>
        </w:rPr>
        <w:t xml:space="preserve"> </w:t>
      </w:r>
      <w:r>
        <w:rPr>
          <w:rFonts w:ascii="宋体" w:hAnsi="宋体" w:eastAsia="宋体" w:cs="宋体"/>
          <w:b/>
          <w:bCs/>
          <w:spacing w:val="4"/>
          <w:sz w:val="43"/>
          <w:szCs w:val="43"/>
        </w:rPr>
        <w:t>评审方法</w:t>
      </w:r>
    </w:p>
    <w:p w14:paraId="4CFEBEA1">
      <w:pPr>
        <w:spacing w:before="212" w:line="228" w:lineRule="auto"/>
        <w:ind w:left="131"/>
        <w:rPr>
          <w:rFonts w:ascii="宋体" w:hAnsi="宋体" w:eastAsia="宋体" w:cs="宋体"/>
          <w:sz w:val="23"/>
          <w:szCs w:val="23"/>
        </w:rPr>
      </w:pPr>
      <w:r>
        <w:rPr>
          <w:rFonts w:ascii="宋体" w:hAnsi="宋体" w:eastAsia="宋体" w:cs="宋体"/>
          <w:b/>
          <w:bCs/>
          <w:spacing w:val="4"/>
          <w:sz w:val="23"/>
          <w:szCs w:val="23"/>
        </w:rPr>
        <w:t>一、综合评分</w:t>
      </w:r>
    </w:p>
    <w:p w14:paraId="180BC20D">
      <w:pPr>
        <w:spacing w:before="215" w:line="385" w:lineRule="auto"/>
        <w:ind w:left="128" w:right="108" w:firstLine="496"/>
        <w:rPr>
          <w:rFonts w:ascii="宋体" w:hAnsi="宋体" w:eastAsia="宋体" w:cs="宋体"/>
          <w:sz w:val="23"/>
          <w:szCs w:val="23"/>
        </w:rPr>
      </w:pPr>
      <w:r>
        <w:rPr>
          <w:rFonts w:ascii="宋体" w:hAnsi="宋体" w:eastAsia="宋体" w:cs="宋体"/>
          <w:spacing w:val="6"/>
          <w:sz w:val="23"/>
          <w:szCs w:val="23"/>
        </w:rPr>
        <w:t>1.经磋商确定最终采购需求和提交最后报价的投标人后，由磋商小组采用综</w:t>
      </w:r>
      <w:r>
        <w:rPr>
          <w:rFonts w:ascii="宋体" w:hAnsi="宋体" w:eastAsia="宋体" w:cs="宋体"/>
          <w:spacing w:val="8"/>
          <w:sz w:val="23"/>
          <w:szCs w:val="23"/>
        </w:rPr>
        <w:t xml:space="preserve"> 合评分法对提交最后报价的投标人的响应文件和最后报价进行综合评分。</w:t>
      </w:r>
    </w:p>
    <w:p w14:paraId="5CCA42D4">
      <w:pPr>
        <w:spacing w:before="40" w:line="386" w:lineRule="auto"/>
        <w:ind w:left="128" w:right="108" w:firstLine="481"/>
        <w:rPr>
          <w:rFonts w:ascii="宋体" w:hAnsi="宋体" w:eastAsia="宋体" w:cs="宋体"/>
          <w:sz w:val="23"/>
          <w:szCs w:val="23"/>
        </w:rPr>
      </w:pPr>
      <w:r>
        <w:rPr>
          <w:rFonts w:ascii="宋体" w:hAnsi="宋体" w:eastAsia="宋体" w:cs="宋体"/>
          <w:spacing w:val="7"/>
          <w:sz w:val="23"/>
          <w:szCs w:val="23"/>
        </w:rPr>
        <w:t>综合评分法，是指响应文件满足磋商文件全部实质性要求且按评审</w:t>
      </w:r>
      <w:r>
        <w:rPr>
          <w:rFonts w:ascii="宋体" w:hAnsi="宋体" w:eastAsia="宋体" w:cs="宋体"/>
          <w:spacing w:val="6"/>
          <w:sz w:val="23"/>
          <w:szCs w:val="23"/>
        </w:rPr>
        <w:t>因素的量</w:t>
      </w:r>
      <w:r>
        <w:rPr>
          <w:rFonts w:ascii="宋体" w:hAnsi="宋体" w:eastAsia="宋体" w:cs="宋体"/>
          <w:sz w:val="23"/>
          <w:szCs w:val="23"/>
        </w:rPr>
        <w:t xml:space="preserve"> </w:t>
      </w:r>
      <w:r>
        <w:rPr>
          <w:rFonts w:ascii="宋体" w:hAnsi="宋体" w:eastAsia="宋体" w:cs="宋体"/>
          <w:spacing w:val="8"/>
          <w:sz w:val="23"/>
          <w:szCs w:val="23"/>
        </w:rPr>
        <w:t>化指标评审得分最高的投标人为成交候选投标人的评审方法。</w:t>
      </w:r>
    </w:p>
    <w:p w14:paraId="720CE48A">
      <w:pPr>
        <w:spacing w:before="37" w:line="388" w:lineRule="auto"/>
        <w:ind w:left="128" w:right="46" w:firstLine="481"/>
        <w:rPr>
          <w:rFonts w:ascii="宋体" w:hAnsi="宋体" w:eastAsia="宋体" w:cs="宋体"/>
          <w:sz w:val="23"/>
          <w:szCs w:val="23"/>
        </w:rPr>
      </w:pPr>
      <w:r>
        <w:rPr>
          <w:rFonts w:ascii="宋体" w:hAnsi="宋体" w:eastAsia="宋体" w:cs="宋体"/>
          <w:spacing w:val="2"/>
          <w:sz w:val="23"/>
          <w:szCs w:val="23"/>
        </w:rPr>
        <w:t>2.评审时，磋商小组各成员应当独立对每个有效响应</w:t>
      </w:r>
      <w:r>
        <w:rPr>
          <w:rFonts w:ascii="宋体" w:hAnsi="宋体" w:eastAsia="宋体" w:cs="宋体"/>
          <w:spacing w:val="1"/>
          <w:sz w:val="23"/>
          <w:szCs w:val="23"/>
        </w:rPr>
        <w:t>的文件进行评价、打分，</w:t>
      </w:r>
      <w:r>
        <w:rPr>
          <w:rFonts w:ascii="宋体" w:hAnsi="宋体" w:eastAsia="宋体" w:cs="宋体"/>
          <w:sz w:val="23"/>
          <w:szCs w:val="23"/>
        </w:rPr>
        <w:t xml:space="preserve"> </w:t>
      </w:r>
      <w:r>
        <w:rPr>
          <w:rFonts w:ascii="宋体" w:hAnsi="宋体" w:eastAsia="宋体" w:cs="宋体"/>
          <w:spacing w:val="7"/>
          <w:sz w:val="23"/>
          <w:szCs w:val="23"/>
        </w:rPr>
        <w:t>然后汇总每个投标人每项评分因素的得分。</w:t>
      </w:r>
    </w:p>
    <w:p w14:paraId="4A3FA58E">
      <w:pPr>
        <w:spacing w:before="34" w:line="228" w:lineRule="auto"/>
        <w:ind w:left="131"/>
        <w:rPr>
          <w:rFonts w:ascii="宋体" w:hAnsi="宋体" w:eastAsia="宋体" w:cs="宋体"/>
          <w:sz w:val="23"/>
          <w:szCs w:val="23"/>
        </w:rPr>
      </w:pPr>
      <w:r>
        <w:rPr>
          <w:rFonts w:ascii="宋体" w:hAnsi="宋体" w:eastAsia="宋体" w:cs="宋体"/>
          <w:b/>
          <w:bCs/>
          <w:spacing w:val="6"/>
          <w:sz w:val="23"/>
          <w:szCs w:val="23"/>
        </w:rPr>
        <w:t>二.综合评分细则表</w:t>
      </w:r>
    </w:p>
    <w:p w14:paraId="1ED75E39">
      <w:pPr>
        <w:spacing w:before="233"/>
      </w:pPr>
    </w:p>
    <w:tbl>
      <w:tblPr>
        <w:tblStyle w:val="24"/>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1415"/>
        <w:gridCol w:w="4035"/>
        <w:gridCol w:w="628"/>
        <w:gridCol w:w="732"/>
      </w:tblGrid>
      <w:tr w14:paraId="19F4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0" w:hRule="atLeast"/>
        </w:trPr>
        <w:tc>
          <w:tcPr>
            <w:tcW w:w="1709" w:type="dxa"/>
            <w:vMerge w:val="restart"/>
            <w:tcBorders>
              <w:bottom w:val="nil"/>
            </w:tcBorders>
            <w:vAlign w:val="top"/>
          </w:tcPr>
          <w:p w14:paraId="65822B1A">
            <w:pPr>
              <w:spacing w:line="251" w:lineRule="auto"/>
              <w:rPr>
                <w:rFonts w:ascii="Arial"/>
                <w:color w:val="auto"/>
                <w:sz w:val="21"/>
              </w:rPr>
            </w:pPr>
          </w:p>
          <w:p w14:paraId="16562C4D">
            <w:pPr>
              <w:spacing w:line="252" w:lineRule="auto"/>
              <w:rPr>
                <w:rFonts w:ascii="Arial"/>
                <w:color w:val="auto"/>
                <w:sz w:val="21"/>
              </w:rPr>
            </w:pPr>
          </w:p>
          <w:p w14:paraId="3BA443BA">
            <w:pPr>
              <w:spacing w:line="252" w:lineRule="auto"/>
              <w:rPr>
                <w:rFonts w:ascii="Arial"/>
                <w:color w:val="auto"/>
                <w:sz w:val="21"/>
              </w:rPr>
            </w:pPr>
          </w:p>
          <w:p w14:paraId="2A22F71A">
            <w:pPr>
              <w:pStyle w:val="25"/>
              <w:spacing w:before="74" w:line="227" w:lineRule="auto"/>
              <w:ind w:left="380"/>
              <w:rPr>
                <w:color w:val="auto"/>
              </w:rPr>
            </w:pPr>
            <w:r>
              <w:rPr>
                <w:b/>
                <w:bCs/>
                <w:color w:val="auto"/>
                <w:spacing w:val="6"/>
              </w:rPr>
              <w:t>评分因素</w:t>
            </w:r>
          </w:p>
        </w:tc>
        <w:tc>
          <w:tcPr>
            <w:tcW w:w="1415" w:type="dxa"/>
            <w:vMerge w:val="restart"/>
            <w:tcBorders>
              <w:bottom w:val="nil"/>
            </w:tcBorders>
            <w:vAlign w:val="top"/>
          </w:tcPr>
          <w:p w14:paraId="3F71247C">
            <w:pPr>
              <w:spacing w:line="251" w:lineRule="auto"/>
              <w:rPr>
                <w:rFonts w:ascii="Arial"/>
                <w:color w:val="auto"/>
                <w:sz w:val="21"/>
              </w:rPr>
            </w:pPr>
          </w:p>
          <w:p w14:paraId="51550FF5">
            <w:pPr>
              <w:spacing w:line="251" w:lineRule="auto"/>
              <w:rPr>
                <w:rFonts w:ascii="Arial"/>
                <w:color w:val="auto"/>
                <w:sz w:val="21"/>
              </w:rPr>
            </w:pPr>
          </w:p>
          <w:p w14:paraId="2C13391D">
            <w:pPr>
              <w:spacing w:line="252" w:lineRule="auto"/>
              <w:rPr>
                <w:rFonts w:ascii="Arial"/>
                <w:color w:val="auto"/>
                <w:sz w:val="21"/>
              </w:rPr>
            </w:pPr>
          </w:p>
          <w:p w14:paraId="2E244E22">
            <w:pPr>
              <w:pStyle w:val="25"/>
              <w:spacing w:before="75" w:line="228" w:lineRule="auto"/>
              <w:ind w:left="353"/>
              <w:rPr>
                <w:color w:val="auto"/>
              </w:rPr>
            </w:pPr>
            <w:r>
              <w:rPr>
                <w:b/>
                <w:bCs/>
                <w:color w:val="auto"/>
                <w:spacing w:val="5"/>
              </w:rPr>
              <w:t>评分点</w:t>
            </w:r>
          </w:p>
        </w:tc>
        <w:tc>
          <w:tcPr>
            <w:tcW w:w="4035" w:type="dxa"/>
            <w:vMerge w:val="restart"/>
            <w:tcBorders>
              <w:bottom w:val="nil"/>
            </w:tcBorders>
            <w:vAlign w:val="top"/>
          </w:tcPr>
          <w:p w14:paraId="02FCF245">
            <w:pPr>
              <w:spacing w:line="251" w:lineRule="auto"/>
              <w:rPr>
                <w:rFonts w:ascii="Arial"/>
                <w:color w:val="auto"/>
                <w:sz w:val="21"/>
              </w:rPr>
            </w:pPr>
          </w:p>
          <w:p w14:paraId="7C705A1C">
            <w:pPr>
              <w:spacing w:line="251" w:lineRule="auto"/>
              <w:rPr>
                <w:rFonts w:ascii="Arial"/>
                <w:color w:val="auto"/>
                <w:sz w:val="21"/>
              </w:rPr>
            </w:pPr>
          </w:p>
          <w:p w14:paraId="469C8180">
            <w:pPr>
              <w:spacing w:line="252" w:lineRule="auto"/>
              <w:rPr>
                <w:rFonts w:ascii="Arial"/>
                <w:color w:val="auto"/>
                <w:sz w:val="21"/>
              </w:rPr>
            </w:pPr>
          </w:p>
          <w:p w14:paraId="70039300">
            <w:pPr>
              <w:pStyle w:val="25"/>
              <w:spacing w:before="75" w:line="228" w:lineRule="auto"/>
              <w:ind w:left="1547"/>
              <w:rPr>
                <w:color w:val="auto"/>
              </w:rPr>
            </w:pPr>
            <w:r>
              <w:rPr>
                <w:b/>
                <w:bCs/>
                <w:color w:val="auto"/>
                <w:spacing w:val="6"/>
              </w:rPr>
              <w:t>评分标准</w:t>
            </w:r>
          </w:p>
        </w:tc>
        <w:tc>
          <w:tcPr>
            <w:tcW w:w="1360" w:type="dxa"/>
            <w:gridSpan w:val="2"/>
            <w:vAlign w:val="top"/>
          </w:tcPr>
          <w:p w14:paraId="5F513553">
            <w:pPr>
              <w:spacing w:line="328" w:lineRule="auto"/>
              <w:rPr>
                <w:rFonts w:ascii="Arial"/>
                <w:color w:val="auto"/>
                <w:sz w:val="21"/>
              </w:rPr>
            </w:pPr>
          </w:p>
          <w:p w14:paraId="00FBE482">
            <w:pPr>
              <w:pStyle w:val="25"/>
              <w:spacing w:before="75" w:line="227" w:lineRule="auto"/>
              <w:ind w:left="206"/>
              <w:rPr>
                <w:color w:val="auto"/>
              </w:rPr>
            </w:pPr>
            <w:r>
              <w:rPr>
                <w:b/>
                <w:bCs/>
                <w:color w:val="auto"/>
                <w:spacing w:val="6"/>
              </w:rPr>
              <w:t>评审意见</w:t>
            </w:r>
          </w:p>
        </w:tc>
      </w:tr>
      <w:tr w14:paraId="0F945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709" w:type="dxa"/>
            <w:vMerge w:val="continue"/>
            <w:tcBorders>
              <w:top w:val="nil"/>
            </w:tcBorders>
            <w:vAlign w:val="top"/>
          </w:tcPr>
          <w:p w14:paraId="1C0A2B0E">
            <w:pPr>
              <w:rPr>
                <w:rFonts w:ascii="Arial"/>
                <w:color w:val="auto"/>
                <w:sz w:val="21"/>
              </w:rPr>
            </w:pPr>
          </w:p>
        </w:tc>
        <w:tc>
          <w:tcPr>
            <w:tcW w:w="1415" w:type="dxa"/>
            <w:vMerge w:val="continue"/>
            <w:tcBorders>
              <w:top w:val="nil"/>
            </w:tcBorders>
            <w:vAlign w:val="top"/>
          </w:tcPr>
          <w:p w14:paraId="39BC60B3">
            <w:pPr>
              <w:rPr>
                <w:rFonts w:ascii="Arial"/>
                <w:color w:val="auto"/>
                <w:sz w:val="21"/>
              </w:rPr>
            </w:pPr>
          </w:p>
        </w:tc>
        <w:tc>
          <w:tcPr>
            <w:tcW w:w="4035" w:type="dxa"/>
            <w:vMerge w:val="continue"/>
            <w:tcBorders>
              <w:top w:val="nil"/>
            </w:tcBorders>
            <w:vAlign w:val="top"/>
          </w:tcPr>
          <w:p w14:paraId="4FB134C0">
            <w:pPr>
              <w:rPr>
                <w:rFonts w:ascii="Arial"/>
                <w:color w:val="auto"/>
                <w:sz w:val="21"/>
              </w:rPr>
            </w:pPr>
          </w:p>
        </w:tc>
        <w:tc>
          <w:tcPr>
            <w:tcW w:w="628" w:type="dxa"/>
            <w:vAlign w:val="top"/>
          </w:tcPr>
          <w:p w14:paraId="5FFDEEA3">
            <w:pPr>
              <w:spacing w:line="323" w:lineRule="auto"/>
              <w:rPr>
                <w:rFonts w:ascii="Arial"/>
                <w:color w:val="auto"/>
                <w:sz w:val="21"/>
              </w:rPr>
            </w:pPr>
          </w:p>
          <w:p w14:paraId="33328D8B">
            <w:pPr>
              <w:pStyle w:val="25"/>
              <w:spacing w:before="74" w:line="231" w:lineRule="auto"/>
              <w:ind w:left="206"/>
              <w:rPr>
                <w:color w:val="auto"/>
              </w:rPr>
            </w:pPr>
            <w:r>
              <w:rPr>
                <w:b/>
                <w:bCs/>
                <w:color w:val="auto"/>
                <w:spacing w:val="-3"/>
              </w:rPr>
              <w:t>是</w:t>
            </w:r>
          </w:p>
        </w:tc>
        <w:tc>
          <w:tcPr>
            <w:tcW w:w="732" w:type="dxa"/>
            <w:vAlign w:val="top"/>
          </w:tcPr>
          <w:p w14:paraId="6B8109EF">
            <w:pPr>
              <w:spacing w:line="323" w:lineRule="auto"/>
              <w:rPr>
                <w:rFonts w:ascii="Arial"/>
                <w:color w:val="auto"/>
                <w:sz w:val="21"/>
              </w:rPr>
            </w:pPr>
          </w:p>
          <w:p w14:paraId="6072FFFC">
            <w:pPr>
              <w:pStyle w:val="25"/>
              <w:spacing w:before="74" w:line="228" w:lineRule="auto"/>
              <w:ind w:left="260"/>
              <w:rPr>
                <w:color w:val="auto"/>
              </w:rPr>
            </w:pPr>
            <w:r>
              <w:rPr>
                <w:b/>
                <w:bCs/>
                <w:color w:val="auto"/>
                <w:spacing w:val="-3"/>
              </w:rPr>
              <w:t>否</w:t>
            </w:r>
          </w:p>
        </w:tc>
      </w:tr>
      <w:tr w14:paraId="71AB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09" w:type="dxa"/>
            <w:vAlign w:val="top"/>
          </w:tcPr>
          <w:p w14:paraId="5DC624B2">
            <w:pPr>
              <w:rPr>
                <w:rFonts w:ascii="Arial"/>
                <w:color w:val="auto"/>
                <w:sz w:val="21"/>
              </w:rPr>
            </w:pPr>
          </w:p>
          <w:p w14:paraId="6E642886">
            <w:pPr>
              <w:spacing w:line="241" w:lineRule="auto"/>
              <w:rPr>
                <w:rFonts w:ascii="Arial"/>
                <w:color w:val="auto"/>
                <w:sz w:val="21"/>
              </w:rPr>
            </w:pPr>
          </w:p>
          <w:p w14:paraId="42518E82">
            <w:pPr>
              <w:spacing w:line="241" w:lineRule="auto"/>
              <w:rPr>
                <w:rFonts w:ascii="Arial"/>
                <w:color w:val="auto"/>
                <w:sz w:val="21"/>
              </w:rPr>
            </w:pPr>
          </w:p>
          <w:p w14:paraId="2777A8CC">
            <w:pPr>
              <w:spacing w:line="241" w:lineRule="auto"/>
              <w:rPr>
                <w:rFonts w:ascii="Arial"/>
                <w:color w:val="auto"/>
                <w:sz w:val="21"/>
              </w:rPr>
            </w:pPr>
          </w:p>
          <w:p w14:paraId="7BDB6D17">
            <w:pPr>
              <w:spacing w:line="241" w:lineRule="auto"/>
              <w:rPr>
                <w:rFonts w:ascii="Arial"/>
                <w:color w:val="auto"/>
                <w:sz w:val="21"/>
              </w:rPr>
            </w:pPr>
          </w:p>
          <w:p w14:paraId="1B1666CC">
            <w:pPr>
              <w:spacing w:line="241" w:lineRule="auto"/>
              <w:rPr>
                <w:rFonts w:ascii="Arial"/>
                <w:color w:val="auto"/>
                <w:sz w:val="21"/>
              </w:rPr>
            </w:pPr>
          </w:p>
          <w:p w14:paraId="66FF7B54">
            <w:pPr>
              <w:spacing w:line="241" w:lineRule="auto"/>
              <w:rPr>
                <w:rFonts w:ascii="Arial"/>
                <w:color w:val="auto"/>
                <w:sz w:val="21"/>
              </w:rPr>
            </w:pPr>
          </w:p>
          <w:p w14:paraId="13532CDB">
            <w:pPr>
              <w:spacing w:line="241" w:lineRule="auto"/>
              <w:rPr>
                <w:rFonts w:ascii="Arial"/>
                <w:color w:val="auto"/>
                <w:sz w:val="21"/>
              </w:rPr>
            </w:pPr>
          </w:p>
          <w:p w14:paraId="3D4FE983">
            <w:pPr>
              <w:spacing w:line="241" w:lineRule="auto"/>
              <w:rPr>
                <w:rFonts w:ascii="Arial"/>
                <w:color w:val="auto"/>
                <w:sz w:val="21"/>
              </w:rPr>
            </w:pPr>
          </w:p>
          <w:p w14:paraId="1FA74966">
            <w:pPr>
              <w:spacing w:line="241" w:lineRule="auto"/>
              <w:rPr>
                <w:rFonts w:ascii="Arial"/>
                <w:color w:val="auto"/>
                <w:sz w:val="21"/>
              </w:rPr>
            </w:pPr>
          </w:p>
          <w:p w14:paraId="68928F76">
            <w:pPr>
              <w:spacing w:line="241" w:lineRule="auto"/>
              <w:rPr>
                <w:rFonts w:ascii="Arial"/>
                <w:color w:val="auto"/>
                <w:sz w:val="21"/>
              </w:rPr>
            </w:pPr>
          </w:p>
          <w:p w14:paraId="78D6D94E">
            <w:pPr>
              <w:spacing w:line="241" w:lineRule="auto"/>
              <w:rPr>
                <w:rFonts w:ascii="Arial"/>
                <w:color w:val="auto"/>
                <w:sz w:val="21"/>
              </w:rPr>
            </w:pPr>
          </w:p>
          <w:p w14:paraId="058F961E">
            <w:pPr>
              <w:spacing w:line="241" w:lineRule="auto"/>
              <w:rPr>
                <w:rFonts w:ascii="Arial"/>
                <w:color w:val="auto"/>
                <w:sz w:val="21"/>
              </w:rPr>
            </w:pPr>
          </w:p>
          <w:p w14:paraId="1354CDE2">
            <w:pPr>
              <w:pStyle w:val="25"/>
              <w:spacing w:before="75" w:line="390" w:lineRule="auto"/>
              <w:ind w:left="464" w:right="216" w:hanging="232"/>
              <w:rPr>
                <w:color w:val="auto"/>
              </w:rPr>
            </w:pPr>
            <w:r>
              <w:rPr>
                <w:color w:val="auto"/>
                <w:spacing w:val="3"/>
              </w:rPr>
              <w:t>资格检</w:t>
            </w:r>
            <w:r>
              <w:rPr>
                <w:color w:val="auto"/>
              </w:rPr>
              <w:t>查</w:t>
            </w:r>
          </w:p>
        </w:tc>
        <w:tc>
          <w:tcPr>
            <w:tcW w:w="1415" w:type="dxa"/>
            <w:vAlign w:val="top"/>
          </w:tcPr>
          <w:p w14:paraId="560921EA">
            <w:pPr>
              <w:spacing w:line="253" w:lineRule="auto"/>
              <w:rPr>
                <w:rFonts w:ascii="Arial"/>
                <w:color w:val="auto"/>
                <w:sz w:val="21"/>
              </w:rPr>
            </w:pPr>
          </w:p>
          <w:p w14:paraId="699D5C88">
            <w:pPr>
              <w:spacing w:line="253" w:lineRule="auto"/>
              <w:rPr>
                <w:rFonts w:ascii="Arial"/>
                <w:color w:val="auto"/>
                <w:sz w:val="21"/>
              </w:rPr>
            </w:pPr>
          </w:p>
          <w:p w14:paraId="481ADB80">
            <w:pPr>
              <w:spacing w:line="253" w:lineRule="auto"/>
              <w:rPr>
                <w:rFonts w:ascii="Arial"/>
                <w:color w:val="auto"/>
                <w:sz w:val="21"/>
              </w:rPr>
            </w:pPr>
          </w:p>
          <w:p w14:paraId="7B26F3DD">
            <w:pPr>
              <w:spacing w:line="253" w:lineRule="auto"/>
              <w:rPr>
                <w:rFonts w:ascii="Arial"/>
                <w:color w:val="auto"/>
                <w:sz w:val="21"/>
              </w:rPr>
            </w:pPr>
          </w:p>
          <w:p w14:paraId="3F3B0B6F">
            <w:pPr>
              <w:spacing w:line="253" w:lineRule="auto"/>
              <w:rPr>
                <w:rFonts w:ascii="Arial"/>
                <w:color w:val="auto"/>
                <w:sz w:val="21"/>
              </w:rPr>
            </w:pPr>
          </w:p>
          <w:p w14:paraId="70310257">
            <w:pPr>
              <w:spacing w:line="253" w:lineRule="auto"/>
              <w:rPr>
                <w:rFonts w:ascii="Arial"/>
                <w:color w:val="auto"/>
                <w:sz w:val="21"/>
              </w:rPr>
            </w:pPr>
          </w:p>
          <w:p w14:paraId="04B9E775">
            <w:pPr>
              <w:spacing w:line="254" w:lineRule="auto"/>
              <w:rPr>
                <w:rFonts w:ascii="Arial"/>
                <w:color w:val="auto"/>
                <w:sz w:val="21"/>
              </w:rPr>
            </w:pPr>
          </w:p>
          <w:p w14:paraId="2EA5B4FC">
            <w:pPr>
              <w:spacing w:line="254" w:lineRule="auto"/>
              <w:rPr>
                <w:rFonts w:ascii="Arial"/>
                <w:color w:val="auto"/>
                <w:sz w:val="21"/>
              </w:rPr>
            </w:pPr>
          </w:p>
          <w:p w14:paraId="57E68C56">
            <w:pPr>
              <w:spacing w:line="254" w:lineRule="auto"/>
              <w:rPr>
                <w:rFonts w:ascii="Arial"/>
                <w:color w:val="auto"/>
                <w:sz w:val="21"/>
              </w:rPr>
            </w:pPr>
          </w:p>
          <w:p w14:paraId="57E8C858">
            <w:pPr>
              <w:pStyle w:val="25"/>
              <w:spacing w:before="75" w:line="369" w:lineRule="auto"/>
              <w:ind w:left="113" w:right="104"/>
              <w:jc w:val="both"/>
              <w:rPr>
                <w:color w:val="auto"/>
              </w:rPr>
            </w:pPr>
            <w:r>
              <w:rPr>
                <w:color w:val="auto"/>
                <w:spacing w:val="8"/>
              </w:rPr>
              <w:t>满足《中华</w:t>
            </w:r>
            <w:r>
              <w:rPr>
                <w:color w:val="auto"/>
                <w:spacing w:val="2"/>
              </w:rPr>
              <w:t xml:space="preserve"> </w:t>
            </w:r>
            <w:r>
              <w:rPr>
                <w:color w:val="auto"/>
                <w:spacing w:val="8"/>
              </w:rPr>
              <w:t>人民共和国</w:t>
            </w:r>
            <w:r>
              <w:rPr>
                <w:color w:val="auto"/>
                <w:spacing w:val="2"/>
              </w:rPr>
              <w:t xml:space="preserve"> </w:t>
            </w:r>
            <w:r>
              <w:rPr>
                <w:color w:val="auto"/>
                <w:spacing w:val="1"/>
              </w:rPr>
              <w:t>政</w:t>
            </w:r>
            <w:r>
              <w:rPr>
                <w:color w:val="auto"/>
                <w:spacing w:val="-23"/>
              </w:rPr>
              <w:t xml:space="preserve"> </w:t>
            </w:r>
            <w:r>
              <w:rPr>
                <w:color w:val="auto"/>
                <w:spacing w:val="1"/>
              </w:rPr>
              <w:t>府</w:t>
            </w:r>
            <w:r>
              <w:rPr>
                <w:color w:val="auto"/>
                <w:spacing w:val="-28"/>
              </w:rPr>
              <w:t xml:space="preserve"> </w:t>
            </w:r>
            <w:r>
              <w:rPr>
                <w:color w:val="auto"/>
                <w:spacing w:val="1"/>
              </w:rPr>
              <w:t>采</w:t>
            </w:r>
            <w:r>
              <w:rPr>
                <w:color w:val="auto"/>
                <w:spacing w:val="-26"/>
              </w:rPr>
              <w:t xml:space="preserve"> </w:t>
            </w:r>
            <w:r>
              <w:rPr>
                <w:color w:val="auto"/>
                <w:spacing w:val="1"/>
              </w:rPr>
              <w:t>购</w:t>
            </w:r>
            <w:r>
              <w:rPr>
                <w:color w:val="auto"/>
              </w:rPr>
              <w:t xml:space="preserve"> </w:t>
            </w:r>
            <w:r>
              <w:rPr>
                <w:color w:val="auto"/>
                <w:spacing w:val="8"/>
              </w:rPr>
              <w:t>法》第二十</w:t>
            </w:r>
            <w:r>
              <w:rPr>
                <w:color w:val="auto"/>
                <w:spacing w:val="2"/>
              </w:rPr>
              <w:t xml:space="preserve"> </w:t>
            </w:r>
            <w:r>
              <w:rPr>
                <w:color w:val="auto"/>
                <w:spacing w:val="7"/>
              </w:rPr>
              <w:t>二条规定</w:t>
            </w:r>
          </w:p>
        </w:tc>
        <w:tc>
          <w:tcPr>
            <w:tcW w:w="4035" w:type="dxa"/>
            <w:vAlign w:val="top"/>
          </w:tcPr>
          <w:p w14:paraId="04A258E3">
            <w:pPr>
              <w:pStyle w:val="15"/>
              <w:widowControl/>
              <w:spacing w:line="500" w:lineRule="exact"/>
              <w:jc w:val="left"/>
              <w:rPr>
                <w:rFonts w:hint="eastAsia" w:ascii="宋体" w:hAnsi="宋体" w:cs="宋体"/>
                <w:sz w:val="22"/>
                <w:szCs w:val="22"/>
              </w:rPr>
            </w:pPr>
            <w:r>
              <w:rPr>
                <w:rFonts w:hint="eastAsia" w:ascii="宋体" w:hAnsi="宋体" w:cs="宋体"/>
                <w:sz w:val="22"/>
                <w:szCs w:val="22"/>
              </w:rPr>
              <w:t>（一）具有独立承担民事责任的能力；（提供合法有效的法人营业执照）；</w:t>
            </w:r>
          </w:p>
          <w:p w14:paraId="625EF3A9">
            <w:pPr>
              <w:pStyle w:val="15"/>
              <w:widowControl/>
              <w:spacing w:line="500" w:lineRule="exact"/>
              <w:jc w:val="left"/>
              <w:rPr>
                <w:rFonts w:hint="eastAsia" w:ascii="宋体" w:hAnsi="宋体" w:cs="宋体"/>
                <w:color w:val="000000"/>
                <w:sz w:val="22"/>
                <w:szCs w:val="21"/>
                <w:highlight w:val="none"/>
              </w:rPr>
            </w:pPr>
            <w:r>
              <w:rPr>
                <w:rFonts w:hint="eastAsia" w:ascii="宋体" w:hAnsi="宋体" w:cs="宋体"/>
                <w:sz w:val="22"/>
                <w:szCs w:val="22"/>
              </w:rPr>
              <w:t>（二）具有良好的商业信誉和健全的财务会计制度（</w:t>
            </w:r>
            <w:r>
              <w:rPr>
                <w:rFonts w:hint="eastAsia" w:ascii="宋体" w:hAnsi="宋体" w:cs="宋体"/>
                <w:color w:val="000000"/>
                <w:sz w:val="22"/>
                <w:szCs w:val="21"/>
                <w:highlight w:val="none"/>
              </w:rPr>
              <w:t>投标人提供本</w:t>
            </w:r>
            <w:r>
              <w:rPr>
                <w:rFonts w:hint="eastAsia" w:ascii="宋体" w:hAnsi="宋体" w:cs="宋体"/>
                <w:sz w:val="22"/>
                <w:szCs w:val="21"/>
                <w:highlight w:val="none"/>
              </w:rPr>
              <w:t>单位</w:t>
            </w:r>
            <w:r>
              <w:rPr>
                <w:rFonts w:hint="eastAsia" w:ascii="宋体" w:hAnsi="宋体" w:cs="宋体"/>
                <w:sz w:val="22"/>
                <w:szCs w:val="21"/>
                <w:highlight w:val="none"/>
                <w:lang w:val="en-US" w:eastAsia="zh-CN"/>
              </w:rPr>
              <w:t>2024</w:t>
            </w:r>
            <w:r>
              <w:rPr>
                <w:rFonts w:hint="eastAsia" w:ascii="宋体" w:hAnsi="宋体" w:cs="宋体"/>
                <w:sz w:val="22"/>
                <w:szCs w:val="21"/>
                <w:highlight w:val="none"/>
                <w:lang w:val="en-US" w:eastAsia="zh-CN"/>
              </w:rPr>
              <w:t>年度</w:t>
            </w:r>
            <w:r>
              <w:rPr>
                <w:rFonts w:hint="eastAsia" w:ascii="宋体" w:hAnsi="宋体" w:cs="宋体"/>
                <w:sz w:val="22"/>
                <w:szCs w:val="21"/>
                <w:highlight w:val="none"/>
              </w:rPr>
              <w:t>经会计师事务所出具的审计报告</w:t>
            </w:r>
            <w:r>
              <w:rPr>
                <w:rFonts w:hint="eastAsia" w:ascii="宋体" w:hAnsi="宋体" w:cs="宋体"/>
                <w:color w:val="000000"/>
                <w:sz w:val="22"/>
                <w:szCs w:val="21"/>
                <w:highlight w:val="none"/>
              </w:rPr>
              <w:t>复印件并加盖投标人公章</w:t>
            </w:r>
            <w:r>
              <w:rPr>
                <w:rFonts w:hint="eastAsia" w:ascii="宋体" w:hAnsi="宋体"/>
                <w:sz w:val="22"/>
                <w:szCs w:val="22"/>
                <w:highlight w:val="none"/>
                <w:lang w:eastAsia="zh-CN"/>
              </w:rPr>
              <w:t>（</w:t>
            </w:r>
            <w:r>
              <w:rPr>
                <w:rFonts w:hint="eastAsia" w:ascii="宋体" w:hAnsi="宋体" w:cs="宋体"/>
                <w:sz w:val="22"/>
                <w:szCs w:val="22"/>
                <w:highlight w:val="none"/>
                <w:lang w:val="en-US" w:eastAsia="zh-CN"/>
              </w:rPr>
              <w:t>或电子章</w:t>
            </w:r>
            <w:r>
              <w:rPr>
                <w:rFonts w:hint="eastAsia" w:ascii="宋体" w:hAnsi="宋体"/>
                <w:sz w:val="22"/>
                <w:szCs w:val="22"/>
                <w:highlight w:val="none"/>
                <w:lang w:eastAsia="zh-CN"/>
              </w:rPr>
              <w:t>）</w:t>
            </w:r>
            <w:r>
              <w:rPr>
                <w:rFonts w:hint="eastAsia" w:ascii="宋体" w:hAnsi="宋体" w:cs="宋体"/>
                <w:color w:val="000000"/>
                <w:sz w:val="22"/>
                <w:szCs w:val="21"/>
                <w:highlight w:val="none"/>
              </w:rPr>
              <w:t>。</w:t>
            </w:r>
            <w:r>
              <w:rPr>
                <w:rFonts w:hint="eastAsia" w:ascii="宋体" w:hAnsi="宋体" w:cs="宋体"/>
                <w:color w:val="000000"/>
                <w:sz w:val="22"/>
                <w:szCs w:val="21"/>
                <w:highlight w:val="none"/>
                <w:lang w:eastAsia="zh-CN"/>
              </w:rPr>
              <w:t>成立不足一年的，则需提供近期的财务报表）。</w:t>
            </w:r>
            <w:r>
              <w:rPr>
                <w:rFonts w:hint="eastAsia" w:ascii="宋体" w:hAnsi="宋体" w:cs="宋体"/>
                <w:color w:val="000000"/>
                <w:sz w:val="22"/>
                <w:szCs w:val="21"/>
                <w:highlight w:val="none"/>
              </w:rPr>
              <w:t>说明：审计报告复印件至少应包括资产负债表、利润表、现金流量表及其附注、加盖会计师事务所公章页。</w:t>
            </w:r>
          </w:p>
          <w:p w14:paraId="7B11CB52">
            <w:pPr>
              <w:pStyle w:val="15"/>
              <w:widowControl/>
              <w:spacing w:line="500" w:lineRule="exact"/>
              <w:jc w:val="left"/>
              <w:rPr>
                <w:rFonts w:hint="eastAsia" w:ascii="宋体" w:hAnsi="宋体" w:cs="宋体"/>
                <w:sz w:val="22"/>
                <w:szCs w:val="22"/>
              </w:rPr>
            </w:pPr>
            <w:r>
              <w:rPr>
                <w:rFonts w:hint="eastAsia" w:ascii="宋体" w:hAnsi="宋体" w:cs="宋体"/>
                <w:sz w:val="22"/>
                <w:szCs w:val="22"/>
              </w:rPr>
              <w:t>（三）具有履行合同所必需的设备和专业技术能力；（根据项目需求提供履行合同所必需的设备和专业技术能力的加盖单位公章的书面承诺函）；</w:t>
            </w:r>
          </w:p>
          <w:p w14:paraId="1CAA1155">
            <w:pPr>
              <w:pStyle w:val="15"/>
              <w:widowControl/>
              <w:spacing w:line="500" w:lineRule="exact"/>
              <w:jc w:val="left"/>
              <w:rPr>
                <w:rFonts w:hint="eastAsia" w:ascii="宋体" w:hAnsi="宋体" w:cs="宋体"/>
                <w:sz w:val="22"/>
                <w:szCs w:val="22"/>
              </w:rPr>
            </w:pPr>
            <w:r>
              <w:rPr>
                <w:rFonts w:hint="eastAsia" w:ascii="宋体" w:hAnsi="宋体" w:cs="宋体"/>
                <w:sz w:val="22"/>
                <w:szCs w:val="22"/>
              </w:rPr>
              <w:t>（四）有依法缴纳税收和社会保障资金的良好记录；（提供参加本次政府采购活动前近半年内任意一个月的依法缴纳税收和社会保障资金的相关材料）；</w:t>
            </w:r>
          </w:p>
          <w:p w14:paraId="1DDC2B54">
            <w:pPr>
              <w:pStyle w:val="15"/>
              <w:widowControl/>
              <w:spacing w:line="500" w:lineRule="exact"/>
              <w:jc w:val="left"/>
              <w:rPr>
                <w:rFonts w:hint="eastAsia" w:ascii="宋体" w:hAnsi="宋体" w:cs="宋体"/>
                <w:sz w:val="22"/>
                <w:szCs w:val="22"/>
                <w:highlight w:val="none"/>
              </w:rPr>
            </w:pPr>
            <w:r>
              <w:rPr>
                <w:rFonts w:hint="eastAsia" w:ascii="宋体" w:hAnsi="宋体" w:cs="宋体"/>
                <w:sz w:val="22"/>
                <w:szCs w:val="22"/>
              </w:rPr>
              <w:t>（五）参加政府采购活动前三年内，在经营活动中没有重大违法记录；（提供参加本次政府采购活动前3年内在经营活动中没有重大违法记录的书面承诺函并加盖单位公</w:t>
            </w:r>
            <w:r>
              <w:rPr>
                <w:rFonts w:hint="eastAsia" w:ascii="宋体" w:hAnsi="宋体" w:cs="宋体"/>
                <w:sz w:val="22"/>
                <w:szCs w:val="22"/>
                <w:highlight w:val="none"/>
              </w:rPr>
              <w:t xml:space="preserve">章）。 </w:t>
            </w:r>
          </w:p>
          <w:p w14:paraId="0DA429F9">
            <w:pPr>
              <w:pStyle w:val="15"/>
              <w:widowControl/>
              <w:spacing w:line="500" w:lineRule="exact"/>
              <w:jc w:val="left"/>
              <w:rPr>
                <w:color w:val="auto"/>
              </w:rPr>
            </w:pPr>
            <w:r>
              <w:rPr>
                <w:rFonts w:hint="eastAsia" w:ascii="宋体" w:hAnsi="宋体" w:cs="宋体"/>
                <w:sz w:val="22"/>
                <w:szCs w:val="22"/>
                <w:highlight w:val="none"/>
              </w:rPr>
              <w:t>（六）法律、行政法规规定的其他条件。根据《财政部关于在政府采购活动中查询及使用信用记录有关问题的通知》（财库﹝2016﹞125号）的要求，凡拟参加本次招标项目的</w:t>
            </w:r>
            <w:r>
              <w:rPr>
                <w:rFonts w:hint="eastAsia" w:ascii="宋体" w:hAnsi="宋体" w:eastAsia="宋体" w:cs="宋体"/>
                <w:sz w:val="22"/>
                <w:szCs w:val="22"/>
                <w:highlight w:val="none"/>
              </w:rPr>
              <w:t>投标人，</w:t>
            </w:r>
            <w:r>
              <w:rPr>
                <w:rFonts w:hint="eastAsia" w:ascii="宋体" w:hAnsi="宋体" w:eastAsia="宋体" w:cs="宋体"/>
                <w:sz w:val="22"/>
                <w:szCs w:val="22"/>
                <w:highlight w:val="none"/>
                <w:lang w:val="en-US" w:eastAsia="zh-CN"/>
              </w:rPr>
              <w:t>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tc>
        <w:tc>
          <w:tcPr>
            <w:tcW w:w="628" w:type="dxa"/>
            <w:vAlign w:val="top"/>
          </w:tcPr>
          <w:p w14:paraId="63CE6152">
            <w:pPr>
              <w:rPr>
                <w:rFonts w:ascii="Arial"/>
                <w:color w:val="auto"/>
                <w:sz w:val="21"/>
              </w:rPr>
            </w:pPr>
          </w:p>
        </w:tc>
        <w:tc>
          <w:tcPr>
            <w:tcW w:w="732" w:type="dxa"/>
            <w:vAlign w:val="top"/>
          </w:tcPr>
          <w:p w14:paraId="3EADBBA2">
            <w:pPr>
              <w:rPr>
                <w:rFonts w:ascii="Arial"/>
                <w:color w:val="auto"/>
                <w:sz w:val="21"/>
              </w:rPr>
            </w:pPr>
          </w:p>
        </w:tc>
      </w:tr>
    </w:tbl>
    <w:p w14:paraId="3BC88293">
      <w:pPr>
        <w:spacing w:line="215" w:lineRule="exact"/>
        <w:rPr>
          <w:color w:val="auto"/>
          <w:sz w:val="18"/>
          <w:szCs w:val="18"/>
        </w:rPr>
        <w:sectPr>
          <w:footerReference r:id="rId32" w:type="default"/>
          <w:pgSz w:w="11906" w:h="16838"/>
          <w:pgMar w:top="400" w:right="1688" w:bottom="1378" w:left="1679" w:header="0" w:footer="1209" w:gutter="0"/>
          <w:cols w:space="720" w:num="1"/>
        </w:sectPr>
      </w:pPr>
    </w:p>
    <w:p w14:paraId="5961730D">
      <w:pPr>
        <w:spacing w:before="18"/>
        <w:rPr>
          <w:color w:val="auto"/>
        </w:rPr>
      </w:pPr>
    </w:p>
    <w:tbl>
      <w:tblPr>
        <w:tblStyle w:val="24"/>
        <w:tblW w:w="8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1557"/>
        <w:gridCol w:w="4186"/>
        <w:gridCol w:w="651"/>
        <w:gridCol w:w="759"/>
      </w:tblGrid>
      <w:tr w14:paraId="23E05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5" w:hRule="atLeast"/>
        </w:trPr>
        <w:tc>
          <w:tcPr>
            <w:tcW w:w="1684" w:type="dxa"/>
            <w:vMerge w:val="restart"/>
            <w:tcBorders>
              <w:top w:val="single" w:color="auto" w:sz="4" w:space="0"/>
              <w:left w:val="single" w:color="auto" w:sz="4" w:space="0"/>
              <w:bottom w:val="single" w:color="auto" w:sz="4" w:space="0"/>
              <w:right w:val="single" w:color="auto" w:sz="4" w:space="0"/>
            </w:tcBorders>
            <w:vAlign w:val="top"/>
          </w:tcPr>
          <w:p w14:paraId="1FC2BCB4">
            <w:pPr>
              <w:rPr>
                <w:rFonts w:ascii="Arial"/>
                <w:color w:val="auto"/>
                <w:sz w:val="21"/>
              </w:rPr>
            </w:pPr>
          </w:p>
        </w:tc>
        <w:tc>
          <w:tcPr>
            <w:tcW w:w="1557" w:type="dxa"/>
            <w:tcBorders>
              <w:top w:val="single" w:color="auto" w:sz="4" w:space="0"/>
              <w:left w:val="single" w:color="auto" w:sz="4" w:space="0"/>
              <w:bottom w:val="single" w:color="auto" w:sz="4" w:space="0"/>
              <w:right w:val="single" w:color="auto" w:sz="4" w:space="0"/>
            </w:tcBorders>
            <w:vAlign w:val="top"/>
          </w:tcPr>
          <w:p w14:paraId="2E33C51B">
            <w:pPr>
              <w:spacing w:line="245" w:lineRule="auto"/>
              <w:rPr>
                <w:rFonts w:ascii="Arial"/>
                <w:color w:val="auto"/>
                <w:sz w:val="21"/>
              </w:rPr>
            </w:pPr>
          </w:p>
          <w:p w14:paraId="49A422F6">
            <w:pPr>
              <w:spacing w:line="245" w:lineRule="auto"/>
              <w:rPr>
                <w:rFonts w:ascii="Arial"/>
                <w:color w:val="auto"/>
                <w:sz w:val="21"/>
              </w:rPr>
            </w:pPr>
          </w:p>
          <w:p w14:paraId="3B92AAA5">
            <w:pPr>
              <w:spacing w:line="245" w:lineRule="auto"/>
              <w:rPr>
                <w:rFonts w:ascii="Arial"/>
                <w:color w:val="auto"/>
                <w:sz w:val="21"/>
              </w:rPr>
            </w:pPr>
          </w:p>
          <w:p w14:paraId="655E1974">
            <w:pPr>
              <w:spacing w:line="245" w:lineRule="auto"/>
              <w:rPr>
                <w:rFonts w:ascii="Arial"/>
                <w:color w:val="auto"/>
                <w:sz w:val="21"/>
              </w:rPr>
            </w:pPr>
          </w:p>
          <w:p w14:paraId="4AF9010A">
            <w:pPr>
              <w:spacing w:line="245" w:lineRule="auto"/>
              <w:rPr>
                <w:rFonts w:ascii="Arial"/>
                <w:color w:val="auto"/>
                <w:sz w:val="21"/>
              </w:rPr>
            </w:pPr>
          </w:p>
          <w:p w14:paraId="17A0C504">
            <w:pPr>
              <w:spacing w:line="245" w:lineRule="auto"/>
              <w:rPr>
                <w:rFonts w:ascii="Arial"/>
                <w:color w:val="auto"/>
                <w:sz w:val="21"/>
              </w:rPr>
            </w:pPr>
          </w:p>
          <w:p w14:paraId="2DCFFAF5">
            <w:pPr>
              <w:pStyle w:val="25"/>
              <w:spacing w:before="75" w:line="227" w:lineRule="auto"/>
              <w:rPr>
                <w:color w:val="auto"/>
              </w:rPr>
            </w:pPr>
            <w:r>
              <w:rPr>
                <w:color w:val="auto"/>
                <w:spacing w:val="7"/>
              </w:rPr>
              <w:t>特定资质</w:t>
            </w:r>
          </w:p>
        </w:tc>
        <w:tc>
          <w:tcPr>
            <w:tcW w:w="4186" w:type="dxa"/>
            <w:tcBorders>
              <w:top w:val="single" w:color="auto" w:sz="4" w:space="0"/>
              <w:left w:val="single" w:color="auto" w:sz="4" w:space="0"/>
              <w:bottom w:val="single" w:color="auto" w:sz="4" w:space="0"/>
              <w:right w:val="single" w:color="auto" w:sz="4" w:space="0"/>
            </w:tcBorders>
            <w:vAlign w:val="top"/>
          </w:tcPr>
          <w:p w14:paraId="7A70ED13">
            <w:pPr>
              <w:spacing w:before="75" w:line="398" w:lineRule="auto"/>
              <w:jc w:val="both"/>
              <w:rPr>
                <w:rFonts w:hint="eastAsia" w:eastAsia="宋体"/>
                <w:color w:val="auto"/>
                <w:lang w:eastAsia="zh-CN"/>
              </w:rPr>
            </w:pPr>
            <w:r>
              <w:rPr>
                <w:rFonts w:hint="eastAsia" w:ascii="宋体" w:hAnsi="宋体" w:eastAsia="宋体" w:cs="宋体"/>
                <w:snapToGrid w:val="0"/>
                <w:color w:val="auto"/>
                <w:spacing w:val="6"/>
                <w:kern w:val="0"/>
                <w:sz w:val="23"/>
                <w:szCs w:val="23"/>
                <w:lang w:val="en-US" w:eastAsia="zh-CN" w:bidi="ar-SA"/>
              </w:rPr>
              <w:t>（七）</w:t>
            </w:r>
            <w:r>
              <w:rPr>
                <w:rFonts w:hint="eastAsia" w:ascii="宋体" w:hAnsi="宋体" w:eastAsia="宋体" w:cs="宋体"/>
                <w:color w:val="auto"/>
                <w:spacing w:val="9"/>
                <w:sz w:val="23"/>
                <w:szCs w:val="23"/>
              </w:rPr>
              <w:t>具备【工程监理综合资质】或【</w:t>
            </w:r>
            <w:r>
              <w:rPr>
                <w:rFonts w:hint="eastAsia" w:ascii="宋体" w:hAnsi="宋体" w:eastAsia="宋体" w:cs="宋体"/>
                <w:color w:val="auto"/>
                <w:spacing w:val="9"/>
                <w:sz w:val="23"/>
                <w:szCs w:val="23"/>
                <w:lang w:val="en-US" w:eastAsia="zh-CN"/>
              </w:rPr>
              <w:t>市政公用工程监理专业乙级及以上资质</w:t>
            </w:r>
            <w:r>
              <w:rPr>
                <w:rFonts w:hint="eastAsia" w:ascii="宋体" w:hAnsi="宋体" w:eastAsia="宋体" w:cs="宋体"/>
                <w:color w:val="auto"/>
                <w:spacing w:val="9"/>
                <w:sz w:val="23"/>
                <w:szCs w:val="23"/>
              </w:rPr>
              <w:t>】，并在人员、设备、资金等方面具有相应的监理能力，具备类似项目业绩。项目总监须具备【</w:t>
            </w:r>
            <w:r>
              <w:rPr>
                <w:rFonts w:hint="eastAsia" w:ascii="宋体" w:hAnsi="宋体" w:eastAsia="宋体" w:cs="宋体"/>
                <w:color w:val="auto"/>
                <w:spacing w:val="9"/>
                <w:sz w:val="23"/>
                <w:szCs w:val="23"/>
                <w:lang w:val="en-US" w:eastAsia="zh-CN"/>
              </w:rPr>
              <w:t>市政公用工程专业注册监理工程师执业资格</w:t>
            </w:r>
            <w:r>
              <w:rPr>
                <w:rFonts w:hint="eastAsia" w:ascii="宋体" w:hAnsi="宋体" w:eastAsia="宋体" w:cs="宋体"/>
                <w:color w:val="auto"/>
                <w:spacing w:val="9"/>
                <w:sz w:val="23"/>
                <w:szCs w:val="23"/>
              </w:rPr>
              <w:t>】</w:t>
            </w:r>
          </w:p>
        </w:tc>
        <w:tc>
          <w:tcPr>
            <w:tcW w:w="651" w:type="dxa"/>
            <w:tcBorders>
              <w:top w:val="nil"/>
              <w:left w:val="single" w:color="auto" w:sz="4" w:space="0"/>
            </w:tcBorders>
            <w:vAlign w:val="top"/>
          </w:tcPr>
          <w:p w14:paraId="2961659F">
            <w:pPr>
              <w:rPr>
                <w:rFonts w:ascii="Arial"/>
                <w:color w:val="auto"/>
                <w:sz w:val="21"/>
              </w:rPr>
            </w:pPr>
          </w:p>
        </w:tc>
        <w:tc>
          <w:tcPr>
            <w:tcW w:w="759" w:type="dxa"/>
            <w:tcBorders>
              <w:top w:val="nil"/>
            </w:tcBorders>
            <w:vAlign w:val="top"/>
          </w:tcPr>
          <w:p w14:paraId="74E03941">
            <w:pPr>
              <w:rPr>
                <w:rFonts w:ascii="Arial"/>
                <w:color w:val="auto"/>
                <w:sz w:val="21"/>
              </w:rPr>
            </w:pPr>
          </w:p>
        </w:tc>
      </w:tr>
      <w:tr w14:paraId="334B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9" w:hRule="atLeast"/>
        </w:trPr>
        <w:tc>
          <w:tcPr>
            <w:tcW w:w="1684" w:type="dxa"/>
            <w:vMerge w:val="continue"/>
            <w:tcBorders>
              <w:top w:val="single" w:color="auto" w:sz="4" w:space="0"/>
              <w:left w:val="single" w:color="auto" w:sz="4" w:space="0"/>
              <w:bottom w:val="single" w:color="auto" w:sz="4" w:space="0"/>
              <w:right w:val="single" w:color="auto" w:sz="4" w:space="0"/>
            </w:tcBorders>
            <w:vAlign w:val="top"/>
          </w:tcPr>
          <w:p w14:paraId="1CBBE00D">
            <w:pPr>
              <w:rPr>
                <w:rFonts w:ascii="Arial"/>
                <w:color w:val="auto"/>
                <w:sz w:val="21"/>
              </w:rPr>
            </w:pPr>
          </w:p>
        </w:tc>
        <w:tc>
          <w:tcPr>
            <w:tcW w:w="1557" w:type="dxa"/>
            <w:tcBorders>
              <w:top w:val="single" w:color="auto" w:sz="4" w:space="0"/>
              <w:left w:val="single" w:color="auto" w:sz="4" w:space="0"/>
            </w:tcBorders>
            <w:vAlign w:val="center"/>
          </w:tcPr>
          <w:p w14:paraId="775A4D42">
            <w:pPr>
              <w:spacing w:before="75" w:line="398" w:lineRule="auto"/>
              <w:jc w:val="both"/>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中小企业声明函</w:t>
            </w:r>
          </w:p>
        </w:tc>
        <w:tc>
          <w:tcPr>
            <w:tcW w:w="4186" w:type="dxa"/>
            <w:tcBorders>
              <w:top w:val="single" w:color="auto" w:sz="4" w:space="0"/>
            </w:tcBorders>
            <w:vAlign w:val="center"/>
          </w:tcPr>
          <w:p w14:paraId="1CB137C1">
            <w:pPr>
              <w:spacing w:before="75" w:line="398" w:lineRule="auto"/>
              <w:jc w:val="both"/>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中小企业声明函（投标人为中小企业需提供此项）</w:t>
            </w:r>
          </w:p>
        </w:tc>
        <w:tc>
          <w:tcPr>
            <w:tcW w:w="651" w:type="dxa"/>
            <w:vAlign w:val="top"/>
          </w:tcPr>
          <w:p w14:paraId="05357A65">
            <w:pPr>
              <w:rPr>
                <w:rFonts w:ascii="Arial"/>
                <w:color w:val="auto"/>
                <w:sz w:val="21"/>
              </w:rPr>
            </w:pPr>
          </w:p>
        </w:tc>
        <w:tc>
          <w:tcPr>
            <w:tcW w:w="759" w:type="dxa"/>
            <w:vAlign w:val="top"/>
          </w:tcPr>
          <w:p w14:paraId="348C090B">
            <w:pPr>
              <w:rPr>
                <w:rFonts w:ascii="Arial"/>
                <w:color w:val="auto"/>
                <w:sz w:val="21"/>
              </w:rPr>
            </w:pPr>
          </w:p>
        </w:tc>
      </w:tr>
      <w:tr w14:paraId="4C65F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84" w:type="dxa"/>
            <w:vMerge w:val="continue"/>
            <w:tcBorders>
              <w:top w:val="single" w:color="auto" w:sz="4" w:space="0"/>
              <w:left w:val="single" w:color="auto" w:sz="4" w:space="0"/>
              <w:bottom w:val="single" w:color="auto" w:sz="4" w:space="0"/>
              <w:right w:val="single" w:color="auto" w:sz="4" w:space="0"/>
            </w:tcBorders>
            <w:vAlign w:val="top"/>
          </w:tcPr>
          <w:p w14:paraId="62D0D45E">
            <w:pPr>
              <w:rPr>
                <w:rFonts w:ascii="Arial"/>
                <w:color w:val="auto"/>
                <w:sz w:val="21"/>
              </w:rPr>
            </w:pPr>
          </w:p>
        </w:tc>
        <w:tc>
          <w:tcPr>
            <w:tcW w:w="1557" w:type="dxa"/>
            <w:tcBorders>
              <w:left w:val="single" w:color="auto" w:sz="4" w:space="0"/>
            </w:tcBorders>
            <w:vAlign w:val="top"/>
          </w:tcPr>
          <w:p w14:paraId="02DF6E99">
            <w:pPr>
              <w:pStyle w:val="25"/>
              <w:spacing w:before="272" w:line="228" w:lineRule="auto"/>
              <w:ind w:left="113"/>
              <w:rPr>
                <w:color w:val="auto"/>
              </w:rPr>
            </w:pPr>
            <w:bookmarkStart w:id="15" w:name="OLE_LINK24"/>
            <w:r>
              <w:rPr>
                <w:color w:val="auto"/>
                <w:spacing w:val="8"/>
              </w:rPr>
              <w:t>磋商保证金</w:t>
            </w:r>
            <w:bookmarkEnd w:id="15"/>
          </w:p>
        </w:tc>
        <w:tc>
          <w:tcPr>
            <w:tcW w:w="4186" w:type="dxa"/>
            <w:vAlign w:val="top"/>
          </w:tcPr>
          <w:p w14:paraId="1C2033A2">
            <w:pPr>
              <w:pStyle w:val="25"/>
              <w:spacing w:before="38" w:line="357" w:lineRule="auto"/>
              <w:ind w:left="116" w:right="101" w:firstLine="3"/>
              <w:rPr>
                <w:color w:val="auto"/>
              </w:rPr>
            </w:pPr>
            <w:bookmarkStart w:id="16" w:name="OLE_LINK25"/>
            <w:r>
              <w:rPr>
                <w:color w:val="auto"/>
                <w:spacing w:val="24"/>
              </w:rPr>
              <w:t>是否按照磋商文件要求缴纳磋商保</w:t>
            </w:r>
            <w:r>
              <w:rPr>
                <w:color w:val="auto"/>
                <w:spacing w:val="3"/>
              </w:rPr>
              <w:t xml:space="preserve"> </w:t>
            </w:r>
            <w:r>
              <w:rPr>
                <w:color w:val="auto"/>
                <w:spacing w:val="5"/>
              </w:rPr>
              <w:t>证金</w:t>
            </w:r>
            <w:bookmarkEnd w:id="16"/>
          </w:p>
        </w:tc>
        <w:tc>
          <w:tcPr>
            <w:tcW w:w="651" w:type="dxa"/>
            <w:vAlign w:val="top"/>
          </w:tcPr>
          <w:p w14:paraId="2E43F849">
            <w:pPr>
              <w:rPr>
                <w:rFonts w:ascii="Arial"/>
                <w:color w:val="auto"/>
                <w:sz w:val="21"/>
              </w:rPr>
            </w:pPr>
          </w:p>
        </w:tc>
        <w:tc>
          <w:tcPr>
            <w:tcW w:w="759" w:type="dxa"/>
            <w:vAlign w:val="top"/>
          </w:tcPr>
          <w:p w14:paraId="462F89D2">
            <w:pPr>
              <w:rPr>
                <w:rFonts w:ascii="Arial"/>
                <w:color w:val="auto"/>
                <w:sz w:val="21"/>
              </w:rPr>
            </w:pPr>
          </w:p>
        </w:tc>
      </w:tr>
    </w:tbl>
    <w:p w14:paraId="6C62F434">
      <w:pPr>
        <w:bidi w:val="0"/>
        <w:rPr>
          <w:lang w:val="en-US" w:eastAsia="en-US"/>
        </w:rPr>
      </w:pPr>
    </w:p>
    <w:p w14:paraId="7F351AFA">
      <w:pPr>
        <w:bidi w:val="0"/>
        <w:jc w:val="center"/>
      </w:pPr>
      <w:r>
        <w:rPr>
          <w:rFonts w:ascii="宋体" w:hAnsi="宋体" w:eastAsia="宋体" w:cs="宋体"/>
          <w:b/>
          <w:bCs/>
          <w:snapToGrid w:val="0"/>
          <w:color w:val="auto"/>
          <w:spacing w:val="3"/>
          <w:kern w:val="0"/>
          <w:sz w:val="28"/>
          <w:szCs w:val="28"/>
          <w:lang w:val="en-US" w:eastAsia="en-US" w:bidi="ar-SA"/>
        </w:rPr>
        <w:t>符合性检查</w:t>
      </w:r>
      <w:r>
        <w:rPr>
          <w:rFonts w:hint="eastAsia" w:ascii="宋体" w:hAnsi="宋体" w:eastAsia="宋体" w:cs="宋体"/>
          <w:b/>
          <w:bCs/>
          <w:snapToGrid w:val="0"/>
          <w:color w:val="auto"/>
          <w:spacing w:val="3"/>
          <w:kern w:val="0"/>
          <w:sz w:val="28"/>
          <w:szCs w:val="28"/>
          <w:lang w:val="en-US" w:eastAsia="zh-CN" w:bidi="ar-SA"/>
        </w:rPr>
        <w:t>表</w:t>
      </w:r>
    </w:p>
    <w:tbl>
      <w:tblPr>
        <w:tblStyle w:val="24"/>
        <w:tblW w:w="8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417"/>
        <w:gridCol w:w="4538"/>
        <w:gridCol w:w="625"/>
        <w:gridCol w:w="913"/>
      </w:tblGrid>
      <w:tr w14:paraId="4637A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54" w:type="dxa"/>
            <w:vMerge w:val="restart"/>
            <w:tcBorders>
              <w:top w:val="single" w:color="auto" w:sz="4" w:space="0"/>
              <w:left w:val="single" w:color="auto" w:sz="4" w:space="0"/>
              <w:right w:val="single" w:color="auto" w:sz="4" w:space="0"/>
            </w:tcBorders>
            <w:vAlign w:val="top"/>
          </w:tcPr>
          <w:p w14:paraId="45594867">
            <w:pPr>
              <w:rPr>
                <w:rFonts w:ascii="Arial"/>
                <w:color w:val="auto"/>
                <w:sz w:val="21"/>
              </w:rPr>
            </w:pPr>
          </w:p>
          <w:p w14:paraId="2610C7E4">
            <w:pPr>
              <w:bidi w:val="0"/>
              <w:rPr>
                <w:rFonts w:ascii="Arial" w:hAnsi="Arial" w:eastAsia="Arial" w:cs="Arial"/>
                <w:snapToGrid w:val="0"/>
                <w:color w:val="000000"/>
                <w:kern w:val="0"/>
                <w:sz w:val="21"/>
                <w:szCs w:val="21"/>
                <w:lang w:val="en-US" w:eastAsia="en-US" w:bidi="ar-SA"/>
              </w:rPr>
            </w:pPr>
          </w:p>
          <w:p w14:paraId="1B5798D6">
            <w:pPr>
              <w:bidi w:val="0"/>
              <w:rPr>
                <w:lang w:val="en-US" w:eastAsia="en-US"/>
              </w:rPr>
            </w:pPr>
          </w:p>
          <w:p w14:paraId="5E21F06D">
            <w:pPr>
              <w:bidi w:val="0"/>
              <w:rPr>
                <w:lang w:val="en-US" w:eastAsia="en-US"/>
              </w:rPr>
            </w:pPr>
          </w:p>
          <w:p w14:paraId="20D84D46">
            <w:pPr>
              <w:bidi w:val="0"/>
              <w:rPr>
                <w:lang w:val="en-US" w:eastAsia="en-US"/>
              </w:rPr>
            </w:pPr>
          </w:p>
          <w:p w14:paraId="057B61A0">
            <w:pPr>
              <w:bidi w:val="0"/>
              <w:rPr>
                <w:lang w:val="en-US" w:eastAsia="en-US"/>
              </w:rPr>
            </w:pPr>
          </w:p>
          <w:p w14:paraId="7D397F5C">
            <w:pPr>
              <w:bidi w:val="0"/>
              <w:rPr>
                <w:lang w:val="en-US" w:eastAsia="en-US"/>
              </w:rPr>
            </w:pPr>
          </w:p>
          <w:p w14:paraId="772B4CFD">
            <w:pPr>
              <w:bidi w:val="0"/>
              <w:rPr>
                <w:lang w:val="en-US" w:eastAsia="en-US"/>
              </w:rPr>
            </w:pPr>
          </w:p>
          <w:p w14:paraId="634E569D">
            <w:pPr>
              <w:bidi w:val="0"/>
              <w:rPr>
                <w:lang w:val="en-US" w:eastAsia="en-US"/>
              </w:rPr>
            </w:pPr>
          </w:p>
          <w:p w14:paraId="46D42045">
            <w:pPr>
              <w:bidi w:val="0"/>
              <w:rPr>
                <w:lang w:val="en-US" w:eastAsia="en-US"/>
              </w:rPr>
            </w:pPr>
          </w:p>
          <w:p w14:paraId="4E3BDBA3">
            <w:pPr>
              <w:bidi w:val="0"/>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符合性检查</w:t>
            </w:r>
          </w:p>
          <w:p w14:paraId="2F655D02">
            <w:pPr>
              <w:bidi w:val="0"/>
              <w:rPr>
                <w:lang w:val="en-US" w:eastAsia="en-US"/>
              </w:rPr>
            </w:pPr>
          </w:p>
          <w:p w14:paraId="35DA87DD">
            <w:pPr>
              <w:bidi w:val="0"/>
              <w:rPr>
                <w:lang w:val="en-US" w:eastAsia="en-US"/>
              </w:rPr>
            </w:pPr>
          </w:p>
          <w:p w14:paraId="0DD05A2A">
            <w:pPr>
              <w:bidi w:val="0"/>
              <w:rPr>
                <w:lang w:val="en-US" w:eastAsia="en-US"/>
              </w:rPr>
            </w:pPr>
          </w:p>
          <w:p w14:paraId="70D45DB2">
            <w:pPr>
              <w:bidi w:val="0"/>
              <w:rPr>
                <w:lang w:val="en-US" w:eastAsia="en-US"/>
              </w:rPr>
            </w:pPr>
          </w:p>
          <w:p w14:paraId="782EF251">
            <w:pPr>
              <w:bidi w:val="0"/>
              <w:rPr>
                <w:lang w:val="en-US" w:eastAsia="en-US"/>
              </w:rPr>
            </w:pPr>
          </w:p>
          <w:p w14:paraId="46432642">
            <w:pPr>
              <w:bidi w:val="0"/>
              <w:rPr>
                <w:lang w:val="en-US" w:eastAsia="en-US"/>
              </w:rPr>
            </w:pPr>
          </w:p>
          <w:p w14:paraId="0BD63E15">
            <w:pPr>
              <w:bidi w:val="0"/>
              <w:jc w:val="center"/>
              <w:rPr>
                <w:lang w:val="en-US" w:eastAsia="en-US"/>
              </w:rPr>
            </w:pPr>
          </w:p>
        </w:tc>
        <w:tc>
          <w:tcPr>
            <w:tcW w:w="1417" w:type="dxa"/>
            <w:tcBorders>
              <w:top w:val="single" w:color="auto" w:sz="4" w:space="0"/>
              <w:left w:val="single" w:color="auto" w:sz="4" w:space="0"/>
              <w:bottom w:val="single" w:color="auto" w:sz="4" w:space="0"/>
              <w:right w:val="single" w:color="auto" w:sz="4" w:space="0"/>
            </w:tcBorders>
            <w:vAlign w:val="top"/>
          </w:tcPr>
          <w:p w14:paraId="71161A01">
            <w:pPr>
              <w:pStyle w:val="25"/>
              <w:spacing w:before="234" w:line="309" w:lineRule="auto"/>
              <w:ind w:left="123" w:right="104" w:firstLine="3"/>
              <w:rPr>
                <w:color w:val="auto"/>
                <w:spacing w:val="6"/>
              </w:rPr>
            </w:pPr>
            <w:r>
              <w:rPr>
                <w:color w:val="auto"/>
                <w:spacing w:val="6"/>
              </w:rPr>
              <w:t>投标人名称</w:t>
            </w:r>
          </w:p>
        </w:tc>
        <w:tc>
          <w:tcPr>
            <w:tcW w:w="4538" w:type="dxa"/>
            <w:tcBorders>
              <w:top w:val="single" w:color="auto" w:sz="4" w:space="0"/>
              <w:left w:val="single" w:color="auto" w:sz="4" w:space="0"/>
              <w:bottom w:val="single" w:color="auto" w:sz="4" w:space="0"/>
              <w:right w:val="single" w:color="auto" w:sz="4" w:space="0"/>
            </w:tcBorders>
            <w:vAlign w:val="top"/>
          </w:tcPr>
          <w:p w14:paraId="3CE25F12">
            <w:pPr>
              <w:pStyle w:val="25"/>
              <w:spacing w:before="75" w:line="227" w:lineRule="auto"/>
              <w:ind w:left="128"/>
              <w:rPr>
                <w:color w:val="auto"/>
                <w:spacing w:val="24"/>
              </w:rPr>
            </w:pPr>
            <w:bookmarkStart w:id="17" w:name="OLE_LINK27"/>
          </w:p>
          <w:p w14:paraId="76143160">
            <w:pPr>
              <w:pStyle w:val="25"/>
              <w:spacing w:before="75" w:line="227" w:lineRule="auto"/>
              <w:ind w:left="128"/>
              <w:rPr>
                <w:color w:val="auto"/>
                <w:spacing w:val="8"/>
              </w:rPr>
            </w:pPr>
            <w:r>
              <w:rPr>
                <w:color w:val="auto"/>
                <w:spacing w:val="24"/>
              </w:rPr>
              <w:t>是否与营业执照或事业单位法人</w:t>
            </w:r>
            <w:r>
              <w:rPr>
                <w:color w:val="auto"/>
                <w:spacing w:val="3"/>
              </w:rPr>
              <w:t>证书</w:t>
            </w:r>
            <w:r>
              <w:rPr>
                <w:color w:val="auto"/>
                <w:spacing w:val="5"/>
              </w:rPr>
              <w:t>一致</w:t>
            </w:r>
            <w:bookmarkEnd w:id="17"/>
          </w:p>
        </w:tc>
        <w:tc>
          <w:tcPr>
            <w:tcW w:w="625" w:type="dxa"/>
            <w:tcBorders>
              <w:top w:val="single" w:color="auto" w:sz="4" w:space="0"/>
              <w:left w:val="single" w:color="auto" w:sz="4" w:space="0"/>
              <w:bottom w:val="single" w:color="auto" w:sz="4" w:space="0"/>
              <w:right w:val="single" w:color="auto" w:sz="4" w:space="0"/>
            </w:tcBorders>
            <w:vAlign w:val="top"/>
          </w:tcPr>
          <w:p w14:paraId="33E1536D">
            <w:pPr>
              <w:rPr>
                <w:rFonts w:ascii="Arial"/>
                <w:color w:val="auto"/>
                <w:sz w:val="21"/>
              </w:rPr>
            </w:pPr>
          </w:p>
        </w:tc>
        <w:tc>
          <w:tcPr>
            <w:tcW w:w="913" w:type="dxa"/>
            <w:tcBorders>
              <w:top w:val="single" w:color="auto" w:sz="4" w:space="0"/>
              <w:left w:val="single" w:color="auto" w:sz="4" w:space="0"/>
              <w:bottom w:val="single" w:color="auto" w:sz="4" w:space="0"/>
              <w:right w:val="single" w:color="auto" w:sz="4" w:space="0"/>
            </w:tcBorders>
            <w:vAlign w:val="top"/>
          </w:tcPr>
          <w:p w14:paraId="263559DA">
            <w:pPr>
              <w:rPr>
                <w:rFonts w:ascii="Arial"/>
                <w:color w:val="auto"/>
                <w:sz w:val="21"/>
              </w:rPr>
            </w:pPr>
          </w:p>
        </w:tc>
      </w:tr>
      <w:tr w14:paraId="74C5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54" w:type="dxa"/>
            <w:vMerge w:val="continue"/>
            <w:tcBorders>
              <w:left w:val="single" w:color="auto" w:sz="4" w:space="0"/>
              <w:right w:val="single" w:color="auto" w:sz="4" w:space="0"/>
            </w:tcBorders>
            <w:vAlign w:val="top"/>
          </w:tcPr>
          <w:p w14:paraId="67118694">
            <w:pPr>
              <w:bidi w:val="0"/>
              <w:jc w:val="center"/>
              <w:rPr>
                <w:lang w:val="en-US" w:eastAsia="en-US"/>
              </w:rPr>
            </w:pPr>
          </w:p>
        </w:tc>
        <w:tc>
          <w:tcPr>
            <w:tcW w:w="1417" w:type="dxa"/>
            <w:tcBorders>
              <w:top w:val="single" w:color="auto" w:sz="4" w:space="0"/>
              <w:left w:val="single" w:color="auto" w:sz="4" w:space="0"/>
              <w:bottom w:val="single" w:color="auto" w:sz="4" w:space="0"/>
              <w:right w:val="single" w:color="auto" w:sz="4" w:space="0"/>
            </w:tcBorders>
            <w:vAlign w:val="top"/>
          </w:tcPr>
          <w:p w14:paraId="37FCA042">
            <w:pPr>
              <w:pStyle w:val="25"/>
              <w:spacing w:before="234" w:line="309" w:lineRule="auto"/>
              <w:ind w:left="123" w:right="104" w:firstLine="3"/>
              <w:rPr>
                <w:color w:val="auto"/>
              </w:rPr>
            </w:pPr>
            <w:bookmarkStart w:id="18" w:name="OLE_LINK28"/>
            <w:r>
              <w:rPr>
                <w:color w:val="auto"/>
                <w:spacing w:val="6"/>
              </w:rPr>
              <w:t>响应文件签</w:t>
            </w:r>
            <w:r>
              <w:rPr>
                <w:color w:val="auto"/>
              </w:rPr>
              <w:t xml:space="preserve"> 章</w:t>
            </w:r>
            <w:bookmarkEnd w:id="18"/>
          </w:p>
        </w:tc>
        <w:tc>
          <w:tcPr>
            <w:tcW w:w="4538" w:type="dxa"/>
            <w:tcBorders>
              <w:top w:val="single" w:color="auto" w:sz="4" w:space="0"/>
              <w:left w:val="single" w:color="auto" w:sz="4" w:space="0"/>
              <w:bottom w:val="single" w:color="auto" w:sz="4" w:space="0"/>
              <w:right w:val="single" w:color="auto" w:sz="4" w:space="0"/>
            </w:tcBorders>
            <w:vAlign w:val="top"/>
          </w:tcPr>
          <w:p w14:paraId="257C1853">
            <w:pPr>
              <w:spacing w:line="404" w:lineRule="auto"/>
              <w:rPr>
                <w:rFonts w:ascii="Arial"/>
                <w:color w:val="auto"/>
                <w:sz w:val="21"/>
              </w:rPr>
            </w:pPr>
          </w:p>
          <w:p w14:paraId="5A46D59C">
            <w:pPr>
              <w:pStyle w:val="25"/>
              <w:spacing w:before="75" w:line="227" w:lineRule="auto"/>
              <w:ind w:left="128"/>
              <w:rPr>
                <w:color w:val="auto"/>
              </w:rPr>
            </w:pPr>
            <w:bookmarkStart w:id="19" w:name="OLE_LINK29"/>
            <w:r>
              <w:rPr>
                <w:color w:val="auto"/>
                <w:spacing w:val="8"/>
              </w:rPr>
              <w:t>响应文件的签章符合磋商文件规定</w:t>
            </w:r>
            <w:bookmarkEnd w:id="19"/>
          </w:p>
        </w:tc>
        <w:tc>
          <w:tcPr>
            <w:tcW w:w="625" w:type="dxa"/>
            <w:tcBorders>
              <w:top w:val="single" w:color="auto" w:sz="4" w:space="0"/>
              <w:left w:val="single" w:color="auto" w:sz="4" w:space="0"/>
              <w:bottom w:val="single" w:color="auto" w:sz="4" w:space="0"/>
              <w:right w:val="single" w:color="auto" w:sz="4" w:space="0"/>
            </w:tcBorders>
            <w:vAlign w:val="top"/>
          </w:tcPr>
          <w:p w14:paraId="01B38603">
            <w:pPr>
              <w:rPr>
                <w:rFonts w:ascii="Arial"/>
                <w:color w:val="auto"/>
                <w:sz w:val="21"/>
              </w:rPr>
            </w:pPr>
          </w:p>
        </w:tc>
        <w:tc>
          <w:tcPr>
            <w:tcW w:w="913" w:type="dxa"/>
            <w:tcBorders>
              <w:top w:val="single" w:color="auto" w:sz="4" w:space="0"/>
              <w:left w:val="single" w:color="auto" w:sz="4" w:space="0"/>
              <w:bottom w:val="single" w:color="auto" w:sz="4" w:space="0"/>
              <w:right w:val="single" w:color="auto" w:sz="4" w:space="0"/>
            </w:tcBorders>
            <w:vAlign w:val="top"/>
          </w:tcPr>
          <w:p w14:paraId="248CBE99">
            <w:pPr>
              <w:rPr>
                <w:rFonts w:ascii="Arial"/>
                <w:color w:val="auto"/>
                <w:sz w:val="21"/>
              </w:rPr>
            </w:pPr>
          </w:p>
        </w:tc>
      </w:tr>
      <w:tr w14:paraId="00B7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54" w:type="dxa"/>
            <w:vMerge w:val="continue"/>
            <w:tcBorders>
              <w:left w:val="single" w:color="auto" w:sz="4" w:space="0"/>
              <w:right w:val="single" w:color="auto" w:sz="4" w:space="0"/>
            </w:tcBorders>
            <w:vAlign w:val="top"/>
          </w:tcPr>
          <w:p w14:paraId="0B3D5877">
            <w:pPr>
              <w:rPr>
                <w:rFonts w:ascii="Arial"/>
                <w:color w:val="auto"/>
                <w:sz w:val="21"/>
              </w:rPr>
            </w:pPr>
          </w:p>
        </w:tc>
        <w:tc>
          <w:tcPr>
            <w:tcW w:w="1417" w:type="dxa"/>
            <w:tcBorders>
              <w:top w:val="single" w:color="auto" w:sz="4" w:space="0"/>
              <w:left w:val="single" w:color="auto" w:sz="4" w:space="0"/>
              <w:bottom w:val="single" w:color="auto" w:sz="4" w:space="0"/>
              <w:right w:val="single" w:color="auto" w:sz="4" w:space="0"/>
            </w:tcBorders>
            <w:vAlign w:val="top"/>
          </w:tcPr>
          <w:p w14:paraId="283D1628">
            <w:pPr>
              <w:pStyle w:val="25"/>
              <w:spacing w:before="224" w:line="309" w:lineRule="auto"/>
              <w:ind w:left="112" w:right="104" w:firstLine="2"/>
              <w:rPr>
                <w:color w:val="auto"/>
              </w:rPr>
            </w:pPr>
            <w:bookmarkStart w:id="20" w:name="OLE_LINK31"/>
            <w:r>
              <w:rPr>
                <w:color w:val="auto"/>
                <w:spacing w:val="8"/>
              </w:rPr>
              <w:t>有效的投标</w:t>
            </w:r>
            <w:r>
              <w:rPr>
                <w:color w:val="auto"/>
                <w:spacing w:val="1"/>
              </w:rPr>
              <w:t xml:space="preserve"> </w:t>
            </w:r>
            <w:r>
              <w:rPr>
                <w:color w:val="auto"/>
                <w:spacing w:val="6"/>
              </w:rPr>
              <w:t>报价</w:t>
            </w:r>
            <w:bookmarkEnd w:id="20"/>
          </w:p>
        </w:tc>
        <w:tc>
          <w:tcPr>
            <w:tcW w:w="4538" w:type="dxa"/>
            <w:tcBorders>
              <w:top w:val="single" w:color="auto" w:sz="4" w:space="0"/>
              <w:left w:val="single" w:color="auto" w:sz="4" w:space="0"/>
              <w:bottom w:val="single" w:color="auto" w:sz="4" w:space="0"/>
              <w:right w:val="single" w:color="auto" w:sz="4" w:space="0"/>
            </w:tcBorders>
            <w:vAlign w:val="top"/>
          </w:tcPr>
          <w:p w14:paraId="50D4B9D8">
            <w:pPr>
              <w:pStyle w:val="25"/>
              <w:spacing w:before="224" w:line="309" w:lineRule="auto"/>
              <w:ind w:left="114" w:right="101" w:firstLine="16"/>
              <w:rPr>
                <w:color w:val="auto"/>
              </w:rPr>
            </w:pPr>
            <w:bookmarkStart w:id="21" w:name="OLE_LINK30"/>
            <w:r>
              <w:rPr>
                <w:color w:val="auto"/>
                <w:spacing w:val="23"/>
              </w:rPr>
              <w:t>只有一个有效报价且未超过政府采</w:t>
            </w:r>
            <w:r>
              <w:rPr>
                <w:color w:val="auto"/>
                <w:spacing w:val="8"/>
              </w:rPr>
              <w:t>购预算金额</w:t>
            </w:r>
            <w:bookmarkEnd w:id="21"/>
          </w:p>
        </w:tc>
        <w:tc>
          <w:tcPr>
            <w:tcW w:w="625" w:type="dxa"/>
            <w:tcBorders>
              <w:top w:val="single" w:color="auto" w:sz="4" w:space="0"/>
              <w:left w:val="single" w:color="auto" w:sz="4" w:space="0"/>
              <w:bottom w:val="single" w:color="auto" w:sz="4" w:space="0"/>
              <w:right w:val="single" w:color="auto" w:sz="4" w:space="0"/>
            </w:tcBorders>
            <w:vAlign w:val="top"/>
          </w:tcPr>
          <w:p w14:paraId="42CEDC3E">
            <w:pPr>
              <w:rPr>
                <w:rFonts w:ascii="Arial"/>
                <w:color w:val="auto"/>
                <w:sz w:val="21"/>
              </w:rPr>
            </w:pPr>
          </w:p>
        </w:tc>
        <w:tc>
          <w:tcPr>
            <w:tcW w:w="913" w:type="dxa"/>
            <w:tcBorders>
              <w:top w:val="single" w:color="auto" w:sz="4" w:space="0"/>
              <w:left w:val="single" w:color="auto" w:sz="4" w:space="0"/>
              <w:bottom w:val="single" w:color="auto" w:sz="4" w:space="0"/>
              <w:right w:val="single" w:color="auto" w:sz="4" w:space="0"/>
            </w:tcBorders>
            <w:vAlign w:val="top"/>
          </w:tcPr>
          <w:p w14:paraId="4E516A0C">
            <w:pPr>
              <w:rPr>
                <w:rFonts w:ascii="Arial"/>
                <w:color w:val="auto"/>
                <w:sz w:val="21"/>
              </w:rPr>
            </w:pPr>
          </w:p>
        </w:tc>
      </w:tr>
      <w:tr w14:paraId="2B11A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4" w:type="dxa"/>
            <w:vMerge w:val="continue"/>
            <w:tcBorders>
              <w:left w:val="single" w:color="auto" w:sz="4" w:space="0"/>
              <w:right w:val="single" w:color="auto" w:sz="4" w:space="0"/>
            </w:tcBorders>
            <w:vAlign w:val="top"/>
          </w:tcPr>
          <w:p w14:paraId="43BE924B">
            <w:pPr>
              <w:rPr>
                <w:rFonts w:ascii="Arial"/>
                <w:color w:val="auto"/>
                <w:sz w:val="21"/>
              </w:rPr>
            </w:pPr>
          </w:p>
        </w:tc>
        <w:tc>
          <w:tcPr>
            <w:tcW w:w="1417" w:type="dxa"/>
            <w:tcBorders>
              <w:top w:val="single" w:color="auto" w:sz="4" w:space="0"/>
              <w:left w:val="single" w:color="auto" w:sz="4" w:space="0"/>
              <w:bottom w:val="single" w:color="auto" w:sz="4" w:space="0"/>
              <w:right w:val="single" w:color="auto" w:sz="4" w:space="0"/>
            </w:tcBorders>
            <w:vAlign w:val="top"/>
          </w:tcPr>
          <w:p w14:paraId="00FBA2CF">
            <w:pPr>
              <w:pStyle w:val="25"/>
              <w:spacing w:before="75" w:line="228" w:lineRule="auto"/>
              <w:rPr>
                <w:color w:val="auto"/>
              </w:rPr>
            </w:pPr>
            <w:bookmarkStart w:id="22" w:name="OLE_LINK32"/>
            <w:r>
              <w:rPr>
                <w:color w:val="auto"/>
                <w:spacing w:val="7"/>
              </w:rPr>
              <w:t>投标有效期</w:t>
            </w:r>
            <w:bookmarkEnd w:id="22"/>
          </w:p>
        </w:tc>
        <w:tc>
          <w:tcPr>
            <w:tcW w:w="4538" w:type="dxa"/>
            <w:tcBorders>
              <w:top w:val="single" w:color="auto" w:sz="4" w:space="0"/>
              <w:left w:val="single" w:color="auto" w:sz="4" w:space="0"/>
              <w:bottom w:val="single" w:color="auto" w:sz="4" w:space="0"/>
              <w:right w:val="single" w:color="auto" w:sz="4" w:space="0"/>
            </w:tcBorders>
            <w:vAlign w:val="top"/>
          </w:tcPr>
          <w:p w14:paraId="2392B6B4">
            <w:pPr>
              <w:pStyle w:val="25"/>
              <w:spacing w:before="75" w:line="227" w:lineRule="auto"/>
              <w:rPr>
                <w:color w:val="auto"/>
              </w:rPr>
            </w:pPr>
            <w:bookmarkStart w:id="23" w:name="OLE_LINK33"/>
            <w:r>
              <w:rPr>
                <w:color w:val="auto"/>
                <w:spacing w:val="8"/>
              </w:rPr>
              <w:t>符合磋商文件规定</w:t>
            </w:r>
            <w:bookmarkEnd w:id="23"/>
          </w:p>
        </w:tc>
        <w:tc>
          <w:tcPr>
            <w:tcW w:w="625" w:type="dxa"/>
            <w:tcBorders>
              <w:top w:val="single" w:color="auto" w:sz="4" w:space="0"/>
              <w:left w:val="single" w:color="auto" w:sz="4" w:space="0"/>
              <w:bottom w:val="single" w:color="auto" w:sz="4" w:space="0"/>
              <w:right w:val="single" w:color="auto" w:sz="4" w:space="0"/>
            </w:tcBorders>
            <w:vAlign w:val="top"/>
          </w:tcPr>
          <w:p w14:paraId="22BF9868">
            <w:pPr>
              <w:rPr>
                <w:rFonts w:ascii="Arial"/>
                <w:color w:val="auto"/>
                <w:sz w:val="21"/>
              </w:rPr>
            </w:pPr>
          </w:p>
        </w:tc>
        <w:tc>
          <w:tcPr>
            <w:tcW w:w="913" w:type="dxa"/>
            <w:tcBorders>
              <w:top w:val="single" w:color="auto" w:sz="4" w:space="0"/>
              <w:left w:val="single" w:color="auto" w:sz="4" w:space="0"/>
              <w:bottom w:val="single" w:color="auto" w:sz="4" w:space="0"/>
              <w:right w:val="single" w:color="auto" w:sz="4" w:space="0"/>
            </w:tcBorders>
            <w:vAlign w:val="top"/>
          </w:tcPr>
          <w:p w14:paraId="4B3A01AE">
            <w:pPr>
              <w:rPr>
                <w:rFonts w:ascii="Arial"/>
                <w:color w:val="auto"/>
                <w:sz w:val="21"/>
              </w:rPr>
            </w:pPr>
          </w:p>
        </w:tc>
      </w:tr>
      <w:tr w14:paraId="7CF73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154" w:type="dxa"/>
            <w:vMerge w:val="continue"/>
            <w:tcBorders>
              <w:left w:val="single" w:color="auto" w:sz="4" w:space="0"/>
              <w:right w:val="single" w:color="auto" w:sz="4" w:space="0"/>
            </w:tcBorders>
            <w:vAlign w:val="top"/>
          </w:tcPr>
          <w:p w14:paraId="1A950AF2">
            <w:pPr>
              <w:rPr>
                <w:rFonts w:ascii="Arial"/>
                <w:color w:val="auto"/>
                <w:sz w:val="21"/>
              </w:rPr>
            </w:pPr>
          </w:p>
        </w:tc>
        <w:tc>
          <w:tcPr>
            <w:tcW w:w="1417" w:type="dxa"/>
            <w:tcBorders>
              <w:top w:val="single" w:color="auto" w:sz="4" w:space="0"/>
              <w:left w:val="single" w:color="auto" w:sz="4" w:space="0"/>
              <w:bottom w:val="single" w:color="auto" w:sz="4" w:space="0"/>
              <w:right w:val="single" w:color="auto" w:sz="4" w:space="0"/>
            </w:tcBorders>
            <w:vAlign w:val="top"/>
          </w:tcPr>
          <w:p w14:paraId="63F4C6FD">
            <w:pPr>
              <w:spacing w:line="397" w:lineRule="auto"/>
              <w:rPr>
                <w:rFonts w:ascii="Arial"/>
                <w:color w:val="auto"/>
                <w:sz w:val="21"/>
              </w:rPr>
            </w:pPr>
          </w:p>
          <w:p w14:paraId="50C67481">
            <w:pPr>
              <w:pStyle w:val="25"/>
              <w:spacing w:before="75" w:line="227" w:lineRule="auto"/>
              <w:ind w:left="114"/>
              <w:rPr>
                <w:color w:val="auto"/>
              </w:rPr>
            </w:pPr>
            <w:bookmarkStart w:id="24" w:name="OLE_LINK34"/>
            <w:r>
              <w:rPr>
                <w:color w:val="auto"/>
                <w:spacing w:val="7"/>
              </w:rPr>
              <w:t>服务期限</w:t>
            </w:r>
            <w:bookmarkEnd w:id="24"/>
          </w:p>
        </w:tc>
        <w:tc>
          <w:tcPr>
            <w:tcW w:w="4538" w:type="dxa"/>
            <w:tcBorders>
              <w:top w:val="single" w:color="auto" w:sz="4" w:space="0"/>
              <w:left w:val="single" w:color="auto" w:sz="4" w:space="0"/>
              <w:bottom w:val="single" w:color="auto" w:sz="4" w:space="0"/>
              <w:right w:val="single" w:color="auto" w:sz="4" w:space="0"/>
            </w:tcBorders>
            <w:vAlign w:val="top"/>
          </w:tcPr>
          <w:p w14:paraId="3C2349B6">
            <w:pPr>
              <w:pStyle w:val="25"/>
              <w:spacing w:before="225" w:line="309" w:lineRule="auto"/>
              <w:ind w:left="115" w:right="101" w:firstLine="13"/>
              <w:rPr>
                <w:color w:val="auto"/>
              </w:rPr>
            </w:pPr>
            <w:bookmarkStart w:id="25" w:name="OLE_LINK35"/>
            <w:r>
              <w:rPr>
                <w:color w:val="auto"/>
                <w:spacing w:val="23"/>
              </w:rPr>
              <w:t>响应文件载明的服务期限是否符合</w:t>
            </w:r>
            <w:r>
              <w:rPr>
                <w:color w:val="auto"/>
                <w:spacing w:val="8"/>
              </w:rPr>
              <w:t>磋商文件要求</w:t>
            </w:r>
            <w:bookmarkEnd w:id="25"/>
          </w:p>
        </w:tc>
        <w:tc>
          <w:tcPr>
            <w:tcW w:w="625" w:type="dxa"/>
            <w:tcBorders>
              <w:top w:val="single" w:color="auto" w:sz="4" w:space="0"/>
              <w:left w:val="single" w:color="auto" w:sz="4" w:space="0"/>
              <w:bottom w:val="single" w:color="auto" w:sz="4" w:space="0"/>
              <w:right w:val="single" w:color="auto" w:sz="4" w:space="0"/>
            </w:tcBorders>
            <w:vAlign w:val="top"/>
          </w:tcPr>
          <w:p w14:paraId="5E2207BF">
            <w:pPr>
              <w:rPr>
                <w:rFonts w:ascii="Arial"/>
                <w:color w:val="auto"/>
                <w:sz w:val="21"/>
              </w:rPr>
            </w:pPr>
          </w:p>
        </w:tc>
        <w:tc>
          <w:tcPr>
            <w:tcW w:w="913" w:type="dxa"/>
            <w:tcBorders>
              <w:top w:val="single" w:color="auto" w:sz="4" w:space="0"/>
              <w:left w:val="single" w:color="auto" w:sz="4" w:space="0"/>
              <w:bottom w:val="single" w:color="auto" w:sz="4" w:space="0"/>
              <w:right w:val="single" w:color="auto" w:sz="4" w:space="0"/>
            </w:tcBorders>
            <w:vAlign w:val="top"/>
          </w:tcPr>
          <w:p w14:paraId="05E50115">
            <w:pPr>
              <w:rPr>
                <w:rFonts w:ascii="Arial"/>
                <w:color w:val="auto"/>
                <w:sz w:val="21"/>
              </w:rPr>
            </w:pPr>
          </w:p>
        </w:tc>
      </w:tr>
      <w:tr w14:paraId="71891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154" w:type="dxa"/>
            <w:vMerge w:val="continue"/>
            <w:tcBorders>
              <w:left w:val="single" w:color="auto" w:sz="4" w:space="0"/>
              <w:right w:val="single" w:color="auto" w:sz="4" w:space="0"/>
            </w:tcBorders>
            <w:vAlign w:val="top"/>
          </w:tcPr>
          <w:p w14:paraId="34ED2404">
            <w:pPr>
              <w:rPr>
                <w:rFonts w:ascii="Arial"/>
                <w:color w:val="auto"/>
                <w:sz w:val="21"/>
              </w:rPr>
            </w:pPr>
          </w:p>
        </w:tc>
        <w:tc>
          <w:tcPr>
            <w:tcW w:w="1417" w:type="dxa"/>
            <w:tcBorders>
              <w:top w:val="single" w:color="auto" w:sz="4" w:space="0"/>
            </w:tcBorders>
            <w:vAlign w:val="top"/>
          </w:tcPr>
          <w:p w14:paraId="543101B9">
            <w:pPr>
              <w:spacing w:line="322" w:lineRule="auto"/>
              <w:rPr>
                <w:rFonts w:ascii="Arial"/>
                <w:color w:val="auto"/>
                <w:sz w:val="21"/>
              </w:rPr>
            </w:pPr>
          </w:p>
          <w:p w14:paraId="548BDFFC">
            <w:pPr>
              <w:spacing w:line="323" w:lineRule="auto"/>
              <w:rPr>
                <w:rFonts w:ascii="Arial"/>
                <w:color w:val="auto"/>
                <w:sz w:val="21"/>
              </w:rPr>
            </w:pPr>
          </w:p>
          <w:p w14:paraId="2200F1C7">
            <w:pPr>
              <w:pStyle w:val="25"/>
              <w:spacing w:before="75" w:line="228" w:lineRule="auto"/>
              <w:ind w:left="115"/>
              <w:rPr>
                <w:color w:val="auto"/>
              </w:rPr>
            </w:pPr>
            <w:bookmarkStart w:id="26" w:name="OLE_LINK36"/>
            <w:r>
              <w:rPr>
                <w:color w:val="auto"/>
                <w:spacing w:val="4"/>
              </w:rPr>
              <w:t>其他</w:t>
            </w:r>
            <w:bookmarkEnd w:id="26"/>
          </w:p>
        </w:tc>
        <w:tc>
          <w:tcPr>
            <w:tcW w:w="4538" w:type="dxa"/>
            <w:tcBorders>
              <w:top w:val="single" w:color="auto" w:sz="4" w:space="0"/>
            </w:tcBorders>
            <w:vAlign w:val="top"/>
          </w:tcPr>
          <w:p w14:paraId="49EC51E9">
            <w:pPr>
              <w:pStyle w:val="25"/>
              <w:spacing w:before="226" w:line="339" w:lineRule="auto"/>
              <w:ind w:left="121" w:right="101" w:firstLine="6"/>
              <w:jc w:val="both"/>
              <w:rPr>
                <w:color w:val="auto"/>
              </w:rPr>
            </w:pPr>
            <w:bookmarkStart w:id="27" w:name="OLE_LINK37"/>
            <w:r>
              <w:rPr>
                <w:color w:val="auto"/>
                <w:spacing w:val="23"/>
              </w:rPr>
              <w:t>响应文件未附有采购人不能接受的</w:t>
            </w:r>
            <w:r>
              <w:rPr>
                <w:color w:val="auto"/>
                <w:spacing w:val="8"/>
              </w:rPr>
              <w:t>附加条件及法律、法规和磋商文件规定的其他无效情形</w:t>
            </w:r>
            <w:bookmarkEnd w:id="27"/>
          </w:p>
        </w:tc>
        <w:tc>
          <w:tcPr>
            <w:tcW w:w="625" w:type="dxa"/>
            <w:tcBorders>
              <w:top w:val="single" w:color="auto" w:sz="4" w:space="0"/>
            </w:tcBorders>
            <w:vAlign w:val="top"/>
          </w:tcPr>
          <w:p w14:paraId="6274AE78">
            <w:pPr>
              <w:rPr>
                <w:rFonts w:ascii="Arial"/>
                <w:color w:val="auto"/>
                <w:sz w:val="21"/>
              </w:rPr>
            </w:pPr>
          </w:p>
        </w:tc>
        <w:tc>
          <w:tcPr>
            <w:tcW w:w="913" w:type="dxa"/>
            <w:tcBorders>
              <w:top w:val="single" w:color="auto" w:sz="4" w:space="0"/>
            </w:tcBorders>
            <w:vAlign w:val="top"/>
          </w:tcPr>
          <w:p w14:paraId="189C77FE">
            <w:pPr>
              <w:rPr>
                <w:rFonts w:ascii="Arial"/>
                <w:color w:val="auto"/>
                <w:sz w:val="21"/>
              </w:rPr>
            </w:pPr>
          </w:p>
        </w:tc>
      </w:tr>
      <w:tr w14:paraId="127F4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154" w:type="dxa"/>
            <w:vMerge w:val="continue"/>
            <w:tcBorders>
              <w:left w:val="single" w:color="auto" w:sz="4" w:space="0"/>
              <w:right w:val="single" w:color="auto" w:sz="4" w:space="0"/>
            </w:tcBorders>
            <w:vAlign w:val="top"/>
          </w:tcPr>
          <w:p w14:paraId="2AD65454">
            <w:pPr>
              <w:rPr>
                <w:rFonts w:ascii="Arial"/>
                <w:color w:val="auto"/>
                <w:sz w:val="21"/>
              </w:rPr>
            </w:pPr>
          </w:p>
        </w:tc>
        <w:tc>
          <w:tcPr>
            <w:tcW w:w="1417" w:type="dxa"/>
            <w:tcBorders>
              <w:right w:val="single" w:color="000000" w:sz="6" w:space="0"/>
            </w:tcBorders>
            <w:vAlign w:val="top"/>
          </w:tcPr>
          <w:p w14:paraId="161BD816">
            <w:pPr>
              <w:pStyle w:val="25"/>
              <w:spacing w:before="225" w:line="309" w:lineRule="auto"/>
              <w:ind w:left="115" w:right="99"/>
              <w:rPr>
                <w:color w:val="auto"/>
              </w:rPr>
            </w:pPr>
            <w:bookmarkStart w:id="28" w:name="OLE_LINK38"/>
            <w:r>
              <w:rPr>
                <w:color w:val="auto"/>
                <w:spacing w:val="8"/>
              </w:rPr>
              <w:t>其他实质性</w:t>
            </w:r>
            <w:r>
              <w:rPr>
                <w:color w:val="auto"/>
                <w:spacing w:val="1"/>
              </w:rPr>
              <w:t xml:space="preserve"> </w:t>
            </w:r>
            <w:r>
              <w:rPr>
                <w:color w:val="auto"/>
                <w:spacing w:val="4"/>
              </w:rPr>
              <w:t>要求</w:t>
            </w:r>
            <w:bookmarkEnd w:id="28"/>
          </w:p>
        </w:tc>
        <w:tc>
          <w:tcPr>
            <w:tcW w:w="4538" w:type="dxa"/>
            <w:tcBorders>
              <w:left w:val="single" w:color="000000" w:sz="6" w:space="0"/>
              <w:right w:val="single" w:color="000000" w:sz="6" w:space="0"/>
            </w:tcBorders>
            <w:vAlign w:val="top"/>
          </w:tcPr>
          <w:p w14:paraId="26400E8A">
            <w:pPr>
              <w:pStyle w:val="25"/>
              <w:spacing w:before="225" w:line="309" w:lineRule="auto"/>
              <w:ind w:left="112" w:right="96"/>
              <w:rPr>
                <w:color w:val="auto"/>
              </w:rPr>
            </w:pPr>
            <w:bookmarkStart w:id="29" w:name="OLE_LINK39"/>
            <w:r>
              <w:rPr>
                <w:color w:val="auto"/>
                <w:spacing w:val="24"/>
              </w:rPr>
              <w:t>符合磋商文件中规定的其他实质性</w:t>
            </w:r>
            <w:r>
              <w:rPr>
                <w:color w:val="auto"/>
                <w:spacing w:val="4"/>
              </w:rPr>
              <w:t>要求</w:t>
            </w:r>
            <w:bookmarkEnd w:id="29"/>
          </w:p>
        </w:tc>
        <w:tc>
          <w:tcPr>
            <w:tcW w:w="625" w:type="dxa"/>
            <w:tcBorders>
              <w:left w:val="single" w:color="000000" w:sz="6" w:space="0"/>
              <w:right w:val="single" w:color="000000" w:sz="6" w:space="0"/>
            </w:tcBorders>
            <w:vAlign w:val="top"/>
          </w:tcPr>
          <w:p w14:paraId="4D09C017">
            <w:pPr>
              <w:rPr>
                <w:rFonts w:ascii="Arial"/>
                <w:color w:val="auto"/>
                <w:sz w:val="21"/>
              </w:rPr>
            </w:pPr>
          </w:p>
        </w:tc>
        <w:tc>
          <w:tcPr>
            <w:tcW w:w="913" w:type="dxa"/>
            <w:tcBorders>
              <w:left w:val="single" w:color="000000" w:sz="6" w:space="0"/>
            </w:tcBorders>
            <w:vAlign w:val="top"/>
          </w:tcPr>
          <w:p w14:paraId="746AC45C">
            <w:pPr>
              <w:rPr>
                <w:rFonts w:ascii="Arial"/>
                <w:color w:val="auto"/>
                <w:sz w:val="21"/>
              </w:rPr>
            </w:pPr>
          </w:p>
        </w:tc>
      </w:tr>
      <w:tr w14:paraId="2F7E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109" w:type="dxa"/>
            <w:gridSpan w:val="3"/>
            <w:vAlign w:val="top"/>
          </w:tcPr>
          <w:p w14:paraId="222D49CF">
            <w:pPr>
              <w:pStyle w:val="25"/>
              <w:spacing w:before="29" w:line="232" w:lineRule="auto"/>
              <w:ind w:left="114" w:right="103" w:firstLine="4"/>
              <w:jc w:val="center"/>
              <w:rPr>
                <w:b/>
                <w:bCs/>
                <w:color w:val="auto"/>
                <w:spacing w:val="6"/>
              </w:rPr>
            </w:pPr>
          </w:p>
          <w:p w14:paraId="049B3E71">
            <w:pPr>
              <w:pStyle w:val="25"/>
              <w:spacing w:before="29" w:line="232" w:lineRule="auto"/>
              <w:ind w:left="114" w:right="103" w:firstLine="4"/>
              <w:jc w:val="center"/>
              <w:rPr>
                <w:color w:val="auto"/>
                <w:spacing w:val="22"/>
              </w:rPr>
            </w:pPr>
            <w:r>
              <w:rPr>
                <w:b/>
                <w:bCs/>
                <w:color w:val="auto"/>
                <w:spacing w:val="6"/>
              </w:rPr>
              <w:t>评分标准</w:t>
            </w:r>
          </w:p>
        </w:tc>
        <w:tc>
          <w:tcPr>
            <w:tcW w:w="1538" w:type="dxa"/>
            <w:gridSpan w:val="2"/>
            <w:vAlign w:val="top"/>
          </w:tcPr>
          <w:p w14:paraId="4AD07FE5">
            <w:pPr>
              <w:pStyle w:val="25"/>
              <w:spacing w:before="75" w:line="189" w:lineRule="auto"/>
              <w:ind w:left="134"/>
              <w:jc w:val="center"/>
              <w:rPr>
                <w:b/>
                <w:bCs/>
                <w:color w:val="auto"/>
                <w:spacing w:val="1"/>
              </w:rPr>
            </w:pPr>
          </w:p>
          <w:p w14:paraId="60AC171E">
            <w:pPr>
              <w:pStyle w:val="25"/>
              <w:spacing w:before="75" w:line="189" w:lineRule="auto"/>
              <w:ind w:left="134"/>
              <w:jc w:val="center"/>
              <w:rPr>
                <w:color w:val="auto"/>
                <w:spacing w:val="-1"/>
              </w:rPr>
            </w:pPr>
            <w:r>
              <w:rPr>
                <w:b/>
                <w:bCs/>
                <w:color w:val="auto"/>
                <w:spacing w:val="1"/>
              </w:rPr>
              <w:t>分值</w:t>
            </w:r>
          </w:p>
        </w:tc>
      </w:tr>
      <w:tr w14:paraId="71CBA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54" w:type="dxa"/>
            <w:vAlign w:val="top"/>
          </w:tcPr>
          <w:p w14:paraId="3DAEB8AF">
            <w:pPr>
              <w:spacing w:line="253" w:lineRule="auto"/>
              <w:rPr>
                <w:rFonts w:ascii="Arial"/>
                <w:color w:val="auto"/>
                <w:sz w:val="21"/>
              </w:rPr>
            </w:pPr>
          </w:p>
          <w:p w14:paraId="0DD3024A">
            <w:pPr>
              <w:spacing w:line="253" w:lineRule="auto"/>
              <w:rPr>
                <w:rFonts w:ascii="Arial"/>
                <w:color w:val="auto"/>
                <w:sz w:val="21"/>
              </w:rPr>
            </w:pPr>
          </w:p>
          <w:p w14:paraId="29C552FC">
            <w:pPr>
              <w:spacing w:line="253" w:lineRule="auto"/>
              <w:rPr>
                <w:rFonts w:ascii="Arial"/>
                <w:color w:val="auto"/>
                <w:sz w:val="21"/>
              </w:rPr>
            </w:pPr>
          </w:p>
          <w:p w14:paraId="255ABE7E">
            <w:pPr>
              <w:spacing w:line="253" w:lineRule="auto"/>
              <w:rPr>
                <w:rFonts w:ascii="Arial"/>
                <w:color w:val="auto"/>
                <w:sz w:val="21"/>
              </w:rPr>
            </w:pPr>
          </w:p>
          <w:p w14:paraId="710CFDA4">
            <w:pPr>
              <w:spacing w:line="254" w:lineRule="auto"/>
              <w:rPr>
                <w:rFonts w:ascii="Arial"/>
                <w:color w:val="auto"/>
                <w:sz w:val="21"/>
              </w:rPr>
            </w:pPr>
          </w:p>
          <w:p w14:paraId="14CF7DAE">
            <w:pPr>
              <w:pStyle w:val="25"/>
              <w:spacing w:before="74" w:line="226" w:lineRule="auto"/>
              <w:rPr>
                <w:color w:val="auto"/>
              </w:rPr>
            </w:pPr>
            <w:r>
              <w:rPr>
                <w:color w:val="auto"/>
                <w:spacing w:val="6"/>
              </w:rPr>
              <w:t>价格评</w:t>
            </w:r>
            <w:r>
              <w:rPr>
                <w:color w:val="auto"/>
                <w:spacing w:val="2"/>
              </w:rPr>
              <w:t>审（10</w:t>
            </w:r>
            <w:r>
              <w:rPr>
                <w:color w:val="auto"/>
              </w:rPr>
              <w:t xml:space="preserve"> </w:t>
            </w:r>
            <w:r>
              <w:rPr>
                <w:color w:val="auto"/>
                <w:spacing w:val="-4"/>
              </w:rPr>
              <w:t>分）</w:t>
            </w:r>
          </w:p>
        </w:tc>
        <w:tc>
          <w:tcPr>
            <w:tcW w:w="1417" w:type="dxa"/>
            <w:vAlign w:val="top"/>
          </w:tcPr>
          <w:p w14:paraId="03C75439">
            <w:pPr>
              <w:spacing w:line="252" w:lineRule="auto"/>
              <w:rPr>
                <w:rFonts w:ascii="Arial"/>
                <w:color w:val="auto"/>
                <w:sz w:val="21"/>
              </w:rPr>
            </w:pPr>
          </w:p>
          <w:p w14:paraId="5FC64846">
            <w:pPr>
              <w:spacing w:line="252" w:lineRule="auto"/>
              <w:rPr>
                <w:rFonts w:ascii="Arial"/>
                <w:color w:val="auto"/>
                <w:sz w:val="21"/>
              </w:rPr>
            </w:pPr>
          </w:p>
          <w:p w14:paraId="12ACC76B">
            <w:pPr>
              <w:spacing w:line="252" w:lineRule="auto"/>
              <w:rPr>
                <w:rFonts w:ascii="Arial"/>
                <w:color w:val="auto"/>
                <w:sz w:val="21"/>
              </w:rPr>
            </w:pPr>
          </w:p>
          <w:p w14:paraId="30F9632B">
            <w:pPr>
              <w:spacing w:line="253" w:lineRule="auto"/>
              <w:rPr>
                <w:rFonts w:ascii="Arial"/>
                <w:color w:val="auto"/>
                <w:sz w:val="21"/>
              </w:rPr>
            </w:pPr>
          </w:p>
          <w:p w14:paraId="68A4C633">
            <w:pPr>
              <w:spacing w:line="253" w:lineRule="auto"/>
              <w:rPr>
                <w:rFonts w:ascii="Arial"/>
                <w:color w:val="auto"/>
                <w:sz w:val="21"/>
              </w:rPr>
            </w:pPr>
          </w:p>
          <w:p w14:paraId="7915F99F">
            <w:pPr>
              <w:pStyle w:val="25"/>
              <w:spacing w:before="75" w:line="386" w:lineRule="auto"/>
              <w:ind w:right="216"/>
              <w:rPr>
                <w:color w:val="auto"/>
              </w:rPr>
            </w:pPr>
            <w:r>
              <w:rPr>
                <w:color w:val="auto"/>
                <w:spacing w:val="6"/>
              </w:rPr>
              <w:t>投标报价</w:t>
            </w:r>
            <w:r>
              <w:rPr>
                <w:color w:val="auto"/>
                <w:spacing w:val="2"/>
              </w:rPr>
              <w:t xml:space="preserve"> </w:t>
            </w:r>
            <w:r>
              <w:rPr>
                <w:color w:val="auto"/>
                <w:spacing w:val="-4"/>
              </w:rPr>
              <w:t>（10</w:t>
            </w:r>
            <w:r>
              <w:rPr>
                <w:color w:val="auto"/>
                <w:spacing w:val="-38"/>
              </w:rPr>
              <w:t xml:space="preserve"> </w:t>
            </w:r>
            <w:r>
              <w:rPr>
                <w:color w:val="auto"/>
                <w:spacing w:val="-4"/>
              </w:rPr>
              <w:t>分）</w:t>
            </w:r>
          </w:p>
        </w:tc>
        <w:tc>
          <w:tcPr>
            <w:tcW w:w="4538" w:type="dxa"/>
            <w:vAlign w:val="top"/>
          </w:tcPr>
          <w:p w14:paraId="18AF1EF5">
            <w:pPr>
              <w:pStyle w:val="25"/>
              <w:spacing w:before="29" w:line="232" w:lineRule="auto"/>
              <w:ind w:right="103"/>
              <w:rPr>
                <w:color w:val="auto"/>
              </w:rPr>
            </w:pPr>
            <w:r>
              <w:rPr>
                <w:color w:val="auto"/>
              </w:rPr>
              <w:t>价格分采用低价优先法计算，即满足磋商文件要求且投标价格最低的投标报价（或政策扣除后最低的评审价）为磋商基准价，其价格分为满分。其他投 标人的价格分统一按照下列公式计算：</w:t>
            </w:r>
          </w:p>
          <w:p w14:paraId="39C5CCEF">
            <w:pPr>
              <w:pStyle w:val="25"/>
              <w:spacing w:before="29" w:line="232" w:lineRule="auto"/>
              <w:ind w:right="103"/>
              <w:rPr>
                <w:color w:val="auto"/>
              </w:rPr>
            </w:pPr>
            <w:r>
              <w:rPr>
                <w:color w:val="auto"/>
              </w:rPr>
              <w:t>磋商报价得分=（磋商基准价/最后磋商报价） ×价格权值×100 本项目的价格权重为 10%。</w:t>
            </w:r>
          </w:p>
        </w:tc>
        <w:tc>
          <w:tcPr>
            <w:tcW w:w="1538" w:type="dxa"/>
            <w:gridSpan w:val="2"/>
            <w:vAlign w:val="top"/>
          </w:tcPr>
          <w:p w14:paraId="6297D5DA">
            <w:pPr>
              <w:spacing w:line="257" w:lineRule="auto"/>
              <w:rPr>
                <w:rFonts w:ascii="Arial"/>
                <w:color w:val="auto"/>
                <w:sz w:val="21"/>
              </w:rPr>
            </w:pPr>
          </w:p>
          <w:p w14:paraId="45D314A7">
            <w:pPr>
              <w:spacing w:line="257" w:lineRule="auto"/>
              <w:rPr>
                <w:rFonts w:ascii="Arial"/>
                <w:color w:val="auto"/>
                <w:sz w:val="21"/>
              </w:rPr>
            </w:pPr>
          </w:p>
          <w:p w14:paraId="44EFD5B2">
            <w:pPr>
              <w:pStyle w:val="25"/>
              <w:spacing w:before="75" w:line="189" w:lineRule="auto"/>
              <w:rPr>
                <w:color w:val="auto"/>
                <w:spacing w:val="-1"/>
              </w:rPr>
            </w:pPr>
          </w:p>
          <w:p w14:paraId="2CE43957">
            <w:pPr>
              <w:pStyle w:val="25"/>
              <w:spacing w:before="75" w:line="189" w:lineRule="auto"/>
              <w:ind w:firstLine="456" w:firstLineChars="200"/>
              <w:rPr>
                <w:color w:val="auto"/>
              </w:rPr>
            </w:pPr>
            <w:r>
              <w:rPr>
                <w:color w:val="auto"/>
                <w:spacing w:val="-1"/>
              </w:rPr>
              <w:t>10.00</w:t>
            </w:r>
          </w:p>
        </w:tc>
      </w:tr>
      <w:tr w14:paraId="2E08A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54" w:type="dxa"/>
            <w:vMerge w:val="restart"/>
            <w:vAlign w:val="top"/>
          </w:tcPr>
          <w:p w14:paraId="56B9DED9">
            <w:pPr>
              <w:spacing w:line="324" w:lineRule="auto"/>
              <w:jc w:val="center"/>
              <w:rPr>
                <w:rFonts w:ascii="Arial"/>
                <w:color w:val="auto"/>
                <w:sz w:val="21"/>
              </w:rPr>
            </w:pPr>
          </w:p>
          <w:p w14:paraId="327BA228">
            <w:pPr>
              <w:pStyle w:val="25"/>
              <w:spacing w:before="75" w:line="392" w:lineRule="auto"/>
              <w:ind w:right="148"/>
              <w:jc w:val="center"/>
              <w:rPr>
                <w:rFonts w:ascii="宋体" w:hAnsi="宋体" w:eastAsia="宋体" w:cs="宋体"/>
                <w:color w:val="auto"/>
              </w:rPr>
            </w:pPr>
          </w:p>
          <w:p w14:paraId="548F5F83">
            <w:pPr>
              <w:pStyle w:val="25"/>
              <w:spacing w:before="75" w:line="392" w:lineRule="auto"/>
              <w:ind w:right="148"/>
              <w:jc w:val="center"/>
              <w:rPr>
                <w:rFonts w:ascii="宋体" w:hAnsi="宋体" w:eastAsia="宋体" w:cs="宋体"/>
                <w:color w:val="auto"/>
              </w:rPr>
            </w:pPr>
          </w:p>
          <w:p w14:paraId="6A097D27">
            <w:pPr>
              <w:pStyle w:val="25"/>
              <w:spacing w:before="75" w:line="392" w:lineRule="auto"/>
              <w:ind w:right="148"/>
              <w:jc w:val="center"/>
              <w:rPr>
                <w:rFonts w:ascii="宋体" w:hAnsi="宋体" w:eastAsia="宋体" w:cs="宋体"/>
                <w:color w:val="auto"/>
              </w:rPr>
            </w:pPr>
          </w:p>
          <w:p w14:paraId="6F9683A5">
            <w:pPr>
              <w:pStyle w:val="25"/>
              <w:spacing w:before="75" w:line="392" w:lineRule="auto"/>
              <w:ind w:right="148"/>
              <w:jc w:val="center"/>
              <w:rPr>
                <w:rFonts w:ascii="宋体" w:hAnsi="宋体" w:eastAsia="宋体" w:cs="宋体"/>
                <w:color w:val="auto"/>
              </w:rPr>
            </w:pPr>
          </w:p>
          <w:p w14:paraId="543AD76E">
            <w:pPr>
              <w:pStyle w:val="25"/>
              <w:spacing w:before="75" w:line="392" w:lineRule="auto"/>
              <w:ind w:right="148"/>
              <w:jc w:val="center"/>
              <w:rPr>
                <w:rFonts w:ascii="宋体" w:hAnsi="宋体" w:eastAsia="宋体" w:cs="宋体"/>
                <w:color w:val="auto"/>
              </w:rPr>
            </w:pPr>
          </w:p>
          <w:p w14:paraId="2F124230">
            <w:pPr>
              <w:pStyle w:val="25"/>
              <w:spacing w:before="75" w:line="392" w:lineRule="auto"/>
              <w:ind w:right="148"/>
              <w:jc w:val="center"/>
              <w:rPr>
                <w:rFonts w:ascii="宋体" w:hAnsi="宋体" w:eastAsia="宋体" w:cs="宋体"/>
                <w:color w:val="auto"/>
              </w:rPr>
            </w:pPr>
          </w:p>
          <w:p w14:paraId="4A1B1039">
            <w:pPr>
              <w:pStyle w:val="25"/>
              <w:spacing w:before="75" w:line="392" w:lineRule="auto"/>
              <w:ind w:right="148"/>
              <w:jc w:val="center"/>
              <w:rPr>
                <w:rFonts w:ascii="宋体" w:hAnsi="宋体" w:eastAsia="宋体" w:cs="宋体"/>
                <w:color w:val="auto"/>
              </w:rPr>
            </w:pPr>
          </w:p>
          <w:p w14:paraId="19A04620">
            <w:pPr>
              <w:pStyle w:val="25"/>
              <w:spacing w:before="75" w:line="392" w:lineRule="auto"/>
              <w:ind w:right="148"/>
              <w:jc w:val="center"/>
              <w:rPr>
                <w:color w:val="auto"/>
              </w:rPr>
            </w:pPr>
            <w:r>
              <w:rPr>
                <w:rFonts w:ascii="宋体" w:hAnsi="宋体" w:eastAsia="宋体" w:cs="宋体"/>
                <w:color w:val="auto"/>
              </w:rPr>
              <w:t>商务标 评审（</w:t>
            </w:r>
            <w:r>
              <w:rPr>
                <w:rFonts w:hint="eastAsia" w:cs="宋体"/>
                <w:color w:val="auto"/>
                <w:lang w:val="en-US" w:eastAsia="zh-CN"/>
              </w:rPr>
              <w:t>26</w:t>
            </w:r>
            <w:r>
              <w:rPr>
                <w:rFonts w:ascii="宋体" w:hAnsi="宋体" w:eastAsia="宋体" w:cs="宋体"/>
                <w:color w:val="auto"/>
              </w:rPr>
              <w:t>分）</w:t>
            </w:r>
          </w:p>
        </w:tc>
        <w:tc>
          <w:tcPr>
            <w:tcW w:w="1417" w:type="dxa"/>
            <w:vAlign w:val="top"/>
          </w:tcPr>
          <w:p w14:paraId="78249AE5">
            <w:pPr>
              <w:spacing w:line="300" w:lineRule="auto"/>
              <w:rPr>
                <w:rFonts w:ascii="宋体" w:hAnsi="宋体" w:eastAsia="宋体" w:cs="宋体"/>
                <w:snapToGrid w:val="0"/>
                <w:color w:val="auto"/>
                <w:spacing w:val="7"/>
                <w:kern w:val="0"/>
                <w:sz w:val="23"/>
                <w:szCs w:val="23"/>
                <w:highlight w:val="none"/>
                <w:lang w:val="en-US" w:eastAsia="en-US" w:bidi="ar-SA"/>
              </w:rPr>
            </w:pPr>
          </w:p>
          <w:p w14:paraId="1BFE34B9">
            <w:pPr>
              <w:spacing w:line="300" w:lineRule="auto"/>
              <w:rPr>
                <w:rFonts w:ascii="宋体" w:hAnsi="宋体" w:eastAsia="宋体" w:cs="宋体"/>
                <w:snapToGrid w:val="0"/>
                <w:color w:val="auto"/>
                <w:spacing w:val="7"/>
                <w:kern w:val="0"/>
                <w:sz w:val="23"/>
                <w:szCs w:val="23"/>
                <w:highlight w:val="none"/>
                <w:lang w:val="en-US" w:eastAsia="en-US" w:bidi="ar-SA"/>
              </w:rPr>
            </w:pPr>
          </w:p>
          <w:p w14:paraId="2114F254">
            <w:pPr>
              <w:spacing w:line="300" w:lineRule="auto"/>
              <w:rPr>
                <w:rFonts w:ascii="宋体" w:hAnsi="宋体" w:eastAsia="宋体" w:cs="宋体"/>
                <w:snapToGrid w:val="0"/>
                <w:color w:val="auto"/>
                <w:spacing w:val="7"/>
                <w:kern w:val="0"/>
                <w:sz w:val="23"/>
                <w:szCs w:val="23"/>
                <w:highlight w:val="none"/>
                <w:lang w:val="en-US" w:eastAsia="en-US" w:bidi="ar-SA"/>
              </w:rPr>
            </w:pPr>
          </w:p>
          <w:p w14:paraId="4007FFE7">
            <w:pPr>
              <w:pStyle w:val="25"/>
              <w:spacing w:before="75" w:line="386" w:lineRule="auto"/>
              <w:ind w:right="346"/>
              <w:rPr>
                <w:rFonts w:ascii="宋体" w:hAnsi="宋体" w:eastAsia="宋体" w:cs="宋体"/>
                <w:snapToGrid w:val="0"/>
                <w:color w:val="auto"/>
                <w:spacing w:val="7"/>
                <w:kern w:val="0"/>
                <w:sz w:val="23"/>
                <w:szCs w:val="23"/>
                <w:highlight w:val="none"/>
                <w:lang w:val="en-US" w:eastAsia="en-US" w:bidi="ar-SA"/>
              </w:rPr>
            </w:pPr>
          </w:p>
          <w:p w14:paraId="06C3C513">
            <w:pPr>
              <w:pStyle w:val="25"/>
              <w:spacing w:before="75" w:line="386" w:lineRule="auto"/>
              <w:ind w:left="125" w:right="346" w:hanging="11"/>
              <w:rPr>
                <w:rFonts w:ascii="宋体" w:hAnsi="宋体" w:eastAsia="宋体" w:cs="宋体"/>
                <w:snapToGrid w:val="0"/>
                <w:color w:val="auto"/>
                <w:spacing w:val="7"/>
                <w:kern w:val="0"/>
                <w:sz w:val="23"/>
                <w:szCs w:val="23"/>
                <w:highlight w:val="none"/>
                <w:lang w:val="en-US" w:eastAsia="en-US" w:bidi="ar-SA"/>
              </w:rPr>
            </w:pPr>
            <w:r>
              <w:rPr>
                <w:rFonts w:ascii="宋体" w:hAnsi="宋体" w:eastAsia="宋体" w:cs="宋体"/>
                <w:snapToGrid w:val="0"/>
                <w:color w:val="auto"/>
                <w:spacing w:val="7"/>
                <w:kern w:val="0"/>
                <w:sz w:val="23"/>
                <w:szCs w:val="23"/>
                <w:highlight w:val="none"/>
                <w:lang w:val="en-US" w:eastAsia="en-US" w:bidi="ar-SA"/>
              </w:rPr>
              <w:t>类似业绩 （</w:t>
            </w:r>
            <w:r>
              <w:rPr>
                <w:rFonts w:hint="eastAsia" w:ascii="宋体" w:hAnsi="宋体" w:eastAsia="宋体" w:cs="宋体"/>
                <w:snapToGrid w:val="0"/>
                <w:color w:val="auto"/>
                <w:spacing w:val="7"/>
                <w:kern w:val="0"/>
                <w:sz w:val="23"/>
                <w:szCs w:val="23"/>
                <w:highlight w:val="none"/>
                <w:lang w:val="en-US" w:eastAsia="zh-CN" w:bidi="ar-SA"/>
              </w:rPr>
              <w:t>5</w:t>
            </w:r>
            <w:r>
              <w:rPr>
                <w:rFonts w:ascii="宋体" w:hAnsi="宋体" w:eastAsia="宋体" w:cs="宋体"/>
                <w:snapToGrid w:val="0"/>
                <w:color w:val="auto"/>
                <w:spacing w:val="7"/>
                <w:kern w:val="0"/>
                <w:sz w:val="23"/>
                <w:szCs w:val="23"/>
                <w:highlight w:val="none"/>
                <w:lang w:val="en-US" w:eastAsia="en-US" w:bidi="ar-SA"/>
              </w:rPr>
              <w:t>分）</w:t>
            </w:r>
          </w:p>
        </w:tc>
        <w:tc>
          <w:tcPr>
            <w:tcW w:w="4538" w:type="dxa"/>
            <w:vAlign w:val="top"/>
          </w:tcPr>
          <w:p w14:paraId="31999CBD">
            <w:pPr>
              <w:pStyle w:val="25"/>
              <w:spacing w:before="229" w:line="364" w:lineRule="auto"/>
              <w:ind w:left="116" w:right="101"/>
              <w:rPr>
                <w:rFonts w:ascii="宋体" w:hAnsi="宋体" w:eastAsia="宋体" w:cs="宋体"/>
                <w:snapToGrid w:val="0"/>
                <w:color w:val="auto"/>
                <w:spacing w:val="7"/>
                <w:kern w:val="0"/>
                <w:sz w:val="23"/>
                <w:szCs w:val="23"/>
                <w:highlight w:val="none"/>
                <w:lang w:val="en-US" w:eastAsia="en-US" w:bidi="ar-SA"/>
              </w:rPr>
            </w:pPr>
            <w:bookmarkStart w:id="30" w:name="OLE_LINK23"/>
          </w:p>
          <w:p w14:paraId="31DB14A0">
            <w:pPr>
              <w:pStyle w:val="39"/>
              <w:widowControl w:val="0"/>
              <w:autoSpaceDE w:val="0"/>
              <w:autoSpaceDN w:val="0"/>
              <w:spacing w:before="0" w:after="0" w:line="440" w:lineRule="exact"/>
              <w:jc w:val="left"/>
              <w:rPr>
                <w:rFonts w:ascii="宋体" w:hAnsi="宋体" w:eastAsia="宋体" w:cs="宋体"/>
                <w:snapToGrid w:val="0"/>
                <w:color w:val="auto"/>
                <w:spacing w:val="7"/>
                <w:kern w:val="0"/>
                <w:sz w:val="23"/>
                <w:szCs w:val="23"/>
                <w:highlight w:val="none"/>
                <w:lang w:val="en-US" w:eastAsia="en-US" w:bidi="ar-SA"/>
              </w:rPr>
            </w:pPr>
            <w:r>
              <w:rPr>
                <w:rFonts w:ascii="宋体" w:hAnsi="宋体" w:eastAsia="宋体" w:cs="宋体"/>
                <w:snapToGrid w:val="0"/>
                <w:color w:val="auto"/>
                <w:spacing w:val="7"/>
                <w:kern w:val="0"/>
                <w:sz w:val="23"/>
                <w:szCs w:val="23"/>
                <w:highlight w:val="none"/>
                <w:lang w:val="en-US" w:eastAsia="en-US" w:bidi="ar-SA"/>
              </w:rPr>
              <w:t>提供近三年（202</w:t>
            </w:r>
            <w:r>
              <w:rPr>
                <w:rFonts w:hint="eastAsia" w:ascii="宋体" w:hAnsi="宋体" w:eastAsia="宋体" w:cs="宋体"/>
                <w:snapToGrid w:val="0"/>
                <w:color w:val="auto"/>
                <w:spacing w:val="7"/>
                <w:kern w:val="0"/>
                <w:sz w:val="23"/>
                <w:szCs w:val="23"/>
                <w:highlight w:val="none"/>
                <w:lang w:val="en-US" w:eastAsia="zh-CN" w:bidi="ar-SA"/>
              </w:rPr>
              <w:t>2</w:t>
            </w:r>
            <w:r>
              <w:rPr>
                <w:rFonts w:ascii="宋体" w:hAnsi="宋体" w:eastAsia="宋体" w:cs="宋体"/>
                <w:snapToGrid w:val="0"/>
                <w:color w:val="auto"/>
                <w:spacing w:val="7"/>
                <w:kern w:val="0"/>
                <w:sz w:val="23"/>
                <w:szCs w:val="23"/>
                <w:highlight w:val="none"/>
                <w:lang w:val="en-US" w:eastAsia="en-US" w:bidi="ar-SA"/>
              </w:rPr>
              <w:t>年</w:t>
            </w:r>
            <w:r>
              <w:rPr>
                <w:rFonts w:hint="eastAsia" w:ascii="宋体" w:hAnsi="宋体" w:eastAsia="宋体" w:cs="宋体"/>
                <w:snapToGrid w:val="0"/>
                <w:color w:val="auto"/>
                <w:spacing w:val="7"/>
                <w:kern w:val="0"/>
                <w:sz w:val="23"/>
                <w:szCs w:val="23"/>
                <w:highlight w:val="none"/>
                <w:lang w:val="en-US" w:eastAsia="zh-CN" w:bidi="ar-SA"/>
              </w:rPr>
              <w:t>3</w:t>
            </w:r>
            <w:r>
              <w:rPr>
                <w:rFonts w:ascii="宋体" w:hAnsi="宋体" w:eastAsia="宋体" w:cs="宋体"/>
                <w:snapToGrid w:val="0"/>
                <w:color w:val="auto"/>
                <w:spacing w:val="7"/>
                <w:kern w:val="0"/>
                <w:sz w:val="23"/>
                <w:szCs w:val="23"/>
                <w:highlight w:val="none"/>
                <w:lang w:val="en-US" w:eastAsia="en-US" w:bidi="ar-SA"/>
              </w:rPr>
              <w:t>月至</w:t>
            </w:r>
            <w:r>
              <w:rPr>
                <w:rFonts w:hint="eastAsia" w:ascii="宋体" w:hAnsi="宋体" w:eastAsia="宋体" w:cs="宋体"/>
                <w:snapToGrid w:val="0"/>
                <w:color w:val="auto"/>
                <w:spacing w:val="7"/>
                <w:kern w:val="0"/>
                <w:sz w:val="23"/>
                <w:szCs w:val="23"/>
                <w:highlight w:val="none"/>
                <w:lang w:val="en-US" w:eastAsia="zh-CN" w:bidi="ar-SA"/>
              </w:rPr>
              <w:t>今</w:t>
            </w:r>
            <w:r>
              <w:rPr>
                <w:rFonts w:ascii="宋体" w:hAnsi="宋体" w:eastAsia="宋体" w:cs="宋体"/>
                <w:snapToGrid w:val="0"/>
                <w:color w:val="auto"/>
                <w:spacing w:val="7"/>
                <w:kern w:val="0"/>
                <w:sz w:val="23"/>
                <w:szCs w:val="23"/>
                <w:highlight w:val="none"/>
                <w:lang w:val="en-US" w:eastAsia="en-US" w:bidi="ar-SA"/>
              </w:rPr>
              <w:t>）承担过类似项目业绩，每提供一项有效业绩证明材料的得</w:t>
            </w:r>
            <w:r>
              <w:rPr>
                <w:rFonts w:hint="eastAsia" w:ascii="宋体" w:hAnsi="宋体" w:eastAsia="宋体" w:cs="宋体"/>
                <w:snapToGrid w:val="0"/>
                <w:color w:val="auto"/>
                <w:spacing w:val="7"/>
                <w:kern w:val="0"/>
                <w:sz w:val="23"/>
                <w:szCs w:val="23"/>
                <w:highlight w:val="none"/>
                <w:lang w:val="en-US" w:eastAsia="zh-CN" w:bidi="ar-SA"/>
              </w:rPr>
              <w:t>2.5</w:t>
            </w:r>
            <w:r>
              <w:rPr>
                <w:rFonts w:ascii="宋体" w:hAnsi="宋体" w:eastAsia="宋体" w:cs="宋体"/>
                <w:snapToGrid w:val="0"/>
                <w:color w:val="auto"/>
                <w:spacing w:val="7"/>
                <w:kern w:val="0"/>
                <w:sz w:val="23"/>
                <w:szCs w:val="23"/>
                <w:highlight w:val="none"/>
                <w:lang w:val="en-US" w:eastAsia="en-US" w:bidi="ar-SA"/>
              </w:rPr>
              <w:t xml:space="preserve">分，最多得 </w:t>
            </w:r>
            <w:r>
              <w:rPr>
                <w:rFonts w:hint="eastAsia" w:ascii="宋体" w:hAnsi="宋体" w:eastAsia="宋体" w:cs="宋体"/>
                <w:snapToGrid w:val="0"/>
                <w:color w:val="auto"/>
                <w:spacing w:val="7"/>
                <w:kern w:val="0"/>
                <w:sz w:val="23"/>
                <w:szCs w:val="23"/>
                <w:highlight w:val="none"/>
                <w:lang w:val="en-US" w:eastAsia="zh-CN" w:bidi="ar-SA"/>
              </w:rPr>
              <w:t>5</w:t>
            </w:r>
            <w:r>
              <w:rPr>
                <w:rFonts w:ascii="宋体" w:hAnsi="宋体" w:eastAsia="宋体" w:cs="宋体"/>
                <w:snapToGrid w:val="0"/>
                <w:color w:val="auto"/>
                <w:spacing w:val="7"/>
                <w:kern w:val="0"/>
                <w:sz w:val="23"/>
                <w:szCs w:val="23"/>
                <w:highlight w:val="none"/>
                <w:lang w:val="en-US" w:eastAsia="en-US" w:bidi="ar-SA"/>
              </w:rPr>
              <w:t xml:space="preserve"> 分。</w:t>
            </w:r>
            <w:bookmarkEnd w:id="30"/>
            <w:r>
              <w:rPr>
                <w:rFonts w:hint="eastAsia" w:ascii="宋体" w:hAnsi="宋体" w:eastAsia="宋体" w:cs="宋体"/>
                <w:snapToGrid w:val="0"/>
                <w:color w:val="auto"/>
                <w:spacing w:val="7"/>
                <w:kern w:val="0"/>
                <w:sz w:val="23"/>
                <w:szCs w:val="23"/>
                <w:highlight w:val="none"/>
                <w:lang w:val="en-US" w:eastAsia="zh-CN" w:bidi="ar-SA"/>
              </w:rPr>
              <w:t>注：需提供中标通知书或者合同或者竣工验收证明。</w:t>
            </w:r>
          </w:p>
        </w:tc>
        <w:tc>
          <w:tcPr>
            <w:tcW w:w="1538" w:type="dxa"/>
            <w:gridSpan w:val="2"/>
            <w:vAlign w:val="top"/>
          </w:tcPr>
          <w:p w14:paraId="1B7C060E">
            <w:pPr>
              <w:spacing w:line="296" w:lineRule="auto"/>
              <w:rPr>
                <w:rFonts w:ascii="Arial"/>
                <w:color w:val="auto"/>
                <w:sz w:val="21"/>
                <w:highlight w:val="none"/>
              </w:rPr>
            </w:pPr>
          </w:p>
          <w:p w14:paraId="6633A052">
            <w:pPr>
              <w:spacing w:line="296" w:lineRule="auto"/>
              <w:rPr>
                <w:rFonts w:ascii="Arial"/>
                <w:color w:val="auto"/>
                <w:sz w:val="21"/>
                <w:highlight w:val="none"/>
              </w:rPr>
            </w:pPr>
          </w:p>
          <w:p w14:paraId="3F48933D">
            <w:pPr>
              <w:spacing w:line="296" w:lineRule="auto"/>
              <w:rPr>
                <w:rFonts w:ascii="Arial"/>
                <w:color w:val="auto"/>
                <w:sz w:val="21"/>
                <w:highlight w:val="none"/>
              </w:rPr>
            </w:pPr>
          </w:p>
          <w:p w14:paraId="325F158C">
            <w:pPr>
              <w:spacing w:line="296" w:lineRule="auto"/>
              <w:rPr>
                <w:rFonts w:ascii="Arial"/>
                <w:color w:val="auto"/>
                <w:sz w:val="21"/>
                <w:highlight w:val="none"/>
              </w:rPr>
            </w:pPr>
          </w:p>
          <w:p w14:paraId="5BBB7711">
            <w:pPr>
              <w:pStyle w:val="25"/>
              <w:spacing w:before="75" w:line="189" w:lineRule="auto"/>
              <w:ind w:left="115" w:firstLine="468" w:firstLineChars="200"/>
              <w:rPr>
                <w:rFonts w:hint="eastAsia"/>
                <w:color w:val="auto"/>
                <w:spacing w:val="2"/>
                <w:highlight w:val="none"/>
                <w:lang w:val="en-US" w:eastAsia="zh-CN"/>
              </w:rPr>
            </w:pPr>
            <w:r>
              <w:rPr>
                <w:rFonts w:hint="eastAsia"/>
                <w:color w:val="auto"/>
                <w:spacing w:val="2"/>
                <w:highlight w:val="none"/>
                <w:lang w:val="en-US" w:eastAsia="zh-CN"/>
              </w:rPr>
              <w:t>5</w:t>
            </w:r>
            <w:r>
              <w:rPr>
                <w:color w:val="auto"/>
                <w:spacing w:val="2"/>
                <w:highlight w:val="none"/>
              </w:rPr>
              <w:t>.00</w:t>
            </w:r>
          </w:p>
          <w:p w14:paraId="3C01B70B">
            <w:pPr>
              <w:pStyle w:val="25"/>
              <w:spacing w:before="75" w:line="189" w:lineRule="auto"/>
              <w:ind w:left="115" w:firstLine="468" w:firstLineChars="200"/>
              <w:rPr>
                <w:rFonts w:hint="eastAsia"/>
                <w:color w:val="auto"/>
                <w:spacing w:val="2"/>
                <w:highlight w:val="none"/>
                <w:lang w:val="en-US" w:eastAsia="zh-CN"/>
              </w:rPr>
            </w:pPr>
          </w:p>
          <w:p w14:paraId="5BEF9251">
            <w:pPr>
              <w:pStyle w:val="25"/>
              <w:spacing w:before="75" w:line="189" w:lineRule="auto"/>
              <w:ind w:left="115" w:firstLine="468" w:firstLineChars="200"/>
              <w:rPr>
                <w:rFonts w:hint="eastAsia"/>
                <w:color w:val="auto"/>
                <w:spacing w:val="2"/>
                <w:highlight w:val="none"/>
                <w:lang w:val="en-US" w:eastAsia="zh-CN"/>
              </w:rPr>
            </w:pPr>
          </w:p>
          <w:p w14:paraId="77E3407D">
            <w:pPr>
              <w:pStyle w:val="25"/>
              <w:spacing w:before="75" w:line="189" w:lineRule="auto"/>
              <w:ind w:left="115" w:firstLine="468" w:firstLineChars="200"/>
              <w:rPr>
                <w:rFonts w:hint="default" w:eastAsia="宋体"/>
                <w:color w:val="auto"/>
                <w:spacing w:val="2"/>
                <w:highlight w:val="none"/>
                <w:lang w:val="en-US" w:eastAsia="zh-CN"/>
              </w:rPr>
            </w:pPr>
          </w:p>
        </w:tc>
      </w:tr>
      <w:tr w14:paraId="79CAB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6" w:hRule="atLeast"/>
        </w:trPr>
        <w:tc>
          <w:tcPr>
            <w:tcW w:w="1154" w:type="dxa"/>
            <w:vMerge w:val="continue"/>
            <w:tcBorders/>
            <w:vAlign w:val="top"/>
          </w:tcPr>
          <w:p w14:paraId="4152B2F5">
            <w:pPr>
              <w:pStyle w:val="25"/>
              <w:spacing w:before="75" w:line="392" w:lineRule="auto"/>
              <w:ind w:left="142" w:right="148" w:firstLine="84"/>
              <w:jc w:val="center"/>
              <w:rPr>
                <w:color w:val="auto"/>
                <w:spacing w:val="5"/>
              </w:rPr>
            </w:pPr>
          </w:p>
        </w:tc>
        <w:tc>
          <w:tcPr>
            <w:tcW w:w="1417" w:type="dxa"/>
            <w:vAlign w:val="top"/>
          </w:tcPr>
          <w:p w14:paraId="0D7E7838">
            <w:pPr>
              <w:pStyle w:val="25"/>
              <w:spacing w:before="75" w:line="386" w:lineRule="auto"/>
              <w:ind w:left="125" w:right="346" w:hanging="11"/>
              <w:rPr>
                <w:color w:val="auto"/>
                <w:spacing w:val="7"/>
              </w:rPr>
            </w:pPr>
          </w:p>
          <w:p w14:paraId="343F70E9">
            <w:pPr>
              <w:pStyle w:val="25"/>
              <w:spacing w:before="75" w:line="386" w:lineRule="auto"/>
              <w:ind w:left="125" w:right="346" w:hanging="11"/>
              <w:rPr>
                <w:color w:val="auto"/>
                <w:spacing w:val="7"/>
              </w:rPr>
            </w:pPr>
          </w:p>
          <w:p w14:paraId="63698C74">
            <w:pPr>
              <w:pStyle w:val="25"/>
              <w:spacing w:before="75" w:line="386" w:lineRule="auto"/>
              <w:ind w:left="125" w:right="346" w:hanging="11"/>
              <w:rPr>
                <w:color w:val="auto"/>
                <w:spacing w:val="7"/>
              </w:rPr>
            </w:pPr>
            <w:r>
              <w:rPr>
                <w:rFonts w:hint="eastAsia" w:ascii="宋体" w:hAnsi="宋体" w:eastAsia="宋体" w:cs="宋体"/>
                <w:snapToGrid w:val="0"/>
                <w:color w:val="auto"/>
                <w:kern w:val="0"/>
                <w:sz w:val="23"/>
                <w:szCs w:val="23"/>
                <w:lang w:val="en-US" w:eastAsia="zh-CN" w:bidi="ar-SA"/>
              </w:rPr>
              <w:t>专业监理人员配备</w:t>
            </w:r>
            <w:r>
              <w:rPr>
                <w:rFonts w:ascii="宋体" w:hAnsi="宋体" w:eastAsia="宋体" w:cs="宋体"/>
                <w:snapToGrid w:val="0"/>
                <w:color w:val="auto"/>
                <w:spacing w:val="7"/>
                <w:kern w:val="0"/>
                <w:sz w:val="23"/>
                <w:szCs w:val="23"/>
                <w:highlight w:val="none"/>
                <w:lang w:val="en-US" w:eastAsia="en-US" w:bidi="ar-SA"/>
              </w:rPr>
              <w:t>（</w:t>
            </w:r>
            <w:r>
              <w:rPr>
                <w:rFonts w:hint="eastAsia" w:cs="宋体"/>
                <w:snapToGrid w:val="0"/>
                <w:color w:val="auto"/>
                <w:spacing w:val="7"/>
                <w:kern w:val="0"/>
                <w:sz w:val="23"/>
                <w:szCs w:val="23"/>
                <w:highlight w:val="none"/>
                <w:lang w:val="en-US" w:eastAsia="zh-CN" w:bidi="ar-SA"/>
              </w:rPr>
              <w:t>12分</w:t>
            </w:r>
            <w:r>
              <w:rPr>
                <w:rFonts w:ascii="宋体" w:hAnsi="宋体" w:eastAsia="宋体" w:cs="宋体"/>
                <w:snapToGrid w:val="0"/>
                <w:color w:val="auto"/>
                <w:spacing w:val="7"/>
                <w:kern w:val="0"/>
                <w:sz w:val="23"/>
                <w:szCs w:val="23"/>
                <w:highlight w:val="none"/>
                <w:lang w:val="en-US" w:eastAsia="en-US" w:bidi="ar-SA"/>
              </w:rPr>
              <w:t>）</w:t>
            </w:r>
          </w:p>
        </w:tc>
        <w:tc>
          <w:tcPr>
            <w:tcW w:w="4538" w:type="dxa"/>
            <w:vAlign w:val="top"/>
          </w:tcPr>
          <w:p w14:paraId="75875FD5">
            <w:pPr>
              <w:pStyle w:val="25"/>
              <w:spacing w:before="62" w:line="271" w:lineRule="auto"/>
              <w:ind w:left="113" w:right="15" w:firstLine="6"/>
              <w:jc w:val="both"/>
              <w:rPr>
                <w:rFonts w:hint="eastAsia" w:ascii="宋体" w:hAnsi="宋体" w:eastAsia="宋体" w:cs="宋体"/>
                <w:color w:val="auto"/>
                <w:lang w:val="en-US" w:eastAsia="zh-CN"/>
              </w:rPr>
            </w:pPr>
            <w:bookmarkStart w:id="31" w:name="OLE_LINK52"/>
          </w:p>
          <w:p w14:paraId="1772510D">
            <w:pPr>
              <w:pStyle w:val="25"/>
              <w:spacing w:before="62" w:line="271" w:lineRule="auto"/>
              <w:ind w:left="113" w:right="15" w:firstLine="6"/>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专业监理工程师：（1）土建监理工程师具有国家注册监理工程师和中级及以上技术职称，得</w:t>
            </w:r>
            <w:r>
              <w:rPr>
                <w:rFonts w:hint="eastAsia" w:cs="宋体"/>
                <w:color w:val="auto"/>
                <w:lang w:val="en-US" w:eastAsia="zh-CN"/>
              </w:rPr>
              <w:t>3</w:t>
            </w:r>
            <w:r>
              <w:rPr>
                <w:rFonts w:hint="eastAsia" w:ascii="宋体" w:hAnsi="宋体" w:eastAsia="宋体" w:cs="宋体"/>
                <w:color w:val="auto"/>
                <w:lang w:val="en-US" w:eastAsia="zh-CN"/>
              </w:rPr>
              <w:t>分，缺一项扣1</w:t>
            </w:r>
            <w:r>
              <w:rPr>
                <w:rFonts w:hint="eastAsia" w:cs="宋体"/>
                <w:color w:val="auto"/>
                <w:lang w:val="en-US" w:eastAsia="zh-CN"/>
              </w:rPr>
              <w:t>.5</w:t>
            </w:r>
            <w:r>
              <w:rPr>
                <w:rFonts w:hint="eastAsia" w:ascii="宋体" w:hAnsi="宋体" w:eastAsia="宋体" w:cs="宋体"/>
                <w:color w:val="auto"/>
                <w:lang w:val="en-US" w:eastAsia="zh-CN"/>
              </w:rPr>
              <w:t>分。</w:t>
            </w:r>
          </w:p>
          <w:p w14:paraId="5EFE6C0A">
            <w:pPr>
              <w:pStyle w:val="25"/>
              <w:spacing w:before="62" w:line="271" w:lineRule="auto"/>
              <w:ind w:left="113" w:right="15" w:firstLine="6"/>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（2）设备监理工程师具有国家注册监理工程师和中级及以上技术职称，得</w:t>
            </w:r>
            <w:r>
              <w:rPr>
                <w:rFonts w:hint="eastAsia" w:cs="宋体"/>
                <w:color w:val="auto"/>
                <w:lang w:val="en-US" w:eastAsia="zh-CN"/>
              </w:rPr>
              <w:t>3</w:t>
            </w:r>
            <w:r>
              <w:rPr>
                <w:rFonts w:hint="eastAsia" w:ascii="宋体" w:hAnsi="宋体" w:eastAsia="宋体" w:cs="宋体"/>
                <w:color w:val="auto"/>
                <w:lang w:val="en-US" w:eastAsia="zh-CN"/>
              </w:rPr>
              <w:t>分，缺一项扣1</w:t>
            </w:r>
            <w:r>
              <w:rPr>
                <w:rFonts w:hint="eastAsia" w:cs="宋体"/>
                <w:color w:val="auto"/>
                <w:lang w:val="en-US" w:eastAsia="zh-CN"/>
              </w:rPr>
              <w:t>.5</w:t>
            </w:r>
            <w:r>
              <w:rPr>
                <w:rFonts w:hint="eastAsia" w:ascii="宋体" w:hAnsi="宋体" w:eastAsia="宋体" w:cs="宋体"/>
                <w:color w:val="auto"/>
                <w:lang w:val="en-US" w:eastAsia="zh-CN"/>
              </w:rPr>
              <w:t>分。</w:t>
            </w:r>
          </w:p>
          <w:p w14:paraId="371F90B0">
            <w:pPr>
              <w:pStyle w:val="25"/>
              <w:spacing w:before="62" w:line="271" w:lineRule="auto"/>
              <w:ind w:left="113" w:right="15" w:firstLine="6"/>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（3）安全监理工程师具有国家注册监理工程师和注册安全工程师证，得</w:t>
            </w:r>
            <w:r>
              <w:rPr>
                <w:rFonts w:hint="eastAsia" w:cs="宋体"/>
                <w:color w:val="auto"/>
                <w:lang w:val="en-US" w:eastAsia="zh-CN"/>
              </w:rPr>
              <w:t>3</w:t>
            </w:r>
            <w:r>
              <w:rPr>
                <w:rFonts w:hint="eastAsia" w:ascii="宋体" w:hAnsi="宋体" w:eastAsia="宋体" w:cs="宋体"/>
                <w:color w:val="auto"/>
                <w:lang w:val="en-US" w:eastAsia="zh-CN"/>
              </w:rPr>
              <w:t>分，缺一项扣1</w:t>
            </w:r>
            <w:r>
              <w:rPr>
                <w:rFonts w:hint="eastAsia" w:cs="宋体"/>
                <w:color w:val="auto"/>
                <w:lang w:val="en-US" w:eastAsia="zh-CN"/>
              </w:rPr>
              <w:t>.5</w:t>
            </w:r>
            <w:r>
              <w:rPr>
                <w:rFonts w:hint="eastAsia" w:ascii="宋体" w:hAnsi="宋体" w:eastAsia="宋体" w:cs="宋体"/>
                <w:color w:val="auto"/>
                <w:lang w:val="en-US" w:eastAsia="zh-CN"/>
              </w:rPr>
              <w:t>分。</w:t>
            </w:r>
          </w:p>
          <w:p w14:paraId="5AC975C3">
            <w:pPr>
              <w:pStyle w:val="25"/>
              <w:spacing w:before="62" w:line="271" w:lineRule="auto"/>
              <w:ind w:left="113" w:right="15" w:firstLine="6"/>
              <w:jc w:val="both"/>
              <w:rPr>
                <w:rFonts w:ascii="宋体" w:hAnsi="宋体" w:eastAsia="宋体" w:cs="宋体"/>
                <w:color w:val="auto"/>
              </w:rPr>
            </w:pPr>
            <w:r>
              <w:rPr>
                <w:rFonts w:hint="eastAsia" w:ascii="宋体" w:hAnsi="宋体" w:eastAsia="宋体" w:cs="宋体"/>
                <w:color w:val="auto"/>
                <w:lang w:val="en-US" w:eastAsia="zh-CN"/>
              </w:rPr>
              <w:t>（4）投资监理工程师具有国家注册监理工程师和注册造价工程师证，得</w:t>
            </w:r>
            <w:r>
              <w:rPr>
                <w:rFonts w:hint="eastAsia" w:cs="宋体"/>
                <w:color w:val="auto"/>
                <w:lang w:val="en-US" w:eastAsia="zh-CN"/>
              </w:rPr>
              <w:t>3</w:t>
            </w:r>
            <w:r>
              <w:rPr>
                <w:rFonts w:hint="eastAsia" w:ascii="宋体" w:hAnsi="宋体" w:eastAsia="宋体" w:cs="宋体"/>
                <w:color w:val="auto"/>
                <w:lang w:val="en-US" w:eastAsia="zh-CN"/>
              </w:rPr>
              <w:t>分，缺一项扣1</w:t>
            </w:r>
            <w:r>
              <w:rPr>
                <w:rFonts w:hint="eastAsia" w:cs="宋体"/>
                <w:color w:val="auto"/>
                <w:lang w:val="en-US" w:eastAsia="zh-CN"/>
              </w:rPr>
              <w:t>.5</w:t>
            </w:r>
            <w:r>
              <w:rPr>
                <w:rFonts w:hint="eastAsia" w:ascii="宋体" w:hAnsi="宋体" w:eastAsia="宋体" w:cs="宋体"/>
                <w:color w:val="auto"/>
                <w:lang w:val="en-US" w:eastAsia="zh-CN"/>
              </w:rPr>
              <w:t>分。</w:t>
            </w:r>
            <w:bookmarkEnd w:id="31"/>
          </w:p>
        </w:tc>
        <w:tc>
          <w:tcPr>
            <w:tcW w:w="1538" w:type="dxa"/>
            <w:gridSpan w:val="2"/>
            <w:vAlign w:val="top"/>
          </w:tcPr>
          <w:p w14:paraId="06B82FC7">
            <w:pPr>
              <w:pStyle w:val="25"/>
              <w:spacing w:before="75" w:line="189" w:lineRule="auto"/>
              <w:ind w:left="115" w:firstLine="468" w:firstLineChars="200"/>
              <w:rPr>
                <w:rFonts w:hint="eastAsia"/>
                <w:color w:val="auto"/>
                <w:spacing w:val="2"/>
                <w:lang w:val="en-US" w:eastAsia="zh-CN"/>
              </w:rPr>
            </w:pPr>
          </w:p>
          <w:p w14:paraId="18FE0B17">
            <w:pPr>
              <w:pStyle w:val="25"/>
              <w:spacing w:before="75" w:line="189" w:lineRule="auto"/>
              <w:ind w:left="115" w:firstLine="468" w:firstLineChars="200"/>
              <w:rPr>
                <w:rFonts w:hint="eastAsia"/>
                <w:color w:val="auto"/>
                <w:spacing w:val="2"/>
                <w:lang w:val="en-US" w:eastAsia="zh-CN"/>
              </w:rPr>
            </w:pPr>
          </w:p>
          <w:p w14:paraId="5878A5E0">
            <w:pPr>
              <w:pStyle w:val="25"/>
              <w:spacing w:before="75" w:line="189" w:lineRule="auto"/>
              <w:ind w:left="115" w:firstLine="468" w:firstLineChars="200"/>
              <w:rPr>
                <w:rFonts w:hint="eastAsia"/>
                <w:color w:val="auto"/>
                <w:spacing w:val="2"/>
                <w:lang w:val="en-US" w:eastAsia="zh-CN"/>
              </w:rPr>
            </w:pPr>
          </w:p>
          <w:p w14:paraId="1CD28BDE">
            <w:pPr>
              <w:pStyle w:val="25"/>
              <w:spacing w:before="75" w:line="189" w:lineRule="auto"/>
              <w:ind w:left="115" w:firstLine="468" w:firstLineChars="200"/>
              <w:rPr>
                <w:rFonts w:hint="eastAsia"/>
                <w:color w:val="auto"/>
                <w:spacing w:val="2"/>
                <w:lang w:val="en-US" w:eastAsia="zh-CN"/>
              </w:rPr>
            </w:pPr>
          </w:p>
          <w:p w14:paraId="5CF4FE91">
            <w:pPr>
              <w:pStyle w:val="25"/>
              <w:spacing w:before="75" w:line="189" w:lineRule="auto"/>
              <w:ind w:left="115" w:firstLine="468" w:firstLineChars="200"/>
              <w:rPr>
                <w:rFonts w:hint="eastAsia"/>
                <w:color w:val="auto"/>
                <w:spacing w:val="2"/>
                <w:lang w:val="en-US" w:eastAsia="zh-CN"/>
              </w:rPr>
            </w:pPr>
          </w:p>
          <w:p w14:paraId="70620377">
            <w:pPr>
              <w:pStyle w:val="25"/>
              <w:spacing w:before="75" w:line="189" w:lineRule="auto"/>
              <w:ind w:left="115" w:firstLine="468" w:firstLineChars="200"/>
              <w:rPr>
                <w:rFonts w:hint="eastAsia"/>
                <w:color w:val="auto"/>
                <w:spacing w:val="2"/>
                <w:lang w:val="en-US" w:eastAsia="zh-CN"/>
              </w:rPr>
            </w:pPr>
          </w:p>
          <w:p w14:paraId="71367FD9">
            <w:pPr>
              <w:pStyle w:val="25"/>
              <w:spacing w:before="75" w:line="189" w:lineRule="auto"/>
              <w:ind w:left="115" w:firstLine="468" w:firstLineChars="200"/>
              <w:rPr>
                <w:rFonts w:hint="default"/>
                <w:color w:val="auto"/>
                <w:spacing w:val="2"/>
                <w:lang w:val="en-US" w:eastAsia="zh-CN"/>
              </w:rPr>
            </w:pPr>
            <w:r>
              <w:rPr>
                <w:rFonts w:hint="eastAsia"/>
                <w:color w:val="auto"/>
                <w:spacing w:val="2"/>
                <w:lang w:val="en-US" w:eastAsia="zh-CN"/>
              </w:rPr>
              <w:t>12.00</w:t>
            </w:r>
          </w:p>
        </w:tc>
      </w:tr>
      <w:tr w14:paraId="605A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1154" w:type="dxa"/>
            <w:vMerge w:val="continue"/>
            <w:tcBorders/>
            <w:vAlign w:val="top"/>
          </w:tcPr>
          <w:p w14:paraId="4F110CC7">
            <w:pPr>
              <w:pStyle w:val="25"/>
              <w:spacing w:before="75" w:line="392" w:lineRule="auto"/>
              <w:ind w:left="142" w:right="148" w:firstLine="84"/>
              <w:jc w:val="center"/>
              <w:rPr>
                <w:color w:val="auto"/>
                <w:spacing w:val="5"/>
              </w:rPr>
            </w:pPr>
          </w:p>
        </w:tc>
        <w:tc>
          <w:tcPr>
            <w:tcW w:w="1417" w:type="dxa"/>
            <w:vAlign w:val="top"/>
          </w:tcPr>
          <w:p w14:paraId="483EF350">
            <w:pPr>
              <w:pStyle w:val="25"/>
              <w:spacing w:before="75" w:line="386" w:lineRule="auto"/>
              <w:ind w:left="125" w:right="346" w:hanging="11"/>
              <w:rPr>
                <w:rFonts w:hint="eastAsia" w:ascii="宋体" w:hAnsi="宋体" w:eastAsia="宋体" w:cs="宋体"/>
                <w:snapToGrid w:val="0"/>
                <w:color w:val="auto"/>
                <w:kern w:val="0"/>
                <w:sz w:val="23"/>
                <w:szCs w:val="23"/>
                <w:highlight w:val="none"/>
                <w:lang w:val="en-US" w:eastAsia="zh-CN" w:bidi="ar-SA"/>
              </w:rPr>
            </w:pPr>
          </w:p>
          <w:p w14:paraId="79D409DA">
            <w:pPr>
              <w:pStyle w:val="25"/>
              <w:spacing w:before="75" w:line="386" w:lineRule="auto"/>
              <w:ind w:left="125" w:right="346" w:hanging="11"/>
              <w:rPr>
                <w:spacing w:val="4"/>
                <w:sz w:val="20"/>
                <w:szCs w:val="20"/>
                <w:highlight w:val="none"/>
              </w:rPr>
            </w:pPr>
            <w:r>
              <w:rPr>
                <w:rFonts w:hint="eastAsia" w:ascii="宋体" w:hAnsi="宋体" w:eastAsia="宋体" w:cs="宋体"/>
                <w:snapToGrid w:val="0"/>
                <w:color w:val="auto"/>
                <w:kern w:val="0"/>
                <w:sz w:val="23"/>
                <w:szCs w:val="23"/>
                <w:highlight w:val="none"/>
                <w:lang w:val="en-US" w:eastAsia="zh-CN" w:bidi="ar-SA"/>
              </w:rPr>
              <w:t>企业综合 实力</w:t>
            </w:r>
            <w:r>
              <w:rPr>
                <w:rFonts w:ascii="宋体" w:hAnsi="宋体" w:eastAsia="宋体" w:cs="宋体"/>
                <w:snapToGrid w:val="0"/>
                <w:color w:val="auto"/>
                <w:spacing w:val="7"/>
                <w:kern w:val="0"/>
                <w:sz w:val="23"/>
                <w:szCs w:val="23"/>
                <w:highlight w:val="none"/>
                <w:lang w:val="en-US" w:eastAsia="en-US" w:bidi="ar-SA"/>
              </w:rPr>
              <w:t>（</w:t>
            </w:r>
            <w:r>
              <w:rPr>
                <w:rFonts w:hint="eastAsia" w:cs="宋体"/>
                <w:snapToGrid w:val="0"/>
                <w:color w:val="auto"/>
                <w:spacing w:val="7"/>
                <w:kern w:val="0"/>
                <w:sz w:val="23"/>
                <w:szCs w:val="23"/>
                <w:highlight w:val="none"/>
                <w:lang w:val="en-US" w:eastAsia="zh-CN" w:bidi="ar-SA"/>
              </w:rPr>
              <w:t>9分</w:t>
            </w:r>
            <w:r>
              <w:rPr>
                <w:rFonts w:ascii="宋体" w:hAnsi="宋体" w:eastAsia="宋体" w:cs="宋体"/>
                <w:snapToGrid w:val="0"/>
                <w:color w:val="auto"/>
                <w:spacing w:val="7"/>
                <w:kern w:val="0"/>
                <w:sz w:val="23"/>
                <w:szCs w:val="23"/>
                <w:highlight w:val="none"/>
                <w:lang w:val="en-US" w:eastAsia="en-US" w:bidi="ar-SA"/>
              </w:rPr>
              <w:t>）</w:t>
            </w:r>
          </w:p>
        </w:tc>
        <w:tc>
          <w:tcPr>
            <w:tcW w:w="4538" w:type="dxa"/>
            <w:vAlign w:val="top"/>
          </w:tcPr>
          <w:p w14:paraId="4AA5F3C9">
            <w:pPr>
              <w:pStyle w:val="25"/>
              <w:spacing w:before="62" w:line="271" w:lineRule="auto"/>
              <w:ind w:left="113" w:right="15" w:firstLine="6"/>
              <w:jc w:val="both"/>
              <w:rPr>
                <w:rFonts w:hint="eastAsia" w:ascii="宋体" w:hAnsi="宋体" w:eastAsia="宋体" w:cs="宋体"/>
                <w:color w:val="auto"/>
                <w:highlight w:val="none"/>
                <w:lang w:val="en-US" w:eastAsia="zh-CN"/>
              </w:rPr>
            </w:pPr>
            <w:bookmarkStart w:id="32" w:name="OLE_LINK48"/>
          </w:p>
          <w:p w14:paraId="20036ACC">
            <w:pPr>
              <w:pStyle w:val="25"/>
              <w:spacing w:before="62" w:line="271" w:lineRule="auto"/>
              <w:ind w:right="15" w:firstLine="230" w:firstLineChars="100"/>
              <w:jc w:val="both"/>
              <w:rPr>
                <w:sz w:val="20"/>
                <w:szCs w:val="20"/>
                <w:highlight w:val="none"/>
              </w:rPr>
            </w:pPr>
            <w:r>
              <w:rPr>
                <w:rFonts w:hint="eastAsia" w:ascii="宋体" w:hAnsi="宋体" w:eastAsia="宋体" w:cs="宋体"/>
                <w:color w:val="auto"/>
                <w:lang w:val="en-US" w:eastAsia="zh-CN"/>
              </w:rPr>
              <w:t>供应商具有质量管理体系认证证书、环境管理体系</w:t>
            </w:r>
            <w:r>
              <w:rPr>
                <w:rFonts w:hint="eastAsia" w:ascii="宋体" w:hAnsi="宋体" w:eastAsia="宋体" w:cs="宋体"/>
                <w:color w:val="auto"/>
                <w:highlight w:val="none"/>
                <w:lang w:val="en-US" w:eastAsia="zh-CN"/>
              </w:rPr>
              <w:t>认证证书、职业健康安全管理体系认证证书，每具备一个得</w:t>
            </w:r>
            <w:r>
              <w:rPr>
                <w:rFonts w:hint="eastAsia" w:cs="宋体"/>
                <w:color w:val="auto"/>
                <w:highlight w:val="none"/>
                <w:lang w:val="en-US" w:eastAsia="zh-CN"/>
              </w:rPr>
              <w:t>3</w:t>
            </w:r>
            <w:r>
              <w:rPr>
                <w:rFonts w:hint="eastAsia" w:ascii="宋体" w:hAnsi="宋体" w:eastAsia="宋体" w:cs="宋体"/>
                <w:color w:val="auto"/>
                <w:highlight w:val="none"/>
                <w:lang w:val="en-US" w:eastAsia="zh-CN"/>
              </w:rPr>
              <w:t>分，最多得</w:t>
            </w:r>
            <w:r>
              <w:rPr>
                <w:rFonts w:hint="eastAsia" w:cs="宋体"/>
                <w:color w:val="auto"/>
                <w:highlight w:val="none"/>
                <w:lang w:val="en-US" w:eastAsia="zh-CN"/>
              </w:rPr>
              <w:t>9</w:t>
            </w:r>
            <w:r>
              <w:rPr>
                <w:rFonts w:hint="eastAsia" w:ascii="宋体" w:hAnsi="宋体" w:eastAsia="宋体" w:cs="宋体"/>
                <w:color w:val="auto"/>
                <w:highlight w:val="none"/>
                <w:lang w:val="en-US" w:eastAsia="zh-CN"/>
              </w:rPr>
              <w:t>分。</w:t>
            </w:r>
            <w:bookmarkEnd w:id="32"/>
          </w:p>
        </w:tc>
        <w:tc>
          <w:tcPr>
            <w:tcW w:w="1538" w:type="dxa"/>
            <w:gridSpan w:val="2"/>
            <w:vAlign w:val="top"/>
          </w:tcPr>
          <w:p w14:paraId="12608078">
            <w:pPr>
              <w:pStyle w:val="25"/>
              <w:spacing w:before="75" w:line="189" w:lineRule="auto"/>
              <w:ind w:left="115" w:firstLine="468" w:firstLineChars="200"/>
              <w:rPr>
                <w:rFonts w:hint="eastAsia"/>
                <w:color w:val="auto"/>
                <w:spacing w:val="2"/>
                <w:highlight w:val="none"/>
                <w:lang w:val="en-US" w:eastAsia="zh-CN"/>
              </w:rPr>
            </w:pPr>
          </w:p>
          <w:p w14:paraId="68D06DC0">
            <w:pPr>
              <w:pStyle w:val="25"/>
              <w:spacing w:before="75" w:line="189" w:lineRule="auto"/>
              <w:ind w:left="115" w:firstLine="468" w:firstLineChars="200"/>
              <w:rPr>
                <w:rFonts w:hint="eastAsia"/>
                <w:color w:val="auto"/>
                <w:spacing w:val="2"/>
                <w:highlight w:val="none"/>
                <w:lang w:val="en-US" w:eastAsia="zh-CN"/>
              </w:rPr>
            </w:pPr>
          </w:p>
          <w:p w14:paraId="4034E9ED">
            <w:pPr>
              <w:pStyle w:val="25"/>
              <w:spacing w:before="75" w:line="189" w:lineRule="auto"/>
              <w:ind w:firstLine="468" w:firstLineChars="200"/>
              <w:rPr>
                <w:rFonts w:hint="default"/>
                <w:color w:val="auto"/>
                <w:spacing w:val="2"/>
                <w:highlight w:val="none"/>
                <w:lang w:val="en-US" w:eastAsia="zh-CN"/>
              </w:rPr>
            </w:pPr>
            <w:r>
              <w:rPr>
                <w:rFonts w:hint="eastAsia"/>
                <w:color w:val="auto"/>
                <w:spacing w:val="2"/>
                <w:highlight w:val="none"/>
                <w:lang w:val="en-US" w:eastAsia="zh-CN"/>
              </w:rPr>
              <w:t>9.00</w:t>
            </w:r>
          </w:p>
        </w:tc>
      </w:tr>
    </w:tbl>
    <w:tbl>
      <w:tblPr>
        <w:tblStyle w:val="24"/>
        <w:tblpPr w:leftFromText="180" w:rightFromText="180" w:vertAnchor="text" w:horzAnchor="page" w:tblpX="1689" w:tblpY="320"/>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8"/>
        <w:gridCol w:w="1448"/>
        <w:gridCol w:w="4480"/>
        <w:gridCol w:w="1593"/>
      </w:tblGrid>
      <w:tr w14:paraId="2423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9" w:hRule="atLeast"/>
        </w:trPr>
        <w:tc>
          <w:tcPr>
            <w:tcW w:w="1158" w:type="dxa"/>
            <w:vMerge w:val="restart"/>
            <w:vAlign w:val="top"/>
          </w:tcPr>
          <w:p w14:paraId="23F9B0EF">
            <w:pPr>
              <w:spacing w:line="244" w:lineRule="auto"/>
              <w:rPr>
                <w:rFonts w:ascii="Arial"/>
                <w:sz w:val="21"/>
              </w:rPr>
            </w:pPr>
          </w:p>
          <w:p w14:paraId="74CC97ED">
            <w:pPr>
              <w:spacing w:line="244" w:lineRule="auto"/>
              <w:rPr>
                <w:rFonts w:ascii="Arial"/>
                <w:sz w:val="21"/>
              </w:rPr>
            </w:pPr>
          </w:p>
          <w:p w14:paraId="2AA35BA3">
            <w:pPr>
              <w:spacing w:line="244" w:lineRule="auto"/>
              <w:rPr>
                <w:rFonts w:ascii="Arial"/>
                <w:sz w:val="21"/>
              </w:rPr>
            </w:pPr>
          </w:p>
          <w:p w14:paraId="284CD77F">
            <w:pPr>
              <w:spacing w:line="244" w:lineRule="auto"/>
              <w:rPr>
                <w:rFonts w:ascii="Arial"/>
                <w:sz w:val="21"/>
              </w:rPr>
            </w:pPr>
          </w:p>
          <w:p w14:paraId="4C8E7411">
            <w:pPr>
              <w:spacing w:line="244" w:lineRule="auto"/>
              <w:rPr>
                <w:rFonts w:ascii="Arial"/>
                <w:sz w:val="21"/>
              </w:rPr>
            </w:pPr>
          </w:p>
          <w:p w14:paraId="16653B56">
            <w:pPr>
              <w:spacing w:line="244" w:lineRule="auto"/>
              <w:rPr>
                <w:rFonts w:ascii="Arial"/>
                <w:sz w:val="21"/>
              </w:rPr>
            </w:pPr>
          </w:p>
          <w:p w14:paraId="2EC03062">
            <w:pPr>
              <w:spacing w:line="244" w:lineRule="auto"/>
              <w:rPr>
                <w:rFonts w:ascii="Arial"/>
                <w:sz w:val="21"/>
              </w:rPr>
            </w:pPr>
          </w:p>
          <w:p w14:paraId="44DF138B">
            <w:pPr>
              <w:spacing w:line="244" w:lineRule="auto"/>
              <w:rPr>
                <w:rFonts w:ascii="Arial"/>
                <w:sz w:val="21"/>
              </w:rPr>
            </w:pPr>
          </w:p>
          <w:p w14:paraId="346D449F">
            <w:pPr>
              <w:spacing w:line="245" w:lineRule="auto"/>
              <w:rPr>
                <w:rFonts w:ascii="Arial"/>
                <w:sz w:val="21"/>
              </w:rPr>
            </w:pPr>
          </w:p>
          <w:p w14:paraId="2EB983C4">
            <w:pPr>
              <w:spacing w:line="245" w:lineRule="auto"/>
              <w:rPr>
                <w:rFonts w:ascii="Arial"/>
                <w:sz w:val="21"/>
              </w:rPr>
            </w:pPr>
          </w:p>
          <w:p w14:paraId="33ECC1E8">
            <w:pPr>
              <w:spacing w:line="245" w:lineRule="auto"/>
              <w:rPr>
                <w:rFonts w:ascii="Arial"/>
                <w:sz w:val="21"/>
              </w:rPr>
            </w:pPr>
          </w:p>
          <w:p w14:paraId="28BFEAC1">
            <w:pPr>
              <w:spacing w:line="245" w:lineRule="auto"/>
              <w:rPr>
                <w:rFonts w:ascii="Arial"/>
                <w:sz w:val="21"/>
              </w:rPr>
            </w:pPr>
          </w:p>
          <w:p w14:paraId="1B5196C0">
            <w:pPr>
              <w:spacing w:line="245" w:lineRule="auto"/>
              <w:rPr>
                <w:rFonts w:ascii="Arial"/>
                <w:sz w:val="21"/>
              </w:rPr>
            </w:pPr>
          </w:p>
          <w:p w14:paraId="3DC4F620">
            <w:pPr>
              <w:spacing w:line="245" w:lineRule="auto"/>
              <w:rPr>
                <w:rFonts w:ascii="Arial"/>
                <w:sz w:val="21"/>
              </w:rPr>
            </w:pPr>
          </w:p>
          <w:p w14:paraId="3F5EFA34">
            <w:pPr>
              <w:spacing w:line="245" w:lineRule="auto"/>
              <w:rPr>
                <w:rFonts w:ascii="Arial"/>
                <w:sz w:val="21"/>
              </w:rPr>
            </w:pPr>
          </w:p>
          <w:p w14:paraId="1D49B0C7">
            <w:pPr>
              <w:spacing w:line="245" w:lineRule="auto"/>
              <w:rPr>
                <w:rFonts w:ascii="Arial"/>
                <w:sz w:val="21"/>
              </w:rPr>
            </w:pPr>
          </w:p>
          <w:p w14:paraId="38C1119C">
            <w:pPr>
              <w:spacing w:line="245" w:lineRule="auto"/>
              <w:rPr>
                <w:rFonts w:ascii="Arial"/>
                <w:sz w:val="21"/>
              </w:rPr>
            </w:pPr>
          </w:p>
          <w:p w14:paraId="78D1EBC4">
            <w:pPr>
              <w:spacing w:line="245" w:lineRule="auto"/>
              <w:rPr>
                <w:rFonts w:ascii="Arial"/>
                <w:sz w:val="21"/>
              </w:rPr>
            </w:pPr>
          </w:p>
          <w:p w14:paraId="6772A933">
            <w:pPr>
              <w:spacing w:line="245" w:lineRule="auto"/>
              <w:rPr>
                <w:rFonts w:ascii="Arial"/>
                <w:sz w:val="21"/>
              </w:rPr>
            </w:pPr>
          </w:p>
          <w:p w14:paraId="603812E4">
            <w:pPr>
              <w:spacing w:line="245" w:lineRule="auto"/>
              <w:rPr>
                <w:rFonts w:ascii="Arial"/>
                <w:sz w:val="21"/>
              </w:rPr>
            </w:pPr>
          </w:p>
          <w:p w14:paraId="57F183E2">
            <w:pPr>
              <w:spacing w:line="245" w:lineRule="auto"/>
              <w:rPr>
                <w:rFonts w:ascii="Arial"/>
                <w:sz w:val="21"/>
              </w:rPr>
            </w:pPr>
          </w:p>
          <w:p w14:paraId="383A6DC7">
            <w:pPr>
              <w:spacing w:line="245" w:lineRule="auto"/>
              <w:rPr>
                <w:rFonts w:ascii="Arial"/>
                <w:sz w:val="21"/>
              </w:rPr>
            </w:pPr>
          </w:p>
          <w:p w14:paraId="05079907">
            <w:pPr>
              <w:pStyle w:val="25"/>
              <w:spacing w:before="75" w:line="392" w:lineRule="auto"/>
              <w:ind w:left="127" w:right="48" w:firstLine="99"/>
              <w:rPr>
                <w:color w:val="auto"/>
                <w:spacing w:val="5"/>
              </w:rPr>
            </w:pPr>
          </w:p>
          <w:p w14:paraId="62AB1EB9">
            <w:pPr>
              <w:pStyle w:val="25"/>
              <w:spacing w:before="75" w:line="392" w:lineRule="auto"/>
              <w:ind w:left="127" w:right="48" w:firstLine="99"/>
              <w:rPr>
                <w:color w:val="auto"/>
                <w:spacing w:val="5"/>
              </w:rPr>
            </w:pPr>
            <w:r>
              <w:rPr>
                <w:color w:val="auto"/>
                <w:spacing w:val="5"/>
              </w:rPr>
              <w:t>技术标评审   （</w:t>
            </w:r>
            <w:r>
              <w:rPr>
                <w:rFonts w:hint="eastAsia"/>
                <w:color w:val="auto"/>
                <w:spacing w:val="5"/>
                <w:lang w:val="en-US" w:eastAsia="zh-CN"/>
              </w:rPr>
              <w:t>64</w:t>
            </w:r>
            <w:r>
              <w:rPr>
                <w:color w:val="auto"/>
                <w:spacing w:val="5"/>
              </w:rPr>
              <w:t xml:space="preserve"> 分）</w:t>
            </w:r>
          </w:p>
          <w:p w14:paraId="53E452C6">
            <w:pPr>
              <w:keepNext w:val="0"/>
              <w:keepLines w:val="0"/>
              <w:widowControl/>
              <w:suppressLineNumbers w:val="0"/>
              <w:spacing w:before="75" w:line="392" w:lineRule="auto"/>
              <w:ind w:left="127" w:right="48" w:firstLine="99"/>
              <w:jc w:val="left"/>
              <w:rPr>
                <w:color w:val="auto"/>
                <w:spacing w:val="5"/>
              </w:rPr>
            </w:pPr>
          </w:p>
        </w:tc>
        <w:tc>
          <w:tcPr>
            <w:tcW w:w="1448" w:type="dxa"/>
            <w:vAlign w:val="top"/>
          </w:tcPr>
          <w:p w14:paraId="2A80E11C">
            <w:pPr>
              <w:rPr>
                <w:rFonts w:ascii="Arial"/>
                <w:color w:val="auto"/>
                <w:sz w:val="21"/>
              </w:rPr>
            </w:pPr>
          </w:p>
          <w:p w14:paraId="584B3069">
            <w:pPr>
              <w:rPr>
                <w:rFonts w:ascii="Arial"/>
                <w:color w:val="auto"/>
                <w:sz w:val="21"/>
              </w:rPr>
            </w:pPr>
          </w:p>
          <w:p w14:paraId="4BD0F5A7">
            <w:pPr>
              <w:pStyle w:val="25"/>
              <w:spacing w:before="62" w:line="271" w:lineRule="auto"/>
              <w:ind w:left="113" w:right="15" w:firstLine="6"/>
              <w:jc w:val="both"/>
              <w:rPr>
                <w:rFonts w:hint="eastAsia" w:ascii="宋体" w:hAnsi="宋体" w:eastAsia="宋体" w:cs="宋体"/>
                <w:spacing w:val="4"/>
                <w:sz w:val="20"/>
                <w:szCs w:val="20"/>
                <w:lang w:val="en-US" w:eastAsia="zh-CN"/>
              </w:rPr>
            </w:pPr>
          </w:p>
          <w:p w14:paraId="4E0A8E99">
            <w:pPr>
              <w:pStyle w:val="25"/>
              <w:spacing w:before="62" w:line="271" w:lineRule="auto"/>
              <w:ind w:left="113" w:right="15" w:firstLine="6"/>
              <w:jc w:val="both"/>
              <w:rPr>
                <w:rFonts w:hint="eastAsia" w:ascii="宋体" w:hAnsi="宋体" w:eastAsia="宋体" w:cs="宋体"/>
                <w:spacing w:val="4"/>
                <w:sz w:val="20"/>
                <w:szCs w:val="20"/>
                <w:lang w:val="en-US" w:eastAsia="zh-CN"/>
              </w:rPr>
            </w:pPr>
          </w:p>
          <w:p w14:paraId="73EAFC49">
            <w:pPr>
              <w:pStyle w:val="25"/>
              <w:spacing w:before="62" w:line="271" w:lineRule="auto"/>
              <w:ind w:left="113" w:right="15" w:firstLine="6"/>
              <w:jc w:val="both"/>
              <w:rPr>
                <w:rFonts w:ascii="宋体" w:hAnsi="宋体" w:eastAsia="宋体" w:cs="宋体"/>
                <w:spacing w:val="4"/>
                <w:sz w:val="20"/>
                <w:szCs w:val="20"/>
              </w:rPr>
            </w:pPr>
            <w:r>
              <w:rPr>
                <w:rFonts w:hint="eastAsia" w:ascii="宋体" w:hAnsi="宋体" w:eastAsia="宋体" w:cs="宋体"/>
                <w:snapToGrid w:val="0"/>
                <w:color w:val="auto"/>
                <w:kern w:val="0"/>
                <w:sz w:val="23"/>
                <w:szCs w:val="23"/>
                <w:lang w:val="en-US" w:eastAsia="zh-CN" w:bidi="ar-SA"/>
              </w:rPr>
              <w:t>监理服务承诺（1</w:t>
            </w:r>
            <w:r>
              <w:rPr>
                <w:rFonts w:hint="eastAsia" w:cs="宋体"/>
                <w:snapToGrid w:val="0"/>
                <w:color w:val="auto"/>
                <w:kern w:val="0"/>
                <w:sz w:val="23"/>
                <w:szCs w:val="23"/>
                <w:lang w:val="en-US" w:eastAsia="zh-CN" w:bidi="ar-SA"/>
              </w:rPr>
              <w:t>5</w:t>
            </w:r>
            <w:r>
              <w:rPr>
                <w:rFonts w:hint="eastAsia" w:ascii="宋体" w:hAnsi="宋体" w:eastAsia="宋体" w:cs="宋体"/>
                <w:snapToGrid w:val="0"/>
                <w:color w:val="auto"/>
                <w:kern w:val="0"/>
                <w:sz w:val="23"/>
                <w:szCs w:val="23"/>
                <w:lang w:val="en-US" w:eastAsia="zh-CN" w:bidi="ar-SA"/>
              </w:rPr>
              <w:t>分）</w:t>
            </w:r>
          </w:p>
          <w:p w14:paraId="5B6BB0F7">
            <w:pPr>
              <w:pStyle w:val="25"/>
              <w:spacing w:before="75" w:line="386" w:lineRule="auto"/>
              <w:ind w:left="124" w:right="308" w:hanging="11"/>
              <w:rPr>
                <w:color w:val="auto"/>
              </w:rPr>
            </w:pPr>
          </w:p>
        </w:tc>
        <w:tc>
          <w:tcPr>
            <w:tcW w:w="4480" w:type="dxa"/>
            <w:vAlign w:val="top"/>
          </w:tcPr>
          <w:p w14:paraId="0D4F7F6D">
            <w:pPr>
              <w:pStyle w:val="25"/>
              <w:numPr>
                <w:ilvl w:val="0"/>
                <w:numId w:val="6"/>
              </w:numPr>
              <w:spacing w:before="75" w:line="386" w:lineRule="auto"/>
              <w:ind w:left="124" w:right="308" w:hanging="11"/>
              <w:rPr>
                <w:rFonts w:hint="eastAsia" w:ascii="宋体" w:hAnsi="宋体" w:eastAsia="宋体" w:cs="宋体"/>
                <w:snapToGrid w:val="0"/>
                <w:color w:val="auto"/>
                <w:kern w:val="0"/>
                <w:sz w:val="23"/>
                <w:szCs w:val="23"/>
                <w:lang w:val="en-US" w:eastAsia="zh-CN" w:bidi="ar-SA"/>
              </w:rPr>
            </w:pPr>
            <w:r>
              <w:rPr>
                <w:rFonts w:hint="eastAsia" w:ascii="宋体" w:hAnsi="宋体" w:eastAsia="宋体" w:cs="宋体"/>
                <w:snapToGrid w:val="0"/>
                <w:color w:val="auto"/>
                <w:kern w:val="0"/>
                <w:sz w:val="23"/>
                <w:szCs w:val="23"/>
                <w:lang w:val="en-US" w:eastAsia="zh-CN" w:bidi="ar-SA"/>
              </w:rPr>
              <w:t>针对该项目提供售后服务计划内容、措施、人员配备等相关内容。符合得 3分，未提供不得分。</w:t>
            </w:r>
          </w:p>
          <w:p w14:paraId="3A6935D6">
            <w:pPr>
              <w:pStyle w:val="25"/>
              <w:numPr>
                <w:ilvl w:val="0"/>
                <w:numId w:val="6"/>
              </w:numPr>
              <w:spacing w:before="75" w:line="386" w:lineRule="auto"/>
              <w:ind w:left="124" w:leftChars="0" w:right="308" w:rightChars="0" w:hanging="11" w:firstLineChars="0"/>
              <w:rPr>
                <w:rFonts w:hint="eastAsia" w:ascii="宋体" w:hAnsi="宋体" w:eastAsia="宋体" w:cs="宋体"/>
                <w:snapToGrid w:val="0"/>
                <w:color w:val="auto"/>
                <w:kern w:val="0"/>
                <w:sz w:val="23"/>
                <w:szCs w:val="23"/>
                <w:lang w:val="en-US" w:eastAsia="zh-CN" w:bidi="ar-SA"/>
              </w:rPr>
            </w:pPr>
            <w:r>
              <w:rPr>
                <w:rFonts w:hint="eastAsia" w:ascii="宋体" w:hAnsi="宋体" w:eastAsia="宋体" w:cs="宋体"/>
                <w:snapToGrid w:val="0"/>
                <w:color w:val="auto"/>
                <w:kern w:val="0"/>
                <w:sz w:val="23"/>
                <w:szCs w:val="23"/>
                <w:lang w:val="en-US" w:eastAsia="zh-CN" w:bidi="ar-SA"/>
              </w:rPr>
              <w:t>提供 7×24 服务响应（含电话支持），符合得3分，未提供不得分</w:t>
            </w:r>
          </w:p>
          <w:p w14:paraId="7E8FC96B">
            <w:pPr>
              <w:pStyle w:val="25"/>
              <w:numPr>
                <w:ilvl w:val="0"/>
                <w:numId w:val="6"/>
              </w:numPr>
              <w:spacing w:before="75" w:line="386" w:lineRule="auto"/>
              <w:ind w:left="124" w:leftChars="0" w:right="308" w:rightChars="0" w:hanging="11" w:firstLineChars="0"/>
              <w:rPr>
                <w:rFonts w:hint="eastAsia" w:ascii="宋体" w:hAnsi="宋体" w:eastAsia="宋体" w:cs="宋体"/>
                <w:snapToGrid w:val="0"/>
                <w:color w:val="auto"/>
                <w:kern w:val="0"/>
                <w:sz w:val="23"/>
                <w:szCs w:val="23"/>
                <w:lang w:val="en-US" w:eastAsia="zh-CN" w:bidi="ar-SA"/>
              </w:rPr>
            </w:pPr>
            <w:r>
              <w:rPr>
                <w:rFonts w:hint="eastAsia" w:ascii="宋体" w:hAnsi="宋体" w:eastAsia="宋体" w:cs="宋体"/>
                <w:snapToGrid w:val="0"/>
                <w:color w:val="auto"/>
                <w:kern w:val="0"/>
                <w:sz w:val="23"/>
                <w:szCs w:val="23"/>
                <w:lang w:val="en-US" w:eastAsia="zh-CN" w:bidi="ar-SA"/>
              </w:rPr>
              <w:t>需要现场支撑时，投标单位需在 1 小时内安排具有服务能力的工程师到达现场处理，符合得3分，未提供不得分</w:t>
            </w:r>
          </w:p>
          <w:p w14:paraId="67E8CBC1">
            <w:pPr>
              <w:pStyle w:val="25"/>
              <w:numPr>
                <w:ilvl w:val="0"/>
                <w:numId w:val="0"/>
              </w:numPr>
              <w:spacing w:before="75" w:line="386" w:lineRule="auto"/>
              <w:ind w:left="113" w:leftChars="0" w:right="308" w:rightChars="0"/>
              <w:rPr>
                <w:color w:val="auto"/>
              </w:rPr>
            </w:pPr>
            <w:r>
              <w:rPr>
                <w:rFonts w:hint="eastAsia" w:ascii="宋体" w:hAnsi="宋体" w:eastAsia="宋体" w:cs="宋体"/>
                <w:snapToGrid w:val="0"/>
                <w:color w:val="auto"/>
                <w:kern w:val="0"/>
                <w:sz w:val="23"/>
                <w:szCs w:val="23"/>
                <w:lang w:val="en-US" w:eastAsia="zh-CN" w:bidi="ar-SA"/>
              </w:rPr>
              <w:t>4.提供长期现场驻场服务（长期驻场人员不少 3 名，其中至少有2名市政相关专业监理人员）6 分，未提供不得分。</w:t>
            </w:r>
          </w:p>
        </w:tc>
        <w:tc>
          <w:tcPr>
            <w:tcW w:w="1593" w:type="dxa"/>
            <w:vMerge w:val="restart"/>
            <w:vAlign w:val="top"/>
          </w:tcPr>
          <w:p w14:paraId="32D8F750">
            <w:pPr>
              <w:spacing w:line="246" w:lineRule="auto"/>
              <w:rPr>
                <w:rFonts w:ascii="Arial"/>
                <w:sz w:val="21"/>
              </w:rPr>
            </w:pPr>
          </w:p>
          <w:p w14:paraId="188961F1">
            <w:pPr>
              <w:spacing w:line="246" w:lineRule="auto"/>
              <w:rPr>
                <w:rFonts w:ascii="Arial"/>
                <w:sz w:val="21"/>
              </w:rPr>
            </w:pPr>
          </w:p>
          <w:p w14:paraId="318724F0">
            <w:pPr>
              <w:spacing w:line="246" w:lineRule="auto"/>
              <w:rPr>
                <w:rFonts w:ascii="Arial"/>
                <w:sz w:val="21"/>
              </w:rPr>
            </w:pPr>
          </w:p>
          <w:p w14:paraId="33A5CC8E">
            <w:pPr>
              <w:spacing w:line="246" w:lineRule="auto"/>
              <w:rPr>
                <w:rFonts w:ascii="Arial"/>
                <w:sz w:val="21"/>
              </w:rPr>
            </w:pPr>
          </w:p>
          <w:p w14:paraId="16A31F8B">
            <w:pPr>
              <w:spacing w:line="246" w:lineRule="auto"/>
              <w:rPr>
                <w:rFonts w:ascii="Arial"/>
                <w:sz w:val="21"/>
              </w:rPr>
            </w:pPr>
          </w:p>
          <w:p w14:paraId="24433F51">
            <w:pPr>
              <w:spacing w:line="246" w:lineRule="auto"/>
              <w:rPr>
                <w:rFonts w:ascii="Arial"/>
                <w:sz w:val="21"/>
              </w:rPr>
            </w:pPr>
          </w:p>
          <w:p w14:paraId="585397D7">
            <w:pPr>
              <w:spacing w:line="246" w:lineRule="auto"/>
              <w:rPr>
                <w:rFonts w:ascii="Arial"/>
                <w:sz w:val="21"/>
              </w:rPr>
            </w:pPr>
          </w:p>
          <w:p w14:paraId="19A9422D">
            <w:pPr>
              <w:spacing w:line="246" w:lineRule="auto"/>
              <w:rPr>
                <w:rFonts w:ascii="Arial"/>
                <w:sz w:val="21"/>
              </w:rPr>
            </w:pPr>
          </w:p>
          <w:p w14:paraId="4A8AA4AE">
            <w:pPr>
              <w:spacing w:line="246" w:lineRule="auto"/>
              <w:rPr>
                <w:rFonts w:ascii="Arial"/>
                <w:sz w:val="21"/>
              </w:rPr>
            </w:pPr>
          </w:p>
          <w:p w14:paraId="4FFBA49F">
            <w:pPr>
              <w:spacing w:line="246" w:lineRule="auto"/>
              <w:rPr>
                <w:rFonts w:ascii="Arial"/>
                <w:sz w:val="21"/>
              </w:rPr>
            </w:pPr>
          </w:p>
          <w:p w14:paraId="6CD34983">
            <w:pPr>
              <w:spacing w:line="246" w:lineRule="auto"/>
              <w:rPr>
                <w:rFonts w:ascii="Arial"/>
                <w:sz w:val="21"/>
              </w:rPr>
            </w:pPr>
          </w:p>
          <w:p w14:paraId="4A13892A">
            <w:pPr>
              <w:spacing w:line="246" w:lineRule="auto"/>
              <w:rPr>
                <w:rFonts w:ascii="Arial"/>
                <w:sz w:val="21"/>
              </w:rPr>
            </w:pPr>
          </w:p>
          <w:p w14:paraId="57A3BA81">
            <w:pPr>
              <w:spacing w:line="246" w:lineRule="auto"/>
              <w:rPr>
                <w:rFonts w:ascii="Arial"/>
                <w:sz w:val="21"/>
              </w:rPr>
            </w:pPr>
          </w:p>
          <w:p w14:paraId="7F11B803">
            <w:pPr>
              <w:spacing w:line="247" w:lineRule="auto"/>
              <w:rPr>
                <w:rFonts w:ascii="Arial"/>
                <w:sz w:val="21"/>
              </w:rPr>
            </w:pPr>
          </w:p>
          <w:p w14:paraId="2B9F403D">
            <w:pPr>
              <w:spacing w:line="247" w:lineRule="auto"/>
              <w:rPr>
                <w:rFonts w:ascii="Arial"/>
                <w:sz w:val="21"/>
              </w:rPr>
            </w:pPr>
          </w:p>
          <w:p w14:paraId="089A8396">
            <w:pPr>
              <w:spacing w:line="247" w:lineRule="auto"/>
              <w:rPr>
                <w:rFonts w:ascii="Arial"/>
                <w:sz w:val="21"/>
              </w:rPr>
            </w:pPr>
          </w:p>
          <w:p w14:paraId="5C8B26E1">
            <w:pPr>
              <w:spacing w:line="247" w:lineRule="auto"/>
              <w:rPr>
                <w:rFonts w:ascii="Arial"/>
                <w:sz w:val="21"/>
              </w:rPr>
            </w:pPr>
          </w:p>
          <w:p w14:paraId="1C1E21F6">
            <w:pPr>
              <w:spacing w:line="247" w:lineRule="auto"/>
              <w:rPr>
                <w:rFonts w:ascii="Arial"/>
                <w:sz w:val="21"/>
              </w:rPr>
            </w:pPr>
          </w:p>
          <w:p w14:paraId="2A8F91A5">
            <w:pPr>
              <w:spacing w:line="247" w:lineRule="auto"/>
              <w:rPr>
                <w:rFonts w:ascii="Arial"/>
                <w:sz w:val="21"/>
              </w:rPr>
            </w:pPr>
          </w:p>
          <w:p w14:paraId="57A19DC7">
            <w:pPr>
              <w:spacing w:line="247" w:lineRule="auto"/>
              <w:rPr>
                <w:rFonts w:ascii="Arial"/>
                <w:sz w:val="21"/>
              </w:rPr>
            </w:pPr>
          </w:p>
          <w:p w14:paraId="18C7E924">
            <w:pPr>
              <w:spacing w:line="247" w:lineRule="auto"/>
              <w:rPr>
                <w:rFonts w:ascii="Arial"/>
                <w:sz w:val="21"/>
              </w:rPr>
            </w:pPr>
          </w:p>
          <w:p w14:paraId="41B82618">
            <w:pPr>
              <w:spacing w:line="247" w:lineRule="auto"/>
              <w:rPr>
                <w:rFonts w:ascii="Arial"/>
                <w:sz w:val="21"/>
              </w:rPr>
            </w:pPr>
          </w:p>
          <w:p w14:paraId="5DD5B413">
            <w:pPr>
              <w:pStyle w:val="25"/>
              <w:spacing w:before="75" w:line="189" w:lineRule="auto"/>
              <w:rPr>
                <w:color w:val="auto"/>
                <w:spacing w:val="5"/>
              </w:rPr>
            </w:pPr>
            <w:r>
              <w:rPr>
                <w:rFonts w:hint="eastAsia"/>
                <w:color w:val="auto"/>
                <w:spacing w:val="5"/>
                <w:lang w:val="en-US" w:eastAsia="zh-CN"/>
              </w:rPr>
              <w:t>64</w:t>
            </w:r>
            <w:r>
              <w:rPr>
                <w:color w:val="auto"/>
                <w:spacing w:val="5"/>
              </w:rPr>
              <w:t>.00</w:t>
            </w:r>
          </w:p>
          <w:p w14:paraId="702AE1A6">
            <w:pPr>
              <w:keepNext w:val="0"/>
              <w:keepLines w:val="0"/>
              <w:widowControl/>
              <w:suppressLineNumbers w:val="0"/>
              <w:spacing w:before="75" w:line="189" w:lineRule="auto"/>
              <w:ind w:left="117"/>
              <w:jc w:val="left"/>
              <w:rPr>
                <w:color w:val="auto"/>
                <w:spacing w:val="5"/>
              </w:rPr>
            </w:pPr>
          </w:p>
        </w:tc>
      </w:tr>
      <w:tr w14:paraId="092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3" w:hRule="atLeast"/>
        </w:trPr>
        <w:tc>
          <w:tcPr>
            <w:tcW w:w="1158" w:type="dxa"/>
            <w:vMerge w:val="continue"/>
            <w:vAlign w:val="top"/>
          </w:tcPr>
          <w:p w14:paraId="6FCF4610">
            <w:pPr>
              <w:pStyle w:val="25"/>
              <w:spacing w:before="75" w:line="392" w:lineRule="auto"/>
              <w:ind w:left="127" w:right="48" w:firstLine="99"/>
              <w:rPr>
                <w:color w:val="auto"/>
                <w:spacing w:val="5"/>
              </w:rPr>
            </w:pPr>
          </w:p>
        </w:tc>
        <w:tc>
          <w:tcPr>
            <w:tcW w:w="1448" w:type="dxa"/>
            <w:vAlign w:val="top"/>
          </w:tcPr>
          <w:p w14:paraId="47E0A0FA">
            <w:pPr>
              <w:keepNext w:val="0"/>
              <w:keepLines w:val="0"/>
              <w:widowControl/>
              <w:suppressLineNumbers w:val="0"/>
              <w:jc w:val="left"/>
              <w:rPr>
                <w:rFonts w:hint="eastAsia" w:ascii="宋体" w:hAnsi="宋体" w:eastAsia="宋体" w:cs="宋体"/>
                <w:snapToGrid w:val="0"/>
                <w:color w:val="auto"/>
                <w:kern w:val="0"/>
                <w:sz w:val="23"/>
                <w:szCs w:val="23"/>
                <w:lang w:val="en-US" w:eastAsia="zh-CN" w:bidi="ar-SA"/>
              </w:rPr>
            </w:pPr>
          </w:p>
          <w:p w14:paraId="6AD0FED7">
            <w:pPr>
              <w:keepNext w:val="0"/>
              <w:keepLines w:val="0"/>
              <w:widowControl/>
              <w:suppressLineNumbers w:val="0"/>
              <w:jc w:val="left"/>
              <w:rPr>
                <w:rFonts w:hint="eastAsia" w:ascii="宋体" w:hAnsi="宋体" w:eastAsia="宋体" w:cs="宋体"/>
                <w:snapToGrid w:val="0"/>
                <w:color w:val="auto"/>
                <w:kern w:val="0"/>
                <w:sz w:val="23"/>
                <w:szCs w:val="23"/>
                <w:lang w:val="en-US" w:eastAsia="zh-CN" w:bidi="ar-SA"/>
              </w:rPr>
            </w:pPr>
          </w:p>
          <w:p w14:paraId="43E704DA">
            <w:pPr>
              <w:keepNext w:val="0"/>
              <w:keepLines w:val="0"/>
              <w:widowControl/>
              <w:suppressLineNumbers w:val="0"/>
              <w:jc w:val="left"/>
              <w:rPr>
                <w:rFonts w:hint="eastAsia" w:ascii="宋体" w:hAnsi="宋体" w:eastAsia="宋体" w:cs="宋体"/>
                <w:snapToGrid w:val="0"/>
                <w:color w:val="auto"/>
                <w:kern w:val="0"/>
                <w:sz w:val="23"/>
                <w:szCs w:val="23"/>
                <w:lang w:val="en-US" w:eastAsia="zh-CN" w:bidi="ar-SA"/>
              </w:rPr>
            </w:pPr>
          </w:p>
          <w:p w14:paraId="302B5D92">
            <w:pPr>
              <w:keepNext w:val="0"/>
              <w:keepLines w:val="0"/>
              <w:widowControl/>
              <w:suppressLineNumbers w:val="0"/>
              <w:jc w:val="left"/>
              <w:rPr>
                <w:rFonts w:hint="eastAsia" w:ascii="宋体" w:hAnsi="宋体" w:eastAsia="宋体" w:cs="宋体"/>
                <w:snapToGrid w:val="0"/>
                <w:color w:val="auto"/>
                <w:kern w:val="0"/>
                <w:sz w:val="23"/>
                <w:szCs w:val="23"/>
                <w:lang w:val="en-US" w:eastAsia="zh-CN" w:bidi="ar-SA"/>
              </w:rPr>
            </w:pPr>
          </w:p>
          <w:p w14:paraId="1EFAAB23">
            <w:pPr>
              <w:keepNext w:val="0"/>
              <w:keepLines w:val="0"/>
              <w:widowControl/>
              <w:suppressLineNumbers w:val="0"/>
              <w:jc w:val="left"/>
              <w:rPr>
                <w:rFonts w:hint="eastAsia" w:ascii="宋体" w:hAnsi="宋体" w:eastAsia="宋体" w:cs="宋体"/>
                <w:snapToGrid w:val="0"/>
                <w:color w:val="auto"/>
                <w:kern w:val="0"/>
                <w:sz w:val="23"/>
                <w:szCs w:val="23"/>
                <w:lang w:val="en-US" w:eastAsia="zh-CN" w:bidi="ar-SA"/>
              </w:rPr>
            </w:pPr>
          </w:p>
          <w:p w14:paraId="492A942C">
            <w:pPr>
              <w:keepNext w:val="0"/>
              <w:keepLines w:val="0"/>
              <w:widowControl/>
              <w:suppressLineNumbers w:val="0"/>
              <w:ind w:firstLine="240" w:firstLineChars="100"/>
              <w:jc w:val="left"/>
              <w:rPr>
                <w:rFonts w:hint="eastAsia" w:ascii="宋体" w:hAnsi="宋体" w:eastAsia="宋体" w:cs="宋体"/>
                <w:snapToGrid w:val="0"/>
                <w:color w:val="auto"/>
                <w:kern w:val="0"/>
                <w:sz w:val="23"/>
                <w:szCs w:val="23"/>
                <w:lang w:val="en-US" w:eastAsia="zh-CN" w:bidi="ar-SA"/>
              </w:rPr>
            </w:pPr>
            <w:r>
              <w:rPr>
                <w:rFonts w:hint="eastAsia" w:ascii="宋体" w:hAnsi="宋体" w:eastAsia="宋体" w:cs="宋体"/>
                <w:snapToGrid w:val="0"/>
                <w:color w:val="000000"/>
                <w:kern w:val="0"/>
                <w:sz w:val="24"/>
                <w:szCs w:val="24"/>
                <w:lang w:val="en-US" w:eastAsia="zh-CN" w:bidi="ar"/>
              </w:rPr>
              <w:t>培训</w:t>
            </w:r>
            <w:r>
              <w:rPr>
                <w:rFonts w:hint="eastAsia" w:ascii="宋体" w:hAnsi="宋体" w:eastAsia="宋体" w:cs="宋体"/>
                <w:snapToGrid w:val="0"/>
                <w:color w:val="auto"/>
                <w:kern w:val="0"/>
                <w:sz w:val="23"/>
                <w:szCs w:val="23"/>
                <w:lang w:val="en-US" w:eastAsia="zh-CN" w:bidi="ar-SA"/>
              </w:rPr>
              <w:t xml:space="preserve">服务方案 </w:t>
            </w:r>
          </w:p>
          <w:p w14:paraId="50EBD7CD">
            <w:pPr>
              <w:pStyle w:val="25"/>
              <w:spacing w:before="75" w:line="386" w:lineRule="auto"/>
              <w:ind w:left="124" w:right="308" w:hanging="11"/>
              <w:rPr>
                <w:rFonts w:hint="default" w:eastAsia="宋体"/>
                <w:color w:val="auto"/>
                <w:lang w:val="en-US" w:eastAsia="zh-CN"/>
              </w:rPr>
            </w:pPr>
            <w:r>
              <w:rPr>
                <w:rFonts w:hint="eastAsia"/>
                <w:color w:val="auto"/>
                <w:lang w:eastAsia="zh-CN"/>
              </w:rPr>
              <w:t>（</w:t>
            </w:r>
            <w:r>
              <w:rPr>
                <w:rFonts w:hint="eastAsia"/>
                <w:color w:val="auto"/>
                <w:lang w:val="en-US" w:eastAsia="zh-CN"/>
              </w:rPr>
              <w:t>18分）</w:t>
            </w:r>
          </w:p>
        </w:tc>
        <w:tc>
          <w:tcPr>
            <w:tcW w:w="4480" w:type="dxa"/>
            <w:vAlign w:val="top"/>
          </w:tcPr>
          <w:p w14:paraId="5CF586DE">
            <w:pPr>
              <w:pStyle w:val="25"/>
              <w:spacing w:before="75" w:line="386" w:lineRule="auto"/>
              <w:ind w:left="124" w:right="308" w:hanging="11"/>
              <w:rPr>
                <w:rFonts w:hint="eastAsia" w:ascii="宋体" w:hAnsi="宋体" w:eastAsia="宋体" w:cs="宋体"/>
                <w:color w:val="auto"/>
                <w:lang w:val="en-US" w:eastAsia="zh-CN"/>
              </w:rPr>
            </w:pPr>
            <w:bookmarkStart w:id="33" w:name="OLE_LINK50"/>
            <w:r>
              <w:rPr>
                <w:rFonts w:hint="eastAsia" w:ascii="宋体" w:hAnsi="宋体" w:eastAsia="宋体" w:cs="宋体"/>
                <w:color w:val="auto"/>
                <w:lang w:val="en-US" w:eastAsia="zh-CN"/>
              </w:rPr>
              <w:t>供应商针对本项目提供的监理方案中具有： 1.质量控制措施；2.进度控制措施；3.投资（成本）控制措施； 4.变更控制措施；5 .风险控制措施； 6.安全管理措施；完整提供上述 6 项内容的得 18 分；每有一项未提供扣 3分；扣 完为止； 每有一处有缺陷扣 1 分，扣完为止。</w:t>
            </w:r>
          </w:p>
          <w:p w14:paraId="00D6C836">
            <w:pPr>
              <w:pStyle w:val="25"/>
              <w:spacing w:before="75" w:line="386" w:lineRule="auto"/>
              <w:ind w:left="124" w:right="308" w:hanging="11"/>
              <w:rPr>
                <w:color w:val="auto"/>
              </w:rPr>
            </w:pPr>
            <w:r>
              <w:rPr>
                <w:rFonts w:hint="eastAsia" w:ascii="宋体" w:hAnsi="宋体" w:eastAsia="宋体" w:cs="宋体"/>
                <w:color w:val="auto"/>
                <w:lang w:val="en-US" w:eastAsia="zh-CN"/>
              </w:rPr>
              <w:t>（缺陷是指： 存在不适用项目实际情况的情形 、套用其他项目方案、 内容前后不一致、前后逻辑错误、涉及的规范 及标准错误、地点区域错误、内容缺失、不符合采购需求、不可能实现的情形等任意一种情形）</w:t>
            </w:r>
            <w:bookmarkEnd w:id="33"/>
          </w:p>
        </w:tc>
        <w:tc>
          <w:tcPr>
            <w:tcW w:w="1593" w:type="dxa"/>
            <w:vMerge w:val="continue"/>
            <w:vAlign w:val="top"/>
          </w:tcPr>
          <w:p w14:paraId="0C83053C">
            <w:pPr>
              <w:pStyle w:val="25"/>
              <w:spacing w:before="75" w:line="189" w:lineRule="auto"/>
              <w:ind w:left="117"/>
              <w:rPr>
                <w:color w:val="auto"/>
                <w:spacing w:val="5"/>
              </w:rPr>
            </w:pPr>
          </w:p>
        </w:tc>
      </w:tr>
      <w:tr w14:paraId="255D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7" w:hRule="atLeast"/>
        </w:trPr>
        <w:tc>
          <w:tcPr>
            <w:tcW w:w="1158" w:type="dxa"/>
            <w:vMerge w:val="continue"/>
            <w:vAlign w:val="top"/>
          </w:tcPr>
          <w:p w14:paraId="51CD48D8">
            <w:pPr>
              <w:pStyle w:val="25"/>
              <w:spacing w:before="75" w:line="392" w:lineRule="auto"/>
              <w:ind w:left="127" w:right="48" w:firstLine="99"/>
              <w:rPr>
                <w:color w:val="auto"/>
                <w:spacing w:val="5"/>
              </w:rPr>
            </w:pPr>
          </w:p>
        </w:tc>
        <w:tc>
          <w:tcPr>
            <w:tcW w:w="1448" w:type="dxa"/>
            <w:vAlign w:val="top"/>
          </w:tcPr>
          <w:p w14:paraId="704CE32C">
            <w:pPr>
              <w:pStyle w:val="25"/>
              <w:spacing w:before="75" w:line="386" w:lineRule="auto"/>
              <w:ind w:left="124" w:right="308" w:hanging="11"/>
              <w:rPr>
                <w:rFonts w:hint="eastAsia"/>
                <w:color w:val="auto"/>
                <w:lang w:val="en-US" w:eastAsia="zh-CN"/>
              </w:rPr>
            </w:pPr>
          </w:p>
          <w:p w14:paraId="67601A49">
            <w:pPr>
              <w:pStyle w:val="25"/>
              <w:spacing w:before="75" w:line="386" w:lineRule="auto"/>
              <w:ind w:left="124" w:right="308" w:hanging="11"/>
              <w:rPr>
                <w:rFonts w:hint="eastAsia"/>
                <w:color w:val="auto"/>
                <w:lang w:val="en-US" w:eastAsia="zh-CN"/>
              </w:rPr>
            </w:pPr>
          </w:p>
          <w:p w14:paraId="47E277D5">
            <w:pPr>
              <w:pStyle w:val="25"/>
              <w:spacing w:before="75" w:line="386" w:lineRule="auto"/>
              <w:ind w:left="124" w:right="308" w:hanging="11"/>
              <w:rPr>
                <w:rFonts w:hint="eastAsia"/>
                <w:color w:val="auto"/>
                <w:lang w:val="en-US" w:eastAsia="zh-CN"/>
              </w:rPr>
            </w:pPr>
          </w:p>
          <w:p w14:paraId="495CCFAD">
            <w:pPr>
              <w:pStyle w:val="25"/>
              <w:spacing w:before="75" w:line="386" w:lineRule="auto"/>
              <w:ind w:left="124" w:right="308" w:hanging="11"/>
              <w:rPr>
                <w:rFonts w:hint="eastAsia"/>
                <w:color w:val="auto"/>
                <w:lang w:val="en-US" w:eastAsia="zh-CN"/>
              </w:rPr>
            </w:pPr>
          </w:p>
          <w:p w14:paraId="2B7A22BD">
            <w:pPr>
              <w:pStyle w:val="25"/>
              <w:spacing w:before="75" w:line="386" w:lineRule="auto"/>
              <w:ind w:left="124" w:right="308" w:hanging="11"/>
              <w:rPr>
                <w:rFonts w:hint="eastAsia"/>
                <w:color w:val="auto"/>
                <w:lang w:val="en-US" w:eastAsia="zh-CN"/>
              </w:rPr>
            </w:pPr>
          </w:p>
          <w:p w14:paraId="511D55B0">
            <w:pPr>
              <w:pStyle w:val="25"/>
              <w:spacing w:before="75" w:line="386" w:lineRule="auto"/>
              <w:ind w:left="124" w:right="308" w:hanging="11"/>
              <w:rPr>
                <w:rFonts w:hint="eastAsia"/>
                <w:color w:val="auto"/>
                <w:lang w:val="en-US" w:eastAsia="zh-CN"/>
              </w:rPr>
            </w:pPr>
          </w:p>
          <w:p w14:paraId="7C24B924">
            <w:pPr>
              <w:pStyle w:val="25"/>
              <w:spacing w:before="75" w:line="386" w:lineRule="auto"/>
              <w:ind w:left="124" w:right="308" w:hanging="11"/>
              <w:rPr>
                <w:rFonts w:hint="default" w:eastAsia="宋体"/>
                <w:color w:val="auto"/>
                <w:lang w:val="en-US" w:eastAsia="zh-CN"/>
              </w:rPr>
            </w:pPr>
            <w:r>
              <w:rPr>
                <w:rFonts w:hint="eastAsia"/>
                <w:color w:val="auto"/>
                <w:lang w:val="en-US" w:eastAsia="zh-CN"/>
              </w:rPr>
              <w:t>监理方案</w:t>
            </w:r>
            <w:r>
              <w:rPr>
                <w:rFonts w:hint="eastAsia"/>
                <w:color w:val="auto"/>
                <w:lang w:eastAsia="zh-CN"/>
              </w:rPr>
              <w:t>（</w:t>
            </w:r>
            <w:r>
              <w:rPr>
                <w:rFonts w:hint="eastAsia"/>
                <w:color w:val="auto"/>
                <w:lang w:val="en-US" w:eastAsia="zh-CN"/>
              </w:rPr>
              <w:t>21分）</w:t>
            </w:r>
          </w:p>
        </w:tc>
        <w:tc>
          <w:tcPr>
            <w:tcW w:w="4480" w:type="dxa"/>
            <w:vAlign w:val="top"/>
          </w:tcPr>
          <w:p w14:paraId="7742A263">
            <w:pPr>
              <w:pStyle w:val="25"/>
              <w:spacing w:before="75" w:line="386" w:lineRule="auto"/>
              <w:ind w:left="124" w:right="308" w:hanging="11"/>
              <w:rPr>
                <w:rFonts w:hint="eastAsia" w:ascii="宋体" w:hAnsi="宋体" w:eastAsia="宋体" w:cs="宋体"/>
                <w:color w:val="auto"/>
                <w:lang w:val="en-US" w:eastAsia="zh-CN"/>
              </w:rPr>
            </w:pPr>
            <w:bookmarkStart w:id="34" w:name="OLE_LINK44"/>
            <w:r>
              <w:rPr>
                <w:rFonts w:hint="eastAsia" w:ascii="宋体" w:hAnsi="宋体" w:eastAsia="宋体" w:cs="宋体"/>
                <w:color w:val="auto"/>
                <w:lang w:val="en-US" w:eastAsia="zh-CN"/>
              </w:rPr>
              <w:t xml:space="preserve">供应商针对本项目提供的监理方案中具有： </w:t>
            </w:r>
            <w:r>
              <w:rPr>
                <w:rFonts w:hint="eastAsia" w:cs="宋体"/>
                <w:color w:val="auto"/>
                <w:lang w:val="en-US" w:eastAsia="zh-CN"/>
              </w:rPr>
              <w:t>1</w:t>
            </w:r>
            <w:r>
              <w:rPr>
                <w:rFonts w:hint="eastAsia" w:ascii="宋体" w:hAnsi="宋体" w:eastAsia="宋体" w:cs="宋体"/>
                <w:color w:val="auto"/>
                <w:lang w:val="en-US" w:eastAsia="zh-CN"/>
              </w:rPr>
              <w:t>.信息管理措施；</w:t>
            </w:r>
            <w:r>
              <w:rPr>
                <w:rFonts w:hint="eastAsia" w:cs="宋体"/>
                <w:color w:val="auto"/>
                <w:lang w:val="en-US" w:eastAsia="zh-CN"/>
              </w:rPr>
              <w:t>2</w:t>
            </w:r>
            <w:r>
              <w:rPr>
                <w:rFonts w:hint="eastAsia" w:ascii="宋体" w:hAnsi="宋体" w:eastAsia="宋体" w:cs="宋体"/>
                <w:color w:val="auto"/>
                <w:lang w:val="en-US" w:eastAsia="zh-CN"/>
              </w:rPr>
              <w:t xml:space="preserve">.软硬件测试措施； </w:t>
            </w:r>
            <w:r>
              <w:rPr>
                <w:rFonts w:hint="eastAsia" w:cs="宋体"/>
                <w:color w:val="auto"/>
                <w:lang w:val="en-US" w:eastAsia="zh-CN"/>
              </w:rPr>
              <w:t>3</w:t>
            </w:r>
            <w:r>
              <w:rPr>
                <w:rFonts w:hint="eastAsia" w:ascii="宋体" w:hAnsi="宋体" w:eastAsia="宋体" w:cs="宋体"/>
                <w:color w:val="auto"/>
                <w:lang w:val="en-US" w:eastAsia="zh-CN"/>
              </w:rPr>
              <w:t>.资产管理措施；</w:t>
            </w:r>
            <w:r>
              <w:rPr>
                <w:rFonts w:hint="eastAsia" w:cs="宋体"/>
                <w:color w:val="auto"/>
                <w:lang w:val="en-US" w:eastAsia="zh-CN"/>
              </w:rPr>
              <w:t>4</w:t>
            </w:r>
            <w:r>
              <w:rPr>
                <w:rFonts w:hint="eastAsia" w:ascii="宋体" w:hAnsi="宋体" w:eastAsia="宋体" w:cs="宋体"/>
                <w:color w:val="auto"/>
                <w:lang w:val="en-US" w:eastAsia="zh-CN"/>
              </w:rPr>
              <w:t>.文档管理措施；</w:t>
            </w:r>
            <w:r>
              <w:rPr>
                <w:rFonts w:hint="eastAsia" w:cs="宋体"/>
                <w:color w:val="auto"/>
                <w:lang w:val="en-US" w:eastAsia="zh-CN"/>
              </w:rPr>
              <w:t>5.</w:t>
            </w:r>
            <w:r>
              <w:rPr>
                <w:rFonts w:hint="eastAsia" w:ascii="宋体" w:hAnsi="宋体" w:eastAsia="宋体" w:cs="宋体"/>
                <w:color w:val="auto"/>
                <w:lang w:val="en-US" w:eastAsia="zh-CN"/>
              </w:rPr>
              <w:t xml:space="preserve"> 合同管理措施；</w:t>
            </w:r>
            <w:r>
              <w:rPr>
                <w:rFonts w:hint="eastAsia" w:cs="宋体"/>
                <w:color w:val="auto"/>
                <w:lang w:val="en-US" w:eastAsia="zh-CN"/>
              </w:rPr>
              <w:t>6</w:t>
            </w:r>
            <w:r>
              <w:rPr>
                <w:rFonts w:hint="eastAsia" w:ascii="宋体" w:hAnsi="宋体" w:eastAsia="宋体" w:cs="宋体"/>
                <w:color w:val="auto"/>
                <w:lang w:val="en-US" w:eastAsia="zh-CN"/>
              </w:rPr>
              <w:t>.知识产权保护措施；</w:t>
            </w:r>
            <w:r>
              <w:rPr>
                <w:rFonts w:hint="eastAsia" w:cs="宋体"/>
                <w:color w:val="auto"/>
                <w:lang w:val="en-US" w:eastAsia="zh-CN"/>
              </w:rPr>
              <w:t>7</w:t>
            </w:r>
            <w:r>
              <w:rPr>
                <w:rFonts w:hint="eastAsia" w:ascii="宋体" w:hAnsi="宋体" w:eastAsia="宋体" w:cs="宋体"/>
                <w:color w:val="auto"/>
                <w:lang w:val="en-US" w:eastAsia="zh-CN"/>
              </w:rPr>
              <w:t>.组织协调措施等内容。</w:t>
            </w:r>
          </w:p>
          <w:p w14:paraId="326F9851">
            <w:pPr>
              <w:pStyle w:val="25"/>
              <w:spacing w:before="75" w:line="386" w:lineRule="auto"/>
              <w:ind w:left="124" w:right="308" w:hanging="11"/>
              <w:rPr>
                <w:rFonts w:hint="eastAsia" w:ascii="宋体" w:hAnsi="宋体" w:eastAsia="宋体" w:cs="宋体"/>
                <w:color w:val="auto"/>
                <w:lang w:val="en-US" w:eastAsia="zh-CN"/>
              </w:rPr>
            </w:pPr>
            <w:r>
              <w:rPr>
                <w:rFonts w:hint="eastAsia" w:ascii="宋体" w:hAnsi="宋体" w:eastAsia="宋体" w:cs="宋体"/>
                <w:color w:val="auto"/>
                <w:lang w:val="en-US" w:eastAsia="zh-CN"/>
              </w:rPr>
              <w:t>完整提供上述 7 项内容的得 21分；每有一项未提供扣 3分；扣完为止； 每有一处有缺陷扣 1 分，扣完为止。</w:t>
            </w:r>
          </w:p>
          <w:p w14:paraId="4E318E31">
            <w:pPr>
              <w:pStyle w:val="25"/>
              <w:spacing w:before="75" w:line="386" w:lineRule="auto"/>
              <w:ind w:left="124" w:right="308" w:hanging="11"/>
              <w:rPr>
                <w:color w:val="auto"/>
              </w:rPr>
            </w:pPr>
            <w:r>
              <w:rPr>
                <w:rFonts w:hint="eastAsia" w:ascii="宋体" w:hAnsi="宋体" w:eastAsia="宋体" w:cs="宋体"/>
                <w:color w:val="auto"/>
                <w:lang w:val="en-US" w:eastAsia="zh-CN"/>
              </w:rPr>
              <w:t>（缺陷是指：存在不适用项目实际情况的情形 、套用其他项目方案、内容前后不一致、前后逻辑错误、涉及的规范 及标准错误、地点区域错误、内容缺失、不符合采购需求、 不可能实现的情形等任意一种情形）。</w:t>
            </w:r>
            <w:bookmarkEnd w:id="34"/>
          </w:p>
        </w:tc>
        <w:tc>
          <w:tcPr>
            <w:tcW w:w="1593" w:type="dxa"/>
            <w:vMerge w:val="continue"/>
            <w:vAlign w:val="top"/>
          </w:tcPr>
          <w:p w14:paraId="3EF9E020">
            <w:pPr>
              <w:pStyle w:val="25"/>
              <w:spacing w:before="75" w:line="189" w:lineRule="auto"/>
              <w:ind w:left="117"/>
              <w:rPr>
                <w:color w:val="auto"/>
                <w:spacing w:val="5"/>
              </w:rPr>
            </w:pPr>
          </w:p>
        </w:tc>
      </w:tr>
      <w:tr w14:paraId="67E7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6" w:hRule="atLeast"/>
        </w:trPr>
        <w:tc>
          <w:tcPr>
            <w:tcW w:w="1158" w:type="dxa"/>
            <w:vMerge w:val="continue"/>
            <w:vAlign w:val="top"/>
          </w:tcPr>
          <w:p w14:paraId="72F3EC07">
            <w:pPr>
              <w:pStyle w:val="25"/>
              <w:spacing w:before="75" w:line="392" w:lineRule="auto"/>
              <w:ind w:left="127" w:right="48" w:firstLine="99"/>
              <w:rPr>
                <w:color w:val="auto"/>
                <w:spacing w:val="5"/>
              </w:rPr>
            </w:pPr>
          </w:p>
        </w:tc>
        <w:tc>
          <w:tcPr>
            <w:tcW w:w="1448" w:type="dxa"/>
            <w:vAlign w:val="top"/>
          </w:tcPr>
          <w:p w14:paraId="366357D7">
            <w:pPr>
              <w:keepNext w:val="0"/>
              <w:keepLines w:val="0"/>
              <w:widowControl/>
              <w:suppressLineNumbers w:val="0"/>
              <w:spacing w:before="75" w:line="386" w:lineRule="auto"/>
              <w:ind w:left="124" w:right="308" w:hanging="11"/>
              <w:jc w:val="left"/>
              <w:rPr>
                <w:rFonts w:hint="eastAsia" w:ascii="宋体" w:hAnsi="宋体" w:eastAsia="宋体" w:cs="宋体"/>
                <w:snapToGrid w:val="0"/>
                <w:color w:val="000000"/>
                <w:kern w:val="0"/>
                <w:sz w:val="24"/>
                <w:szCs w:val="24"/>
                <w:lang w:val="en-US" w:eastAsia="zh-CN" w:bidi="ar"/>
              </w:rPr>
            </w:pPr>
          </w:p>
          <w:p w14:paraId="5AD9039D">
            <w:pPr>
              <w:keepNext w:val="0"/>
              <w:keepLines w:val="0"/>
              <w:widowControl/>
              <w:suppressLineNumbers w:val="0"/>
              <w:spacing w:before="75" w:line="386" w:lineRule="auto"/>
              <w:ind w:left="124" w:right="308" w:hanging="11"/>
              <w:jc w:val="center"/>
              <w:rPr>
                <w:rFonts w:hint="eastAsia" w:ascii="宋体" w:hAnsi="宋体" w:eastAsia="宋体" w:cs="宋体"/>
                <w:snapToGrid w:val="0"/>
                <w:color w:val="auto"/>
                <w:kern w:val="0"/>
                <w:sz w:val="23"/>
                <w:szCs w:val="23"/>
                <w:lang w:val="en-US" w:eastAsia="zh-CN" w:bidi="ar-SA"/>
              </w:rPr>
            </w:pPr>
          </w:p>
          <w:p w14:paraId="05962752">
            <w:pPr>
              <w:keepNext w:val="0"/>
              <w:keepLines w:val="0"/>
              <w:widowControl/>
              <w:suppressLineNumbers w:val="0"/>
              <w:spacing w:before="75" w:line="386" w:lineRule="auto"/>
              <w:ind w:left="124" w:right="308" w:hanging="11"/>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auto"/>
                <w:kern w:val="0"/>
                <w:sz w:val="23"/>
                <w:szCs w:val="23"/>
                <w:lang w:val="en-US" w:eastAsia="zh-CN" w:bidi="ar-SA"/>
              </w:rPr>
              <w:t>解决方案（8分）</w:t>
            </w:r>
          </w:p>
        </w:tc>
        <w:tc>
          <w:tcPr>
            <w:tcW w:w="4480" w:type="dxa"/>
            <w:vAlign w:val="top"/>
          </w:tcPr>
          <w:p w14:paraId="13A71B62">
            <w:pPr>
              <w:pStyle w:val="25"/>
              <w:spacing w:before="75" w:line="386" w:lineRule="auto"/>
              <w:ind w:left="124" w:right="308" w:hanging="11"/>
              <w:rPr>
                <w:rFonts w:hint="eastAsia"/>
                <w:color w:val="auto"/>
                <w:lang w:val="en-US" w:eastAsia="zh-CN"/>
              </w:rPr>
            </w:pPr>
            <w:bookmarkStart w:id="35" w:name="OLE_LINK45"/>
            <w:r>
              <w:rPr>
                <w:rFonts w:hint="eastAsia" w:ascii="宋体" w:hAnsi="宋体" w:eastAsia="宋体" w:cs="宋体"/>
                <w:color w:val="auto"/>
                <w:lang w:val="en-US" w:eastAsia="zh-CN"/>
              </w:rPr>
              <w:t xml:space="preserve">针对本项目重点、关键点的分析及解决方案等：①项目重点的分析及保证措施、解决方案等；②项目关键点的分析及保证措施、解决方案等；上述 2 项每项内容完整，合理、可行性较强、 且具有针对性的，得 </w:t>
            </w:r>
            <w:r>
              <w:rPr>
                <w:rFonts w:hint="eastAsia" w:cs="宋体"/>
                <w:color w:val="auto"/>
                <w:lang w:val="en-US" w:eastAsia="zh-CN"/>
              </w:rPr>
              <w:t>8</w:t>
            </w:r>
            <w:r>
              <w:rPr>
                <w:rFonts w:hint="eastAsia" w:ascii="宋体" w:hAnsi="宋体" w:eastAsia="宋体" w:cs="宋体"/>
                <w:color w:val="auto"/>
                <w:lang w:val="en-US" w:eastAsia="zh-CN"/>
              </w:rPr>
              <w:t xml:space="preserve">分；每缺一项内容，扣 </w:t>
            </w:r>
            <w:r>
              <w:rPr>
                <w:rFonts w:hint="eastAsia" w:cs="宋体"/>
                <w:color w:val="auto"/>
                <w:lang w:val="en-US" w:eastAsia="zh-CN"/>
              </w:rPr>
              <w:t>4</w:t>
            </w:r>
            <w:r>
              <w:rPr>
                <w:rFonts w:hint="eastAsia" w:ascii="宋体" w:hAnsi="宋体" w:eastAsia="宋体" w:cs="宋体"/>
                <w:color w:val="auto"/>
                <w:lang w:val="en-US" w:eastAsia="zh-CN"/>
              </w:rPr>
              <w:t>分</w:t>
            </w:r>
            <w:r>
              <w:rPr>
                <w:rFonts w:hint="eastAsia" w:cs="宋体"/>
                <w:color w:val="auto"/>
                <w:lang w:val="en-US" w:eastAsia="zh-CN"/>
              </w:rPr>
              <w:t>。</w:t>
            </w:r>
            <w:r>
              <w:rPr>
                <w:rFonts w:hint="eastAsia" w:ascii="宋体" w:hAnsi="宋体" w:eastAsia="宋体" w:cs="宋体"/>
                <w:color w:val="auto"/>
                <w:lang w:val="en-US" w:eastAsia="zh-CN"/>
              </w:rPr>
              <w:t xml:space="preserve">每项内容中每有一处缺陷扣 </w:t>
            </w:r>
            <w:r>
              <w:rPr>
                <w:rFonts w:hint="eastAsia" w:cs="宋体"/>
                <w:color w:val="auto"/>
                <w:lang w:val="en-US" w:eastAsia="zh-CN"/>
              </w:rPr>
              <w:t>2</w:t>
            </w:r>
            <w:r>
              <w:rPr>
                <w:rFonts w:hint="eastAsia" w:ascii="宋体" w:hAnsi="宋体" w:eastAsia="宋体" w:cs="宋体"/>
                <w:color w:val="auto"/>
                <w:lang w:val="en-US" w:eastAsia="zh-CN"/>
              </w:rPr>
              <w:t xml:space="preserve"> 分</w:t>
            </w:r>
            <w:bookmarkEnd w:id="35"/>
          </w:p>
        </w:tc>
        <w:tc>
          <w:tcPr>
            <w:tcW w:w="1593" w:type="dxa"/>
            <w:vMerge w:val="continue"/>
            <w:vAlign w:val="top"/>
          </w:tcPr>
          <w:p w14:paraId="5B21F150">
            <w:pPr>
              <w:pStyle w:val="25"/>
              <w:spacing w:before="75" w:line="189" w:lineRule="auto"/>
              <w:ind w:left="117"/>
              <w:rPr>
                <w:color w:val="auto"/>
                <w:spacing w:val="5"/>
              </w:rPr>
            </w:pPr>
          </w:p>
        </w:tc>
      </w:tr>
      <w:tr w14:paraId="766D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1158" w:type="dxa"/>
            <w:vMerge w:val="continue"/>
            <w:vAlign w:val="top"/>
          </w:tcPr>
          <w:p w14:paraId="16153020">
            <w:pPr>
              <w:pStyle w:val="25"/>
              <w:spacing w:before="75" w:line="386" w:lineRule="auto"/>
              <w:ind w:left="124" w:right="308" w:hanging="11"/>
            </w:pPr>
          </w:p>
        </w:tc>
        <w:tc>
          <w:tcPr>
            <w:tcW w:w="1448" w:type="dxa"/>
            <w:vAlign w:val="center"/>
          </w:tcPr>
          <w:p w14:paraId="640D72D0">
            <w:pPr>
              <w:widowControl/>
              <w:spacing w:line="240" w:lineRule="auto"/>
              <w:jc w:val="center"/>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质保体系</w:t>
            </w:r>
          </w:p>
          <w:p w14:paraId="196C3B8B">
            <w:pPr>
              <w:widowControl/>
              <w:spacing w:line="240" w:lineRule="auto"/>
              <w:jc w:val="center"/>
              <w:rPr>
                <w:rFonts w:hint="eastAsia" w:ascii="宋体" w:hAnsi="宋体" w:eastAsia="宋体" w:cs="宋体"/>
                <w:snapToGrid w:val="0"/>
                <w:color w:val="auto"/>
                <w:kern w:val="0"/>
                <w:sz w:val="23"/>
                <w:szCs w:val="23"/>
                <w:lang w:val="en-US" w:eastAsia="zh-CN" w:bidi="ar-SA"/>
              </w:rPr>
            </w:pPr>
            <w:r>
              <w:rPr>
                <w:rFonts w:hint="eastAsia" w:ascii="宋体" w:hAnsi="宋体" w:cs="宋体"/>
                <w:b w:val="0"/>
                <w:bCs w:val="0"/>
                <w:color w:val="000000" w:themeColor="text1"/>
                <w:kern w:val="0"/>
                <w:szCs w:val="21"/>
                <w14:textFill>
                  <w14:solidFill>
                    <w14:schemeClr w14:val="tx1"/>
                  </w14:solidFill>
                </w14:textFill>
              </w:rPr>
              <w:t>（</w:t>
            </w:r>
            <w:r>
              <w:rPr>
                <w:rFonts w:hint="eastAsia" w:ascii="宋体" w:hAnsi="宋体" w:eastAsia="宋体" w:cs="宋体"/>
                <w:b w:val="0"/>
                <w:bCs w:val="0"/>
                <w:color w:val="000000" w:themeColor="text1"/>
                <w:kern w:val="0"/>
                <w:szCs w:val="21"/>
                <w:lang w:val="en-US" w:eastAsia="zh-CN"/>
                <w14:textFill>
                  <w14:solidFill>
                    <w14:schemeClr w14:val="tx1"/>
                  </w14:solidFill>
                </w14:textFill>
              </w:rPr>
              <w:t>2</w:t>
            </w:r>
            <w:r>
              <w:rPr>
                <w:rFonts w:hint="eastAsia" w:ascii="宋体" w:hAnsi="宋体" w:cs="宋体"/>
                <w:b w:val="0"/>
                <w:bCs w:val="0"/>
                <w:color w:val="000000" w:themeColor="text1"/>
                <w:kern w:val="0"/>
                <w:szCs w:val="21"/>
                <w14:textFill>
                  <w14:solidFill>
                    <w14:schemeClr w14:val="tx1"/>
                  </w14:solidFill>
                </w14:textFill>
              </w:rPr>
              <w:t>分）</w:t>
            </w:r>
          </w:p>
        </w:tc>
        <w:tc>
          <w:tcPr>
            <w:tcW w:w="4480" w:type="dxa"/>
            <w:vAlign w:val="center"/>
          </w:tcPr>
          <w:p w14:paraId="0AC7B96E">
            <w:pPr>
              <w:widowControl/>
              <w:spacing w:line="240" w:lineRule="auto"/>
              <w:jc w:val="left"/>
              <w:rPr>
                <w:rFonts w:hint="eastAsia" w:ascii="宋体" w:hAnsi="宋体" w:eastAsia="宋体" w:cs="宋体"/>
                <w:snapToGrid w:val="0"/>
                <w:color w:val="auto"/>
                <w:kern w:val="0"/>
                <w:sz w:val="23"/>
                <w:szCs w:val="23"/>
                <w:lang w:val="en-US" w:eastAsia="zh-CN" w:bidi="ar-SA"/>
              </w:rPr>
            </w:pPr>
            <w:r>
              <w:rPr>
                <w:rFonts w:hint="eastAsia" w:ascii="宋体" w:hAnsi="宋体" w:cs="宋体"/>
                <w:b w:val="0"/>
                <w:bCs w:val="0"/>
                <w:color w:val="000000" w:themeColor="text1"/>
                <w:kern w:val="0"/>
                <w:szCs w:val="21"/>
                <w14:textFill>
                  <w14:solidFill>
                    <w14:schemeClr w14:val="tx1"/>
                  </w14:solidFill>
                </w14:textFill>
              </w:rPr>
              <w:t>监理质量管理体系合理得</w:t>
            </w:r>
            <w:r>
              <w:rPr>
                <w:rFonts w:hint="eastAsia" w:ascii="宋体" w:hAnsi="宋体" w:eastAsia="宋体" w:cs="宋体"/>
                <w:b w:val="0"/>
                <w:bCs w:val="0"/>
                <w:color w:val="000000" w:themeColor="text1"/>
                <w:kern w:val="0"/>
                <w:szCs w:val="21"/>
                <w:lang w:val="en-US" w:eastAsia="zh-CN"/>
                <w14:textFill>
                  <w14:solidFill>
                    <w14:schemeClr w14:val="tx1"/>
                  </w14:solidFill>
                </w14:textFill>
              </w:rPr>
              <w:t>2</w:t>
            </w:r>
            <w:r>
              <w:rPr>
                <w:rFonts w:hint="eastAsia" w:ascii="宋体" w:hAnsi="宋体" w:cs="宋体"/>
                <w:b w:val="0"/>
                <w:bCs w:val="0"/>
                <w:color w:val="000000" w:themeColor="text1"/>
                <w:kern w:val="0"/>
                <w:szCs w:val="21"/>
                <w14:textFill>
                  <w14:solidFill>
                    <w14:schemeClr w14:val="tx1"/>
                  </w14:solidFill>
                </w14:textFill>
              </w:rPr>
              <w:t>分，</w:t>
            </w:r>
            <w:r>
              <w:rPr>
                <w:rFonts w:hint="eastAsia" w:ascii="宋体" w:hAnsi="宋体" w:eastAsia="宋体" w:cs="宋体"/>
                <w:color w:val="auto"/>
                <w:lang w:val="en-US" w:eastAsia="zh-CN"/>
              </w:rPr>
              <w:t>未提供不得分</w:t>
            </w:r>
            <w:r>
              <w:rPr>
                <w:rFonts w:hint="eastAsia" w:ascii="宋体" w:hAnsi="宋体" w:cs="宋体"/>
                <w:b w:val="0"/>
                <w:bCs w:val="0"/>
                <w:color w:val="000000" w:themeColor="text1"/>
                <w:kern w:val="0"/>
                <w:szCs w:val="21"/>
                <w:lang w:eastAsia="zh-CN"/>
                <w14:textFill>
                  <w14:solidFill>
                    <w14:schemeClr w14:val="tx1"/>
                  </w14:solidFill>
                </w14:textFill>
              </w:rPr>
              <w:t>。</w:t>
            </w:r>
          </w:p>
        </w:tc>
        <w:tc>
          <w:tcPr>
            <w:tcW w:w="1593" w:type="dxa"/>
            <w:vMerge w:val="continue"/>
            <w:vAlign w:val="top"/>
          </w:tcPr>
          <w:p w14:paraId="761A0E77">
            <w:pPr>
              <w:pStyle w:val="25"/>
              <w:spacing w:before="75" w:line="386" w:lineRule="auto"/>
              <w:ind w:left="124" w:right="308" w:hanging="11"/>
              <w:rPr>
                <w:rFonts w:hint="eastAsia" w:ascii="宋体" w:hAnsi="宋体" w:eastAsia="宋体" w:cs="宋体"/>
                <w:snapToGrid w:val="0"/>
                <w:color w:val="auto"/>
                <w:kern w:val="0"/>
                <w:sz w:val="23"/>
                <w:szCs w:val="23"/>
                <w:lang w:val="en-US" w:eastAsia="zh-CN" w:bidi="ar-SA"/>
              </w:rPr>
            </w:pPr>
          </w:p>
        </w:tc>
      </w:tr>
      <w:tr w14:paraId="6BA8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1158" w:type="dxa"/>
            <w:vAlign w:val="top"/>
          </w:tcPr>
          <w:p w14:paraId="7EE6E0F4">
            <w:pPr>
              <w:rPr>
                <w:rFonts w:hint="eastAsia" w:eastAsia="宋体"/>
                <w:sz w:val="21"/>
                <w:lang w:val="en-US" w:eastAsia="zh-CN"/>
              </w:rPr>
            </w:pPr>
          </w:p>
          <w:p w14:paraId="58246FEE">
            <w:pPr>
              <w:rPr>
                <w:rFonts w:hint="eastAsia" w:eastAsia="宋体"/>
                <w:sz w:val="21"/>
                <w:lang w:val="en-US" w:eastAsia="zh-CN"/>
              </w:rPr>
            </w:pPr>
          </w:p>
          <w:p w14:paraId="58870C51">
            <w:pPr>
              <w:ind w:firstLine="420" w:firstLineChars="200"/>
              <w:rPr>
                <w:rFonts w:hint="eastAsia" w:ascii="Arial" w:eastAsia="宋体"/>
                <w:sz w:val="21"/>
                <w:lang w:val="en-US" w:eastAsia="zh-CN"/>
              </w:rPr>
            </w:pPr>
            <w:r>
              <w:rPr>
                <w:rFonts w:hint="eastAsia" w:eastAsia="宋体"/>
                <w:sz w:val="21"/>
                <w:lang w:val="en-US" w:eastAsia="zh-CN"/>
              </w:rPr>
              <w:t>合计</w:t>
            </w:r>
          </w:p>
        </w:tc>
        <w:tc>
          <w:tcPr>
            <w:tcW w:w="1448" w:type="dxa"/>
            <w:shd w:val="clear" w:color="auto" w:fill="auto"/>
            <w:vAlign w:val="top"/>
          </w:tcPr>
          <w:p w14:paraId="24F4192A">
            <w:pPr>
              <w:pStyle w:val="25"/>
              <w:spacing w:before="75" w:line="358" w:lineRule="auto"/>
              <w:ind w:left="125" w:leftChars="0" w:right="106" w:rightChars="0" w:hanging="10" w:firstLineChars="0"/>
              <w:rPr>
                <w:color w:val="0000FF"/>
                <w:spacing w:val="7"/>
              </w:rPr>
            </w:pPr>
          </w:p>
        </w:tc>
        <w:tc>
          <w:tcPr>
            <w:tcW w:w="4480" w:type="dxa"/>
            <w:shd w:val="clear" w:color="auto" w:fill="auto"/>
            <w:vAlign w:val="top"/>
          </w:tcPr>
          <w:p w14:paraId="1683554C">
            <w:pPr>
              <w:pStyle w:val="25"/>
              <w:spacing w:before="38" w:line="241" w:lineRule="auto"/>
              <w:ind w:left="117" w:leftChars="0" w:right="103" w:rightChars="0" w:firstLine="1" w:firstLineChars="0"/>
              <w:rPr>
                <w:color w:val="0000FF"/>
                <w:spacing w:val="8"/>
              </w:rPr>
            </w:pPr>
          </w:p>
        </w:tc>
        <w:tc>
          <w:tcPr>
            <w:tcW w:w="1593" w:type="dxa"/>
            <w:vAlign w:val="top"/>
          </w:tcPr>
          <w:p w14:paraId="63B35269">
            <w:pPr>
              <w:rPr>
                <w:rFonts w:hint="eastAsia" w:eastAsia="宋体"/>
                <w:sz w:val="21"/>
                <w:lang w:val="en-US" w:eastAsia="zh-CN"/>
              </w:rPr>
            </w:pPr>
          </w:p>
          <w:p w14:paraId="6121C24A">
            <w:pPr>
              <w:ind w:firstLine="210" w:firstLineChars="100"/>
              <w:rPr>
                <w:rFonts w:hint="default" w:ascii="Arial" w:eastAsia="宋体"/>
                <w:sz w:val="21"/>
                <w:lang w:val="en-US" w:eastAsia="zh-CN"/>
              </w:rPr>
            </w:pPr>
            <w:r>
              <w:rPr>
                <w:rFonts w:hint="eastAsia" w:eastAsia="宋体"/>
                <w:sz w:val="21"/>
                <w:lang w:val="en-US" w:eastAsia="zh-CN"/>
              </w:rPr>
              <w:t>100分</w:t>
            </w:r>
          </w:p>
        </w:tc>
      </w:tr>
      <w:tr w14:paraId="6FB3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trPr>
        <w:tc>
          <w:tcPr>
            <w:tcW w:w="8679" w:type="dxa"/>
            <w:gridSpan w:val="4"/>
            <w:vAlign w:val="top"/>
          </w:tcPr>
          <w:p w14:paraId="53BBBB66">
            <w:pPr>
              <w:pStyle w:val="25"/>
              <w:spacing w:before="226" w:line="388" w:lineRule="auto"/>
              <w:ind w:left="111" w:right="43"/>
              <w:rPr>
                <w:color w:val="auto"/>
              </w:rPr>
            </w:pPr>
            <w:r>
              <w:rPr>
                <w:color w:val="auto"/>
                <w:spacing w:val="7"/>
              </w:rPr>
              <w:t>注： 1、计算过程中，算术平均值保留</w:t>
            </w:r>
            <w:r>
              <w:rPr>
                <w:color w:val="auto"/>
                <w:spacing w:val="-41"/>
              </w:rPr>
              <w:t xml:space="preserve"> </w:t>
            </w:r>
            <w:r>
              <w:rPr>
                <w:color w:val="auto"/>
                <w:spacing w:val="7"/>
              </w:rPr>
              <w:t>2</w:t>
            </w:r>
            <w:r>
              <w:rPr>
                <w:color w:val="auto"/>
                <w:spacing w:val="-46"/>
              </w:rPr>
              <w:t xml:space="preserve"> </w:t>
            </w:r>
            <w:r>
              <w:rPr>
                <w:color w:val="auto"/>
                <w:spacing w:val="7"/>
              </w:rPr>
              <w:t>位小数（</w:t>
            </w:r>
            <w:r>
              <w:rPr>
                <w:color w:val="auto"/>
                <w:spacing w:val="6"/>
              </w:rPr>
              <w:t>百分比亦取</w:t>
            </w:r>
            <w:r>
              <w:rPr>
                <w:color w:val="auto"/>
                <w:spacing w:val="-43"/>
              </w:rPr>
              <w:t xml:space="preserve"> </w:t>
            </w:r>
            <w:r>
              <w:rPr>
                <w:color w:val="auto"/>
                <w:spacing w:val="6"/>
              </w:rPr>
              <w:t>2</w:t>
            </w:r>
            <w:r>
              <w:rPr>
                <w:color w:val="auto"/>
                <w:spacing w:val="-43"/>
              </w:rPr>
              <w:t xml:space="preserve"> </w:t>
            </w:r>
            <w:r>
              <w:rPr>
                <w:color w:val="auto"/>
                <w:spacing w:val="6"/>
              </w:rPr>
              <w:t>位小数</w:t>
            </w:r>
            <w:r>
              <w:rPr>
                <w:color w:val="auto"/>
                <w:spacing w:val="-25"/>
              </w:rPr>
              <w:t>），</w:t>
            </w:r>
            <w:r>
              <w:rPr>
                <w:color w:val="auto"/>
              </w:rPr>
              <w:t xml:space="preserve"> </w:t>
            </w:r>
            <w:r>
              <w:rPr>
                <w:color w:val="auto"/>
                <w:spacing w:val="5"/>
              </w:rPr>
              <w:t>第三位小数四舍五入。</w:t>
            </w:r>
          </w:p>
          <w:p w14:paraId="012DA3B6">
            <w:pPr>
              <w:rPr>
                <w:rFonts w:hint="eastAsia" w:eastAsia="宋体"/>
                <w:color w:val="auto"/>
                <w:sz w:val="21"/>
                <w:lang w:val="en-US" w:eastAsia="zh-CN"/>
              </w:rPr>
            </w:pPr>
            <w:r>
              <w:rPr>
                <w:rFonts w:ascii="宋体" w:hAnsi="宋体" w:eastAsia="宋体" w:cs="宋体"/>
                <w:snapToGrid w:val="0"/>
                <w:color w:val="auto"/>
                <w:spacing w:val="7"/>
                <w:kern w:val="0"/>
                <w:sz w:val="23"/>
                <w:szCs w:val="23"/>
                <w:lang w:val="en-US" w:eastAsia="en-US" w:bidi="ar-SA"/>
              </w:rPr>
              <w:t>2、投标人的最终得分为：所有评委对其评分的算术平均值。</w:t>
            </w:r>
          </w:p>
        </w:tc>
      </w:tr>
    </w:tbl>
    <w:p w14:paraId="40F5B90A"/>
    <w:p w14:paraId="5D02DAEF">
      <w:pPr>
        <w:spacing w:line="219" w:lineRule="exact"/>
        <w:rPr>
          <w:sz w:val="19"/>
          <w:szCs w:val="19"/>
        </w:rPr>
        <w:sectPr>
          <w:footerReference r:id="rId33" w:type="default"/>
          <w:pgSz w:w="11906" w:h="16838"/>
          <w:pgMar w:top="400" w:right="1688" w:bottom="1378" w:left="1679" w:header="0" w:footer="1209" w:gutter="0"/>
          <w:pgNumType w:fmt="decimal" w:start="33"/>
          <w:cols w:space="720" w:num="1"/>
        </w:sectPr>
      </w:pPr>
    </w:p>
    <w:p w14:paraId="2F8F2E2A">
      <w:pPr>
        <w:pStyle w:val="6"/>
        <w:spacing w:line="323" w:lineRule="auto"/>
      </w:pPr>
    </w:p>
    <w:p w14:paraId="621E2E8E">
      <w:pPr>
        <w:spacing w:before="75" w:line="227" w:lineRule="auto"/>
        <w:ind w:left="127"/>
        <w:rPr>
          <w:rFonts w:ascii="宋体" w:hAnsi="宋体" w:eastAsia="宋体" w:cs="宋体"/>
          <w:sz w:val="23"/>
          <w:szCs w:val="23"/>
        </w:rPr>
      </w:pPr>
      <w:r>
        <w:rPr>
          <w:rFonts w:ascii="宋体" w:hAnsi="宋体" w:eastAsia="宋体" w:cs="宋体"/>
          <w:b/>
          <w:bCs/>
          <w:spacing w:val="6"/>
          <w:sz w:val="23"/>
          <w:szCs w:val="23"/>
        </w:rPr>
        <w:t>三.推荐成交投标人</w:t>
      </w:r>
    </w:p>
    <w:p w14:paraId="2B14345D">
      <w:pPr>
        <w:spacing w:before="217" w:line="397" w:lineRule="auto"/>
        <w:ind w:left="128" w:right="108" w:firstLine="496"/>
        <w:jc w:val="both"/>
        <w:rPr>
          <w:rFonts w:ascii="宋体" w:hAnsi="宋体" w:eastAsia="宋体" w:cs="宋体"/>
          <w:sz w:val="23"/>
          <w:szCs w:val="23"/>
        </w:rPr>
      </w:pPr>
      <w:r>
        <w:rPr>
          <w:rFonts w:ascii="宋体" w:hAnsi="宋体" w:eastAsia="宋体" w:cs="宋体"/>
          <w:spacing w:val="5"/>
          <w:sz w:val="23"/>
          <w:szCs w:val="23"/>
        </w:rPr>
        <w:t>1.磋商小组应当根据综合评分情况，按照评审得分由高到低顺序推荐</w:t>
      </w:r>
      <w:r>
        <w:rPr>
          <w:rFonts w:ascii="宋体" w:hAnsi="宋体" w:eastAsia="宋体" w:cs="宋体"/>
          <w:spacing w:val="-30"/>
          <w:sz w:val="23"/>
          <w:szCs w:val="23"/>
        </w:rPr>
        <w:t xml:space="preserve"> </w:t>
      </w:r>
      <w:r>
        <w:rPr>
          <w:rFonts w:ascii="宋体" w:hAnsi="宋体" w:eastAsia="宋体" w:cs="宋体"/>
          <w:spacing w:val="5"/>
          <w:sz w:val="23"/>
          <w:szCs w:val="23"/>
        </w:rPr>
        <w:t>3</w:t>
      </w:r>
      <w:r>
        <w:rPr>
          <w:rFonts w:ascii="宋体" w:hAnsi="宋体" w:eastAsia="宋体" w:cs="宋体"/>
          <w:spacing w:val="-43"/>
          <w:sz w:val="23"/>
          <w:szCs w:val="23"/>
        </w:rPr>
        <w:t xml:space="preserve"> </w:t>
      </w:r>
      <w:r>
        <w:rPr>
          <w:rFonts w:ascii="宋体" w:hAnsi="宋体" w:eastAsia="宋体" w:cs="宋体"/>
          <w:spacing w:val="5"/>
          <w:sz w:val="23"/>
          <w:szCs w:val="23"/>
        </w:rPr>
        <w:t>名以</w:t>
      </w:r>
      <w:r>
        <w:rPr>
          <w:rFonts w:ascii="宋体" w:hAnsi="宋体" w:eastAsia="宋体" w:cs="宋体"/>
          <w:sz w:val="23"/>
          <w:szCs w:val="23"/>
        </w:rPr>
        <w:t xml:space="preserve"> </w:t>
      </w:r>
      <w:r>
        <w:rPr>
          <w:rFonts w:ascii="宋体" w:hAnsi="宋体" w:eastAsia="宋体" w:cs="宋体"/>
          <w:spacing w:val="7"/>
          <w:sz w:val="23"/>
          <w:szCs w:val="23"/>
        </w:rPr>
        <w:t>上成交候选投标人，并编写评审报告。符合《政府采购竞争性磋商采购方式管理</w:t>
      </w:r>
      <w:r>
        <w:rPr>
          <w:rFonts w:ascii="宋体" w:hAnsi="宋体" w:eastAsia="宋体" w:cs="宋体"/>
          <w:spacing w:val="4"/>
          <w:sz w:val="23"/>
          <w:szCs w:val="23"/>
        </w:rPr>
        <w:t xml:space="preserve"> </w:t>
      </w:r>
      <w:r>
        <w:rPr>
          <w:rFonts w:ascii="宋体" w:hAnsi="宋体" w:eastAsia="宋体" w:cs="宋体"/>
          <w:spacing w:val="7"/>
          <w:sz w:val="23"/>
          <w:szCs w:val="23"/>
        </w:rPr>
        <w:t>暂行办法》（财库[2014]214</w:t>
      </w:r>
      <w:r>
        <w:rPr>
          <w:rFonts w:ascii="宋体" w:hAnsi="宋体" w:eastAsia="宋体" w:cs="宋体"/>
          <w:spacing w:val="-24"/>
          <w:sz w:val="23"/>
          <w:szCs w:val="23"/>
        </w:rPr>
        <w:t xml:space="preserve"> </w:t>
      </w:r>
      <w:r>
        <w:rPr>
          <w:rFonts w:ascii="宋体" w:hAnsi="宋体" w:eastAsia="宋体" w:cs="宋体"/>
          <w:spacing w:val="7"/>
          <w:sz w:val="23"/>
          <w:szCs w:val="23"/>
        </w:rPr>
        <w:t>号）中第二十一条第三款情形的或符合《财政部关</w:t>
      </w:r>
      <w:r>
        <w:rPr>
          <w:rFonts w:ascii="宋体" w:hAnsi="宋体" w:eastAsia="宋体" w:cs="宋体"/>
          <w:sz w:val="23"/>
          <w:szCs w:val="23"/>
        </w:rPr>
        <w:t xml:space="preserve"> </w:t>
      </w:r>
      <w:r>
        <w:rPr>
          <w:rFonts w:ascii="宋体" w:hAnsi="宋体" w:eastAsia="宋体" w:cs="宋体"/>
          <w:spacing w:val="10"/>
          <w:sz w:val="23"/>
          <w:szCs w:val="23"/>
        </w:rPr>
        <w:t>于政府采购竞争性磋商采购方式管理暂行办法有关问题的补充通知》（财库[20</w:t>
      </w:r>
      <w:r>
        <w:rPr>
          <w:rFonts w:ascii="宋体" w:hAnsi="宋体" w:eastAsia="宋体" w:cs="宋体"/>
          <w:spacing w:val="2"/>
          <w:sz w:val="23"/>
          <w:szCs w:val="23"/>
        </w:rPr>
        <w:t xml:space="preserve"> </w:t>
      </w:r>
      <w:r>
        <w:rPr>
          <w:rFonts w:ascii="宋体" w:hAnsi="宋体" w:eastAsia="宋体" w:cs="宋体"/>
          <w:spacing w:val="10"/>
          <w:sz w:val="23"/>
          <w:szCs w:val="23"/>
        </w:rPr>
        <w:t>15]124</w:t>
      </w:r>
      <w:r>
        <w:rPr>
          <w:rFonts w:ascii="宋体" w:hAnsi="宋体" w:eastAsia="宋体" w:cs="宋体"/>
          <w:spacing w:val="-38"/>
          <w:sz w:val="23"/>
          <w:szCs w:val="23"/>
        </w:rPr>
        <w:t xml:space="preserve"> </w:t>
      </w:r>
      <w:r>
        <w:rPr>
          <w:rFonts w:ascii="宋体" w:hAnsi="宋体" w:eastAsia="宋体" w:cs="宋体"/>
          <w:spacing w:val="10"/>
          <w:sz w:val="23"/>
          <w:szCs w:val="23"/>
        </w:rPr>
        <w:t>号）的，可以推荐</w:t>
      </w:r>
      <w:r>
        <w:rPr>
          <w:rFonts w:ascii="宋体" w:hAnsi="宋体" w:eastAsia="宋体" w:cs="宋体"/>
          <w:spacing w:val="-40"/>
          <w:sz w:val="23"/>
          <w:szCs w:val="23"/>
        </w:rPr>
        <w:t xml:space="preserve"> </w:t>
      </w:r>
      <w:r>
        <w:rPr>
          <w:rFonts w:ascii="宋体" w:hAnsi="宋体" w:eastAsia="宋体" w:cs="宋体"/>
          <w:spacing w:val="10"/>
          <w:sz w:val="23"/>
          <w:szCs w:val="23"/>
        </w:rPr>
        <w:t>2</w:t>
      </w:r>
      <w:r>
        <w:rPr>
          <w:rFonts w:ascii="宋体" w:hAnsi="宋体" w:eastAsia="宋体" w:cs="宋体"/>
          <w:spacing w:val="-39"/>
          <w:sz w:val="23"/>
          <w:szCs w:val="23"/>
        </w:rPr>
        <w:t xml:space="preserve"> </w:t>
      </w:r>
      <w:r>
        <w:rPr>
          <w:rFonts w:ascii="宋体" w:hAnsi="宋体" w:eastAsia="宋体" w:cs="宋体"/>
          <w:spacing w:val="10"/>
          <w:sz w:val="23"/>
          <w:szCs w:val="23"/>
        </w:rPr>
        <w:t>家成交候选投标人。评审得分相同的，按</w:t>
      </w:r>
      <w:r>
        <w:rPr>
          <w:rFonts w:ascii="宋体" w:hAnsi="宋体" w:eastAsia="宋体" w:cs="宋体"/>
          <w:spacing w:val="9"/>
          <w:sz w:val="23"/>
          <w:szCs w:val="23"/>
        </w:rPr>
        <w:t>照最后报</w:t>
      </w:r>
      <w:r>
        <w:rPr>
          <w:rFonts w:ascii="宋体" w:hAnsi="宋体" w:eastAsia="宋体" w:cs="宋体"/>
          <w:spacing w:val="7"/>
          <w:sz w:val="23"/>
          <w:szCs w:val="23"/>
        </w:rPr>
        <w:t>价由低到高的顺序推荐。评审得分且最后报价相同的，按照技术指标优劣顺序推</w:t>
      </w:r>
      <w:r>
        <w:rPr>
          <w:rFonts w:ascii="宋体" w:hAnsi="宋体" w:eastAsia="宋体" w:cs="宋体"/>
          <w:spacing w:val="-8"/>
          <w:sz w:val="23"/>
          <w:szCs w:val="23"/>
        </w:rPr>
        <w:t>荐。</w:t>
      </w:r>
    </w:p>
    <w:p w14:paraId="1D3CAECD">
      <w:pPr>
        <w:spacing w:before="36" w:line="227" w:lineRule="auto"/>
        <w:ind w:left="610"/>
        <w:rPr>
          <w:rFonts w:ascii="宋体" w:hAnsi="宋体" w:eastAsia="宋体" w:cs="宋体"/>
          <w:sz w:val="23"/>
          <w:szCs w:val="23"/>
        </w:rPr>
      </w:pPr>
      <w:r>
        <w:rPr>
          <w:rFonts w:ascii="宋体" w:hAnsi="宋体" w:eastAsia="宋体" w:cs="宋体"/>
          <w:spacing w:val="7"/>
          <w:sz w:val="23"/>
          <w:szCs w:val="23"/>
        </w:rPr>
        <w:t>2.评分计算方法解释</w:t>
      </w:r>
    </w:p>
    <w:p w14:paraId="5140B316">
      <w:pPr>
        <w:spacing w:before="218" w:line="227" w:lineRule="auto"/>
        <w:ind w:left="619"/>
        <w:rPr>
          <w:rFonts w:ascii="宋体" w:hAnsi="宋体" w:eastAsia="宋体" w:cs="宋体"/>
          <w:sz w:val="23"/>
          <w:szCs w:val="23"/>
        </w:rPr>
      </w:pPr>
      <w:r>
        <w:rPr>
          <w:rFonts w:ascii="宋体" w:hAnsi="宋体" w:eastAsia="宋体" w:cs="宋体"/>
          <w:spacing w:val="8"/>
          <w:sz w:val="23"/>
          <w:szCs w:val="23"/>
        </w:rPr>
        <w:t>（1）投标人的评审得分是指所有磋商小组成员对其评分的算术平</w:t>
      </w:r>
      <w:r>
        <w:rPr>
          <w:rFonts w:ascii="宋体" w:hAnsi="宋体" w:eastAsia="宋体" w:cs="宋体"/>
          <w:spacing w:val="7"/>
          <w:sz w:val="23"/>
          <w:szCs w:val="23"/>
        </w:rPr>
        <w:t>均值。</w:t>
      </w:r>
    </w:p>
    <w:p w14:paraId="75D6CB90">
      <w:pPr>
        <w:spacing w:before="75" w:line="386" w:lineRule="auto"/>
        <w:ind w:left="21" w:right="64" w:firstLine="491"/>
        <w:rPr>
          <w:rFonts w:ascii="宋体" w:hAnsi="宋体" w:eastAsia="宋体" w:cs="宋体"/>
          <w:sz w:val="23"/>
          <w:szCs w:val="23"/>
        </w:rPr>
      </w:pPr>
      <w:r>
        <w:rPr>
          <w:rFonts w:ascii="宋体" w:hAnsi="宋体" w:eastAsia="宋体" w:cs="宋体"/>
          <w:spacing w:val="5"/>
          <w:sz w:val="23"/>
          <w:szCs w:val="23"/>
        </w:rPr>
        <w:t>（2）计算过程中，</w:t>
      </w:r>
      <w:r>
        <w:rPr>
          <w:rFonts w:ascii="宋体" w:hAnsi="宋体" w:eastAsia="宋体" w:cs="宋体"/>
          <w:spacing w:val="-68"/>
          <w:sz w:val="23"/>
          <w:szCs w:val="23"/>
        </w:rPr>
        <w:t xml:space="preserve"> </w:t>
      </w:r>
      <w:r>
        <w:rPr>
          <w:rFonts w:ascii="宋体" w:hAnsi="宋体" w:eastAsia="宋体" w:cs="宋体"/>
          <w:spacing w:val="5"/>
          <w:sz w:val="23"/>
          <w:szCs w:val="23"/>
        </w:rPr>
        <w:t>算术平均值保留</w:t>
      </w:r>
      <w:r>
        <w:rPr>
          <w:rFonts w:ascii="宋体" w:hAnsi="宋体" w:eastAsia="宋体" w:cs="宋体"/>
          <w:spacing w:val="-43"/>
          <w:sz w:val="23"/>
          <w:szCs w:val="23"/>
        </w:rPr>
        <w:t xml:space="preserve"> </w:t>
      </w:r>
      <w:r>
        <w:rPr>
          <w:rFonts w:ascii="宋体" w:hAnsi="宋体" w:eastAsia="宋体" w:cs="宋体"/>
          <w:spacing w:val="5"/>
          <w:sz w:val="23"/>
          <w:szCs w:val="23"/>
        </w:rPr>
        <w:t>2</w:t>
      </w:r>
      <w:r>
        <w:rPr>
          <w:rFonts w:ascii="宋体" w:hAnsi="宋体" w:eastAsia="宋体" w:cs="宋体"/>
          <w:spacing w:val="-43"/>
          <w:sz w:val="23"/>
          <w:szCs w:val="23"/>
        </w:rPr>
        <w:t xml:space="preserve"> </w:t>
      </w:r>
      <w:r>
        <w:rPr>
          <w:rFonts w:ascii="宋体" w:hAnsi="宋体" w:eastAsia="宋体" w:cs="宋体"/>
          <w:spacing w:val="5"/>
          <w:sz w:val="23"/>
          <w:szCs w:val="23"/>
        </w:rPr>
        <w:t>位小数（百分比亦取</w:t>
      </w:r>
      <w:r>
        <w:rPr>
          <w:rFonts w:ascii="宋体" w:hAnsi="宋体" w:eastAsia="宋体" w:cs="宋体"/>
          <w:spacing w:val="-40"/>
          <w:sz w:val="23"/>
          <w:szCs w:val="23"/>
        </w:rPr>
        <w:t xml:space="preserve"> </w:t>
      </w:r>
      <w:r>
        <w:rPr>
          <w:rFonts w:ascii="宋体" w:hAnsi="宋体" w:eastAsia="宋体" w:cs="宋体"/>
          <w:spacing w:val="5"/>
          <w:sz w:val="23"/>
          <w:szCs w:val="23"/>
        </w:rPr>
        <w:t>2</w:t>
      </w:r>
      <w:r>
        <w:rPr>
          <w:rFonts w:ascii="宋体" w:hAnsi="宋体" w:eastAsia="宋体" w:cs="宋体"/>
          <w:spacing w:val="-46"/>
          <w:sz w:val="23"/>
          <w:szCs w:val="23"/>
        </w:rPr>
        <w:t xml:space="preserve"> </w:t>
      </w:r>
      <w:r>
        <w:rPr>
          <w:rFonts w:ascii="宋体" w:hAnsi="宋体" w:eastAsia="宋体" w:cs="宋体"/>
          <w:spacing w:val="5"/>
          <w:sz w:val="23"/>
          <w:szCs w:val="23"/>
        </w:rPr>
        <w:t>位小数</w:t>
      </w:r>
      <w:r>
        <w:rPr>
          <w:rFonts w:ascii="宋体" w:hAnsi="宋体" w:eastAsia="宋体" w:cs="宋体"/>
          <w:spacing w:val="2"/>
          <w:sz w:val="23"/>
          <w:szCs w:val="23"/>
        </w:rPr>
        <w:t>）</w:t>
      </w:r>
      <w:r>
        <w:rPr>
          <w:rFonts w:ascii="宋体" w:hAnsi="宋体" w:eastAsia="宋体" w:cs="宋体"/>
          <w:spacing w:val="-61"/>
          <w:sz w:val="23"/>
          <w:szCs w:val="23"/>
        </w:rPr>
        <w:t xml:space="preserve"> </w:t>
      </w:r>
      <w:r>
        <w:rPr>
          <w:rFonts w:ascii="宋体" w:hAnsi="宋体" w:eastAsia="宋体" w:cs="宋体"/>
          <w:spacing w:val="2"/>
          <w:sz w:val="23"/>
          <w:szCs w:val="23"/>
        </w:rPr>
        <w:t>，</w:t>
      </w:r>
      <w:r>
        <w:rPr>
          <w:rFonts w:ascii="宋体" w:hAnsi="宋体" w:eastAsia="宋体" w:cs="宋体"/>
          <w:spacing w:val="5"/>
          <w:sz w:val="23"/>
          <w:szCs w:val="23"/>
        </w:rPr>
        <w:t>第</w:t>
      </w:r>
      <w:r>
        <w:rPr>
          <w:rFonts w:ascii="宋体" w:hAnsi="宋体" w:eastAsia="宋体" w:cs="宋体"/>
          <w:sz w:val="23"/>
          <w:szCs w:val="23"/>
        </w:rPr>
        <w:t xml:space="preserve"> </w:t>
      </w:r>
      <w:r>
        <w:rPr>
          <w:rFonts w:ascii="宋体" w:hAnsi="宋体" w:eastAsia="宋体" w:cs="宋体"/>
          <w:spacing w:val="4"/>
          <w:sz w:val="23"/>
          <w:szCs w:val="23"/>
        </w:rPr>
        <w:t>三位小数四舍五入。</w:t>
      </w:r>
    </w:p>
    <w:p w14:paraId="4D1230C7">
      <w:pPr>
        <w:spacing w:before="38" w:line="228" w:lineRule="auto"/>
        <w:ind w:left="43"/>
        <w:rPr>
          <w:rFonts w:ascii="宋体" w:hAnsi="宋体" w:eastAsia="宋体" w:cs="宋体"/>
          <w:sz w:val="23"/>
          <w:szCs w:val="23"/>
        </w:rPr>
      </w:pPr>
      <w:r>
        <w:rPr>
          <w:rFonts w:ascii="宋体" w:hAnsi="宋体" w:eastAsia="宋体" w:cs="宋体"/>
          <w:b/>
          <w:bCs/>
          <w:spacing w:val="4"/>
          <w:sz w:val="23"/>
          <w:szCs w:val="23"/>
        </w:rPr>
        <w:t>四.确定成交投标人</w:t>
      </w:r>
    </w:p>
    <w:p w14:paraId="7D24B13B">
      <w:pPr>
        <w:spacing w:before="214" w:line="226" w:lineRule="auto"/>
        <w:jc w:val="right"/>
        <w:rPr>
          <w:rFonts w:ascii="宋体" w:hAnsi="宋体" w:eastAsia="宋体" w:cs="宋体"/>
          <w:sz w:val="23"/>
          <w:szCs w:val="23"/>
        </w:rPr>
      </w:pPr>
      <w:r>
        <w:rPr>
          <w:rFonts w:ascii="宋体" w:hAnsi="宋体" w:eastAsia="宋体" w:cs="宋体"/>
          <w:spacing w:val="7"/>
          <w:sz w:val="23"/>
          <w:szCs w:val="23"/>
        </w:rPr>
        <w:t>1.招标代理机构应当在评审结束后</w:t>
      </w:r>
      <w:r>
        <w:rPr>
          <w:rFonts w:ascii="宋体" w:hAnsi="宋体" w:eastAsia="宋体" w:cs="宋体"/>
          <w:spacing w:val="-43"/>
          <w:sz w:val="23"/>
          <w:szCs w:val="23"/>
        </w:rPr>
        <w:t xml:space="preserve"> </w:t>
      </w:r>
      <w:r>
        <w:rPr>
          <w:rFonts w:ascii="宋体" w:hAnsi="宋体" w:eastAsia="宋体" w:cs="宋体"/>
          <w:spacing w:val="7"/>
          <w:sz w:val="23"/>
          <w:szCs w:val="23"/>
        </w:rPr>
        <w:t>2</w:t>
      </w:r>
      <w:r>
        <w:rPr>
          <w:rFonts w:ascii="宋体" w:hAnsi="宋体" w:eastAsia="宋体" w:cs="宋体"/>
          <w:spacing w:val="-46"/>
          <w:sz w:val="23"/>
          <w:szCs w:val="23"/>
        </w:rPr>
        <w:t xml:space="preserve"> </w:t>
      </w:r>
      <w:r>
        <w:rPr>
          <w:rFonts w:ascii="宋体" w:hAnsi="宋体" w:eastAsia="宋体" w:cs="宋体"/>
          <w:spacing w:val="7"/>
          <w:sz w:val="23"/>
          <w:szCs w:val="23"/>
        </w:rPr>
        <w:t>个工作日内将评审报告送招标人</w:t>
      </w:r>
      <w:r>
        <w:rPr>
          <w:rFonts w:ascii="宋体" w:hAnsi="宋体" w:eastAsia="宋体" w:cs="宋体"/>
          <w:spacing w:val="6"/>
          <w:sz w:val="23"/>
          <w:szCs w:val="23"/>
        </w:rPr>
        <w:t>确认。</w:t>
      </w:r>
    </w:p>
    <w:p w14:paraId="5AE252C1">
      <w:pPr>
        <w:spacing w:before="216" w:line="394" w:lineRule="auto"/>
        <w:ind w:left="20" w:right="49" w:firstLine="483"/>
        <w:rPr>
          <w:rFonts w:ascii="宋体" w:hAnsi="宋体" w:eastAsia="宋体" w:cs="宋体"/>
          <w:sz w:val="23"/>
          <w:szCs w:val="23"/>
        </w:rPr>
      </w:pPr>
      <w:r>
        <w:rPr>
          <w:rFonts w:ascii="宋体" w:hAnsi="宋体" w:eastAsia="宋体" w:cs="宋体"/>
          <w:spacing w:val="6"/>
          <w:sz w:val="23"/>
          <w:szCs w:val="23"/>
        </w:rPr>
        <w:t>2.招标人应当在收到评审报告后</w:t>
      </w:r>
      <w:r>
        <w:rPr>
          <w:rFonts w:ascii="宋体" w:hAnsi="宋体" w:eastAsia="宋体" w:cs="宋体"/>
          <w:spacing w:val="-41"/>
          <w:sz w:val="23"/>
          <w:szCs w:val="23"/>
        </w:rPr>
        <w:t xml:space="preserve"> </w:t>
      </w:r>
      <w:r>
        <w:rPr>
          <w:rFonts w:ascii="宋体" w:hAnsi="宋体" w:eastAsia="宋体" w:cs="宋体"/>
          <w:spacing w:val="6"/>
          <w:sz w:val="23"/>
          <w:szCs w:val="23"/>
        </w:rPr>
        <w:t>5</w:t>
      </w:r>
      <w:r>
        <w:rPr>
          <w:rFonts w:ascii="宋体" w:hAnsi="宋体" w:eastAsia="宋体" w:cs="宋体"/>
          <w:spacing w:val="-46"/>
          <w:sz w:val="23"/>
          <w:szCs w:val="23"/>
        </w:rPr>
        <w:t xml:space="preserve"> </w:t>
      </w:r>
      <w:r>
        <w:rPr>
          <w:rFonts w:ascii="宋体" w:hAnsi="宋体" w:eastAsia="宋体" w:cs="宋体"/>
          <w:spacing w:val="6"/>
          <w:sz w:val="23"/>
          <w:szCs w:val="23"/>
        </w:rPr>
        <w:t>个工作日内，从评审报告提出</w:t>
      </w:r>
      <w:r>
        <w:rPr>
          <w:rFonts w:ascii="宋体" w:hAnsi="宋体" w:eastAsia="宋体" w:cs="宋体"/>
          <w:spacing w:val="5"/>
          <w:sz w:val="23"/>
          <w:szCs w:val="23"/>
        </w:rPr>
        <w:t>的成交候选</w:t>
      </w:r>
      <w:r>
        <w:rPr>
          <w:rFonts w:ascii="宋体" w:hAnsi="宋体" w:eastAsia="宋体" w:cs="宋体"/>
          <w:sz w:val="23"/>
          <w:szCs w:val="23"/>
        </w:rPr>
        <w:t xml:space="preserve"> </w:t>
      </w:r>
      <w:r>
        <w:rPr>
          <w:rFonts w:ascii="宋体" w:hAnsi="宋体" w:eastAsia="宋体" w:cs="宋体"/>
          <w:spacing w:val="7"/>
          <w:sz w:val="23"/>
          <w:szCs w:val="23"/>
        </w:rPr>
        <w:t>投标人中，按照排序由高到低的原则确定成交投标人，也可以书面授权磋商小组</w:t>
      </w:r>
      <w:r>
        <w:rPr>
          <w:rFonts w:ascii="宋体" w:hAnsi="宋体" w:eastAsia="宋体" w:cs="宋体"/>
          <w:spacing w:val="6"/>
          <w:sz w:val="23"/>
          <w:szCs w:val="23"/>
        </w:rPr>
        <w:t xml:space="preserve"> </w:t>
      </w:r>
      <w:r>
        <w:rPr>
          <w:rFonts w:ascii="宋体" w:hAnsi="宋体" w:eastAsia="宋体" w:cs="宋体"/>
          <w:spacing w:val="7"/>
          <w:sz w:val="23"/>
          <w:szCs w:val="23"/>
        </w:rPr>
        <w:t>直接确定成交投标人。招标人逾期未确定成交投标人且不提出异议的，视为确定</w:t>
      </w:r>
      <w:r>
        <w:rPr>
          <w:rFonts w:ascii="宋体" w:hAnsi="宋体" w:eastAsia="宋体" w:cs="宋体"/>
          <w:spacing w:val="6"/>
          <w:sz w:val="23"/>
          <w:szCs w:val="23"/>
        </w:rPr>
        <w:t xml:space="preserve"> </w:t>
      </w:r>
      <w:bookmarkStart w:id="36" w:name="bookmark10"/>
      <w:bookmarkEnd w:id="36"/>
      <w:r>
        <w:rPr>
          <w:rFonts w:ascii="宋体" w:hAnsi="宋体" w:eastAsia="宋体" w:cs="宋体"/>
          <w:spacing w:val="7"/>
          <w:sz w:val="23"/>
          <w:szCs w:val="23"/>
        </w:rPr>
        <w:t>评审报告提出的排序第一的投标人为成交投标人。</w:t>
      </w:r>
    </w:p>
    <w:p w14:paraId="194F2FF8">
      <w:pPr>
        <w:spacing w:line="394" w:lineRule="auto"/>
        <w:rPr>
          <w:rFonts w:ascii="宋体" w:hAnsi="宋体" w:eastAsia="宋体" w:cs="宋体"/>
          <w:sz w:val="23"/>
          <w:szCs w:val="23"/>
        </w:rPr>
        <w:sectPr>
          <w:footerReference r:id="rId34" w:type="default"/>
          <w:pgSz w:w="11906" w:h="16838"/>
          <w:pgMar w:top="400" w:right="1747" w:bottom="1378" w:left="1785" w:header="0" w:footer="1209" w:gutter="0"/>
          <w:pgNumType w:fmt="decimal"/>
          <w:cols w:space="720" w:num="1"/>
        </w:sectPr>
      </w:pPr>
    </w:p>
    <w:p w14:paraId="15F4BD0B">
      <w:pPr>
        <w:pStyle w:val="6"/>
        <w:spacing w:line="259" w:lineRule="auto"/>
      </w:pPr>
    </w:p>
    <w:p w14:paraId="46763259">
      <w:pPr>
        <w:pStyle w:val="6"/>
        <w:spacing w:line="259" w:lineRule="auto"/>
      </w:pPr>
    </w:p>
    <w:p w14:paraId="65B462F0">
      <w:pPr>
        <w:pStyle w:val="6"/>
        <w:spacing w:line="259" w:lineRule="auto"/>
      </w:pPr>
    </w:p>
    <w:p w14:paraId="2A4C94D9">
      <w:pPr>
        <w:numPr>
          <w:ilvl w:val="0"/>
          <w:numId w:val="0"/>
        </w:numPr>
        <w:jc w:val="center"/>
        <w:rPr>
          <w:rFonts w:ascii="宋体" w:hAnsi="宋体" w:eastAsia="宋体" w:cs="宋体"/>
          <w:b/>
          <w:bCs/>
          <w:spacing w:val="-4"/>
          <w:sz w:val="40"/>
          <w:szCs w:val="40"/>
        </w:rPr>
      </w:pPr>
      <w:r>
        <w:rPr>
          <w:rFonts w:hint="eastAsia" w:ascii="宋体" w:hAnsi="宋体" w:eastAsia="宋体" w:cs="宋体"/>
          <w:b/>
          <w:bCs/>
          <w:snapToGrid w:val="0"/>
          <w:color w:val="000000"/>
          <w:spacing w:val="-4"/>
          <w:kern w:val="0"/>
          <w:sz w:val="40"/>
          <w:szCs w:val="40"/>
          <w:lang w:val="en-US" w:eastAsia="en-US" w:bidi="ar-SA"/>
        </w:rPr>
        <w:t>第五章</w:t>
      </w:r>
      <w:r>
        <w:rPr>
          <w:rFonts w:ascii="宋体" w:hAnsi="宋体" w:eastAsia="宋体" w:cs="宋体"/>
          <w:b/>
          <w:bCs/>
          <w:spacing w:val="-4"/>
          <w:sz w:val="40"/>
          <w:szCs w:val="40"/>
        </w:rPr>
        <w:t>合同格式及合同条款</w:t>
      </w:r>
    </w:p>
    <w:p w14:paraId="5458EE98">
      <w:pPr>
        <w:numPr>
          <w:ilvl w:val="0"/>
          <w:numId w:val="0"/>
        </w:numPr>
        <w:jc w:val="center"/>
        <w:rPr>
          <w:rFonts w:hint="eastAsia" w:ascii="宋体" w:hAnsi="宋体" w:eastAsia="宋体" w:cs="宋体"/>
          <w:b/>
          <w:bCs/>
          <w:color w:val="auto"/>
          <w:sz w:val="24"/>
          <w:szCs w:val="24"/>
        </w:rPr>
      </w:pPr>
    </w:p>
    <w:p w14:paraId="081BE7B9">
      <w:pPr>
        <w:numPr>
          <w:ilvl w:val="0"/>
          <w:numId w:val="0"/>
        </w:num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本合同仅供参考，</w:t>
      </w:r>
      <w:r>
        <w:rPr>
          <w:rFonts w:hint="eastAsia" w:ascii="宋体" w:hAnsi="宋体" w:eastAsia="宋体" w:cs="宋体"/>
          <w:b/>
          <w:bCs/>
          <w:color w:val="auto"/>
          <w:sz w:val="24"/>
          <w:szCs w:val="24"/>
        </w:rPr>
        <w:t>合同以实际签订为准。</w:t>
      </w:r>
    </w:p>
    <w:p w14:paraId="70DF4B4E">
      <w:pPr>
        <w:spacing w:before="130" w:line="219" w:lineRule="auto"/>
        <w:ind w:left="1625"/>
        <w:outlineLvl w:val="0"/>
        <w:rPr>
          <w:rFonts w:ascii="宋体" w:hAnsi="宋体" w:eastAsia="宋体" w:cs="宋体"/>
          <w:sz w:val="40"/>
          <w:szCs w:val="40"/>
        </w:rPr>
      </w:pPr>
    </w:p>
    <w:p w14:paraId="46CFDC1E">
      <w:pPr>
        <w:pStyle w:val="6"/>
        <w:spacing w:line="284" w:lineRule="auto"/>
      </w:pPr>
    </w:p>
    <w:p w14:paraId="1D761C12">
      <w:pPr>
        <w:spacing w:line="360" w:lineRule="auto"/>
        <w:jc w:val="center"/>
        <w:rPr>
          <w:rFonts w:ascii="宋体" w:hAnsi="宋体"/>
          <w:b/>
          <w:bCs/>
          <w:color w:val="auto"/>
          <w:sz w:val="72"/>
          <w:szCs w:val="72"/>
        </w:rPr>
      </w:pPr>
      <w:r>
        <w:rPr>
          <w:rFonts w:hint="eastAsia" w:ascii="宋体" w:hAnsi="宋体"/>
          <w:b/>
          <w:bCs/>
          <w:color w:val="auto"/>
          <w:sz w:val="72"/>
          <w:szCs w:val="72"/>
        </w:rPr>
        <w:t>建设工程监理合同</w:t>
      </w:r>
    </w:p>
    <w:p w14:paraId="46004A87">
      <w:pPr>
        <w:spacing w:line="360" w:lineRule="auto"/>
        <w:jc w:val="center"/>
        <w:rPr>
          <w:rFonts w:ascii="宋体" w:hAnsi="宋体"/>
          <w:b/>
          <w:bCs/>
          <w:color w:val="auto"/>
          <w:sz w:val="24"/>
          <w:u w:val="none"/>
        </w:rPr>
      </w:pPr>
      <w:r>
        <w:rPr>
          <w:rFonts w:ascii="仿宋_GB2312" w:hAnsi="仿宋_GB2312" w:eastAsia="仿宋_GB2312" w:cs="仿宋_GB2312"/>
          <w:b w:val="0"/>
          <w:bCs/>
          <w:color w:val="auto"/>
          <w:kern w:val="2"/>
          <w:sz w:val="28"/>
          <w:szCs w:val="28"/>
        </w:rPr>
        <w:t>（</w:t>
      </w:r>
      <w:r>
        <w:rPr>
          <w:rFonts w:hint="eastAsia" w:ascii="仿宋_GB2312" w:hAnsi="仿宋_GB2312" w:eastAsia="仿宋_GB2312" w:cs="仿宋_GB2312"/>
          <w:color w:val="auto"/>
          <w:sz w:val="28"/>
          <w:szCs w:val="28"/>
          <w:u w:val="none"/>
        </w:rPr>
        <w:t>项目</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b w:val="0"/>
          <w:bCs/>
          <w:color w:val="auto"/>
          <w:kern w:val="2"/>
          <w:sz w:val="28"/>
          <w:szCs w:val="28"/>
          <w:lang w:eastAsia="zh-CN"/>
        </w:rPr>
        <w:t>）</w:t>
      </w:r>
    </w:p>
    <w:p w14:paraId="7280FD84">
      <w:pPr>
        <w:spacing w:line="360" w:lineRule="auto"/>
        <w:jc w:val="center"/>
        <w:rPr>
          <w:rFonts w:ascii="宋体" w:hAnsi="宋体"/>
          <w:b/>
          <w:bCs/>
          <w:color w:val="auto"/>
          <w:sz w:val="24"/>
        </w:rPr>
      </w:pPr>
    </w:p>
    <w:p w14:paraId="73CAD30C">
      <w:pPr>
        <w:spacing w:line="360" w:lineRule="auto"/>
        <w:jc w:val="center"/>
        <w:rPr>
          <w:rFonts w:ascii="宋体" w:hAnsi="宋体"/>
          <w:b/>
          <w:bCs/>
          <w:color w:val="auto"/>
          <w:sz w:val="24"/>
        </w:rPr>
      </w:pPr>
    </w:p>
    <w:p w14:paraId="4F55CE66">
      <w:pPr>
        <w:spacing w:line="360" w:lineRule="auto"/>
        <w:jc w:val="center"/>
        <w:rPr>
          <w:rFonts w:ascii="宋体" w:hAnsi="宋体"/>
          <w:b/>
          <w:bCs/>
          <w:color w:val="auto"/>
          <w:sz w:val="24"/>
        </w:rPr>
      </w:pPr>
    </w:p>
    <w:p w14:paraId="4EBEE042">
      <w:pPr>
        <w:spacing w:line="360" w:lineRule="auto"/>
        <w:jc w:val="center"/>
        <w:rPr>
          <w:rFonts w:ascii="宋体" w:hAnsi="宋体"/>
          <w:b/>
          <w:bCs/>
          <w:color w:val="auto"/>
          <w:sz w:val="24"/>
        </w:rPr>
      </w:pPr>
    </w:p>
    <w:p w14:paraId="77FCB80F">
      <w:pPr>
        <w:spacing w:line="360" w:lineRule="auto"/>
        <w:jc w:val="center"/>
        <w:rPr>
          <w:rFonts w:ascii="宋体" w:hAnsi="宋体"/>
          <w:b/>
          <w:bCs/>
          <w:color w:val="auto"/>
          <w:sz w:val="24"/>
        </w:rPr>
      </w:pPr>
    </w:p>
    <w:p w14:paraId="6D183E38">
      <w:pPr>
        <w:spacing w:line="360" w:lineRule="auto"/>
        <w:jc w:val="center"/>
        <w:rPr>
          <w:rFonts w:ascii="宋体" w:hAnsi="宋体"/>
          <w:b/>
          <w:bCs/>
          <w:color w:val="auto"/>
          <w:sz w:val="24"/>
        </w:rPr>
      </w:pPr>
    </w:p>
    <w:p w14:paraId="2BD72396">
      <w:pPr>
        <w:spacing w:line="360" w:lineRule="auto"/>
        <w:rPr>
          <w:rFonts w:ascii="宋体" w:hAnsi="宋体"/>
          <w:b/>
          <w:bCs/>
          <w:color w:val="auto"/>
          <w:sz w:val="24"/>
        </w:rPr>
      </w:pPr>
    </w:p>
    <w:p w14:paraId="59DEF617">
      <w:pPr>
        <w:ind w:right="2715" w:rightChars="1293"/>
        <w:jc w:val="distribute"/>
        <w:rPr>
          <w:b/>
          <w:color w:val="auto"/>
          <w:sz w:val="32"/>
          <w:szCs w:val="28"/>
        </w:rPr>
      </w:pPr>
    </w:p>
    <w:p w14:paraId="04F51524">
      <w:pPr>
        <w:ind w:right="2715" w:rightChars="1293"/>
        <w:jc w:val="distribute"/>
        <w:rPr>
          <w:b/>
          <w:color w:val="auto"/>
          <w:sz w:val="32"/>
          <w:szCs w:val="28"/>
        </w:rPr>
      </w:pPr>
      <w:r>
        <w:rPr>
          <w:color w:val="auto"/>
        </w:rPr>
        <mc:AlternateContent>
          <mc:Choice Requires="wps">
            <w:drawing>
              <wp:anchor distT="0" distB="0" distL="114300" distR="114300" simplePos="0" relativeHeight="251660288" behindDoc="0" locked="0" layoutInCell="1" allowOverlap="1">
                <wp:simplePos x="0" y="0"/>
                <wp:positionH relativeFrom="column">
                  <wp:posOffset>3823335</wp:posOffset>
                </wp:positionH>
                <wp:positionV relativeFrom="paragraph">
                  <wp:posOffset>139700</wp:posOffset>
                </wp:positionV>
                <wp:extent cx="723900" cy="466090"/>
                <wp:effectExtent l="4445" t="4445" r="8255" b="12065"/>
                <wp:wrapNone/>
                <wp:docPr id="2" name="文本框 2"/>
                <wp:cNvGraphicFramePr/>
                <a:graphic xmlns:a="http://schemas.openxmlformats.org/drawingml/2006/main">
                  <a:graphicData uri="http://schemas.microsoft.com/office/word/2010/wordprocessingShape">
                    <wps:wsp>
                      <wps:cNvSpPr txBox="1"/>
                      <wps:spPr>
                        <a:xfrm>
                          <a:off x="0" y="0"/>
                          <a:ext cx="723900" cy="466090"/>
                        </a:xfrm>
                        <a:prstGeom prst="rect">
                          <a:avLst/>
                        </a:prstGeom>
                        <a:noFill/>
                        <a:ln w="9525" cap="flat" cmpd="sng">
                          <a:solidFill>
                            <a:srgbClr val="FFFFFF"/>
                          </a:solidFill>
                          <a:prstDash val="solid"/>
                          <a:miter/>
                          <a:headEnd type="none" w="med" len="med"/>
                          <a:tailEnd type="none" w="med" len="med"/>
                        </a:ln>
                        <a:effectLst/>
                      </wps:spPr>
                      <wps:txbx>
                        <w:txbxContent>
                          <w:p w14:paraId="6603B664">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05pt;margin-top:11pt;height:36.7pt;width:57pt;z-index:251660288;mso-width-relative:page;mso-height-relative:page;" filled="f" stroked="t" coordsize="21600,21600" o:gfxdata="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Q1Xi2AAAAAkBAAAPAAAAAAAAAAEAIAAA&#10;ACIAAABkcnMvZG93bnJldi54bWxQSwECFAAUAAAACACHTuJAQE3E4QwCAAAaBAAADgAAAAAAAAAB&#10;ACAAAAAnAQAAZHJzL2Uyb0RvYy54bWxQSwUGAAAAAAYABgBZAQAApQUAAAAA&#10;">
                <v:fill on="f" focussize="0,0"/>
                <v:stroke color="#FFFFFF" joinstyle="miter"/>
                <v:imagedata o:title=""/>
                <o:lock v:ext="edit" aspectratio="f"/>
                <v:textbox>
                  <w:txbxContent>
                    <w:p w14:paraId="6603B664">
                      <w:pPr>
                        <w:rPr>
                          <w:b/>
                          <w:bCs/>
                          <w:sz w:val="32"/>
                        </w:rPr>
                      </w:pPr>
                      <w:r>
                        <w:rPr>
                          <w:rFonts w:hint="eastAsia"/>
                          <w:b/>
                          <w:bCs/>
                          <w:sz w:val="32"/>
                        </w:rPr>
                        <w:t>制定</w:t>
                      </w:r>
                    </w:p>
                  </w:txbxContent>
                </v:textbox>
              </v:shape>
            </w:pict>
          </mc:Fallback>
        </mc:AlternateContent>
      </w:r>
      <w:r>
        <w:rPr>
          <w:rFonts w:hint="eastAsia"/>
          <w:b/>
          <w:color w:val="auto"/>
          <w:sz w:val="32"/>
          <w:szCs w:val="28"/>
        </w:rPr>
        <w:t xml:space="preserve">               住房和城乡建设部 </w:t>
      </w:r>
    </w:p>
    <w:p w14:paraId="0D7895EA">
      <w:pPr>
        <w:spacing w:line="360" w:lineRule="auto"/>
        <w:rPr>
          <w:rFonts w:hint="eastAsia" w:ascii="宋体" w:hAnsi="宋体"/>
          <w:b/>
          <w:bCs/>
          <w:color w:val="auto"/>
          <w:sz w:val="44"/>
          <w:szCs w:val="44"/>
        </w:rPr>
        <w:sectPr>
          <w:footerReference r:id="rId37" w:type="first"/>
          <w:headerReference r:id="rId35" w:type="default"/>
          <w:footerReference r:id="rId36" w:type="default"/>
          <w:pgSz w:w="11906" w:h="16838"/>
          <w:pgMar w:top="1440" w:right="1797" w:bottom="1440" w:left="1797" w:header="851" w:footer="992" w:gutter="0"/>
          <w:pgNumType w:fmt="decimal"/>
          <w:cols w:space="720" w:num="1"/>
          <w:titlePg/>
          <w:docGrid w:type="lines" w:linePitch="312" w:charSpace="0"/>
        </w:sectPr>
      </w:pPr>
      <w:r>
        <w:rPr>
          <w:rFonts w:hint="eastAsia"/>
          <w:b/>
          <w:color w:val="auto"/>
          <w:sz w:val="32"/>
          <w:szCs w:val="28"/>
        </w:rPr>
        <w:t xml:space="preserve">               国家工商行政管理总</w:t>
      </w:r>
    </w:p>
    <w:p w14:paraId="78C305A7">
      <w:pPr>
        <w:tabs>
          <w:tab w:val="left" w:pos="3120"/>
        </w:tabs>
        <w:spacing w:line="360" w:lineRule="auto"/>
        <w:jc w:val="center"/>
        <w:rPr>
          <w:rFonts w:ascii="宋体" w:hAnsi="宋体"/>
          <w:b/>
          <w:color w:val="auto"/>
          <w:sz w:val="32"/>
          <w:szCs w:val="32"/>
        </w:rPr>
      </w:pPr>
      <w:r>
        <w:rPr>
          <w:rFonts w:hint="eastAsia" w:ascii="宋体" w:hAnsi="宋体"/>
          <w:b/>
          <w:bCs/>
          <w:color w:val="auto"/>
          <w:sz w:val="44"/>
          <w:szCs w:val="44"/>
        </w:rPr>
        <w:t>第一部分  协议书</w:t>
      </w:r>
    </w:p>
    <w:p w14:paraId="583C090A">
      <w:pPr>
        <w:keepNext w:val="0"/>
        <w:keepLines w:val="0"/>
        <w:pageBreakBefore w:val="0"/>
        <w:widowControl w:val="0"/>
        <w:kinsoku/>
        <w:wordWrap/>
        <w:overflowPunct/>
        <w:topLinePunct w:val="0"/>
        <w:autoSpaceDE/>
        <w:autoSpaceDN/>
        <w:bidi w:val="0"/>
        <w:adjustRightInd w:val="0"/>
        <w:snapToGrid w:val="0"/>
        <w:spacing w:line="480" w:lineRule="atLeast"/>
        <w:ind w:firstLine="562" w:firstLineChars="200"/>
        <w:textAlignment w:val="auto"/>
        <w:rPr>
          <w:rFonts w:hint="default" w:ascii="仿宋_GB2312" w:hAnsi="仿宋_GB2312" w:eastAsia="仿宋_GB2312" w:cs="仿宋_GB2312"/>
          <w:b/>
          <w:color w:val="auto"/>
          <w:sz w:val="28"/>
          <w:szCs w:val="28"/>
          <w:u w:val="single"/>
          <w:lang w:val="en-US" w:eastAsia="zh-CN"/>
        </w:rPr>
      </w:pPr>
      <w:r>
        <w:rPr>
          <w:rFonts w:hint="eastAsia" w:ascii="仿宋_GB2312" w:hAnsi="仿宋_GB2312" w:eastAsia="仿宋_GB2312" w:cs="仿宋_GB2312"/>
          <w:b/>
          <w:color w:val="auto"/>
          <w:sz w:val="28"/>
          <w:szCs w:val="28"/>
        </w:rPr>
        <w:t>委托人（全称）：</w:t>
      </w:r>
      <w:r>
        <w:rPr>
          <w:rFonts w:hint="eastAsia" w:ascii="仿宋_GB2312" w:hAnsi="仿宋_GB2312" w:eastAsia="仿宋_GB2312" w:cs="仿宋_GB2312"/>
          <w:b/>
          <w:color w:val="auto"/>
          <w:sz w:val="28"/>
          <w:szCs w:val="28"/>
          <w:u w:val="single"/>
          <w:lang w:val="en-US" w:eastAsia="zh-CN"/>
        </w:rPr>
        <w:t xml:space="preserve">                                     </w:t>
      </w:r>
    </w:p>
    <w:p w14:paraId="09649DEF">
      <w:pPr>
        <w:keepNext w:val="0"/>
        <w:keepLines w:val="0"/>
        <w:pageBreakBefore w:val="0"/>
        <w:widowControl w:val="0"/>
        <w:kinsoku/>
        <w:wordWrap/>
        <w:overflowPunct/>
        <w:topLinePunct w:val="0"/>
        <w:autoSpaceDE/>
        <w:autoSpaceDN/>
        <w:bidi w:val="0"/>
        <w:adjustRightInd w:val="0"/>
        <w:snapToGrid w:val="0"/>
        <w:spacing w:line="480" w:lineRule="atLeast"/>
        <w:ind w:firstLine="562"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监理人（全称）：</w:t>
      </w:r>
      <w:r>
        <w:rPr>
          <w:rFonts w:hint="eastAsia" w:ascii="仿宋_GB2312" w:hAnsi="仿宋_GB2312" w:eastAsia="仿宋_GB2312" w:cs="仿宋_GB2312"/>
          <w:b/>
          <w:color w:val="auto"/>
          <w:sz w:val="28"/>
          <w:szCs w:val="28"/>
          <w:u w:val="single"/>
          <w:lang w:val="en-US" w:eastAsia="zh-CN"/>
        </w:rPr>
        <w:t xml:space="preserve">                                     </w:t>
      </w:r>
    </w:p>
    <w:p w14:paraId="6E396701">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根据《中华人民共和国民法典》、《中华人民共和国建筑法》及其他有关法律、法规，遵循平等、自愿、公平和诚信的原则，双方就下述工程委托监理与相关服务事项协商一致，订立本合同。</w:t>
      </w:r>
    </w:p>
    <w:p w14:paraId="627E6130">
      <w:pPr>
        <w:keepNext w:val="0"/>
        <w:keepLines w:val="0"/>
        <w:pageBreakBefore w:val="0"/>
        <w:widowControl w:val="0"/>
        <w:kinsoku/>
        <w:wordWrap/>
        <w:overflowPunct/>
        <w:topLinePunct w:val="0"/>
        <w:autoSpaceDE/>
        <w:autoSpaceDN/>
        <w:bidi w:val="0"/>
        <w:spacing w:line="480" w:lineRule="atLeast"/>
        <w:ind w:firstLine="562" w:firstLineChars="200"/>
        <w:textAlignment w:val="auto"/>
        <w:outlineLvl w:val="0"/>
        <w:rPr>
          <w:rFonts w:ascii="仿宋_GB2312" w:hAnsi="仿宋_GB2312" w:eastAsia="仿宋_GB2312" w:cs="仿宋_GB2312"/>
          <w:b/>
          <w:color w:val="auto"/>
          <w:sz w:val="28"/>
          <w:szCs w:val="28"/>
        </w:rPr>
      </w:pPr>
      <w:bookmarkStart w:id="37" w:name="_Toc6685"/>
      <w:bookmarkStart w:id="38" w:name="_Toc4234"/>
      <w:r>
        <w:rPr>
          <w:rFonts w:hint="eastAsia" w:ascii="仿宋_GB2312" w:hAnsi="仿宋_GB2312" w:eastAsia="仿宋_GB2312" w:cs="仿宋_GB2312"/>
          <w:b/>
          <w:color w:val="auto"/>
          <w:sz w:val="28"/>
          <w:szCs w:val="28"/>
        </w:rPr>
        <w:t>一、工程概况</w:t>
      </w:r>
      <w:bookmarkEnd w:id="37"/>
      <w:bookmarkEnd w:id="38"/>
    </w:p>
    <w:p w14:paraId="087368C5">
      <w:pPr>
        <w:keepNext w:val="0"/>
        <w:keepLines w:val="0"/>
        <w:pageBreakBefore w:val="0"/>
        <w:widowControl w:val="0"/>
        <w:kinsoku/>
        <w:wordWrap/>
        <w:overflowPunct/>
        <w:topLinePunct w:val="0"/>
        <w:autoSpaceDE/>
        <w:autoSpaceDN/>
        <w:bidi w:val="0"/>
        <w:adjustRightInd w:val="0"/>
        <w:snapToGrid w:val="0"/>
        <w:spacing w:line="480" w:lineRule="atLeast"/>
        <w:ind w:left="2519" w:leftChars="266" w:hanging="1960" w:hangingChars="700"/>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1. 工程名称：</w:t>
      </w:r>
      <w:r>
        <w:rPr>
          <w:rFonts w:hint="eastAsia" w:ascii="仿宋_GB2312" w:hAnsi="仿宋_GB2312" w:eastAsia="仿宋_GB2312" w:cs="仿宋_GB2312"/>
          <w:color w:val="auto"/>
          <w:sz w:val="28"/>
          <w:szCs w:val="28"/>
          <w:u w:val="single"/>
          <w:lang w:val="en-US" w:eastAsia="zh-CN"/>
        </w:rPr>
        <w:t xml:space="preserve">                                          </w:t>
      </w:r>
    </w:p>
    <w:p w14:paraId="1224A880">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hint="default" w:ascii="仿宋_GB2312" w:hAnsi="仿宋_GB2312" w:eastAsia="仿宋_GB2312" w:cs="仿宋_GB2312"/>
          <w:color w:val="auto"/>
          <w:kern w:val="0"/>
          <w:sz w:val="28"/>
          <w:szCs w:val="28"/>
          <w:u w:val="single"/>
          <w:lang w:val="en-US" w:eastAsia="zh-CN"/>
        </w:rPr>
      </w:pPr>
      <w:r>
        <w:rPr>
          <w:rFonts w:hint="eastAsia" w:ascii="仿宋_GB2312" w:hAnsi="仿宋_GB2312" w:eastAsia="仿宋_GB2312" w:cs="仿宋_GB2312"/>
          <w:color w:val="auto"/>
          <w:sz w:val="28"/>
          <w:szCs w:val="28"/>
        </w:rPr>
        <w:t>2. 工程</w:t>
      </w:r>
      <w:r>
        <w:rPr>
          <w:rFonts w:hint="eastAsia" w:ascii="仿宋_GB2312" w:hAnsi="仿宋_GB2312" w:eastAsia="仿宋_GB2312" w:cs="仿宋_GB2312"/>
          <w:color w:val="auto"/>
          <w:sz w:val="28"/>
          <w:szCs w:val="28"/>
          <w:highlight w:val="none"/>
        </w:rPr>
        <w:t>地</w:t>
      </w:r>
      <w:r>
        <w:rPr>
          <w:rFonts w:hint="eastAsia" w:ascii="仿宋_GB2312" w:hAnsi="仿宋_GB2312" w:eastAsia="仿宋_GB2312" w:cs="仿宋_GB2312"/>
          <w:color w:val="auto"/>
          <w:sz w:val="28"/>
          <w:szCs w:val="28"/>
          <w:highlight w:val="none"/>
          <w:u w:val="none"/>
        </w:rPr>
        <w:t>点</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u w:val="single"/>
          <w:lang w:val="en-US" w:eastAsia="zh-CN"/>
        </w:rPr>
        <w:t xml:space="preserve">                                          </w:t>
      </w:r>
    </w:p>
    <w:p w14:paraId="08F1F3F8">
      <w:pPr>
        <w:autoSpaceDE w:val="0"/>
        <w:autoSpaceDN w:val="0"/>
        <w:adjustRightInd w:val="0"/>
        <w:spacing w:line="360" w:lineRule="auto"/>
        <w:ind w:left="1679" w:leftChars="266" w:hanging="1120" w:hangingChars="400"/>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3. 工程规模：</w:t>
      </w:r>
      <w:r>
        <w:rPr>
          <w:rFonts w:hint="eastAsia" w:ascii="仿宋_GB2312" w:hAnsi="仿宋_GB2312" w:eastAsia="仿宋_GB2312" w:cs="仿宋_GB2312"/>
          <w:color w:val="auto"/>
          <w:sz w:val="28"/>
          <w:szCs w:val="28"/>
          <w:u w:val="single"/>
          <w:lang w:val="en-US" w:eastAsia="zh-CN"/>
        </w:rPr>
        <w:t xml:space="preserve">                                          </w:t>
      </w:r>
    </w:p>
    <w:p w14:paraId="3D9F7F2D">
      <w:pPr>
        <w:keepNext w:val="0"/>
        <w:keepLines w:val="0"/>
        <w:pageBreakBefore w:val="0"/>
        <w:widowControl w:val="0"/>
        <w:kinsoku/>
        <w:wordWrap/>
        <w:overflowPunct/>
        <w:topLinePunct w:val="0"/>
        <w:autoSpaceDE/>
        <w:autoSpaceDN/>
        <w:bidi w:val="0"/>
        <w:adjustRightInd w:val="0"/>
        <w:snapToGrid w:val="0"/>
        <w:spacing w:line="480" w:lineRule="atLeast"/>
        <w:ind w:left="2519" w:leftChars="266" w:hanging="1960" w:hangingChars="7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4. 工程概算投资额或建筑安装工程费：</w:t>
      </w:r>
      <w:r>
        <w:rPr>
          <w:rFonts w:hint="eastAsia" w:ascii="仿宋_GB2312" w:hAnsi="仿宋_GB2312" w:eastAsia="仿宋_GB2312" w:cs="仿宋_GB2312"/>
          <w:color w:val="auto"/>
          <w:sz w:val="28"/>
          <w:szCs w:val="28"/>
          <w:highlight w:val="none"/>
          <w:u w:val="single"/>
          <w:lang w:val="en-US" w:eastAsia="zh-CN"/>
        </w:rPr>
        <w:t xml:space="preserve">                  元</w:t>
      </w:r>
    </w:p>
    <w:p w14:paraId="685B53D3">
      <w:pPr>
        <w:keepNext w:val="0"/>
        <w:keepLines w:val="0"/>
        <w:pageBreakBefore w:val="0"/>
        <w:widowControl w:val="0"/>
        <w:kinsoku/>
        <w:wordWrap/>
        <w:overflowPunct/>
        <w:topLinePunct w:val="0"/>
        <w:autoSpaceDE/>
        <w:autoSpaceDN/>
        <w:bidi w:val="0"/>
        <w:spacing w:line="480" w:lineRule="atLeast"/>
        <w:ind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二、词语限定</w:t>
      </w:r>
    </w:p>
    <w:p w14:paraId="34921290">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协议书中相关词语的含义与通用条件中的定义与解释相同。</w:t>
      </w:r>
    </w:p>
    <w:p w14:paraId="1348D982">
      <w:pPr>
        <w:keepNext w:val="0"/>
        <w:keepLines w:val="0"/>
        <w:pageBreakBefore w:val="0"/>
        <w:widowControl w:val="0"/>
        <w:kinsoku/>
        <w:wordWrap/>
        <w:overflowPunct/>
        <w:topLinePunct w:val="0"/>
        <w:autoSpaceDE/>
        <w:autoSpaceDN/>
        <w:bidi w:val="0"/>
        <w:spacing w:line="480" w:lineRule="atLeast"/>
        <w:ind w:firstLine="562" w:firstLineChars="200"/>
        <w:textAlignment w:val="auto"/>
        <w:outlineLvl w:val="0"/>
        <w:rPr>
          <w:rFonts w:ascii="仿宋_GB2312" w:hAnsi="仿宋_GB2312" w:eastAsia="仿宋_GB2312" w:cs="仿宋_GB2312"/>
          <w:b/>
          <w:color w:val="auto"/>
          <w:sz w:val="28"/>
          <w:szCs w:val="28"/>
        </w:rPr>
      </w:pPr>
      <w:bookmarkStart w:id="39" w:name="_Toc2609"/>
      <w:bookmarkStart w:id="40" w:name="_Toc17276"/>
      <w:r>
        <w:rPr>
          <w:rFonts w:hint="eastAsia" w:ascii="仿宋_GB2312" w:hAnsi="仿宋_GB2312" w:eastAsia="仿宋_GB2312" w:cs="仿宋_GB2312"/>
          <w:b/>
          <w:color w:val="auto"/>
          <w:sz w:val="28"/>
          <w:szCs w:val="28"/>
        </w:rPr>
        <w:t>三、组成本合同的文件</w:t>
      </w:r>
      <w:bookmarkEnd w:id="39"/>
      <w:bookmarkEnd w:id="40"/>
    </w:p>
    <w:p w14:paraId="46F96BA6">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协议书；</w:t>
      </w:r>
    </w:p>
    <w:p w14:paraId="2F2839F3">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中标通知书（适用于招标工程）或委托书（适用于非招标工程）；</w:t>
      </w:r>
    </w:p>
    <w:p w14:paraId="2751112E">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投标文件（适用于招标工程）或监理与相关服务建议书（适用于非招标工程）；</w:t>
      </w:r>
    </w:p>
    <w:p w14:paraId="2E444D5E">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 专用条件；</w:t>
      </w:r>
    </w:p>
    <w:p w14:paraId="5F83300F">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 通用条件；</w:t>
      </w:r>
    </w:p>
    <w:p w14:paraId="3E99BBF3">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 附录，即：</w:t>
      </w:r>
    </w:p>
    <w:p w14:paraId="7F140854">
      <w:pPr>
        <w:keepNext w:val="0"/>
        <w:keepLines w:val="0"/>
        <w:pageBreakBefore w:val="0"/>
        <w:widowControl w:val="0"/>
        <w:kinsoku/>
        <w:wordWrap/>
        <w:overflowPunct/>
        <w:topLinePunct w:val="0"/>
        <w:autoSpaceDE/>
        <w:autoSpaceDN/>
        <w:bidi w:val="0"/>
        <w:adjustRightInd w:val="0"/>
        <w:snapToGrid w:val="0"/>
        <w:spacing w:line="480" w:lineRule="atLeast"/>
        <w:ind w:firstLine="554" w:firstLineChars="198"/>
        <w:textAlignment w:val="auto"/>
        <w:rPr>
          <w:rFonts w:ascii="仿宋_GB2312" w:eastAsia="仿宋_GB2312"/>
          <w:color w:val="auto"/>
          <w:sz w:val="28"/>
          <w:szCs w:val="28"/>
        </w:rPr>
      </w:pPr>
      <w:r>
        <w:rPr>
          <w:rFonts w:hint="eastAsia" w:ascii="仿宋_GB2312" w:hAnsi="宋体" w:eastAsia="仿宋_GB2312"/>
          <w:color w:val="auto"/>
          <w:sz w:val="28"/>
          <w:szCs w:val="28"/>
        </w:rPr>
        <w:t>附录</w:t>
      </w:r>
      <w:r>
        <w:rPr>
          <w:rFonts w:ascii="仿宋_GB2312" w:eastAsia="仿宋_GB2312"/>
          <w:color w:val="auto"/>
          <w:sz w:val="28"/>
          <w:szCs w:val="28"/>
        </w:rPr>
        <w:t xml:space="preserve">A  </w:t>
      </w:r>
      <w:r>
        <w:rPr>
          <w:rFonts w:hint="eastAsia" w:ascii="仿宋_GB2312" w:hAnsi="宋体" w:eastAsia="仿宋_GB2312"/>
          <w:color w:val="auto"/>
          <w:sz w:val="28"/>
          <w:szCs w:val="28"/>
        </w:rPr>
        <w:t>相关服务的范围和内容</w:t>
      </w:r>
    </w:p>
    <w:p w14:paraId="5E9C6CAE">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附录</w:t>
      </w:r>
      <w:r>
        <w:rPr>
          <w:rFonts w:ascii="仿宋_GB2312" w:eastAsia="仿宋_GB2312"/>
          <w:color w:val="auto"/>
          <w:sz w:val="28"/>
          <w:szCs w:val="28"/>
        </w:rPr>
        <w:t xml:space="preserve">B  </w:t>
      </w:r>
      <w:r>
        <w:rPr>
          <w:rFonts w:hint="eastAsia" w:ascii="仿宋_GB2312" w:hAnsi="宋体" w:eastAsia="仿宋_GB2312"/>
          <w:color w:val="auto"/>
          <w:sz w:val="28"/>
          <w:szCs w:val="28"/>
        </w:rPr>
        <w:t>委托人派遣的人员和提供的</w:t>
      </w:r>
      <w:r>
        <w:rPr>
          <w:rFonts w:hint="eastAsia" w:ascii="仿宋_GB2312" w:hAnsi="宋体" w:eastAsia="仿宋_GB2312"/>
          <w:bCs/>
          <w:color w:val="auto"/>
          <w:sz w:val="28"/>
          <w:szCs w:val="28"/>
        </w:rPr>
        <w:t>房屋、资料</w:t>
      </w:r>
      <w:r>
        <w:rPr>
          <w:rFonts w:hint="eastAsia" w:ascii="仿宋_GB2312" w:hAnsi="宋体" w:eastAsia="仿宋_GB2312"/>
          <w:color w:val="auto"/>
          <w:sz w:val="28"/>
          <w:szCs w:val="28"/>
        </w:rPr>
        <w:t>、设备</w:t>
      </w:r>
    </w:p>
    <w:p w14:paraId="2241DEF2">
      <w:pPr>
        <w:keepNext w:val="0"/>
        <w:keepLines w:val="0"/>
        <w:pageBreakBefore w:val="0"/>
        <w:widowControl w:val="0"/>
        <w:kinsoku/>
        <w:wordWrap/>
        <w:overflowPunct/>
        <w:topLinePunct w:val="0"/>
        <w:autoSpaceDE/>
        <w:autoSpaceDN/>
        <w:bidi w:val="0"/>
        <w:adjustRightInd w:val="0"/>
        <w:snapToGrid w:val="0"/>
        <w:spacing w:line="480" w:lineRule="atLeast"/>
        <w:ind w:firstLine="554" w:firstLineChars="198"/>
        <w:textAlignment w:val="auto"/>
        <w:rPr>
          <w:rFonts w:ascii="仿宋_GB2312" w:hAnsi="仿宋_GB2312" w:eastAsia="仿宋_GB2312" w:cs="仿宋_GB2312"/>
          <w:color w:val="auto"/>
          <w:sz w:val="28"/>
          <w:szCs w:val="28"/>
        </w:rPr>
      </w:pPr>
      <w:r>
        <w:rPr>
          <w:rFonts w:hint="eastAsia" w:ascii="仿宋_GB2312" w:hAnsi="宋体" w:eastAsia="仿宋_GB2312"/>
          <w:color w:val="auto"/>
          <w:sz w:val="28"/>
          <w:szCs w:val="28"/>
        </w:rPr>
        <w:t>附件</w:t>
      </w:r>
      <w:r>
        <w:rPr>
          <w:rFonts w:ascii="仿宋_GB2312" w:hAnsi="宋体" w:eastAsia="仿宋_GB2312"/>
          <w:color w:val="auto"/>
          <w:sz w:val="28"/>
          <w:szCs w:val="28"/>
        </w:rPr>
        <w:t xml:space="preserve">C  </w:t>
      </w:r>
      <w:r>
        <w:rPr>
          <w:rFonts w:hint="eastAsia" w:ascii="仿宋_GB2312" w:hAnsi="宋体" w:eastAsia="仿宋_GB2312"/>
          <w:color w:val="auto"/>
          <w:sz w:val="28"/>
          <w:szCs w:val="28"/>
        </w:rPr>
        <w:t>保廉合同</w:t>
      </w:r>
    </w:p>
    <w:p w14:paraId="7FF0E5A8">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本合同签订后，双方依法签订的补充协议也是本合同文件的组成部分。</w:t>
      </w:r>
    </w:p>
    <w:p w14:paraId="74A795EC">
      <w:pPr>
        <w:keepNext w:val="0"/>
        <w:keepLines w:val="0"/>
        <w:pageBreakBefore w:val="0"/>
        <w:widowControl w:val="0"/>
        <w:kinsoku/>
        <w:wordWrap/>
        <w:overflowPunct/>
        <w:topLinePunct w:val="0"/>
        <w:autoSpaceDE/>
        <w:autoSpaceDN/>
        <w:bidi w:val="0"/>
        <w:spacing w:line="480" w:lineRule="atLeast"/>
        <w:ind w:firstLine="562" w:firstLineChars="200"/>
        <w:textAlignment w:val="auto"/>
        <w:outlineLvl w:val="0"/>
        <w:rPr>
          <w:rFonts w:ascii="仿宋_GB2312" w:hAnsi="仿宋_GB2312" w:eastAsia="仿宋_GB2312" w:cs="仿宋_GB2312"/>
          <w:b/>
          <w:color w:val="auto"/>
          <w:sz w:val="28"/>
          <w:szCs w:val="28"/>
        </w:rPr>
      </w:pPr>
      <w:bookmarkStart w:id="41" w:name="_Toc4264"/>
      <w:bookmarkStart w:id="42" w:name="_Toc30631"/>
      <w:r>
        <w:rPr>
          <w:rFonts w:hint="eastAsia" w:ascii="仿宋_GB2312" w:hAnsi="仿宋_GB2312" w:eastAsia="仿宋_GB2312" w:cs="仿宋_GB2312"/>
          <w:b/>
          <w:color w:val="auto"/>
          <w:sz w:val="28"/>
          <w:szCs w:val="28"/>
        </w:rPr>
        <w:t>四、总监理工程师</w:t>
      </w:r>
      <w:bookmarkEnd w:id="41"/>
      <w:bookmarkEnd w:id="42"/>
    </w:p>
    <w:p w14:paraId="3AF15C04">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总监理工程师姓名：</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，身份证号码：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，注册号：</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p>
    <w:p w14:paraId="3DACE434">
      <w:pPr>
        <w:keepNext w:val="0"/>
        <w:keepLines w:val="0"/>
        <w:pageBreakBefore w:val="0"/>
        <w:widowControl w:val="0"/>
        <w:kinsoku/>
        <w:wordWrap/>
        <w:overflowPunct/>
        <w:topLinePunct w:val="0"/>
        <w:autoSpaceDE/>
        <w:autoSpaceDN/>
        <w:bidi w:val="0"/>
        <w:spacing w:line="440" w:lineRule="atLeast"/>
        <w:ind w:firstLine="560" w:firstLineChars="200"/>
        <w:textAlignment w:val="auto"/>
        <w:outlineLvl w:val="0"/>
        <w:rPr>
          <w:rFonts w:ascii="仿宋_GB2312" w:hAnsi="仿宋_GB2312" w:eastAsia="仿宋_GB2312" w:cs="仿宋_GB2312"/>
          <w:color w:val="auto"/>
          <w:kern w:val="0"/>
          <w:sz w:val="28"/>
          <w:szCs w:val="28"/>
        </w:rPr>
      </w:pPr>
      <w:bookmarkStart w:id="43" w:name="_Toc12604"/>
      <w:bookmarkStart w:id="44" w:name="_Toc24497"/>
      <w:r>
        <w:rPr>
          <w:rFonts w:hint="eastAsia" w:ascii="仿宋_GB2312" w:hAnsi="仿宋_GB2312" w:eastAsia="仿宋_GB2312" w:cs="仿宋_GB2312"/>
          <w:color w:val="auto"/>
          <w:kern w:val="0"/>
          <w:sz w:val="28"/>
          <w:szCs w:val="28"/>
        </w:rPr>
        <w:t>五、签约酬金</w:t>
      </w:r>
      <w:bookmarkEnd w:id="43"/>
      <w:bookmarkEnd w:id="44"/>
    </w:p>
    <w:p w14:paraId="5C8C328D">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签约酬金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含税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元 </w:t>
      </w:r>
      <w:r>
        <w:rPr>
          <w:rFonts w:hint="eastAsia" w:ascii="仿宋_GB2312" w:hAnsi="仿宋_GB2312" w:eastAsia="仿宋_GB2312" w:cs="仿宋_GB2312"/>
          <w:color w:val="auto"/>
          <w:sz w:val="28"/>
          <w:szCs w:val="28"/>
          <w:lang w:eastAsia="zh-CN"/>
        </w:rPr>
        <w:t>。</w:t>
      </w:r>
    </w:p>
    <w:p w14:paraId="3579FAD7">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w:t>
      </w:r>
    </w:p>
    <w:p w14:paraId="6A417ECF">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atLeast"/>
        <w:ind w:firstLine="560" w:firstLineChars="200"/>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rPr>
        <w:t>监理酬金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含税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元 </w:t>
      </w:r>
      <w:r>
        <w:rPr>
          <w:rFonts w:hint="eastAsia" w:ascii="仿宋_GB2312" w:hAnsi="仿宋_GB2312" w:eastAsia="仿宋_GB2312" w:cs="仿宋_GB2312"/>
          <w:color w:val="auto"/>
          <w:sz w:val="28"/>
          <w:szCs w:val="28"/>
          <w:u w:val="none"/>
          <w:lang w:eastAsia="zh-CN"/>
        </w:rPr>
        <w:t>。</w:t>
      </w:r>
    </w:p>
    <w:p w14:paraId="42D4452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相关服务酬金：</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0FBD88FC">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w:t>
      </w:r>
    </w:p>
    <w:p w14:paraId="5EE485A0">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（1）勘察阶段服务</w:t>
      </w:r>
      <w:r>
        <w:rPr>
          <w:rFonts w:hint="eastAsia" w:ascii="仿宋_GB2312" w:hAnsi="仿宋_GB2312" w:eastAsia="仿宋_GB2312" w:cs="仿宋_GB2312"/>
          <w:color w:val="auto"/>
          <w:sz w:val="28"/>
          <w:szCs w:val="28"/>
        </w:rPr>
        <w:t>酬金：</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17380F4E">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（2）设计阶段服务</w:t>
      </w:r>
      <w:r>
        <w:rPr>
          <w:rFonts w:hint="eastAsia" w:ascii="仿宋_GB2312" w:hAnsi="仿宋_GB2312" w:eastAsia="仿宋_GB2312" w:cs="仿宋_GB2312"/>
          <w:color w:val="auto"/>
          <w:sz w:val="28"/>
          <w:szCs w:val="28"/>
        </w:rPr>
        <w:t>酬金：</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5B904AE5">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（3）保修阶段服务</w:t>
      </w:r>
      <w:r>
        <w:rPr>
          <w:rFonts w:hint="eastAsia" w:ascii="仿宋_GB2312" w:hAnsi="仿宋_GB2312" w:eastAsia="仿宋_GB2312" w:cs="仿宋_GB2312"/>
          <w:color w:val="auto"/>
          <w:sz w:val="28"/>
          <w:szCs w:val="28"/>
        </w:rPr>
        <w:t>酬金：</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0F8D6A99">
      <w:pPr>
        <w:keepNext w:val="0"/>
        <w:keepLines w:val="0"/>
        <w:pageBreakBefore w:val="0"/>
        <w:widowControl w:val="0"/>
        <w:kinsoku/>
        <w:wordWrap/>
        <w:overflowPunct/>
        <w:topLinePunct w:val="0"/>
        <w:autoSpaceDE/>
        <w:autoSpaceDN/>
        <w:bidi w:val="0"/>
        <w:adjustRightInd w:val="0"/>
        <w:snapToGrid w:val="0"/>
        <w:spacing w:line="44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sz w:val="28"/>
          <w:szCs w:val="28"/>
        </w:rPr>
        <w:t>其他相关服务酬金：</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691527D1">
      <w:pPr>
        <w:keepNext w:val="0"/>
        <w:keepLines w:val="0"/>
        <w:pageBreakBefore w:val="0"/>
        <w:widowControl w:val="0"/>
        <w:kinsoku/>
        <w:wordWrap/>
        <w:overflowPunct/>
        <w:topLinePunct w:val="0"/>
        <w:autoSpaceDE/>
        <w:autoSpaceDN/>
        <w:bidi w:val="0"/>
        <w:spacing w:line="480" w:lineRule="atLeast"/>
        <w:ind w:firstLine="562" w:firstLineChars="200"/>
        <w:textAlignment w:val="auto"/>
        <w:outlineLvl w:val="0"/>
        <w:rPr>
          <w:rFonts w:ascii="仿宋_GB2312" w:hAnsi="仿宋_GB2312" w:eastAsia="仿宋_GB2312" w:cs="仿宋_GB2312"/>
          <w:b/>
          <w:color w:val="auto"/>
          <w:sz w:val="28"/>
          <w:szCs w:val="28"/>
        </w:rPr>
      </w:pPr>
      <w:bookmarkStart w:id="45" w:name="_Toc5952"/>
      <w:bookmarkStart w:id="46" w:name="_Toc19305"/>
      <w:r>
        <w:rPr>
          <w:rFonts w:hint="eastAsia" w:ascii="仿宋_GB2312" w:hAnsi="仿宋_GB2312" w:eastAsia="仿宋_GB2312" w:cs="仿宋_GB2312"/>
          <w:b/>
          <w:color w:val="auto"/>
          <w:sz w:val="28"/>
          <w:szCs w:val="28"/>
        </w:rPr>
        <w:t>六、期限</w:t>
      </w:r>
      <w:bookmarkEnd w:id="45"/>
      <w:bookmarkEnd w:id="46"/>
    </w:p>
    <w:p w14:paraId="22DED9D8">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 xml:space="preserve">1. </w:t>
      </w:r>
      <w:r>
        <w:rPr>
          <w:rFonts w:hint="eastAsia" w:ascii="仿宋_GB2312" w:hAnsi="仿宋_GB2312" w:eastAsia="仿宋_GB2312" w:cs="仿宋_GB2312"/>
          <w:color w:val="auto"/>
          <w:sz w:val="28"/>
          <w:szCs w:val="28"/>
        </w:rPr>
        <w:t>监理期限：</w:t>
      </w:r>
    </w:p>
    <w:p w14:paraId="68669C1D">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按施工工期计划。</w:t>
      </w:r>
    </w:p>
    <w:p w14:paraId="21745057">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 xml:space="preserve">2. </w:t>
      </w:r>
      <w:r>
        <w:rPr>
          <w:rFonts w:hint="eastAsia" w:ascii="仿宋_GB2312" w:hAnsi="仿宋_GB2312" w:eastAsia="仿宋_GB2312" w:cs="仿宋_GB2312"/>
          <w:color w:val="auto"/>
          <w:sz w:val="28"/>
          <w:szCs w:val="28"/>
        </w:rPr>
        <w:t>相关服务期限：</w:t>
      </w:r>
    </w:p>
    <w:p w14:paraId="27073918">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（1）勘察阶段</w:t>
      </w:r>
      <w:r>
        <w:rPr>
          <w:rFonts w:hint="eastAsia" w:ascii="仿宋_GB2312" w:hAnsi="仿宋_GB2312" w:eastAsia="仿宋_GB2312" w:cs="仿宋_GB2312"/>
          <w:color w:val="auto"/>
          <w:sz w:val="28"/>
          <w:szCs w:val="28"/>
        </w:rPr>
        <w:t>服务期限自</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日始，至</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日止。</w:t>
      </w:r>
    </w:p>
    <w:p w14:paraId="35756DA6">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（2）设计阶段</w:t>
      </w:r>
      <w:r>
        <w:rPr>
          <w:rFonts w:hint="eastAsia" w:ascii="仿宋_GB2312" w:hAnsi="仿宋_GB2312" w:eastAsia="仿宋_GB2312" w:cs="仿宋_GB2312"/>
          <w:color w:val="auto"/>
          <w:sz w:val="28"/>
          <w:szCs w:val="28"/>
        </w:rPr>
        <w:t>服务期限自</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日始，至</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日止。</w:t>
      </w:r>
    </w:p>
    <w:p w14:paraId="651BF3C1">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（3）保修阶段</w:t>
      </w:r>
      <w:r>
        <w:rPr>
          <w:rFonts w:hint="eastAsia" w:ascii="仿宋_GB2312" w:hAnsi="仿宋_GB2312" w:eastAsia="仿宋_GB2312" w:cs="仿宋_GB2312"/>
          <w:color w:val="auto"/>
          <w:sz w:val="28"/>
          <w:szCs w:val="28"/>
        </w:rPr>
        <w:t>服务期限：</w:t>
      </w:r>
      <w:r>
        <w:rPr>
          <w:rFonts w:hint="eastAsia" w:ascii="仿宋_GB2312" w:hAnsi="仿宋_GB2312" w:eastAsia="仿宋_GB2312" w:cs="仿宋_GB2312"/>
          <w:color w:val="auto"/>
          <w:sz w:val="28"/>
          <w:szCs w:val="28"/>
          <w:u w:val="single"/>
        </w:rPr>
        <w:t>随施工保修期</w:t>
      </w:r>
      <w:r>
        <w:rPr>
          <w:rFonts w:hint="eastAsia" w:ascii="仿宋_GB2312" w:hAnsi="仿宋_GB2312" w:eastAsia="仿宋_GB2312" w:cs="仿宋_GB2312"/>
          <w:color w:val="auto"/>
          <w:sz w:val="28"/>
          <w:szCs w:val="28"/>
        </w:rPr>
        <w:t>。</w:t>
      </w:r>
    </w:p>
    <w:p w14:paraId="21C0CD46">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sz w:val="28"/>
          <w:szCs w:val="28"/>
        </w:rPr>
        <w:t>其他相关服务期限自</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日始，至</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日止。</w:t>
      </w:r>
    </w:p>
    <w:p w14:paraId="217F5CEE">
      <w:pPr>
        <w:keepNext w:val="0"/>
        <w:keepLines w:val="0"/>
        <w:pageBreakBefore w:val="0"/>
        <w:widowControl w:val="0"/>
        <w:kinsoku/>
        <w:wordWrap/>
        <w:overflowPunct/>
        <w:topLinePunct w:val="0"/>
        <w:autoSpaceDE/>
        <w:autoSpaceDN/>
        <w:bidi w:val="0"/>
        <w:adjustRightInd/>
        <w:snapToGrid/>
        <w:spacing w:line="440" w:lineRule="atLeast"/>
        <w:ind w:firstLine="562" w:firstLineChars="200"/>
        <w:textAlignment w:val="auto"/>
        <w:outlineLvl w:val="0"/>
        <w:rPr>
          <w:rFonts w:ascii="仿宋_GB2312" w:hAnsi="仿宋_GB2312" w:eastAsia="仿宋_GB2312" w:cs="仿宋_GB2312"/>
          <w:b/>
          <w:color w:val="auto"/>
          <w:sz w:val="28"/>
          <w:szCs w:val="28"/>
        </w:rPr>
      </w:pPr>
      <w:bookmarkStart w:id="47" w:name="_Toc3220"/>
      <w:bookmarkStart w:id="48" w:name="_Toc24250"/>
      <w:r>
        <w:rPr>
          <w:rFonts w:hint="eastAsia" w:ascii="仿宋_GB2312" w:hAnsi="仿宋_GB2312" w:eastAsia="仿宋_GB2312" w:cs="仿宋_GB2312"/>
          <w:b/>
          <w:color w:val="auto"/>
          <w:sz w:val="28"/>
          <w:szCs w:val="28"/>
        </w:rPr>
        <w:t>七、双方承诺</w:t>
      </w:r>
      <w:bookmarkEnd w:id="47"/>
      <w:bookmarkEnd w:id="48"/>
    </w:p>
    <w:p w14:paraId="063F9E5E">
      <w:pPr>
        <w:keepNext w:val="0"/>
        <w:keepLines w:val="0"/>
        <w:pageBreakBefore w:val="0"/>
        <w:widowControl w:val="0"/>
        <w:kinsoku/>
        <w:wordWrap/>
        <w:overflowPunct/>
        <w:topLinePunct w:val="0"/>
        <w:autoSpaceDE/>
        <w:autoSpaceDN/>
        <w:bidi w:val="0"/>
        <w:adjustRightInd/>
        <w:snapToGrid/>
        <w:spacing w:line="200" w:lineRule="atLeast"/>
        <w:ind w:firstLine="560" w:firstLineChars="200"/>
        <w:textAlignment w:val="auto"/>
        <w:outlineLvl w:val="0"/>
        <w:rPr>
          <w:rFonts w:ascii="仿宋_GB2312" w:hAnsi="仿宋_GB2312" w:eastAsia="仿宋_GB2312" w:cs="仿宋_GB2312"/>
          <w:b/>
          <w:color w:val="auto"/>
          <w:sz w:val="28"/>
          <w:szCs w:val="28"/>
        </w:rPr>
      </w:pPr>
      <w:bookmarkStart w:id="49" w:name="_Toc20399"/>
      <w:bookmarkStart w:id="50" w:name="_Toc17991"/>
      <w:r>
        <w:rPr>
          <w:rFonts w:hint="eastAsia" w:ascii="仿宋_GB2312" w:hAnsi="仿宋_GB2312" w:eastAsia="仿宋_GB2312" w:cs="仿宋_GB2312"/>
          <w:color w:val="auto"/>
          <w:sz w:val="28"/>
          <w:szCs w:val="28"/>
        </w:rPr>
        <w:t>1. 监理人向委托人承诺，按照本合同约定</w:t>
      </w:r>
      <w:r>
        <w:rPr>
          <w:rFonts w:hint="eastAsia" w:ascii="仿宋_GB2312" w:hAnsi="仿宋_GB2312" w:eastAsia="仿宋_GB2312" w:cs="仿宋_GB2312"/>
          <w:color w:val="auto"/>
          <w:kern w:val="0"/>
          <w:sz w:val="28"/>
          <w:szCs w:val="28"/>
        </w:rPr>
        <w:t>提供</w:t>
      </w:r>
      <w:r>
        <w:rPr>
          <w:rFonts w:hint="eastAsia" w:ascii="仿宋_GB2312" w:hAnsi="仿宋_GB2312" w:eastAsia="仿宋_GB2312" w:cs="仿宋_GB2312"/>
          <w:color w:val="auto"/>
          <w:sz w:val="28"/>
          <w:szCs w:val="28"/>
        </w:rPr>
        <w:t>监理与相关服务。</w:t>
      </w:r>
      <w:bookmarkEnd w:id="49"/>
      <w:bookmarkEnd w:id="50"/>
    </w:p>
    <w:p w14:paraId="546A713E">
      <w:pPr>
        <w:keepNext w:val="0"/>
        <w:keepLines w:val="0"/>
        <w:pageBreakBefore w:val="0"/>
        <w:widowControl w:val="0"/>
        <w:kinsoku/>
        <w:wordWrap/>
        <w:overflowPunct/>
        <w:topLinePunct w:val="0"/>
        <w:autoSpaceDE/>
        <w:autoSpaceDN/>
        <w:bidi w:val="0"/>
        <w:adjustRightInd/>
        <w:snapToGrid/>
        <w:spacing w:line="200" w:lineRule="atLeast"/>
        <w:ind w:firstLine="560" w:firstLineChars="200"/>
        <w:textAlignment w:val="auto"/>
        <w:outlineLvl w:val="0"/>
        <w:rPr>
          <w:rFonts w:ascii="仿宋_GB2312" w:hAnsi="仿宋_GB2312" w:eastAsia="仿宋_GB2312" w:cs="仿宋_GB2312"/>
          <w:color w:val="auto"/>
          <w:sz w:val="28"/>
          <w:szCs w:val="28"/>
        </w:rPr>
      </w:pPr>
      <w:bookmarkStart w:id="51" w:name="_Toc4476"/>
      <w:bookmarkStart w:id="52" w:name="_Toc31841"/>
      <w:r>
        <w:rPr>
          <w:rFonts w:hint="eastAsia" w:ascii="仿宋_GB2312" w:hAnsi="仿宋_GB2312" w:eastAsia="仿宋_GB2312" w:cs="仿宋_GB2312"/>
          <w:color w:val="auto"/>
          <w:sz w:val="28"/>
          <w:szCs w:val="28"/>
        </w:rPr>
        <w:t>2. 委托人向监理人承诺，按照本合同约定派遣相应的人员，提供</w:t>
      </w:r>
      <w:r>
        <w:rPr>
          <w:rFonts w:hint="eastAsia" w:ascii="仿宋_GB2312" w:hAnsi="仿宋_GB2312" w:eastAsia="仿宋_GB2312" w:cs="仿宋_GB2312"/>
          <w:bCs/>
          <w:color w:val="auto"/>
          <w:sz w:val="28"/>
          <w:szCs w:val="28"/>
        </w:rPr>
        <w:t>房屋、资料</w:t>
      </w:r>
      <w:r>
        <w:rPr>
          <w:rFonts w:hint="eastAsia" w:ascii="仿宋_GB2312" w:hAnsi="仿宋_GB2312" w:eastAsia="仿宋_GB2312" w:cs="仿宋_GB2312"/>
          <w:color w:val="auto"/>
          <w:sz w:val="28"/>
          <w:szCs w:val="28"/>
        </w:rPr>
        <w:t>、设备，并按本合同约定支付酬金。</w:t>
      </w:r>
      <w:bookmarkEnd w:id="51"/>
      <w:bookmarkEnd w:id="52"/>
    </w:p>
    <w:p w14:paraId="4021A253">
      <w:pPr>
        <w:keepNext w:val="0"/>
        <w:keepLines w:val="0"/>
        <w:pageBreakBefore w:val="0"/>
        <w:widowControl w:val="0"/>
        <w:kinsoku/>
        <w:wordWrap/>
        <w:overflowPunct/>
        <w:topLinePunct w:val="0"/>
        <w:autoSpaceDE/>
        <w:autoSpaceDN/>
        <w:bidi w:val="0"/>
        <w:spacing w:line="480" w:lineRule="atLeast"/>
        <w:ind w:firstLine="562" w:firstLineChars="200"/>
        <w:textAlignment w:val="auto"/>
        <w:outlineLvl w:val="0"/>
        <w:rPr>
          <w:rFonts w:ascii="仿宋_GB2312" w:hAnsi="仿宋_GB2312" w:eastAsia="仿宋_GB2312" w:cs="仿宋_GB2312"/>
          <w:b/>
          <w:color w:val="auto"/>
          <w:sz w:val="28"/>
          <w:szCs w:val="28"/>
        </w:rPr>
      </w:pPr>
      <w:bookmarkStart w:id="53" w:name="_Toc3559"/>
      <w:bookmarkStart w:id="54" w:name="_Toc24509"/>
      <w:r>
        <w:rPr>
          <w:rFonts w:hint="eastAsia" w:ascii="仿宋_GB2312" w:hAnsi="仿宋_GB2312" w:eastAsia="仿宋_GB2312" w:cs="仿宋_GB2312"/>
          <w:b/>
          <w:color w:val="auto"/>
          <w:sz w:val="28"/>
          <w:szCs w:val="28"/>
        </w:rPr>
        <w:t>八、合同订立</w:t>
      </w:r>
      <w:bookmarkEnd w:id="53"/>
      <w:bookmarkEnd w:id="54"/>
    </w:p>
    <w:p w14:paraId="1A0FA1D7">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订立时间：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52303965">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订立地点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3E533AC4">
      <w:pPr>
        <w:keepNext w:val="0"/>
        <w:keepLines w:val="0"/>
        <w:pageBreakBefore w:val="0"/>
        <w:widowControl w:val="0"/>
        <w:kinsoku/>
        <w:wordWrap/>
        <w:overflowPunct/>
        <w:topLinePunct w:val="0"/>
        <w:autoSpaceDE/>
        <w:autoSpaceDN/>
        <w:bidi w:val="0"/>
        <w:adjustRightInd w:val="0"/>
        <w:snapToGrid w:val="0"/>
        <w:spacing w:line="480" w:lineRule="atLeas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本合同一式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份，具有同等法律效力，监理方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份，委托方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w:t>
      </w:r>
    </w:p>
    <w:p w14:paraId="347B34F6">
      <w:pPr>
        <w:pStyle w:val="4"/>
        <w:rPr>
          <w:color w:val="auto"/>
        </w:rPr>
      </w:pPr>
    </w:p>
    <w:tbl>
      <w:tblPr>
        <w:tblStyle w:val="22"/>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2702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4C3FE207">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委托人：（盖章）</w:t>
            </w:r>
          </w:p>
        </w:tc>
        <w:tc>
          <w:tcPr>
            <w:tcW w:w="4264" w:type="dxa"/>
            <w:tcBorders>
              <w:tl2br w:val="nil"/>
              <w:tr2bl w:val="nil"/>
            </w:tcBorders>
            <w:noWrap w:val="0"/>
            <w:vAlign w:val="top"/>
          </w:tcPr>
          <w:p w14:paraId="30670642">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监理人：（盖章）</w:t>
            </w:r>
            <w:r>
              <w:rPr>
                <w:rFonts w:hint="eastAsia" w:ascii="仿宋_GB2312" w:hAnsi="仿宋_GB2312" w:eastAsia="仿宋_GB2312" w:cs="仿宋_GB2312"/>
                <w:b w:val="0"/>
                <w:bCs w:val="0"/>
                <w:color w:val="auto"/>
                <w:sz w:val="28"/>
                <w:szCs w:val="28"/>
                <w:u w:val="none"/>
                <w:lang w:val="en-US" w:eastAsia="zh-CN"/>
              </w:rPr>
              <w:t xml:space="preserve"> </w:t>
            </w:r>
          </w:p>
        </w:tc>
      </w:tr>
      <w:tr w14:paraId="555B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176119D4">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住所：</w:t>
            </w:r>
          </w:p>
        </w:tc>
        <w:tc>
          <w:tcPr>
            <w:tcW w:w="4264" w:type="dxa"/>
            <w:tcBorders>
              <w:tl2br w:val="nil"/>
              <w:tr2bl w:val="nil"/>
            </w:tcBorders>
            <w:noWrap w:val="0"/>
            <w:vAlign w:val="top"/>
          </w:tcPr>
          <w:p w14:paraId="37E8E92B">
            <w:pPr>
              <w:keepNext w:val="0"/>
              <w:keepLines w:val="0"/>
              <w:pageBreakBefore w:val="0"/>
              <w:widowControl w:val="0"/>
              <w:kinsoku/>
              <w:wordWrap/>
              <w:overflowPunct/>
              <w:topLinePunct w:val="0"/>
              <w:autoSpaceDE/>
              <w:autoSpaceDN/>
              <w:bidi w:val="0"/>
              <w:adjustRightInd w:val="0"/>
              <w:snapToGrid w:val="0"/>
              <w:spacing w:line="540" w:lineRule="exact"/>
              <w:ind w:left="840" w:hanging="840" w:hangingChars="3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住所：</w:t>
            </w:r>
          </w:p>
        </w:tc>
      </w:tr>
      <w:tr w14:paraId="4B96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4A2FAD68">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邮政编码：</w:t>
            </w:r>
          </w:p>
        </w:tc>
        <w:tc>
          <w:tcPr>
            <w:tcW w:w="4264" w:type="dxa"/>
            <w:tcBorders>
              <w:tl2br w:val="nil"/>
              <w:tr2bl w:val="nil"/>
            </w:tcBorders>
            <w:noWrap w:val="0"/>
            <w:vAlign w:val="top"/>
          </w:tcPr>
          <w:p w14:paraId="7006C38D">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邮政编码：</w:t>
            </w:r>
          </w:p>
        </w:tc>
      </w:tr>
      <w:tr w14:paraId="1A1B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1AEF3D33">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法定代表人或其授权</w:t>
            </w:r>
          </w:p>
          <w:p w14:paraId="5CD8A2DE">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的代理人：（签章）</w:t>
            </w:r>
          </w:p>
        </w:tc>
        <w:tc>
          <w:tcPr>
            <w:tcW w:w="4264" w:type="dxa"/>
            <w:tcBorders>
              <w:tl2br w:val="nil"/>
              <w:tr2bl w:val="nil"/>
            </w:tcBorders>
            <w:noWrap w:val="0"/>
            <w:vAlign w:val="top"/>
          </w:tcPr>
          <w:p w14:paraId="0E26B67F">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法定代表人或其授权</w:t>
            </w:r>
          </w:p>
          <w:p w14:paraId="26C8E368">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的代理人：（签章）</w:t>
            </w:r>
          </w:p>
        </w:tc>
      </w:tr>
      <w:tr w14:paraId="0DA7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48E8CB3C">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开户银行：</w:t>
            </w:r>
          </w:p>
        </w:tc>
        <w:tc>
          <w:tcPr>
            <w:tcW w:w="4264" w:type="dxa"/>
            <w:tcBorders>
              <w:tl2br w:val="nil"/>
              <w:tr2bl w:val="nil"/>
            </w:tcBorders>
            <w:noWrap w:val="0"/>
            <w:vAlign w:val="top"/>
          </w:tcPr>
          <w:p w14:paraId="2018E8BE">
            <w:pPr>
              <w:keepNext w:val="0"/>
              <w:keepLines w:val="0"/>
              <w:pageBreakBefore w:val="0"/>
              <w:widowControl w:val="0"/>
              <w:kinsoku/>
              <w:wordWrap/>
              <w:overflowPunct/>
              <w:topLinePunct w:val="0"/>
              <w:autoSpaceDE/>
              <w:autoSpaceDN/>
              <w:bidi w:val="0"/>
              <w:adjustRightInd w:val="0"/>
              <w:snapToGrid w:val="0"/>
              <w:spacing w:line="540" w:lineRule="exact"/>
              <w:ind w:left="700" w:hanging="700" w:hangingChars="25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开户银行：</w:t>
            </w:r>
          </w:p>
        </w:tc>
      </w:tr>
      <w:tr w14:paraId="063F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2F98F764">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账号：</w:t>
            </w:r>
          </w:p>
        </w:tc>
        <w:tc>
          <w:tcPr>
            <w:tcW w:w="4264" w:type="dxa"/>
            <w:tcBorders>
              <w:tl2br w:val="nil"/>
              <w:tr2bl w:val="nil"/>
            </w:tcBorders>
            <w:noWrap w:val="0"/>
            <w:vAlign w:val="top"/>
          </w:tcPr>
          <w:p w14:paraId="5B6BA920">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账号：</w:t>
            </w:r>
            <w:r>
              <w:rPr>
                <w:rFonts w:hint="eastAsia" w:ascii="仿宋_GB2312" w:hAnsi="仿宋_GB2312" w:eastAsia="仿宋_GB2312" w:cs="仿宋_GB2312"/>
                <w:color w:val="auto"/>
                <w:sz w:val="28"/>
                <w:szCs w:val="28"/>
                <w:lang w:val="en-US" w:eastAsia="zh-CN"/>
              </w:rPr>
              <w:t xml:space="preserve"> </w:t>
            </w:r>
          </w:p>
        </w:tc>
      </w:tr>
      <w:tr w14:paraId="33C8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4" w:type="dxa"/>
            <w:tcBorders>
              <w:tl2br w:val="nil"/>
              <w:tr2bl w:val="nil"/>
            </w:tcBorders>
            <w:noWrap w:val="0"/>
            <w:vAlign w:val="top"/>
          </w:tcPr>
          <w:p w14:paraId="77357DB3">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电话：</w:t>
            </w:r>
          </w:p>
        </w:tc>
        <w:tc>
          <w:tcPr>
            <w:tcW w:w="4264" w:type="dxa"/>
            <w:tcBorders>
              <w:tl2br w:val="nil"/>
              <w:tr2bl w:val="nil"/>
            </w:tcBorders>
            <w:noWrap w:val="0"/>
            <w:vAlign w:val="top"/>
          </w:tcPr>
          <w:p w14:paraId="78ECC2B7">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电话：</w:t>
            </w:r>
          </w:p>
        </w:tc>
      </w:tr>
    </w:tbl>
    <w:p w14:paraId="4D7825BA">
      <w:pPr>
        <w:pageBreakBefore/>
        <w:spacing w:line="580" w:lineRule="exact"/>
        <w:ind w:firstLine="562" w:firstLineChars="200"/>
        <w:jc w:val="center"/>
        <w:outlineLvl w:val="0"/>
        <w:rPr>
          <w:rFonts w:ascii="仿宋_GB2312" w:hAnsi="仿宋_GB2312" w:eastAsia="仿宋_GB2312" w:cs="仿宋_GB2312"/>
          <w:b/>
          <w:color w:val="auto"/>
          <w:sz w:val="28"/>
          <w:szCs w:val="28"/>
        </w:rPr>
      </w:pPr>
      <w:bookmarkStart w:id="55" w:name="_Toc27037"/>
      <w:bookmarkStart w:id="56" w:name="_Toc222"/>
      <w:r>
        <w:rPr>
          <w:rFonts w:hint="eastAsia" w:ascii="仿宋_GB2312" w:hAnsi="仿宋_GB2312" w:eastAsia="仿宋_GB2312" w:cs="仿宋_GB2312"/>
          <w:b/>
          <w:color w:val="auto"/>
          <w:sz w:val="28"/>
          <w:szCs w:val="28"/>
        </w:rPr>
        <w:t>第二部分  通用条件</w:t>
      </w:r>
      <w:bookmarkEnd w:id="55"/>
      <w:bookmarkEnd w:id="56"/>
    </w:p>
    <w:p w14:paraId="0E1972F4">
      <w:pPr>
        <w:spacing w:line="580" w:lineRule="exact"/>
        <w:ind w:firstLine="562" w:firstLineChars="200"/>
        <w:jc w:val="center"/>
        <w:rPr>
          <w:rFonts w:ascii="仿宋_GB2312" w:hAnsi="仿宋_GB2312" w:eastAsia="仿宋_GB2312" w:cs="仿宋_GB2312"/>
          <w:b/>
          <w:color w:val="auto"/>
          <w:sz w:val="28"/>
          <w:szCs w:val="28"/>
        </w:rPr>
      </w:pPr>
    </w:p>
    <w:p w14:paraId="42DE8EDD">
      <w:pPr>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 定义与解释</w:t>
      </w:r>
    </w:p>
    <w:p w14:paraId="0EC95333">
      <w:pPr>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1.1 </w:t>
      </w:r>
      <w:r>
        <w:rPr>
          <w:rFonts w:hint="eastAsia" w:ascii="仿宋_GB2312" w:hAnsi="仿宋_GB2312" w:eastAsia="仿宋_GB2312" w:cs="仿宋_GB2312"/>
          <w:bCs/>
          <w:color w:val="auto"/>
          <w:sz w:val="28"/>
          <w:szCs w:val="28"/>
        </w:rPr>
        <w:t>定义</w:t>
      </w:r>
    </w:p>
    <w:p w14:paraId="12EB1B6B">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除根据上下文另有其意义外，组成本合同的全部文件中的下列名词和用语应具有本款所赋予的含义：</w:t>
      </w:r>
    </w:p>
    <w:p w14:paraId="52DB801F">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 “工程”是指按照本合同约定实施监理与相关服务的建设工程。</w:t>
      </w:r>
    </w:p>
    <w:p w14:paraId="0B679F21">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1.1.2 “委托人”是指本合同中委托监理与相关服务的一方，及其合法的继承人或受让人。</w:t>
      </w:r>
    </w:p>
    <w:p w14:paraId="7325F747">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1.1.3 “监理人”是指本合同中提供监理与相关服务的一方，及其合法的继承人。</w:t>
      </w:r>
    </w:p>
    <w:p w14:paraId="28A2563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1.1.4 “承包人”是指在工程范围内与委托人签订勘察、设计、施工等有关合同的当事人，及其合法的继承人。</w:t>
      </w:r>
    </w:p>
    <w:p w14:paraId="3AB6FA51">
      <w:pPr>
        <w:pStyle w:val="8"/>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70A7058">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1.1.6 “相关服务”是指监理人受委托人的委托 ，按照本合同约定，在勘察、设计、保修等阶段提供的服务活动。</w:t>
      </w:r>
    </w:p>
    <w:p w14:paraId="6AAE704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1.1.7 “正常工作”指本合同订立时通用条件和专用条件中约定的监理人的工作。</w:t>
      </w:r>
    </w:p>
    <w:p w14:paraId="27A63396">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1.1.8 “附加工作”是指本合同约定的正常工作以外监理人的工作。</w:t>
      </w:r>
    </w:p>
    <w:p w14:paraId="5E986A35">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1.1.9 “项目监理机构”是指监理人派驻工程负责履行本合同的组织机构。</w:t>
      </w:r>
    </w:p>
    <w:p w14:paraId="0A65C223">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1.1.10 “总监理工程师”是指由监理人的法定代表人书面授权，全面负责履行本合同、主持项目监理机构工作的注册监理工程师。</w:t>
      </w:r>
    </w:p>
    <w:p w14:paraId="159898D2">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1.1.11 “酬金”是指监理人履行本合同义务，委托人按照本合同约定给付监理人的金额。</w:t>
      </w:r>
    </w:p>
    <w:p w14:paraId="1569EE99">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1.1.12 “正常工作</w:t>
      </w:r>
      <w:r>
        <w:rPr>
          <w:rFonts w:hint="eastAsia" w:ascii="仿宋_GB2312" w:hAnsi="仿宋_GB2312" w:eastAsia="仿宋_GB2312" w:cs="仿宋_GB2312"/>
          <w:color w:val="auto"/>
          <w:kern w:val="0"/>
          <w:sz w:val="28"/>
          <w:szCs w:val="28"/>
        </w:rPr>
        <w:t>酬金”</w:t>
      </w:r>
      <w:r>
        <w:rPr>
          <w:rFonts w:hint="eastAsia" w:ascii="仿宋_GB2312" w:hAnsi="仿宋_GB2312" w:eastAsia="仿宋_GB2312" w:cs="仿宋_GB2312"/>
          <w:color w:val="auto"/>
          <w:sz w:val="28"/>
          <w:szCs w:val="28"/>
        </w:rPr>
        <w:t>是指监理人完成正常工作，委托人应给付监理人并在协议书中载明的签约</w:t>
      </w:r>
      <w:r>
        <w:rPr>
          <w:rFonts w:hint="eastAsia" w:ascii="仿宋_GB2312" w:hAnsi="仿宋_GB2312" w:eastAsia="仿宋_GB2312" w:cs="仿宋_GB2312"/>
          <w:color w:val="auto"/>
          <w:kern w:val="0"/>
          <w:sz w:val="28"/>
          <w:szCs w:val="28"/>
        </w:rPr>
        <w:t>酬金额</w:t>
      </w:r>
      <w:r>
        <w:rPr>
          <w:rFonts w:hint="eastAsia" w:ascii="仿宋_GB2312" w:hAnsi="仿宋_GB2312" w:eastAsia="仿宋_GB2312" w:cs="仿宋_GB2312"/>
          <w:color w:val="auto"/>
          <w:sz w:val="28"/>
          <w:szCs w:val="28"/>
        </w:rPr>
        <w:t>。</w:t>
      </w:r>
    </w:p>
    <w:p w14:paraId="641BB99E">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1.1.13 “附加工作酬金”是指监理人完成附加工作，委托人应给付监理人的金额。</w:t>
      </w:r>
    </w:p>
    <w:p w14:paraId="2ABC182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1.1.14 “一方”是指委托人或监理人；“双方”是指委托人和监理人；“第三方”是指除委托人和监理人以外的有关方。</w:t>
      </w:r>
    </w:p>
    <w:p w14:paraId="48996A29">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1.1.15 “书面形式”是指合同书、信件和数据电文（包括电报、电传、传真、电子数据交换和电子邮件）等可以有形地表现所载内容的形式。</w:t>
      </w:r>
    </w:p>
    <w:p w14:paraId="53EF965F">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1.1.16 “天”是指第一天零时至第二天零时的时间。</w:t>
      </w:r>
    </w:p>
    <w:p w14:paraId="30A29C4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1.1.17“月”是指按公历从一个月中任何一天开始的一个公历月时间。</w:t>
      </w:r>
    </w:p>
    <w:p w14:paraId="3FB777EE">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50B871F">
      <w:pPr>
        <w:adjustRightInd w:val="0"/>
        <w:snapToGrid w:val="0"/>
        <w:spacing w:line="580" w:lineRule="exact"/>
        <w:ind w:left="210" w:leftChars="10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 xml:space="preserve">1.2 </w:t>
      </w:r>
      <w:r>
        <w:rPr>
          <w:rFonts w:hint="eastAsia" w:ascii="仿宋_GB2312" w:hAnsi="仿宋_GB2312" w:eastAsia="仿宋_GB2312" w:cs="仿宋_GB2312"/>
          <w:color w:val="auto"/>
          <w:sz w:val="28"/>
          <w:szCs w:val="28"/>
        </w:rPr>
        <w:t>解释</w:t>
      </w:r>
    </w:p>
    <w:p w14:paraId="7313FED1">
      <w:pPr>
        <w:tabs>
          <w:tab w:val="left" w:pos="6140"/>
        </w:tabs>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1.2.1本合同使用中文书写、解释和说明。如专用条件约定使用两种及以上语言文字时，应以中文为准。</w:t>
      </w:r>
    </w:p>
    <w:p w14:paraId="04E4921D">
      <w:pPr>
        <w:tabs>
          <w:tab w:val="left" w:pos="6140"/>
        </w:tabs>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1.2.2 组成本合同的下列文件彼此应能相互解释、互为说明。除专用条件另有约定外，本合同文件的解释顺序如下：</w:t>
      </w:r>
    </w:p>
    <w:p w14:paraId="7C607087">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（1）协议书；</w:t>
      </w:r>
    </w:p>
    <w:p w14:paraId="0F00C720">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（2）中标通知书（适用于招标工程）或委托书（适用于非招标工程）；</w:t>
      </w:r>
    </w:p>
    <w:p w14:paraId="220AB8B9">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（3）专用条件及附录A、附录B；</w:t>
      </w:r>
    </w:p>
    <w:p w14:paraId="7152012C">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（4）通用条件；</w:t>
      </w:r>
    </w:p>
    <w:p w14:paraId="4DA75B24">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（5）投标文件（适用于招标工程）或监理与相关服务建议书（适用于非招标工程）。</w:t>
      </w:r>
    </w:p>
    <w:p w14:paraId="1069DA4A">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双方签订的补充协议与其他文件发生矛盾或歧义时，属于同一类内容的文件，应以最新签署的为准。</w:t>
      </w:r>
    </w:p>
    <w:p w14:paraId="08C107C6">
      <w:pPr>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 监理人的义务</w:t>
      </w:r>
    </w:p>
    <w:p w14:paraId="0B1EA152">
      <w:pPr>
        <w:tabs>
          <w:tab w:val="left" w:pos="6140"/>
        </w:tabs>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监理的范围和工作内容</w:t>
      </w:r>
    </w:p>
    <w:p w14:paraId="785D762D">
      <w:pPr>
        <w:tabs>
          <w:tab w:val="left" w:pos="6140"/>
        </w:tabs>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2.1.1 监理范围在专用条件中约定。</w:t>
      </w:r>
    </w:p>
    <w:p w14:paraId="2A61F3D0">
      <w:pPr>
        <w:tabs>
          <w:tab w:val="left" w:pos="6140"/>
        </w:tabs>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2.1.2 除专用条件另有约定外，监理工作内容包括：</w:t>
      </w:r>
    </w:p>
    <w:p w14:paraId="409853D5">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（1）收到工程设计文件后编制监理规划，并在第一次工地会议7天前报委托人。根据有关规定和监理工作需要，编制监理实施细则；</w:t>
      </w:r>
    </w:p>
    <w:p w14:paraId="4BEF2F18">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（2）熟悉工程设计文件，并参加由委托人主持的图纸会审和设计交底会议；</w:t>
      </w:r>
    </w:p>
    <w:p w14:paraId="38FAAF23">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（3）参加由委托人主持的第一次工地会议；主持监理例会并根据工程需要主持或参加专题会议；</w:t>
      </w:r>
    </w:p>
    <w:p w14:paraId="78580D89">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（4）审查施工承包人提交的施工组织设计，重点审查其中的质量安全技术措施、专项施工方案与工程建设强制性标准的符合性；</w:t>
      </w:r>
    </w:p>
    <w:p w14:paraId="61A579FD">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（5）检查施工承包人工程质量、安全生产管理制度及组织机构和人员资格； </w:t>
      </w:r>
    </w:p>
    <w:p w14:paraId="6375D55A">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（6）检查施工承包人专职安全生产管理人员的配备情况；</w:t>
      </w:r>
    </w:p>
    <w:p w14:paraId="03E80888">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（7）审查施工承包人提交的施工进度计划，核查承包人对施工进度计划的调整；</w:t>
      </w:r>
    </w:p>
    <w:p w14:paraId="28F0813D">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（8）检查施工承包人的试验室；</w:t>
      </w:r>
    </w:p>
    <w:p w14:paraId="668C820B">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（9）审核施工分包人资质条件；</w:t>
      </w:r>
    </w:p>
    <w:p w14:paraId="6E8262B9">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（10）查验施工承包人的施工测量放线成果；</w:t>
      </w:r>
    </w:p>
    <w:p w14:paraId="4BF55502">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（11）审查工程开工条件，对条件具备的签发开工令；</w:t>
      </w:r>
    </w:p>
    <w:p w14:paraId="33B37F97">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（12）审查施工承包人报送的工程材料、构配件、设备质量证明文件的有效性和符合性，并按规定对用于工程的材料采取平行检验或见证取样方式进行抽检；</w:t>
      </w:r>
    </w:p>
    <w:p w14:paraId="163A50A7">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（13）审核施工承包人提交的工程款支付申请，签发或出具工程款支付证书，并报委托人审核、批准；</w:t>
      </w:r>
    </w:p>
    <w:p w14:paraId="4B4F52D8">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（14）在巡视、旁站和检验过程中，发现工程质量、施工安全存在事故隐患的，要求施工承包人整改并报委托人；</w:t>
      </w:r>
    </w:p>
    <w:p w14:paraId="702CD433">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（15）经委托人同意，签发工程暂停令和复工令；</w:t>
      </w:r>
    </w:p>
    <w:p w14:paraId="13B5277C">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（16）审查施工承包人提交的采用新材料、新工艺、新技术、新设备的论证材料及相关验收标准；</w:t>
      </w:r>
    </w:p>
    <w:p w14:paraId="2A04D48C">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（17）验收隐蔽工程、分部分项工程；</w:t>
      </w:r>
    </w:p>
    <w:p w14:paraId="237673B1">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（18）审查施工承包人提交的工程变更申请，协调处理施工进度调整、费用索赔、合同争议等事项；</w:t>
      </w:r>
    </w:p>
    <w:p w14:paraId="0B9663EC">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（19）审查施工承包人提交的竣工验收申请，编写工程质量评估报告；</w:t>
      </w:r>
    </w:p>
    <w:p w14:paraId="0B116BE8">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（20）参加工程竣工验收，签署竣工验收意见；</w:t>
      </w:r>
    </w:p>
    <w:p w14:paraId="70E6384D">
      <w:pPr>
        <w:adjustRightInd w:val="0"/>
        <w:snapToGrid w:val="0"/>
        <w:spacing w:line="5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（21）审查施工承包人提交的竣工结算申请并报委托人；</w:t>
      </w:r>
    </w:p>
    <w:p w14:paraId="5E8D5391">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（22）编制、整理工程监理归档文件并报委托人。</w:t>
      </w:r>
    </w:p>
    <w:p w14:paraId="6723F183">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2.1.3 相关服务的范围和内容在附录A中约定。</w:t>
      </w:r>
    </w:p>
    <w:p w14:paraId="58BE9FC7">
      <w:pPr>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2.2 </w:t>
      </w:r>
      <w:r>
        <w:rPr>
          <w:rFonts w:hint="eastAsia" w:ascii="仿宋_GB2312" w:hAnsi="仿宋_GB2312" w:eastAsia="仿宋_GB2312" w:cs="仿宋_GB2312"/>
          <w:bCs/>
          <w:color w:val="auto"/>
          <w:sz w:val="28"/>
          <w:szCs w:val="28"/>
        </w:rPr>
        <w:t>监理与相关服务依据</w:t>
      </w:r>
    </w:p>
    <w:p w14:paraId="7220974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2.2.1 监理依据包括：</w:t>
      </w:r>
    </w:p>
    <w:p w14:paraId="0B18C53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（1）适用的法律、行政法规及部门规章；</w:t>
      </w:r>
    </w:p>
    <w:p w14:paraId="3ECD8AE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（2）与工程有关的标准；</w:t>
      </w:r>
    </w:p>
    <w:p w14:paraId="3048D6B5">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（3）工程设计及有关文件；</w:t>
      </w:r>
    </w:p>
    <w:p w14:paraId="72564326">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（4）本合同及委托人与第三方签订的与实施工程有关的其他合同。</w:t>
      </w:r>
    </w:p>
    <w:p w14:paraId="15BFCF61">
      <w:pPr>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双方根据工程的行业和地域特点，在专用条件中具体约定监理依据。</w:t>
      </w:r>
    </w:p>
    <w:p w14:paraId="40649E1C">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2.2.2 相关服务依据在专用条件中约定。</w:t>
      </w:r>
    </w:p>
    <w:p w14:paraId="1E30434B">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 项目监理机构和人员</w:t>
      </w:r>
    </w:p>
    <w:p w14:paraId="115108F8">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2.3.1 监理人应组建满足工作需要的项目监理机构，配备必要的检测设备。项目监理机构的主要人员应具有相应的资格条件。</w:t>
      </w:r>
    </w:p>
    <w:p w14:paraId="5DA05788">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2.3.2本合同履行过程中，总监理工程师及重要岗位监理人员应保持相对稳定，以保证监理工作正常进行。</w:t>
      </w:r>
    </w:p>
    <w:p w14:paraId="1D16A0E0">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2.3.3监理人可根据工程进展和工作需要调整项目监理机构人员。监理人更换总监理工程师时，应提前7天向委托人书面报告，经委托人书面同意后方可更换；监理人更换项目监理机构其他监理人员，应以相当资格与能力的人员替换，并书面通知委托人。</w:t>
      </w:r>
    </w:p>
    <w:p w14:paraId="46DFE5B5">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2.3.4 监理人应及时更换有下列情形之一的监理人员：</w:t>
      </w:r>
    </w:p>
    <w:p w14:paraId="0487FDB7">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（1）严重过失行为的；</w:t>
      </w:r>
    </w:p>
    <w:p w14:paraId="58A01B8C">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（2）有违法行为不能履行职责的；</w:t>
      </w:r>
    </w:p>
    <w:p w14:paraId="68865666">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（3）涉嫌犯罪的；</w:t>
      </w:r>
    </w:p>
    <w:p w14:paraId="35AE8B93">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（4）不能胜任岗位职责的；</w:t>
      </w:r>
    </w:p>
    <w:p w14:paraId="56805A69">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（5）严重违反职业道德的；</w:t>
      </w:r>
    </w:p>
    <w:p w14:paraId="030D8BE8">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（6）专用条件约定的其他情形。</w:t>
      </w:r>
    </w:p>
    <w:p w14:paraId="24DFFD13">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2.3.5 委托人可要求监理人更换不能胜任本职工作的项目监理机构人员。</w:t>
      </w:r>
    </w:p>
    <w:p w14:paraId="221A3EAE">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 履行职责</w:t>
      </w:r>
    </w:p>
    <w:p w14:paraId="4143A06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监理人应遵循职业道德准则和行为规范，严格按照法律法规、工程建设有关标准及本合同履行职责。</w:t>
      </w:r>
    </w:p>
    <w:p w14:paraId="073956EA">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2.4.1 在监理与相关服务范围内，委托人和承包人提出的意见和要求，监理人应及时提出处置意见。当委托人与承包人之间发生合同争议时，监理人应协助委托人、承包人协商解决。</w:t>
      </w:r>
    </w:p>
    <w:p w14:paraId="11979D80">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2.4.2 当委托人与承包人之间的合同争议提交仲裁机构仲裁或人民法院审理时，监理人应提供必要的证明资料。</w:t>
      </w:r>
    </w:p>
    <w:p w14:paraId="63D73677">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2.4.3 监理人应在专用条件约定的授权范围内，处理委托人与承包人所签订合同的变更事宜。如果变更超过授权范围，应以书面形式报委托人批准。</w:t>
      </w:r>
    </w:p>
    <w:p w14:paraId="4525F83C">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在紧急情况下，为了保护财产和人身安全，监理人所发出的指令未能事先报委托人批准时，应在发出指令后的24小时内以书面形式报委托人。</w:t>
      </w:r>
    </w:p>
    <w:p w14:paraId="794C89B6">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2.4.4 除专用条件另有约定外，监理人发现承包人的人员不能胜任本职工作的，有权要求承包人予以调换。</w:t>
      </w:r>
    </w:p>
    <w:p w14:paraId="3D59C17B">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2.5 提交报告</w:t>
      </w:r>
    </w:p>
    <w:p w14:paraId="6071CDAB">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监理人应按专用条件约定的种类、时间和份数向委托人提交监理与相关服务的报告。</w:t>
      </w:r>
    </w:p>
    <w:p w14:paraId="0CBEEC52">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2.6 文件资料</w:t>
      </w:r>
    </w:p>
    <w:p w14:paraId="14A8DC12">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在本合同履行期内，监理人应在现场保留工作所用的图纸、报告及记录监理工</w:t>
      </w:r>
      <w:r>
        <w:rPr>
          <w:rFonts w:hint="eastAsia" w:ascii="仿宋_GB2312" w:hAnsi="仿宋_GB2312" w:eastAsia="仿宋_GB2312" w:cs="仿宋_GB2312"/>
          <w:color w:val="auto"/>
          <w:sz w:val="28"/>
          <w:szCs w:val="28"/>
        </w:rPr>
        <w:t>作的相关文件。工程竣工后，应当按照档案管理规定将监理有关文件归档。</w:t>
      </w:r>
    </w:p>
    <w:p w14:paraId="1CC0C229">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2.7 使用委托人的财产</w:t>
      </w:r>
    </w:p>
    <w:p w14:paraId="1E1DB2A0">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4841472">
      <w:pPr>
        <w:spacing w:line="58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3．委托人的义务</w:t>
      </w:r>
    </w:p>
    <w:p w14:paraId="0FF9F209">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 告知</w:t>
      </w:r>
    </w:p>
    <w:p w14:paraId="1A2BB25D">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委托人应在委托人与承包人签订的合同中明确监理人、总监理工程师和授予项目监理机构的权限。如有变更，应及时通知承包人。</w:t>
      </w:r>
    </w:p>
    <w:p w14:paraId="1375A053">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 提供资料</w:t>
      </w:r>
    </w:p>
    <w:p w14:paraId="43225725">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委托人应按照附录B约定，无偿向监理人提供工程有关的资料。</w:t>
      </w:r>
      <w:r>
        <w:rPr>
          <w:rFonts w:hint="eastAsia" w:ascii="仿宋_GB2312" w:hAnsi="仿宋_GB2312" w:eastAsia="仿宋_GB2312" w:cs="仿宋_GB2312"/>
          <w:color w:val="auto"/>
          <w:sz w:val="28"/>
          <w:szCs w:val="28"/>
        </w:rPr>
        <w:t>在本合同履行过程中，委托人应及时向监理人提供最新的与工程有关的资料。</w:t>
      </w:r>
    </w:p>
    <w:p w14:paraId="7DD06620">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3.3 提供工作条件</w:t>
      </w:r>
    </w:p>
    <w:p w14:paraId="39A4369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委托人应为监理人完成监理与相关服务提供必要的条件。</w:t>
      </w:r>
    </w:p>
    <w:p w14:paraId="1719EEC4">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 xml:space="preserve">3.3.1 </w:t>
      </w:r>
      <w:r>
        <w:rPr>
          <w:rFonts w:hint="eastAsia" w:ascii="仿宋_GB2312" w:hAnsi="仿宋_GB2312" w:eastAsia="仿宋_GB2312" w:cs="仿宋_GB2312"/>
          <w:color w:val="auto"/>
          <w:sz w:val="28"/>
          <w:szCs w:val="28"/>
        </w:rPr>
        <w:t>委托人应按照附录B约定，派遣相应的人员，提供房屋、设备，供监理人</w:t>
      </w:r>
      <w:r>
        <w:rPr>
          <w:rFonts w:hint="eastAsia" w:ascii="仿宋_GB2312" w:hAnsi="仿宋_GB2312" w:eastAsia="仿宋_GB2312" w:cs="仿宋_GB2312"/>
          <w:color w:val="auto"/>
          <w:kern w:val="0"/>
          <w:sz w:val="28"/>
          <w:szCs w:val="28"/>
        </w:rPr>
        <w:t>无偿</w:t>
      </w:r>
      <w:r>
        <w:rPr>
          <w:rFonts w:hint="eastAsia" w:ascii="仿宋_GB2312" w:hAnsi="仿宋_GB2312" w:eastAsia="仿宋_GB2312" w:cs="仿宋_GB2312"/>
          <w:color w:val="auto"/>
          <w:sz w:val="28"/>
          <w:szCs w:val="28"/>
        </w:rPr>
        <w:t>使用。</w:t>
      </w:r>
    </w:p>
    <w:p w14:paraId="35BC7C4D">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 xml:space="preserve">3.3.2 </w:t>
      </w:r>
      <w:r>
        <w:rPr>
          <w:rFonts w:hint="eastAsia" w:ascii="仿宋_GB2312" w:hAnsi="仿宋_GB2312" w:eastAsia="仿宋_GB2312" w:cs="仿宋_GB2312"/>
          <w:color w:val="auto"/>
          <w:sz w:val="28"/>
          <w:szCs w:val="28"/>
        </w:rPr>
        <w:t>委托人应负责协调工程建设中所有外部关系，为监理人履行本合同提供必要的外部条件。</w:t>
      </w:r>
    </w:p>
    <w:p w14:paraId="55BFC154">
      <w:pPr>
        <w:snapToGrid w:val="0"/>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3.4 委托人代表</w:t>
      </w:r>
    </w:p>
    <w:p w14:paraId="4E742F0F">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14:paraId="0AA1C837">
      <w:pPr>
        <w:snapToGrid w:val="0"/>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 委托人意见或要求</w:t>
      </w:r>
    </w:p>
    <w:p w14:paraId="1BF475E7">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在本合同约定的监理与相关服务工作范围内，委托人对承包人的任何意见或要求应通知监理人，由监理人向承包人发出相应指令。</w:t>
      </w:r>
    </w:p>
    <w:p w14:paraId="166724C9">
      <w:pPr>
        <w:snapToGrid w:val="0"/>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 答复</w:t>
      </w:r>
    </w:p>
    <w:p w14:paraId="7BA02373">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委托人应在专用条件约定的时间内，对监理人以书面形式提交并要求作出决定的事宜，给予书面答复。逾期未答复的，视为委托人认可。</w:t>
      </w:r>
    </w:p>
    <w:p w14:paraId="15F473F3">
      <w:pPr>
        <w:snapToGrid w:val="0"/>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3.7 支付</w:t>
      </w:r>
    </w:p>
    <w:p w14:paraId="6F35A44A">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委托人应按本合同约定，向监理人支付酬金。</w:t>
      </w:r>
    </w:p>
    <w:p w14:paraId="0315F624">
      <w:pPr>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 违约责任</w:t>
      </w:r>
    </w:p>
    <w:p w14:paraId="2C3E59E8">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 监理人的违约责任</w:t>
      </w:r>
    </w:p>
    <w:p w14:paraId="4957021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监理人未履行本合同义务的，应承担相应的责任。</w:t>
      </w:r>
    </w:p>
    <w:p w14:paraId="6045D1D9">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4.1.1 因监理人违反本合同约定</w:t>
      </w:r>
      <w:r>
        <w:rPr>
          <w:rFonts w:hint="eastAsia" w:ascii="仿宋_GB2312" w:hAnsi="仿宋_GB2312" w:eastAsia="仿宋_GB2312" w:cs="仿宋_GB2312"/>
          <w:color w:val="auto"/>
          <w:sz w:val="28"/>
          <w:szCs w:val="28"/>
        </w:rPr>
        <w:t>给委托人造成损失的，监理人应当赔偿委托人损失</w:t>
      </w:r>
      <w:r>
        <w:rPr>
          <w:rFonts w:hint="eastAsia" w:ascii="仿宋_GB2312" w:hAnsi="仿宋_GB2312" w:eastAsia="仿宋_GB2312" w:cs="仿宋_GB2312"/>
          <w:color w:val="auto"/>
          <w:kern w:val="0"/>
          <w:sz w:val="28"/>
          <w:szCs w:val="28"/>
        </w:rPr>
        <w:t>。赔偿金额的确定方法在专用条件中约定。监理人承担部分赔偿责任的，其承担赔偿金额由双方协商确定。</w:t>
      </w:r>
    </w:p>
    <w:p w14:paraId="5BEFF2CE">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4.1.2 监理人向委托人的索赔不成立时，监理人应赔偿委托人由此发生的费用。</w:t>
      </w:r>
    </w:p>
    <w:p w14:paraId="211604BD">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4.2 委托人的违约责任</w:t>
      </w:r>
    </w:p>
    <w:p w14:paraId="4C3FC295">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委托人未履行本合同义务的，应承担相应的责任。</w:t>
      </w:r>
    </w:p>
    <w:p w14:paraId="300FC1B4">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4.2.1 委托人违反本合同约定造成监理人损失的，委托人应予以赔偿。</w:t>
      </w:r>
    </w:p>
    <w:p w14:paraId="10A81728">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4.2.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kern w:val="0"/>
          <w:sz w:val="28"/>
          <w:szCs w:val="28"/>
        </w:rPr>
        <w:t>委托人未能按期支付</w:t>
      </w:r>
      <w:r>
        <w:rPr>
          <w:rFonts w:hint="eastAsia" w:ascii="仿宋_GB2312" w:hAnsi="仿宋_GB2312" w:eastAsia="仿宋_GB2312" w:cs="仿宋_GB2312"/>
          <w:color w:val="auto"/>
          <w:sz w:val="28"/>
          <w:szCs w:val="28"/>
        </w:rPr>
        <w:t>酬金</w:t>
      </w:r>
      <w:r>
        <w:rPr>
          <w:rFonts w:hint="eastAsia" w:ascii="仿宋_GB2312" w:hAnsi="仿宋_GB2312" w:eastAsia="仿宋_GB2312" w:cs="仿宋_GB2312"/>
          <w:color w:val="auto"/>
          <w:kern w:val="0"/>
          <w:sz w:val="28"/>
          <w:szCs w:val="28"/>
        </w:rPr>
        <w:t>超过28天，应按专用条件约定支付逾期付款利息。</w:t>
      </w:r>
    </w:p>
    <w:p w14:paraId="2FB12D2F">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4.3 除外责任</w:t>
      </w:r>
    </w:p>
    <w:p w14:paraId="3BE00975">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因非监理人的原因，且监理人无过错，发生工程质量事故、安全事故、工期延误等造成的损失，监理人不承担赔偿责任。</w:t>
      </w:r>
    </w:p>
    <w:p w14:paraId="2636DD2F">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因不可抗力导致本合同全部或部分不能履行时，双方各自承担其因此而造成的损失、损害。</w:t>
      </w:r>
    </w:p>
    <w:p w14:paraId="63B4121E">
      <w:pPr>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 支付</w:t>
      </w:r>
    </w:p>
    <w:p w14:paraId="00184F3D">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5.1 </w:t>
      </w:r>
      <w:r>
        <w:rPr>
          <w:rFonts w:hint="eastAsia" w:ascii="仿宋_GB2312" w:hAnsi="仿宋_GB2312" w:eastAsia="仿宋_GB2312" w:cs="仿宋_GB2312"/>
          <w:bCs/>
          <w:color w:val="auto"/>
          <w:sz w:val="28"/>
          <w:szCs w:val="28"/>
        </w:rPr>
        <w:t>支付货币</w:t>
      </w:r>
    </w:p>
    <w:p w14:paraId="1C11E91F">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除专用条件另有约定外，酬金均以人民币支付。涉及外币支付的，所采用的货币种类、比例和汇率在专用条件中约定。</w:t>
      </w:r>
    </w:p>
    <w:p w14:paraId="3651E245">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5.2 支付申请</w:t>
      </w:r>
    </w:p>
    <w:p w14:paraId="2259EB80">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监理人应在本合同约定的每次应付款时间的7天前，向委托人提交支付申请书。支付申请书应当说明当期应付款总额，并列出当期应支付的款项及其金额。</w:t>
      </w:r>
    </w:p>
    <w:p w14:paraId="4EFDCD93">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5.3 支付酬金</w:t>
      </w:r>
    </w:p>
    <w:p w14:paraId="31E3CA63">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支付的酬金包括正常工作酬金、附加工作酬金、合理化建议奖励金额及费用。</w:t>
      </w:r>
    </w:p>
    <w:p w14:paraId="135BF6DB">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  5.4 </w:t>
      </w:r>
      <w:r>
        <w:rPr>
          <w:rFonts w:hint="eastAsia" w:ascii="仿宋_GB2312" w:hAnsi="仿宋_GB2312" w:eastAsia="仿宋_GB2312" w:cs="仿宋_GB2312"/>
          <w:bCs/>
          <w:color w:val="auto"/>
          <w:sz w:val="28"/>
          <w:szCs w:val="28"/>
        </w:rPr>
        <w:t>有争议部分的付款</w:t>
      </w:r>
    </w:p>
    <w:p w14:paraId="02806A9A">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14:paraId="691C280C">
      <w:pPr>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6. 合同生效、变更、暂停、解除与终止</w:t>
      </w:r>
    </w:p>
    <w:p w14:paraId="1C2AD8CD">
      <w:pPr>
        <w:spacing w:line="580" w:lineRule="exact"/>
        <w:ind w:left="210" w:leftChars="10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6.1生效</w:t>
      </w:r>
    </w:p>
    <w:p w14:paraId="70CBCA13">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除法律另有规定或者专用条件另有约定外，委托人和监理人的法定代表人或其授权代理人在协议书上签字并盖单位章后本合同生效。</w:t>
      </w:r>
    </w:p>
    <w:p w14:paraId="3094890D">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6.2</w:t>
      </w:r>
      <w:r>
        <w:rPr>
          <w:rFonts w:hint="eastAsia" w:ascii="仿宋_GB2312" w:hAnsi="仿宋_GB2312" w:eastAsia="仿宋_GB2312" w:cs="仿宋_GB2312"/>
          <w:bCs/>
          <w:color w:val="auto"/>
          <w:sz w:val="28"/>
          <w:szCs w:val="28"/>
        </w:rPr>
        <w:t>变更</w:t>
      </w:r>
    </w:p>
    <w:p w14:paraId="758BD136">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6.2.1 任何一方提出变更请求时，双方经协商一致后可进行变更。</w:t>
      </w:r>
    </w:p>
    <w:p w14:paraId="53F23EF1">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FEA578C">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8039829">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6.2.4合同签订后，遇有与工程相关的法律法规、标准颁布或修订的，双方应遵照执行。由此引起监理与相关服务的范围、时间、酬金变化的，双方应通过协商进行相应调整。</w:t>
      </w:r>
    </w:p>
    <w:p w14:paraId="53DFD9D3">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6.2.5 因非监理人原因造成工程概算投资额或建筑安装工程费增加时，正常工作酬金应作相应调整。调整方法在专用条件中约定。</w:t>
      </w:r>
    </w:p>
    <w:p w14:paraId="66315889">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6.2.6 因工程规模、监理范围的变化导致监理人的正常工作量减少时，正常工作酬金应作相应调整。调整方法在专用条件中约定。</w:t>
      </w:r>
    </w:p>
    <w:p w14:paraId="3A7B8CB5">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  6.3 暂停与</w:t>
      </w:r>
      <w:r>
        <w:rPr>
          <w:rFonts w:hint="eastAsia" w:ascii="仿宋_GB2312" w:hAnsi="仿宋_GB2312" w:eastAsia="仿宋_GB2312" w:cs="仿宋_GB2312"/>
          <w:bCs/>
          <w:color w:val="auto"/>
          <w:sz w:val="28"/>
          <w:szCs w:val="28"/>
        </w:rPr>
        <w:t>解除</w:t>
      </w:r>
    </w:p>
    <w:p w14:paraId="10896854">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除双方协商一致可以解除本合同外，当一方无正当理由未履行本合同约定的义务时，另一方可以根据本合同约定暂停履行本合同直至解除本合同。</w:t>
      </w:r>
    </w:p>
    <w:p w14:paraId="5497DF14">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26598E1">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因解除本合同或解除监理人的部分义务导致监理人遭受的损失，除依法可以免除责任的情况外，应由委托人予以补偿，补偿金额由双方协商确定。</w:t>
      </w:r>
    </w:p>
    <w:p w14:paraId="45C22367">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解除本合同的协议必须采取书面形式，协议未达成之前，本合同仍然有效。</w:t>
      </w:r>
    </w:p>
    <w:p w14:paraId="60E41F18">
      <w:pPr>
        <w:adjustRightInd w:val="0"/>
        <w:snapToGrid w:val="0"/>
        <w:spacing w:line="580" w:lineRule="exact"/>
        <w:ind w:firstLine="560" w:firstLineChars="200"/>
        <w:rPr>
          <w:rFonts w:ascii="仿宋_GB2312" w:hAnsi="仿宋_GB2312" w:eastAsia="仿宋_GB2312" w:cs="仿宋_GB2312"/>
          <w:strike/>
          <w:dstrike w:val="0"/>
          <w:color w:val="auto"/>
          <w:sz w:val="28"/>
          <w:szCs w:val="28"/>
        </w:rPr>
      </w:pPr>
      <w:r>
        <w:rPr>
          <w:rFonts w:hint="eastAsia" w:ascii="仿宋_GB2312" w:hAnsi="仿宋_GB2312" w:eastAsia="仿宋_GB2312" w:cs="仿宋_GB2312"/>
          <w:color w:val="auto"/>
          <w:sz w:val="28"/>
          <w:szCs w:val="28"/>
        </w:rPr>
        <w:t>6.3.2 在本合同有效期内，因非监理人的原因导致工程施工全部或部分暂停，委托人可通知监理人要求暂停全部或部分工作。监理人应立即安排停止工作，并将开支减至最小。</w:t>
      </w:r>
    </w:p>
    <w:p w14:paraId="7B619088">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仿宋_GB2312" w:hAnsi="仿宋_GB2312" w:eastAsia="仿宋_GB2312" w:cs="仿宋_GB2312"/>
          <w:color w:val="auto"/>
          <w:kern w:val="0"/>
          <w:sz w:val="28"/>
          <w:szCs w:val="28"/>
        </w:rPr>
        <w:t>的</w:t>
      </w:r>
      <w:r>
        <w:rPr>
          <w:rFonts w:hint="eastAsia" w:ascii="仿宋_GB2312" w:hAnsi="仿宋_GB2312" w:eastAsia="仿宋_GB2312" w:cs="仿宋_GB2312"/>
          <w:color w:val="auto"/>
          <w:sz w:val="28"/>
          <w:szCs w:val="28"/>
        </w:rPr>
        <w:t>酬金支付至本合同解除日，且应承担第4.2款约定的责任。</w:t>
      </w:r>
    </w:p>
    <w:p w14:paraId="531493EC">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仿宋_GB2312" w:hAnsi="仿宋_GB2312" w:eastAsia="仿宋_GB2312" w:cs="仿宋_GB2312"/>
          <w:color w:val="auto"/>
          <w:kern w:val="0"/>
          <w:sz w:val="28"/>
          <w:szCs w:val="28"/>
        </w:rPr>
        <w:t>的</w:t>
      </w:r>
      <w:r>
        <w:rPr>
          <w:rFonts w:hint="eastAsia" w:ascii="仿宋_GB2312" w:hAnsi="仿宋_GB2312" w:eastAsia="仿宋_GB2312" w:cs="仿宋_GB2312"/>
          <w:color w:val="auto"/>
          <w:sz w:val="28"/>
          <w:szCs w:val="28"/>
        </w:rPr>
        <w:t>酬金支付至</w:t>
      </w:r>
      <w:r>
        <w:rPr>
          <w:rFonts w:hint="eastAsia" w:ascii="仿宋_GB2312" w:hAnsi="仿宋_GB2312" w:eastAsia="仿宋_GB2312" w:cs="仿宋_GB2312"/>
          <w:color w:val="auto"/>
          <w:kern w:val="0"/>
          <w:sz w:val="28"/>
          <w:szCs w:val="28"/>
        </w:rPr>
        <w:t>限期改正通知到达监理人之日</w:t>
      </w:r>
      <w:r>
        <w:rPr>
          <w:rFonts w:hint="eastAsia" w:ascii="仿宋_GB2312" w:hAnsi="仿宋_GB2312" w:eastAsia="仿宋_GB2312" w:cs="仿宋_GB2312"/>
          <w:color w:val="auto"/>
          <w:sz w:val="28"/>
          <w:szCs w:val="28"/>
        </w:rPr>
        <w:t>，但监理人应承担第4.1款约定的责任。</w:t>
      </w:r>
    </w:p>
    <w:p w14:paraId="311FF212">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0E5708F">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6.3.5 因不可抗力致使本合同部分或全部不能履行时，一方应立即通知另一方，可暂停或解除本合同。</w:t>
      </w:r>
    </w:p>
    <w:p w14:paraId="44DF4820">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6.3.6 本合同解除后，本合同约定的有关结算、清理、争议解决方式的条件仍然有效。</w:t>
      </w:r>
    </w:p>
    <w:p w14:paraId="41B3951A">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6.4 </w:t>
      </w:r>
      <w:r>
        <w:rPr>
          <w:rFonts w:hint="eastAsia" w:ascii="仿宋_GB2312" w:hAnsi="仿宋_GB2312" w:eastAsia="仿宋_GB2312" w:cs="仿宋_GB2312"/>
          <w:bCs/>
          <w:color w:val="auto"/>
          <w:sz w:val="28"/>
          <w:szCs w:val="28"/>
        </w:rPr>
        <w:t>终止</w:t>
      </w:r>
    </w:p>
    <w:p w14:paraId="72B05BE9">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以下条件全部满足时，本合同即告终止：</w:t>
      </w:r>
    </w:p>
    <w:p w14:paraId="1D3B1D5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（1）监理人完成本合同约定的全部工作；</w:t>
      </w:r>
    </w:p>
    <w:p w14:paraId="2F032DF0">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（2）委托人与监理人结清并支付全部酬金。</w:t>
      </w:r>
    </w:p>
    <w:p w14:paraId="198C2B21">
      <w:pPr>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7. 争议解决</w:t>
      </w:r>
    </w:p>
    <w:p w14:paraId="25659FC3">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7.1</w:t>
      </w:r>
      <w:r>
        <w:rPr>
          <w:rFonts w:hint="eastAsia" w:ascii="仿宋_GB2312" w:hAnsi="仿宋_GB2312" w:eastAsia="仿宋_GB2312" w:cs="仿宋_GB2312"/>
          <w:bCs/>
          <w:color w:val="auto"/>
          <w:sz w:val="28"/>
          <w:szCs w:val="28"/>
        </w:rPr>
        <w:t>协商</w:t>
      </w:r>
    </w:p>
    <w:p w14:paraId="07D0AFBB">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双方应本着诚信原则协商解决彼此间的争议。</w:t>
      </w:r>
    </w:p>
    <w:p w14:paraId="2AB77D79">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7.2</w:t>
      </w:r>
      <w:r>
        <w:rPr>
          <w:rFonts w:hint="eastAsia" w:ascii="仿宋_GB2312" w:hAnsi="仿宋_GB2312" w:eastAsia="仿宋_GB2312" w:cs="仿宋_GB2312"/>
          <w:bCs/>
          <w:color w:val="auto"/>
          <w:sz w:val="28"/>
          <w:szCs w:val="28"/>
        </w:rPr>
        <w:t>调解</w:t>
      </w:r>
    </w:p>
    <w:p w14:paraId="41E068D6">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如果双方不能在14天内或双方商定的其他时间内解决本合同争议，可以将其提交给专用条件约定的或事后达成协议的调解人进行调解。</w:t>
      </w:r>
    </w:p>
    <w:p w14:paraId="326CBC5E">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7.3</w:t>
      </w:r>
      <w:r>
        <w:rPr>
          <w:rFonts w:hint="eastAsia" w:ascii="仿宋_GB2312" w:hAnsi="仿宋_GB2312" w:eastAsia="仿宋_GB2312" w:cs="仿宋_GB2312"/>
          <w:bCs/>
          <w:color w:val="auto"/>
          <w:sz w:val="28"/>
          <w:szCs w:val="28"/>
        </w:rPr>
        <w:t>仲裁或诉讼</w:t>
      </w:r>
    </w:p>
    <w:p w14:paraId="29BD7A1C">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双方均有权不经调解直接向专用条件约定的仲裁机构申请仲裁或向有管辖权的人民法院提起诉讼。</w:t>
      </w:r>
    </w:p>
    <w:p w14:paraId="3577C1AE">
      <w:pPr>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8. 其他</w:t>
      </w:r>
    </w:p>
    <w:p w14:paraId="32F9E73F">
      <w:pPr>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8.1 </w:t>
      </w:r>
      <w:r>
        <w:rPr>
          <w:rFonts w:hint="eastAsia" w:ascii="仿宋_GB2312" w:hAnsi="仿宋_GB2312" w:eastAsia="仿宋_GB2312" w:cs="仿宋_GB2312"/>
          <w:bCs/>
          <w:color w:val="auto"/>
          <w:sz w:val="28"/>
          <w:szCs w:val="28"/>
        </w:rPr>
        <w:t>外出考察费用</w:t>
      </w:r>
    </w:p>
    <w:p w14:paraId="16456D7A">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经委托人同意，监理人员外出考察发生的费用由委托人审核后支付。</w:t>
      </w:r>
    </w:p>
    <w:p w14:paraId="66A77E21">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8.2 </w:t>
      </w:r>
      <w:r>
        <w:rPr>
          <w:rFonts w:hint="eastAsia" w:ascii="仿宋_GB2312" w:hAnsi="仿宋_GB2312" w:eastAsia="仿宋_GB2312" w:cs="仿宋_GB2312"/>
          <w:bCs/>
          <w:color w:val="auto"/>
          <w:sz w:val="28"/>
          <w:szCs w:val="28"/>
        </w:rPr>
        <w:t>检测费用</w:t>
      </w:r>
    </w:p>
    <w:p w14:paraId="6BB4D2F5">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委托人要求监理人进行的材料和设备检测所发生的费用，由委托人支付，支付时间在专用条件中约定。</w:t>
      </w:r>
    </w:p>
    <w:p w14:paraId="36B93329">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8.3 </w:t>
      </w:r>
      <w:r>
        <w:rPr>
          <w:rFonts w:hint="eastAsia" w:ascii="仿宋_GB2312" w:hAnsi="仿宋_GB2312" w:eastAsia="仿宋_GB2312" w:cs="仿宋_GB2312"/>
          <w:bCs/>
          <w:color w:val="auto"/>
          <w:sz w:val="28"/>
          <w:szCs w:val="28"/>
        </w:rPr>
        <w:t>咨询费用</w:t>
      </w:r>
    </w:p>
    <w:p w14:paraId="198E2A86">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经委托人同意，根据工程需要由监理人组织的相关咨询论证会以及聘请相关专家等发生的费用由委托人支付，支付时间在专用条件中约定。</w:t>
      </w:r>
    </w:p>
    <w:p w14:paraId="0C81D1B6">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8.4 </w:t>
      </w:r>
      <w:r>
        <w:rPr>
          <w:rFonts w:hint="eastAsia" w:ascii="仿宋_GB2312" w:hAnsi="仿宋_GB2312" w:eastAsia="仿宋_GB2312" w:cs="仿宋_GB2312"/>
          <w:bCs/>
          <w:color w:val="auto"/>
          <w:sz w:val="28"/>
          <w:szCs w:val="28"/>
        </w:rPr>
        <w:t>奖励</w:t>
      </w:r>
    </w:p>
    <w:p w14:paraId="4B0CE21B">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26CF3CAE">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8.5 </w:t>
      </w:r>
      <w:r>
        <w:rPr>
          <w:rFonts w:hint="eastAsia" w:ascii="仿宋_GB2312" w:hAnsi="仿宋_GB2312" w:eastAsia="仿宋_GB2312" w:cs="仿宋_GB2312"/>
          <w:bCs/>
          <w:color w:val="auto"/>
          <w:sz w:val="28"/>
          <w:szCs w:val="28"/>
        </w:rPr>
        <w:t>守法诚信</w:t>
      </w:r>
    </w:p>
    <w:p w14:paraId="12B10737">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监理人及其工作人员不得从与实施工程有关的第三方处获得任何经济利益。</w:t>
      </w:r>
    </w:p>
    <w:p w14:paraId="30711F46">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8.6 </w:t>
      </w:r>
      <w:r>
        <w:rPr>
          <w:rFonts w:hint="eastAsia" w:ascii="仿宋_GB2312" w:hAnsi="仿宋_GB2312" w:eastAsia="仿宋_GB2312" w:cs="仿宋_GB2312"/>
          <w:bCs/>
          <w:color w:val="auto"/>
          <w:sz w:val="28"/>
          <w:szCs w:val="28"/>
        </w:rPr>
        <w:t>保密</w:t>
      </w:r>
    </w:p>
    <w:p w14:paraId="155DA923">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双方不得泄露对方申明的保密资料，亦不得泄露与实施工程有关的第三方所提供的保密资料，保密事项在专用条件中约定。</w:t>
      </w:r>
    </w:p>
    <w:p w14:paraId="3D140CB0">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8.7 </w:t>
      </w:r>
      <w:r>
        <w:rPr>
          <w:rFonts w:hint="eastAsia" w:ascii="仿宋_GB2312" w:hAnsi="仿宋_GB2312" w:eastAsia="仿宋_GB2312" w:cs="仿宋_GB2312"/>
          <w:bCs/>
          <w:color w:val="auto"/>
          <w:sz w:val="28"/>
          <w:szCs w:val="28"/>
        </w:rPr>
        <w:t>通知</w:t>
      </w:r>
    </w:p>
    <w:p w14:paraId="392CC449">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本合同涉及的通知均应当采用书面形式，并在送达对方时生效，收件人应书面签收。</w:t>
      </w:r>
    </w:p>
    <w:p w14:paraId="1CE97E10">
      <w:pPr>
        <w:snapToGrid w:val="0"/>
        <w:spacing w:line="580" w:lineRule="exact"/>
        <w:ind w:left="210" w:leftChars="10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8.8 </w:t>
      </w:r>
      <w:r>
        <w:rPr>
          <w:rFonts w:hint="eastAsia" w:ascii="仿宋_GB2312" w:hAnsi="仿宋_GB2312" w:eastAsia="仿宋_GB2312" w:cs="仿宋_GB2312"/>
          <w:bCs/>
          <w:color w:val="auto"/>
          <w:sz w:val="28"/>
          <w:szCs w:val="28"/>
        </w:rPr>
        <w:t>著作权</w:t>
      </w:r>
    </w:p>
    <w:p w14:paraId="783743FF">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监理人对其编制的文件拥有著作权。</w:t>
      </w:r>
    </w:p>
    <w:p w14:paraId="0FECA9F4">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51E6666">
      <w:pPr>
        <w:pageBreakBefore/>
        <w:spacing w:line="580" w:lineRule="exact"/>
        <w:ind w:firstLine="562" w:firstLineChars="200"/>
        <w:jc w:val="center"/>
        <w:outlineLvl w:val="0"/>
        <w:rPr>
          <w:rFonts w:ascii="仿宋_GB2312" w:hAnsi="仿宋_GB2312" w:eastAsia="仿宋_GB2312" w:cs="仿宋_GB2312"/>
          <w:b/>
          <w:color w:val="auto"/>
          <w:sz w:val="28"/>
          <w:szCs w:val="28"/>
        </w:rPr>
      </w:pPr>
      <w:bookmarkStart w:id="57" w:name="_Toc26446"/>
      <w:bookmarkStart w:id="58" w:name="_Toc24645"/>
      <w:r>
        <w:rPr>
          <w:rFonts w:hint="eastAsia" w:ascii="仿宋_GB2312" w:hAnsi="仿宋_GB2312" w:eastAsia="仿宋_GB2312" w:cs="仿宋_GB2312"/>
          <w:b/>
          <w:color w:val="auto"/>
          <w:sz w:val="28"/>
          <w:szCs w:val="28"/>
        </w:rPr>
        <w:t>第三部分  专用条件</w:t>
      </w:r>
      <w:bookmarkEnd w:id="57"/>
      <w:bookmarkEnd w:id="58"/>
    </w:p>
    <w:p w14:paraId="705EAEBD">
      <w:pPr>
        <w:spacing w:line="580" w:lineRule="exact"/>
        <w:ind w:firstLine="562" w:firstLineChars="200"/>
        <w:jc w:val="center"/>
        <w:rPr>
          <w:rFonts w:ascii="仿宋_GB2312" w:hAnsi="仿宋_GB2312" w:eastAsia="仿宋_GB2312" w:cs="仿宋_GB2312"/>
          <w:b/>
          <w:color w:val="auto"/>
          <w:sz w:val="28"/>
          <w:szCs w:val="28"/>
        </w:rPr>
      </w:pPr>
    </w:p>
    <w:p w14:paraId="5DFE7DF9">
      <w:pPr>
        <w:adjustRightInd w:val="0"/>
        <w:snapToGrid w:val="0"/>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 定义与解释</w:t>
      </w:r>
    </w:p>
    <w:p w14:paraId="2C3BB8F3">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1.2  解释</w:t>
      </w:r>
    </w:p>
    <w:p w14:paraId="485E3BF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1.2.1 本合同文件除使用中文外，还可用</w:t>
      </w:r>
      <w:r>
        <w:rPr>
          <w:rFonts w:hint="eastAsia" w:ascii="仿宋_GB2312" w:hAnsi="仿宋_GB2312" w:eastAsia="仿宋_GB2312" w:cs="仿宋_GB2312"/>
          <w:color w:val="auto"/>
          <w:sz w:val="28"/>
          <w:szCs w:val="28"/>
          <w:u w:val="single"/>
        </w:rPr>
        <w:t xml:space="preserve">   无     </w:t>
      </w:r>
      <w:r>
        <w:rPr>
          <w:rFonts w:hint="eastAsia" w:ascii="仿宋_GB2312" w:hAnsi="仿宋_GB2312" w:eastAsia="仿宋_GB2312" w:cs="仿宋_GB2312"/>
          <w:color w:val="auto"/>
          <w:sz w:val="28"/>
          <w:szCs w:val="28"/>
        </w:rPr>
        <w:t>。</w:t>
      </w:r>
    </w:p>
    <w:p w14:paraId="2BA0A1A8">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1.2.2 约定本合同文件的解释顺序为：</w:t>
      </w:r>
      <w:r>
        <w:rPr>
          <w:rFonts w:hint="eastAsia" w:ascii="仿宋_GB2312" w:hAnsi="仿宋_GB2312" w:eastAsia="仿宋_GB2312" w:cs="仿宋_GB2312"/>
          <w:color w:val="auto"/>
          <w:sz w:val="28"/>
          <w:szCs w:val="28"/>
          <w:u w:val="single"/>
        </w:rPr>
        <w:t xml:space="preserve">本合同协议书：中标通知书；应答文件；本合同专用条款；本合同通用条款；标准、规范及有关技术文件；图纸     </w:t>
      </w:r>
      <w:r>
        <w:rPr>
          <w:rFonts w:hint="eastAsia" w:ascii="仿宋_GB2312" w:hAnsi="仿宋_GB2312" w:eastAsia="仿宋_GB2312" w:cs="仿宋_GB2312"/>
          <w:color w:val="auto"/>
          <w:sz w:val="28"/>
          <w:szCs w:val="28"/>
        </w:rPr>
        <w:t>。</w:t>
      </w:r>
    </w:p>
    <w:p w14:paraId="054EC968">
      <w:pPr>
        <w:adjustRightInd w:val="0"/>
        <w:snapToGrid w:val="0"/>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 监理人义务</w:t>
      </w:r>
    </w:p>
    <w:p w14:paraId="31E540F6">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监理的范围和</w:t>
      </w:r>
      <w:r>
        <w:rPr>
          <w:rFonts w:hint="eastAsia" w:ascii="仿宋_GB2312" w:hAnsi="仿宋_GB2312" w:eastAsia="仿宋_GB2312" w:cs="仿宋_GB2312"/>
          <w:bCs/>
          <w:color w:val="auto"/>
          <w:sz w:val="28"/>
          <w:szCs w:val="28"/>
        </w:rPr>
        <w:t>内容</w:t>
      </w:r>
    </w:p>
    <w:p w14:paraId="495F7A3E">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2.1.1 监理范围包括：</w:t>
      </w:r>
      <w:r>
        <w:rPr>
          <w:rFonts w:hint="eastAsia" w:ascii="仿宋_GB2312" w:hAnsi="仿宋_GB2312" w:eastAsia="仿宋_GB2312" w:cs="仿宋_GB2312"/>
          <w:color w:val="auto"/>
          <w:sz w:val="28"/>
          <w:szCs w:val="28"/>
          <w:u w:val="single"/>
        </w:rPr>
        <w:t xml:space="preserve">本工程施工图纸范围内所有监理工作内容  </w:t>
      </w:r>
      <w:r>
        <w:rPr>
          <w:rFonts w:hint="eastAsia" w:ascii="仿宋_GB2312" w:hAnsi="仿宋_GB2312" w:eastAsia="仿宋_GB2312" w:cs="仿宋_GB2312"/>
          <w:color w:val="auto"/>
          <w:sz w:val="28"/>
          <w:szCs w:val="28"/>
        </w:rPr>
        <w:t>。</w:t>
      </w:r>
    </w:p>
    <w:p w14:paraId="139BAB91">
      <w:pPr>
        <w:adjustRightInd w:val="0"/>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2.1.2 监理工作内容还包括：</w:t>
      </w:r>
      <w:r>
        <w:rPr>
          <w:rFonts w:hint="eastAsia" w:ascii="仿宋_GB2312" w:hAnsi="仿宋_GB2312" w:eastAsia="仿宋_GB2312" w:cs="仿宋_GB2312"/>
          <w:color w:val="auto"/>
          <w:sz w:val="28"/>
          <w:szCs w:val="28"/>
          <w:u w:val="single"/>
        </w:rPr>
        <w:t xml:space="preserve"> 1、工程质量控制、工程安全控制；2、工程进度控制；3、工程投资控制；4合同、文档资料及信息管理工作；5、工程安全管理；6、协调现场施工单位与业主间工作关系，协助甲方对工程建设所有外部关系的协调工作；7、参与本工程的竣工验收，签署建设监理意见；8、工程质量缺陷责任期的监督管理工作。</w:t>
      </w:r>
    </w:p>
    <w:p w14:paraId="104A6128">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 监理与相关服务依据</w:t>
      </w:r>
    </w:p>
    <w:p w14:paraId="02998486">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2.2.1 监理依据包括：</w:t>
      </w:r>
      <w:r>
        <w:rPr>
          <w:rFonts w:hint="eastAsia" w:ascii="仿宋_GB2312" w:hAnsi="仿宋_GB2312" w:eastAsia="仿宋_GB2312" w:cs="仿宋_GB2312"/>
          <w:color w:val="auto"/>
          <w:sz w:val="28"/>
          <w:szCs w:val="28"/>
          <w:u w:val="single"/>
        </w:rPr>
        <w:t xml:space="preserve"> 1、国家、自治区关于工程建设的法律、法规及政策；2、本工程施工图纸及设计文件；3、本工程施工合同；4、现行的施工规范和技术标准及监理规范。</w:t>
      </w:r>
    </w:p>
    <w:p w14:paraId="5B49C334">
      <w:pPr>
        <w:adjustRightInd w:val="0"/>
        <w:snapToGrid w:val="0"/>
        <w:spacing w:line="580" w:lineRule="exact"/>
        <w:ind w:firstLine="560" w:firstLineChars="200"/>
        <w:rPr>
          <w:rFonts w:ascii="仿宋_GB2312" w:hAnsi="仿宋_GB2312" w:eastAsia="仿宋_GB2312" w:cs="仿宋_GB2312"/>
          <w:dstrike/>
          <w:color w:val="auto"/>
          <w:sz w:val="28"/>
          <w:szCs w:val="28"/>
        </w:rPr>
      </w:pPr>
      <w:r>
        <w:rPr>
          <w:rFonts w:hint="eastAsia" w:ascii="仿宋_GB2312" w:hAnsi="仿宋_GB2312" w:eastAsia="仿宋_GB2312" w:cs="仿宋_GB2312"/>
          <w:color w:val="auto"/>
          <w:sz w:val="28"/>
          <w:szCs w:val="28"/>
        </w:rPr>
        <w:t>2.2.2 相关服务依据包括：</w:t>
      </w:r>
      <w:r>
        <w:rPr>
          <w:rFonts w:hint="eastAsia" w:ascii="仿宋_GB2312" w:hAnsi="仿宋_GB2312" w:eastAsia="仿宋_GB2312" w:cs="仿宋_GB2312"/>
          <w:color w:val="auto"/>
          <w:sz w:val="28"/>
          <w:szCs w:val="28"/>
          <w:u w:val="single"/>
        </w:rPr>
        <w:t xml:space="preserve">            无                 </w:t>
      </w:r>
      <w:r>
        <w:rPr>
          <w:rFonts w:hint="eastAsia" w:ascii="仿宋_GB2312" w:hAnsi="仿宋_GB2312" w:eastAsia="仿宋_GB2312" w:cs="仿宋_GB2312"/>
          <w:color w:val="auto"/>
          <w:sz w:val="28"/>
          <w:szCs w:val="28"/>
        </w:rPr>
        <w:t>。</w:t>
      </w:r>
    </w:p>
    <w:p w14:paraId="6335E355">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2.3</w:t>
      </w:r>
      <w:r>
        <w:rPr>
          <w:rFonts w:hint="eastAsia" w:ascii="仿宋_GB2312" w:hAnsi="仿宋_GB2312" w:eastAsia="仿宋_GB2312" w:cs="仿宋_GB2312"/>
          <w:color w:val="auto"/>
          <w:kern w:val="0"/>
          <w:sz w:val="28"/>
          <w:szCs w:val="28"/>
        </w:rPr>
        <w:t>项目监理机构和人员</w:t>
      </w:r>
    </w:p>
    <w:p w14:paraId="7AF26294">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2.3.4 </w:t>
      </w:r>
      <w:r>
        <w:rPr>
          <w:rFonts w:hint="eastAsia" w:ascii="仿宋_GB2312" w:hAnsi="仿宋_GB2312" w:eastAsia="仿宋_GB2312" w:cs="仿宋_GB2312"/>
          <w:color w:val="auto"/>
          <w:kern w:val="0"/>
          <w:sz w:val="28"/>
          <w:szCs w:val="28"/>
        </w:rPr>
        <w:t>更换监理人员的其他情形：</w:t>
      </w:r>
      <w:r>
        <w:rPr>
          <w:rFonts w:hint="eastAsia" w:ascii="仿宋_GB2312" w:hAnsi="仿宋_GB2312" w:eastAsia="仿宋_GB2312" w:cs="仿宋_GB2312"/>
          <w:color w:val="auto"/>
          <w:sz w:val="28"/>
          <w:szCs w:val="28"/>
          <w:u w:val="single"/>
        </w:rPr>
        <w:t xml:space="preserve"> 委托人根据现场工程监理情况依法合理确定；可要求监理人更换不能胜任本职工作的项目监理机构人员</w:t>
      </w:r>
      <w:r>
        <w:rPr>
          <w:rFonts w:hint="eastAsia" w:ascii="仿宋_GB2312" w:hAnsi="仿宋_GB2312" w:eastAsia="仿宋_GB2312" w:cs="仿宋_GB2312"/>
          <w:color w:val="auto"/>
          <w:kern w:val="0"/>
          <w:sz w:val="28"/>
          <w:szCs w:val="28"/>
        </w:rPr>
        <w:t>。</w:t>
      </w:r>
    </w:p>
    <w:p w14:paraId="07791F03">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2.4 </w:t>
      </w:r>
      <w:r>
        <w:rPr>
          <w:rFonts w:hint="eastAsia" w:ascii="仿宋_GB2312" w:hAnsi="仿宋_GB2312" w:eastAsia="仿宋_GB2312" w:cs="仿宋_GB2312"/>
          <w:color w:val="auto"/>
          <w:kern w:val="0"/>
          <w:sz w:val="28"/>
          <w:szCs w:val="28"/>
        </w:rPr>
        <w:t>履行职责</w:t>
      </w:r>
    </w:p>
    <w:p w14:paraId="793066AF">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 对监理人的授权范围：</w:t>
      </w:r>
      <w:r>
        <w:rPr>
          <w:rFonts w:hint="eastAsia" w:ascii="仿宋_GB2312" w:hAnsi="仿宋_GB2312" w:eastAsia="仿宋_GB2312" w:cs="仿宋_GB2312"/>
          <w:color w:val="auto"/>
          <w:sz w:val="28"/>
          <w:szCs w:val="28"/>
          <w:u w:val="single"/>
        </w:rPr>
        <w:t xml:space="preserve"> 执行通用条款 </w:t>
      </w:r>
      <w:r>
        <w:rPr>
          <w:rFonts w:hint="eastAsia" w:ascii="仿宋_GB2312" w:hAnsi="仿宋_GB2312" w:eastAsia="仿宋_GB2312" w:cs="仿宋_GB2312"/>
          <w:color w:val="auto"/>
          <w:sz w:val="28"/>
          <w:szCs w:val="28"/>
        </w:rPr>
        <w:t>。</w:t>
      </w:r>
    </w:p>
    <w:p w14:paraId="7199C377">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在涉及工程延期</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天内和（或）金额</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万元内的变更，监理人不需请示委托人即可向承包人发布变更通知。</w:t>
      </w:r>
    </w:p>
    <w:p w14:paraId="3A79555E">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2.4.4 监理人有权要求承包人调换其人员</w:t>
      </w:r>
      <w:r>
        <w:rPr>
          <w:rFonts w:hint="eastAsia" w:ascii="仿宋_GB2312" w:hAnsi="仿宋_GB2312" w:eastAsia="仿宋_GB2312" w:cs="仿宋_GB2312"/>
          <w:color w:val="auto"/>
          <w:sz w:val="28"/>
          <w:szCs w:val="28"/>
        </w:rPr>
        <w:t>的限制条件：</w:t>
      </w:r>
      <w:r>
        <w:rPr>
          <w:rFonts w:hint="eastAsia" w:ascii="仿宋_GB2312" w:hAnsi="仿宋_GB2312" w:eastAsia="仿宋_GB2312" w:cs="仿宋_GB2312"/>
          <w:color w:val="auto"/>
          <w:sz w:val="28"/>
          <w:szCs w:val="28"/>
          <w:u w:val="single"/>
        </w:rPr>
        <w:t xml:space="preserve"> 无  </w:t>
      </w:r>
      <w:r>
        <w:rPr>
          <w:rFonts w:hint="eastAsia" w:ascii="仿宋_GB2312" w:hAnsi="仿宋_GB2312" w:eastAsia="仿宋_GB2312" w:cs="仿宋_GB2312"/>
          <w:color w:val="auto"/>
          <w:sz w:val="28"/>
          <w:szCs w:val="28"/>
        </w:rPr>
        <w:t>。</w:t>
      </w:r>
    </w:p>
    <w:p w14:paraId="081CBE4C">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 xml:space="preserve">2.5 </w:t>
      </w:r>
      <w:r>
        <w:rPr>
          <w:rFonts w:hint="eastAsia" w:ascii="仿宋_GB2312" w:hAnsi="仿宋_GB2312" w:eastAsia="仿宋_GB2312" w:cs="仿宋_GB2312"/>
          <w:color w:val="auto"/>
          <w:sz w:val="28"/>
          <w:szCs w:val="28"/>
        </w:rPr>
        <w:t>提交</w:t>
      </w:r>
      <w:r>
        <w:rPr>
          <w:rFonts w:hint="eastAsia" w:ascii="仿宋_GB2312" w:hAnsi="仿宋_GB2312" w:eastAsia="仿宋_GB2312" w:cs="仿宋_GB2312"/>
          <w:color w:val="auto"/>
          <w:kern w:val="0"/>
          <w:sz w:val="28"/>
          <w:szCs w:val="28"/>
        </w:rPr>
        <w:t>报告</w:t>
      </w:r>
    </w:p>
    <w:p w14:paraId="3500E709">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监理人应提交报告的种类(</w:t>
      </w:r>
      <w:r>
        <w:rPr>
          <w:rFonts w:hint="eastAsia" w:ascii="仿宋_GB2312" w:hAnsi="仿宋_GB2312" w:eastAsia="仿宋_GB2312" w:cs="仿宋_GB2312"/>
          <w:color w:val="auto"/>
          <w:kern w:val="0"/>
          <w:sz w:val="28"/>
          <w:szCs w:val="28"/>
        </w:rPr>
        <w:t>包括监理规划、监理月报及约定的专项报告)</w:t>
      </w:r>
      <w:r>
        <w:rPr>
          <w:rFonts w:hint="eastAsia" w:ascii="仿宋_GB2312" w:hAnsi="仿宋_GB2312" w:eastAsia="仿宋_GB2312" w:cs="仿宋_GB2312"/>
          <w:color w:val="auto"/>
          <w:sz w:val="28"/>
          <w:szCs w:val="28"/>
        </w:rPr>
        <w:t>、时间和份数</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u w:val="single"/>
        </w:rPr>
        <w:t xml:space="preserve"> 监理规划在第一次工地例会前七日，监理月报在次月初五日内，提供份数均为壹份</w:t>
      </w:r>
      <w:r>
        <w:rPr>
          <w:rFonts w:hint="eastAsia" w:ascii="仿宋_GB2312" w:hAnsi="仿宋_GB2312" w:eastAsia="仿宋_GB2312" w:cs="仿宋_GB2312"/>
          <w:color w:val="auto"/>
          <w:sz w:val="28"/>
          <w:szCs w:val="28"/>
        </w:rPr>
        <w:t>。</w:t>
      </w:r>
    </w:p>
    <w:p w14:paraId="77D57CF9">
      <w:pPr>
        <w:adjustRightInd w:val="0"/>
        <w:snapToGrid w:val="0"/>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 xml:space="preserve">3. 委托人义务  </w:t>
      </w:r>
    </w:p>
    <w:p w14:paraId="210E2324">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3.1委托人代表：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陈文</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kern w:val="0"/>
          <w:sz w:val="28"/>
          <w:szCs w:val="28"/>
        </w:rPr>
        <w:t>。</w:t>
      </w:r>
    </w:p>
    <w:p w14:paraId="0EEF1232">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 答复</w:t>
      </w:r>
    </w:p>
    <w:p w14:paraId="461A6165">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委托人同意在</w:t>
      </w:r>
      <w:r>
        <w:rPr>
          <w:rFonts w:hint="eastAsia" w:ascii="仿宋_GB2312" w:hAnsi="仿宋_GB2312" w:eastAsia="仿宋_GB2312" w:cs="仿宋_GB2312"/>
          <w:color w:val="auto"/>
          <w:sz w:val="28"/>
          <w:szCs w:val="28"/>
          <w:u w:val="single"/>
        </w:rPr>
        <w:t xml:space="preserve">  7  </w:t>
      </w:r>
      <w:r>
        <w:rPr>
          <w:rFonts w:hint="eastAsia" w:ascii="仿宋_GB2312" w:hAnsi="仿宋_GB2312" w:eastAsia="仿宋_GB2312" w:cs="仿宋_GB2312"/>
          <w:color w:val="auto"/>
          <w:sz w:val="28"/>
          <w:szCs w:val="28"/>
        </w:rPr>
        <w:t>天内，对监理人书面提交并要求做出决定的事宜给予书面答复。</w:t>
      </w:r>
    </w:p>
    <w:p w14:paraId="45A80F35">
      <w:pPr>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 违约责任</w:t>
      </w:r>
    </w:p>
    <w:p w14:paraId="2A36B7DA">
      <w:pPr>
        <w:spacing w:line="580" w:lineRule="exact"/>
        <w:ind w:left="210" w:leftChars="100"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 监理人的违约责任</w:t>
      </w:r>
    </w:p>
    <w:p w14:paraId="59E5C2D2">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4.1.1监理人赔偿金额按下列方法确定：</w:t>
      </w:r>
    </w:p>
    <w:p w14:paraId="3F0D2F63">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赔偿金＝</w:t>
      </w:r>
      <w:r>
        <w:rPr>
          <w:rFonts w:hint="eastAsia" w:ascii="仿宋_GB2312" w:hAnsi="仿宋_GB2312" w:eastAsia="仿宋_GB2312" w:cs="仿宋_GB2312"/>
          <w:color w:val="auto"/>
          <w:kern w:val="0"/>
          <w:sz w:val="28"/>
          <w:szCs w:val="28"/>
        </w:rPr>
        <w:t>委托人全部经济损失。</w:t>
      </w:r>
    </w:p>
    <w:p w14:paraId="7F8041AD">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4.2 委托人的违约责任</w:t>
      </w:r>
    </w:p>
    <w:p w14:paraId="1B3753AC">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4.2.3 委托人</w:t>
      </w:r>
      <w:r>
        <w:rPr>
          <w:rFonts w:hint="eastAsia" w:ascii="仿宋_GB2312" w:hAnsi="仿宋_GB2312" w:eastAsia="仿宋_GB2312" w:cs="仿宋_GB2312"/>
          <w:color w:val="auto"/>
          <w:kern w:val="0"/>
          <w:sz w:val="28"/>
          <w:szCs w:val="28"/>
        </w:rPr>
        <w:t>逾期付款利息按下列方法确定：</w:t>
      </w:r>
    </w:p>
    <w:p w14:paraId="2FC9D70B">
      <w:pPr>
        <w:spacing w:line="580" w:lineRule="exact"/>
        <w:ind w:firstLine="560" w:firstLineChars="200"/>
        <w:rPr>
          <w:rFonts w:ascii="仿宋_GB2312" w:hAnsi="仿宋_GB2312" w:eastAsia="仿宋_GB2312" w:cs="仿宋_GB2312"/>
          <w:strike w:val="0"/>
          <w:color w:val="auto"/>
          <w:sz w:val="28"/>
          <w:szCs w:val="28"/>
        </w:rPr>
      </w:pPr>
      <w:r>
        <w:rPr>
          <w:rFonts w:hint="eastAsia" w:ascii="仿宋_GB2312" w:hAnsi="仿宋_GB2312" w:eastAsia="仿宋_GB2312" w:cs="仿宋_GB2312"/>
          <w:color w:val="auto"/>
          <w:sz w:val="28"/>
          <w:szCs w:val="28"/>
        </w:rPr>
        <w:t>逾期付款利息＝</w:t>
      </w:r>
      <w:r>
        <w:rPr>
          <w:rFonts w:hint="eastAsia" w:ascii="仿宋_GB2312" w:hAnsi="仿宋_GB2312" w:eastAsia="仿宋_GB2312" w:cs="仿宋_GB2312"/>
          <w:strike w:val="0"/>
          <w:dstrike w:val="0"/>
          <w:color w:val="auto"/>
          <w:sz w:val="28"/>
          <w:szCs w:val="28"/>
        </w:rPr>
        <w:t>以未付款金额为基数，按照</w:t>
      </w:r>
      <w:r>
        <w:rPr>
          <w:rFonts w:hint="eastAsia" w:ascii="仿宋_GB2312" w:hAnsi="仿宋_GB2312" w:eastAsia="仿宋_GB2312" w:cs="仿宋_GB2312"/>
          <w:strike w:val="0"/>
          <w:dstrike w:val="0"/>
          <w:color w:val="auto"/>
          <w:sz w:val="28"/>
          <w:szCs w:val="28"/>
          <w:lang w:val="en-US" w:eastAsia="zh-CN"/>
        </w:rPr>
        <w:t>中国人民</w:t>
      </w:r>
      <w:r>
        <w:rPr>
          <w:rFonts w:hint="eastAsia" w:ascii="仿宋_GB2312" w:hAnsi="仿宋_GB2312" w:eastAsia="仿宋_GB2312" w:cs="仿宋_GB2312"/>
          <w:strike w:val="0"/>
          <w:dstrike w:val="0"/>
          <w:color w:val="auto"/>
          <w:sz w:val="28"/>
          <w:szCs w:val="28"/>
        </w:rPr>
        <w:t>银行</w:t>
      </w:r>
      <w:r>
        <w:rPr>
          <w:rFonts w:hint="eastAsia" w:ascii="仿宋_GB2312" w:hAnsi="仿宋_GB2312" w:eastAsia="仿宋_GB2312" w:cs="仿宋_GB2312"/>
          <w:strike w:val="0"/>
          <w:dstrike w:val="0"/>
          <w:color w:val="auto"/>
          <w:sz w:val="28"/>
          <w:szCs w:val="28"/>
          <w:lang w:val="en-US" w:eastAsia="zh-CN"/>
        </w:rPr>
        <w:t>活</w:t>
      </w:r>
      <w:r>
        <w:rPr>
          <w:rFonts w:hint="eastAsia" w:ascii="仿宋_GB2312" w:hAnsi="仿宋_GB2312" w:eastAsia="仿宋_GB2312" w:cs="仿宋_GB2312"/>
          <w:strike w:val="0"/>
          <w:dstrike w:val="0"/>
          <w:color w:val="auto"/>
          <w:sz w:val="28"/>
          <w:szCs w:val="28"/>
        </w:rPr>
        <w:t>期存款利率计算支付。</w:t>
      </w:r>
    </w:p>
    <w:p w14:paraId="38C52A3C">
      <w:pPr>
        <w:snapToGrid w:val="0"/>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5. 支付</w:t>
      </w:r>
    </w:p>
    <w:p w14:paraId="70ED0C03">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xml:space="preserve">  5.1 </w:t>
      </w:r>
      <w:r>
        <w:rPr>
          <w:rFonts w:hint="eastAsia" w:ascii="仿宋_GB2312" w:hAnsi="仿宋_GB2312" w:eastAsia="仿宋_GB2312" w:cs="仿宋_GB2312"/>
          <w:bCs/>
          <w:color w:val="auto"/>
          <w:sz w:val="28"/>
          <w:szCs w:val="28"/>
        </w:rPr>
        <w:t>支付货币</w:t>
      </w:r>
    </w:p>
    <w:p w14:paraId="6052D551">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币种为：</w:t>
      </w:r>
      <w:r>
        <w:rPr>
          <w:rFonts w:hint="eastAsia" w:ascii="仿宋_GB2312" w:hAnsi="仿宋_GB2312" w:eastAsia="仿宋_GB2312" w:cs="仿宋_GB2312"/>
          <w:color w:val="auto"/>
          <w:sz w:val="28"/>
          <w:szCs w:val="28"/>
          <w:u w:val="single"/>
        </w:rPr>
        <w:t xml:space="preserve">人民币 </w:t>
      </w:r>
      <w:r>
        <w:rPr>
          <w:rFonts w:hint="eastAsia" w:ascii="仿宋_GB2312" w:hAnsi="仿宋_GB2312" w:eastAsia="仿宋_GB2312" w:cs="仿宋_GB2312"/>
          <w:color w:val="auto"/>
          <w:sz w:val="28"/>
          <w:szCs w:val="28"/>
        </w:rPr>
        <w:t>，比例为：</w:t>
      </w:r>
      <w:r>
        <w:rPr>
          <w:rFonts w:hint="eastAsia" w:ascii="仿宋_GB2312" w:hAnsi="仿宋_GB2312" w:eastAsia="仿宋_GB2312" w:cs="仿宋_GB2312"/>
          <w:color w:val="auto"/>
          <w:sz w:val="28"/>
          <w:szCs w:val="28"/>
          <w:u w:val="single"/>
        </w:rPr>
        <w:t xml:space="preserve">  无   </w:t>
      </w:r>
      <w:r>
        <w:rPr>
          <w:rFonts w:hint="eastAsia" w:ascii="仿宋_GB2312" w:hAnsi="仿宋_GB2312" w:eastAsia="仿宋_GB2312" w:cs="仿宋_GB2312"/>
          <w:color w:val="auto"/>
          <w:sz w:val="28"/>
          <w:szCs w:val="28"/>
        </w:rPr>
        <w:t>，汇率为：</w:t>
      </w:r>
      <w:r>
        <w:rPr>
          <w:rFonts w:hint="eastAsia" w:ascii="仿宋_GB2312" w:hAnsi="仿宋_GB2312" w:eastAsia="仿宋_GB2312" w:cs="仿宋_GB2312"/>
          <w:color w:val="auto"/>
          <w:sz w:val="28"/>
          <w:szCs w:val="28"/>
          <w:u w:val="single"/>
        </w:rPr>
        <w:t xml:space="preserve">   无  </w:t>
      </w:r>
      <w:r>
        <w:rPr>
          <w:rFonts w:hint="eastAsia" w:ascii="仿宋_GB2312" w:hAnsi="仿宋_GB2312" w:eastAsia="仿宋_GB2312" w:cs="仿宋_GB2312"/>
          <w:color w:val="auto"/>
          <w:sz w:val="28"/>
          <w:szCs w:val="28"/>
        </w:rPr>
        <w:t xml:space="preserve">。 </w:t>
      </w:r>
    </w:p>
    <w:p w14:paraId="46E1AF6F">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5.3 支付酬金</w:t>
      </w:r>
    </w:p>
    <w:p w14:paraId="34E061CF">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正常工作</w:t>
      </w:r>
      <w:r>
        <w:rPr>
          <w:rFonts w:hint="eastAsia" w:ascii="仿宋_GB2312" w:hAnsi="仿宋_GB2312" w:eastAsia="仿宋_GB2312" w:cs="仿宋_GB2312"/>
          <w:color w:val="auto"/>
          <w:sz w:val="28"/>
          <w:szCs w:val="28"/>
        </w:rPr>
        <w:t>酬金的</w:t>
      </w:r>
      <w:r>
        <w:rPr>
          <w:rFonts w:hint="eastAsia" w:ascii="仿宋_GB2312" w:hAnsi="仿宋_GB2312" w:eastAsia="仿宋_GB2312" w:cs="仿宋_GB2312"/>
          <w:color w:val="auto"/>
          <w:kern w:val="0"/>
          <w:sz w:val="28"/>
          <w:szCs w:val="28"/>
        </w:rPr>
        <w:t>支付</w:t>
      </w:r>
      <w:r>
        <w:rPr>
          <w:rFonts w:hint="eastAsia" w:ascii="仿宋_GB2312" w:hAnsi="仿宋_GB2312" w:eastAsia="仿宋_GB2312" w:cs="仿宋_GB2312"/>
          <w:color w:val="auto"/>
          <w:sz w:val="28"/>
          <w:szCs w:val="28"/>
        </w:rPr>
        <w:t>：</w:t>
      </w:r>
    </w:p>
    <w:tbl>
      <w:tblPr>
        <w:tblStyle w:val="21"/>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2"/>
        <w:gridCol w:w="4140"/>
      </w:tblGrid>
      <w:tr w14:paraId="3A5C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02" w:type="dxa"/>
            <w:noWrap w:val="0"/>
            <w:vAlign w:val="center"/>
          </w:tcPr>
          <w:p w14:paraId="6707FC48">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支付时间</w:t>
            </w:r>
          </w:p>
        </w:tc>
        <w:tc>
          <w:tcPr>
            <w:tcW w:w="4140" w:type="dxa"/>
            <w:noWrap w:val="0"/>
            <w:vAlign w:val="top"/>
          </w:tcPr>
          <w:p w14:paraId="42616555">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支付比例</w:t>
            </w:r>
          </w:p>
        </w:tc>
      </w:tr>
      <w:tr w14:paraId="4FD0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302" w:type="dxa"/>
            <w:noWrap w:val="0"/>
            <w:vAlign w:val="center"/>
          </w:tcPr>
          <w:p w14:paraId="0E0226AD">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本合同签订后</w:t>
            </w: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t>天内</w:t>
            </w:r>
          </w:p>
        </w:tc>
        <w:tc>
          <w:tcPr>
            <w:tcW w:w="4140" w:type="dxa"/>
            <w:noWrap w:val="0"/>
            <w:vAlign w:val="center"/>
          </w:tcPr>
          <w:p w14:paraId="7ED58D2C">
            <w:pPr>
              <w:spacing w:line="360" w:lineRule="auto"/>
              <w:jc w:val="center"/>
              <w:rPr>
                <w:rFonts w:ascii="仿宋_GB2312" w:hAnsi="仿宋_GB2312" w:eastAsia="仿宋_GB2312" w:cs="仿宋_GB2312"/>
                <w:color w:val="auto"/>
                <w:sz w:val="28"/>
                <w:szCs w:val="28"/>
              </w:rPr>
            </w:pPr>
          </w:p>
        </w:tc>
      </w:tr>
      <w:tr w14:paraId="143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302" w:type="dxa"/>
            <w:noWrap w:val="0"/>
            <w:vAlign w:val="center"/>
          </w:tcPr>
          <w:p w14:paraId="68FC877F">
            <w:pPr>
              <w:spacing w:line="36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至工程</w:t>
            </w:r>
            <w:r>
              <w:rPr>
                <w:rFonts w:hint="eastAsia" w:ascii="仿宋_GB2312" w:hAnsi="仿宋_GB2312" w:eastAsia="仿宋_GB2312" w:cs="仿宋_GB2312"/>
                <w:color w:val="auto"/>
                <w:sz w:val="28"/>
                <w:szCs w:val="28"/>
              </w:rPr>
              <w:t>竣工验收</w:t>
            </w:r>
            <w:r>
              <w:rPr>
                <w:rFonts w:hint="eastAsia" w:ascii="仿宋_GB2312" w:hAnsi="仿宋_GB2312" w:eastAsia="仿宋_GB2312" w:cs="仿宋_GB2312"/>
                <w:color w:val="auto"/>
                <w:sz w:val="28"/>
                <w:szCs w:val="28"/>
                <w:lang w:eastAsia="zh-CN"/>
              </w:rPr>
              <w:t>合格后</w:t>
            </w:r>
          </w:p>
        </w:tc>
        <w:tc>
          <w:tcPr>
            <w:tcW w:w="4140" w:type="dxa"/>
            <w:noWrap w:val="0"/>
            <w:vAlign w:val="center"/>
          </w:tcPr>
          <w:p w14:paraId="5E5FEB53">
            <w:pPr>
              <w:spacing w:line="360" w:lineRule="auto"/>
              <w:jc w:val="center"/>
              <w:rPr>
                <w:rFonts w:ascii="仿宋_GB2312" w:hAnsi="仿宋_GB2312" w:eastAsia="仿宋_GB2312" w:cs="仿宋_GB2312"/>
                <w:color w:val="auto"/>
                <w:sz w:val="28"/>
                <w:szCs w:val="28"/>
              </w:rPr>
            </w:pPr>
          </w:p>
        </w:tc>
      </w:tr>
      <w:tr w14:paraId="7387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302" w:type="dxa"/>
            <w:noWrap w:val="0"/>
            <w:vAlign w:val="center"/>
          </w:tcPr>
          <w:p w14:paraId="6F31F9A4">
            <w:pPr>
              <w:tabs>
                <w:tab w:val="left" w:pos="894"/>
              </w:tabs>
              <w:spacing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ab/>
            </w:r>
            <w:r>
              <w:rPr>
                <w:rFonts w:hint="eastAsia" w:ascii="仿宋_GB2312" w:hAnsi="仿宋_GB2312" w:eastAsia="仿宋_GB2312" w:cs="仿宋_GB2312"/>
                <w:color w:val="auto"/>
                <w:sz w:val="28"/>
                <w:szCs w:val="28"/>
              </w:rPr>
              <w:t>结算审计完成</w:t>
            </w:r>
            <w:r>
              <w:rPr>
                <w:rFonts w:hint="eastAsia" w:ascii="仿宋_GB2312" w:hAnsi="仿宋_GB2312" w:eastAsia="仿宋_GB2312" w:cs="仿宋_GB2312"/>
                <w:color w:val="auto"/>
                <w:sz w:val="28"/>
                <w:szCs w:val="28"/>
                <w:lang w:val="en-US" w:eastAsia="zh-CN"/>
              </w:rPr>
              <w:t>后</w:t>
            </w:r>
            <w:r>
              <w:rPr>
                <w:rFonts w:ascii="仿宋_GB2312" w:hAnsi="仿宋_GB2312" w:eastAsia="仿宋_GB2312" w:cs="仿宋_GB2312"/>
                <w:color w:val="auto"/>
                <w:sz w:val="28"/>
                <w:szCs w:val="28"/>
              </w:rPr>
              <w:t>30</w:t>
            </w:r>
            <w:r>
              <w:rPr>
                <w:rFonts w:hint="eastAsia" w:ascii="仿宋_GB2312" w:hAnsi="仿宋_GB2312" w:eastAsia="仿宋_GB2312" w:cs="仿宋_GB2312"/>
                <w:color w:val="auto"/>
                <w:sz w:val="28"/>
                <w:szCs w:val="28"/>
              </w:rPr>
              <w:t>天内</w:t>
            </w:r>
          </w:p>
        </w:tc>
        <w:tc>
          <w:tcPr>
            <w:tcW w:w="4140" w:type="dxa"/>
            <w:noWrap w:val="0"/>
            <w:vAlign w:val="center"/>
          </w:tcPr>
          <w:p w14:paraId="6DA453E5">
            <w:pPr>
              <w:spacing w:line="36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支付</w:t>
            </w:r>
            <w:r>
              <w:rPr>
                <w:rFonts w:hint="eastAsia" w:ascii="仿宋_GB2312" w:hAnsi="仿宋_GB2312" w:eastAsia="仿宋_GB2312" w:cs="仿宋_GB2312"/>
                <w:color w:val="auto"/>
                <w:sz w:val="28"/>
                <w:szCs w:val="28"/>
              </w:rPr>
              <w:t>合同价款</w:t>
            </w:r>
            <w:r>
              <w:rPr>
                <w:rFonts w:hint="eastAsia" w:ascii="仿宋_GB2312" w:hAnsi="仿宋_GB2312" w:eastAsia="仿宋_GB2312" w:cs="仿宋_GB2312"/>
                <w:color w:val="auto"/>
                <w:sz w:val="28"/>
                <w:szCs w:val="28"/>
                <w:lang w:eastAsia="zh-CN"/>
              </w:rPr>
              <w:t>剩余资金</w:t>
            </w:r>
          </w:p>
        </w:tc>
      </w:tr>
    </w:tbl>
    <w:p w14:paraId="5AF6C264">
      <w:pPr>
        <w:snapToGrid w:val="0"/>
        <w:spacing w:line="360" w:lineRule="auto"/>
        <w:ind w:firstLine="700" w:firstLineChars="250"/>
        <w:rPr>
          <w:rFonts w:hint="eastAsia" w:ascii="仿宋_GB2312" w:hAnsi="仿宋_GB2312" w:eastAsia="仿宋_GB2312" w:cs="仿宋_GB2312"/>
          <w:bCs/>
          <w:color w:val="auto"/>
          <w:sz w:val="28"/>
          <w:szCs w:val="28"/>
        </w:rPr>
      </w:pPr>
    </w:p>
    <w:p w14:paraId="472359AF">
      <w:pPr>
        <w:snapToGrid w:val="0"/>
        <w:spacing w:line="360" w:lineRule="auto"/>
        <w:ind w:firstLine="700" w:firstLineChars="25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委托人的付款以监理人出具</w:t>
      </w:r>
      <w:r>
        <w:rPr>
          <w:rFonts w:hint="eastAsia" w:ascii="仿宋_GB2312" w:hAnsi="仿宋_GB2312" w:eastAsia="仿宋_GB2312" w:cs="仿宋_GB2312"/>
          <w:bCs/>
          <w:color w:val="auto"/>
          <w:sz w:val="28"/>
          <w:szCs w:val="28"/>
          <w:lang w:val="en-US" w:eastAsia="zh-CN"/>
        </w:rPr>
        <w:t>相应金额</w:t>
      </w:r>
      <w:r>
        <w:rPr>
          <w:rFonts w:hint="eastAsia" w:ascii="仿宋_GB2312" w:hAnsi="仿宋_GB2312" w:eastAsia="仿宋_GB2312" w:cs="仿宋_GB2312"/>
          <w:bCs/>
          <w:color w:val="auto"/>
          <w:sz w:val="28"/>
          <w:szCs w:val="28"/>
        </w:rPr>
        <w:t>符合委托人要求的合规合法的增值税专用发票为前置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 xml:space="preserve">税率为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w:t>
      </w:r>
    </w:p>
    <w:p w14:paraId="4FE76B7D">
      <w:pPr>
        <w:snapToGrid w:val="0"/>
        <w:spacing w:line="580" w:lineRule="exact"/>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Cs/>
          <w:color w:val="auto"/>
          <w:sz w:val="28"/>
          <w:szCs w:val="28"/>
        </w:rPr>
        <w:t>6</w:t>
      </w:r>
      <w:r>
        <w:rPr>
          <w:rFonts w:hint="eastAsia" w:ascii="仿宋_GB2312" w:hAnsi="仿宋_GB2312" w:eastAsia="仿宋_GB2312" w:cs="仿宋_GB2312"/>
          <w:b/>
          <w:bCs/>
          <w:color w:val="auto"/>
          <w:sz w:val="28"/>
          <w:szCs w:val="28"/>
        </w:rPr>
        <w:t>. 合同生效、变更、暂停、解除与终止</w:t>
      </w:r>
    </w:p>
    <w:p w14:paraId="288C941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生效</w:t>
      </w:r>
    </w:p>
    <w:p w14:paraId="16743387">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本合同生效条件：</w:t>
      </w:r>
      <w:r>
        <w:rPr>
          <w:rFonts w:hint="eastAsia" w:ascii="仿宋_GB2312" w:hAnsi="仿宋_GB2312" w:eastAsia="仿宋_GB2312" w:cs="仿宋_GB2312"/>
          <w:color w:val="auto"/>
          <w:sz w:val="28"/>
          <w:szCs w:val="28"/>
          <w:u w:val="single"/>
        </w:rPr>
        <w:t xml:space="preserve"> 双方签字盖章后</w:t>
      </w:r>
      <w:r>
        <w:rPr>
          <w:rFonts w:hint="eastAsia" w:ascii="仿宋_GB2312" w:hAnsi="仿宋_GB2312" w:eastAsia="仿宋_GB2312" w:cs="仿宋_GB2312"/>
          <w:color w:val="auto"/>
          <w:sz w:val="28"/>
          <w:szCs w:val="28"/>
        </w:rPr>
        <w:t>生效。</w:t>
      </w:r>
    </w:p>
    <w:p w14:paraId="323FD8AD">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 变更</w:t>
      </w:r>
    </w:p>
    <w:p w14:paraId="2C316F5A">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6.2.2 除不可抗力外，因非监理人原因导致本合同期限延长时，附加工作酬金按下列方法确定：</w:t>
      </w:r>
    </w:p>
    <w:p w14:paraId="6EE4D7F9">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附加工作</w:t>
      </w:r>
      <w:r>
        <w:rPr>
          <w:rFonts w:hint="eastAsia" w:ascii="仿宋_GB2312" w:hAnsi="仿宋_GB2312" w:eastAsia="仿宋_GB2312" w:cs="仿宋_GB2312"/>
          <w:color w:val="auto"/>
          <w:sz w:val="28"/>
          <w:szCs w:val="28"/>
        </w:rPr>
        <w:t>酬金</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rPr>
        <w:t>本合同期限延长</w:t>
      </w:r>
      <w:r>
        <w:rPr>
          <w:rFonts w:hint="eastAsia" w:ascii="仿宋_GB2312" w:hAnsi="仿宋_GB2312" w:eastAsia="仿宋_GB2312" w:cs="仿宋_GB2312"/>
          <w:color w:val="auto"/>
          <w:kern w:val="0"/>
          <w:sz w:val="28"/>
          <w:szCs w:val="28"/>
        </w:rPr>
        <w:t>时间（天）×正常工作酬金÷</w:t>
      </w:r>
      <w:r>
        <w:rPr>
          <w:rFonts w:hint="eastAsia" w:ascii="仿宋_GB2312" w:hAnsi="仿宋_GB2312" w:eastAsia="仿宋_GB2312" w:cs="仿宋_GB2312"/>
          <w:color w:val="auto"/>
          <w:sz w:val="28"/>
          <w:szCs w:val="28"/>
        </w:rPr>
        <w:t>协议书约定的监理与相关服务期限</w:t>
      </w:r>
      <w:r>
        <w:rPr>
          <w:rFonts w:hint="eastAsia" w:ascii="仿宋_GB2312" w:hAnsi="仿宋_GB2312" w:eastAsia="仿宋_GB2312" w:cs="仿宋_GB2312"/>
          <w:color w:val="auto"/>
          <w:kern w:val="0"/>
          <w:sz w:val="28"/>
          <w:szCs w:val="28"/>
        </w:rPr>
        <w:t>（天）</w:t>
      </w:r>
    </w:p>
    <w:p w14:paraId="02386DD5">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6.2.3附加工作酬金按下列方法确定：</w:t>
      </w:r>
    </w:p>
    <w:p w14:paraId="6EBBAB3A">
      <w:pPr>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附加工作</w:t>
      </w:r>
      <w:r>
        <w:rPr>
          <w:rFonts w:hint="eastAsia" w:ascii="仿宋_GB2312" w:hAnsi="仿宋_GB2312" w:eastAsia="仿宋_GB2312" w:cs="仿宋_GB2312"/>
          <w:color w:val="auto"/>
          <w:sz w:val="28"/>
          <w:szCs w:val="28"/>
        </w:rPr>
        <w:t>酬金</w:t>
      </w:r>
      <w:r>
        <w:rPr>
          <w:rFonts w:hint="eastAsia" w:ascii="仿宋_GB2312" w:hAnsi="仿宋_GB2312" w:eastAsia="仿宋_GB2312" w:cs="仿宋_GB2312"/>
          <w:color w:val="auto"/>
          <w:kern w:val="0"/>
          <w:sz w:val="28"/>
          <w:szCs w:val="28"/>
        </w:rPr>
        <w:t>=善后工作及恢复服务的准备工作时间（天）×正常工作酬金÷</w:t>
      </w:r>
      <w:r>
        <w:rPr>
          <w:rFonts w:hint="eastAsia" w:ascii="仿宋_GB2312" w:hAnsi="仿宋_GB2312" w:eastAsia="仿宋_GB2312" w:cs="仿宋_GB2312"/>
          <w:color w:val="auto"/>
          <w:sz w:val="28"/>
          <w:szCs w:val="28"/>
        </w:rPr>
        <w:t>协议书约定的监理与相关服务期限</w:t>
      </w:r>
      <w:r>
        <w:rPr>
          <w:rFonts w:hint="eastAsia" w:ascii="仿宋_GB2312" w:hAnsi="仿宋_GB2312" w:eastAsia="仿宋_GB2312" w:cs="仿宋_GB2312"/>
          <w:color w:val="auto"/>
          <w:kern w:val="0"/>
          <w:sz w:val="28"/>
          <w:szCs w:val="28"/>
        </w:rPr>
        <w:t>（天）</w:t>
      </w:r>
    </w:p>
    <w:p w14:paraId="4C89FA2E">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6.2.5 正常工作酬金增加额按下列方法确定： </w:t>
      </w:r>
    </w:p>
    <w:p w14:paraId="214C4485">
      <w:pPr>
        <w:adjustRightInd w:val="0"/>
        <w:snapToGrid w:val="0"/>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正常工作酬金增加额</w:t>
      </w:r>
      <w:r>
        <w:rPr>
          <w:rFonts w:hint="eastAsia" w:ascii="仿宋_GB2312" w:hAnsi="仿宋_GB2312" w:eastAsia="仿宋_GB2312" w:cs="仿宋_GB2312"/>
          <w:color w:val="auto"/>
          <w:kern w:val="0"/>
          <w:sz w:val="28"/>
          <w:szCs w:val="28"/>
        </w:rPr>
        <w:t>=工程投资额</w:t>
      </w:r>
      <w:r>
        <w:rPr>
          <w:rFonts w:hint="eastAsia" w:ascii="仿宋_GB2312" w:hAnsi="仿宋_GB2312" w:eastAsia="仿宋_GB2312" w:cs="仿宋_GB2312"/>
          <w:color w:val="auto"/>
          <w:sz w:val="28"/>
          <w:szCs w:val="28"/>
        </w:rPr>
        <w:t>或建筑安装工程费</w:t>
      </w:r>
      <w:r>
        <w:rPr>
          <w:rFonts w:hint="eastAsia" w:ascii="仿宋_GB2312" w:hAnsi="仿宋_GB2312" w:eastAsia="仿宋_GB2312" w:cs="仿宋_GB2312"/>
          <w:color w:val="auto"/>
          <w:kern w:val="0"/>
          <w:sz w:val="28"/>
          <w:szCs w:val="28"/>
        </w:rPr>
        <w:t>增加额×正常工作酬金÷工程概算投资额（或建筑安装工程费）</w:t>
      </w:r>
    </w:p>
    <w:p w14:paraId="68B76075">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6.2.6 因工程规模、监理范围的变化导致监理人的正常工作量减少时，按减少工作量的比例从协议书约定的正常工作酬金中扣减相同比例的酬金。</w:t>
      </w:r>
    </w:p>
    <w:p w14:paraId="3D03F715">
      <w:pPr>
        <w:snapToGrid w:val="0"/>
        <w:spacing w:line="58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7. 争议解决</w:t>
      </w:r>
    </w:p>
    <w:p w14:paraId="4E98D2CB">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7.2 </w:t>
      </w:r>
      <w:r>
        <w:rPr>
          <w:rFonts w:hint="eastAsia" w:ascii="仿宋_GB2312" w:hAnsi="仿宋_GB2312" w:eastAsia="仿宋_GB2312" w:cs="仿宋_GB2312"/>
          <w:bCs/>
          <w:color w:val="auto"/>
          <w:sz w:val="28"/>
          <w:szCs w:val="28"/>
        </w:rPr>
        <w:t>调解</w:t>
      </w:r>
    </w:p>
    <w:p w14:paraId="18F16A52">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本合同争议进行调解时，可提交</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进行调解。</w:t>
      </w:r>
    </w:p>
    <w:p w14:paraId="02E1D97A">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7.3 </w:t>
      </w:r>
      <w:r>
        <w:rPr>
          <w:rFonts w:hint="eastAsia" w:ascii="仿宋_GB2312" w:hAnsi="仿宋_GB2312" w:eastAsia="仿宋_GB2312" w:cs="仿宋_GB2312"/>
          <w:bCs/>
          <w:color w:val="auto"/>
          <w:sz w:val="28"/>
          <w:szCs w:val="28"/>
        </w:rPr>
        <w:t>仲裁或诉讼</w:t>
      </w:r>
    </w:p>
    <w:p w14:paraId="048DB2CC">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合同争议的最终解决方式为下列第</w:t>
      </w:r>
      <w:r>
        <w:rPr>
          <w:rFonts w:hint="eastAsia" w:ascii="仿宋_GB2312" w:hAnsi="仿宋_GB2312" w:eastAsia="仿宋_GB2312" w:cs="仿宋_GB2312"/>
          <w:color w:val="auto"/>
          <w:sz w:val="28"/>
          <w:szCs w:val="28"/>
          <w:u w:val="single"/>
        </w:rPr>
        <w:t xml:space="preserve">    （2）    </w:t>
      </w:r>
      <w:r>
        <w:rPr>
          <w:rFonts w:hint="eastAsia" w:ascii="仿宋_GB2312" w:hAnsi="仿宋_GB2312" w:eastAsia="仿宋_GB2312" w:cs="仿宋_GB2312"/>
          <w:color w:val="auto"/>
          <w:sz w:val="28"/>
          <w:szCs w:val="28"/>
        </w:rPr>
        <w:t>种方式：</w:t>
      </w:r>
    </w:p>
    <w:p w14:paraId="618E1903">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（1）提请</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仲裁委员会进行仲裁。</w:t>
      </w:r>
    </w:p>
    <w:p w14:paraId="302A4958">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（2）向</w:t>
      </w:r>
      <w:r>
        <w:rPr>
          <w:rFonts w:hint="eastAsia" w:ascii="仿宋_GB2312" w:hAnsi="仿宋_GB2312" w:eastAsia="仿宋_GB2312" w:cs="仿宋_GB2312"/>
          <w:color w:val="auto"/>
          <w:sz w:val="28"/>
          <w:szCs w:val="28"/>
          <w:u w:val="single"/>
        </w:rPr>
        <w:t xml:space="preserve">     </w:t>
      </w:r>
      <w:r>
        <w:rPr>
          <w:rFonts w:hint="eastAsia" w:ascii="仿宋_GB2312" w:hAnsi="BatangChe" w:eastAsia="仿宋_GB2312"/>
          <w:color w:val="auto"/>
          <w:sz w:val="28"/>
          <w:szCs w:val="28"/>
          <w:u w:val="single"/>
          <w:lang w:val="en-US" w:eastAsia="zh-CN"/>
        </w:rPr>
        <w:t>委托人</w:t>
      </w:r>
      <w:r>
        <w:rPr>
          <w:rFonts w:hint="eastAsia" w:ascii="仿宋_GB2312" w:hAnsi="仿宋_GB2312" w:eastAsia="仿宋_GB2312" w:cs="仿宋_GB2312"/>
          <w:color w:val="auto"/>
          <w:sz w:val="28"/>
          <w:szCs w:val="28"/>
          <w:u w:val="single"/>
        </w:rPr>
        <w:t xml:space="preserve">所在地    </w:t>
      </w:r>
      <w:r>
        <w:rPr>
          <w:rFonts w:hint="eastAsia" w:ascii="仿宋_GB2312" w:hAnsi="仿宋_GB2312" w:eastAsia="仿宋_GB2312" w:cs="仿宋_GB2312"/>
          <w:color w:val="auto"/>
          <w:sz w:val="28"/>
          <w:szCs w:val="28"/>
        </w:rPr>
        <w:t>人民法院提起诉讼。</w:t>
      </w:r>
    </w:p>
    <w:p w14:paraId="25C520E0">
      <w:pPr>
        <w:adjustRightInd w:val="0"/>
        <w:snapToGrid w:val="0"/>
        <w:spacing w:line="58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8. 其他</w:t>
      </w:r>
    </w:p>
    <w:p w14:paraId="7EF1C2AD">
      <w:pPr>
        <w:adjustRightInd w:val="0"/>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8.2 检测费用</w:t>
      </w:r>
    </w:p>
    <w:p w14:paraId="42A79134">
      <w:pPr>
        <w:adjustRightInd w:val="0"/>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委托人应在检测工作完成后</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bCs/>
          <w:color w:val="auto"/>
          <w:sz w:val="28"/>
          <w:szCs w:val="28"/>
        </w:rPr>
        <w:t>天内支付检测费用。</w:t>
      </w:r>
    </w:p>
    <w:p w14:paraId="3F063526">
      <w:pPr>
        <w:adjustRightInd w:val="0"/>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8.3 咨询费用</w:t>
      </w:r>
    </w:p>
    <w:p w14:paraId="256968B3">
      <w:pPr>
        <w:adjustRightInd w:val="0"/>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委托人应在咨询工作完成后</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bCs/>
          <w:color w:val="auto"/>
          <w:sz w:val="28"/>
          <w:szCs w:val="28"/>
        </w:rPr>
        <w:t>天内支付咨询费用。</w:t>
      </w:r>
    </w:p>
    <w:p w14:paraId="264E50F7">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8.4 奖励</w:t>
      </w:r>
    </w:p>
    <w:p w14:paraId="0FF5C488">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合理化建议的奖励金额按下列方法确定为：</w:t>
      </w:r>
    </w:p>
    <w:p w14:paraId="0F12FEC1">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奖励金额＝工程投资节省额×奖励金额的比率；</w:t>
      </w:r>
    </w:p>
    <w:p w14:paraId="240B586F">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奖励金额的比率为</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3AB07A80">
      <w:pPr>
        <w:adjustRightInd w:val="0"/>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8.6 保密</w:t>
      </w:r>
    </w:p>
    <w:p w14:paraId="171D3CEB">
      <w:pPr>
        <w:adjustRightInd w:val="0"/>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委托人申明的保密事项和期限：</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724D8611">
      <w:pPr>
        <w:adjustRightInd w:val="0"/>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监理人申明的保密事项和期限：</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7DC18D5D">
      <w:pPr>
        <w:adjustRightInd w:val="0"/>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第三方申明的保密事项和期限：</w:t>
      </w:r>
      <w:r>
        <w:rPr>
          <w:rFonts w:hint="eastAsia"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w:t>
      </w:r>
    </w:p>
    <w:p w14:paraId="473A25D5">
      <w:pPr>
        <w:snapToGrid w:val="0"/>
        <w:spacing w:line="58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8.8</w:t>
      </w:r>
      <w:r>
        <w:rPr>
          <w:rFonts w:hint="eastAsia" w:ascii="仿宋_GB2312" w:hAnsi="仿宋_GB2312" w:eastAsia="仿宋_GB2312" w:cs="仿宋_GB2312"/>
          <w:bCs/>
          <w:color w:val="auto"/>
          <w:sz w:val="28"/>
          <w:szCs w:val="28"/>
        </w:rPr>
        <w:t>著作权</w:t>
      </w:r>
    </w:p>
    <w:p w14:paraId="764D826D">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监理人在本合同履行期间及本合同终止后两年内出版涉及本工程的有关监理与相关服务的资料的限制条件：</w:t>
      </w:r>
    </w:p>
    <w:p w14:paraId="337272BE">
      <w:pPr>
        <w:adjustRightInd w:val="0"/>
        <w:snapToGrid w:val="0"/>
        <w:spacing w:beforeLines="50" w:afterLines="50"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应当获得委托人的书面同意</w:t>
      </w:r>
      <w:r>
        <w:rPr>
          <w:rFonts w:hint="eastAsia" w:ascii="仿宋_GB2312" w:hAnsi="仿宋_GB2312" w:eastAsia="仿宋_GB2312" w:cs="仿宋_GB2312"/>
          <w:color w:val="auto"/>
          <w:sz w:val="28"/>
          <w:szCs w:val="28"/>
        </w:rPr>
        <w:t>。</w:t>
      </w:r>
    </w:p>
    <w:p w14:paraId="0758385A">
      <w:pPr>
        <w:adjustRightInd w:val="0"/>
        <w:snapToGrid w:val="0"/>
        <w:spacing w:beforeLines="50" w:afterLines="50"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 补充条款</w:t>
      </w:r>
    </w:p>
    <w:p w14:paraId="49FCC2BF">
      <w:pPr>
        <w:adjustRightInd w:val="0"/>
        <w:snapToGrid w:val="0"/>
        <w:spacing w:beforeLines="50" w:afterLines="50" w:line="580" w:lineRule="exact"/>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9.1监理人应当与其全部监理人员签订劳动合同，并为其交纳工伤保险、投保人身意外伤害险和第三者责任险，所需费用由监理人自行全部承担。在合同履行过程中，如监理人员发生人身伤亡等安全事故，监理人自行承担全部责任；因监理人未履行相应职责造成委托人及第三人人员伤亡、财产损失等，由监理人承担全部责任及损失。监理人应积极妥善的予以处理，如因监理人懈怠处理造成上访事件或法律事件牵连委托人的，监理人应承担违约赔偿责任。</w:t>
      </w:r>
    </w:p>
    <w:p w14:paraId="534855A1">
      <w:pPr>
        <w:adjustRightInd w:val="0"/>
        <w:snapToGrid w:val="0"/>
        <w:spacing w:beforeLines="50" w:afterLines="50"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val="en-US" w:eastAsia="zh-CN"/>
        </w:rPr>
        <w:t>9.2</w:t>
      </w:r>
      <w:r>
        <w:rPr>
          <w:rFonts w:hint="eastAsia" w:ascii="仿宋_GB2312" w:hAnsi="仿宋_GB2312" w:eastAsia="仿宋_GB2312" w:cs="仿宋_GB2312"/>
          <w:color w:val="auto"/>
          <w:sz w:val="28"/>
          <w:szCs w:val="28"/>
          <w:u w:val="single"/>
        </w:rPr>
        <w:t>若监理人不按合同约定及委托人要求履行监理职责，或与承包人串通给委托人或工程造成损失的，委托人有权单方解除终止合同并有权要求监理人承担违约赔偿责任，违约金为监理报酬总额的20%，赔偿责任包括实际损失但不限于由此产生的诉讼费用、律师费、鉴定费、差旅费等损失费用。如本条款与其他合同条款约定有差异，委托人有权选择本条款或其他合同条款向监理人主张违约赔偿责任。</w:t>
      </w:r>
    </w:p>
    <w:p w14:paraId="63FF2F5C">
      <w:pPr>
        <w:spacing w:line="580" w:lineRule="exact"/>
        <w:rPr>
          <w:rFonts w:ascii="仿宋_GB2312" w:hAnsi="仿宋_GB2312" w:eastAsia="仿宋_GB2312" w:cs="仿宋_GB2312"/>
          <w:color w:val="auto"/>
          <w:sz w:val="28"/>
          <w:szCs w:val="28"/>
        </w:rPr>
      </w:pPr>
    </w:p>
    <w:p w14:paraId="22727A40">
      <w:pPr>
        <w:snapToGrid w:val="0"/>
        <w:spacing w:line="580" w:lineRule="exact"/>
        <w:ind w:firstLine="562" w:firstLineChars="200"/>
        <w:jc w:val="center"/>
        <w:rPr>
          <w:rFonts w:ascii="仿宋_GB2312" w:hAnsi="仿宋_GB2312" w:eastAsia="仿宋_GB2312" w:cs="仿宋_GB2312"/>
          <w:b/>
          <w:bCs/>
          <w:color w:val="auto"/>
          <w:sz w:val="28"/>
          <w:szCs w:val="28"/>
        </w:rPr>
      </w:pPr>
    </w:p>
    <w:p w14:paraId="04058AF8">
      <w:pPr>
        <w:snapToGrid w:val="0"/>
        <w:spacing w:line="580" w:lineRule="exact"/>
        <w:ind w:firstLine="562" w:firstLineChars="200"/>
        <w:jc w:val="center"/>
        <w:rPr>
          <w:rFonts w:ascii="仿宋_GB2312" w:hAnsi="仿宋_GB2312" w:eastAsia="仿宋_GB2312" w:cs="仿宋_GB2312"/>
          <w:b/>
          <w:bCs/>
          <w:color w:val="auto"/>
          <w:sz w:val="28"/>
          <w:szCs w:val="28"/>
        </w:rPr>
      </w:pPr>
    </w:p>
    <w:p w14:paraId="2A55A424">
      <w:pPr>
        <w:ind w:firstLine="2530" w:firstLineChars="9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附录A相关服务的范围和内容</w:t>
      </w:r>
    </w:p>
    <w:p w14:paraId="03F941AE">
      <w:pPr>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A-1 勘察阶段：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2EABE591">
      <w:pPr>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A-2 设计阶段：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6D5C5780">
      <w:pPr>
        <w:snapToGrid w:val="0"/>
        <w:spacing w:line="58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A-3保修阶段：</w:t>
      </w:r>
      <w:r>
        <w:rPr>
          <w:rFonts w:hint="eastAsia" w:ascii="仿宋_GB2312" w:hAnsi="仿宋_GB2312" w:eastAsia="仿宋_GB2312" w:cs="仿宋_GB2312"/>
          <w:color w:val="auto"/>
          <w:sz w:val="28"/>
          <w:szCs w:val="28"/>
          <w:u w:val="single"/>
        </w:rPr>
        <w:t>监理单位根据施工工程质量保修书的相关质量保修期的规定完成保修阶段监理任务。</w:t>
      </w:r>
    </w:p>
    <w:p w14:paraId="5EB23492">
      <w:pPr>
        <w:snapToGrid w:val="0"/>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A-4其他(专业技术咨询、外部协调工作等)：</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5D8534DB">
      <w:pPr>
        <w:jc w:val="center"/>
        <w:rPr>
          <w:rFonts w:ascii="仿宋_GB2312" w:hAnsi="仿宋_GB2312" w:eastAsia="仿宋_GB2312" w:cs="仿宋_GB2312"/>
          <w:b/>
          <w:bCs/>
          <w:color w:val="auto"/>
          <w:sz w:val="28"/>
          <w:szCs w:val="28"/>
        </w:rPr>
      </w:pPr>
      <w:r>
        <w:rPr>
          <w:rFonts w:hint="eastAsia"/>
          <w:color w:val="auto"/>
        </w:rPr>
        <w:br w:type="column"/>
      </w:r>
      <w:r>
        <w:rPr>
          <w:rFonts w:hint="eastAsia" w:ascii="仿宋_GB2312" w:hAnsi="仿宋_GB2312" w:eastAsia="仿宋_GB2312" w:cs="仿宋_GB2312"/>
          <w:b/>
          <w:bCs/>
          <w:color w:val="auto"/>
          <w:sz w:val="28"/>
          <w:szCs w:val="28"/>
        </w:rPr>
        <w:t>附录B  委托人派遣的人员和提供的房屋、资料、设备</w:t>
      </w:r>
    </w:p>
    <w:p w14:paraId="1B7BA81E">
      <w:pPr>
        <w:spacing w:beforeLines="50" w:line="58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B-1  委托人派遣的人员</w:t>
      </w:r>
    </w:p>
    <w:tbl>
      <w:tblPr>
        <w:tblStyle w:val="2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5395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5D08F88">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w:t>
            </w:r>
          </w:p>
        </w:tc>
        <w:tc>
          <w:tcPr>
            <w:tcW w:w="1770" w:type="dxa"/>
            <w:noWrap w:val="0"/>
            <w:vAlign w:val="top"/>
          </w:tcPr>
          <w:p w14:paraId="5E35E2FC">
            <w:pPr>
              <w:spacing w:line="58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2130" w:type="dxa"/>
            <w:noWrap w:val="0"/>
            <w:vAlign w:val="top"/>
          </w:tcPr>
          <w:p w14:paraId="2856C639">
            <w:pPr>
              <w:spacing w:line="58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工作要求</w:t>
            </w:r>
          </w:p>
        </w:tc>
        <w:tc>
          <w:tcPr>
            <w:tcW w:w="1860" w:type="dxa"/>
            <w:noWrap w:val="0"/>
            <w:vAlign w:val="top"/>
          </w:tcPr>
          <w:p w14:paraId="68A6B5A6">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提供时间</w:t>
            </w:r>
          </w:p>
        </w:tc>
      </w:tr>
      <w:tr w14:paraId="0251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808" w:type="dxa"/>
            <w:noWrap w:val="0"/>
            <w:vAlign w:val="top"/>
          </w:tcPr>
          <w:p w14:paraId="22D75CBB">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工程技术人员</w:t>
            </w:r>
          </w:p>
        </w:tc>
        <w:tc>
          <w:tcPr>
            <w:tcW w:w="1770" w:type="dxa"/>
            <w:noWrap w:val="0"/>
            <w:vAlign w:val="top"/>
          </w:tcPr>
          <w:p w14:paraId="71CFBB6E">
            <w:pPr>
              <w:spacing w:line="580" w:lineRule="exact"/>
              <w:rPr>
                <w:rFonts w:ascii="仿宋_GB2312" w:hAnsi="仿宋_GB2312" w:eastAsia="仿宋_GB2312" w:cs="仿宋_GB2312"/>
                <w:color w:val="auto"/>
                <w:sz w:val="28"/>
                <w:szCs w:val="28"/>
              </w:rPr>
            </w:pPr>
          </w:p>
        </w:tc>
        <w:tc>
          <w:tcPr>
            <w:tcW w:w="2130" w:type="dxa"/>
            <w:noWrap w:val="0"/>
            <w:vAlign w:val="top"/>
          </w:tcPr>
          <w:p w14:paraId="5E89603C">
            <w:pPr>
              <w:spacing w:line="580" w:lineRule="exact"/>
              <w:rPr>
                <w:rFonts w:ascii="仿宋_GB2312" w:hAnsi="仿宋_GB2312" w:eastAsia="仿宋_GB2312" w:cs="仿宋_GB2312"/>
                <w:color w:val="auto"/>
                <w:sz w:val="28"/>
                <w:szCs w:val="28"/>
              </w:rPr>
            </w:pPr>
          </w:p>
        </w:tc>
        <w:tc>
          <w:tcPr>
            <w:tcW w:w="1860" w:type="dxa"/>
            <w:noWrap w:val="0"/>
            <w:vAlign w:val="top"/>
          </w:tcPr>
          <w:p w14:paraId="0CC7E6BF">
            <w:pPr>
              <w:spacing w:line="580" w:lineRule="exact"/>
              <w:rPr>
                <w:rFonts w:ascii="仿宋_GB2312" w:hAnsi="仿宋_GB2312" w:eastAsia="仿宋_GB2312" w:cs="仿宋_GB2312"/>
                <w:color w:val="auto"/>
                <w:sz w:val="28"/>
                <w:szCs w:val="28"/>
              </w:rPr>
            </w:pPr>
          </w:p>
        </w:tc>
      </w:tr>
      <w:tr w14:paraId="478E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13CFA705">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辅助工作人员</w:t>
            </w:r>
          </w:p>
        </w:tc>
        <w:tc>
          <w:tcPr>
            <w:tcW w:w="1770" w:type="dxa"/>
            <w:noWrap w:val="0"/>
            <w:vAlign w:val="top"/>
          </w:tcPr>
          <w:p w14:paraId="5A66C23B">
            <w:pPr>
              <w:spacing w:line="580" w:lineRule="exact"/>
              <w:ind w:firstLine="560" w:firstLineChars="200"/>
              <w:rPr>
                <w:rFonts w:ascii="仿宋_GB2312" w:hAnsi="仿宋_GB2312" w:eastAsia="仿宋_GB2312" w:cs="仿宋_GB2312"/>
                <w:color w:val="auto"/>
                <w:sz w:val="28"/>
                <w:szCs w:val="28"/>
              </w:rPr>
            </w:pPr>
          </w:p>
        </w:tc>
        <w:tc>
          <w:tcPr>
            <w:tcW w:w="2130" w:type="dxa"/>
            <w:noWrap w:val="0"/>
            <w:vAlign w:val="top"/>
          </w:tcPr>
          <w:p w14:paraId="7AEBF115">
            <w:pPr>
              <w:spacing w:line="580" w:lineRule="exact"/>
              <w:ind w:firstLine="560" w:firstLineChars="200"/>
              <w:rPr>
                <w:rFonts w:ascii="仿宋_GB2312" w:hAnsi="仿宋_GB2312" w:eastAsia="仿宋_GB2312" w:cs="仿宋_GB2312"/>
                <w:color w:val="auto"/>
                <w:sz w:val="28"/>
                <w:szCs w:val="28"/>
              </w:rPr>
            </w:pPr>
          </w:p>
        </w:tc>
        <w:tc>
          <w:tcPr>
            <w:tcW w:w="1860" w:type="dxa"/>
            <w:noWrap w:val="0"/>
            <w:vAlign w:val="top"/>
          </w:tcPr>
          <w:p w14:paraId="017BE326">
            <w:pPr>
              <w:spacing w:line="580" w:lineRule="exact"/>
              <w:ind w:firstLine="560" w:firstLineChars="200"/>
              <w:rPr>
                <w:rFonts w:ascii="仿宋_GB2312" w:hAnsi="仿宋_GB2312" w:eastAsia="仿宋_GB2312" w:cs="仿宋_GB2312"/>
                <w:color w:val="auto"/>
                <w:sz w:val="28"/>
                <w:szCs w:val="28"/>
              </w:rPr>
            </w:pPr>
          </w:p>
        </w:tc>
      </w:tr>
      <w:tr w14:paraId="5C8C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1F0A47F">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其他人员</w:t>
            </w:r>
          </w:p>
        </w:tc>
        <w:tc>
          <w:tcPr>
            <w:tcW w:w="1770" w:type="dxa"/>
            <w:noWrap w:val="0"/>
            <w:vAlign w:val="top"/>
          </w:tcPr>
          <w:p w14:paraId="785498E7">
            <w:pPr>
              <w:spacing w:line="580" w:lineRule="exact"/>
              <w:ind w:firstLine="560" w:firstLineChars="200"/>
              <w:rPr>
                <w:rFonts w:ascii="仿宋_GB2312" w:hAnsi="仿宋_GB2312" w:eastAsia="仿宋_GB2312" w:cs="仿宋_GB2312"/>
                <w:color w:val="auto"/>
                <w:sz w:val="28"/>
                <w:szCs w:val="28"/>
              </w:rPr>
            </w:pPr>
          </w:p>
        </w:tc>
        <w:tc>
          <w:tcPr>
            <w:tcW w:w="2130" w:type="dxa"/>
            <w:noWrap w:val="0"/>
            <w:vAlign w:val="top"/>
          </w:tcPr>
          <w:p w14:paraId="55977F2D">
            <w:pPr>
              <w:spacing w:line="580" w:lineRule="exact"/>
              <w:ind w:firstLine="560" w:firstLineChars="200"/>
              <w:rPr>
                <w:rFonts w:ascii="仿宋_GB2312" w:hAnsi="仿宋_GB2312" w:eastAsia="仿宋_GB2312" w:cs="仿宋_GB2312"/>
                <w:color w:val="auto"/>
                <w:sz w:val="28"/>
                <w:szCs w:val="28"/>
              </w:rPr>
            </w:pPr>
          </w:p>
        </w:tc>
        <w:tc>
          <w:tcPr>
            <w:tcW w:w="1860" w:type="dxa"/>
            <w:noWrap w:val="0"/>
            <w:vAlign w:val="top"/>
          </w:tcPr>
          <w:p w14:paraId="5213B7A8">
            <w:pPr>
              <w:spacing w:line="580" w:lineRule="exact"/>
              <w:ind w:firstLine="560" w:firstLineChars="200"/>
              <w:rPr>
                <w:rFonts w:ascii="仿宋_GB2312" w:hAnsi="仿宋_GB2312" w:eastAsia="仿宋_GB2312" w:cs="仿宋_GB2312"/>
                <w:color w:val="auto"/>
                <w:sz w:val="28"/>
                <w:szCs w:val="28"/>
              </w:rPr>
            </w:pPr>
          </w:p>
        </w:tc>
      </w:tr>
      <w:tr w14:paraId="34E4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A2D169B">
            <w:pPr>
              <w:spacing w:line="580" w:lineRule="exact"/>
              <w:ind w:firstLine="560" w:firstLineChars="200"/>
              <w:rPr>
                <w:rFonts w:ascii="仿宋_GB2312" w:hAnsi="仿宋_GB2312" w:eastAsia="仿宋_GB2312" w:cs="仿宋_GB2312"/>
                <w:color w:val="auto"/>
                <w:sz w:val="28"/>
                <w:szCs w:val="28"/>
              </w:rPr>
            </w:pPr>
          </w:p>
        </w:tc>
        <w:tc>
          <w:tcPr>
            <w:tcW w:w="1770" w:type="dxa"/>
            <w:noWrap w:val="0"/>
            <w:vAlign w:val="top"/>
          </w:tcPr>
          <w:p w14:paraId="3969ED21">
            <w:pPr>
              <w:spacing w:line="580" w:lineRule="exact"/>
              <w:ind w:firstLine="560" w:firstLineChars="200"/>
              <w:rPr>
                <w:rFonts w:ascii="仿宋_GB2312" w:hAnsi="仿宋_GB2312" w:eastAsia="仿宋_GB2312" w:cs="仿宋_GB2312"/>
                <w:color w:val="auto"/>
                <w:sz w:val="28"/>
                <w:szCs w:val="28"/>
              </w:rPr>
            </w:pPr>
          </w:p>
        </w:tc>
        <w:tc>
          <w:tcPr>
            <w:tcW w:w="2130" w:type="dxa"/>
            <w:noWrap w:val="0"/>
            <w:vAlign w:val="top"/>
          </w:tcPr>
          <w:p w14:paraId="6C6CCC49">
            <w:pPr>
              <w:spacing w:line="580" w:lineRule="exact"/>
              <w:ind w:firstLine="560" w:firstLineChars="200"/>
              <w:rPr>
                <w:rFonts w:ascii="仿宋_GB2312" w:hAnsi="仿宋_GB2312" w:eastAsia="仿宋_GB2312" w:cs="仿宋_GB2312"/>
                <w:color w:val="auto"/>
                <w:sz w:val="28"/>
                <w:szCs w:val="28"/>
              </w:rPr>
            </w:pPr>
          </w:p>
        </w:tc>
        <w:tc>
          <w:tcPr>
            <w:tcW w:w="1860" w:type="dxa"/>
            <w:noWrap w:val="0"/>
            <w:vAlign w:val="top"/>
          </w:tcPr>
          <w:p w14:paraId="55BEED71">
            <w:pPr>
              <w:spacing w:line="580" w:lineRule="exact"/>
              <w:ind w:firstLine="560" w:firstLineChars="200"/>
              <w:rPr>
                <w:rFonts w:ascii="仿宋_GB2312" w:hAnsi="仿宋_GB2312" w:eastAsia="仿宋_GB2312" w:cs="仿宋_GB2312"/>
                <w:color w:val="auto"/>
                <w:sz w:val="28"/>
                <w:szCs w:val="28"/>
              </w:rPr>
            </w:pPr>
          </w:p>
        </w:tc>
      </w:tr>
    </w:tbl>
    <w:p w14:paraId="758DF4F9">
      <w:pPr>
        <w:spacing w:beforeLines="50" w:line="580" w:lineRule="exact"/>
        <w:ind w:firstLine="562" w:firstLineChars="200"/>
        <w:outlineLvl w:val="0"/>
        <w:rPr>
          <w:rFonts w:ascii="仿宋_GB2312" w:hAnsi="仿宋_GB2312" w:eastAsia="仿宋_GB2312" w:cs="仿宋_GB2312"/>
          <w:b/>
          <w:color w:val="auto"/>
          <w:kern w:val="0"/>
          <w:sz w:val="28"/>
          <w:szCs w:val="28"/>
        </w:rPr>
      </w:pPr>
      <w:bookmarkStart w:id="59" w:name="_Toc10465"/>
      <w:bookmarkStart w:id="60" w:name="_Toc5171"/>
      <w:r>
        <w:rPr>
          <w:rFonts w:hint="eastAsia" w:ascii="仿宋_GB2312" w:hAnsi="仿宋_GB2312" w:eastAsia="仿宋_GB2312" w:cs="仿宋_GB2312"/>
          <w:b/>
          <w:color w:val="auto"/>
          <w:kern w:val="0"/>
          <w:sz w:val="28"/>
          <w:szCs w:val="28"/>
        </w:rPr>
        <w:t>B-2  委托人提供的房屋</w:t>
      </w:r>
      <w:bookmarkEnd w:id="59"/>
      <w:bookmarkEnd w:id="60"/>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2047"/>
      </w:tblGrid>
      <w:tr w14:paraId="7DBB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E54BD17">
            <w:pPr>
              <w:spacing w:line="58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w:t>
            </w:r>
          </w:p>
        </w:tc>
        <w:tc>
          <w:tcPr>
            <w:tcW w:w="2130" w:type="dxa"/>
            <w:noWrap w:val="0"/>
            <w:vAlign w:val="top"/>
          </w:tcPr>
          <w:p w14:paraId="001488A7">
            <w:pPr>
              <w:spacing w:line="58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2130" w:type="dxa"/>
            <w:noWrap w:val="0"/>
            <w:vAlign w:val="top"/>
          </w:tcPr>
          <w:p w14:paraId="4C297AF8">
            <w:pPr>
              <w:spacing w:line="58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面积</w:t>
            </w:r>
          </w:p>
        </w:tc>
        <w:tc>
          <w:tcPr>
            <w:tcW w:w="2047" w:type="dxa"/>
            <w:noWrap w:val="0"/>
            <w:vAlign w:val="top"/>
          </w:tcPr>
          <w:p w14:paraId="231180D7">
            <w:pPr>
              <w:spacing w:line="58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提供时间</w:t>
            </w:r>
          </w:p>
        </w:tc>
      </w:tr>
      <w:tr w14:paraId="65FD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9EA53DD">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办公用房</w:t>
            </w:r>
          </w:p>
        </w:tc>
        <w:tc>
          <w:tcPr>
            <w:tcW w:w="2130" w:type="dxa"/>
            <w:noWrap w:val="0"/>
            <w:vAlign w:val="top"/>
          </w:tcPr>
          <w:p w14:paraId="34FD93E1">
            <w:pPr>
              <w:spacing w:line="580" w:lineRule="exact"/>
              <w:rPr>
                <w:rFonts w:ascii="仿宋_GB2312" w:hAnsi="仿宋_GB2312" w:eastAsia="仿宋_GB2312" w:cs="仿宋_GB2312"/>
                <w:color w:val="auto"/>
                <w:sz w:val="28"/>
                <w:szCs w:val="28"/>
              </w:rPr>
            </w:pPr>
          </w:p>
        </w:tc>
        <w:tc>
          <w:tcPr>
            <w:tcW w:w="2130" w:type="dxa"/>
            <w:noWrap w:val="0"/>
            <w:vAlign w:val="top"/>
          </w:tcPr>
          <w:p w14:paraId="27B67BAD">
            <w:pPr>
              <w:spacing w:line="580" w:lineRule="exact"/>
              <w:rPr>
                <w:rFonts w:ascii="仿宋_GB2312" w:hAnsi="仿宋_GB2312" w:eastAsia="仿宋_GB2312" w:cs="仿宋_GB2312"/>
                <w:color w:val="auto"/>
                <w:sz w:val="28"/>
                <w:szCs w:val="28"/>
              </w:rPr>
            </w:pPr>
          </w:p>
        </w:tc>
        <w:tc>
          <w:tcPr>
            <w:tcW w:w="2047" w:type="dxa"/>
            <w:noWrap w:val="0"/>
            <w:vAlign w:val="top"/>
          </w:tcPr>
          <w:p w14:paraId="79FC074D">
            <w:pPr>
              <w:spacing w:line="580" w:lineRule="exact"/>
              <w:rPr>
                <w:rFonts w:ascii="仿宋_GB2312" w:hAnsi="仿宋_GB2312" w:eastAsia="仿宋_GB2312" w:cs="仿宋_GB2312"/>
                <w:color w:val="auto"/>
                <w:sz w:val="28"/>
                <w:szCs w:val="28"/>
              </w:rPr>
            </w:pPr>
          </w:p>
        </w:tc>
      </w:tr>
      <w:tr w14:paraId="0A83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EF5C961">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生活用房</w:t>
            </w:r>
          </w:p>
        </w:tc>
        <w:tc>
          <w:tcPr>
            <w:tcW w:w="2130" w:type="dxa"/>
            <w:noWrap w:val="0"/>
            <w:vAlign w:val="top"/>
          </w:tcPr>
          <w:p w14:paraId="3CB21AE4">
            <w:pPr>
              <w:spacing w:line="580" w:lineRule="exact"/>
              <w:ind w:firstLine="560" w:firstLineChars="200"/>
              <w:rPr>
                <w:rFonts w:ascii="仿宋_GB2312" w:hAnsi="仿宋_GB2312" w:eastAsia="仿宋_GB2312" w:cs="仿宋_GB2312"/>
                <w:color w:val="auto"/>
                <w:sz w:val="28"/>
                <w:szCs w:val="28"/>
              </w:rPr>
            </w:pPr>
          </w:p>
        </w:tc>
        <w:tc>
          <w:tcPr>
            <w:tcW w:w="2130" w:type="dxa"/>
            <w:noWrap w:val="0"/>
            <w:vAlign w:val="top"/>
          </w:tcPr>
          <w:p w14:paraId="46866A3A">
            <w:pPr>
              <w:spacing w:line="580" w:lineRule="exact"/>
              <w:ind w:firstLine="560" w:firstLineChars="200"/>
              <w:rPr>
                <w:rFonts w:ascii="仿宋_GB2312" w:hAnsi="仿宋_GB2312" w:eastAsia="仿宋_GB2312" w:cs="仿宋_GB2312"/>
                <w:color w:val="auto"/>
                <w:sz w:val="28"/>
                <w:szCs w:val="28"/>
              </w:rPr>
            </w:pPr>
          </w:p>
        </w:tc>
        <w:tc>
          <w:tcPr>
            <w:tcW w:w="2047" w:type="dxa"/>
            <w:noWrap w:val="0"/>
            <w:vAlign w:val="top"/>
          </w:tcPr>
          <w:p w14:paraId="688804C3">
            <w:pPr>
              <w:spacing w:line="580" w:lineRule="exact"/>
              <w:ind w:firstLine="560" w:firstLineChars="200"/>
              <w:rPr>
                <w:rFonts w:ascii="仿宋_GB2312" w:hAnsi="仿宋_GB2312" w:eastAsia="仿宋_GB2312" w:cs="仿宋_GB2312"/>
                <w:color w:val="auto"/>
                <w:sz w:val="28"/>
                <w:szCs w:val="28"/>
              </w:rPr>
            </w:pPr>
          </w:p>
        </w:tc>
      </w:tr>
      <w:tr w14:paraId="7E46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CB79A19">
            <w:pPr>
              <w:spacing w:line="580" w:lineRule="exact"/>
              <w:rPr>
                <w:rFonts w:ascii="仿宋_GB2312" w:hAnsi="仿宋_GB2312" w:eastAsia="仿宋_GB2312" w:cs="仿宋_GB2312"/>
                <w:dstrike/>
                <w:color w:val="auto"/>
                <w:sz w:val="28"/>
                <w:szCs w:val="28"/>
              </w:rPr>
            </w:pPr>
            <w:r>
              <w:rPr>
                <w:rFonts w:hint="eastAsia" w:ascii="仿宋_GB2312" w:hAnsi="仿宋_GB2312" w:eastAsia="仿宋_GB2312" w:cs="仿宋_GB2312"/>
                <w:color w:val="auto"/>
                <w:sz w:val="28"/>
                <w:szCs w:val="28"/>
              </w:rPr>
              <w:t>3. 试验用房</w:t>
            </w:r>
          </w:p>
        </w:tc>
        <w:tc>
          <w:tcPr>
            <w:tcW w:w="2130" w:type="dxa"/>
            <w:noWrap w:val="0"/>
            <w:vAlign w:val="top"/>
          </w:tcPr>
          <w:p w14:paraId="7DCC90D2">
            <w:pPr>
              <w:spacing w:line="580" w:lineRule="exact"/>
              <w:ind w:firstLine="560" w:firstLineChars="200"/>
              <w:rPr>
                <w:rFonts w:ascii="仿宋_GB2312" w:hAnsi="仿宋_GB2312" w:eastAsia="仿宋_GB2312" w:cs="仿宋_GB2312"/>
                <w:color w:val="auto"/>
                <w:sz w:val="28"/>
                <w:szCs w:val="28"/>
              </w:rPr>
            </w:pPr>
          </w:p>
        </w:tc>
        <w:tc>
          <w:tcPr>
            <w:tcW w:w="2130" w:type="dxa"/>
            <w:noWrap w:val="0"/>
            <w:vAlign w:val="top"/>
          </w:tcPr>
          <w:p w14:paraId="7C0EF402">
            <w:pPr>
              <w:spacing w:line="580" w:lineRule="exact"/>
              <w:ind w:firstLine="560" w:firstLineChars="200"/>
              <w:rPr>
                <w:rFonts w:ascii="仿宋_GB2312" w:hAnsi="仿宋_GB2312" w:eastAsia="仿宋_GB2312" w:cs="仿宋_GB2312"/>
                <w:color w:val="auto"/>
                <w:sz w:val="28"/>
                <w:szCs w:val="28"/>
              </w:rPr>
            </w:pPr>
          </w:p>
        </w:tc>
        <w:tc>
          <w:tcPr>
            <w:tcW w:w="2047" w:type="dxa"/>
            <w:noWrap w:val="0"/>
            <w:vAlign w:val="top"/>
          </w:tcPr>
          <w:p w14:paraId="762DF0C7">
            <w:pPr>
              <w:spacing w:line="580" w:lineRule="exact"/>
              <w:ind w:firstLine="560" w:firstLineChars="200"/>
              <w:rPr>
                <w:rFonts w:ascii="仿宋_GB2312" w:hAnsi="仿宋_GB2312" w:eastAsia="仿宋_GB2312" w:cs="仿宋_GB2312"/>
                <w:color w:val="auto"/>
                <w:sz w:val="28"/>
                <w:szCs w:val="28"/>
              </w:rPr>
            </w:pPr>
          </w:p>
        </w:tc>
      </w:tr>
      <w:tr w14:paraId="7581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E0463C">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 样品用房</w:t>
            </w:r>
          </w:p>
        </w:tc>
        <w:tc>
          <w:tcPr>
            <w:tcW w:w="2130" w:type="dxa"/>
            <w:noWrap w:val="0"/>
            <w:vAlign w:val="top"/>
          </w:tcPr>
          <w:p w14:paraId="7B8B1B1C">
            <w:pPr>
              <w:spacing w:line="580" w:lineRule="exact"/>
              <w:ind w:firstLine="560" w:firstLineChars="200"/>
              <w:rPr>
                <w:rFonts w:ascii="仿宋_GB2312" w:hAnsi="仿宋_GB2312" w:eastAsia="仿宋_GB2312" w:cs="仿宋_GB2312"/>
                <w:color w:val="auto"/>
                <w:sz w:val="28"/>
                <w:szCs w:val="28"/>
              </w:rPr>
            </w:pPr>
          </w:p>
        </w:tc>
        <w:tc>
          <w:tcPr>
            <w:tcW w:w="2130" w:type="dxa"/>
            <w:noWrap w:val="0"/>
            <w:vAlign w:val="top"/>
          </w:tcPr>
          <w:p w14:paraId="71D58F0A">
            <w:pPr>
              <w:spacing w:line="580" w:lineRule="exact"/>
              <w:ind w:firstLine="560" w:firstLineChars="200"/>
              <w:rPr>
                <w:rFonts w:ascii="仿宋_GB2312" w:hAnsi="仿宋_GB2312" w:eastAsia="仿宋_GB2312" w:cs="仿宋_GB2312"/>
                <w:color w:val="auto"/>
                <w:sz w:val="28"/>
                <w:szCs w:val="28"/>
              </w:rPr>
            </w:pPr>
          </w:p>
        </w:tc>
        <w:tc>
          <w:tcPr>
            <w:tcW w:w="2047" w:type="dxa"/>
            <w:noWrap w:val="0"/>
            <w:vAlign w:val="top"/>
          </w:tcPr>
          <w:p w14:paraId="3997B805">
            <w:pPr>
              <w:spacing w:line="580" w:lineRule="exact"/>
              <w:ind w:firstLine="560" w:firstLineChars="200"/>
              <w:rPr>
                <w:rFonts w:ascii="仿宋_GB2312" w:hAnsi="仿宋_GB2312" w:eastAsia="仿宋_GB2312" w:cs="仿宋_GB2312"/>
                <w:color w:val="auto"/>
                <w:sz w:val="28"/>
                <w:szCs w:val="28"/>
              </w:rPr>
            </w:pPr>
          </w:p>
        </w:tc>
      </w:tr>
      <w:tr w14:paraId="01F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DCF78A4">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用餐及其他生活条件</w:t>
            </w:r>
          </w:p>
        </w:tc>
        <w:tc>
          <w:tcPr>
            <w:tcW w:w="6307" w:type="dxa"/>
            <w:gridSpan w:val="3"/>
            <w:noWrap w:val="0"/>
            <w:vAlign w:val="top"/>
          </w:tcPr>
          <w:p w14:paraId="256BC6F7">
            <w:pPr>
              <w:spacing w:line="580" w:lineRule="exact"/>
              <w:ind w:firstLine="560" w:firstLineChars="200"/>
              <w:rPr>
                <w:rFonts w:ascii="仿宋_GB2312" w:hAnsi="仿宋_GB2312" w:eastAsia="仿宋_GB2312" w:cs="仿宋_GB2312"/>
                <w:color w:val="auto"/>
                <w:sz w:val="28"/>
                <w:szCs w:val="28"/>
              </w:rPr>
            </w:pPr>
          </w:p>
        </w:tc>
      </w:tr>
    </w:tbl>
    <w:p w14:paraId="093F6E83">
      <w:pPr>
        <w:spacing w:beforeLines="50" w:line="580" w:lineRule="exact"/>
        <w:outlineLvl w:val="0"/>
        <w:rPr>
          <w:rFonts w:ascii="仿宋_GB2312" w:hAnsi="仿宋_GB2312" w:eastAsia="仿宋_GB2312" w:cs="仿宋_GB2312"/>
          <w:b/>
          <w:color w:val="auto"/>
          <w:kern w:val="0"/>
          <w:sz w:val="28"/>
          <w:szCs w:val="28"/>
        </w:rPr>
      </w:pPr>
      <w:bookmarkStart w:id="61" w:name="_Toc11140"/>
      <w:bookmarkStart w:id="62" w:name="_Toc29655"/>
      <w:r>
        <w:rPr>
          <w:rFonts w:hint="eastAsia" w:ascii="仿宋_GB2312" w:hAnsi="仿宋_GB2312" w:eastAsia="仿宋_GB2312" w:cs="仿宋_GB2312"/>
          <w:b/>
          <w:color w:val="auto"/>
          <w:kern w:val="0"/>
          <w:sz w:val="28"/>
          <w:szCs w:val="28"/>
        </w:rPr>
        <w:t>B-3  委托人提供的资料</w:t>
      </w:r>
      <w:bookmarkEnd w:id="61"/>
      <w:bookmarkEnd w:id="62"/>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63C6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EB78D29">
            <w:pPr>
              <w:spacing w:line="580" w:lineRule="exact"/>
              <w:ind w:firstLine="840" w:firstLineChars="3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名称</w:t>
            </w:r>
          </w:p>
        </w:tc>
        <w:tc>
          <w:tcPr>
            <w:tcW w:w="1491" w:type="dxa"/>
            <w:noWrap w:val="0"/>
            <w:vAlign w:val="top"/>
          </w:tcPr>
          <w:p w14:paraId="01075551">
            <w:pPr>
              <w:spacing w:line="580" w:lineRule="exact"/>
              <w:ind w:firstLine="280" w:firstLineChars="1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份数</w:t>
            </w:r>
          </w:p>
        </w:tc>
        <w:tc>
          <w:tcPr>
            <w:tcW w:w="2147" w:type="dxa"/>
            <w:noWrap w:val="0"/>
            <w:vAlign w:val="top"/>
          </w:tcPr>
          <w:p w14:paraId="31B2A014">
            <w:pPr>
              <w:spacing w:line="580" w:lineRule="exact"/>
              <w:ind w:firstLine="280" w:firstLineChars="1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提供时间</w:t>
            </w:r>
          </w:p>
        </w:tc>
        <w:tc>
          <w:tcPr>
            <w:tcW w:w="2082" w:type="dxa"/>
            <w:noWrap w:val="0"/>
            <w:vAlign w:val="top"/>
          </w:tcPr>
          <w:p w14:paraId="7FC84C30">
            <w:pPr>
              <w:spacing w:line="58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w:t>
            </w:r>
          </w:p>
        </w:tc>
      </w:tr>
      <w:tr w14:paraId="34D7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B230432">
            <w:pPr>
              <w:spacing w:line="58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 工程立项文件</w:t>
            </w:r>
          </w:p>
        </w:tc>
        <w:tc>
          <w:tcPr>
            <w:tcW w:w="1491" w:type="dxa"/>
            <w:noWrap w:val="0"/>
            <w:vAlign w:val="top"/>
          </w:tcPr>
          <w:p w14:paraId="6E000422">
            <w:pPr>
              <w:spacing w:line="580" w:lineRule="exact"/>
              <w:ind w:firstLine="560" w:firstLineChars="200"/>
              <w:rPr>
                <w:rFonts w:ascii="仿宋_GB2312" w:hAnsi="仿宋_GB2312" w:eastAsia="仿宋_GB2312" w:cs="仿宋_GB2312"/>
                <w:color w:val="auto"/>
                <w:kern w:val="0"/>
                <w:sz w:val="28"/>
                <w:szCs w:val="28"/>
              </w:rPr>
            </w:pPr>
          </w:p>
        </w:tc>
        <w:tc>
          <w:tcPr>
            <w:tcW w:w="2147" w:type="dxa"/>
            <w:noWrap w:val="0"/>
            <w:vAlign w:val="top"/>
          </w:tcPr>
          <w:p w14:paraId="2B45FCD7">
            <w:pPr>
              <w:spacing w:line="580" w:lineRule="exact"/>
              <w:ind w:firstLine="560" w:firstLineChars="200"/>
              <w:rPr>
                <w:rFonts w:ascii="仿宋_GB2312" w:hAnsi="仿宋_GB2312" w:eastAsia="仿宋_GB2312" w:cs="仿宋_GB2312"/>
                <w:color w:val="auto"/>
                <w:kern w:val="0"/>
                <w:sz w:val="28"/>
                <w:szCs w:val="28"/>
              </w:rPr>
            </w:pPr>
          </w:p>
        </w:tc>
        <w:tc>
          <w:tcPr>
            <w:tcW w:w="2082" w:type="dxa"/>
            <w:noWrap w:val="0"/>
            <w:vAlign w:val="top"/>
          </w:tcPr>
          <w:p w14:paraId="6D094EBD">
            <w:pPr>
              <w:spacing w:line="580" w:lineRule="exact"/>
              <w:ind w:firstLine="560" w:firstLineChars="200"/>
              <w:rPr>
                <w:rFonts w:ascii="仿宋_GB2312" w:hAnsi="仿宋_GB2312" w:eastAsia="仿宋_GB2312" w:cs="仿宋_GB2312"/>
                <w:color w:val="auto"/>
                <w:kern w:val="0"/>
                <w:sz w:val="28"/>
                <w:szCs w:val="28"/>
              </w:rPr>
            </w:pPr>
          </w:p>
        </w:tc>
      </w:tr>
      <w:tr w14:paraId="26B7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5A93938">
            <w:pPr>
              <w:spacing w:line="58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 工程勘察文件</w:t>
            </w:r>
          </w:p>
        </w:tc>
        <w:tc>
          <w:tcPr>
            <w:tcW w:w="1491" w:type="dxa"/>
            <w:noWrap w:val="0"/>
            <w:vAlign w:val="top"/>
          </w:tcPr>
          <w:p w14:paraId="121C4C7F">
            <w:pPr>
              <w:spacing w:line="580" w:lineRule="exact"/>
              <w:ind w:firstLine="560" w:firstLineChars="200"/>
              <w:rPr>
                <w:rFonts w:ascii="仿宋_GB2312" w:hAnsi="仿宋_GB2312" w:eastAsia="仿宋_GB2312" w:cs="仿宋_GB2312"/>
                <w:color w:val="auto"/>
                <w:kern w:val="0"/>
                <w:sz w:val="28"/>
                <w:szCs w:val="28"/>
              </w:rPr>
            </w:pPr>
          </w:p>
        </w:tc>
        <w:tc>
          <w:tcPr>
            <w:tcW w:w="2147" w:type="dxa"/>
            <w:noWrap w:val="0"/>
            <w:vAlign w:val="top"/>
          </w:tcPr>
          <w:p w14:paraId="7B82AE5A">
            <w:pPr>
              <w:spacing w:line="580" w:lineRule="exact"/>
              <w:ind w:firstLine="560" w:firstLineChars="200"/>
              <w:rPr>
                <w:rFonts w:ascii="仿宋_GB2312" w:hAnsi="仿宋_GB2312" w:eastAsia="仿宋_GB2312" w:cs="仿宋_GB2312"/>
                <w:color w:val="auto"/>
                <w:kern w:val="0"/>
                <w:sz w:val="28"/>
                <w:szCs w:val="28"/>
              </w:rPr>
            </w:pPr>
          </w:p>
        </w:tc>
        <w:tc>
          <w:tcPr>
            <w:tcW w:w="2082" w:type="dxa"/>
            <w:noWrap w:val="0"/>
            <w:vAlign w:val="top"/>
          </w:tcPr>
          <w:p w14:paraId="5DF00C8A">
            <w:pPr>
              <w:spacing w:line="580" w:lineRule="exact"/>
              <w:ind w:firstLine="560" w:firstLineChars="200"/>
              <w:rPr>
                <w:rFonts w:ascii="仿宋_GB2312" w:hAnsi="仿宋_GB2312" w:eastAsia="仿宋_GB2312" w:cs="仿宋_GB2312"/>
                <w:color w:val="auto"/>
                <w:kern w:val="0"/>
                <w:sz w:val="28"/>
                <w:szCs w:val="28"/>
              </w:rPr>
            </w:pPr>
          </w:p>
        </w:tc>
      </w:tr>
      <w:tr w14:paraId="33DA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B46F9BD">
            <w:pPr>
              <w:spacing w:line="58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 工程设计及施工图纸</w:t>
            </w:r>
          </w:p>
        </w:tc>
        <w:tc>
          <w:tcPr>
            <w:tcW w:w="1491" w:type="dxa"/>
            <w:noWrap w:val="0"/>
            <w:vAlign w:val="top"/>
          </w:tcPr>
          <w:p w14:paraId="7A943CD8">
            <w:pPr>
              <w:spacing w:line="580" w:lineRule="exact"/>
              <w:ind w:firstLine="560" w:firstLineChars="200"/>
              <w:rPr>
                <w:rFonts w:ascii="仿宋_GB2312" w:hAnsi="仿宋_GB2312" w:eastAsia="仿宋_GB2312" w:cs="仿宋_GB2312"/>
                <w:color w:val="auto"/>
                <w:kern w:val="0"/>
                <w:sz w:val="28"/>
                <w:szCs w:val="28"/>
              </w:rPr>
            </w:pPr>
          </w:p>
        </w:tc>
        <w:tc>
          <w:tcPr>
            <w:tcW w:w="2147" w:type="dxa"/>
            <w:noWrap w:val="0"/>
            <w:vAlign w:val="top"/>
          </w:tcPr>
          <w:p w14:paraId="4EBC8C86">
            <w:pPr>
              <w:spacing w:line="580" w:lineRule="exact"/>
              <w:ind w:firstLine="560" w:firstLineChars="200"/>
              <w:rPr>
                <w:rFonts w:ascii="仿宋_GB2312" w:hAnsi="仿宋_GB2312" w:eastAsia="仿宋_GB2312" w:cs="仿宋_GB2312"/>
                <w:color w:val="auto"/>
                <w:kern w:val="0"/>
                <w:sz w:val="28"/>
                <w:szCs w:val="28"/>
              </w:rPr>
            </w:pPr>
          </w:p>
        </w:tc>
        <w:tc>
          <w:tcPr>
            <w:tcW w:w="2082" w:type="dxa"/>
            <w:noWrap w:val="0"/>
            <w:vAlign w:val="top"/>
          </w:tcPr>
          <w:p w14:paraId="6FDDCA3A">
            <w:pPr>
              <w:spacing w:line="580" w:lineRule="exact"/>
              <w:ind w:firstLine="560" w:firstLineChars="200"/>
              <w:rPr>
                <w:rFonts w:ascii="仿宋_GB2312" w:hAnsi="仿宋_GB2312" w:eastAsia="仿宋_GB2312" w:cs="仿宋_GB2312"/>
                <w:color w:val="auto"/>
                <w:kern w:val="0"/>
                <w:sz w:val="28"/>
                <w:szCs w:val="28"/>
              </w:rPr>
            </w:pPr>
          </w:p>
        </w:tc>
      </w:tr>
      <w:tr w14:paraId="3928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08435B6">
            <w:pPr>
              <w:spacing w:line="58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 工程承包合同及其他相关合同</w:t>
            </w:r>
          </w:p>
        </w:tc>
        <w:tc>
          <w:tcPr>
            <w:tcW w:w="1491" w:type="dxa"/>
            <w:noWrap w:val="0"/>
            <w:vAlign w:val="top"/>
          </w:tcPr>
          <w:p w14:paraId="0E489BDD">
            <w:pPr>
              <w:spacing w:line="580" w:lineRule="exact"/>
              <w:ind w:firstLine="560" w:firstLineChars="200"/>
              <w:rPr>
                <w:rFonts w:ascii="仿宋_GB2312" w:hAnsi="仿宋_GB2312" w:eastAsia="仿宋_GB2312" w:cs="仿宋_GB2312"/>
                <w:color w:val="auto"/>
                <w:kern w:val="0"/>
                <w:sz w:val="28"/>
                <w:szCs w:val="28"/>
              </w:rPr>
            </w:pPr>
          </w:p>
        </w:tc>
        <w:tc>
          <w:tcPr>
            <w:tcW w:w="2147" w:type="dxa"/>
            <w:noWrap w:val="0"/>
            <w:vAlign w:val="top"/>
          </w:tcPr>
          <w:p w14:paraId="1EF770E6">
            <w:pPr>
              <w:spacing w:line="580" w:lineRule="exact"/>
              <w:rPr>
                <w:rFonts w:ascii="仿宋_GB2312" w:hAnsi="仿宋_GB2312" w:eastAsia="仿宋_GB2312" w:cs="仿宋_GB2312"/>
                <w:color w:val="auto"/>
                <w:kern w:val="0"/>
                <w:sz w:val="28"/>
                <w:szCs w:val="28"/>
              </w:rPr>
            </w:pPr>
          </w:p>
        </w:tc>
        <w:tc>
          <w:tcPr>
            <w:tcW w:w="2082" w:type="dxa"/>
            <w:noWrap w:val="0"/>
            <w:vAlign w:val="top"/>
          </w:tcPr>
          <w:p w14:paraId="0DE7186F">
            <w:pPr>
              <w:spacing w:line="580" w:lineRule="exact"/>
              <w:ind w:firstLine="560" w:firstLineChars="200"/>
              <w:rPr>
                <w:rFonts w:ascii="仿宋_GB2312" w:hAnsi="仿宋_GB2312" w:eastAsia="仿宋_GB2312" w:cs="仿宋_GB2312"/>
                <w:color w:val="auto"/>
                <w:kern w:val="0"/>
                <w:sz w:val="28"/>
                <w:szCs w:val="28"/>
              </w:rPr>
            </w:pPr>
          </w:p>
        </w:tc>
      </w:tr>
      <w:tr w14:paraId="3941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2D02CE5">
            <w:pPr>
              <w:spacing w:line="58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 施工许可文件</w:t>
            </w:r>
          </w:p>
        </w:tc>
        <w:tc>
          <w:tcPr>
            <w:tcW w:w="1491" w:type="dxa"/>
            <w:noWrap w:val="0"/>
            <w:vAlign w:val="top"/>
          </w:tcPr>
          <w:p w14:paraId="69E61716">
            <w:pPr>
              <w:spacing w:line="580" w:lineRule="exact"/>
              <w:ind w:firstLine="560" w:firstLineChars="200"/>
              <w:rPr>
                <w:rFonts w:ascii="仿宋_GB2312" w:hAnsi="仿宋_GB2312" w:eastAsia="仿宋_GB2312" w:cs="仿宋_GB2312"/>
                <w:color w:val="auto"/>
                <w:kern w:val="0"/>
                <w:sz w:val="28"/>
                <w:szCs w:val="28"/>
              </w:rPr>
            </w:pPr>
          </w:p>
        </w:tc>
        <w:tc>
          <w:tcPr>
            <w:tcW w:w="2147" w:type="dxa"/>
            <w:noWrap w:val="0"/>
            <w:vAlign w:val="top"/>
          </w:tcPr>
          <w:p w14:paraId="3442F74F">
            <w:pPr>
              <w:spacing w:line="580" w:lineRule="exact"/>
              <w:rPr>
                <w:rFonts w:ascii="仿宋_GB2312" w:hAnsi="仿宋_GB2312" w:eastAsia="仿宋_GB2312" w:cs="仿宋_GB2312"/>
                <w:color w:val="auto"/>
                <w:kern w:val="0"/>
                <w:sz w:val="28"/>
                <w:szCs w:val="28"/>
              </w:rPr>
            </w:pPr>
          </w:p>
        </w:tc>
        <w:tc>
          <w:tcPr>
            <w:tcW w:w="2082" w:type="dxa"/>
            <w:noWrap w:val="0"/>
            <w:vAlign w:val="top"/>
          </w:tcPr>
          <w:p w14:paraId="2714C3C2">
            <w:pPr>
              <w:spacing w:line="580" w:lineRule="exact"/>
              <w:ind w:firstLine="560" w:firstLineChars="200"/>
              <w:rPr>
                <w:rFonts w:ascii="仿宋_GB2312" w:hAnsi="仿宋_GB2312" w:eastAsia="仿宋_GB2312" w:cs="仿宋_GB2312"/>
                <w:color w:val="auto"/>
                <w:kern w:val="0"/>
                <w:sz w:val="28"/>
                <w:szCs w:val="28"/>
              </w:rPr>
            </w:pPr>
          </w:p>
        </w:tc>
      </w:tr>
      <w:tr w14:paraId="5DE7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62C2E19">
            <w:pPr>
              <w:spacing w:line="58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 其他文件</w:t>
            </w:r>
          </w:p>
        </w:tc>
        <w:tc>
          <w:tcPr>
            <w:tcW w:w="1491" w:type="dxa"/>
            <w:noWrap w:val="0"/>
            <w:vAlign w:val="top"/>
          </w:tcPr>
          <w:p w14:paraId="534DCC9F">
            <w:pPr>
              <w:spacing w:line="580" w:lineRule="exact"/>
              <w:ind w:firstLine="560" w:firstLineChars="200"/>
              <w:rPr>
                <w:rFonts w:ascii="仿宋_GB2312" w:hAnsi="仿宋_GB2312" w:eastAsia="仿宋_GB2312" w:cs="仿宋_GB2312"/>
                <w:color w:val="auto"/>
                <w:kern w:val="0"/>
                <w:sz w:val="28"/>
                <w:szCs w:val="28"/>
              </w:rPr>
            </w:pPr>
          </w:p>
        </w:tc>
        <w:tc>
          <w:tcPr>
            <w:tcW w:w="2147" w:type="dxa"/>
            <w:noWrap w:val="0"/>
            <w:vAlign w:val="top"/>
          </w:tcPr>
          <w:p w14:paraId="323353AD">
            <w:pPr>
              <w:spacing w:line="580" w:lineRule="exact"/>
              <w:ind w:firstLine="560" w:firstLineChars="200"/>
              <w:rPr>
                <w:rFonts w:ascii="仿宋_GB2312" w:hAnsi="仿宋_GB2312" w:eastAsia="仿宋_GB2312" w:cs="仿宋_GB2312"/>
                <w:color w:val="auto"/>
                <w:kern w:val="0"/>
                <w:sz w:val="28"/>
                <w:szCs w:val="28"/>
              </w:rPr>
            </w:pPr>
          </w:p>
        </w:tc>
        <w:tc>
          <w:tcPr>
            <w:tcW w:w="2082" w:type="dxa"/>
            <w:noWrap w:val="0"/>
            <w:vAlign w:val="top"/>
          </w:tcPr>
          <w:p w14:paraId="30054B23">
            <w:pPr>
              <w:spacing w:line="580" w:lineRule="exact"/>
              <w:ind w:firstLine="560" w:firstLineChars="200"/>
              <w:rPr>
                <w:rFonts w:ascii="仿宋_GB2312" w:hAnsi="仿宋_GB2312" w:eastAsia="仿宋_GB2312" w:cs="仿宋_GB2312"/>
                <w:color w:val="auto"/>
                <w:kern w:val="0"/>
                <w:sz w:val="28"/>
                <w:szCs w:val="28"/>
              </w:rPr>
            </w:pPr>
          </w:p>
        </w:tc>
      </w:tr>
    </w:tbl>
    <w:p w14:paraId="237C1436">
      <w:pPr>
        <w:spacing w:beforeLines="50" w:line="58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B-4 委托人提供的设备</w:t>
      </w:r>
    </w:p>
    <w:tbl>
      <w:tblPr>
        <w:tblStyle w:val="2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222B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42C97C9">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w:t>
            </w:r>
          </w:p>
        </w:tc>
        <w:tc>
          <w:tcPr>
            <w:tcW w:w="1590" w:type="dxa"/>
            <w:noWrap w:val="0"/>
            <w:vAlign w:val="top"/>
          </w:tcPr>
          <w:p w14:paraId="5981B491">
            <w:pPr>
              <w:spacing w:line="580" w:lineRule="exact"/>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2130" w:type="dxa"/>
            <w:noWrap w:val="0"/>
            <w:vAlign w:val="top"/>
          </w:tcPr>
          <w:p w14:paraId="5D15A6B3">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型号与规格</w:t>
            </w:r>
          </w:p>
        </w:tc>
        <w:tc>
          <w:tcPr>
            <w:tcW w:w="1860" w:type="dxa"/>
            <w:noWrap w:val="0"/>
            <w:vAlign w:val="top"/>
          </w:tcPr>
          <w:p w14:paraId="56256601">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提供时间</w:t>
            </w:r>
          </w:p>
        </w:tc>
      </w:tr>
      <w:tr w14:paraId="7827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782345E">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通讯设备</w:t>
            </w:r>
          </w:p>
        </w:tc>
        <w:tc>
          <w:tcPr>
            <w:tcW w:w="1590" w:type="dxa"/>
            <w:noWrap w:val="0"/>
            <w:vAlign w:val="top"/>
          </w:tcPr>
          <w:p w14:paraId="55FEEEC0">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130" w:type="dxa"/>
            <w:noWrap w:val="0"/>
            <w:vAlign w:val="top"/>
          </w:tcPr>
          <w:p w14:paraId="35F4D60F">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860" w:type="dxa"/>
            <w:noWrap w:val="0"/>
            <w:vAlign w:val="top"/>
          </w:tcPr>
          <w:p w14:paraId="2C5039A7">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r w14:paraId="16E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B4F6006">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办公设备</w:t>
            </w:r>
          </w:p>
        </w:tc>
        <w:tc>
          <w:tcPr>
            <w:tcW w:w="1590" w:type="dxa"/>
            <w:noWrap w:val="0"/>
            <w:vAlign w:val="top"/>
          </w:tcPr>
          <w:p w14:paraId="1958CAD6">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130" w:type="dxa"/>
            <w:noWrap w:val="0"/>
            <w:vAlign w:val="top"/>
          </w:tcPr>
          <w:p w14:paraId="46A85120">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860" w:type="dxa"/>
            <w:noWrap w:val="0"/>
            <w:vAlign w:val="top"/>
          </w:tcPr>
          <w:p w14:paraId="046AAD2B">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r w14:paraId="1753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13A1E0E">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交通工具</w:t>
            </w:r>
          </w:p>
        </w:tc>
        <w:tc>
          <w:tcPr>
            <w:tcW w:w="1590" w:type="dxa"/>
            <w:noWrap w:val="0"/>
            <w:vAlign w:val="top"/>
          </w:tcPr>
          <w:p w14:paraId="1A8C72D0">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130" w:type="dxa"/>
            <w:noWrap w:val="0"/>
            <w:vAlign w:val="top"/>
          </w:tcPr>
          <w:p w14:paraId="3D8DC909">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860" w:type="dxa"/>
            <w:noWrap w:val="0"/>
            <w:vAlign w:val="top"/>
          </w:tcPr>
          <w:p w14:paraId="7BCA1ED8">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r w14:paraId="34A3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F213DD0">
            <w:pPr>
              <w:spacing w:line="58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 检测和试验设备</w:t>
            </w:r>
          </w:p>
        </w:tc>
        <w:tc>
          <w:tcPr>
            <w:tcW w:w="1590" w:type="dxa"/>
            <w:noWrap w:val="0"/>
            <w:vAlign w:val="top"/>
          </w:tcPr>
          <w:p w14:paraId="26C36027">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130" w:type="dxa"/>
            <w:noWrap w:val="0"/>
            <w:vAlign w:val="top"/>
          </w:tcPr>
          <w:p w14:paraId="6343A36A">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860" w:type="dxa"/>
            <w:noWrap w:val="0"/>
            <w:vAlign w:val="top"/>
          </w:tcPr>
          <w:p w14:paraId="30F80CF5">
            <w:pPr>
              <w:spacing w:line="5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bl>
    <w:p w14:paraId="5D2F1E23">
      <w:pPr>
        <w:spacing w:line="500" w:lineRule="exact"/>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br w:type="column"/>
      </w:r>
      <w:r>
        <w:rPr>
          <w:rFonts w:hint="eastAsia" w:ascii="仿宋_GB2312" w:hAnsi="仿宋_GB2312" w:eastAsia="仿宋_GB2312" w:cs="仿宋_GB2312"/>
          <w:b/>
          <w:bCs/>
          <w:color w:val="auto"/>
          <w:sz w:val="28"/>
          <w:szCs w:val="28"/>
        </w:rPr>
        <w:t>附件C                  保廉合同</w:t>
      </w:r>
    </w:p>
    <w:p w14:paraId="45360406">
      <w:pPr>
        <w:spacing w:line="500" w:lineRule="exact"/>
        <w:ind w:firstLine="560" w:firstLineChars="200"/>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委托人：</w:t>
      </w:r>
      <w:r>
        <w:rPr>
          <w:rFonts w:hint="eastAsia" w:ascii="仿宋_GB2312" w:hAnsi="仿宋_GB2312" w:eastAsia="仿宋_GB2312" w:cs="仿宋_GB2312"/>
          <w:color w:val="auto"/>
          <w:sz w:val="28"/>
          <w:szCs w:val="28"/>
          <w:u w:val="single"/>
          <w:lang w:val="en-US" w:eastAsia="zh-CN"/>
        </w:rPr>
        <w:t xml:space="preserve">                               </w:t>
      </w:r>
    </w:p>
    <w:p w14:paraId="385408CC">
      <w:pPr>
        <w:spacing w:line="500"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监理人：</w:t>
      </w:r>
      <w:r>
        <w:rPr>
          <w:rFonts w:hint="eastAsia" w:ascii="仿宋_GB2312" w:hAnsi="仿宋_GB2312" w:eastAsia="仿宋_GB2312" w:cs="仿宋_GB2312"/>
          <w:color w:val="auto"/>
          <w:sz w:val="28"/>
          <w:szCs w:val="28"/>
          <w:u w:val="single"/>
          <w:lang w:val="en-US" w:eastAsia="zh-CN"/>
        </w:rPr>
        <w:t xml:space="preserve">                                </w:t>
      </w:r>
    </w:p>
    <w:p w14:paraId="111A9403">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为加强对工程管理工作的监督，依法规范工程管理工作及合同签订和执行中的廉政纪律，防止违法违纪行为的发生，甲、乙双方签订本合同。</w:t>
      </w:r>
    </w:p>
    <w:p w14:paraId="0D952548">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一、委托人责任</w:t>
      </w:r>
    </w:p>
    <w:p w14:paraId="070B7490">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1.不利用工作之便接受监理人赠送的礼品、礼金、各种有价证券及其他支付凭证等。</w:t>
      </w:r>
    </w:p>
    <w:p w14:paraId="0EA0506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2.不利用工作之便接受监理人提供的通讯工具、交通工具和高档办公用品等。</w:t>
      </w:r>
    </w:p>
    <w:p w14:paraId="5D0FF77A">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3.不利用工作之便为亲友谋取私利，让其从事与工程有关的材料供应、工程分包、工程装璜等活动。</w:t>
      </w:r>
    </w:p>
    <w:p w14:paraId="3908A45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4.不在监理人报销任何应由委托人或个人支付的费用等。</w:t>
      </w:r>
    </w:p>
    <w:p w14:paraId="2FD418C3">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5.不参加由监理人提供的高档宴请、娱乐、旅游等消费活动。</w:t>
      </w:r>
    </w:p>
    <w:p w14:paraId="478A38FB">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二、监理人责任</w:t>
      </w:r>
    </w:p>
    <w:p w14:paraId="53E62A0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1.不以任何名义向委托人人员赠送钱物。</w:t>
      </w:r>
    </w:p>
    <w:p w14:paraId="4B451B38">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2.不以任何名义为委托人及其工作人员报销应由委托人单位或个人支付的任何费用。</w:t>
      </w:r>
    </w:p>
    <w:p w14:paraId="3F676709">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3.不弄虚作假、偷工减料，不提供假冒伪劣或不符合国家标准的劣质产品。</w:t>
      </w:r>
    </w:p>
    <w:p w14:paraId="199D176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4.不损害委托人利益。</w:t>
      </w:r>
    </w:p>
    <w:p w14:paraId="6B3A311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三、甲、乙双方共同责任</w:t>
      </w:r>
    </w:p>
    <w:p w14:paraId="3E0F292C">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1.不在非公务场合谈业务；</w:t>
      </w:r>
    </w:p>
    <w:p w14:paraId="2759F9C7">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2.不一对一谈业务。</w:t>
      </w:r>
    </w:p>
    <w:p w14:paraId="6C441B54">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3.不以任何名义互相宴请。</w:t>
      </w:r>
    </w:p>
    <w:p w14:paraId="31BE7012">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4.分别对双方所属人员经常进行法制教育和廉政教育。</w:t>
      </w:r>
    </w:p>
    <w:p w14:paraId="2DF47C2A">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5.互相监督，发现重大违规违纪现象时，可向双方监察部门举报。</w:t>
      </w:r>
    </w:p>
    <w:p w14:paraId="477F13A2">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四、违约责任</w:t>
      </w:r>
    </w:p>
    <w:p w14:paraId="097E7723">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1.如委托人人员涉及本合同违约，单位领导必须按照廉政纪律严肃处理，并将处理结果上报公司</w:t>
      </w:r>
      <w:r>
        <w:rPr>
          <w:rFonts w:hint="eastAsia" w:ascii="仿宋_GB2312" w:hAnsi="仿宋_GB2312" w:eastAsia="仿宋_GB2312" w:cs="仿宋_GB2312"/>
          <w:color w:val="auto"/>
          <w:sz w:val="28"/>
          <w:szCs w:val="28"/>
          <w:lang w:val="en-US" w:eastAsia="zh-CN"/>
        </w:rPr>
        <w:t>审计法务部</w:t>
      </w:r>
      <w:r>
        <w:rPr>
          <w:rFonts w:hint="eastAsia" w:ascii="仿宋_GB2312" w:hAnsi="仿宋_GB2312" w:eastAsia="仿宋_GB2312" w:cs="仿宋_GB2312"/>
          <w:color w:val="auto"/>
          <w:sz w:val="28"/>
          <w:szCs w:val="28"/>
        </w:rPr>
        <w:t>。同时，向合同监理人通报处理结果。</w:t>
      </w:r>
    </w:p>
    <w:p w14:paraId="3AD642AC">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2.如监理人人员涉及本合同违约，委托人将视违约情节轻重，对监理人采取警告、中止执行合同、宣告中标无效、取消三年在哈密东天山文化旅游投资集团有限公司系统</w:t>
      </w:r>
      <w:r>
        <w:rPr>
          <w:rFonts w:hint="eastAsia" w:ascii="仿宋_GB2312" w:hAnsi="仿宋_GB2312" w:eastAsia="仿宋_GB2312" w:cs="仿宋_GB2312"/>
          <w:color w:val="auto"/>
          <w:sz w:val="28"/>
          <w:szCs w:val="28"/>
          <w:lang w:val="en-US" w:eastAsia="zh-CN"/>
        </w:rPr>
        <w:t>监理</w:t>
      </w:r>
      <w:r>
        <w:rPr>
          <w:rFonts w:hint="eastAsia" w:ascii="仿宋_GB2312" w:hAnsi="仿宋_GB2312" w:eastAsia="仿宋_GB2312" w:cs="仿宋_GB2312"/>
          <w:color w:val="auto"/>
          <w:sz w:val="28"/>
          <w:szCs w:val="28"/>
        </w:rPr>
        <w:t>资格等处理措施。</w:t>
      </w:r>
    </w:p>
    <w:p w14:paraId="13636562">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五、委托人监察部门约请监理人监察部门对本合同的履行情况进行监督检查。监理合同执行后，请监理人单位向委托人提供《保廉合同执行情况反馈意见》。</w:t>
      </w:r>
    </w:p>
    <w:p w14:paraId="3D3BF1F2">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六、本合同随中标项目监理合同一并签订。</w:t>
      </w:r>
    </w:p>
    <w:p w14:paraId="267E1D28">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七、本合同有效时间随中标项目监理合同的有效时间。</w:t>
      </w:r>
    </w:p>
    <w:p w14:paraId="3C35B7AC">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八、本合同经双方代表签字盖章后生效。合同一式</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份，甲、乙双方各执</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份。</w:t>
      </w:r>
    </w:p>
    <w:p w14:paraId="5501527E">
      <w:pPr>
        <w:spacing w:line="580" w:lineRule="exact"/>
        <w:ind w:firstLine="560" w:firstLineChars="200"/>
        <w:rPr>
          <w:rFonts w:ascii="仿宋_GB2312" w:hAnsi="仿宋_GB2312" w:eastAsia="仿宋_GB2312" w:cs="仿宋_GB2312"/>
          <w:color w:val="auto"/>
          <w:sz w:val="28"/>
          <w:szCs w:val="28"/>
        </w:rPr>
      </w:pPr>
    </w:p>
    <w:tbl>
      <w:tblPr>
        <w:tblStyle w:val="22"/>
        <w:tblW w:w="8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0"/>
        <w:gridCol w:w="4130"/>
      </w:tblGrid>
      <w:tr w14:paraId="628D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jc w:val="center"/>
        </w:trPr>
        <w:tc>
          <w:tcPr>
            <w:tcW w:w="4130" w:type="dxa"/>
            <w:noWrap w:val="0"/>
            <w:vAlign w:val="top"/>
          </w:tcPr>
          <w:p w14:paraId="2B39A0B3">
            <w:pPr>
              <w:widowContro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 方：（公章）</w:t>
            </w:r>
          </w:p>
          <w:p w14:paraId="36F3B432">
            <w:pPr>
              <w:widowControl w:val="0"/>
              <w:rPr>
                <w:rFonts w:ascii="仿宋_GB2312" w:hAnsi="仿宋_GB2312" w:eastAsia="仿宋_GB2312" w:cs="仿宋_GB2312"/>
                <w:color w:val="auto"/>
                <w:sz w:val="28"/>
                <w:szCs w:val="28"/>
              </w:rPr>
            </w:pPr>
          </w:p>
        </w:tc>
        <w:tc>
          <w:tcPr>
            <w:tcW w:w="4130" w:type="dxa"/>
            <w:noWrap w:val="0"/>
            <w:vAlign w:val="top"/>
          </w:tcPr>
          <w:p w14:paraId="06980230">
            <w:pPr>
              <w:widowContro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 方：（公章）</w:t>
            </w:r>
          </w:p>
          <w:p w14:paraId="3AF4D9C9">
            <w:pPr>
              <w:widowControl w:val="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p>
        </w:tc>
      </w:tr>
      <w:tr w14:paraId="24B0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4130" w:type="dxa"/>
            <w:noWrap w:val="0"/>
            <w:vAlign w:val="center"/>
          </w:tcPr>
          <w:p w14:paraId="4FC410DE">
            <w:pPr>
              <w:widowContro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p>
        </w:tc>
        <w:tc>
          <w:tcPr>
            <w:tcW w:w="4130" w:type="dxa"/>
            <w:noWrap w:val="0"/>
            <w:vAlign w:val="center"/>
          </w:tcPr>
          <w:p w14:paraId="19C82F26">
            <w:pPr>
              <w:widowContro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p>
        </w:tc>
      </w:tr>
      <w:tr w14:paraId="4D87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4130" w:type="dxa"/>
            <w:noWrap w:val="0"/>
            <w:vAlign w:val="center"/>
          </w:tcPr>
          <w:p w14:paraId="68766F17">
            <w:pPr>
              <w:widowContro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或其委托代理人：</w:t>
            </w:r>
          </w:p>
        </w:tc>
        <w:tc>
          <w:tcPr>
            <w:tcW w:w="4130" w:type="dxa"/>
            <w:noWrap w:val="0"/>
            <w:vAlign w:val="center"/>
          </w:tcPr>
          <w:p w14:paraId="78B7A996">
            <w:pPr>
              <w:widowContro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或其委托代理人：</w:t>
            </w:r>
          </w:p>
        </w:tc>
      </w:tr>
      <w:tr w14:paraId="334C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4130" w:type="dxa"/>
            <w:noWrap w:val="0"/>
            <w:vAlign w:val="center"/>
          </w:tcPr>
          <w:p w14:paraId="6E7C8DDB">
            <w:pPr>
              <w:widowControl w:val="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   月   日</w:t>
            </w:r>
          </w:p>
        </w:tc>
        <w:tc>
          <w:tcPr>
            <w:tcW w:w="4130" w:type="dxa"/>
            <w:noWrap w:val="0"/>
            <w:vAlign w:val="center"/>
          </w:tcPr>
          <w:p w14:paraId="7BADEFC9">
            <w:pPr>
              <w:widowContro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2025年   月   日</w:t>
            </w:r>
          </w:p>
        </w:tc>
      </w:tr>
    </w:tbl>
    <w:p w14:paraId="11F3BD0A">
      <w:pPr>
        <w:spacing w:line="276" w:lineRule="auto"/>
        <w:rPr>
          <w:rFonts w:hint="eastAsia" w:ascii="宋体" w:hAnsi="宋体" w:eastAsia="宋体" w:cs="宋体"/>
          <w:color w:val="auto"/>
          <w:sz w:val="24"/>
          <w:szCs w:val="24"/>
        </w:rPr>
      </w:pPr>
    </w:p>
    <w:p w14:paraId="4303261A">
      <w:pPr>
        <w:spacing w:line="276" w:lineRule="auto"/>
        <w:ind w:firstLine="480" w:firstLineChars="200"/>
        <w:rPr>
          <w:rFonts w:hint="eastAsia" w:ascii="宋体" w:hAnsi="宋体" w:eastAsia="宋体" w:cs="宋体"/>
          <w:color w:val="auto"/>
          <w:sz w:val="24"/>
          <w:szCs w:val="24"/>
        </w:rPr>
      </w:pPr>
    </w:p>
    <w:p w14:paraId="4D846FB9">
      <w:pPr>
        <w:spacing w:line="276" w:lineRule="auto"/>
        <w:ind w:firstLine="480" w:firstLineChars="200"/>
        <w:rPr>
          <w:rFonts w:hint="eastAsia" w:ascii="宋体" w:hAnsi="宋体" w:eastAsia="宋体" w:cs="宋体"/>
          <w:color w:val="auto"/>
          <w:sz w:val="24"/>
          <w:szCs w:val="24"/>
        </w:rPr>
      </w:pPr>
    </w:p>
    <w:p w14:paraId="5453022C">
      <w:pPr>
        <w:pStyle w:val="6"/>
        <w:spacing w:line="247" w:lineRule="auto"/>
      </w:pPr>
    </w:p>
    <w:p w14:paraId="2DB6B99E">
      <w:pPr>
        <w:pStyle w:val="7"/>
      </w:pPr>
    </w:p>
    <w:p w14:paraId="01C3ABFF"/>
    <w:p w14:paraId="6D6B85EC">
      <w:pPr>
        <w:pStyle w:val="2"/>
      </w:pPr>
    </w:p>
    <w:p w14:paraId="0E174E3F">
      <w:pPr>
        <w:pStyle w:val="6"/>
        <w:spacing w:line="247" w:lineRule="auto"/>
      </w:pPr>
    </w:p>
    <w:p w14:paraId="050AB557">
      <w:pPr>
        <w:pStyle w:val="6"/>
        <w:spacing w:line="247" w:lineRule="auto"/>
      </w:pPr>
    </w:p>
    <w:p w14:paraId="2B8F5F2E">
      <w:pPr>
        <w:spacing w:before="101" w:line="224" w:lineRule="auto"/>
        <w:ind w:left="1860"/>
        <w:rPr>
          <w:rFonts w:ascii="宋体" w:hAnsi="宋体" w:eastAsia="宋体" w:cs="宋体"/>
          <w:sz w:val="31"/>
          <w:szCs w:val="31"/>
        </w:rPr>
      </w:pPr>
      <w:r>
        <w:rPr>
          <w:rFonts w:ascii="宋体" w:hAnsi="宋体" w:eastAsia="宋体" w:cs="宋体"/>
          <w:spacing w:val="8"/>
          <w:sz w:val="31"/>
          <w:szCs w:val="31"/>
        </w:rPr>
        <w:t>第六章 竞争性磋商响应文件格式</w:t>
      </w:r>
    </w:p>
    <w:p w14:paraId="42C59D90">
      <w:pPr>
        <w:pStyle w:val="6"/>
        <w:spacing w:line="293" w:lineRule="auto"/>
      </w:pPr>
    </w:p>
    <w:p w14:paraId="569218F0">
      <w:pPr>
        <w:spacing w:before="101" w:line="227" w:lineRule="auto"/>
        <w:ind w:left="3598"/>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9"/>
          <w:sz w:val="31"/>
          <w:szCs w:val="31"/>
        </w:rPr>
        <w:t xml:space="preserve">    </w:t>
      </w:r>
      <w:r>
        <w:rPr>
          <w:rFonts w:ascii="宋体" w:hAnsi="宋体" w:eastAsia="宋体" w:cs="宋体"/>
          <w:b/>
          <w:bCs/>
          <w:spacing w:val="-36"/>
          <w:sz w:val="31"/>
          <w:szCs w:val="31"/>
        </w:rPr>
        <w:t>录</w:t>
      </w:r>
    </w:p>
    <w:p w14:paraId="797197C1">
      <w:pPr>
        <w:spacing w:before="117" w:line="225" w:lineRule="auto"/>
        <w:ind w:left="29"/>
        <w:rPr>
          <w:rFonts w:ascii="宋体" w:hAnsi="宋体" w:eastAsia="宋体" w:cs="宋体"/>
          <w:sz w:val="31"/>
          <w:szCs w:val="31"/>
        </w:rPr>
      </w:pPr>
      <w:r>
        <w:rPr>
          <w:rFonts w:ascii="宋体" w:hAnsi="宋体" w:eastAsia="宋体" w:cs="宋体"/>
          <w:spacing w:val="6"/>
          <w:sz w:val="31"/>
          <w:szCs w:val="31"/>
        </w:rPr>
        <w:t>一、磋商响应文件封面</w:t>
      </w:r>
    </w:p>
    <w:p w14:paraId="4A324468">
      <w:pPr>
        <w:spacing w:before="121" w:line="224" w:lineRule="auto"/>
        <w:ind w:left="29"/>
        <w:rPr>
          <w:rFonts w:ascii="宋体" w:hAnsi="宋体" w:eastAsia="宋体" w:cs="宋体"/>
          <w:sz w:val="31"/>
          <w:szCs w:val="31"/>
        </w:rPr>
      </w:pPr>
      <w:r>
        <w:rPr>
          <w:rFonts w:ascii="宋体" w:hAnsi="宋体" w:eastAsia="宋体" w:cs="宋体"/>
          <w:spacing w:val="8"/>
          <w:sz w:val="31"/>
          <w:szCs w:val="31"/>
        </w:rPr>
        <w:t>二、营业执照、资质证书</w:t>
      </w:r>
    </w:p>
    <w:p w14:paraId="73EB6E62">
      <w:pPr>
        <w:spacing w:before="127" w:line="225" w:lineRule="auto"/>
        <w:ind w:left="24"/>
        <w:rPr>
          <w:rFonts w:ascii="宋体" w:hAnsi="宋体" w:eastAsia="宋体" w:cs="宋体"/>
          <w:sz w:val="31"/>
          <w:szCs w:val="31"/>
        </w:rPr>
      </w:pPr>
      <w:r>
        <w:rPr>
          <w:rFonts w:ascii="宋体" w:hAnsi="宋体" w:eastAsia="宋体" w:cs="宋体"/>
          <w:spacing w:val="8"/>
          <w:sz w:val="31"/>
          <w:szCs w:val="31"/>
        </w:rPr>
        <w:t>三、投标保证金</w:t>
      </w:r>
    </w:p>
    <w:p w14:paraId="344F699B">
      <w:pPr>
        <w:spacing w:before="120" w:line="224" w:lineRule="auto"/>
        <w:ind w:left="54"/>
        <w:rPr>
          <w:rFonts w:ascii="宋体" w:hAnsi="宋体" w:eastAsia="宋体" w:cs="宋体"/>
          <w:sz w:val="31"/>
          <w:szCs w:val="31"/>
        </w:rPr>
      </w:pPr>
      <w:r>
        <w:rPr>
          <w:rFonts w:ascii="宋体" w:hAnsi="宋体" w:eastAsia="宋体" w:cs="宋体"/>
          <w:spacing w:val="5"/>
          <w:sz w:val="31"/>
          <w:szCs w:val="31"/>
        </w:rPr>
        <w:t>四、供应商的资格声明</w:t>
      </w:r>
    </w:p>
    <w:p w14:paraId="71CDAFA5">
      <w:pPr>
        <w:spacing w:before="123" w:line="224" w:lineRule="auto"/>
        <w:ind w:left="29"/>
        <w:rPr>
          <w:rFonts w:ascii="宋体" w:hAnsi="宋体" w:eastAsia="宋体" w:cs="宋体"/>
          <w:sz w:val="31"/>
          <w:szCs w:val="31"/>
        </w:rPr>
      </w:pPr>
      <w:r>
        <w:rPr>
          <w:rFonts w:ascii="宋体" w:hAnsi="宋体" w:eastAsia="宋体" w:cs="宋体"/>
          <w:spacing w:val="8"/>
          <w:sz w:val="31"/>
          <w:szCs w:val="31"/>
        </w:rPr>
        <w:t>五、不参与围标串标承诺书</w:t>
      </w:r>
    </w:p>
    <w:p w14:paraId="40782399">
      <w:pPr>
        <w:spacing w:before="125" w:line="225" w:lineRule="auto"/>
        <w:ind w:left="26"/>
        <w:rPr>
          <w:rFonts w:ascii="宋体" w:hAnsi="宋体" w:eastAsia="宋体" w:cs="宋体"/>
          <w:sz w:val="31"/>
          <w:szCs w:val="31"/>
        </w:rPr>
      </w:pPr>
      <w:r>
        <w:rPr>
          <w:rFonts w:ascii="宋体" w:hAnsi="宋体" w:eastAsia="宋体" w:cs="宋体"/>
          <w:spacing w:val="7"/>
          <w:sz w:val="31"/>
          <w:szCs w:val="31"/>
        </w:rPr>
        <w:t>六、竞争性磋商函</w:t>
      </w:r>
    </w:p>
    <w:p w14:paraId="233C57E1">
      <w:pPr>
        <w:spacing w:before="123" w:line="225" w:lineRule="auto"/>
        <w:ind w:left="22"/>
        <w:rPr>
          <w:rFonts w:ascii="宋体" w:hAnsi="宋体" w:eastAsia="宋体" w:cs="宋体"/>
          <w:sz w:val="31"/>
          <w:szCs w:val="31"/>
        </w:rPr>
      </w:pPr>
      <w:r>
        <w:rPr>
          <w:rFonts w:ascii="宋体" w:hAnsi="宋体" w:eastAsia="宋体" w:cs="宋体"/>
          <w:spacing w:val="8"/>
          <w:sz w:val="31"/>
          <w:szCs w:val="31"/>
        </w:rPr>
        <w:t>七、开标一览表</w:t>
      </w:r>
    </w:p>
    <w:p w14:paraId="49029C05">
      <w:pPr>
        <w:spacing w:before="121" w:line="223" w:lineRule="auto"/>
        <w:ind w:left="29"/>
        <w:rPr>
          <w:rFonts w:ascii="宋体" w:hAnsi="宋体" w:eastAsia="宋体" w:cs="宋体"/>
          <w:sz w:val="31"/>
          <w:szCs w:val="31"/>
        </w:rPr>
      </w:pPr>
      <w:r>
        <w:rPr>
          <w:rFonts w:ascii="宋体" w:hAnsi="宋体" w:eastAsia="宋体" w:cs="宋体"/>
          <w:spacing w:val="8"/>
          <w:sz w:val="31"/>
          <w:szCs w:val="31"/>
        </w:rPr>
        <w:t>八、竞争性磋商报价明细表</w:t>
      </w:r>
    </w:p>
    <w:p w14:paraId="4CFDCBCD">
      <w:pPr>
        <w:spacing w:before="126" w:line="225" w:lineRule="auto"/>
        <w:ind w:left="31"/>
        <w:rPr>
          <w:rFonts w:ascii="宋体" w:hAnsi="宋体" w:eastAsia="宋体" w:cs="宋体"/>
          <w:sz w:val="31"/>
          <w:szCs w:val="31"/>
        </w:rPr>
      </w:pPr>
      <w:r>
        <w:rPr>
          <w:rFonts w:ascii="宋体" w:hAnsi="宋体" w:eastAsia="宋体" w:cs="宋体"/>
          <w:spacing w:val="8"/>
          <w:sz w:val="31"/>
          <w:szCs w:val="31"/>
        </w:rPr>
        <w:t>九、商务响应、偏离说明表</w:t>
      </w:r>
    </w:p>
    <w:p w14:paraId="4A4C0283">
      <w:pPr>
        <w:spacing w:before="122" w:line="224" w:lineRule="auto"/>
        <w:ind w:left="25"/>
        <w:rPr>
          <w:rFonts w:ascii="宋体" w:hAnsi="宋体" w:eastAsia="宋体" w:cs="宋体"/>
          <w:sz w:val="31"/>
          <w:szCs w:val="31"/>
        </w:rPr>
      </w:pPr>
      <w:r>
        <w:rPr>
          <w:rFonts w:ascii="宋体" w:hAnsi="宋体" w:eastAsia="宋体" w:cs="宋体"/>
          <w:spacing w:val="8"/>
          <w:sz w:val="31"/>
          <w:szCs w:val="31"/>
        </w:rPr>
        <w:t>十、供应商类似项目业绩表</w:t>
      </w:r>
    </w:p>
    <w:p w14:paraId="523DD6CE">
      <w:pPr>
        <w:spacing w:before="123" w:line="224" w:lineRule="auto"/>
        <w:ind w:left="25"/>
        <w:rPr>
          <w:rFonts w:ascii="宋体" w:hAnsi="宋体" w:eastAsia="宋体" w:cs="宋体"/>
          <w:sz w:val="31"/>
          <w:szCs w:val="31"/>
        </w:rPr>
      </w:pPr>
      <w:r>
        <w:rPr>
          <w:rFonts w:ascii="宋体" w:hAnsi="宋体" w:eastAsia="宋体" w:cs="宋体"/>
          <w:spacing w:val="6"/>
          <w:sz w:val="31"/>
          <w:szCs w:val="31"/>
        </w:rPr>
        <w:t>十一、法定授权人委托书</w:t>
      </w:r>
    </w:p>
    <w:p w14:paraId="43FD7E45">
      <w:pPr>
        <w:spacing w:before="125" w:line="225" w:lineRule="auto"/>
        <w:ind w:left="25"/>
        <w:rPr>
          <w:rFonts w:ascii="宋体" w:hAnsi="宋体" w:eastAsia="宋体" w:cs="宋体"/>
          <w:sz w:val="31"/>
          <w:szCs w:val="31"/>
        </w:rPr>
      </w:pPr>
      <w:r>
        <w:rPr>
          <w:rFonts w:ascii="宋体" w:hAnsi="宋体" w:eastAsia="宋体" w:cs="宋体"/>
          <w:spacing w:val="8"/>
          <w:sz w:val="31"/>
          <w:szCs w:val="31"/>
        </w:rPr>
        <w:t>十二、技术响应、偏离说明表</w:t>
      </w:r>
    </w:p>
    <w:p w14:paraId="711B35BD">
      <w:pPr>
        <w:spacing w:before="121" w:line="225" w:lineRule="auto"/>
        <w:ind w:left="25"/>
        <w:rPr>
          <w:rFonts w:ascii="宋体" w:hAnsi="宋体" w:eastAsia="宋体" w:cs="宋体"/>
          <w:sz w:val="31"/>
          <w:szCs w:val="31"/>
        </w:rPr>
      </w:pPr>
      <w:r>
        <w:rPr>
          <w:rFonts w:ascii="宋体" w:hAnsi="宋体" w:eastAsia="宋体" w:cs="宋体"/>
          <w:spacing w:val="9"/>
          <w:sz w:val="31"/>
          <w:szCs w:val="31"/>
        </w:rPr>
        <w:t>十三、投标人自行编写的商务文件</w:t>
      </w:r>
    </w:p>
    <w:p w14:paraId="4FD65A26">
      <w:pPr>
        <w:spacing w:before="122" w:line="225" w:lineRule="auto"/>
        <w:ind w:left="25"/>
        <w:rPr>
          <w:rFonts w:ascii="宋体" w:hAnsi="宋体" w:eastAsia="宋体" w:cs="宋体"/>
          <w:sz w:val="31"/>
          <w:szCs w:val="31"/>
        </w:rPr>
      </w:pPr>
      <w:r>
        <w:rPr>
          <w:rFonts w:ascii="宋体" w:hAnsi="宋体" w:eastAsia="宋体" w:cs="宋体"/>
          <w:spacing w:val="9"/>
          <w:sz w:val="31"/>
          <w:szCs w:val="31"/>
        </w:rPr>
        <w:t>十四、投标人自行编写的技术文件</w:t>
      </w:r>
    </w:p>
    <w:p w14:paraId="532AB166">
      <w:pPr>
        <w:spacing w:before="124" w:line="224" w:lineRule="auto"/>
        <w:ind w:left="25"/>
        <w:rPr>
          <w:rFonts w:ascii="宋体" w:hAnsi="宋体" w:eastAsia="宋体" w:cs="宋体"/>
          <w:sz w:val="31"/>
          <w:szCs w:val="31"/>
        </w:rPr>
      </w:pPr>
      <w:r>
        <w:rPr>
          <w:rFonts w:ascii="宋体" w:hAnsi="宋体" w:eastAsia="宋体" w:cs="宋体"/>
          <w:spacing w:val="7"/>
          <w:sz w:val="31"/>
          <w:szCs w:val="31"/>
        </w:rPr>
        <w:t>十五、其他材料</w:t>
      </w:r>
    </w:p>
    <w:p w14:paraId="6307B3A7">
      <w:pPr>
        <w:spacing w:line="224" w:lineRule="auto"/>
        <w:rPr>
          <w:rFonts w:ascii="宋体" w:hAnsi="宋体" w:eastAsia="宋体" w:cs="宋体"/>
          <w:sz w:val="31"/>
          <w:szCs w:val="31"/>
        </w:rPr>
        <w:sectPr>
          <w:footerReference r:id="rId38" w:type="default"/>
          <w:pgSz w:w="11906" w:h="16838"/>
          <w:pgMar w:top="400" w:right="1785" w:bottom="1378" w:left="1785" w:header="0" w:footer="1209" w:gutter="0"/>
          <w:pgNumType w:fmt="decimal"/>
          <w:cols w:space="720" w:num="1"/>
        </w:sectPr>
      </w:pPr>
    </w:p>
    <w:p w14:paraId="113CAD75">
      <w:pPr>
        <w:pStyle w:val="6"/>
        <w:spacing w:line="280" w:lineRule="auto"/>
      </w:pPr>
    </w:p>
    <w:p w14:paraId="4360CA45">
      <w:pPr>
        <w:pStyle w:val="6"/>
        <w:spacing w:line="280" w:lineRule="auto"/>
      </w:pPr>
    </w:p>
    <w:p w14:paraId="0C7AC017">
      <w:pPr>
        <w:pStyle w:val="6"/>
        <w:spacing w:line="280" w:lineRule="auto"/>
      </w:pPr>
    </w:p>
    <w:p w14:paraId="174C7E1E">
      <w:pPr>
        <w:pStyle w:val="6"/>
        <w:spacing w:line="280" w:lineRule="auto"/>
      </w:pPr>
    </w:p>
    <w:p w14:paraId="3D235AEF">
      <w:pPr>
        <w:spacing w:before="91" w:line="220" w:lineRule="auto"/>
        <w:ind w:left="27"/>
        <w:rPr>
          <w:rFonts w:ascii="宋体" w:hAnsi="宋体" w:eastAsia="宋体" w:cs="宋体"/>
          <w:sz w:val="28"/>
          <w:szCs w:val="28"/>
        </w:rPr>
      </w:pPr>
      <w:r>
        <w:rPr>
          <w:rFonts w:ascii="宋体" w:hAnsi="宋体" w:eastAsia="宋体" w:cs="宋体"/>
          <w:b/>
          <w:bCs/>
          <w:spacing w:val="-5"/>
          <w:sz w:val="28"/>
          <w:szCs w:val="28"/>
        </w:rPr>
        <w:t>一、磋商响应文件封面</w:t>
      </w:r>
    </w:p>
    <w:p w14:paraId="0C6BF274">
      <w:pPr>
        <w:pStyle w:val="6"/>
        <w:spacing w:line="267" w:lineRule="auto"/>
      </w:pPr>
    </w:p>
    <w:p w14:paraId="32D2DCED">
      <w:pPr>
        <w:pStyle w:val="6"/>
        <w:spacing w:line="267" w:lineRule="auto"/>
      </w:pPr>
    </w:p>
    <w:p w14:paraId="6ADFB35F">
      <w:pPr>
        <w:pStyle w:val="6"/>
        <w:spacing w:line="267" w:lineRule="auto"/>
      </w:pPr>
    </w:p>
    <w:p w14:paraId="411A4530">
      <w:pPr>
        <w:pStyle w:val="6"/>
        <w:spacing w:line="267" w:lineRule="auto"/>
      </w:pPr>
    </w:p>
    <w:p w14:paraId="3320697A">
      <w:pPr>
        <w:tabs>
          <w:tab w:val="left" w:pos="5610"/>
        </w:tabs>
        <w:spacing w:before="91" w:line="221" w:lineRule="auto"/>
        <w:ind w:left="225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0F346172">
      <w:pPr>
        <w:pStyle w:val="6"/>
        <w:spacing w:line="284" w:lineRule="auto"/>
      </w:pPr>
    </w:p>
    <w:p w14:paraId="72D8DBB8">
      <w:pPr>
        <w:pStyle w:val="6"/>
        <w:spacing w:line="285" w:lineRule="auto"/>
      </w:pPr>
    </w:p>
    <w:p w14:paraId="5BEADD47">
      <w:pPr>
        <w:tabs>
          <w:tab w:val="left" w:pos="5610"/>
        </w:tabs>
        <w:spacing w:before="91" w:line="220" w:lineRule="auto"/>
        <w:ind w:left="225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（项目编号）</w:t>
      </w:r>
    </w:p>
    <w:p w14:paraId="50715583">
      <w:pPr>
        <w:pStyle w:val="6"/>
        <w:spacing w:line="264" w:lineRule="auto"/>
      </w:pPr>
    </w:p>
    <w:p w14:paraId="146FE436">
      <w:pPr>
        <w:pStyle w:val="6"/>
        <w:spacing w:line="264" w:lineRule="auto"/>
      </w:pPr>
    </w:p>
    <w:p w14:paraId="78DF5C9E">
      <w:pPr>
        <w:pStyle w:val="6"/>
        <w:spacing w:line="264" w:lineRule="auto"/>
      </w:pPr>
    </w:p>
    <w:p w14:paraId="5CEA2219">
      <w:pPr>
        <w:pStyle w:val="6"/>
        <w:spacing w:line="265" w:lineRule="auto"/>
      </w:pPr>
    </w:p>
    <w:p w14:paraId="68CC416B">
      <w:pPr>
        <w:pStyle w:val="6"/>
        <w:spacing w:line="265" w:lineRule="auto"/>
      </w:pPr>
    </w:p>
    <w:p w14:paraId="1A0E408C">
      <w:pPr>
        <w:pStyle w:val="6"/>
        <w:spacing w:line="265" w:lineRule="auto"/>
      </w:pPr>
    </w:p>
    <w:p w14:paraId="51A281A5">
      <w:pPr>
        <w:pStyle w:val="6"/>
        <w:spacing w:line="265" w:lineRule="auto"/>
      </w:pPr>
    </w:p>
    <w:p w14:paraId="1583C3CC">
      <w:pPr>
        <w:spacing w:before="231" w:line="222" w:lineRule="auto"/>
        <w:ind w:left="2788"/>
        <w:outlineLvl w:val="2"/>
        <w:rPr>
          <w:rFonts w:ascii="宋体" w:hAnsi="宋体" w:eastAsia="宋体" w:cs="宋体"/>
          <w:sz w:val="71"/>
          <w:szCs w:val="71"/>
        </w:rPr>
      </w:pPr>
      <w:r>
        <w:rPr>
          <w:rFonts w:ascii="宋体" w:hAnsi="宋体" w:eastAsia="宋体" w:cs="宋体"/>
          <w:b/>
          <w:bCs/>
          <w:spacing w:val="-11"/>
          <w:sz w:val="71"/>
          <w:szCs w:val="71"/>
        </w:rPr>
        <w:t>响应文件</w:t>
      </w:r>
    </w:p>
    <w:p w14:paraId="29223FD5">
      <w:pPr>
        <w:pStyle w:val="6"/>
        <w:spacing w:line="256" w:lineRule="auto"/>
      </w:pPr>
    </w:p>
    <w:p w14:paraId="03884731">
      <w:pPr>
        <w:pStyle w:val="6"/>
        <w:spacing w:line="256" w:lineRule="auto"/>
      </w:pPr>
    </w:p>
    <w:p w14:paraId="599CD147">
      <w:pPr>
        <w:pStyle w:val="6"/>
        <w:spacing w:line="256" w:lineRule="auto"/>
      </w:pPr>
    </w:p>
    <w:p w14:paraId="25F1D08F">
      <w:pPr>
        <w:pStyle w:val="6"/>
        <w:spacing w:line="256" w:lineRule="auto"/>
      </w:pPr>
    </w:p>
    <w:p w14:paraId="2AA41320">
      <w:pPr>
        <w:pStyle w:val="6"/>
        <w:spacing w:line="256" w:lineRule="auto"/>
      </w:pPr>
    </w:p>
    <w:p w14:paraId="3BE347FA">
      <w:pPr>
        <w:pStyle w:val="6"/>
        <w:spacing w:line="256" w:lineRule="auto"/>
      </w:pPr>
    </w:p>
    <w:p w14:paraId="2F537867">
      <w:pPr>
        <w:pStyle w:val="6"/>
        <w:spacing w:line="256" w:lineRule="auto"/>
      </w:pPr>
    </w:p>
    <w:p w14:paraId="6A7E60E6">
      <w:pPr>
        <w:pStyle w:val="6"/>
        <w:spacing w:line="256" w:lineRule="auto"/>
      </w:pPr>
    </w:p>
    <w:p w14:paraId="5578F001">
      <w:pPr>
        <w:spacing w:before="91" w:line="219" w:lineRule="auto"/>
        <w:ind w:left="1732"/>
        <w:rPr>
          <w:rFonts w:ascii="宋体" w:hAnsi="宋体" w:eastAsia="宋体" w:cs="宋体"/>
          <w:sz w:val="28"/>
          <w:szCs w:val="28"/>
        </w:rPr>
      </w:pPr>
      <w:r>
        <w:rPr>
          <w:rFonts w:ascii="宋体" w:hAnsi="宋体" w:eastAsia="宋体" w:cs="宋体"/>
          <w:spacing w:val="-1"/>
          <w:sz w:val="28"/>
          <w:szCs w:val="28"/>
        </w:rPr>
        <w:t>投标人</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（盖</w:t>
      </w:r>
      <w:r>
        <w:rPr>
          <w:rFonts w:ascii="宋体" w:hAnsi="宋体" w:eastAsia="宋体" w:cs="宋体"/>
          <w:spacing w:val="-2"/>
          <w:sz w:val="28"/>
          <w:szCs w:val="28"/>
        </w:rPr>
        <w:t>章）</w:t>
      </w:r>
    </w:p>
    <w:p w14:paraId="14B2BA39">
      <w:pPr>
        <w:spacing w:before="167" w:line="219" w:lineRule="auto"/>
        <w:ind w:left="1099"/>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（签字或盖章）</w:t>
      </w:r>
    </w:p>
    <w:p w14:paraId="47AC2D97">
      <w:pPr>
        <w:spacing w:before="169" w:line="220" w:lineRule="auto"/>
        <w:ind w:left="1777"/>
        <w:rPr>
          <w:rFonts w:ascii="宋体" w:hAnsi="宋体" w:eastAsia="宋体" w:cs="宋体"/>
          <w:sz w:val="28"/>
          <w:szCs w:val="28"/>
        </w:rPr>
      </w:pPr>
      <w:r>
        <w:rPr>
          <w:rFonts w:ascii="宋体" w:hAnsi="宋体" w:eastAsia="宋体" w:cs="宋体"/>
          <w:spacing w:val="-8"/>
          <w:sz w:val="28"/>
          <w:szCs w:val="28"/>
        </w:rPr>
        <w:t>日期</w:t>
      </w:r>
      <w:r>
        <w:rPr>
          <w:rFonts w:ascii="宋体" w:hAnsi="宋体" w:eastAsia="宋体" w:cs="宋体"/>
          <w:spacing w:val="7"/>
          <w:sz w:val="28"/>
          <w:szCs w:val="28"/>
          <w:u w:val="single" w:color="auto"/>
        </w:rPr>
        <w:t xml:space="preserve">                  </w:t>
      </w:r>
      <w:r>
        <w:rPr>
          <w:rFonts w:ascii="宋体" w:hAnsi="宋体" w:eastAsia="宋体" w:cs="宋体"/>
          <w:spacing w:val="-8"/>
          <w:sz w:val="28"/>
          <w:szCs w:val="28"/>
        </w:rPr>
        <w:t>（年/月/日）</w:t>
      </w:r>
    </w:p>
    <w:p w14:paraId="0781C5DF">
      <w:pPr>
        <w:spacing w:line="220" w:lineRule="auto"/>
        <w:rPr>
          <w:rFonts w:ascii="宋体" w:hAnsi="宋体" w:eastAsia="宋体" w:cs="宋体"/>
          <w:sz w:val="28"/>
          <w:szCs w:val="28"/>
        </w:rPr>
        <w:sectPr>
          <w:footerReference r:id="rId39" w:type="default"/>
          <w:pgSz w:w="11906" w:h="16838"/>
          <w:pgMar w:top="400" w:right="1785" w:bottom="1377" w:left="1785" w:header="0" w:footer="1210" w:gutter="0"/>
          <w:pgNumType w:fmt="decimal"/>
          <w:cols w:space="720" w:num="1"/>
        </w:sectPr>
      </w:pPr>
    </w:p>
    <w:p w14:paraId="7C64DD9F">
      <w:pPr>
        <w:pStyle w:val="6"/>
        <w:spacing w:line="267" w:lineRule="auto"/>
      </w:pPr>
    </w:p>
    <w:p w14:paraId="6DA7A9E2">
      <w:pPr>
        <w:pStyle w:val="6"/>
        <w:spacing w:line="267" w:lineRule="auto"/>
      </w:pPr>
    </w:p>
    <w:p w14:paraId="60C501C2">
      <w:pPr>
        <w:spacing w:before="101" w:line="224" w:lineRule="auto"/>
        <w:ind w:left="29"/>
        <w:outlineLvl w:val="2"/>
        <w:rPr>
          <w:rFonts w:ascii="宋体" w:hAnsi="宋体" w:eastAsia="宋体" w:cs="宋体"/>
          <w:sz w:val="31"/>
          <w:szCs w:val="31"/>
        </w:rPr>
      </w:pPr>
      <w:bookmarkStart w:id="63" w:name="bookmark12"/>
      <w:bookmarkEnd w:id="63"/>
      <w:r>
        <w:rPr>
          <w:rFonts w:ascii="宋体" w:hAnsi="宋体" w:eastAsia="宋体" w:cs="宋体"/>
          <w:b/>
          <w:bCs/>
          <w:spacing w:val="6"/>
          <w:sz w:val="31"/>
          <w:szCs w:val="31"/>
        </w:rPr>
        <w:t>二、营业执照、资质证书</w:t>
      </w:r>
    </w:p>
    <w:p w14:paraId="5B6CC784">
      <w:pPr>
        <w:pStyle w:val="6"/>
        <w:spacing w:line="286" w:lineRule="auto"/>
      </w:pPr>
    </w:p>
    <w:p w14:paraId="366987FF">
      <w:pPr>
        <w:pStyle w:val="6"/>
        <w:spacing w:line="286" w:lineRule="auto"/>
      </w:pPr>
    </w:p>
    <w:p w14:paraId="7E223933">
      <w:pPr>
        <w:spacing w:before="91" w:line="219" w:lineRule="auto"/>
        <w:ind w:left="585"/>
        <w:rPr>
          <w:rFonts w:ascii="宋体" w:hAnsi="宋体" w:eastAsia="宋体" w:cs="宋体"/>
          <w:sz w:val="28"/>
          <w:szCs w:val="28"/>
        </w:rPr>
      </w:pPr>
      <w:r>
        <w:rPr>
          <w:rFonts w:ascii="宋体" w:hAnsi="宋体" w:eastAsia="宋体" w:cs="宋体"/>
          <w:spacing w:val="-2"/>
          <w:sz w:val="28"/>
          <w:szCs w:val="28"/>
        </w:rPr>
        <w:t>说明：此处上传营业执照或事业单位法人证书、资质证书。</w:t>
      </w:r>
    </w:p>
    <w:p w14:paraId="6C644BBF">
      <w:pPr>
        <w:spacing w:line="219" w:lineRule="auto"/>
        <w:rPr>
          <w:rFonts w:ascii="宋体" w:hAnsi="宋体" w:eastAsia="宋体" w:cs="宋体"/>
          <w:sz w:val="28"/>
          <w:szCs w:val="28"/>
        </w:rPr>
        <w:sectPr>
          <w:footerReference r:id="rId40" w:type="default"/>
          <w:pgSz w:w="11906" w:h="16838"/>
          <w:pgMar w:top="400" w:right="1785" w:bottom="1378" w:left="1785" w:header="0" w:footer="1209" w:gutter="0"/>
          <w:pgNumType w:fmt="decimal"/>
          <w:cols w:space="720" w:num="1"/>
        </w:sectPr>
      </w:pPr>
    </w:p>
    <w:p w14:paraId="4926D785">
      <w:pPr>
        <w:pStyle w:val="6"/>
        <w:spacing w:line="267" w:lineRule="auto"/>
      </w:pPr>
    </w:p>
    <w:p w14:paraId="42D0E6EF">
      <w:pPr>
        <w:pStyle w:val="6"/>
        <w:spacing w:line="267" w:lineRule="auto"/>
      </w:pPr>
    </w:p>
    <w:p w14:paraId="025C931D">
      <w:pPr>
        <w:spacing w:before="101" w:line="225" w:lineRule="auto"/>
        <w:ind w:left="24"/>
        <w:outlineLvl w:val="0"/>
        <w:rPr>
          <w:rFonts w:ascii="宋体" w:hAnsi="宋体" w:eastAsia="宋体" w:cs="宋体"/>
          <w:sz w:val="31"/>
          <w:szCs w:val="31"/>
        </w:rPr>
      </w:pPr>
      <w:bookmarkStart w:id="64" w:name="bookmark11"/>
      <w:bookmarkEnd w:id="64"/>
      <w:r>
        <w:rPr>
          <w:rFonts w:ascii="宋体" w:hAnsi="宋体" w:eastAsia="宋体" w:cs="宋体"/>
          <w:b/>
          <w:bCs/>
          <w:spacing w:val="6"/>
          <w:sz w:val="31"/>
          <w:szCs w:val="31"/>
        </w:rPr>
        <w:t>三、投标保证金</w:t>
      </w:r>
    </w:p>
    <w:p w14:paraId="797BF95F">
      <w:pPr>
        <w:pStyle w:val="6"/>
        <w:spacing w:line="285" w:lineRule="auto"/>
      </w:pPr>
    </w:p>
    <w:p w14:paraId="1D32D6CC">
      <w:pPr>
        <w:pStyle w:val="6"/>
        <w:spacing w:line="285" w:lineRule="auto"/>
      </w:pPr>
    </w:p>
    <w:p w14:paraId="23521436">
      <w:pPr>
        <w:spacing w:before="91" w:line="219" w:lineRule="auto"/>
        <w:ind w:left="446"/>
        <w:rPr>
          <w:rFonts w:ascii="宋体" w:hAnsi="宋体" w:eastAsia="宋体" w:cs="宋体"/>
          <w:sz w:val="28"/>
          <w:szCs w:val="28"/>
        </w:rPr>
      </w:pPr>
      <w:r>
        <w:rPr>
          <w:rFonts w:ascii="宋体" w:hAnsi="宋体" w:eastAsia="宋体" w:cs="宋体"/>
          <w:spacing w:val="-3"/>
          <w:sz w:val="28"/>
          <w:szCs w:val="28"/>
        </w:rPr>
        <w:t>说明：此处上传投标保证金缴纳证明文件；</w:t>
      </w:r>
    </w:p>
    <w:p w14:paraId="5CF8AACE">
      <w:pPr>
        <w:spacing w:line="219" w:lineRule="auto"/>
        <w:rPr>
          <w:rFonts w:ascii="宋体" w:hAnsi="宋体" w:eastAsia="宋体" w:cs="宋体"/>
          <w:sz w:val="28"/>
          <w:szCs w:val="28"/>
        </w:rPr>
        <w:sectPr>
          <w:footerReference r:id="rId41" w:type="default"/>
          <w:pgSz w:w="11906" w:h="16838"/>
          <w:pgMar w:top="400" w:right="1785" w:bottom="1378" w:left="1785" w:header="0" w:footer="1209" w:gutter="0"/>
          <w:pgNumType w:fmt="decimal"/>
          <w:cols w:space="720" w:num="1"/>
        </w:sectPr>
      </w:pPr>
    </w:p>
    <w:p w14:paraId="43629690">
      <w:pPr>
        <w:pStyle w:val="6"/>
        <w:spacing w:line="267" w:lineRule="auto"/>
      </w:pPr>
    </w:p>
    <w:p w14:paraId="0C9187B6">
      <w:pPr>
        <w:spacing w:before="101" w:line="224" w:lineRule="auto"/>
        <w:ind w:left="54"/>
        <w:rPr>
          <w:rFonts w:ascii="宋体" w:hAnsi="宋体" w:eastAsia="宋体" w:cs="宋体"/>
          <w:sz w:val="31"/>
          <w:szCs w:val="31"/>
        </w:rPr>
      </w:pPr>
      <w:r>
        <w:rPr>
          <w:rFonts w:ascii="宋体" w:hAnsi="宋体" w:eastAsia="宋体" w:cs="宋体"/>
          <w:b/>
          <w:bCs/>
          <w:spacing w:val="3"/>
          <w:sz w:val="31"/>
          <w:szCs w:val="31"/>
        </w:rPr>
        <w:t>四、供应商的资格声明</w:t>
      </w:r>
    </w:p>
    <w:p w14:paraId="25121904">
      <w:pPr>
        <w:spacing w:before="168" w:line="219" w:lineRule="auto"/>
        <w:ind w:left="22"/>
        <w:rPr>
          <w:rFonts w:ascii="宋体" w:hAnsi="宋体" w:eastAsia="宋体" w:cs="宋体"/>
          <w:sz w:val="28"/>
          <w:szCs w:val="28"/>
        </w:rPr>
      </w:pPr>
      <w:r>
        <w:rPr>
          <w:rFonts w:ascii="宋体" w:hAnsi="宋体" w:eastAsia="宋体" w:cs="宋体"/>
          <w:spacing w:val="-2"/>
          <w:sz w:val="28"/>
          <w:szCs w:val="28"/>
        </w:rPr>
        <w:t>供应商认为需要声明的其它情况</w:t>
      </w:r>
      <w:r>
        <w:rPr>
          <w:rFonts w:ascii="宋体" w:hAnsi="宋体" w:eastAsia="宋体" w:cs="宋体"/>
          <w:b/>
          <w:bCs/>
          <w:spacing w:val="-2"/>
          <w:sz w:val="28"/>
          <w:szCs w:val="28"/>
        </w:rPr>
        <w:t>（以下需提供证明</w:t>
      </w:r>
      <w:r>
        <w:rPr>
          <w:rFonts w:ascii="宋体" w:hAnsi="宋体" w:eastAsia="宋体" w:cs="宋体"/>
          <w:b/>
          <w:bCs/>
          <w:spacing w:val="-3"/>
          <w:sz w:val="28"/>
          <w:szCs w:val="28"/>
        </w:rPr>
        <w:t>材料</w:t>
      </w:r>
      <w:r>
        <w:rPr>
          <w:rFonts w:ascii="宋体" w:hAnsi="宋体" w:eastAsia="宋体" w:cs="宋体"/>
          <w:b/>
          <w:bCs/>
          <w:spacing w:val="-2"/>
          <w:sz w:val="28"/>
          <w:szCs w:val="28"/>
        </w:rPr>
        <w:t>）</w:t>
      </w:r>
      <w:r>
        <w:rPr>
          <w:rFonts w:ascii="宋体" w:hAnsi="宋体" w:eastAsia="宋体" w:cs="宋体"/>
          <w:spacing w:val="-2"/>
          <w:sz w:val="28"/>
          <w:szCs w:val="28"/>
        </w:rPr>
        <w:t>：</w:t>
      </w:r>
    </w:p>
    <w:p w14:paraId="4B7C9C11">
      <w:pPr>
        <w:pStyle w:val="6"/>
        <w:spacing w:line="451" w:lineRule="auto"/>
        <w:rPr>
          <w:rFonts w:hint="eastAsia" w:ascii="宋体" w:hAnsi="宋体" w:eastAsia="宋体" w:cs="宋体"/>
          <w:spacing w:val="-4"/>
          <w:sz w:val="28"/>
          <w:szCs w:val="28"/>
        </w:rPr>
      </w:pPr>
      <w:r>
        <w:rPr>
          <w:rFonts w:hint="eastAsia" w:ascii="宋体" w:hAnsi="宋体" w:eastAsia="宋体" w:cs="宋体"/>
          <w:spacing w:val="-4"/>
          <w:sz w:val="28"/>
          <w:szCs w:val="28"/>
        </w:rPr>
        <w:t>（一）具有独立承担民事责任的能力；（提供合法有效的法人营业执照）；</w:t>
      </w:r>
    </w:p>
    <w:p w14:paraId="2FAF4E2A">
      <w:pPr>
        <w:pStyle w:val="6"/>
        <w:spacing w:line="451" w:lineRule="auto"/>
        <w:rPr>
          <w:rFonts w:hint="eastAsia" w:ascii="宋体" w:hAnsi="宋体" w:eastAsia="宋体" w:cs="宋体"/>
          <w:spacing w:val="-4"/>
          <w:sz w:val="28"/>
          <w:szCs w:val="28"/>
        </w:rPr>
      </w:pPr>
      <w:r>
        <w:rPr>
          <w:rFonts w:hint="eastAsia" w:ascii="宋体" w:hAnsi="宋体" w:eastAsia="宋体" w:cs="宋体"/>
          <w:spacing w:val="-4"/>
          <w:sz w:val="28"/>
          <w:szCs w:val="28"/>
        </w:rPr>
        <w:t>（二）具有良好的商业信誉和健全的财务会计制度（投标人提供本单位</w:t>
      </w:r>
      <w:r>
        <w:rPr>
          <w:rFonts w:hint="eastAsia" w:ascii="宋体" w:hAnsi="宋体" w:eastAsia="宋体" w:cs="宋体"/>
          <w:spacing w:val="-4"/>
          <w:sz w:val="28"/>
          <w:szCs w:val="28"/>
          <w:lang w:val="en-US" w:eastAsia="zh-CN"/>
        </w:rPr>
        <w:t>2024年度</w:t>
      </w:r>
      <w:r>
        <w:rPr>
          <w:rFonts w:hint="eastAsia" w:ascii="宋体" w:hAnsi="宋体" w:eastAsia="宋体" w:cs="宋体"/>
          <w:spacing w:val="-4"/>
          <w:sz w:val="28"/>
          <w:szCs w:val="28"/>
        </w:rPr>
        <w:t>经会计师事务所出具的审计报告复印件并加盖投标人公章</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或电子章</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w:t>
      </w:r>
      <w:r>
        <w:rPr>
          <w:rFonts w:hint="eastAsia" w:ascii="宋体" w:hAnsi="宋体" w:eastAsia="宋体" w:cs="宋体"/>
          <w:spacing w:val="-4"/>
          <w:sz w:val="28"/>
          <w:szCs w:val="28"/>
          <w:lang w:eastAsia="zh-CN"/>
        </w:rPr>
        <w:t>成立不足一年的，则需提供近期的财务报表）。</w:t>
      </w:r>
      <w:r>
        <w:rPr>
          <w:rFonts w:hint="eastAsia" w:ascii="宋体" w:hAnsi="宋体" w:eastAsia="宋体" w:cs="宋体"/>
          <w:spacing w:val="-4"/>
          <w:sz w:val="28"/>
          <w:szCs w:val="28"/>
        </w:rPr>
        <w:t>说明：审计报告复印件至少应包括资产负债表、利润表、现金流量表及其附注、加盖会计师事务所公章页。</w:t>
      </w:r>
    </w:p>
    <w:p w14:paraId="701DAC0E">
      <w:pPr>
        <w:pStyle w:val="6"/>
        <w:spacing w:line="451" w:lineRule="auto"/>
        <w:rPr>
          <w:rFonts w:hint="eastAsia" w:ascii="宋体" w:hAnsi="宋体" w:eastAsia="宋体" w:cs="宋体"/>
          <w:spacing w:val="-4"/>
          <w:sz w:val="28"/>
          <w:szCs w:val="28"/>
        </w:rPr>
      </w:pPr>
      <w:r>
        <w:rPr>
          <w:rFonts w:hint="eastAsia" w:ascii="宋体" w:hAnsi="宋体" w:eastAsia="宋体" w:cs="宋体"/>
          <w:spacing w:val="-4"/>
          <w:sz w:val="28"/>
          <w:szCs w:val="28"/>
        </w:rPr>
        <w:t>（三）具有履行合同所必需的设备和专业技术能力；（根据项目需求提供履行合同所必需的设备和专业技术能力的加盖单位公章的书面承诺函）；</w:t>
      </w:r>
    </w:p>
    <w:p w14:paraId="73F8EA16">
      <w:pPr>
        <w:pStyle w:val="6"/>
        <w:spacing w:line="451" w:lineRule="auto"/>
        <w:rPr>
          <w:rFonts w:hint="eastAsia" w:ascii="宋体" w:hAnsi="宋体" w:eastAsia="宋体" w:cs="宋体"/>
          <w:spacing w:val="-4"/>
          <w:sz w:val="28"/>
          <w:szCs w:val="28"/>
        </w:rPr>
      </w:pPr>
      <w:r>
        <w:rPr>
          <w:rFonts w:hint="eastAsia" w:ascii="宋体" w:hAnsi="宋体" w:eastAsia="宋体" w:cs="宋体"/>
          <w:spacing w:val="-4"/>
          <w:sz w:val="28"/>
          <w:szCs w:val="28"/>
        </w:rPr>
        <w:t>（四）有依法缴纳税收和社会保障资金的良好记录；（提供参加本次政府采购活动前近半年内任意一个月的依法缴纳税收和社会保障资金的相关材料）；</w:t>
      </w:r>
    </w:p>
    <w:p w14:paraId="770547AA">
      <w:pPr>
        <w:pStyle w:val="6"/>
        <w:spacing w:line="451" w:lineRule="auto"/>
        <w:rPr>
          <w:rFonts w:hint="eastAsia" w:ascii="宋体" w:hAnsi="宋体" w:eastAsia="宋体" w:cs="宋体"/>
          <w:spacing w:val="-4"/>
          <w:sz w:val="28"/>
          <w:szCs w:val="28"/>
        </w:rPr>
      </w:pPr>
      <w:r>
        <w:rPr>
          <w:rFonts w:hint="eastAsia" w:ascii="宋体" w:hAnsi="宋体" w:eastAsia="宋体" w:cs="宋体"/>
          <w:spacing w:val="-4"/>
          <w:sz w:val="28"/>
          <w:szCs w:val="28"/>
        </w:rPr>
        <w:t xml:space="preserve">（五）参加政府采购活动前三年内，在经营活动中没有重大违法记录；（提供参加本次政府采购活动前3年内在经营活动中没有重大违法记录的书面承诺函并加盖单位公章）。 </w:t>
      </w:r>
    </w:p>
    <w:p w14:paraId="7130A441">
      <w:pPr>
        <w:pStyle w:val="6"/>
        <w:spacing w:line="451" w:lineRule="auto"/>
      </w:pPr>
      <w:r>
        <w:rPr>
          <w:rFonts w:hint="eastAsia" w:ascii="宋体" w:hAnsi="宋体" w:eastAsia="宋体" w:cs="宋体"/>
          <w:spacing w:val="-4"/>
          <w:sz w:val="28"/>
          <w:szCs w:val="28"/>
        </w:rPr>
        <w:t>（六）法律、行政法规规定的其他条件。根据《财政部关于在政府采购活动中查询及使用信用记录有关问题的通知》（财库﹝2016﹞125号）的要求，凡拟参加本次招标项目的投标人，</w:t>
      </w:r>
      <w:r>
        <w:rPr>
          <w:rFonts w:hint="eastAsia" w:ascii="宋体" w:hAnsi="宋体" w:eastAsia="宋体" w:cs="宋体"/>
          <w:spacing w:val="-4"/>
          <w:sz w:val="28"/>
          <w:szCs w:val="28"/>
          <w:lang w:val="en-US" w:eastAsia="zh-CN"/>
        </w:rPr>
        <w:t>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5F09F046">
      <w:pPr>
        <w:spacing w:before="91" w:line="315" w:lineRule="auto"/>
        <w:ind w:left="23" w:right="73" w:firstLine="562"/>
        <w:rPr>
          <w:rFonts w:ascii="宋体" w:hAnsi="宋体" w:eastAsia="宋体" w:cs="宋体"/>
          <w:sz w:val="28"/>
          <w:szCs w:val="28"/>
        </w:rPr>
      </w:pPr>
      <w:r>
        <w:rPr>
          <w:rFonts w:ascii="宋体" w:hAnsi="宋体" w:eastAsia="宋体" w:cs="宋体"/>
          <w:spacing w:val="-4"/>
          <w:sz w:val="28"/>
          <w:szCs w:val="28"/>
        </w:rPr>
        <w:t>兹证明上述声明是真实的、正确的，并提供了全部能提供的资料</w:t>
      </w:r>
      <w:r>
        <w:rPr>
          <w:rFonts w:ascii="宋体" w:hAnsi="宋体" w:eastAsia="宋体" w:cs="宋体"/>
          <w:spacing w:val="9"/>
          <w:sz w:val="28"/>
          <w:szCs w:val="28"/>
        </w:rPr>
        <w:t xml:space="preserve"> </w:t>
      </w:r>
      <w:r>
        <w:rPr>
          <w:rFonts w:ascii="宋体" w:hAnsi="宋体" w:eastAsia="宋体" w:cs="宋体"/>
          <w:sz w:val="28"/>
          <w:szCs w:val="28"/>
        </w:rPr>
        <w:t>和数据，我们同意遵照招标采购单位要求出</w:t>
      </w:r>
      <w:r>
        <w:rPr>
          <w:rFonts w:ascii="宋体" w:hAnsi="宋体" w:eastAsia="宋体" w:cs="宋体"/>
          <w:spacing w:val="-1"/>
          <w:sz w:val="28"/>
          <w:szCs w:val="28"/>
        </w:rPr>
        <w:t>示有关证明文件。</w:t>
      </w:r>
    </w:p>
    <w:p w14:paraId="5D4D286C">
      <w:pPr>
        <w:pStyle w:val="6"/>
        <w:spacing w:line="449" w:lineRule="auto"/>
      </w:pPr>
    </w:p>
    <w:p w14:paraId="41DE7E9A">
      <w:pPr>
        <w:spacing w:before="92" w:line="219" w:lineRule="auto"/>
        <w:ind w:left="502"/>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5"/>
          <w:sz w:val="28"/>
          <w:szCs w:val="28"/>
        </w:rPr>
        <w:t>：</w:t>
      </w:r>
      <w:r>
        <w:rPr>
          <w:rFonts w:ascii="宋体" w:hAnsi="宋体" w:eastAsia="宋体" w:cs="宋体"/>
          <w:sz w:val="28"/>
          <w:szCs w:val="28"/>
          <w:u w:val="single" w:color="auto"/>
        </w:rPr>
        <w:t xml:space="preserve">       </w:t>
      </w:r>
      <w:r>
        <w:rPr>
          <w:rFonts w:ascii="宋体" w:hAnsi="宋体" w:eastAsia="宋体" w:cs="宋体"/>
          <w:spacing w:val="-5"/>
          <w:sz w:val="28"/>
          <w:szCs w:val="28"/>
          <w:u w:val="single" w:color="auto"/>
        </w:rPr>
        <w:t>（</w:t>
      </w:r>
      <w:r>
        <w:rPr>
          <w:rFonts w:ascii="宋体" w:hAnsi="宋体" w:eastAsia="宋体" w:cs="宋体"/>
          <w:spacing w:val="-2"/>
          <w:sz w:val="28"/>
          <w:szCs w:val="28"/>
          <w:u w:val="single" w:color="auto"/>
        </w:rPr>
        <w:t>盖章）</w:t>
      </w:r>
      <w:r>
        <w:rPr>
          <w:rFonts w:ascii="宋体" w:hAnsi="宋体" w:eastAsia="宋体" w:cs="宋体"/>
          <w:sz w:val="28"/>
          <w:szCs w:val="28"/>
          <w:u w:val="single" w:color="auto"/>
        </w:rPr>
        <w:t xml:space="preserve">        </w:t>
      </w:r>
    </w:p>
    <w:p w14:paraId="19E2EC29">
      <w:pPr>
        <w:spacing w:before="167" w:line="219" w:lineRule="auto"/>
        <w:ind w:left="503"/>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（签字或盖章）</w:t>
      </w:r>
      <w:r>
        <w:rPr>
          <w:rFonts w:ascii="宋体" w:hAnsi="宋体" w:eastAsia="宋体" w:cs="宋体"/>
          <w:sz w:val="28"/>
          <w:szCs w:val="28"/>
          <w:u w:val="single" w:color="auto"/>
        </w:rPr>
        <w:t xml:space="preserve">    </w:t>
      </w:r>
    </w:p>
    <w:p w14:paraId="32AC2EA5">
      <w:pPr>
        <w:spacing w:before="170" w:line="315" w:lineRule="auto"/>
        <w:ind w:left="500" w:right="6291" w:firstLine="35"/>
        <w:rPr>
          <w:rFonts w:ascii="宋体" w:hAnsi="宋体" w:eastAsia="宋体" w:cs="宋体"/>
          <w:sz w:val="28"/>
          <w:szCs w:val="28"/>
        </w:rPr>
      </w:pPr>
      <w:r>
        <w:rPr>
          <w:rFonts w:ascii="宋体" w:hAnsi="宋体" w:eastAsia="宋体" w:cs="宋体"/>
          <w:spacing w:val="-25"/>
          <w:sz w:val="28"/>
          <w:szCs w:val="28"/>
        </w:rPr>
        <w:t>电       话：</w:t>
      </w:r>
      <w:r>
        <w:rPr>
          <w:rFonts w:ascii="宋体" w:hAnsi="宋体" w:eastAsia="宋体" w:cs="宋体"/>
          <w:sz w:val="28"/>
          <w:szCs w:val="28"/>
        </w:rPr>
        <w:t xml:space="preserve"> </w:t>
      </w:r>
      <w:r>
        <w:rPr>
          <w:rFonts w:ascii="宋体" w:hAnsi="宋体" w:eastAsia="宋体" w:cs="宋体"/>
          <w:spacing w:val="-29"/>
          <w:sz w:val="28"/>
          <w:szCs w:val="28"/>
        </w:rPr>
        <w:t>传</w:t>
      </w:r>
      <w:r>
        <w:rPr>
          <w:rFonts w:ascii="宋体" w:hAnsi="宋体" w:eastAsia="宋体" w:cs="宋体"/>
          <w:spacing w:val="2"/>
          <w:sz w:val="28"/>
          <w:szCs w:val="28"/>
        </w:rPr>
        <w:t xml:space="preserve">      </w:t>
      </w:r>
      <w:r>
        <w:rPr>
          <w:rFonts w:ascii="宋体" w:hAnsi="宋体" w:eastAsia="宋体" w:cs="宋体"/>
          <w:spacing w:val="-29"/>
          <w:sz w:val="28"/>
          <w:szCs w:val="28"/>
        </w:rPr>
        <w:t>真：</w:t>
      </w:r>
    </w:p>
    <w:p w14:paraId="6932C40C">
      <w:pPr>
        <w:spacing w:before="42" w:line="220" w:lineRule="auto"/>
        <w:ind w:left="551"/>
        <w:rPr>
          <w:rFonts w:ascii="宋体" w:hAnsi="宋体" w:eastAsia="宋体" w:cs="宋体"/>
          <w:sz w:val="28"/>
          <w:szCs w:val="28"/>
        </w:rPr>
        <w:sectPr>
          <w:footerReference r:id="rId42" w:type="default"/>
          <w:pgSz w:w="11906" w:h="16838"/>
          <w:pgMar w:top="400" w:right="1721" w:bottom="1378" w:left="1785" w:header="0" w:footer="1209" w:gutter="0"/>
          <w:pgNumType w:fmt="decimal"/>
          <w:cols w:space="720" w:num="1"/>
        </w:sectPr>
      </w:pPr>
      <w:r>
        <w:rPr>
          <w:rFonts w:ascii="宋体" w:hAnsi="宋体" w:eastAsia="宋体" w:cs="宋体"/>
          <w:spacing w:val="-17"/>
          <w:sz w:val="28"/>
          <w:szCs w:val="28"/>
        </w:rPr>
        <w:t>日</w:t>
      </w:r>
      <w:r>
        <w:rPr>
          <w:rFonts w:ascii="宋体" w:hAnsi="宋体" w:eastAsia="宋体" w:cs="宋体"/>
          <w:spacing w:val="2"/>
          <w:sz w:val="28"/>
          <w:szCs w:val="28"/>
        </w:rPr>
        <w:t xml:space="preserve">      </w:t>
      </w:r>
      <w:r>
        <w:rPr>
          <w:rFonts w:ascii="宋体" w:hAnsi="宋体" w:eastAsia="宋体" w:cs="宋体"/>
          <w:spacing w:val="-17"/>
          <w:sz w:val="28"/>
          <w:szCs w:val="28"/>
        </w:rPr>
        <w:t>期：</w:t>
      </w:r>
      <w:r>
        <w:rPr>
          <w:rFonts w:ascii="宋体" w:hAnsi="宋体" w:eastAsia="宋体" w:cs="宋体"/>
          <w:spacing w:val="4"/>
          <w:sz w:val="28"/>
          <w:szCs w:val="28"/>
        </w:rPr>
        <w:t xml:space="preserve">   </w:t>
      </w:r>
      <w:r>
        <w:rPr>
          <w:rFonts w:ascii="宋体" w:hAnsi="宋体" w:eastAsia="宋体" w:cs="宋体"/>
          <w:spacing w:val="-17"/>
          <w:sz w:val="28"/>
          <w:szCs w:val="28"/>
        </w:rPr>
        <w:t>年</w:t>
      </w:r>
      <w:r>
        <w:rPr>
          <w:rFonts w:ascii="宋体" w:hAnsi="宋体" w:eastAsia="宋体" w:cs="宋体"/>
          <w:spacing w:val="5"/>
          <w:sz w:val="28"/>
          <w:szCs w:val="28"/>
        </w:rPr>
        <w:t xml:space="preserve">   </w:t>
      </w:r>
      <w:r>
        <w:rPr>
          <w:rFonts w:ascii="宋体" w:hAnsi="宋体" w:eastAsia="宋体" w:cs="宋体"/>
          <w:spacing w:val="-17"/>
          <w:sz w:val="28"/>
          <w:szCs w:val="28"/>
        </w:rPr>
        <w:t>月</w:t>
      </w:r>
      <w:r>
        <w:rPr>
          <w:rFonts w:ascii="宋体" w:hAnsi="宋体" w:eastAsia="宋体" w:cs="宋体"/>
          <w:spacing w:val="15"/>
          <w:sz w:val="28"/>
          <w:szCs w:val="28"/>
        </w:rPr>
        <w:t xml:space="preserve">    </w:t>
      </w:r>
      <w:r>
        <w:rPr>
          <w:rFonts w:ascii="宋体" w:hAnsi="宋体" w:eastAsia="宋体" w:cs="宋体"/>
          <w:spacing w:val="-17"/>
          <w:sz w:val="28"/>
          <w:szCs w:val="28"/>
        </w:rPr>
        <w:t>日</w:t>
      </w:r>
    </w:p>
    <w:p w14:paraId="24E85A1E">
      <w:pPr>
        <w:pStyle w:val="6"/>
        <w:spacing w:line="267" w:lineRule="auto"/>
      </w:pPr>
    </w:p>
    <w:p w14:paraId="4F6BFBBF">
      <w:pPr>
        <w:spacing w:before="101" w:line="224" w:lineRule="auto"/>
        <w:ind w:left="29"/>
        <w:rPr>
          <w:rFonts w:ascii="宋体" w:hAnsi="宋体" w:eastAsia="宋体" w:cs="宋体"/>
          <w:sz w:val="31"/>
          <w:szCs w:val="31"/>
        </w:rPr>
      </w:pPr>
      <w:r>
        <w:rPr>
          <w:rFonts w:ascii="宋体" w:hAnsi="宋体" w:eastAsia="宋体" w:cs="宋体"/>
          <w:b/>
          <w:bCs/>
          <w:spacing w:val="6"/>
          <w:sz w:val="31"/>
          <w:szCs w:val="31"/>
        </w:rPr>
        <w:t>五、不参与围标串标承诺书</w:t>
      </w:r>
    </w:p>
    <w:p w14:paraId="52AE95CA">
      <w:pPr>
        <w:spacing w:before="168" w:line="315" w:lineRule="auto"/>
        <w:ind w:left="31" w:right="25" w:firstLine="551"/>
        <w:rPr>
          <w:rFonts w:ascii="宋体" w:hAnsi="宋体" w:eastAsia="宋体" w:cs="宋体"/>
          <w:sz w:val="28"/>
          <w:szCs w:val="28"/>
        </w:rPr>
      </w:pPr>
      <w:r>
        <w:rPr>
          <w:rFonts w:ascii="宋体" w:hAnsi="宋体" w:eastAsia="宋体" w:cs="宋体"/>
          <w:spacing w:val="-4"/>
          <w:sz w:val="28"/>
          <w:szCs w:val="28"/>
        </w:rPr>
        <w:t>本人作为</w:t>
      </w:r>
      <w:r>
        <w:rPr>
          <w:rFonts w:ascii="宋体" w:hAnsi="宋体" w:eastAsia="宋体" w:cs="宋体"/>
          <w:spacing w:val="-4"/>
          <w:sz w:val="28"/>
          <w:szCs w:val="28"/>
          <w:u w:val="single" w:color="auto"/>
        </w:rPr>
        <w:t xml:space="preserve">（单位名称）                    </w:t>
      </w:r>
      <w:r>
        <w:rPr>
          <w:rFonts w:ascii="宋体" w:hAnsi="宋体" w:eastAsia="宋体" w:cs="宋体"/>
          <w:spacing w:val="-90"/>
          <w:sz w:val="28"/>
          <w:szCs w:val="28"/>
        </w:rPr>
        <w:t xml:space="preserve"> </w:t>
      </w:r>
      <w:r>
        <w:rPr>
          <w:rFonts w:ascii="宋体" w:hAnsi="宋体" w:eastAsia="宋体" w:cs="宋体"/>
          <w:spacing w:val="-4"/>
          <w:sz w:val="28"/>
          <w:szCs w:val="28"/>
        </w:rPr>
        <w:t>的法定代表人，清</w:t>
      </w:r>
      <w:r>
        <w:rPr>
          <w:rFonts w:ascii="宋体" w:hAnsi="宋体" w:eastAsia="宋体" w:cs="宋体"/>
          <w:sz w:val="28"/>
          <w:szCs w:val="28"/>
        </w:rPr>
        <w:t xml:space="preserve"> </w:t>
      </w:r>
      <w:r>
        <w:rPr>
          <w:rFonts w:ascii="宋体" w:hAnsi="宋体" w:eastAsia="宋体" w:cs="宋体"/>
          <w:spacing w:val="-1"/>
          <w:sz w:val="28"/>
          <w:szCs w:val="28"/>
        </w:rPr>
        <w:t>楚知晓我公司本项目投标活动，对以下事项作出承诺：</w:t>
      </w:r>
    </w:p>
    <w:p w14:paraId="53153898">
      <w:pPr>
        <w:spacing w:before="44" w:line="219" w:lineRule="auto"/>
        <w:ind w:right="24"/>
        <w:jc w:val="right"/>
        <w:rPr>
          <w:rFonts w:ascii="宋体" w:hAnsi="宋体" w:eastAsia="宋体" w:cs="宋体"/>
          <w:sz w:val="28"/>
          <w:szCs w:val="28"/>
        </w:rPr>
      </w:pPr>
      <w:r>
        <w:rPr>
          <w:rFonts w:ascii="宋体" w:hAnsi="宋体" w:eastAsia="宋体" w:cs="宋体"/>
          <w:spacing w:val="-4"/>
          <w:sz w:val="28"/>
          <w:szCs w:val="28"/>
        </w:rPr>
        <w:t>一、我单位遵循公开、公平、公正、诚实守信的原则，依法依规</w:t>
      </w:r>
    </w:p>
    <w:p w14:paraId="061F88BD">
      <w:pPr>
        <w:spacing w:before="167" w:line="219" w:lineRule="auto"/>
        <w:ind w:left="24"/>
        <w:outlineLvl w:val="2"/>
        <w:rPr>
          <w:rFonts w:ascii="宋体" w:hAnsi="宋体" w:eastAsia="宋体" w:cs="宋体"/>
          <w:sz w:val="28"/>
          <w:szCs w:val="28"/>
        </w:rPr>
      </w:pPr>
      <w:r>
        <w:rPr>
          <w:rFonts w:ascii="宋体" w:hAnsi="宋体" w:eastAsia="宋体" w:cs="宋体"/>
          <w:spacing w:val="-5"/>
          <w:sz w:val="28"/>
          <w:szCs w:val="28"/>
        </w:rPr>
        <w:t>参与本项目竞标。</w:t>
      </w:r>
    </w:p>
    <w:p w14:paraId="3EBF32D9">
      <w:pPr>
        <w:spacing w:before="167" w:line="219" w:lineRule="auto"/>
        <w:ind w:left="586"/>
        <w:rPr>
          <w:rFonts w:ascii="宋体" w:hAnsi="宋体" w:eastAsia="宋体" w:cs="宋体"/>
          <w:sz w:val="28"/>
          <w:szCs w:val="28"/>
        </w:rPr>
      </w:pPr>
      <w:r>
        <w:rPr>
          <w:rFonts w:ascii="宋体" w:hAnsi="宋体" w:eastAsia="宋体" w:cs="宋体"/>
          <w:spacing w:val="-2"/>
          <w:sz w:val="28"/>
          <w:szCs w:val="28"/>
        </w:rPr>
        <w:t>二、我单位在本项目招标投标活动中，未参与围标串标。</w:t>
      </w:r>
    </w:p>
    <w:p w14:paraId="493A56B4">
      <w:pPr>
        <w:spacing w:before="170" w:line="320" w:lineRule="auto"/>
        <w:ind w:left="23" w:firstLine="558"/>
        <w:rPr>
          <w:rFonts w:ascii="宋体" w:hAnsi="宋体" w:eastAsia="宋体" w:cs="宋体"/>
          <w:sz w:val="28"/>
          <w:szCs w:val="28"/>
        </w:rPr>
      </w:pPr>
      <w:r>
        <w:rPr>
          <w:rFonts w:ascii="宋体" w:hAnsi="宋体" w:eastAsia="宋体" w:cs="宋体"/>
          <w:spacing w:val="-3"/>
          <w:sz w:val="28"/>
          <w:szCs w:val="28"/>
        </w:rPr>
        <w:t>三、我单位如被查实在本项目招标投标活动中存在围标串标的，</w:t>
      </w:r>
      <w:r>
        <w:rPr>
          <w:rFonts w:ascii="宋体" w:hAnsi="宋体" w:eastAsia="宋体" w:cs="宋体"/>
          <w:spacing w:val="9"/>
          <w:sz w:val="28"/>
          <w:szCs w:val="28"/>
        </w:rPr>
        <w:t xml:space="preserve"> </w:t>
      </w:r>
      <w:r>
        <w:rPr>
          <w:rFonts w:ascii="宋体" w:hAnsi="宋体" w:eastAsia="宋体" w:cs="宋体"/>
          <w:spacing w:val="-4"/>
          <w:sz w:val="28"/>
          <w:szCs w:val="28"/>
        </w:rPr>
        <w:t>递交投标文件行为作为实施串通投标违法行为的关键环节，本人承担</w:t>
      </w:r>
      <w:r>
        <w:rPr>
          <w:rFonts w:ascii="宋体" w:hAnsi="宋体" w:eastAsia="宋体" w:cs="宋体"/>
          <w:spacing w:val="18"/>
          <w:sz w:val="28"/>
          <w:szCs w:val="28"/>
        </w:rPr>
        <w:t xml:space="preserve"> </w:t>
      </w:r>
      <w:r>
        <w:rPr>
          <w:rFonts w:ascii="宋体" w:hAnsi="宋体" w:eastAsia="宋体" w:cs="宋体"/>
          <w:spacing w:val="-1"/>
          <w:sz w:val="28"/>
          <w:szCs w:val="28"/>
        </w:rPr>
        <w:t>直接责任人员法律责任，接受相应行政处罚和失</w:t>
      </w:r>
      <w:r>
        <w:rPr>
          <w:rFonts w:ascii="宋体" w:hAnsi="宋体" w:eastAsia="宋体" w:cs="宋体"/>
          <w:spacing w:val="-2"/>
          <w:sz w:val="28"/>
          <w:szCs w:val="28"/>
        </w:rPr>
        <w:t>信惩戒。</w:t>
      </w:r>
    </w:p>
    <w:p w14:paraId="53BBEA04">
      <w:pPr>
        <w:spacing w:before="43" w:line="220" w:lineRule="auto"/>
        <w:ind w:left="586"/>
        <w:rPr>
          <w:rFonts w:ascii="宋体" w:hAnsi="宋体" w:eastAsia="宋体" w:cs="宋体"/>
          <w:sz w:val="28"/>
          <w:szCs w:val="28"/>
        </w:rPr>
      </w:pPr>
      <w:r>
        <w:rPr>
          <w:rFonts w:ascii="宋体" w:hAnsi="宋体" w:eastAsia="宋体" w:cs="宋体"/>
          <w:spacing w:val="-12"/>
          <w:sz w:val="28"/>
          <w:szCs w:val="28"/>
        </w:rPr>
        <w:t>项目编号：</w:t>
      </w:r>
    </w:p>
    <w:p w14:paraId="50B08D4D">
      <w:pPr>
        <w:spacing w:before="166" w:line="219" w:lineRule="auto"/>
        <w:ind w:left="581"/>
        <w:rPr>
          <w:rFonts w:ascii="宋体" w:hAnsi="宋体" w:eastAsia="宋体" w:cs="宋体"/>
          <w:sz w:val="28"/>
          <w:szCs w:val="28"/>
        </w:rPr>
      </w:pPr>
      <w:r>
        <w:rPr>
          <w:rFonts w:ascii="宋体" w:hAnsi="宋体" w:eastAsia="宋体" w:cs="宋体"/>
          <w:spacing w:val="-7"/>
          <w:sz w:val="28"/>
          <w:szCs w:val="28"/>
        </w:rPr>
        <w:t>供应商单位名称：</w:t>
      </w:r>
    </w:p>
    <w:p w14:paraId="0A962FDB">
      <w:pPr>
        <w:spacing w:before="167" w:line="219" w:lineRule="auto"/>
        <w:ind w:left="581"/>
        <w:rPr>
          <w:rFonts w:ascii="宋体" w:hAnsi="宋体" w:eastAsia="宋体" w:cs="宋体"/>
          <w:sz w:val="28"/>
          <w:szCs w:val="28"/>
        </w:rPr>
      </w:pPr>
      <w:r>
        <w:rPr>
          <w:rFonts w:ascii="宋体" w:hAnsi="宋体" w:eastAsia="宋体" w:cs="宋体"/>
          <w:spacing w:val="-1"/>
          <w:sz w:val="28"/>
          <w:szCs w:val="28"/>
        </w:rPr>
        <w:t>供应商法定代表人签字（或盖章</w:t>
      </w:r>
      <w:r>
        <w:rPr>
          <w:rFonts w:ascii="宋体" w:hAnsi="宋体" w:eastAsia="宋体" w:cs="宋体"/>
          <w:spacing w:val="-14"/>
          <w:sz w:val="28"/>
          <w:szCs w:val="28"/>
        </w:rPr>
        <w:t>）：</w:t>
      </w:r>
    </w:p>
    <w:p w14:paraId="5501363F">
      <w:pPr>
        <w:pStyle w:val="6"/>
        <w:spacing w:line="267" w:lineRule="auto"/>
      </w:pPr>
    </w:p>
    <w:p w14:paraId="1379C02D">
      <w:pPr>
        <w:pStyle w:val="6"/>
        <w:spacing w:line="267" w:lineRule="auto"/>
      </w:pPr>
    </w:p>
    <w:p w14:paraId="5B32F323">
      <w:pPr>
        <w:pStyle w:val="6"/>
        <w:spacing w:line="268" w:lineRule="auto"/>
      </w:pPr>
    </w:p>
    <w:p w14:paraId="4CDB61F5">
      <w:pPr>
        <w:pStyle w:val="6"/>
        <w:spacing w:line="268" w:lineRule="auto"/>
      </w:pPr>
    </w:p>
    <w:p w14:paraId="3C26FC09">
      <w:pPr>
        <w:spacing w:before="91" w:line="219" w:lineRule="auto"/>
        <w:ind w:left="5622"/>
        <w:rPr>
          <w:rFonts w:ascii="宋体" w:hAnsi="宋体" w:eastAsia="宋体" w:cs="宋体"/>
          <w:sz w:val="28"/>
          <w:szCs w:val="28"/>
        </w:rPr>
      </w:pPr>
      <w:r>
        <w:rPr>
          <w:rFonts w:ascii="宋体" w:hAnsi="宋体" w:eastAsia="宋体" w:cs="宋体"/>
          <w:spacing w:val="-6"/>
          <w:sz w:val="28"/>
          <w:szCs w:val="28"/>
        </w:rPr>
        <w:t>盖</w:t>
      </w:r>
      <w:r>
        <w:rPr>
          <w:rFonts w:ascii="宋体" w:hAnsi="宋体" w:eastAsia="宋体" w:cs="宋体"/>
          <w:spacing w:val="9"/>
          <w:sz w:val="28"/>
          <w:szCs w:val="28"/>
        </w:rPr>
        <w:t xml:space="preserve">  </w:t>
      </w:r>
      <w:r>
        <w:rPr>
          <w:rFonts w:ascii="宋体" w:hAnsi="宋体" w:eastAsia="宋体" w:cs="宋体"/>
          <w:spacing w:val="-6"/>
          <w:sz w:val="28"/>
          <w:szCs w:val="28"/>
        </w:rPr>
        <w:t>章</w:t>
      </w:r>
    </w:p>
    <w:p w14:paraId="63A863AA">
      <w:pPr>
        <w:spacing w:before="169" w:line="220" w:lineRule="auto"/>
        <w:ind w:left="5202"/>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6"/>
          <w:sz w:val="28"/>
          <w:szCs w:val="28"/>
        </w:rPr>
        <w:t xml:space="preserve">   </w:t>
      </w:r>
      <w:r>
        <w:rPr>
          <w:rFonts w:ascii="宋体" w:hAnsi="宋体" w:eastAsia="宋体" w:cs="宋体"/>
          <w:spacing w:val="-10"/>
          <w:sz w:val="28"/>
          <w:szCs w:val="28"/>
        </w:rPr>
        <w:t>月</w:t>
      </w:r>
      <w:r>
        <w:rPr>
          <w:rFonts w:ascii="宋体" w:hAnsi="宋体" w:eastAsia="宋体" w:cs="宋体"/>
          <w:spacing w:val="19"/>
          <w:sz w:val="28"/>
          <w:szCs w:val="28"/>
        </w:rPr>
        <w:t xml:space="preserve">   </w:t>
      </w:r>
      <w:r>
        <w:rPr>
          <w:rFonts w:ascii="宋体" w:hAnsi="宋体" w:eastAsia="宋体" w:cs="宋体"/>
          <w:spacing w:val="-10"/>
          <w:sz w:val="28"/>
          <w:szCs w:val="28"/>
        </w:rPr>
        <w:t>日</w:t>
      </w:r>
    </w:p>
    <w:p w14:paraId="36926F24">
      <w:pPr>
        <w:spacing w:line="220" w:lineRule="auto"/>
        <w:rPr>
          <w:rFonts w:ascii="宋体" w:hAnsi="宋体" w:eastAsia="宋体" w:cs="宋体"/>
          <w:sz w:val="28"/>
          <w:szCs w:val="28"/>
        </w:rPr>
        <w:sectPr>
          <w:footerReference r:id="rId43" w:type="default"/>
          <w:pgSz w:w="11906" w:h="16838"/>
          <w:pgMar w:top="400" w:right="1771" w:bottom="1377" w:left="1785" w:header="0" w:footer="1209" w:gutter="0"/>
          <w:pgNumType w:fmt="decimal"/>
          <w:cols w:space="720" w:num="1"/>
        </w:sectPr>
      </w:pPr>
    </w:p>
    <w:p w14:paraId="76068388">
      <w:pPr>
        <w:pStyle w:val="6"/>
        <w:spacing w:line="267" w:lineRule="auto"/>
      </w:pPr>
    </w:p>
    <w:p w14:paraId="1EB3FF93">
      <w:pPr>
        <w:spacing w:before="101" w:line="225" w:lineRule="auto"/>
        <w:ind w:left="26"/>
        <w:rPr>
          <w:rFonts w:ascii="宋体" w:hAnsi="宋体" w:eastAsia="宋体" w:cs="宋体"/>
          <w:sz w:val="31"/>
          <w:szCs w:val="31"/>
        </w:rPr>
      </w:pPr>
      <w:r>
        <w:rPr>
          <w:rFonts w:ascii="宋体" w:hAnsi="宋体" w:eastAsia="宋体" w:cs="宋体"/>
          <w:b/>
          <w:bCs/>
          <w:spacing w:val="6"/>
          <w:sz w:val="31"/>
          <w:szCs w:val="31"/>
        </w:rPr>
        <w:t>六、竞争性磋商函</w:t>
      </w:r>
    </w:p>
    <w:p w14:paraId="771D5622">
      <w:pPr>
        <w:pStyle w:val="6"/>
        <w:spacing w:line="285" w:lineRule="auto"/>
      </w:pPr>
    </w:p>
    <w:p w14:paraId="3D8D3B14">
      <w:pPr>
        <w:pStyle w:val="6"/>
        <w:spacing w:line="286" w:lineRule="auto"/>
      </w:pPr>
    </w:p>
    <w:p w14:paraId="59CA62E4">
      <w:pPr>
        <w:tabs>
          <w:tab w:val="left" w:pos="170"/>
        </w:tabs>
        <w:spacing w:before="91" w:line="219" w:lineRule="auto"/>
        <w:ind w:left="11"/>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3"/>
          <w:sz w:val="28"/>
          <w:szCs w:val="28"/>
          <w:u w:val="single" w:color="auto"/>
        </w:rPr>
        <w:t>（代理机构名称</w:t>
      </w:r>
      <w:r>
        <w:rPr>
          <w:rFonts w:ascii="宋体" w:hAnsi="宋体" w:eastAsia="宋体" w:cs="宋体"/>
          <w:spacing w:val="2"/>
          <w:sz w:val="28"/>
          <w:szCs w:val="28"/>
          <w:u w:val="single" w:color="auto"/>
        </w:rPr>
        <w:t>）</w:t>
      </w:r>
      <w:r>
        <w:rPr>
          <w:rFonts w:ascii="宋体" w:hAnsi="宋体" w:eastAsia="宋体" w:cs="宋体"/>
          <w:spacing w:val="2"/>
          <w:sz w:val="28"/>
          <w:szCs w:val="28"/>
        </w:rPr>
        <w:t>：</w:t>
      </w:r>
    </w:p>
    <w:p w14:paraId="6A7ADEED">
      <w:pPr>
        <w:tabs>
          <w:tab w:val="left" w:pos="170"/>
        </w:tabs>
        <w:spacing w:before="168" w:line="320" w:lineRule="auto"/>
        <w:ind w:left="11" w:right="118" w:firstLine="573"/>
        <w:rPr>
          <w:rFonts w:ascii="宋体" w:hAnsi="宋体" w:eastAsia="宋体" w:cs="宋体"/>
          <w:sz w:val="28"/>
          <w:szCs w:val="28"/>
        </w:rPr>
      </w:pPr>
      <w:r>
        <w:rPr>
          <w:rFonts w:ascii="宋体" w:hAnsi="宋体" w:eastAsia="宋体" w:cs="宋体"/>
          <w:spacing w:val="-3"/>
          <w:sz w:val="28"/>
          <w:szCs w:val="28"/>
        </w:rPr>
        <w:t>依据贵方</w:t>
      </w:r>
      <w:r>
        <w:rPr>
          <w:rFonts w:ascii="宋体" w:hAnsi="宋体" w:eastAsia="宋体" w:cs="宋体"/>
          <w:spacing w:val="74"/>
          <w:sz w:val="28"/>
          <w:szCs w:val="28"/>
          <w:u w:val="single" w:color="auto"/>
        </w:rPr>
        <w:t xml:space="preserve"> </w:t>
      </w:r>
      <w:r>
        <w:rPr>
          <w:rFonts w:ascii="宋体" w:hAnsi="宋体" w:eastAsia="宋体" w:cs="宋体"/>
          <w:spacing w:val="-3"/>
          <w:sz w:val="28"/>
          <w:szCs w:val="28"/>
          <w:u w:val="single" w:color="auto"/>
        </w:rPr>
        <w:t xml:space="preserve">(采购项目名称/采购项目编号) </w:t>
      </w:r>
      <w:r>
        <w:rPr>
          <w:rFonts w:ascii="宋体" w:hAnsi="宋体" w:eastAsia="宋体" w:cs="宋体"/>
          <w:spacing w:val="-3"/>
          <w:sz w:val="28"/>
          <w:szCs w:val="28"/>
        </w:rPr>
        <w:t>项目招标采购货物、</w:t>
      </w:r>
      <w:r>
        <w:rPr>
          <w:rFonts w:ascii="宋体" w:hAnsi="宋体" w:eastAsia="宋体" w:cs="宋体"/>
          <w:sz w:val="28"/>
          <w:szCs w:val="28"/>
        </w:rPr>
        <w:t xml:space="preserve"> </w:t>
      </w:r>
      <w:r>
        <w:rPr>
          <w:rFonts w:ascii="宋体" w:hAnsi="宋体" w:eastAsia="宋体" w:cs="宋体"/>
          <w:spacing w:val="-3"/>
          <w:sz w:val="28"/>
          <w:szCs w:val="28"/>
        </w:rPr>
        <w:t>服务的磋商公告，我方代表</w:t>
      </w:r>
      <w:r>
        <w:rPr>
          <w:rFonts w:ascii="宋体" w:hAnsi="宋体" w:eastAsia="宋体" w:cs="宋体"/>
          <w:spacing w:val="-3"/>
          <w:sz w:val="28"/>
          <w:szCs w:val="28"/>
          <w:u w:val="single" w:color="auto"/>
        </w:rPr>
        <w:t>（姓名、职务）</w:t>
      </w:r>
      <w:r>
        <w:rPr>
          <w:rFonts w:ascii="宋体" w:hAnsi="宋体" w:eastAsia="宋体" w:cs="宋体"/>
          <w:spacing w:val="-3"/>
          <w:sz w:val="28"/>
          <w:szCs w:val="28"/>
        </w:rPr>
        <w:t>经正式授权并代表供应商</w:t>
      </w:r>
      <w:r>
        <w:rPr>
          <w:rFonts w:ascii="宋体" w:hAnsi="宋体" w:eastAsia="宋体" w:cs="宋体"/>
          <w:spacing w:val="4"/>
          <w:sz w:val="28"/>
          <w:szCs w:val="28"/>
        </w:rPr>
        <w:t xml:space="preserve"> </w:t>
      </w:r>
      <w:r>
        <w:rPr>
          <w:rFonts w:ascii="宋体" w:hAnsi="宋体" w:eastAsia="宋体" w:cs="宋体"/>
          <w:sz w:val="28"/>
          <w:szCs w:val="28"/>
          <w:u w:val="single" w:color="auto"/>
        </w:rPr>
        <w:tab/>
      </w:r>
      <w:r>
        <w:rPr>
          <w:rFonts w:ascii="宋体" w:hAnsi="宋体" w:eastAsia="宋体" w:cs="宋体"/>
          <w:spacing w:val="-11"/>
          <w:sz w:val="28"/>
          <w:szCs w:val="28"/>
          <w:u w:val="single" w:color="auto"/>
        </w:rPr>
        <w:t>（供应商名称、地址）</w:t>
      </w:r>
      <w:r>
        <w:rPr>
          <w:rFonts w:ascii="宋体" w:hAnsi="宋体" w:eastAsia="宋体" w:cs="宋体"/>
          <w:spacing w:val="-11"/>
          <w:sz w:val="28"/>
          <w:szCs w:val="28"/>
        </w:rPr>
        <w:t>提交响应文件。</w:t>
      </w:r>
    </w:p>
    <w:p w14:paraId="6DBAFA95">
      <w:pPr>
        <w:spacing w:before="43" w:line="219" w:lineRule="auto"/>
        <w:ind w:left="602"/>
        <w:rPr>
          <w:rFonts w:ascii="宋体" w:hAnsi="宋体" w:eastAsia="宋体" w:cs="宋体"/>
          <w:sz w:val="28"/>
          <w:szCs w:val="28"/>
        </w:rPr>
      </w:pPr>
      <w:r>
        <w:rPr>
          <w:rFonts w:ascii="宋体" w:hAnsi="宋体" w:eastAsia="宋体" w:cs="宋体"/>
          <w:spacing w:val="-8"/>
          <w:sz w:val="28"/>
          <w:szCs w:val="28"/>
        </w:rPr>
        <w:t>1．磋商报价表；</w:t>
      </w:r>
    </w:p>
    <w:p w14:paraId="4627BDBF">
      <w:pPr>
        <w:spacing w:before="167" w:line="219" w:lineRule="auto"/>
        <w:ind w:left="585"/>
        <w:rPr>
          <w:rFonts w:ascii="宋体" w:hAnsi="宋体" w:eastAsia="宋体" w:cs="宋体"/>
          <w:sz w:val="28"/>
          <w:szCs w:val="28"/>
        </w:rPr>
      </w:pPr>
      <w:r>
        <w:rPr>
          <w:rFonts w:ascii="宋体" w:hAnsi="宋体" w:eastAsia="宋体" w:cs="宋体"/>
          <w:spacing w:val="-2"/>
          <w:sz w:val="28"/>
          <w:szCs w:val="28"/>
        </w:rPr>
        <w:t>2．磋商报价明细表；</w:t>
      </w:r>
    </w:p>
    <w:p w14:paraId="596CA035">
      <w:pPr>
        <w:spacing w:before="168" w:line="219" w:lineRule="auto"/>
        <w:ind w:left="587"/>
        <w:rPr>
          <w:rFonts w:ascii="宋体" w:hAnsi="宋体" w:eastAsia="宋体" w:cs="宋体"/>
          <w:sz w:val="28"/>
          <w:szCs w:val="28"/>
        </w:rPr>
      </w:pPr>
      <w:r>
        <w:rPr>
          <w:rFonts w:ascii="宋体" w:hAnsi="宋体" w:eastAsia="宋体" w:cs="宋体"/>
          <w:spacing w:val="-6"/>
          <w:sz w:val="28"/>
          <w:szCs w:val="28"/>
        </w:rPr>
        <w:t>3．所投货物、服务清单；</w:t>
      </w:r>
    </w:p>
    <w:p w14:paraId="0CFB38C8">
      <w:pPr>
        <w:spacing w:before="169" w:line="219" w:lineRule="auto"/>
        <w:ind w:left="580"/>
        <w:rPr>
          <w:rFonts w:ascii="宋体" w:hAnsi="宋体" w:eastAsia="宋体" w:cs="宋体"/>
          <w:sz w:val="28"/>
          <w:szCs w:val="28"/>
        </w:rPr>
      </w:pPr>
      <w:r>
        <w:rPr>
          <w:rFonts w:ascii="宋体" w:hAnsi="宋体" w:eastAsia="宋体" w:cs="宋体"/>
          <w:spacing w:val="-2"/>
          <w:sz w:val="28"/>
          <w:szCs w:val="28"/>
        </w:rPr>
        <w:t>4．按磋商文件供应商须知和技术规格要求提供的有关文件；</w:t>
      </w:r>
    </w:p>
    <w:p w14:paraId="46FAEF8C">
      <w:pPr>
        <w:spacing w:before="167" w:line="220" w:lineRule="auto"/>
        <w:ind w:left="587"/>
        <w:rPr>
          <w:rFonts w:ascii="宋体" w:hAnsi="宋体" w:eastAsia="宋体" w:cs="宋体"/>
          <w:sz w:val="28"/>
          <w:szCs w:val="28"/>
        </w:rPr>
      </w:pPr>
      <w:r>
        <w:rPr>
          <w:rFonts w:ascii="宋体" w:hAnsi="宋体" w:eastAsia="宋体" w:cs="宋体"/>
          <w:spacing w:val="-7"/>
          <w:sz w:val="28"/>
          <w:szCs w:val="28"/>
        </w:rPr>
        <w:t>5．资格证明文件；</w:t>
      </w:r>
    </w:p>
    <w:p w14:paraId="5BC681A5">
      <w:pPr>
        <w:spacing w:before="165" w:line="275" w:lineRule="auto"/>
        <w:ind w:left="21" w:right="2733" w:firstLine="562"/>
        <w:rPr>
          <w:rFonts w:ascii="宋体" w:hAnsi="宋体" w:eastAsia="宋体" w:cs="宋体"/>
          <w:sz w:val="28"/>
          <w:szCs w:val="28"/>
        </w:rPr>
      </w:pPr>
      <w:r>
        <w:rPr>
          <w:rFonts w:ascii="宋体" w:hAnsi="宋体" w:eastAsia="宋体" w:cs="宋体"/>
          <w:spacing w:val="-3"/>
          <w:sz w:val="28"/>
          <w:szCs w:val="28"/>
        </w:rPr>
        <w:t>6．按磋商文件的规定递交的磋商保证金。</w:t>
      </w:r>
      <w:r>
        <w:rPr>
          <w:rFonts w:ascii="宋体" w:hAnsi="宋体" w:eastAsia="宋体" w:cs="宋体"/>
          <w:spacing w:val="3"/>
          <w:sz w:val="28"/>
          <w:szCs w:val="28"/>
        </w:rPr>
        <w:t xml:space="preserve"> </w:t>
      </w:r>
      <w:r>
        <w:rPr>
          <w:rFonts w:ascii="宋体" w:hAnsi="宋体" w:eastAsia="宋体" w:cs="宋体"/>
          <w:spacing w:val="-1"/>
          <w:sz w:val="28"/>
          <w:szCs w:val="28"/>
        </w:rPr>
        <w:t>在此，我方宣布同意如下：</w:t>
      </w:r>
    </w:p>
    <w:p w14:paraId="18B22A18">
      <w:pPr>
        <w:tabs>
          <w:tab w:val="left" w:pos="167"/>
        </w:tabs>
        <w:spacing w:before="166" w:line="274" w:lineRule="auto"/>
        <w:ind w:left="11" w:firstLine="591"/>
        <w:rPr>
          <w:rFonts w:ascii="宋体" w:hAnsi="宋体" w:eastAsia="宋体" w:cs="宋体"/>
          <w:sz w:val="28"/>
          <w:szCs w:val="28"/>
        </w:rPr>
      </w:pPr>
      <w:r>
        <w:rPr>
          <w:rFonts w:ascii="宋体" w:hAnsi="宋体" w:eastAsia="宋体" w:cs="宋体"/>
          <w:spacing w:val="-4"/>
          <w:sz w:val="28"/>
          <w:szCs w:val="28"/>
        </w:rPr>
        <w:t>1．所附《磋商报价表》中规定的应提交和交付的</w:t>
      </w:r>
      <w:r>
        <w:rPr>
          <w:rFonts w:ascii="宋体" w:hAnsi="宋体" w:eastAsia="宋体" w:cs="宋体"/>
          <w:spacing w:val="113"/>
          <w:sz w:val="28"/>
          <w:szCs w:val="28"/>
          <w:u w:val="single" w:color="auto"/>
        </w:rPr>
        <w:t xml:space="preserve"> </w:t>
      </w:r>
      <w:r>
        <w:rPr>
          <w:rFonts w:ascii="宋体" w:hAnsi="宋体" w:eastAsia="宋体" w:cs="宋体"/>
          <w:spacing w:val="-4"/>
          <w:sz w:val="28"/>
          <w:szCs w:val="28"/>
          <w:u w:val="single" w:color="auto"/>
        </w:rPr>
        <w:t>（项目编号）</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1"/>
          <w:sz w:val="28"/>
          <w:szCs w:val="28"/>
        </w:rPr>
        <w:t>货物投标总价为</w:t>
      </w:r>
      <w:r>
        <w:rPr>
          <w:rFonts w:ascii="宋体" w:hAnsi="宋体" w:eastAsia="宋体" w:cs="宋体"/>
          <w:spacing w:val="-1"/>
          <w:sz w:val="28"/>
          <w:szCs w:val="28"/>
          <w:u w:val="single" w:color="auto"/>
        </w:rPr>
        <w:t>（注明币种，并用文字和数字表示的投标总价）</w:t>
      </w:r>
      <w:r>
        <w:rPr>
          <w:rFonts w:ascii="宋体" w:hAnsi="宋体" w:eastAsia="宋体" w:cs="宋体"/>
          <w:spacing w:val="-1"/>
          <w:sz w:val="28"/>
          <w:szCs w:val="28"/>
        </w:rPr>
        <w:t>。</w:t>
      </w:r>
    </w:p>
    <w:p w14:paraId="23FA7AE1">
      <w:pPr>
        <w:spacing w:before="171" w:line="220" w:lineRule="auto"/>
        <w:ind w:left="585"/>
        <w:rPr>
          <w:rFonts w:ascii="宋体" w:hAnsi="宋体" w:eastAsia="宋体" w:cs="宋体"/>
          <w:sz w:val="28"/>
          <w:szCs w:val="28"/>
        </w:rPr>
      </w:pPr>
      <w:r>
        <w:rPr>
          <w:rFonts w:ascii="宋体" w:hAnsi="宋体" w:eastAsia="宋体" w:cs="宋体"/>
          <w:spacing w:val="-2"/>
          <w:sz w:val="28"/>
          <w:szCs w:val="28"/>
        </w:rPr>
        <w:t>2．将按磋商文件的约定履行合同责任和义务。</w:t>
      </w:r>
    </w:p>
    <w:p w14:paraId="730A030C">
      <w:pPr>
        <w:spacing w:before="164" w:line="275" w:lineRule="auto"/>
        <w:ind w:left="21" w:right="44" w:firstLine="565"/>
        <w:rPr>
          <w:rFonts w:ascii="宋体" w:hAnsi="宋体" w:eastAsia="宋体" w:cs="宋体"/>
          <w:sz w:val="28"/>
          <w:szCs w:val="28"/>
        </w:rPr>
      </w:pPr>
      <w:r>
        <w:rPr>
          <w:rFonts w:ascii="宋体" w:hAnsi="宋体" w:eastAsia="宋体" w:cs="宋体"/>
          <w:spacing w:val="-5"/>
          <w:sz w:val="28"/>
          <w:szCs w:val="28"/>
        </w:rPr>
        <w:t>3．已详细审查全部磋商文件，包括</w:t>
      </w:r>
      <w:r>
        <w:rPr>
          <w:rFonts w:ascii="宋体" w:hAnsi="宋体" w:eastAsia="宋体" w:cs="宋体"/>
          <w:spacing w:val="-5"/>
          <w:sz w:val="28"/>
          <w:szCs w:val="28"/>
          <w:u w:val="single" w:color="auto"/>
        </w:rPr>
        <w:t>（修正或补充文件</w:t>
      </w:r>
      <w:r>
        <w:rPr>
          <w:rFonts w:ascii="宋体" w:hAnsi="宋体" w:eastAsia="宋体" w:cs="宋体"/>
          <w:spacing w:val="-76"/>
          <w:w w:val="98"/>
          <w:sz w:val="28"/>
          <w:szCs w:val="28"/>
          <w:u w:val="single" w:color="auto"/>
        </w:rPr>
        <w:t>）</w:t>
      </w:r>
      <w:r>
        <w:rPr>
          <w:rFonts w:ascii="宋体" w:hAnsi="宋体" w:eastAsia="宋体" w:cs="宋体"/>
          <w:spacing w:val="-76"/>
          <w:w w:val="98"/>
          <w:sz w:val="28"/>
          <w:szCs w:val="28"/>
        </w:rPr>
        <w:t>（</w:t>
      </w:r>
      <w:r>
        <w:rPr>
          <w:rFonts w:ascii="宋体" w:hAnsi="宋体" w:eastAsia="宋体" w:cs="宋体"/>
          <w:spacing w:val="-5"/>
          <w:sz w:val="28"/>
          <w:szCs w:val="28"/>
        </w:rPr>
        <w:t>如有</w:t>
      </w:r>
      <w:r>
        <w:rPr>
          <w:rFonts w:ascii="宋体" w:hAnsi="宋体" w:eastAsia="宋体" w:cs="宋体"/>
          <w:spacing w:val="-76"/>
          <w:w w:val="98"/>
          <w:sz w:val="28"/>
          <w:szCs w:val="28"/>
        </w:rPr>
        <w:t>），</w:t>
      </w:r>
      <w:r>
        <w:rPr>
          <w:rFonts w:ascii="宋体" w:hAnsi="宋体" w:eastAsia="宋体" w:cs="宋体"/>
          <w:spacing w:val="9"/>
          <w:sz w:val="28"/>
          <w:szCs w:val="28"/>
        </w:rPr>
        <w:t xml:space="preserve"> </w:t>
      </w:r>
      <w:r>
        <w:rPr>
          <w:rFonts w:ascii="宋体" w:hAnsi="宋体" w:eastAsia="宋体" w:cs="宋体"/>
          <w:spacing w:val="-2"/>
          <w:sz w:val="28"/>
          <w:szCs w:val="28"/>
        </w:rPr>
        <w:t>对此无异议。</w:t>
      </w:r>
    </w:p>
    <w:p w14:paraId="1431390B">
      <w:pPr>
        <w:spacing w:before="168" w:line="219" w:lineRule="auto"/>
        <w:ind w:left="580"/>
        <w:rPr>
          <w:rFonts w:ascii="宋体" w:hAnsi="宋体" w:eastAsia="宋体" w:cs="宋体"/>
          <w:sz w:val="28"/>
          <w:szCs w:val="28"/>
        </w:rPr>
      </w:pPr>
      <w:r>
        <w:rPr>
          <w:rFonts w:ascii="宋体" w:hAnsi="宋体" w:eastAsia="宋体" w:cs="宋体"/>
          <w:spacing w:val="-2"/>
          <w:sz w:val="28"/>
          <w:szCs w:val="28"/>
        </w:rPr>
        <w:t>4．本投标有效期为自开标日起，共</w:t>
      </w:r>
      <w:r>
        <w:rPr>
          <w:rFonts w:ascii="宋体" w:hAnsi="宋体" w:eastAsia="宋体" w:cs="宋体"/>
          <w:b/>
          <w:bCs/>
          <w:spacing w:val="-2"/>
          <w:sz w:val="28"/>
          <w:szCs w:val="28"/>
          <w:u w:val="single" w:color="auto"/>
        </w:rPr>
        <w:t>90</w:t>
      </w:r>
      <w:r>
        <w:rPr>
          <w:rFonts w:ascii="宋体" w:hAnsi="宋体" w:eastAsia="宋体" w:cs="宋体"/>
          <w:spacing w:val="-2"/>
          <w:sz w:val="28"/>
          <w:szCs w:val="28"/>
        </w:rPr>
        <w:t>个日历日。</w:t>
      </w:r>
    </w:p>
    <w:p w14:paraId="607910D4">
      <w:pPr>
        <w:spacing w:before="167" w:line="220" w:lineRule="auto"/>
        <w:ind w:left="587"/>
        <w:rPr>
          <w:rFonts w:ascii="宋体" w:hAnsi="宋体" w:eastAsia="宋体" w:cs="宋体"/>
          <w:sz w:val="28"/>
          <w:szCs w:val="28"/>
        </w:rPr>
      </w:pPr>
      <w:r>
        <w:rPr>
          <w:rFonts w:ascii="宋体" w:hAnsi="宋体" w:eastAsia="宋体" w:cs="宋体"/>
          <w:spacing w:val="-2"/>
          <w:sz w:val="28"/>
          <w:szCs w:val="28"/>
        </w:rPr>
        <w:t>5．接受磋商文件所列关于没收投标保证金的约定。</w:t>
      </w:r>
    </w:p>
    <w:p w14:paraId="17D2971F">
      <w:pPr>
        <w:spacing w:before="164" w:line="276" w:lineRule="auto"/>
        <w:ind w:left="22" w:right="171" w:firstLine="561"/>
        <w:rPr>
          <w:rFonts w:ascii="宋体" w:hAnsi="宋体" w:eastAsia="宋体" w:cs="宋体"/>
          <w:sz w:val="28"/>
          <w:szCs w:val="28"/>
        </w:rPr>
      </w:pPr>
      <w:r>
        <w:rPr>
          <w:rFonts w:ascii="宋体" w:hAnsi="宋体" w:eastAsia="宋体" w:cs="宋体"/>
          <w:spacing w:val="-1"/>
          <w:sz w:val="28"/>
          <w:szCs w:val="28"/>
        </w:rPr>
        <w:t>6．同意提供按照贵方可能要求的与其投标有关的一切数据或资</w:t>
      </w:r>
      <w:r>
        <w:rPr>
          <w:rFonts w:ascii="宋体" w:hAnsi="宋体" w:eastAsia="宋体" w:cs="宋体"/>
          <w:spacing w:val="17"/>
          <w:sz w:val="28"/>
          <w:szCs w:val="28"/>
        </w:rPr>
        <w:t xml:space="preserve"> </w:t>
      </w:r>
      <w:r>
        <w:rPr>
          <w:rFonts w:ascii="宋体" w:hAnsi="宋体" w:eastAsia="宋体" w:cs="宋体"/>
          <w:spacing w:val="-13"/>
          <w:sz w:val="28"/>
          <w:szCs w:val="28"/>
        </w:rPr>
        <w:t>料。</w:t>
      </w:r>
    </w:p>
    <w:p w14:paraId="59CBC49C">
      <w:pPr>
        <w:spacing w:before="165" w:line="316" w:lineRule="auto"/>
        <w:ind w:left="583" w:right="2311" w:firstLine="5"/>
        <w:rPr>
          <w:rFonts w:ascii="宋体" w:hAnsi="宋体" w:eastAsia="宋体" w:cs="宋体"/>
          <w:sz w:val="28"/>
          <w:szCs w:val="28"/>
        </w:rPr>
      </w:pPr>
      <w:r>
        <w:rPr>
          <w:rFonts w:ascii="宋体" w:hAnsi="宋体" w:eastAsia="宋体" w:cs="宋体"/>
          <w:spacing w:val="-3"/>
          <w:sz w:val="28"/>
          <w:szCs w:val="28"/>
        </w:rPr>
        <w:t>7.与本投标有关的一切正式往来信函请寄：。</w:t>
      </w:r>
      <w:r>
        <w:rPr>
          <w:rFonts w:ascii="宋体" w:hAnsi="宋体" w:eastAsia="宋体" w:cs="宋体"/>
          <w:spacing w:val="7"/>
          <w:sz w:val="28"/>
          <w:szCs w:val="28"/>
        </w:rPr>
        <w:t xml:space="preserve"> </w:t>
      </w:r>
      <w:r>
        <w:rPr>
          <w:rFonts w:ascii="宋体" w:hAnsi="宋体" w:eastAsia="宋体" w:cs="宋体"/>
          <w:spacing w:val="-2"/>
          <w:sz w:val="28"/>
          <w:szCs w:val="28"/>
        </w:rPr>
        <w:t>8.其他：</w:t>
      </w:r>
    </w:p>
    <w:p w14:paraId="5FE96592">
      <w:pPr>
        <w:spacing w:before="43" w:line="219" w:lineRule="auto"/>
        <w:ind w:left="581"/>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5"/>
          <w:sz w:val="28"/>
          <w:szCs w:val="28"/>
        </w:rPr>
        <w:t>：</w:t>
      </w:r>
      <w:r>
        <w:rPr>
          <w:rFonts w:ascii="宋体" w:hAnsi="宋体" w:eastAsia="宋体" w:cs="宋体"/>
          <w:sz w:val="28"/>
          <w:szCs w:val="28"/>
          <w:u w:val="single" w:color="auto"/>
        </w:rPr>
        <w:t xml:space="preserve">       </w:t>
      </w:r>
      <w:r>
        <w:rPr>
          <w:rFonts w:ascii="宋体" w:hAnsi="宋体" w:eastAsia="宋体" w:cs="宋体"/>
          <w:spacing w:val="-5"/>
          <w:sz w:val="28"/>
          <w:szCs w:val="28"/>
          <w:u w:val="single" w:color="auto"/>
        </w:rPr>
        <w:t>（</w:t>
      </w:r>
      <w:r>
        <w:rPr>
          <w:rFonts w:ascii="宋体" w:hAnsi="宋体" w:eastAsia="宋体" w:cs="宋体"/>
          <w:spacing w:val="-2"/>
          <w:sz w:val="28"/>
          <w:szCs w:val="28"/>
          <w:u w:val="single" w:color="auto"/>
        </w:rPr>
        <w:t>盖章）</w:t>
      </w:r>
      <w:r>
        <w:rPr>
          <w:rFonts w:ascii="宋体" w:hAnsi="宋体" w:eastAsia="宋体" w:cs="宋体"/>
          <w:sz w:val="28"/>
          <w:szCs w:val="28"/>
          <w:u w:val="single" w:color="auto"/>
        </w:rPr>
        <w:t xml:space="preserve">        </w:t>
      </w:r>
    </w:p>
    <w:p w14:paraId="54522112">
      <w:pPr>
        <w:spacing w:before="168" w:line="320" w:lineRule="auto"/>
        <w:ind w:left="581" w:right="2835" w:firstLine="1"/>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（签字或盖章）</w:t>
      </w:r>
      <w:r>
        <w:rPr>
          <w:rFonts w:ascii="宋体" w:hAnsi="宋体" w:eastAsia="宋体" w:cs="宋体"/>
          <w:spacing w:val="69"/>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16"/>
          <w:sz w:val="28"/>
          <w:szCs w:val="28"/>
        </w:rPr>
        <w:t>地</w:t>
      </w:r>
      <w:r>
        <w:rPr>
          <w:rFonts w:ascii="宋体" w:hAnsi="宋体" w:eastAsia="宋体" w:cs="宋体"/>
          <w:spacing w:val="2"/>
          <w:sz w:val="28"/>
          <w:szCs w:val="28"/>
        </w:rPr>
        <w:t xml:space="preserve">    </w:t>
      </w:r>
      <w:r>
        <w:rPr>
          <w:rFonts w:ascii="宋体" w:hAnsi="宋体" w:eastAsia="宋体" w:cs="宋体"/>
          <w:spacing w:val="-16"/>
          <w:sz w:val="28"/>
          <w:szCs w:val="28"/>
        </w:rPr>
        <w:t>址：</w:t>
      </w:r>
    </w:p>
    <w:p w14:paraId="242252FC">
      <w:pPr>
        <w:spacing w:line="320" w:lineRule="auto"/>
        <w:rPr>
          <w:rFonts w:ascii="宋体" w:hAnsi="宋体" w:eastAsia="宋体" w:cs="宋体"/>
          <w:sz w:val="28"/>
          <w:szCs w:val="28"/>
        </w:rPr>
        <w:sectPr>
          <w:footerReference r:id="rId44" w:type="default"/>
          <w:pgSz w:w="11906" w:h="16838"/>
          <w:pgMar w:top="400" w:right="1674" w:bottom="1378" w:left="1785" w:header="0" w:footer="1209" w:gutter="0"/>
          <w:pgNumType w:fmt="decimal"/>
          <w:cols w:space="720" w:num="1"/>
        </w:sectPr>
      </w:pPr>
    </w:p>
    <w:p w14:paraId="73A4B9E2">
      <w:pPr>
        <w:pStyle w:val="6"/>
        <w:spacing w:line="280" w:lineRule="auto"/>
      </w:pPr>
    </w:p>
    <w:p w14:paraId="68208C25">
      <w:pPr>
        <w:pStyle w:val="6"/>
        <w:spacing w:line="280" w:lineRule="auto"/>
      </w:pPr>
    </w:p>
    <w:p w14:paraId="6F80F83C">
      <w:pPr>
        <w:pStyle w:val="6"/>
        <w:spacing w:line="280" w:lineRule="auto"/>
      </w:pPr>
    </w:p>
    <w:p w14:paraId="5129D2DA">
      <w:pPr>
        <w:pStyle w:val="6"/>
        <w:spacing w:line="281" w:lineRule="auto"/>
      </w:pPr>
    </w:p>
    <w:p w14:paraId="5841B60C">
      <w:pPr>
        <w:spacing w:before="91" w:line="222" w:lineRule="auto"/>
        <w:ind w:left="614"/>
        <w:outlineLvl w:val="2"/>
        <w:rPr>
          <w:rFonts w:ascii="宋体" w:hAnsi="宋体" w:eastAsia="宋体" w:cs="宋体"/>
          <w:sz w:val="28"/>
          <w:szCs w:val="28"/>
        </w:rPr>
      </w:pPr>
      <w:r>
        <w:rPr>
          <w:rFonts w:ascii="宋体" w:hAnsi="宋体" w:eastAsia="宋体" w:cs="宋体"/>
          <w:spacing w:val="-27"/>
          <w:sz w:val="28"/>
          <w:szCs w:val="28"/>
        </w:rPr>
        <w:t>电</w:t>
      </w:r>
      <w:r>
        <w:rPr>
          <w:rFonts w:ascii="宋体" w:hAnsi="宋体" w:eastAsia="宋体" w:cs="宋体"/>
          <w:spacing w:val="2"/>
          <w:sz w:val="28"/>
          <w:szCs w:val="28"/>
        </w:rPr>
        <w:t xml:space="preserve">    </w:t>
      </w:r>
      <w:r>
        <w:rPr>
          <w:rFonts w:ascii="宋体" w:hAnsi="宋体" w:eastAsia="宋体" w:cs="宋体"/>
          <w:spacing w:val="-27"/>
          <w:sz w:val="28"/>
          <w:szCs w:val="28"/>
        </w:rPr>
        <w:t>话：</w:t>
      </w:r>
    </w:p>
    <w:p w14:paraId="05DB7A6D">
      <w:pPr>
        <w:spacing w:before="162" w:line="316" w:lineRule="auto"/>
        <w:ind w:left="629" w:right="6425" w:hanging="15"/>
        <w:rPr>
          <w:rFonts w:ascii="宋体" w:hAnsi="宋体" w:eastAsia="宋体" w:cs="宋体"/>
          <w:sz w:val="28"/>
          <w:szCs w:val="28"/>
        </w:rPr>
      </w:pPr>
      <w:r>
        <w:rPr>
          <w:rFonts w:ascii="宋体" w:hAnsi="宋体" w:eastAsia="宋体" w:cs="宋体"/>
          <w:spacing w:val="-22"/>
          <w:sz w:val="28"/>
          <w:szCs w:val="28"/>
        </w:rPr>
        <w:t>电子函件：</w:t>
      </w:r>
      <w:r>
        <w:rPr>
          <w:rFonts w:ascii="宋体" w:hAnsi="宋体" w:eastAsia="宋体" w:cs="宋体"/>
          <w:spacing w:val="2"/>
          <w:sz w:val="28"/>
          <w:szCs w:val="28"/>
        </w:rPr>
        <w:t xml:space="preserve"> </w:t>
      </w:r>
      <w:r>
        <w:rPr>
          <w:rFonts w:ascii="宋体" w:hAnsi="宋体" w:eastAsia="宋体" w:cs="宋体"/>
          <w:spacing w:val="-46"/>
          <w:sz w:val="28"/>
          <w:szCs w:val="28"/>
        </w:rPr>
        <w:t>日</w:t>
      </w:r>
      <w:r>
        <w:rPr>
          <w:rFonts w:ascii="宋体" w:hAnsi="宋体" w:eastAsia="宋体" w:cs="宋体"/>
          <w:spacing w:val="3"/>
          <w:sz w:val="28"/>
          <w:szCs w:val="28"/>
        </w:rPr>
        <w:t xml:space="preserve">    </w:t>
      </w:r>
      <w:r>
        <w:rPr>
          <w:rFonts w:ascii="宋体" w:hAnsi="宋体" w:eastAsia="宋体" w:cs="宋体"/>
          <w:spacing w:val="-46"/>
          <w:sz w:val="28"/>
          <w:szCs w:val="28"/>
        </w:rPr>
        <w:t>期：</w:t>
      </w:r>
    </w:p>
    <w:p w14:paraId="36BD8B68">
      <w:pPr>
        <w:spacing w:line="316" w:lineRule="auto"/>
        <w:rPr>
          <w:rFonts w:ascii="宋体" w:hAnsi="宋体" w:eastAsia="宋体" w:cs="宋体"/>
          <w:sz w:val="28"/>
          <w:szCs w:val="28"/>
        </w:rPr>
        <w:sectPr>
          <w:footerReference r:id="rId45" w:type="default"/>
          <w:pgSz w:w="11906" w:h="16838"/>
          <w:pgMar w:top="400" w:right="1785" w:bottom="1378" w:left="1785" w:header="0" w:footer="1209" w:gutter="0"/>
          <w:pgNumType w:fmt="decimal"/>
          <w:cols w:space="720" w:num="1"/>
        </w:sectPr>
      </w:pPr>
    </w:p>
    <w:p w14:paraId="178E8AFA">
      <w:pPr>
        <w:pStyle w:val="6"/>
        <w:spacing w:line="266" w:lineRule="auto"/>
      </w:pPr>
    </w:p>
    <w:p w14:paraId="7CCEB992">
      <w:pPr>
        <w:pStyle w:val="6"/>
        <w:spacing w:line="267" w:lineRule="auto"/>
      </w:pPr>
    </w:p>
    <w:p w14:paraId="6A2BDCAD">
      <w:pPr>
        <w:pStyle w:val="6"/>
        <w:spacing w:line="267" w:lineRule="auto"/>
      </w:pPr>
    </w:p>
    <w:p w14:paraId="37209274">
      <w:pPr>
        <w:pStyle w:val="6"/>
        <w:spacing w:line="267" w:lineRule="auto"/>
      </w:pPr>
    </w:p>
    <w:p w14:paraId="0836BB6F">
      <w:pPr>
        <w:spacing w:before="101" w:line="225" w:lineRule="auto"/>
        <w:ind w:left="450"/>
        <w:outlineLvl w:val="2"/>
        <w:rPr>
          <w:rFonts w:ascii="宋体" w:hAnsi="宋体" w:eastAsia="宋体" w:cs="宋体"/>
          <w:sz w:val="31"/>
          <w:szCs w:val="31"/>
        </w:rPr>
      </w:pPr>
      <w:r>
        <w:rPr>
          <w:rFonts w:ascii="宋体" w:hAnsi="宋体" w:eastAsia="宋体" w:cs="宋体"/>
          <w:b/>
          <w:bCs/>
          <w:spacing w:val="6"/>
          <w:sz w:val="31"/>
          <w:szCs w:val="31"/>
        </w:rPr>
        <w:t>七、开标一览表</w:t>
      </w:r>
    </w:p>
    <w:p w14:paraId="1C9130EF">
      <w:pPr>
        <w:pStyle w:val="6"/>
        <w:spacing w:line="257" w:lineRule="auto"/>
      </w:pPr>
    </w:p>
    <w:p w14:paraId="1698B846">
      <w:pPr>
        <w:pStyle w:val="6"/>
        <w:spacing w:line="258" w:lineRule="auto"/>
      </w:pPr>
    </w:p>
    <w:p w14:paraId="66A8A3FA">
      <w:pPr>
        <w:spacing w:before="101" w:line="219" w:lineRule="auto"/>
        <w:ind w:left="456"/>
        <w:rPr>
          <w:rFonts w:ascii="宋体" w:hAnsi="宋体" w:eastAsia="宋体" w:cs="宋体"/>
          <w:sz w:val="31"/>
          <w:szCs w:val="31"/>
        </w:rPr>
      </w:pPr>
      <w:r>
        <w:rPr>
          <w:rFonts w:ascii="宋体" w:hAnsi="宋体" w:eastAsia="宋体" w:cs="宋体"/>
          <w:sz w:val="31"/>
          <w:szCs w:val="31"/>
        </w:rPr>
        <w:t>项目编号：</w:t>
      </w:r>
      <w:r>
        <w:rPr>
          <w:rFonts w:ascii="宋体" w:hAnsi="宋体" w:eastAsia="宋体" w:cs="宋体"/>
          <w:spacing w:val="-125"/>
          <w:sz w:val="31"/>
          <w:szCs w:val="31"/>
        </w:rPr>
        <w:t xml:space="preserve"> </w:t>
      </w:r>
      <w:r>
        <w:rPr>
          <w:rFonts w:ascii="宋体" w:hAnsi="宋体" w:eastAsia="宋体" w:cs="宋体"/>
          <w:sz w:val="31"/>
          <w:szCs w:val="31"/>
          <w:u w:val="single" w:color="auto"/>
        </w:rPr>
        <w:t xml:space="preserve">                      </w:t>
      </w:r>
    </w:p>
    <w:tbl>
      <w:tblPr>
        <w:tblStyle w:val="2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00C80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2413" w:type="dxa"/>
            <w:vAlign w:val="top"/>
          </w:tcPr>
          <w:p w14:paraId="56B3F1B0">
            <w:pPr>
              <w:spacing w:line="265" w:lineRule="auto"/>
              <w:rPr>
                <w:rFonts w:ascii="Arial"/>
                <w:sz w:val="21"/>
              </w:rPr>
            </w:pPr>
          </w:p>
          <w:p w14:paraId="37A67150">
            <w:pPr>
              <w:pStyle w:val="25"/>
              <w:spacing w:before="91" w:line="221" w:lineRule="auto"/>
              <w:ind w:left="661"/>
              <w:rPr>
                <w:sz w:val="28"/>
                <w:szCs w:val="28"/>
              </w:rPr>
            </w:pPr>
            <w:r>
              <w:rPr>
                <w:spacing w:val="-4"/>
                <w:sz w:val="28"/>
                <w:szCs w:val="28"/>
              </w:rPr>
              <w:t>项目名称</w:t>
            </w:r>
          </w:p>
        </w:tc>
        <w:tc>
          <w:tcPr>
            <w:tcW w:w="6771" w:type="dxa"/>
            <w:vAlign w:val="top"/>
          </w:tcPr>
          <w:p w14:paraId="49225481">
            <w:pPr>
              <w:rPr>
                <w:rFonts w:ascii="Arial"/>
                <w:sz w:val="21"/>
              </w:rPr>
            </w:pPr>
          </w:p>
        </w:tc>
      </w:tr>
      <w:tr w14:paraId="52A36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2413" w:type="dxa"/>
            <w:vAlign w:val="top"/>
          </w:tcPr>
          <w:p w14:paraId="24BD993C">
            <w:pPr>
              <w:spacing w:line="335" w:lineRule="auto"/>
              <w:rPr>
                <w:rFonts w:ascii="Arial"/>
                <w:sz w:val="21"/>
              </w:rPr>
            </w:pPr>
          </w:p>
          <w:p w14:paraId="2F89126A">
            <w:pPr>
              <w:pStyle w:val="25"/>
              <w:spacing w:before="91" w:line="219" w:lineRule="auto"/>
              <w:ind w:left="659"/>
              <w:rPr>
                <w:sz w:val="28"/>
                <w:szCs w:val="28"/>
              </w:rPr>
            </w:pPr>
            <w:r>
              <w:rPr>
                <w:spacing w:val="-4"/>
                <w:sz w:val="28"/>
                <w:szCs w:val="28"/>
              </w:rPr>
              <w:t>投标报价</w:t>
            </w:r>
          </w:p>
        </w:tc>
        <w:tc>
          <w:tcPr>
            <w:tcW w:w="6771" w:type="dxa"/>
            <w:vAlign w:val="top"/>
          </w:tcPr>
          <w:p w14:paraId="64A02B62">
            <w:pPr>
              <w:pStyle w:val="25"/>
              <w:spacing w:before="180" w:line="259" w:lineRule="auto"/>
              <w:ind w:left="118" w:right="1482" w:firstLine="4"/>
              <w:rPr>
                <w:rFonts w:hint="default" w:eastAsia="宋体"/>
                <w:sz w:val="28"/>
                <w:szCs w:val="28"/>
                <w:lang w:val="en-US" w:eastAsia="zh-CN"/>
              </w:rPr>
            </w:pPr>
            <w:r>
              <w:rPr>
                <w:spacing w:val="-7"/>
                <w:sz w:val="28"/>
                <w:szCs w:val="28"/>
              </w:rPr>
              <w:t>小写：</w:t>
            </w:r>
            <w:r>
              <w:rPr>
                <w:spacing w:val="5"/>
                <w:sz w:val="28"/>
                <w:szCs w:val="28"/>
                <w:u w:val="single" w:color="auto"/>
              </w:rPr>
              <w:t xml:space="preserve">                   </w:t>
            </w:r>
            <w:r>
              <w:rPr>
                <w:spacing w:val="4"/>
                <w:sz w:val="28"/>
                <w:szCs w:val="28"/>
                <w:u w:val="single" w:color="auto"/>
              </w:rPr>
              <w:t xml:space="preserve">           </w:t>
            </w:r>
            <w:r>
              <w:rPr>
                <w:spacing w:val="1"/>
                <w:sz w:val="28"/>
                <w:szCs w:val="28"/>
              </w:rPr>
              <w:t xml:space="preserve"> </w:t>
            </w:r>
            <w:r>
              <w:rPr>
                <w:spacing w:val="-5"/>
                <w:sz w:val="28"/>
                <w:szCs w:val="28"/>
              </w:rPr>
              <w:t>大写：</w:t>
            </w:r>
            <w:r>
              <w:rPr>
                <w:rFonts w:hint="eastAsia"/>
                <w:spacing w:val="-5"/>
                <w:sz w:val="28"/>
                <w:szCs w:val="28"/>
                <w:lang w:val="en-US" w:eastAsia="zh-CN"/>
              </w:rPr>
              <w:t xml:space="preserve"> </w:t>
            </w:r>
            <w:r>
              <w:rPr>
                <w:rFonts w:hint="eastAsia"/>
                <w:spacing w:val="-5"/>
                <w:sz w:val="28"/>
                <w:szCs w:val="28"/>
                <w:u w:val="single"/>
                <w:lang w:val="en-US" w:eastAsia="zh-CN"/>
              </w:rPr>
              <w:t xml:space="preserve">                                </w:t>
            </w:r>
          </w:p>
        </w:tc>
      </w:tr>
      <w:tr w14:paraId="24C59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413" w:type="dxa"/>
            <w:vAlign w:val="top"/>
          </w:tcPr>
          <w:p w14:paraId="306F3E82">
            <w:pPr>
              <w:spacing w:line="291" w:lineRule="auto"/>
              <w:rPr>
                <w:rFonts w:ascii="Arial"/>
                <w:sz w:val="21"/>
              </w:rPr>
            </w:pPr>
          </w:p>
          <w:p w14:paraId="4C6A437D">
            <w:pPr>
              <w:pStyle w:val="25"/>
              <w:spacing w:before="91" w:line="220" w:lineRule="auto"/>
              <w:ind w:left="656"/>
              <w:rPr>
                <w:sz w:val="28"/>
                <w:szCs w:val="28"/>
              </w:rPr>
            </w:pPr>
            <w:r>
              <w:rPr>
                <w:spacing w:val="-3"/>
                <w:sz w:val="28"/>
                <w:szCs w:val="28"/>
              </w:rPr>
              <w:t>服务期限</w:t>
            </w:r>
          </w:p>
        </w:tc>
        <w:tc>
          <w:tcPr>
            <w:tcW w:w="6771" w:type="dxa"/>
            <w:vAlign w:val="top"/>
          </w:tcPr>
          <w:p w14:paraId="74E2AFDC">
            <w:pPr>
              <w:spacing w:line="352" w:lineRule="auto"/>
              <w:rPr>
                <w:rFonts w:ascii="Arial"/>
                <w:sz w:val="21"/>
              </w:rPr>
            </w:pPr>
          </w:p>
          <w:p w14:paraId="7CDB67E5">
            <w:pPr>
              <w:pStyle w:val="25"/>
              <w:spacing w:before="75" w:line="227" w:lineRule="auto"/>
              <w:ind w:left="153"/>
              <w:rPr>
                <w:rFonts w:hint="eastAsia" w:eastAsia="宋体"/>
                <w:lang w:eastAsia="zh-CN"/>
              </w:rPr>
            </w:pPr>
            <w:r>
              <w:rPr>
                <w:rFonts w:hint="eastAsia"/>
                <w:spacing w:val="-3"/>
                <w:sz w:val="28"/>
                <w:szCs w:val="28"/>
                <w:lang w:val="en-US" w:eastAsia="zh-CN"/>
              </w:rPr>
              <w:t>自签订合同签订之日起至整个项目完工之日。</w:t>
            </w:r>
          </w:p>
        </w:tc>
      </w:tr>
      <w:tr w14:paraId="3EFD4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9184" w:type="dxa"/>
            <w:gridSpan w:val="2"/>
            <w:vAlign w:val="top"/>
          </w:tcPr>
          <w:p w14:paraId="11CDB0E6">
            <w:pPr>
              <w:pStyle w:val="25"/>
              <w:spacing w:before="181" w:line="221" w:lineRule="auto"/>
              <w:ind w:left="122"/>
              <w:rPr>
                <w:sz w:val="28"/>
                <w:szCs w:val="28"/>
              </w:rPr>
            </w:pPr>
            <w:r>
              <w:rPr>
                <w:spacing w:val="-5"/>
                <w:sz w:val="28"/>
                <w:szCs w:val="28"/>
              </w:rPr>
              <w:t>备注：</w:t>
            </w:r>
          </w:p>
        </w:tc>
      </w:tr>
    </w:tbl>
    <w:p w14:paraId="3645C59A">
      <w:pPr>
        <w:spacing w:before="180" w:line="315" w:lineRule="auto"/>
        <w:ind w:left="456" w:right="357" w:hanging="3"/>
        <w:rPr>
          <w:rFonts w:ascii="宋体" w:hAnsi="宋体" w:eastAsia="宋体" w:cs="宋体"/>
          <w:sz w:val="28"/>
          <w:szCs w:val="28"/>
        </w:rPr>
      </w:pPr>
      <w:r>
        <w:rPr>
          <w:rFonts w:ascii="宋体" w:hAnsi="宋体" w:eastAsia="宋体" w:cs="宋体"/>
          <w:spacing w:val="-5"/>
          <w:sz w:val="28"/>
          <w:szCs w:val="28"/>
        </w:rPr>
        <w:t>说明：1、投标人严格按照规定的格式填写。投标</w:t>
      </w:r>
      <w:r>
        <w:rPr>
          <w:rFonts w:ascii="宋体" w:hAnsi="宋体" w:eastAsia="宋体" w:cs="宋体"/>
          <w:spacing w:val="-6"/>
          <w:sz w:val="28"/>
          <w:szCs w:val="28"/>
        </w:rPr>
        <w:t>报价为优惠后报价，</w:t>
      </w:r>
      <w:r>
        <w:rPr>
          <w:rFonts w:ascii="宋体" w:hAnsi="宋体" w:eastAsia="宋体" w:cs="宋体"/>
          <w:sz w:val="28"/>
          <w:szCs w:val="28"/>
        </w:rPr>
        <w:t xml:space="preserve"> </w:t>
      </w:r>
      <w:r>
        <w:rPr>
          <w:rFonts w:ascii="宋体" w:hAnsi="宋体" w:eastAsia="宋体" w:cs="宋体"/>
          <w:spacing w:val="-2"/>
          <w:sz w:val="28"/>
          <w:szCs w:val="28"/>
        </w:rPr>
        <w:t>并作为评审及定标的依据。</w:t>
      </w:r>
    </w:p>
    <w:p w14:paraId="6466C43D">
      <w:pPr>
        <w:spacing w:before="42" w:line="317" w:lineRule="auto"/>
        <w:ind w:left="448" w:right="435" w:firstLine="5"/>
        <w:rPr>
          <w:rFonts w:ascii="宋体" w:hAnsi="宋体" w:eastAsia="宋体" w:cs="宋体"/>
          <w:sz w:val="28"/>
          <w:szCs w:val="28"/>
        </w:rPr>
      </w:pPr>
      <w:r>
        <w:rPr>
          <w:rFonts w:ascii="宋体" w:hAnsi="宋体" w:eastAsia="宋体" w:cs="宋体"/>
          <w:spacing w:val="1"/>
          <w:sz w:val="28"/>
          <w:szCs w:val="28"/>
        </w:rPr>
        <w:t>2、任何有选择或有条件的投标报价或表中某一包填写多个报价，均</w:t>
      </w:r>
      <w:r>
        <w:rPr>
          <w:rFonts w:ascii="宋体" w:hAnsi="宋体" w:eastAsia="宋体" w:cs="宋体"/>
          <w:spacing w:val="9"/>
          <w:sz w:val="28"/>
          <w:szCs w:val="28"/>
        </w:rPr>
        <w:t xml:space="preserve"> </w:t>
      </w:r>
      <w:r>
        <w:rPr>
          <w:rFonts w:ascii="宋体" w:hAnsi="宋体" w:eastAsia="宋体" w:cs="宋体"/>
          <w:spacing w:val="-1"/>
          <w:sz w:val="28"/>
          <w:szCs w:val="28"/>
        </w:rPr>
        <w:t>将导致投标被拒绝。</w:t>
      </w:r>
    </w:p>
    <w:p w14:paraId="5E9959D0">
      <w:pPr>
        <w:pStyle w:val="6"/>
        <w:spacing w:line="314" w:lineRule="auto"/>
      </w:pPr>
    </w:p>
    <w:p w14:paraId="3B78705A">
      <w:pPr>
        <w:pStyle w:val="6"/>
        <w:spacing w:line="314" w:lineRule="auto"/>
      </w:pPr>
    </w:p>
    <w:p w14:paraId="07814C7D">
      <w:pPr>
        <w:pStyle w:val="6"/>
        <w:spacing w:line="314" w:lineRule="auto"/>
      </w:pPr>
    </w:p>
    <w:p w14:paraId="44643677">
      <w:pPr>
        <w:spacing w:before="91" w:line="219" w:lineRule="auto"/>
        <w:ind w:left="1009"/>
        <w:rPr>
          <w:rFonts w:ascii="宋体" w:hAnsi="宋体" w:eastAsia="宋体" w:cs="宋体"/>
          <w:sz w:val="28"/>
          <w:szCs w:val="28"/>
        </w:rPr>
      </w:pPr>
      <w:r>
        <w:rPr>
          <w:rFonts w:ascii="宋体" w:hAnsi="宋体" w:eastAsia="宋体" w:cs="宋体"/>
          <w:spacing w:val="-2"/>
          <w:sz w:val="28"/>
          <w:szCs w:val="28"/>
        </w:rPr>
        <w:t>供应商(盖章)：</w:t>
      </w:r>
    </w:p>
    <w:p w14:paraId="64E7C540">
      <w:pPr>
        <w:pStyle w:val="6"/>
        <w:spacing w:line="285" w:lineRule="auto"/>
      </w:pPr>
    </w:p>
    <w:p w14:paraId="36DA3787">
      <w:pPr>
        <w:pStyle w:val="6"/>
        <w:spacing w:line="286" w:lineRule="auto"/>
      </w:pPr>
    </w:p>
    <w:p w14:paraId="0C090EAF">
      <w:pPr>
        <w:spacing w:before="91" w:line="220" w:lineRule="auto"/>
        <w:ind w:left="1057"/>
        <w:rPr>
          <w:rFonts w:ascii="宋体" w:hAnsi="宋体" w:eastAsia="宋体" w:cs="宋体"/>
          <w:sz w:val="28"/>
          <w:szCs w:val="28"/>
        </w:rPr>
      </w:pPr>
      <w:r>
        <w:rPr>
          <w:rFonts w:ascii="宋体" w:hAnsi="宋体" w:eastAsia="宋体" w:cs="宋体"/>
          <w:spacing w:val="-18"/>
          <w:sz w:val="28"/>
          <w:szCs w:val="28"/>
        </w:rPr>
        <w:t>日</w:t>
      </w:r>
      <w:r>
        <w:rPr>
          <w:rFonts w:ascii="宋体" w:hAnsi="宋体" w:eastAsia="宋体" w:cs="宋体"/>
          <w:spacing w:val="6"/>
          <w:sz w:val="28"/>
          <w:szCs w:val="28"/>
        </w:rPr>
        <w:t xml:space="preserve">   </w:t>
      </w:r>
      <w:r>
        <w:rPr>
          <w:rFonts w:ascii="宋体" w:hAnsi="宋体" w:eastAsia="宋体" w:cs="宋体"/>
          <w:spacing w:val="-18"/>
          <w:sz w:val="28"/>
          <w:szCs w:val="28"/>
        </w:rPr>
        <w:t>期：</w:t>
      </w:r>
      <w:r>
        <w:rPr>
          <w:rFonts w:ascii="宋体" w:hAnsi="宋体" w:eastAsia="宋体" w:cs="宋体"/>
          <w:spacing w:val="17"/>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8"/>
          <w:sz w:val="28"/>
          <w:szCs w:val="28"/>
        </w:rPr>
        <w:t>年</w:t>
      </w:r>
      <w:r>
        <w:rPr>
          <w:rFonts w:ascii="宋体" w:hAnsi="宋体" w:eastAsia="宋体" w:cs="宋体"/>
          <w:spacing w:val="23"/>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8"/>
          <w:sz w:val="28"/>
          <w:szCs w:val="28"/>
        </w:rPr>
        <w:t>月</w:t>
      </w:r>
      <w:r>
        <w:rPr>
          <w:rFonts w:ascii="宋体" w:hAnsi="宋体" w:eastAsia="宋体" w:cs="宋体"/>
          <w:spacing w:val="23"/>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8"/>
          <w:sz w:val="28"/>
          <w:szCs w:val="28"/>
        </w:rPr>
        <w:t>日</w:t>
      </w:r>
    </w:p>
    <w:p w14:paraId="67C1445F">
      <w:pPr>
        <w:spacing w:line="220" w:lineRule="auto"/>
        <w:rPr>
          <w:rFonts w:ascii="宋体" w:hAnsi="宋体" w:eastAsia="宋体" w:cs="宋体"/>
          <w:sz w:val="28"/>
          <w:szCs w:val="28"/>
        </w:rPr>
        <w:sectPr>
          <w:footerReference r:id="rId46" w:type="default"/>
          <w:pgSz w:w="11906" w:h="16838"/>
          <w:pgMar w:top="400" w:right="1357" w:bottom="1377" w:left="1358" w:header="0" w:footer="1209" w:gutter="0"/>
          <w:pgNumType w:fmt="decimal"/>
          <w:cols w:space="720" w:num="1"/>
        </w:sectPr>
      </w:pPr>
    </w:p>
    <w:p w14:paraId="24F76584">
      <w:pPr>
        <w:pStyle w:val="6"/>
        <w:spacing w:line="266" w:lineRule="auto"/>
      </w:pPr>
    </w:p>
    <w:p w14:paraId="7DC1EFC8">
      <w:pPr>
        <w:pStyle w:val="6"/>
        <w:spacing w:line="267" w:lineRule="auto"/>
      </w:pPr>
    </w:p>
    <w:p w14:paraId="5FF36CFA">
      <w:pPr>
        <w:pStyle w:val="6"/>
        <w:spacing w:line="267" w:lineRule="auto"/>
      </w:pPr>
    </w:p>
    <w:p w14:paraId="1E4B19B8">
      <w:pPr>
        <w:pStyle w:val="6"/>
        <w:spacing w:line="267" w:lineRule="auto"/>
      </w:pPr>
    </w:p>
    <w:p w14:paraId="2E51C959">
      <w:pPr>
        <w:spacing w:before="101" w:line="223" w:lineRule="auto"/>
        <w:ind w:left="192"/>
        <w:outlineLvl w:val="2"/>
        <w:rPr>
          <w:rFonts w:ascii="宋体" w:hAnsi="宋体" w:eastAsia="宋体" w:cs="宋体"/>
          <w:sz w:val="31"/>
          <w:szCs w:val="31"/>
        </w:rPr>
      </w:pPr>
      <w:r>
        <w:rPr>
          <w:rFonts w:ascii="宋体" w:hAnsi="宋体" w:eastAsia="宋体" w:cs="宋体"/>
          <w:b/>
          <w:bCs/>
          <w:spacing w:val="6"/>
          <w:sz w:val="31"/>
          <w:szCs w:val="31"/>
        </w:rPr>
        <w:t>八、竞争性磋商报价明细表</w:t>
      </w:r>
    </w:p>
    <w:p w14:paraId="0EDBF30A">
      <w:pPr>
        <w:pStyle w:val="6"/>
        <w:spacing w:line="287" w:lineRule="auto"/>
      </w:pPr>
    </w:p>
    <w:p w14:paraId="7624C5CC">
      <w:pPr>
        <w:pStyle w:val="6"/>
        <w:spacing w:line="287" w:lineRule="auto"/>
      </w:pPr>
    </w:p>
    <w:p w14:paraId="2DC79F89">
      <w:pPr>
        <w:spacing w:before="91" w:line="271" w:lineRule="auto"/>
        <w:ind w:left="185" w:right="6588"/>
        <w:rPr>
          <w:rFonts w:ascii="宋体" w:hAnsi="宋体" w:eastAsia="宋体" w:cs="宋体"/>
          <w:sz w:val="28"/>
          <w:szCs w:val="28"/>
        </w:rPr>
      </w:pPr>
      <w:r>
        <w:rPr>
          <w:rFonts w:ascii="宋体" w:hAnsi="宋体" w:eastAsia="宋体" w:cs="宋体"/>
          <w:spacing w:val="-11"/>
          <w:sz w:val="28"/>
          <w:szCs w:val="28"/>
        </w:rPr>
        <w:t>采购项目编号：</w:t>
      </w:r>
      <w:r>
        <w:rPr>
          <w:rFonts w:ascii="宋体" w:hAnsi="宋体" w:eastAsia="宋体" w:cs="宋体"/>
          <w:spacing w:val="2"/>
          <w:sz w:val="28"/>
          <w:szCs w:val="28"/>
        </w:rPr>
        <w:t xml:space="preserve"> </w:t>
      </w:r>
      <w:r>
        <w:rPr>
          <w:rFonts w:ascii="宋体" w:hAnsi="宋体" w:eastAsia="宋体" w:cs="宋体"/>
          <w:spacing w:val="-11"/>
          <w:sz w:val="28"/>
          <w:szCs w:val="28"/>
        </w:rPr>
        <w:t>采购项目名称：</w:t>
      </w:r>
    </w:p>
    <w:tbl>
      <w:tblPr>
        <w:tblStyle w:val="24"/>
        <w:tblW w:w="865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5100"/>
        <w:gridCol w:w="2672"/>
      </w:tblGrid>
      <w:tr w14:paraId="14B8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83" w:type="dxa"/>
            <w:tcBorders>
              <w:top w:val="single" w:color="000000" w:sz="2" w:space="0"/>
              <w:left w:val="single" w:color="000000" w:sz="2" w:space="0"/>
            </w:tcBorders>
            <w:vAlign w:val="top"/>
          </w:tcPr>
          <w:p w14:paraId="32102EEB">
            <w:pPr>
              <w:pStyle w:val="25"/>
              <w:spacing w:before="181" w:line="211" w:lineRule="auto"/>
              <w:ind w:left="125"/>
              <w:rPr>
                <w:sz w:val="28"/>
                <w:szCs w:val="28"/>
              </w:rPr>
            </w:pPr>
            <w:r>
              <w:rPr>
                <w:spacing w:val="-2"/>
                <w:sz w:val="28"/>
                <w:szCs w:val="28"/>
              </w:rPr>
              <w:t>序号</w:t>
            </w:r>
          </w:p>
        </w:tc>
        <w:tc>
          <w:tcPr>
            <w:tcW w:w="5100" w:type="dxa"/>
            <w:tcBorders>
              <w:top w:val="single" w:color="000000" w:sz="2" w:space="0"/>
            </w:tcBorders>
            <w:vAlign w:val="top"/>
          </w:tcPr>
          <w:p w14:paraId="51642921">
            <w:pPr>
              <w:pStyle w:val="25"/>
              <w:spacing w:before="181" w:line="211" w:lineRule="auto"/>
              <w:ind w:left="1995"/>
              <w:rPr>
                <w:sz w:val="28"/>
                <w:szCs w:val="28"/>
              </w:rPr>
            </w:pPr>
            <w:r>
              <w:rPr>
                <w:spacing w:val="-3"/>
                <w:sz w:val="28"/>
                <w:szCs w:val="28"/>
              </w:rPr>
              <w:t>服务内容</w:t>
            </w:r>
          </w:p>
        </w:tc>
        <w:tc>
          <w:tcPr>
            <w:tcW w:w="2672" w:type="dxa"/>
            <w:tcBorders>
              <w:top w:val="single" w:color="000000" w:sz="2" w:space="0"/>
              <w:right w:val="single" w:color="000000" w:sz="2" w:space="0"/>
            </w:tcBorders>
            <w:vAlign w:val="top"/>
          </w:tcPr>
          <w:p w14:paraId="449B270C">
            <w:pPr>
              <w:pStyle w:val="25"/>
              <w:spacing w:before="181" w:line="211" w:lineRule="auto"/>
              <w:ind w:left="363"/>
              <w:rPr>
                <w:sz w:val="28"/>
                <w:szCs w:val="28"/>
              </w:rPr>
            </w:pPr>
            <w:r>
              <w:rPr>
                <w:spacing w:val="-5"/>
                <w:sz w:val="28"/>
                <w:szCs w:val="28"/>
              </w:rPr>
              <w:t>单项价格（元）</w:t>
            </w:r>
          </w:p>
        </w:tc>
      </w:tr>
      <w:tr w14:paraId="0AA19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83" w:type="dxa"/>
            <w:tcBorders>
              <w:left w:val="single" w:color="000000" w:sz="2" w:space="0"/>
            </w:tcBorders>
            <w:vAlign w:val="top"/>
          </w:tcPr>
          <w:p w14:paraId="121F9EA6">
            <w:pPr>
              <w:pStyle w:val="25"/>
              <w:spacing w:before="219" w:line="181" w:lineRule="auto"/>
              <w:ind w:left="355"/>
              <w:rPr>
                <w:sz w:val="28"/>
                <w:szCs w:val="28"/>
              </w:rPr>
            </w:pPr>
            <w:r>
              <w:rPr>
                <w:sz w:val="28"/>
                <w:szCs w:val="28"/>
              </w:rPr>
              <w:t>1</w:t>
            </w:r>
          </w:p>
        </w:tc>
        <w:tc>
          <w:tcPr>
            <w:tcW w:w="5100" w:type="dxa"/>
            <w:vAlign w:val="top"/>
          </w:tcPr>
          <w:p w14:paraId="4C4472E7">
            <w:pPr>
              <w:rPr>
                <w:rFonts w:ascii="Arial"/>
                <w:sz w:val="21"/>
              </w:rPr>
            </w:pPr>
          </w:p>
        </w:tc>
        <w:tc>
          <w:tcPr>
            <w:tcW w:w="2672" w:type="dxa"/>
            <w:tcBorders>
              <w:right w:val="single" w:color="000000" w:sz="2" w:space="0"/>
            </w:tcBorders>
            <w:vAlign w:val="top"/>
          </w:tcPr>
          <w:p w14:paraId="315CCB41">
            <w:pPr>
              <w:rPr>
                <w:rFonts w:ascii="Arial"/>
                <w:sz w:val="21"/>
              </w:rPr>
            </w:pPr>
          </w:p>
        </w:tc>
      </w:tr>
      <w:tr w14:paraId="6FAF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83" w:type="dxa"/>
            <w:tcBorders>
              <w:left w:val="single" w:color="000000" w:sz="2" w:space="0"/>
            </w:tcBorders>
            <w:vAlign w:val="top"/>
          </w:tcPr>
          <w:p w14:paraId="52B4360D">
            <w:pPr>
              <w:pStyle w:val="25"/>
              <w:spacing w:before="221" w:line="180" w:lineRule="auto"/>
              <w:ind w:left="338"/>
              <w:rPr>
                <w:sz w:val="28"/>
                <w:szCs w:val="28"/>
              </w:rPr>
            </w:pPr>
            <w:r>
              <w:rPr>
                <w:sz w:val="28"/>
                <w:szCs w:val="28"/>
              </w:rPr>
              <w:t>2</w:t>
            </w:r>
          </w:p>
        </w:tc>
        <w:tc>
          <w:tcPr>
            <w:tcW w:w="5100" w:type="dxa"/>
            <w:vAlign w:val="top"/>
          </w:tcPr>
          <w:p w14:paraId="2CF2E4CC">
            <w:pPr>
              <w:rPr>
                <w:rFonts w:ascii="Arial"/>
                <w:sz w:val="21"/>
              </w:rPr>
            </w:pPr>
          </w:p>
        </w:tc>
        <w:tc>
          <w:tcPr>
            <w:tcW w:w="2672" w:type="dxa"/>
            <w:tcBorders>
              <w:right w:val="single" w:color="000000" w:sz="2" w:space="0"/>
            </w:tcBorders>
            <w:vAlign w:val="top"/>
          </w:tcPr>
          <w:p w14:paraId="1076631E">
            <w:pPr>
              <w:rPr>
                <w:rFonts w:ascii="Arial"/>
                <w:sz w:val="21"/>
              </w:rPr>
            </w:pPr>
          </w:p>
        </w:tc>
      </w:tr>
      <w:tr w14:paraId="089D7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83" w:type="dxa"/>
            <w:tcBorders>
              <w:left w:val="single" w:color="000000" w:sz="2" w:space="0"/>
            </w:tcBorders>
            <w:vAlign w:val="top"/>
          </w:tcPr>
          <w:p w14:paraId="26A00557">
            <w:pPr>
              <w:pStyle w:val="25"/>
              <w:spacing w:before="222" w:line="179" w:lineRule="auto"/>
              <w:ind w:left="340"/>
              <w:rPr>
                <w:sz w:val="28"/>
                <w:szCs w:val="28"/>
              </w:rPr>
            </w:pPr>
            <w:r>
              <w:rPr>
                <w:sz w:val="28"/>
                <w:szCs w:val="28"/>
              </w:rPr>
              <w:t>3</w:t>
            </w:r>
          </w:p>
        </w:tc>
        <w:tc>
          <w:tcPr>
            <w:tcW w:w="5100" w:type="dxa"/>
            <w:vAlign w:val="top"/>
          </w:tcPr>
          <w:p w14:paraId="1F218080">
            <w:pPr>
              <w:rPr>
                <w:rFonts w:ascii="Arial"/>
                <w:sz w:val="21"/>
              </w:rPr>
            </w:pPr>
          </w:p>
        </w:tc>
        <w:tc>
          <w:tcPr>
            <w:tcW w:w="2672" w:type="dxa"/>
            <w:tcBorders>
              <w:right w:val="single" w:color="000000" w:sz="2" w:space="0"/>
            </w:tcBorders>
            <w:vAlign w:val="top"/>
          </w:tcPr>
          <w:p w14:paraId="1E4DC187">
            <w:pPr>
              <w:rPr>
                <w:rFonts w:ascii="Arial"/>
                <w:sz w:val="21"/>
              </w:rPr>
            </w:pPr>
          </w:p>
        </w:tc>
      </w:tr>
      <w:tr w14:paraId="13FF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83" w:type="dxa"/>
            <w:tcBorders>
              <w:left w:val="single" w:color="000000" w:sz="2" w:space="0"/>
            </w:tcBorders>
            <w:vAlign w:val="top"/>
          </w:tcPr>
          <w:p w14:paraId="301DAA44">
            <w:pPr>
              <w:pStyle w:val="25"/>
              <w:spacing w:before="177" w:line="209" w:lineRule="auto"/>
              <w:ind w:left="283"/>
              <w:rPr>
                <w:sz w:val="28"/>
                <w:szCs w:val="28"/>
              </w:rPr>
            </w:pPr>
            <w:r>
              <w:rPr>
                <w:sz w:val="28"/>
                <w:szCs w:val="28"/>
              </w:rPr>
              <w:t>…</w:t>
            </w:r>
          </w:p>
        </w:tc>
        <w:tc>
          <w:tcPr>
            <w:tcW w:w="5100" w:type="dxa"/>
            <w:vAlign w:val="top"/>
          </w:tcPr>
          <w:p w14:paraId="36602557">
            <w:pPr>
              <w:rPr>
                <w:rFonts w:ascii="Arial"/>
                <w:sz w:val="21"/>
              </w:rPr>
            </w:pPr>
          </w:p>
        </w:tc>
        <w:tc>
          <w:tcPr>
            <w:tcW w:w="2672" w:type="dxa"/>
            <w:tcBorders>
              <w:right w:val="single" w:color="000000" w:sz="2" w:space="0"/>
            </w:tcBorders>
            <w:vAlign w:val="top"/>
          </w:tcPr>
          <w:p w14:paraId="5207F09C">
            <w:pPr>
              <w:rPr>
                <w:rFonts w:ascii="Arial"/>
                <w:sz w:val="21"/>
              </w:rPr>
            </w:pPr>
          </w:p>
        </w:tc>
      </w:tr>
      <w:tr w14:paraId="00C34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83" w:type="dxa"/>
            <w:tcBorders>
              <w:left w:val="single" w:color="000000" w:sz="2" w:space="0"/>
            </w:tcBorders>
            <w:vAlign w:val="top"/>
          </w:tcPr>
          <w:p w14:paraId="6A596423">
            <w:pPr>
              <w:rPr>
                <w:rFonts w:ascii="Arial"/>
                <w:sz w:val="21"/>
              </w:rPr>
            </w:pPr>
          </w:p>
        </w:tc>
        <w:tc>
          <w:tcPr>
            <w:tcW w:w="5100" w:type="dxa"/>
            <w:vAlign w:val="top"/>
          </w:tcPr>
          <w:p w14:paraId="32C2971D">
            <w:pPr>
              <w:rPr>
                <w:rFonts w:ascii="Arial"/>
                <w:sz w:val="21"/>
              </w:rPr>
            </w:pPr>
          </w:p>
        </w:tc>
        <w:tc>
          <w:tcPr>
            <w:tcW w:w="2672" w:type="dxa"/>
            <w:tcBorders>
              <w:right w:val="single" w:color="000000" w:sz="2" w:space="0"/>
            </w:tcBorders>
            <w:vAlign w:val="top"/>
          </w:tcPr>
          <w:p w14:paraId="2C8C32A6">
            <w:pPr>
              <w:rPr>
                <w:rFonts w:ascii="Arial"/>
                <w:sz w:val="21"/>
              </w:rPr>
            </w:pPr>
          </w:p>
        </w:tc>
      </w:tr>
      <w:tr w14:paraId="49EAD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983" w:type="dxa"/>
            <w:gridSpan w:val="2"/>
            <w:tcBorders>
              <w:left w:val="single" w:color="000000" w:sz="2" w:space="0"/>
              <w:bottom w:val="single" w:color="000000" w:sz="2" w:space="0"/>
            </w:tcBorders>
            <w:vAlign w:val="top"/>
          </w:tcPr>
          <w:p w14:paraId="3571C601">
            <w:pPr>
              <w:spacing w:line="261" w:lineRule="auto"/>
              <w:rPr>
                <w:rFonts w:ascii="Arial"/>
                <w:sz w:val="21"/>
              </w:rPr>
            </w:pPr>
          </w:p>
          <w:p w14:paraId="48F75CE1">
            <w:pPr>
              <w:pStyle w:val="25"/>
              <w:spacing w:before="91" w:line="221" w:lineRule="auto"/>
              <w:ind w:left="126"/>
              <w:rPr>
                <w:sz w:val="28"/>
                <w:szCs w:val="28"/>
              </w:rPr>
            </w:pPr>
            <w:r>
              <w:rPr>
                <w:spacing w:val="-10"/>
                <w:sz w:val="28"/>
                <w:szCs w:val="28"/>
              </w:rPr>
              <w:t>总</w:t>
            </w:r>
            <w:r>
              <w:rPr>
                <w:spacing w:val="11"/>
                <w:sz w:val="28"/>
                <w:szCs w:val="28"/>
              </w:rPr>
              <w:t xml:space="preserve"> </w:t>
            </w:r>
            <w:r>
              <w:rPr>
                <w:spacing w:val="-10"/>
                <w:sz w:val="28"/>
                <w:szCs w:val="28"/>
              </w:rPr>
              <w:t>计：</w:t>
            </w:r>
          </w:p>
        </w:tc>
        <w:tc>
          <w:tcPr>
            <w:tcW w:w="2672" w:type="dxa"/>
            <w:tcBorders>
              <w:bottom w:val="single" w:color="000000" w:sz="2" w:space="0"/>
              <w:right w:val="single" w:color="000000" w:sz="2" w:space="0"/>
            </w:tcBorders>
            <w:vAlign w:val="top"/>
          </w:tcPr>
          <w:p w14:paraId="7782DCBB">
            <w:pPr>
              <w:spacing w:line="261" w:lineRule="auto"/>
              <w:rPr>
                <w:rFonts w:ascii="Arial"/>
                <w:sz w:val="21"/>
              </w:rPr>
            </w:pPr>
          </w:p>
          <w:p w14:paraId="5F7B3177">
            <w:pPr>
              <w:pStyle w:val="25"/>
              <w:spacing w:before="91" w:line="239" w:lineRule="auto"/>
              <w:ind w:left="110"/>
              <w:rPr>
                <w:sz w:val="28"/>
                <w:szCs w:val="28"/>
              </w:rPr>
            </w:pPr>
            <w:r>
              <w:rPr>
                <w:spacing w:val="-4"/>
                <w:sz w:val="28"/>
                <w:szCs w:val="28"/>
              </w:rPr>
              <w:t>¥</w:t>
            </w:r>
            <w:r>
              <w:rPr>
                <w:spacing w:val="-104"/>
                <w:sz w:val="28"/>
                <w:szCs w:val="28"/>
              </w:rPr>
              <w:t xml:space="preserve"> </w:t>
            </w:r>
            <w:r>
              <w:rPr>
                <w:spacing w:val="-4"/>
                <w:sz w:val="28"/>
                <w:szCs w:val="28"/>
              </w:rPr>
              <w:t>:</w:t>
            </w:r>
          </w:p>
        </w:tc>
      </w:tr>
    </w:tbl>
    <w:p w14:paraId="721D5708">
      <w:pPr>
        <w:spacing w:before="177" w:line="220" w:lineRule="auto"/>
        <w:ind w:left="189"/>
        <w:rPr>
          <w:rFonts w:ascii="宋体" w:hAnsi="宋体" w:eastAsia="宋体" w:cs="宋体"/>
          <w:sz w:val="28"/>
          <w:szCs w:val="28"/>
        </w:rPr>
      </w:pPr>
      <w:r>
        <w:rPr>
          <w:rFonts w:ascii="宋体" w:hAnsi="宋体" w:eastAsia="宋体" w:cs="宋体"/>
          <w:spacing w:val="-5"/>
          <w:sz w:val="28"/>
          <w:szCs w:val="28"/>
        </w:rPr>
        <w:t>说明：</w:t>
      </w:r>
    </w:p>
    <w:p w14:paraId="19B86BFE">
      <w:pPr>
        <w:spacing w:before="167" w:line="219" w:lineRule="auto"/>
        <w:ind w:left="207"/>
        <w:rPr>
          <w:rFonts w:ascii="宋体" w:hAnsi="宋体" w:eastAsia="宋体" w:cs="宋体"/>
          <w:sz w:val="28"/>
          <w:szCs w:val="28"/>
        </w:rPr>
      </w:pPr>
      <w:r>
        <w:rPr>
          <w:rFonts w:ascii="宋体" w:hAnsi="宋体" w:eastAsia="宋体" w:cs="宋体"/>
          <w:spacing w:val="-2"/>
          <w:sz w:val="28"/>
          <w:szCs w:val="28"/>
        </w:rPr>
        <w:t>1．所有价格均用人民币表示，单位为元。</w:t>
      </w:r>
    </w:p>
    <w:p w14:paraId="26B65305">
      <w:pPr>
        <w:spacing w:before="167" w:line="219" w:lineRule="auto"/>
        <w:ind w:left="189"/>
        <w:rPr>
          <w:rFonts w:ascii="宋体" w:hAnsi="宋体" w:eastAsia="宋体" w:cs="宋体"/>
          <w:sz w:val="28"/>
          <w:szCs w:val="28"/>
        </w:rPr>
      </w:pPr>
      <w:r>
        <w:rPr>
          <w:rFonts w:ascii="宋体" w:hAnsi="宋体" w:eastAsia="宋体" w:cs="宋体"/>
          <w:spacing w:val="-1"/>
          <w:sz w:val="28"/>
          <w:szCs w:val="28"/>
        </w:rPr>
        <w:t>2. 分项报价总计价格必须与《开标一览表</w:t>
      </w:r>
      <w:r>
        <w:rPr>
          <w:rFonts w:ascii="宋体" w:hAnsi="宋体" w:eastAsia="宋体" w:cs="宋体"/>
          <w:spacing w:val="-2"/>
          <w:sz w:val="28"/>
          <w:szCs w:val="28"/>
        </w:rPr>
        <w:t>》报价一致。</w:t>
      </w:r>
    </w:p>
    <w:p w14:paraId="2CF740A8">
      <w:pPr>
        <w:pStyle w:val="6"/>
        <w:spacing w:line="261" w:lineRule="auto"/>
      </w:pPr>
    </w:p>
    <w:p w14:paraId="55350017">
      <w:pPr>
        <w:pStyle w:val="6"/>
        <w:spacing w:line="261" w:lineRule="auto"/>
      </w:pPr>
    </w:p>
    <w:p w14:paraId="4DB72D8F">
      <w:pPr>
        <w:pStyle w:val="6"/>
        <w:spacing w:line="261" w:lineRule="auto"/>
      </w:pPr>
    </w:p>
    <w:p w14:paraId="13F618EE">
      <w:pPr>
        <w:pStyle w:val="6"/>
        <w:spacing w:line="261" w:lineRule="auto"/>
      </w:pPr>
    </w:p>
    <w:p w14:paraId="3349C32E">
      <w:pPr>
        <w:pStyle w:val="6"/>
        <w:spacing w:line="261" w:lineRule="auto"/>
      </w:pPr>
    </w:p>
    <w:p w14:paraId="5E1999A2">
      <w:pPr>
        <w:pStyle w:val="6"/>
        <w:spacing w:line="262" w:lineRule="auto"/>
      </w:pPr>
    </w:p>
    <w:p w14:paraId="43FB3F7B">
      <w:pPr>
        <w:spacing w:before="91" w:line="219" w:lineRule="auto"/>
        <w:ind w:left="186"/>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5"/>
          <w:sz w:val="28"/>
          <w:szCs w:val="28"/>
        </w:rPr>
        <w:t>：</w:t>
      </w:r>
      <w:r>
        <w:rPr>
          <w:rFonts w:ascii="宋体" w:hAnsi="宋体" w:eastAsia="宋体" w:cs="宋体"/>
          <w:sz w:val="28"/>
          <w:szCs w:val="28"/>
          <w:u w:val="single" w:color="auto"/>
        </w:rPr>
        <w:t xml:space="preserve">       </w:t>
      </w:r>
      <w:r>
        <w:rPr>
          <w:rFonts w:ascii="宋体" w:hAnsi="宋体" w:eastAsia="宋体" w:cs="宋体"/>
          <w:spacing w:val="-5"/>
          <w:sz w:val="28"/>
          <w:szCs w:val="28"/>
          <w:u w:val="single" w:color="auto"/>
        </w:rPr>
        <w:t>（</w:t>
      </w:r>
      <w:r>
        <w:rPr>
          <w:rFonts w:ascii="宋体" w:hAnsi="宋体" w:eastAsia="宋体" w:cs="宋体"/>
          <w:spacing w:val="-2"/>
          <w:sz w:val="28"/>
          <w:szCs w:val="28"/>
          <w:u w:val="single" w:color="auto"/>
        </w:rPr>
        <w:t>盖章）</w:t>
      </w:r>
      <w:r>
        <w:rPr>
          <w:rFonts w:ascii="宋体" w:hAnsi="宋体" w:eastAsia="宋体" w:cs="宋体"/>
          <w:sz w:val="28"/>
          <w:szCs w:val="28"/>
          <w:u w:val="single" w:color="auto"/>
        </w:rPr>
        <w:t xml:space="preserve">        </w:t>
      </w:r>
    </w:p>
    <w:p w14:paraId="0AE78109">
      <w:pPr>
        <w:spacing w:before="168" w:line="316" w:lineRule="auto"/>
        <w:ind w:left="234" w:right="3445" w:hanging="47"/>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（签字或盖章）</w:t>
      </w:r>
      <w:r>
        <w:rPr>
          <w:rFonts w:ascii="宋体" w:hAnsi="宋体" w:eastAsia="宋体" w:cs="宋体"/>
          <w:spacing w:val="69"/>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15"/>
          <w:sz w:val="28"/>
          <w:szCs w:val="28"/>
        </w:rPr>
        <w:t>日期：年</w:t>
      </w:r>
      <w:r>
        <w:rPr>
          <w:rFonts w:ascii="宋体" w:hAnsi="宋体" w:eastAsia="宋体" w:cs="宋体"/>
          <w:spacing w:val="30"/>
          <w:sz w:val="28"/>
          <w:szCs w:val="28"/>
        </w:rPr>
        <w:t xml:space="preserve"> </w:t>
      </w:r>
      <w:r>
        <w:rPr>
          <w:rFonts w:ascii="宋体" w:hAnsi="宋体" w:eastAsia="宋体" w:cs="宋体"/>
          <w:spacing w:val="-15"/>
          <w:sz w:val="28"/>
          <w:szCs w:val="28"/>
        </w:rPr>
        <w:t>月</w:t>
      </w:r>
      <w:r>
        <w:rPr>
          <w:rFonts w:ascii="宋体" w:hAnsi="宋体" w:eastAsia="宋体" w:cs="宋体"/>
          <w:spacing w:val="58"/>
          <w:sz w:val="28"/>
          <w:szCs w:val="28"/>
        </w:rPr>
        <w:t xml:space="preserve"> </w:t>
      </w:r>
      <w:r>
        <w:rPr>
          <w:rFonts w:ascii="宋体" w:hAnsi="宋体" w:eastAsia="宋体" w:cs="宋体"/>
          <w:spacing w:val="-15"/>
          <w:sz w:val="28"/>
          <w:szCs w:val="28"/>
        </w:rPr>
        <w:t>日</w:t>
      </w:r>
    </w:p>
    <w:p w14:paraId="6B6C1E2D">
      <w:pPr>
        <w:spacing w:line="316" w:lineRule="auto"/>
        <w:rPr>
          <w:rFonts w:ascii="宋体" w:hAnsi="宋体" w:eastAsia="宋体" w:cs="宋体"/>
          <w:sz w:val="28"/>
          <w:szCs w:val="28"/>
        </w:rPr>
        <w:sectPr>
          <w:footerReference r:id="rId47" w:type="default"/>
          <w:pgSz w:w="11906" w:h="16838"/>
          <w:pgMar w:top="400" w:right="1622" w:bottom="1377" w:left="1622" w:header="0" w:footer="1209" w:gutter="0"/>
          <w:pgNumType w:fmt="decimal"/>
          <w:cols w:space="720" w:num="1"/>
        </w:sectPr>
      </w:pPr>
    </w:p>
    <w:p w14:paraId="6E214AC5">
      <w:pPr>
        <w:pStyle w:val="6"/>
        <w:spacing w:line="266" w:lineRule="auto"/>
      </w:pPr>
    </w:p>
    <w:p w14:paraId="2F7CE100">
      <w:pPr>
        <w:pStyle w:val="6"/>
        <w:spacing w:line="266" w:lineRule="auto"/>
      </w:pPr>
    </w:p>
    <w:p w14:paraId="68DC988D">
      <w:pPr>
        <w:pStyle w:val="6"/>
        <w:spacing w:line="267" w:lineRule="auto"/>
      </w:pPr>
    </w:p>
    <w:p w14:paraId="478FAAD6">
      <w:pPr>
        <w:pStyle w:val="6"/>
        <w:spacing w:line="267" w:lineRule="auto"/>
      </w:pPr>
    </w:p>
    <w:p w14:paraId="70580EF0">
      <w:pPr>
        <w:spacing w:before="101" w:line="225" w:lineRule="auto"/>
        <w:ind w:left="133"/>
        <w:rPr>
          <w:rFonts w:ascii="宋体" w:hAnsi="宋体" w:eastAsia="宋体" w:cs="宋体"/>
          <w:sz w:val="31"/>
          <w:szCs w:val="31"/>
        </w:rPr>
      </w:pPr>
      <w:r>
        <w:rPr>
          <w:rFonts w:ascii="宋体" w:hAnsi="宋体" w:eastAsia="宋体" w:cs="宋体"/>
          <w:b/>
          <w:bCs/>
          <w:spacing w:val="6"/>
          <w:sz w:val="31"/>
          <w:szCs w:val="31"/>
        </w:rPr>
        <w:t>九、商务响应、偏离说明表</w:t>
      </w:r>
    </w:p>
    <w:p w14:paraId="2D089768">
      <w:pPr>
        <w:pStyle w:val="6"/>
        <w:spacing w:line="286" w:lineRule="auto"/>
      </w:pPr>
    </w:p>
    <w:p w14:paraId="6EBC68D2">
      <w:pPr>
        <w:pStyle w:val="6"/>
        <w:spacing w:line="286" w:lineRule="auto"/>
      </w:pPr>
    </w:p>
    <w:p w14:paraId="79E42D65">
      <w:pPr>
        <w:spacing w:before="91" w:line="271" w:lineRule="auto"/>
        <w:ind w:left="123" w:right="6527"/>
        <w:rPr>
          <w:rFonts w:ascii="宋体" w:hAnsi="宋体" w:eastAsia="宋体" w:cs="宋体"/>
          <w:sz w:val="28"/>
          <w:szCs w:val="28"/>
        </w:rPr>
      </w:pPr>
      <w:r>
        <w:rPr>
          <w:rFonts w:ascii="宋体" w:hAnsi="宋体" w:eastAsia="宋体" w:cs="宋体"/>
          <w:spacing w:val="-11"/>
          <w:sz w:val="28"/>
          <w:szCs w:val="28"/>
        </w:rPr>
        <w:t>采购项目编号：</w:t>
      </w:r>
      <w:r>
        <w:rPr>
          <w:rFonts w:ascii="宋体" w:hAnsi="宋体" w:eastAsia="宋体" w:cs="宋体"/>
          <w:spacing w:val="2"/>
          <w:sz w:val="28"/>
          <w:szCs w:val="28"/>
        </w:rPr>
        <w:t xml:space="preserve"> </w:t>
      </w:r>
      <w:r>
        <w:rPr>
          <w:rFonts w:ascii="宋体" w:hAnsi="宋体" w:eastAsia="宋体" w:cs="宋体"/>
          <w:spacing w:val="-11"/>
          <w:sz w:val="28"/>
          <w:szCs w:val="28"/>
        </w:rPr>
        <w:t>采购项目名称：</w:t>
      </w:r>
    </w:p>
    <w:tbl>
      <w:tblPr>
        <w:tblStyle w:val="2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2710"/>
        <w:gridCol w:w="2587"/>
        <w:gridCol w:w="2705"/>
      </w:tblGrid>
      <w:tr w14:paraId="022C8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30" w:type="dxa"/>
            <w:textDirection w:val="tbRlV"/>
            <w:vAlign w:val="top"/>
          </w:tcPr>
          <w:p w14:paraId="63DD4E5A">
            <w:pPr>
              <w:pStyle w:val="25"/>
              <w:spacing w:before="120" w:line="215" w:lineRule="auto"/>
              <w:ind w:left="182"/>
              <w:rPr>
                <w:sz w:val="28"/>
                <w:szCs w:val="28"/>
              </w:rPr>
            </w:pPr>
            <w:r>
              <w:rPr>
                <w:sz w:val="28"/>
                <w:szCs w:val="28"/>
              </w:rPr>
              <w:t>序</w:t>
            </w:r>
            <w:r>
              <w:rPr>
                <w:spacing w:val="78"/>
                <w:sz w:val="28"/>
                <w:szCs w:val="28"/>
              </w:rPr>
              <w:t xml:space="preserve"> </w:t>
            </w:r>
            <w:r>
              <w:rPr>
                <w:sz w:val="28"/>
                <w:szCs w:val="28"/>
              </w:rPr>
              <w:t>号</w:t>
            </w:r>
          </w:p>
        </w:tc>
        <w:tc>
          <w:tcPr>
            <w:tcW w:w="2710" w:type="dxa"/>
            <w:vAlign w:val="top"/>
          </w:tcPr>
          <w:p w14:paraId="0813E3E4">
            <w:pPr>
              <w:spacing w:line="338" w:lineRule="auto"/>
              <w:rPr>
                <w:rFonts w:ascii="Arial"/>
                <w:sz w:val="21"/>
              </w:rPr>
            </w:pPr>
          </w:p>
          <w:p w14:paraId="77FDF726">
            <w:pPr>
              <w:pStyle w:val="25"/>
              <w:spacing w:before="91" w:line="220" w:lineRule="auto"/>
              <w:ind w:left="241"/>
              <w:rPr>
                <w:sz w:val="28"/>
                <w:szCs w:val="28"/>
              </w:rPr>
            </w:pPr>
            <w:r>
              <w:rPr>
                <w:spacing w:val="-1"/>
                <w:sz w:val="28"/>
                <w:szCs w:val="28"/>
              </w:rPr>
              <w:t>磋商文件要求部分</w:t>
            </w:r>
          </w:p>
        </w:tc>
        <w:tc>
          <w:tcPr>
            <w:tcW w:w="2587" w:type="dxa"/>
            <w:vAlign w:val="top"/>
          </w:tcPr>
          <w:p w14:paraId="491BA5B6">
            <w:pPr>
              <w:spacing w:line="338" w:lineRule="auto"/>
              <w:rPr>
                <w:rFonts w:ascii="Arial"/>
                <w:sz w:val="21"/>
              </w:rPr>
            </w:pPr>
          </w:p>
          <w:p w14:paraId="6B32688A">
            <w:pPr>
              <w:pStyle w:val="25"/>
              <w:spacing w:before="91" w:line="220" w:lineRule="auto"/>
              <w:ind w:left="114"/>
              <w:rPr>
                <w:sz w:val="28"/>
                <w:szCs w:val="28"/>
              </w:rPr>
            </w:pPr>
            <w:r>
              <w:rPr>
                <w:spacing w:val="-2"/>
                <w:sz w:val="28"/>
                <w:szCs w:val="28"/>
              </w:rPr>
              <w:t>服务响应部分</w:t>
            </w:r>
          </w:p>
        </w:tc>
        <w:tc>
          <w:tcPr>
            <w:tcW w:w="2705" w:type="dxa"/>
            <w:vAlign w:val="top"/>
          </w:tcPr>
          <w:p w14:paraId="53531B3C">
            <w:pPr>
              <w:spacing w:line="338" w:lineRule="auto"/>
              <w:rPr>
                <w:rFonts w:ascii="Arial"/>
                <w:sz w:val="21"/>
              </w:rPr>
            </w:pPr>
          </w:p>
          <w:p w14:paraId="6A069694">
            <w:pPr>
              <w:pStyle w:val="25"/>
              <w:spacing w:before="91" w:line="220" w:lineRule="auto"/>
              <w:ind w:left="801"/>
              <w:rPr>
                <w:sz w:val="28"/>
                <w:szCs w:val="28"/>
              </w:rPr>
            </w:pPr>
            <w:r>
              <w:rPr>
                <w:spacing w:val="-3"/>
                <w:sz w:val="28"/>
                <w:szCs w:val="28"/>
              </w:rPr>
              <w:t>偏离说明</w:t>
            </w:r>
          </w:p>
        </w:tc>
      </w:tr>
      <w:tr w14:paraId="0D25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7570B55B">
            <w:pPr>
              <w:spacing w:line="254" w:lineRule="auto"/>
              <w:rPr>
                <w:rFonts w:ascii="Arial"/>
                <w:sz w:val="21"/>
              </w:rPr>
            </w:pPr>
          </w:p>
          <w:p w14:paraId="2A063B92">
            <w:pPr>
              <w:pStyle w:val="25"/>
              <w:spacing w:before="91" w:line="184" w:lineRule="auto"/>
              <w:ind w:left="140"/>
              <w:rPr>
                <w:sz w:val="28"/>
                <w:szCs w:val="28"/>
              </w:rPr>
            </w:pPr>
            <w:r>
              <w:rPr>
                <w:sz w:val="28"/>
                <w:szCs w:val="28"/>
              </w:rPr>
              <w:t>1</w:t>
            </w:r>
          </w:p>
        </w:tc>
        <w:tc>
          <w:tcPr>
            <w:tcW w:w="2710" w:type="dxa"/>
            <w:vAlign w:val="top"/>
          </w:tcPr>
          <w:p w14:paraId="199C71A9">
            <w:pPr>
              <w:rPr>
                <w:rFonts w:ascii="Arial"/>
                <w:sz w:val="21"/>
              </w:rPr>
            </w:pPr>
          </w:p>
        </w:tc>
        <w:tc>
          <w:tcPr>
            <w:tcW w:w="2587" w:type="dxa"/>
            <w:vAlign w:val="top"/>
          </w:tcPr>
          <w:p w14:paraId="66741813">
            <w:pPr>
              <w:rPr>
                <w:rFonts w:ascii="Arial"/>
                <w:sz w:val="21"/>
              </w:rPr>
            </w:pPr>
          </w:p>
        </w:tc>
        <w:tc>
          <w:tcPr>
            <w:tcW w:w="2705" w:type="dxa"/>
            <w:vAlign w:val="top"/>
          </w:tcPr>
          <w:p w14:paraId="6A7A2A21">
            <w:pPr>
              <w:rPr>
                <w:rFonts w:ascii="Arial"/>
                <w:sz w:val="21"/>
              </w:rPr>
            </w:pPr>
          </w:p>
        </w:tc>
      </w:tr>
      <w:tr w14:paraId="632FE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0ED09A07">
            <w:pPr>
              <w:spacing w:line="258" w:lineRule="auto"/>
              <w:rPr>
                <w:rFonts w:ascii="Arial"/>
                <w:sz w:val="21"/>
              </w:rPr>
            </w:pPr>
          </w:p>
          <w:p w14:paraId="151CFFC4">
            <w:pPr>
              <w:pStyle w:val="25"/>
              <w:spacing w:before="91" w:line="183" w:lineRule="auto"/>
              <w:ind w:left="122"/>
              <w:rPr>
                <w:sz w:val="28"/>
                <w:szCs w:val="28"/>
              </w:rPr>
            </w:pPr>
            <w:r>
              <w:rPr>
                <w:sz w:val="28"/>
                <w:szCs w:val="28"/>
              </w:rPr>
              <w:t>2</w:t>
            </w:r>
          </w:p>
        </w:tc>
        <w:tc>
          <w:tcPr>
            <w:tcW w:w="2710" w:type="dxa"/>
            <w:vAlign w:val="top"/>
          </w:tcPr>
          <w:p w14:paraId="36B805A6">
            <w:pPr>
              <w:rPr>
                <w:rFonts w:ascii="Arial"/>
                <w:sz w:val="21"/>
              </w:rPr>
            </w:pPr>
          </w:p>
        </w:tc>
        <w:tc>
          <w:tcPr>
            <w:tcW w:w="2587" w:type="dxa"/>
            <w:vAlign w:val="top"/>
          </w:tcPr>
          <w:p w14:paraId="2E074265">
            <w:pPr>
              <w:rPr>
                <w:rFonts w:ascii="Arial"/>
                <w:sz w:val="21"/>
              </w:rPr>
            </w:pPr>
          </w:p>
        </w:tc>
        <w:tc>
          <w:tcPr>
            <w:tcW w:w="2705" w:type="dxa"/>
            <w:vAlign w:val="top"/>
          </w:tcPr>
          <w:p w14:paraId="01A4C1A0">
            <w:pPr>
              <w:rPr>
                <w:rFonts w:ascii="Arial"/>
                <w:sz w:val="21"/>
              </w:rPr>
            </w:pPr>
          </w:p>
        </w:tc>
      </w:tr>
      <w:tr w14:paraId="0D956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14924FF2">
            <w:pPr>
              <w:spacing w:line="257" w:lineRule="auto"/>
              <w:rPr>
                <w:rFonts w:ascii="Arial"/>
                <w:sz w:val="21"/>
              </w:rPr>
            </w:pPr>
          </w:p>
          <w:p w14:paraId="7E5A9AB8">
            <w:pPr>
              <w:pStyle w:val="25"/>
              <w:spacing w:before="91" w:line="183" w:lineRule="auto"/>
              <w:ind w:left="124"/>
              <w:rPr>
                <w:sz w:val="28"/>
                <w:szCs w:val="28"/>
              </w:rPr>
            </w:pPr>
            <w:r>
              <w:rPr>
                <w:sz w:val="28"/>
                <w:szCs w:val="28"/>
              </w:rPr>
              <w:t>3</w:t>
            </w:r>
          </w:p>
        </w:tc>
        <w:tc>
          <w:tcPr>
            <w:tcW w:w="2710" w:type="dxa"/>
            <w:vAlign w:val="top"/>
          </w:tcPr>
          <w:p w14:paraId="117644DE">
            <w:pPr>
              <w:rPr>
                <w:rFonts w:ascii="Arial"/>
                <w:sz w:val="21"/>
              </w:rPr>
            </w:pPr>
          </w:p>
        </w:tc>
        <w:tc>
          <w:tcPr>
            <w:tcW w:w="2587" w:type="dxa"/>
            <w:vAlign w:val="top"/>
          </w:tcPr>
          <w:p w14:paraId="6A9F458C">
            <w:pPr>
              <w:rPr>
                <w:rFonts w:ascii="Arial"/>
                <w:sz w:val="21"/>
              </w:rPr>
            </w:pPr>
          </w:p>
        </w:tc>
        <w:tc>
          <w:tcPr>
            <w:tcW w:w="2705" w:type="dxa"/>
            <w:vAlign w:val="top"/>
          </w:tcPr>
          <w:p w14:paraId="445534C1">
            <w:pPr>
              <w:rPr>
                <w:rFonts w:ascii="Arial"/>
                <w:sz w:val="21"/>
              </w:rPr>
            </w:pPr>
          </w:p>
        </w:tc>
      </w:tr>
      <w:tr w14:paraId="43844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327E8E79">
            <w:pPr>
              <w:spacing w:line="258" w:lineRule="auto"/>
              <w:rPr>
                <w:rFonts w:ascii="Arial"/>
                <w:sz w:val="21"/>
              </w:rPr>
            </w:pPr>
          </w:p>
          <w:p w14:paraId="110550C2">
            <w:pPr>
              <w:pStyle w:val="25"/>
              <w:spacing w:before="91" w:line="183" w:lineRule="auto"/>
              <w:ind w:left="118"/>
              <w:rPr>
                <w:sz w:val="28"/>
                <w:szCs w:val="28"/>
              </w:rPr>
            </w:pPr>
            <w:r>
              <w:rPr>
                <w:sz w:val="28"/>
                <w:szCs w:val="28"/>
              </w:rPr>
              <w:t>4</w:t>
            </w:r>
          </w:p>
        </w:tc>
        <w:tc>
          <w:tcPr>
            <w:tcW w:w="2710" w:type="dxa"/>
            <w:vAlign w:val="top"/>
          </w:tcPr>
          <w:p w14:paraId="2C81E470">
            <w:pPr>
              <w:rPr>
                <w:rFonts w:ascii="Arial"/>
                <w:sz w:val="21"/>
              </w:rPr>
            </w:pPr>
          </w:p>
        </w:tc>
        <w:tc>
          <w:tcPr>
            <w:tcW w:w="2587" w:type="dxa"/>
            <w:vAlign w:val="top"/>
          </w:tcPr>
          <w:p w14:paraId="4D0EE254">
            <w:pPr>
              <w:rPr>
                <w:rFonts w:ascii="Arial"/>
                <w:sz w:val="21"/>
              </w:rPr>
            </w:pPr>
          </w:p>
        </w:tc>
        <w:tc>
          <w:tcPr>
            <w:tcW w:w="2705" w:type="dxa"/>
            <w:vAlign w:val="top"/>
          </w:tcPr>
          <w:p w14:paraId="58263BA6">
            <w:pPr>
              <w:rPr>
                <w:rFonts w:ascii="Arial"/>
                <w:sz w:val="21"/>
              </w:rPr>
            </w:pPr>
          </w:p>
        </w:tc>
      </w:tr>
      <w:tr w14:paraId="5D99C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589B0D83">
            <w:pPr>
              <w:spacing w:line="259" w:lineRule="auto"/>
              <w:rPr>
                <w:rFonts w:ascii="Arial"/>
                <w:sz w:val="21"/>
              </w:rPr>
            </w:pPr>
          </w:p>
          <w:p w14:paraId="1A4A5095">
            <w:pPr>
              <w:pStyle w:val="25"/>
              <w:spacing w:before="91" w:line="182" w:lineRule="auto"/>
              <w:ind w:left="124"/>
              <w:rPr>
                <w:sz w:val="28"/>
                <w:szCs w:val="28"/>
              </w:rPr>
            </w:pPr>
            <w:r>
              <w:rPr>
                <w:sz w:val="28"/>
                <w:szCs w:val="28"/>
              </w:rPr>
              <w:t>5</w:t>
            </w:r>
          </w:p>
        </w:tc>
        <w:tc>
          <w:tcPr>
            <w:tcW w:w="2710" w:type="dxa"/>
            <w:vAlign w:val="top"/>
          </w:tcPr>
          <w:p w14:paraId="473AEA57">
            <w:pPr>
              <w:rPr>
                <w:rFonts w:ascii="Arial"/>
                <w:sz w:val="21"/>
              </w:rPr>
            </w:pPr>
          </w:p>
        </w:tc>
        <w:tc>
          <w:tcPr>
            <w:tcW w:w="2587" w:type="dxa"/>
            <w:vAlign w:val="top"/>
          </w:tcPr>
          <w:p w14:paraId="538FF63E">
            <w:pPr>
              <w:rPr>
                <w:rFonts w:ascii="Arial"/>
                <w:sz w:val="21"/>
              </w:rPr>
            </w:pPr>
          </w:p>
        </w:tc>
        <w:tc>
          <w:tcPr>
            <w:tcW w:w="2705" w:type="dxa"/>
            <w:vAlign w:val="top"/>
          </w:tcPr>
          <w:p w14:paraId="7BF39CE1">
            <w:pPr>
              <w:rPr>
                <w:rFonts w:ascii="Arial"/>
                <w:sz w:val="21"/>
              </w:rPr>
            </w:pPr>
          </w:p>
        </w:tc>
      </w:tr>
      <w:tr w14:paraId="5C3FF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0BB8A6E3">
            <w:pPr>
              <w:spacing w:line="260" w:lineRule="auto"/>
              <w:rPr>
                <w:rFonts w:ascii="Arial"/>
                <w:sz w:val="21"/>
              </w:rPr>
            </w:pPr>
          </w:p>
          <w:p w14:paraId="26041DC9">
            <w:pPr>
              <w:pStyle w:val="25"/>
              <w:spacing w:before="91" w:line="183" w:lineRule="auto"/>
              <w:ind w:left="121"/>
              <w:rPr>
                <w:sz w:val="28"/>
                <w:szCs w:val="28"/>
              </w:rPr>
            </w:pPr>
            <w:r>
              <w:rPr>
                <w:sz w:val="28"/>
                <w:szCs w:val="28"/>
              </w:rPr>
              <w:t>6</w:t>
            </w:r>
          </w:p>
        </w:tc>
        <w:tc>
          <w:tcPr>
            <w:tcW w:w="2710" w:type="dxa"/>
            <w:vAlign w:val="top"/>
          </w:tcPr>
          <w:p w14:paraId="7BC3514D">
            <w:pPr>
              <w:rPr>
                <w:rFonts w:ascii="Arial"/>
                <w:sz w:val="21"/>
              </w:rPr>
            </w:pPr>
          </w:p>
        </w:tc>
        <w:tc>
          <w:tcPr>
            <w:tcW w:w="2587" w:type="dxa"/>
            <w:vAlign w:val="top"/>
          </w:tcPr>
          <w:p w14:paraId="1A7215D5">
            <w:pPr>
              <w:rPr>
                <w:rFonts w:ascii="Arial"/>
                <w:sz w:val="21"/>
              </w:rPr>
            </w:pPr>
          </w:p>
        </w:tc>
        <w:tc>
          <w:tcPr>
            <w:tcW w:w="2705" w:type="dxa"/>
            <w:vAlign w:val="top"/>
          </w:tcPr>
          <w:p w14:paraId="52DE0744">
            <w:pPr>
              <w:rPr>
                <w:rFonts w:ascii="Arial"/>
                <w:sz w:val="21"/>
              </w:rPr>
            </w:pPr>
          </w:p>
        </w:tc>
      </w:tr>
      <w:tr w14:paraId="552B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16E27263">
            <w:pPr>
              <w:spacing w:line="260" w:lineRule="auto"/>
              <w:rPr>
                <w:rFonts w:ascii="Arial"/>
                <w:sz w:val="21"/>
              </w:rPr>
            </w:pPr>
          </w:p>
          <w:p w14:paraId="6E95B9C7">
            <w:pPr>
              <w:pStyle w:val="25"/>
              <w:spacing w:before="91" w:line="182" w:lineRule="auto"/>
              <w:ind w:left="126"/>
              <w:rPr>
                <w:sz w:val="28"/>
                <w:szCs w:val="28"/>
              </w:rPr>
            </w:pPr>
            <w:r>
              <w:rPr>
                <w:sz w:val="28"/>
                <w:szCs w:val="28"/>
              </w:rPr>
              <w:t>7</w:t>
            </w:r>
          </w:p>
        </w:tc>
        <w:tc>
          <w:tcPr>
            <w:tcW w:w="2710" w:type="dxa"/>
            <w:vAlign w:val="top"/>
          </w:tcPr>
          <w:p w14:paraId="750B4A9B">
            <w:pPr>
              <w:rPr>
                <w:rFonts w:ascii="Arial"/>
                <w:sz w:val="21"/>
              </w:rPr>
            </w:pPr>
          </w:p>
        </w:tc>
        <w:tc>
          <w:tcPr>
            <w:tcW w:w="2587" w:type="dxa"/>
            <w:vAlign w:val="top"/>
          </w:tcPr>
          <w:p w14:paraId="3054C980">
            <w:pPr>
              <w:rPr>
                <w:rFonts w:ascii="Arial"/>
                <w:sz w:val="21"/>
              </w:rPr>
            </w:pPr>
          </w:p>
        </w:tc>
        <w:tc>
          <w:tcPr>
            <w:tcW w:w="2705" w:type="dxa"/>
            <w:vAlign w:val="top"/>
          </w:tcPr>
          <w:p w14:paraId="377E98E6">
            <w:pPr>
              <w:rPr>
                <w:rFonts w:ascii="Arial"/>
                <w:sz w:val="21"/>
              </w:rPr>
            </w:pPr>
          </w:p>
        </w:tc>
      </w:tr>
      <w:tr w14:paraId="6559A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69C0EAC7">
            <w:pPr>
              <w:spacing w:line="261" w:lineRule="auto"/>
              <w:rPr>
                <w:rFonts w:ascii="Arial"/>
                <w:sz w:val="21"/>
              </w:rPr>
            </w:pPr>
          </w:p>
          <w:p w14:paraId="44751F64">
            <w:pPr>
              <w:pStyle w:val="25"/>
              <w:spacing w:before="91" w:line="183" w:lineRule="auto"/>
              <w:ind w:left="120"/>
              <w:rPr>
                <w:sz w:val="28"/>
                <w:szCs w:val="28"/>
              </w:rPr>
            </w:pPr>
            <w:r>
              <w:rPr>
                <w:sz w:val="28"/>
                <w:szCs w:val="28"/>
              </w:rPr>
              <w:t>8</w:t>
            </w:r>
          </w:p>
        </w:tc>
        <w:tc>
          <w:tcPr>
            <w:tcW w:w="2710" w:type="dxa"/>
            <w:vAlign w:val="top"/>
          </w:tcPr>
          <w:p w14:paraId="19913D30">
            <w:pPr>
              <w:rPr>
                <w:rFonts w:ascii="Arial"/>
                <w:sz w:val="21"/>
              </w:rPr>
            </w:pPr>
          </w:p>
        </w:tc>
        <w:tc>
          <w:tcPr>
            <w:tcW w:w="2587" w:type="dxa"/>
            <w:vAlign w:val="top"/>
          </w:tcPr>
          <w:p w14:paraId="068925AD">
            <w:pPr>
              <w:rPr>
                <w:rFonts w:ascii="Arial"/>
                <w:sz w:val="21"/>
              </w:rPr>
            </w:pPr>
          </w:p>
        </w:tc>
        <w:tc>
          <w:tcPr>
            <w:tcW w:w="2705" w:type="dxa"/>
            <w:vAlign w:val="top"/>
          </w:tcPr>
          <w:p w14:paraId="607B06EB">
            <w:pPr>
              <w:rPr>
                <w:rFonts w:ascii="Arial"/>
                <w:sz w:val="21"/>
              </w:rPr>
            </w:pPr>
          </w:p>
        </w:tc>
      </w:tr>
      <w:tr w14:paraId="34F96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2CB2C657">
            <w:pPr>
              <w:spacing w:line="260" w:lineRule="auto"/>
              <w:rPr>
                <w:rFonts w:ascii="Arial"/>
                <w:sz w:val="21"/>
              </w:rPr>
            </w:pPr>
          </w:p>
          <w:p w14:paraId="28881945">
            <w:pPr>
              <w:pStyle w:val="25"/>
              <w:spacing w:before="91" w:line="183" w:lineRule="auto"/>
              <w:ind w:left="120"/>
              <w:rPr>
                <w:sz w:val="28"/>
                <w:szCs w:val="28"/>
              </w:rPr>
            </w:pPr>
            <w:r>
              <w:rPr>
                <w:sz w:val="28"/>
                <w:szCs w:val="28"/>
              </w:rPr>
              <w:t>9</w:t>
            </w:r>
          </w:p>
        </w:tc>
        <w:tc>
          <w:tcPr>
            <w:tcW w:w="2710" w:type="dxa"/>
            <w:vAlign w:val="top"/>
          </w:tcPr>
          <w:p w14:paraId="2672D727">
            <w:pPr>
              <w:rPr>
                <w:rFonts w:ascii="Arial"/>
                <w:sz w:val="21"/>
              </w:rPr>
            </w:pPr>
          </w:p>
        </w:tc>
        <w:tc>
          <w:tcPr>
            <w:tcW w:w="2587" w:type="dxa"/>
            <w:vAlign w:val="top"/>
          </w:tcPr>
          <w:p w14:paraId="4DB3F4AD">
            <w:pPr>
              <w:rPr>
                <w:rFonts w:ascii="Arial"/>
                <w:sz w:val="21"/>
              </w:rPr>
            </w:pPr>
          </w:p>
        </w:tc>
        <w:tc>
          <w:tcPr>
            <w:tcW w:w="2705" w:type="dxa"/>
            <w:vAlign w:val="top"/>
          </w:tcPr>
          <w:p w14:paraId="646BFEA7">
            <w:pPr>
              <w:rPr>
                <w:rFonts w:ascii="Arial"/>
                <w:sz w:val="21"/>
              </w:rPr>
            </w:pPr>
          </w:p>
        </w:tc>
      </w:tr>
      <w:tr w14:paraId="25F33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30" w:type="dxa"/>
            <w:vAlign w:val="top"/>
          </w:tcPr>
          <w:p w14:paraId="186B5A08">
            <w:pPr>
              <w:pStyle w:val="25"/>
              <w:spacing w:before="308" w:line="442" w:lineRule="exact"/>
              <w:ind w:left="137"/>
              <w:rPr>
                <w:sz w:val="28"/>
                <w:szCs w:val="28"/>
              </w:rPr>
            </w:pPr>
            <w:r>
              <w:rPr>
                <w:position w:val="3"/>
                <w:sz w:val="28"/>
                <w:szCs w:val="28"/>
              </w:rPr>
              <w:t>…</w:t>
            </w:r>
          </w:p>
        </w:tc>
        <w:tc>
          <w:tcPr>
            <w:tcW w:w="2710" w:type="dxa"/>
            <w:vAlign w:val="top"/>
          </w:tcPr>
          <w:p w14:paraId="7A08EF2C">
            <w:pPr>
              <w:rPr>
                <w:rFonts w:ascii="Arial"/>
                <w:sz w:val="21"/>
              </w:rPr>
            </w:pPr>
          </w:p>
        </w:tc>
        <w:tc>
          <w:tcPr>
            <w:tcW w:w="2587" w:type="dxa"/>
            <w:vAlign w:val="top"/>
          </w:tcPr>
          <w:p w14:paraId="00C9E0DF">
            <w:pPr>
              <w:rPr>
                <w:rFonts w:ascii="Arial"/>
                <w:sz w:val="21"/>
              </w:rPr>
            </w:pPr>
          </w:p>
        </w:tc>
        <w:tc>
          <w:tcPr>
            <w:tcW w:w="2705" w:type="dxa"/>
            <w:vAlign w:val="top"/>
          </w:tcPr>
          <w:p w14:paraId="564DA69A">
            <w:pPr>
              <w:rPr>
                <w:rFonts w:ascii="Arial"/>
                <w:sz w:val="21"/>
              </w:rPr>
            </w:pPr>
          </w:p>
        </w:tc>
      </w:tr>
    </w:tbl>
    <w:p w14:paraId="743D1C39">
      <w:pPr>
        <w:spacing w:before="222" w:line="227" w:lineRule="auto"/>
        <w:ind w:left="122"/>
        <w:outlineLvl w:val="2"/>
        <w:rPr>
          <w:rFonts w:ascii="宋体" w:hAnsi="宋体" w:eastAsia="宋体" w:cs="宋体"/>
          <w:sz w:val="23"/>
          <w:szCs w:val="23"/>
        </w:rPr>
      </w:pPr>
      <w:r>
        <w:rPr>
          <w:rFonts w:ascii="宋体" w:hAnsi="宋体" w:eastAsia="宋体" w:cs="宋体"/>
          <w:b/>
          <w:bCs/>
          <w:spacing w:val="2"/>
          <w:sz w:val="23"/>
          <w:szCs w:val="23"/>
        </w:rPr>
        <w:t>注：若“无偏离</w:t>
      </w:r>
      <w:r>
        <w:rPr>
          <w:rFonts w:ascii="宋体" w:hAnsi="宋体" w:eastAsia="宋体" w:cs="宋体"/>
          <w:spacing w:val="-83"/>
          <w:sz w:val="23"/>
          <w:szCs w:val="23"/>
        </w:rPr>
        <w:t xml:space="preserve"> </w:t>
      </w:r>
      <w:r>
        <w:rPr>
          <w:rFonts w:ascii="宋体" w:hAnsi="宋体" w:eastAsia="宋体" w:cs="宋体"/>
          <w:b/>
          <w:bCs/>
          <w:spacing w:val="2"/>
          <w:sz w:val="23"/>
          <w:szCs w:val="23"/>
        </w:rPr>
        <w:t>”，只需在“偏离说明</w:t>
      </w:r>
      <w:r>
        <w:rPr>
          <w:rFonts w:ascii="宋体" w:hAnsi="宋体" w:eastAsia="宋体" w:cs="宋体"/>
          <w:spacing w:val="-83"/>
          <w:sz w:val="23"/>
          <w:szCs w:val="23"/>
        </w:rPr>
        <w:t xml:space="preserve"> </w:t>
      </w:r>
      <w:r>
        <w:rPr>
          <w:rFonts w:ascii="宋体" w:hAnsi="宋体" w:eastAsia="宋体" w:cs="宋体"/>
          <w:b/>
          <w:bCs/>
          <w:spacing w:val="2"/>
          <w:sz w:val="23"/>
          <w:szCs w:val="23"/>
        </w:rPr>
        <w:t>”中填写“无偏离</w:t>
      </w:r>
      <w:r>
        <w:rPr>
          <w:rFonts w:ascii="宋体" w:hAnsi="宋体" w:eastAsia="宋体" w:cs="宋体"/>
          <w:spacing w:val="-83"/>
          <w:sz w:val="23"/>
          <w:szCs w:val="23"/>
        </w:rPr>
        <w:t xml:space="preserve"> </w:t>
      </w:r>
      <w:r>
        <w:rPr>
          <w:rFonts w:ascii="宋体" w:hAnsi="宋体" w:eastAsia="宋体" w:cs="宋体"/>
          <w:b/>
          <w:bCs/>
          <w:spacing w:val="2"/>
          <w:sz w:val="23"/>
          <w:szCs w:val="23"/>
        </w:rPr>
        <w:t>”即可，则表示供应商</w:t>
      </w:r>
    </w:p>
    <w:p w14:paraId="756C5DB6">
      <w:pPr>
        <w:spacing w:before="219" w:line="227" w:lineRule="auto"/>
        <w:ind w:left="124"/>
        <w:rPr>
          <w:rFonts w:ascii="宋体" w:hAnsi="宋体" w:eastAsia="宋体" w:cs="宋体"/>
          <w:sz w:val="23"/>
          <w:szCs w:val="23"/>
        </w:rPr>
      </w:pPr>
      <w:r>
        <w:rPr>
          <w:rFonts w:ascii="宋体" w:hAnsi="宋体" w:eastAsia="宋体" w:cs="宋体"/>
          <w:b/>
          <w:bCs/>
          <w:spacing w:val="6"/>
          <w:sz w:val="23"/>
          <w:szCs w:val="23"/>
        </w:rPr>
        <w:t>完全响应磋商文件中所有商务条款。</w:t>
      </w:r>
    </w:p>
    <w:p w14:paraId="7FA4B35A">
      <w:pPr>
        <w:spacing w:line="227" w:lineRule="auto"/>
        <w:rPr>
          <w:rFonts w:ascii="宋体" w:hAnsi="宋体" w:eastAsia="宋体" w:cs="宋体"/>
          <w:sz w:val="23"/>
          <w:szCs w:val="23"/>
        </w:rPr>
        <w:sectPr>
          <w:footerReference r:id="rId48" w:type="default"/>
          <w:pgSz w:w="11906" w:h="16838"/>
          <w:pgMar w:top="400" w:right="1683" w:bottom="1378" w:left="1684" w:header="0" w:footer="1209" w:gutter="0"/>
          <w:pgNumType w:fmt="decimal"/>
          <w:cols w:space="720" w:num="1"/>
        </w:sectPr>
      </w:pPr>
    </w:p>
    <w:p w14:paraId="2E8E8705">
      <w:pPr>
        <w:pStyle w:val="6"/>
        <w:spacing w:line="266" w:lineRule="auto"/>
      </w:pPr>
    </w:p>
    <w:p w14:paraId="382B0FBD">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rPr>
          <w:rFonts w:ascii="宋体" w:hAnsi="宋体" w:eastAsia="宋体" w:cs="宋体"/>
          <w:b/>
          <w:bCs/>
          <w:spacing w:val="6"/>
          <w:sz w:val="31"/>
          <w:szCs w:val="31"/>
        </w:rPr>
      </w:pPr>
      <w:r>
        <w:rPr>
          <w:rFonts w:ascii="宋体" w:hAnsi="宋体" w:eastAsia="宋体" w:cs="宋体"/>
          <w:b/>
          <w:bCs/>
          <w:spacing w:val="6"/>
          <w:sz w:val="31"/>
          <w:szCs w:val="31"/>
        </w:rPr>
        <w:t>十、</w:t>
      </w:r>
      <w:r>
        <w:rPr>
          <w:rFonts w:hint="eastAsia" w:ascii="宋体" w:hAnsi="宋体" w:eastAsia="宋体" w:cs="宋体"/>
          <w:b/>
          <w:bCs/>
          <w:spacing w:val="6"/>
          <w:sz w:val="31"/>
          <w:szCs w:val="31"/>
        </w:rPr>
        <w:t>企业承担类似或相近工程情况一览表（</w:t>
      </w:r>
      <w:r>
        <w:rPr>
          <w:rFonts w:hint="eastAsia" w:ascii="宋体" w:hAnsi="宋体" w:eastAsia="宋体" w:cs="宋体"/>
          <w:b/>
          <w:bCs/>
          <w:spacing w:val="6"/>
          <w:sz w:val="31"/>
          <w:szCs w:val="31"/>
          <w:lang w:eastAsia="zh-CN"/>
        </w:rPr>
        <w:t>2022年</w:t>
      </w:r>
      <w:r>
        <w:rPr>
          <w:rFonts w:hint="eastAsia" w:ascii="宋体" w:hAnsi="宋体" w:eastAsia="宋体" w:cs="宋体"/>
          <w:b/>
          <w:bCs/>
          <w:spacing w:val="6"/>
          <w:sz w:val="31"/>
          <w:szCs w:val="31"/>
          <w:lang w:val="en-US" w:eastAsia="zh-CN"/>
        </w:rPr>
        <w:t>3</w:t>
      </w:r>
      <w:r>
        <w:rPr>
          <w:rFonts w:hint="eastAsia" w:ascii="宋体" w:hAnsi="宋体" w:eastAsia="宋体" w:cs="宋体"/>
          <w:b/>
          <w:bCs/>
          <w:spacing w:val="6"/>
          <w:sz w:val="31"/>
          <w:szCs w:val="31"/>
          <w:lang w:eastAsia="zh-CN"/>
        </w:rPr>
        <w:t>月至今）</w:t>
      </w:r>
    </w:p>
    <w:p w14:paraId="200CF171">
      <w:pPr>
        <w:spacing w:line="440" w:lineRule="exact"/>
        <w:jc w:val="center"/>
        <w:rPr>
          <w:rFonts w:hint="eastAsia" w:ascii="SCOJMQ+ËÎÌå" w:hAnsi="SCOJMQ+ËÎÌå" w:cs="SCOJMQ+ËÎÌå"/>
          <w:b/>
          <w:color w:val="000000"/>
          <w:sz w:val="28"/>
        </w:rPr>
      </w:pPr>
    </w:p>
    <w:tbl>
      <w:tblPr>
        <w:tblStyle w:val="21"/>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30"/>
        <w:gridCol w:w="1579"/>
        <w:gridCol w:w="1418"/>
        <w:gridCol w:w="850"/>
        <w:gridCol w:w="1134"/>
        <w:gridCol w:w="1696"/>
      </w:tblGrid>
      <w:tr w14:paraId="1B4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27" w:type="dxa"/>
            <w:tcBorders>
              <w:top w:val="single" w:color="auto" w:sz="12" w:space="0"/>
              <w:left w:val="single" w:color="auto" w:sz="12" w:space="0"/>
              <w:bottom w:val="single" w:color="auto" w:sz="4" w:space="0"/>
              <w:right w:val="single" w:color="auto" w:sz="4" w:space="0"/>
            </w:tcBorders>
            <w:vAlign w:val="center"/>
          </w:tcPr>
          <w:p w14:paraId="4A3A62C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530" w:type="dxa"/>
            <w:tcBorders>
              <w:top w:val="single" w:color="auto" w:sz="12" w:space="0"/>
              <w:left w:val="single" w:color="auto" w:sz="4" w:space="0"/>
              <w:bottom w:val="single" w:color="auto" w:sz="4" w:space="0"/>
              <w:right w:val="single" w:color="auto" w:sz="4" w:space="0"/>
            </w:tcBorders>
            <w:vAlign w:val="center"/>
          </w:tcPr>
          <w:p w14:paraId="6160D2C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579" w:type="dxa"/>
            <w:tcBorders>
              <w:top w:val="single" w:color="auto" w:sz="12" w:space="0"/>
              <w:left w:val="single" w:color="auto" w:sz="4" w:space="0"/>
              <w:bottom w:val="single" w:color="auto" w:sz="4" w:space="0"/>
              <w:right w:val="single" w:color="auto" w:sz="4" w:space="0"/>
            </w:tcBorders>
            <w:vAlign w:val="center"/>
          </w:tcPr>
          <w:p w14:paraId="117A39D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2061BAF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4077227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2AD4FD4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E7E90E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0925852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EAB4999">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070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6959C1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5E170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BE9E48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BE6A0A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5DC2A66">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55D172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EDB126F">
            <w:pPr>
              <w:autoSpaceDE w:val="0"/>
              <w:autoSpaceDN w:val="0"/>
              <w:adjustRightInd w:val="0"/>
              <w:rPr>
                <w:rFonts w:ascii="宋体"/>
                <w:b/>
                <w:color w:val="000000"/>
                <w:kern w:val="0"/>
                <w:sz w:val="28"/>
                <w:szCs w:val="28"/>
              </w:rPr>
            </w:pPr>
          </w:p>
        </w:tc>
      </w:tr>
      <w:tr w14:paraId="7D2E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50D61E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7975BF09">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7FDF25C1">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037B97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51EB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CA187A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79FCC56">
            <w:pPr>
              <w:autoSpaceDE w:val="0"/>
              <w:autoSpaceDN w:val="0"/>
              <w:adjustRightInd w:val="0"/>
              <w:rPr>
                <w:rFonts w:ascii="宋体"/>
                <w:b/>
                <w:color w:val="000000"/>
                <w:kern w:val="0"/>
                <w:sz w:val="28"/>
                <w:szCs w:val="28"/>
              </w:rPr>
            </w:pPr>
          </w:p>
        </w:tc>
      </w:tr>
      <w:tr w14:paraId="1C57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6F105ED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4AF193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38E48CB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123235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EFA54">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029A01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B55821B">
            <w:pPr>
              <w:autoSpaceDE w:val="0"/>
              <w:autoSpaceDN w:val="0"/>
              <w:adjustRightInd w:val="0"/>
              <w:rPr>
                <w:rFonts w:ascii="宋体"/>
                <w:b/>
                <w:color w:val="000000"/>
                <w:kern w:val="0"/>
                <w:sz w:val="28"/>
                <w:szCs w:val="28"/>
              </w:rPr>
            </w:pPr>
          </w:p>
        </w:tc>
      </w:tr>
      <w:tr w14:paraId="3C8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1F7D025">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F3DF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613EEA0C">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7AFA49B">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0EDEE8A7">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BCBB03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8A9D236">
            <w:pPr>
              <w:autoSpaceDE w:val="0"/>
              <w:autoSpaceDN w:val="0"/>
              <w:adjustRightInd w:val="0"/>
              <w:rPr>
                <w:rFonts w:ascii="宋体"/>
                <w:b/>
                <w:color w:val="000000"/>
                <w:kern w:val="0"/>
                <w:sz w:val="28"/>
                <w:szCs w:val="28"/>
              </w:rPr>
            </w:pPr>
          </w:p>
        </w:tc>
      </w:tr>
      <w:tr w14:paraId="5D3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D959F9B">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C37832">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2A914F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0115CBA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466EB69">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63C974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474AF986">
            <w:pPr>
              <w:autoSpaceDE w:val="0"/>
              <w:autoSpaceDN w:val="0"/>
              <w:adjustRightInd w:val="0"/>
              <w:rPr>
                <w:rFonts w:ascii="宋体"/>
                <w:b/>
                <w:color w:val="000000"/>
                <w:kern w:val="0"/>
                <w:sz w:val="28"/>
                <w:szCs w:val="28"/>
              </w:rPr>
            </w:pPr>
          </w:p>
        </w:tc>
      </w:tr>
      <w:tr w14:paraId="35D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4B74C666">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C27EC2C">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AC98836">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7A093C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0667F5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B82B8C2">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EB3A8AB">
            <w:pPr>
              <w:autoSpaceDE w:val="0"/>
              <w:autoSpaceDN w:val="0"/>
              <w:adjustRightInd w:val="0"/>
              <w:rPr>
                <w:rFonts w:ascii="宋体"/>
                <w:b/>
                <w:color w:val="000000"/>
                <w:kern w:val="0"/>
                <w:sz w:val="28"/>
                <w:szCs w:val="28"/>
              </w:rPr>
            </w:pPr>
          </w:p>
        </w:tc>
      </w:tr>
      <w:tr w14:paraId="047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10B0643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8ADE3AD">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0A3F97A">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14FA1F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34A6C70">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462B7B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3B64DAE6">
            <w:pPr>
              <w:autoSpaceDE w:val="0"/>
              <w:autoSpaceDN w:val="0"/>
              <w:adjustRightInd w:val="0"/>
              <w:rPr>
                <w:rFonts w:ascii="宋体"/>
                <w:b/>
                <w:color w:val="000000"/>
                <w:kern w:val="0"/>
                <w:sz w:val="28"/>
                <w:szCs w:val="28"/>
              </w:rPr>
            </w:pPr>
          </w:p>
        </w:tc>
      </w:tr>
      <w:tr w14:paraId="4FA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12" w:space="0"/>
              <w:right w:val="single" w:color="auto" w:sz="4" w:space="0"/>
            </w:tcBorders>
            <w:vAlign w:val="top"/>
          </w:tcPr>
          <w:p w14:paraId="46D6223E">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12" w:space="0"/>
              <w:right w:val="single" w:color="auto" w:sz="4" w:space="0"/>
            </w:tcBorders>
            <w:vAlign w:val="top"/>
          </w:tcPr>
          <w:p w14:paraId="6F9567FE">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12" w:space="0"/>
              <w:right w:val="single" w:color="auto" w:sz="4" w:space="0"/>
            </w:tcBorders>
            <w:vAlign w:val="top"/>
          </w:tcPr>
          <w:p w14:paraId="27FE4D2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531B0CDD">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36086652">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67C74DE9">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5E8F504F">
            <w:pPr>
              <w:autoSpaceDE w:val="0"/>
              <w:autoSpaceDN w:val="0"/>
              <w:adjustRightInd w:val="0"/>
              <w:rPr>
                <w:rFonts w:ascii="宋体"/>
                <w:b/>
                <w:color w:val="000000"/>
                <w:kern w:val="0"/>
                <w:sz w:val="28"/>
                <w:szCs w:val="28"/>
              </w:rPr>
            </w:pPr>
          </w:p>
        </w:tc>
      </w:tr>
    </w:tbl>
    <w:p w14:paraId="05812E9D">
      <w:pPr>
        <w:pStyle w:val="39"/>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0A505AA7">
      <w:pPr>
        <w:pStyle w:val="39"/>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须附类似项目业绩中标通知书或者合同或者竣工验收证明。</w:t>
      </w:r>
    </w:p>
    <w:p w14:paraId="2C550278">
      <w:pPr>
        <w:pStyle w:val="39"/>
        <w:widowControl w:val="0"/>
        <w:autoSpaceDE w:val="0"/>
        <w:autoSpaceDN w:val="0"/>
        <w:spacing w:before="0" w:after="0" w:line="440" w:lineRule="exact"/>
        <w:ind w:firstLine="1651" w:firstLineChars="750"/>
        <w:jc w:val="left"/>
        <w:rPr>
          <w:rFonts w:hint="eastAsia" w:ascii="宋体" w:hAnsi="宋体" w:cs="宋体"/>
          <w:b/>
          <w:color w:val="000000"/>
          <w:szCs w:val="21"/>
          <w:lang w:eastAsia="zh-CN"/>
        </w:rPr>
      </w:pPr>
    </w:p>
    <w:p w14:paraId="45E4D7C8">
      <w:pPr>
        <w:pStyle w:val="39"/>
        <w:widowControl w:val="0"/>
        <w:autoSpaceDE w:val="0"/>
        <w:autoSpaceDN w:val="0"/>
        <w:spacing w:before="0" w:after="0" w:line="440" w:lineRule="exact"/>
        <w:ind w:firstLine="1651" w:firstLineChars="750"/>
        <w:jc w:val="left"/>
        <w:rPr>
          <w:rFonts w:hint="eastAsia" w:ascii="宋体" w:hAnsi="宋体" w:cs="宋体"/>
          <w:b/>
          <w:color w:val="000000"/>
          <w:szCs w:val="21"/>
          <w:lang w:eastAsia="zh-CN"/>
        </w:rPr>
      </w:pPr>
    </w:p>
    <w:p w14:paraId="41D95022">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A18131A">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AC8489A">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2ADAEBA">
      <w:pPr>
        <w:pStyle w:val="39"/>
        <w:widowControl w:val="0"/>
        <w:autoSpaceDE w:val="0"/>
        <w:autoSpaceDN w:val="0"/>
        <w:spacing w:before="0" w:after="0" w:line="440" w:lineRule="exact"/>
        <w:jc w:val="left"/>
        <w:rPr>
          <w:rFonts w:hint="eastAsia" w:ascii="宋体" w:hAnsi="宋体" w:cs="宋体"/>
          <w:b/>
          <w:color w:val="000000"/>
          <w:szCs w:val="21"/>
          <w:lang w:eastAsia="zh-CN"/>
        </w:rPr>
      </w:pPr>
    </w:p>
    <w:p w14:paraId="4E55B317">
      <w:pPr>
        <w:numPr>
          <w:ilvl w:val="0"/>
          <w:numId w:val="0"/>
        </w:numPr>
        <w:spacing w:before="42" w:line="220" w:lineRule="auto"/>
        <w:rPr>
          <w:rFonts w:ascii="宋体" w:hAnsi="宋体" w:eastAsia="宋体" w:cs="宋体"/>
          <w:spacing w:val="-1"/>
          <w:sz w:val="28"/>
          <w:szCs w:val="28"/>
        </w:rPr>
      </w:pPr>
    </w:p>
    <w:p w14:paraId="43949304">
      <w:pPr>
        <w:pStyle w:val="6"/>
        <w:spacing w:line="266" w:lineRule="auto"/>
      </w:pPr>
    </w:p>
    <w:p w14:paraId="2C541918">
      <w:pPr>
        <w:pStyle w:val="6"/>
        <w:spacing w:line="266" w:lineRule="auto"/>
      </w:pPr>
    </w:p>
    <w:p w14:paraId="3B86F050">
      <w:pPr>
        <w:pStyle w:val="6"/>
        <w:spacing w:line="266" w:lineRule="auto"/>
      </w:pPr>
    </w:p>
    <w:p w14:paraId="3F9B5F9A">
      <w:pPr>
        <w:pStyle w:val="6"/>
        <w:spacing w:line="266" w:lineRule="auto"/>
      </w:pPr>
    </w:p>
    <w:p w14:paraId="0676C4ED">
      <w:pPr>
        <w:pStyle w:val="7"/>
      </w:pPr>
    </w:p>
    <w:p w14:paraId="75F1C075"/>
    <w:p w14:paraId="54A652BA">
      <w:pPr>
        <w:pStyle w:val="3"/>
      </w:pPr>
    </w:p>
    <w:p w14:paraId="0EE7C082"/>
    <w:p w14:paraId="0316FE53">
      <w:pPr>
        <w:pStyle w:val="3"/>
      </w:pPr>
    </w:p>
    <w:p w14:paraId="1019D6AA">
      <w:pPr>
        <w:pStyle w:val="6"/>
        <w:spacing w:line="266" w:lineRule="auto"/>
      </w:pPr>
    </w:p>
    <w:p w14:paraId="7A68B56D">
      <w:pPr>
        <w:pStyle w:val="6"/>
        <w:spacing w:line="266" w:lineRule="auto"/>
      </w:pPr>
    </w:p>
    <w:p w14:paraId="123C142B">
      <w:pPr>
        <w:pStyle w:val="6"/>
        <w:spacing w:line="267" w:lineRule="auto"/>
      </w:pPr>
    </w:p>
    <w:p w14:paraId="633622CF">
      <w:pPr>
        <w:pStyle w:val="6"/>
        <w:spacing w:line="267" w:lineRule="auto"/>
      </w:pPr>
    </w:p>
    <w:p w14:paraId="2C43FAE4">
      <w:pPr>
        <w:spacing w:before="101" w:line="224" w:lineRule="auto"/>
        <w:ind w:left="25"/>
        <w:rPr>
          <w:rFonts w:ascii="宋体" w:hAnsi="宋体" w:eastAsia="宋体" w:cs="宋体"/>
          <w:sz w:val="31"/>
          <w:szCs w:val="31"/>
        </w:rPr>
      </w:pPr>
      <w:r>
        <w:rPr>
          <w:rFonts w:ascii="宋体" w:hAnsi="宋体" w:eastAsia="宋体" w:cs="宋体"/>
          <w:b/>
          <w:bCs/>
          <w:spacing w:val="5"/>
          <w:sz w:val="31"/>
          <w:szCs w:val="31"/>
        </w:rPr>
        <w:t>十一、法定授权人委托书</w:t>
      </w:r>
    </w:p>
    <w:p w14:paraId="6FF2F27F">
      <w:pPr>
        <w:pStyle w:val="6"/>
        <w:spacing w:line="284" w:lineRule="auto"/>
      </w:pPr>
    </w:p>
    <w:p w14:paraId="6FD64D43">
      <w:pPr>
        <w:pStyle w:val="6"/>
        <w:spacing w:line="285" w:lineRule="auto"/>
      </w:pPr>
    </w:p>
    <w:p w14:paraId="52F4EEE1">
      <w:pPr>
        <w:tabs>
          <w:tab w:val="left" w:pos="850"/>
          <w:tab w:val="left" w:pos="8322"/>
        </w:tabs>
        <w:spacing w:before="91" w:line="326" w:lineRule="auto"/>
        <w:ind w:left="11" w:right="7" w:firstLine="492"/>
        <w:jc w:val="both"/>
        <w:rPr>
          <w:rFonts w:ascii="宋体" w:hAnsi="宋体" w:eastAsia="宋体" w:cs="宋体"/>
          <w:sz w:val="28"/>
          <w:szCs w:val="28"/>
        </w:rPr>
      </w:pPr>
      <w:r>
        <w:rPr>
          <w:rFonts w:ascii="宋体" w:hAnsi="宋体" w:eastAsia="宋体" w:cs="宋体"/>
          <w:spacing w:val="-1"/>
          <w:sz w:val="28"/>
          <w:szCs w:val="28"/>
        </w:rPr>
        <w:t xml:space="preserve">本授权书声明：注册于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（投标人住址）的</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1"/>
          <w:sz w:val="28"/>
          <w:szCs w:val="28"/>
        </w:rPr>
        <w:t>（投标人名称）的在下面电子签章的</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（法定代</w:t>
      </w:r>
      <w:r>
        <w:rPr>
          <w:rFonts w:ascii="宋体" w:hAnsi="宋体" w:eastAsia="宋体" w:cs="宋体"/>
          <w:spacing w:val="18"/>
          <w:sz w:val="28"/>
          <w:szCs w:val="28"/>
        </w:rPr>
        <w:t xml:space="preserve"> </w:t>
      </w:r>
      <w:r>
        <w:rPr>
          <w:rFonts w:ascii="宋体" w:hAnsi="宋体" w:eastAsia="宋体" w:cs="宋体"/>
          <w:spacing w:val="1"/>
          <w:sz w:val="28"/>
          <w:szCs w:val="28"/>
        </w:rPr>
        <w:t>表人姓名、职务）代表本公司授权</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（授权代理人的姓</w:t>
      </w:r>
      <w:r>
        <w:rPr>
          <w:rFonts w:ascii="宋体" w:hAnsi="宋体" w:eastAsia="宋体" w:cs="宋体"/>
          <w:spacing w:val="15"/>
          <w:sz w:val="28"/>
          <w:szCs w:val="28"/>
        </w:rPr>
        <w:t xml:space="preserve"> </w:t>
      </w:r>
      <w:r>
        <w:rPr>
          <w:rFonts w:ascii="宋体" w:hAnsi="宋体" w:eastAsia="宋体" w:cs="宋体"/>
          <w:spacing w:val="1"/>
          <w:sz w:val="28"/>
          <w:szCs w:val="28"/>
        </w:rPr>
        <w:t>名、职务）为本公司的合法代理人，就贵方组织</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（项 </w:t>
      </w:r>
      <w:r>
        <w:rPr>
          <w:rFonts w:ascii="宋体" w:hAnsi="宋体" w:eastAsia="宋体" w:cs="宋体"/>
          <w:spacing w:val="-1"/>
          <w:sz w:val="28"/>
          <w:szCs w:val="28"/>
        </w:rPr>
        <w:t>目名称）项目（项目编号</w:t>
      </w:r>
      <w:r>
        <w:rPr>
          <w:rFonts w:ascii="宋体" w:hAnsi="宋体" w:eastAsia="宋体" w:cs="宋体"/>
          <w:spacing w:val="18"/>
          <w:sz w:val="28"/>
          <w:szCs w:val="28"/>
        </w:rPr>
        <w:t>：</w:t>
      </w:r>
      <w:r>
        <w:rPr>
          <w:rFonts w:ascii="宋体" w:hAnsi="宋体" w:eastAsia="宋体" w:cs="宋体"/>
          <w:spacing w:val="1"/>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1"/>
          <w:sz w:val="28"/>
          <w:szCs w:val="28"/>
        </w:rPr>
        <w:t>以本公司名义处理一切</w:t>
      </w:r>
      <w:r>
        <w:rPr>
          <w:rFonts w:ascii="宋体" w:hAnsi="宋体" w:eastAsia="宋体" w:cs="宋体"/>
          <w:spacing w:val="8"/>
          <w:sz w:val="28"/>
          <w:szCs w:val="28"/>
        </w:rPr>
        <w:t xml:space="preserve"> </w:t>
      </w:r>
      <w:r>
        <w:rPr>
          <w:rFonts w:ascii="宋体" w:hAnsi="宋体" w:eastAsia="宋体" w:cs="宋体"/>
          <w:spacing w:val="-3"/>
          <w:sz w:val="28"/>
          <w:szCs w:val="28"/>
        </w:rPr>
        <w:t>与之有关的事宜。投标人授权代理人在投标过程中所签署的一切文件</w:t>
      </w:r>
      <w:r>
        <w:rPr>
          <w:rFonts w:ascii="宋体" w:hAnsi="宋体" w:eastAsia="宋体" w:cs="宋体"/>
          <w:spacing w:val="4"/>
          <w:sz w:val="28"/>
          <w:szCs w:val="28"/>
        </w:rPr>
        <w:t xml:space="preserve"> </w:t>
      </w:r>
      <w:r>
        <w:rPr>
          <w:rFonts w:ascii="宋体" w:hAnsi="宋体" w:eastAsia="宋体" w:cs="宋体"/>
          <w:spacing w:val="-1"/>
          <w:sz w:val="28"/>
          <w:szCs w:val="28"/>
        </w:rPr>
        <w:t>和处理与之有关的一切事务，本公司均予以认可并对此承担责任。</w:t>
      </w:r>
    </w:p>
    <w:p w14:paraId="034C15E1">
      <w:pPr>
        <w:spacing w:before="43" w:line="220" w:lineRule="auto"/>
        <w:ind w:left="506"/>
        <w:rPr>
          <w:rFonts w:ascii="宋体" w:hAnsi="宋体" w:eastAsia="宋体" w:cs="宋体"/>
          <w:sz w:val="28"/>
          <w:szCs w:val="28"/>
        </w:rPr>
      </w:pPr>
      <w:r>
        <w:rPr>
          <w:rFonts w:ascii="宋体" w:hAnsi="宋体" w:eastAsia="宋体" w:cs="宋体"/>
          <w:spacing w:val="-2"/>
          <w:sz w:val="28"/>
          <w:szCs w:val="28"/>
        </w:rPr>
        <w:t>投标人授权代理人无转委托权。特此授权。</w:t>
      </w:r>
    </w:p>
    <w:p w14:paraId="40489A61">
      <w:pPr>
        <w:pStyle w:val="6"/>
        <w:spacing w:line="285" w:lineRule="auto"/>
      </w:pPr>
    </w:p>
    <w:p w14:paraId="3E7490E8">
      <w:pPr>
        <w:pStyle w:val="6"/>
        <w:spacing w:line="285" w:lineRule="auto"/>
      </w:pPr>
    </w:p>
    <w:p w14:paraId="64F81ED2">
      <w:pPr>
        <w:spacing w:before="91" w:line="219" w:lineRule="auto"/>
        <w:ind w:left="23"/>
        <w:rPr>
          <w:rFonts w:ascii="宋体" w:hAnsi="宋体" w:eastAsia="宋体" w:cs="宋体"/>
          <w:sz w:val="28"/>
          <w:szCs w:val="28"/>
        </w:rPr>
      </w:pPr>
      <w:r>
        <w:rPr>
          <w:rFonts w:ascii="宋体" w:hAnsi="宋体" w:eastAsia="宋体" w:cs="宋体"/>
          <w:spacing w:val="-3"/>
          <w:sz w:val="28"/>
          <w:szCs w:val="28"/>
        </w:rPr>
        <w:t>本授权书于</w:t>
      </w:r>
      <w:r>
        <w:rPr>
          <w:rFonts w:ascii="宋体" w:hAnsi="宋体" w:eastAsia="宋体" w:cs="宋体"/>
          <w:spacing w:val="-3"/>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3"/>
          <w:sz w:val="28"/>
          <w:szCs w:val="28"/>
        </w:rPr>
        <w:t>日生效，特此声明。</w:t>
      </w:r>
    </w:p>
    <w:p w14:paraId="0D9063A1">
      <w:pPr>
        <w:pStyle w:val="6"/>
        <w:spacing w:line="287" w:lineRule="auto"/>
      </w:pPr>
    </w:p>
    <w:p w14:paraId="2C38B23D">
      <w:pPr>
        <w:pStyle w:val="6"/>
        <w:spacing w:line="287" w:lineRule="auto"/>
      </w:pPr>
    </w:p>
    <w:p w14:paraId="2EF899D5">
      <w:pPr>
        <w:spacing w:before="91" w:line="219" w:lineRule="auto"/>
        <w:ind w:left="30"/>
        <w:rPr>
          <w:rFonts w:ascii="宋体" w:hAnsi="宋体" w:eastAsia="宋体" w:cs="宋体"/>
          <w:sz w:val="28"/>
          <w:szCs w:val="28"/>
        </w:rPr>
      </w:pPr>
      <w:r>
        <w:rPr>
          <w:rFonts w:ascii="宋体" w:hAnsi="宋体" w:eastAsia="宋体" w:cs="宋体"/>
          <w:b/>
          <w:bCs/>
          <w:spacing w:val="-4"/>
          <w:sz w:val="28"/>
          <w:szCs w:val="28"/>
        </w:rPr>
        <w:t>（附授权代理人身份证正反两面扫描件）</w:t>
      </w:r>
    </w:p>
    <w:p w14:paraId="0465150B">
      <w:pPr>
        <w:pStyle w:val="6"/>
        <w:spacing w:line="258" w:lineRule="auto"/>
      </w:pPr>
    </w:p>
    <w:p w14:paraId="73BD8606">
      <w:pPr>
        <w:pStyle w:val="6"/>
        <w:spacing w:line="258" w:lineRule="auto"/>
      </w:pPr>
    </w:p>
    <w:p w14:paraId="6226A203">
      <w:pPr>
        <w:pStyle w:val="6"/>
        <w:spacing w:line="258" w:lineRule="auto"/>
      </w:pPr>
    </w:p>
    <w:p w14:paraId="0CC9D6D8">
      <w:pPr>
        <w:pStyle w:val="6"/>
        <w:spacing w:line="258" w:lineRule="auto"/>
      </w:pPr>
    </w:p>
    <w:p w14:paraId="2205350E">
      <w:pPr>
        <w:pStyle w:val="6"/>
        <w:spacing w:line="258" w:lineRule="auto"/>
      </w:pPr>
    </w:p>
    <w:p w14:paraId="2A82FD69">
      <w:pPr>
        <w:pStyle w:val="6"/>
        <w:spacing w:line="258" w:lineRule="auto"/>
      </w:pPr>
    </w:p>
    <w:p w14:paraId="406EF242">
      <w:pPr>
        <w:pStyle w:val="6"/>
        <w:spacing w:line="258" w:lineRule="auto"/>
      </w:pPr>
    </w:p>
    <w:p w14:paraId="63D0D185">
      <w:pPr>
        <w:pStyle w:val="6"/>
        <w:spacing w:line="258" w:lineRule="auto"/>
      </w:pPr>
    </w:p>
    <w:p w14:paraId="07B6CF95">
      <w:pPr>
        <w:spacing w:before="92" w:line="219" w:lineRule="auto"/>
        <w:ind w:left="581"/>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5"/>
          <w:sz w:val="28"/>
          <w:szCs w:val="28"/>
        </w:rPr>
        <w:t>：</w:t>
      </w:r>
      <w:r>
        <w:rPr>
          <w:rFonts w:ascii="宋体" w:hAnsi="宋体" w:eastAsia="宋体" w:cs="宋体"/>
          <w:sz w:val="28"/>
          <w:szCs w:val="28"/>
          <w:u w:val="single" w:color="auto"/>
        </w:rPr>
        <w:t xml:space="preserve">       </w:t>
      </w:r>
      <w:r>
        <w:rPr>
          <w:rFonts w:ascii="宋体" w:hAnsi="宋体" w:eastAsia="宋体" w:cs="宋体"/>
          <w:spacing w:val="-5"/>
          <w:sz w:val="28"/>
          <w:szCs w:val="28"/>
          <w:u w:val="single" w:color="auto"/>
        </w:rPr>
        <w:t>（</w:t>
      </w:r>
      <w:r>
        <w:rPr>
          <w:rFonts w:ascii="宋体" w:hAnsi="宋体" w:eastAsia="宋体" w:cs="宋体"/>
          <w:spacing w:val="-2"/>
          <w:sz w:val="28"/>
          <w:szCs w:val="28"/>
          <w:u w:val="single" w:color="auto"/>
        </w:rPr>
        <w:t>盖章）</w:t>
      </w:r>
      <w:r>
        <w:rPr>
          <w:rFonts w:ascii="宋体" w:hAnsi="宋体" w:eastAsia="宋体" w:cs="宋体"/>
          <w:sz w:val="28"/>
          <w:szCs w:val="28"/>
          <w:u w:val="single" w:color="auto"/>
        </w:rPr>
        <w:t xml:space="preserve">        </w:t>
      </w:r>
    </w:p>
    <w:p w14:paraId="58EA30AC">
      <w:pPr>
        <w:spacing w:before="167" w:line="219" w:lineRule="auto"/>
        <w:ind w:left="583"/>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（签字或盖章）</w:t>
      </w:r>
      <w:r>
        <w:rPr>
          <w:rFonts w:ascii="宋体" w:hAnsi="宋体" w:eastAsia="宋体" w:cs="宋体"/>
          <w:sz w:val="28"/>
          <w:szCs w:val="28"/>
          <w:u w:val="single" w:color="auto"/>
        </w:rPr>
        <w:t xml:space="preserve">    </w:t>
      </w:r>
    </w:p>
    <w:p w14:paraId="02DC7301">
      <w:pPr>
        <w:pStyle w:val="6"/>
        <w:spacing w:line="286" w:lineRule="auto"/>
      </w:pPr>
    </w:p>
    <w:p w14:paraId="48E429BF">
      <w:pPr>
        <w:pStyle w:val="6"/>
        <w:spacing w:line="287" w:lineRule="auto"/>
      </w:pPr>
    </w:p>
    <w:p w14:paraId="785377EA">
      <w:pPr>
        <w:spacing w:before="91" w:line="220" w:lineRule="auto"/>
        <w:ind w:left="630"/>
        <w:rPr>
          <w:rFonts w:ascii="宋体" w:hAnsi="宋体" w:eastAsia="宋体" w:cs="宋体"/>
          <w:sz w:val="28"/>
          <w:szCs w:val="28"/>
        </w:rPr>
      </w:pPr>
      <w:r>
        <w:rPr>
          <w:rFonts w:ascii="宋体" w:hAnsi="宋体" w:eastAsia="宋体" w:cs="宋体"/>
          <w:spacing w:val="-18"/>
          <w:sz w:val="28"/>
          <w:szCs w:val="28"/>
        </w:rPr>
        <w:t>日</w:t>
      </w:r>
      <w:r>
        <w:rPr>
          <w:rFonts w:ascii="宋体" w:hAnsi="宋体" w:eastAsia="宋体" w:cs="宋体"/>
          <w:spacing w:val="6"/>
          <w:sz w:val="28"/>
          <w:szCs w:val="28"/>
        </w:rPr>
        <w:t xml:space="preserve">   </w:t>
      </w:r>
      <w:r>
        <w:rPr>
          <w:rFonts w:ascii="宋体" w:hAnsi="宋体" w:eastAsia="宋体" w:cs="宋体"/>
          <w:spacing w:val="-18"/>
          <w:sz w:val="28"/>
          <w:szCs w:val="28"/>
        </w:rPr>
        <w:t>期：</w:t>
      </w:r>
      <w:r>
        <w:rPr>
          <w:rFonts w:ascii="宋体" w:hAnsi="宋体" w:eastAsia="宋体" w:cs="宋体"/>
          <w:spacing w:val="17"/>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8"/>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8"/>
          <w:sz w:val="28"/>
          <w:szCs w:val="28"/>
        </w:rPr>
        <w:t>月</w:t>
      </w:r>
      <w:r>
        <w:rPr>
          <w:rFonts w:ascii="宋体" w:hAnsi="宋体" w:eastAsia="宋体" w:cs="宋体"/>
          <w:spacing w:val="35"/>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8"/>
          <w:sz w:val="28"/>
          <w:szCs w:val="28"/>
        </w:rPr>
        <w:t>日</w:t>
      </w:r>
    </w:p>
    <w:p w14:paraId="584E6C59">
      <w:pPr>
        <w:spacing w:line="220" w:lineRule="auto"/>
        <w:rPr>
          <w:rFonts w:ascii="宋体" w:hAnsi="宋体" w:eastAsia="宋体" w:cs="宋体"/>
          <w:sz w:val="28"/>
          <w:szCs w:val="28"/>
        </w:rPr>
        <w:sectPr>
          <w:footerReference r:id="rId49" w:type="default"/>
          <w:pgSz w:w="11906" w:h="16838"/>
          <w:pgMar w:top="400" w:right="1785" w:bottom="1378" w:left="1785" w:header="0" w:footer="1209" w:gutter="0"/>
          <w:pgNumType w:fmt="decimal"/>
          <w:cols w:space="720" w:num="1"/>
        </w:sectPr>
      </w:pPr>
    </w:p>
    <w:p w14:paraId="4FBECCA2">
      <w:pPr>
        <w:pStyle w:val="6"/>
        <w:spacing w:line="280" w:lineRule="auto"/>
      </w:pPr>
    </w:p>
    <w:p w14:paraId="27F34F10">
      <w:pPr>
        <w:pStyle w:val="6"/>
        <w:spacing w:line="280" w:lineRule="auto"/>
      </w:pPr>
    </w:p>
    <w:p w14:paraId="06A99019">
      <w:pPr>
        <w:pStyle w:val="6"/>
        <w:spacing w:line="280" w:lineRule="auto"/>
      </w:pPr>
    </w:p>
    <w:p w14:paraId="2053A6AF">
      <w:pPr>
        <w:pStyle w:val="6"/>
        <w:spacing w:line="281" w:lineRule="auto"/>
      </w:pPr>
    </w:p>
    <w:p w14:paraId="1BC0478C">
      <w:pPr>
        <w:spacing w:before="91" w:line="219" w:lineRule="auto"/>
        <w:ind w:left="44"/>
        <w:rPr>
          <w:rFonts w:ascii="宋体" w:hAnsi="宋体" w:eastAsia="宋体" w:cs="宋体"/>
          <w:sz w:val="28"/>
          <w:szCs w:val="28"/>
        </w:rPr>
      </w:pPr>
      <w:r>
        <w:rPr>
          <w:rFonts w:ascii="宋体" w:hAnsi="宋体" w:eastAsia="宋体" w:cs="宋体"/>
          <w:b/>
          <w:bCs/>
          <w:spacing w:val="-5"/>
          <w:sz w:val="28"/>
          <w:szCs w:val="28"/>
        </w:rPr>
        <w:t>附：法定代表人身份证明书</w:t>
      </w:r>
    </w:p>
    <w:p w14:paraId="3ABA3927">
      <w:pPr>
        <w:pStyle w:val="6"/>
        <w:spacing w:line="285" w:lineRule="auto"/>
      </w:pPr>
    </w:p>
    <w:p w14:paraId="03B88EFC">
      <w:pPr>
        <w:pStyle w:val="6"/>
        <w:spacing w:line="286" w:lineRule="auto"/>
      </w:pPr>
    </w:p>
    <w:p w14:paraId="69E4D02B">
      <w:pPr>
        <w:tabs>
          <w:tab w:val="left" w:pos="6730"/>
        </w:tabs>
        <w:spacing w:before="91" w:line="323" w:lineRule="auto"/>
        <w:ind w:left="580" w:right="1692" w:firstLine="3"/>
        <w:jc w:val="both"/>
        <w:rPr>
          <w:rFonts w:ascii="宋体" w:hAnsi="宋体" w:eastAsia="宋体" w:cs="宋体"/>
          <w:sz w:val="28"/>
          <w:szCs w:val="28"/>
        </w:rPr>
      </w:pPr>
      <w:r>
        <w:rPr>
          <w:rFonts w:ascii="宋体" w:hAnsi="宋体" w:eastAsia="宋体" w:cs="宋体"/>
          <w:spacing w:val="-3"/>
          <w:sz w:val="28"/>
          <w:szCs w:val="28"/>
        </w:rPr>
        <w:t>单位名称：</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单位类型：</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7"/>
          <w:sz w:val="28"/>
          <w:szCs w:val="28"/>
        </w:rPr>
        <w:t>住</w:t>
      </w:r>
      <w:r>
        <w:rPr>
          <w:rFonts w:ascii="宋体" w:hAnsi="宋体" w:eastAsia="宋体" w:cs="宋体"/>
          <w:spacing w:val="2"/>
          <w:sz w:val="28"/>
          <w:szCs w:val="28"/>
        </w:rPr>
        <w:t xml:space="preserve">    </w:t>
      </w:r>
      <w:r>
        <w:rPr>
          <w:rFonts w:ascii="宋体" w:hAnsi="宋体" w:eastAsia="宋体" w:cs="宋体"/>
          <w:spacing w:val="-7"/>
          <w:sz w:val="28"/>
          <w:szCs w:val="28"/>
        </w:rPr>
        <w:t>所：</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成立日期：</w:t>
      </w:r>
      <w:r>
        <w:rPr>
          <w:rFonts w:ascii="宋体" w:hAnsi="宋体" w:eastAsia="宋体" w:cs="宋体"/>
          <w:spacing w:val="-2"/>
          <w:sz w:val="28"/>
          <w:szCs w:val="28"/>
          <w:u w:val="single" w:color="auto"/>
        </w:rPr>
        <w:t xml:space="preserve">          </w:t>
      </w:r>
      <w:r>
        <w:rPr>
          <w:rFonts w:ascii="宋体" w:hAnsi="宋体" w:eastAsia="宋体" w:cs="宋体"/>
          <w:spacing w:val="-115"/>
          <w:sz w:val="28"/>
          <w:szCs w:val="28"/>
        </w:rPr>
        <w:t xml:space="preserve"> </w:t>
      </w:r>
      <w:r>
        <w:rPr>
          <w:rFonts w:ascii="宋体" w:hAnsi="宋体" w:eastAsia="宋体" w:cs="宋体"/>
          <w:spacing w:val="-2"/>
          <w:sz w:val="28"/>
          <w:szCs w:val="28"/>
        </w:rPr>
        <w:t>年</w:t>
      </w:r>
      <w:r>
        <w:rPr>
          <w:rFonts w:ascii="宋体" w:hAnsi="宋体" w:eastAsia="宋体" w:cs="宋体"/>
          <w:spacing w:val="-2"/>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2"/>
          <w:sz w:val="28"/>
          <w:szCs w:val="28"/>
        </w:rPr>
        <w:t>月</w:t>
      </w:r>
      <w:r>
        <w:rPr>
          <w:rFonts w:ascii="宋体" w:hAnsi="宋体" w:eastAsia="宋体" w:cs="宋体"/>
          <w:spacing w:val="-2"/>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2"/>
          <w:sz w:val="28"/>
          <w:szCs w:val="28"/>
        </w:rPr>
        <w:t>日</w:t>
      </w:r>
    </w:p>
    <w:p w14:paraId="2215C55B">
      <w:pPr>
        <w:spacing w:before="41" w:line="221" w:lineRule="auto"/>
        <w:ind w:left="590"/>
        <w:outlineLvl w:val="2"/>
        <w:rPr>
          <w:rFonts w:ascii="宋体" w:hAnsi="宋体" w:eastAsia="宋体" w:cs="宋体"/>
          <w:sz w:val="28"/>
          <w:szCs w:val="28"/>
        </w:rPr>
      </w:pPr>
      <w:r>
        <w:rPr>
          <w:rFonts w:ascii="宋体" w:hAnsi="宋体" w:eastAsia="宋体" w:cs="宋体"/>
          <w:spacing w:val="-5"/>
          <w:sz w:val="28"/>
          <w:szCs w:val="28"/>
        </w:rPr>
        <w:t>营业期限：</w:t>
      </w:r>
      <w:r>
        <w:rPr>
          <w:rFonts w:ascii="宋体" w:hAnsi="宋体" w:eastAsia="宋体" w:cs="宋体"/>
          <w:sz w:val="28"/>
          <w:szCs w:val="28"/>
          <w:u w:val="single" w:color="auto"/>
        </w:rPr>
        <w:t xml:space="preserve">                                   </w:t>
      </w:r>
    </w:p>
    <w:p w14:paraId="6C031F6D">
      <w:pPr>
        <w:pStyle w:val="6"/>
        <w:spacing w:line="285" w:lineRule="auto"/>
      </w:pPr>
    </w:p>
    <w:p w14:paraId="6BAD85B2">
      <w:pPr>
        <w:pStyle w:val="6"/>
        <w:spacing w:line="285" w:lineRule="auto"/>
      </w:pPr>
    </w:p>
    <w:p w14:paraId="1396EEC1">
      <w:pPr>
        <w:spacing w:before="91" w:line="317" w:lineRule="auto"/>
        <w:ind w:left="508" w:right="2673" w:firstLine="73"/>
        <w:rPr>
          <w:rFonts w:ascii="宋体" w:hAnsi="宋体" w:eastAsia="宋体" w:cs="宋体"/>
          <w:sz w:val="28"/>
          <w:szCs w:val="28"/>
        </w:rPr>
      </w:pPr>
      <w:r>
        <w:rPr>
          <w:rFonts w:ascii="宋体" w:hAnsi="宋体" w:eastAsia="宋体" w:cs="宋体"/>
          <w:spacing w:val="-7"/>
          <w:sz w:val="28"/>
          <w:szCs w:val="28"/>
        </w:rPr>
        <w:t>姓</w:t>
      </w:r>
      <w:r>
        <w:rPr>
          <w:rFonts w:ascii="宋体" w:hAnsi="宋体" w:eastAsia="宋体" w:cs="宋体"/>
          <w:spacing w:val="3"/>
          <w:sz w:val="28"/>
          <w:szCs w:val="28"/>
        </w:rPr>
        <w:t xml:space="preserve">    </w:t>
      </w:r>
      <w:r>
        <w:rPr>
          <w:rFonts w:ascii="宋体" w:hAnsi="宋体" w:eastAsia="宋体" w:cs="宋体"/>
          <w:spacing w:val="-7"/>
          <w:sz w:val="28"/>
          <w:szCs w:val="28"/>
        </w:rPr>
        <w:t>名：</w:t>
      </w:r>
      <w:r>
        <w:rPr>
          <w:rFonts w:ascii="宋体" w:hAnsi="宋体" w:eastAsia="宋体" w:cs="宋体"/>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7"/>
          <w:sz w:val="28"/>
          <w:szCs w:val="28"/>
        </w:rPr>
        <w:t>性别：</w:t>
      </w:r>
      <w:r>
        <w:rPr>
          <w:rFonts w:ascii="宋体" w:hAnsi="宋体" w:eastAsia="宋体" w:cs="宋体"/>
          <w:spacing w:val="13"/>
          <w:sz w:val="28"/>
          <w:szCs w:val="28"/>
          <w:u w:val="single" w:color="auto"/>
        </w:rPr>
        <w:t xml:space="preserve">          </w:t>
      </w:r>
      <w:r>
        <w:rPr>
          <w:rFonts w:ascii="宋体" w:hAnsi="宋体" w:eastAsia="宋体" w:cs="宋体"/>
          <w:spacing w:val="9"/>
          <w:sz w:val="28"/>
          <w:szCs w:val="28"/>
        </w:rPr>
        <w:t xml:space="preserve"> </w:t>
      </w:r>
      <w:r>
        <w:rPr>
          <w:rFonts w:ascii="宋体" w:hAnsi="宋体" w:eastAsia="宋体" w:cs="宋体"/>
          <w:spacing w:val="-4"/>
          <w:sz w:val="28"/>
          <w:szCs w:val="28"/>
        </w:rPr>
        <w:t>系</w:t>
      </w:r>
      <w:r>
        <w:rPr>
          <w:rFonts w:ascii="宋体" w:hAnsi="宋体" w:eastAsia="宋体" w:cs="宋体"/>
          <w:spacing w:val="-4"/>
          <w:sz w:val="28"/>
          <w:szCs w:val="28"/>
          <w:u w:val="single" w:color="auto"/>
        </w:rPr>
        <w:t xml:space="preserve">    （投标人名称）   </w:t>
      </w:r>
      <w:r>
        <w:rPr>
          <w:rFonts w:ascii="宋体" w:hAnsi="宋体" w:eastAsia="宋体" w:cs="宋体"/>
          <w:spacing w:val="-90"/>
          <w:sz w:val="28"/>
          <w:szCs w:val="28"/>
        </w:rPr>
        <w:t xml:space="preserve"> </w:t>
      </w:r>
      <w:r>
        <w:rPr>
          <w:rFonts w:ascii="宋体" w:hAnsi="宋体" w:eastAsia="宋体" w:cs="宋体"/>
          <w:spacing w:val="-4"/>
          <w:sz w:val="28"/>
          <w:szCs w:val="28"/>
        </w:rPr>
        <w:t>的法定代表人。</w:t>
      </w:r>
    </w:p>
    <w:p w14:paraId="23BA56C0">
      <w:pPr>
        <w:pStyle w:val="6"/>
        <w:spacing w:line="443" w:lineRule="auto"/>
      </w:pPr>
    </w:p>
    <w:p w14:paraId="22CE57E2">
      <w:pPr>
        <w:spacing w:before="91" w:line="220" w:lineRule="auto"/>
        <w:ind w:left="502"/>
        <w:rPr>
          <w:rFonts w:ascii="宋体" w:hAnsi="宋体" w:eastAsia="宋体" w:cs="宋体"/>
          <w:sz w:val="28"/>
          <w:szCs w:val="28"/>
        </w:rPr>
      </w:pPr>
      <w:r>
        <w:rPr>
          <w:rFonts w:ascii="宋体" w:hAnsi="宋体" w:eastAsia="宋体" w:cs="宋体"/>
          <w:spacing w:val="-8"/>
          <w:sz w:val="28"/>
          <w:szCs w:val="28"/>
        </w:rPr>
        <w:t>特此证明。</w:t>
      </w:r>
    </w:p>
    <w:p w14:paraId="48DD6DF0">
      <w:pPr>
        <w:pStyle w:val="6"/>
        <w:spacing w:line="286" w:lineRule="auto"/>
      </w:pPr>
    </w:p>
    <w:p w14:paraId="4B39B3F9">
      <w:pPr>
        <w:pStyle w:val="6"/>
        <w:spacing w:line="287" w:lineRule="auto"/>
      </w:pPr>
    </w:p>
    <w:p w14:paraId="6840E372">
      <w:pPr>
        <w:spacing w:before="91" w:line="219" w:lineRule="auto"/>
        <w:ind w:left="1657"/>
        <w:rPr>
          <w:rFonts w:ascii="宋体" w:hAnsi="宋体" w:eastAsia="宋体" w:cs="宋体"/>
          <w:sz w:val="28"/>
          <w:szCs w:val="28"/>
        </w:rPr>
      </w:pPr>
      <w:r>
        <w:rPr>
          <w:rFonts w:ascii="宋体" w:hAnsi="宋体" w:eastAsia="宋体" w:cs="宋体"/>
          <w:b/>
          <w:bCs/>
          <w:spacing w:val="-4"/>
          <w:sz w:val="28"/>
          <w:szCs w:val="28"/>
        </w:rPr>
        <w:t>（附法定代表人身份证正反两面扫描件）</w:t>
      </w:r>
    </w:p>
    <w:p w14:paraId="27774251">
      <w:pPr>
        <w:pStyle w:val="6"/>
        <w:spacing w:line="267" w:lineRule="auto"/>
      </w:pPr>
    </w:p>
    <w:p w14:paraId="0E66DF11">
      <w:pPr>
        <w:pStyle w:val="6"/>
        <w:spacing w:line="267" w:lineRule="auto"/>
      </w:pPr>
    </w:p>
    <w:p w14:paraId="63A63C5E">
      <w:pPr>
        <w:pStyle w:val="6"/>
        <w:spacing w:line="268" w:lineRule="auto"/>
      </w:pPr>
    </w:p>
    <w:p w14:paraId="446DD380">
      <w:pPr>
        <w:pStyle w:val="6"/>
        <w:spacing w:line="268" w:lineRule="auto"/>
      </w:pPr>
    </w:p>
    <w:p w14:paraId="47B2D020">
      <w:pPr>
        <w:spacing w:before="91" w:line="219" w:lineRule="auto"/>
        <w:ind w:left="581"/>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5"/>
          <w:sz w:val="28"/>
          <w:szCs w:val="28"/>
        </w:rPr>
        <w:t>：</w:t>
      </w:r>
      <w:r>
        <w:rPr>
          <w:rFonts w:ascii="宋体" w:hAnsi="宋体" w:eastAsia="宋体" w:cs="宋体"/>
          <w:sz w:val="28"/>
          <w:szCs w:val="28"/>
          <w:u w:val="single" w:color="auto"/>
        </w:rPr>
        <w:t xml:space="preserve">       </w:t>
      </w:r>
      <w:r>
        <w:rPr>
          <w:rFonts w:ascii="宋体" w:hAnsi="宋体" w:eastAsia="宋体" w:cs="宋体"/>
          <w:spacing w:val="-5"/>
          <w:sz w:val="28"/>
          <w:szCs w:val="28"/>
          <w:u w:val="single" w:color="auto"/>
        </w:rPr>
        <w:t>（</w:t>
      </w:r>
      <w:r>
        <w:rPr>
          <w:rFonts w:ascii="宋体" w:hAnsi="宋体" w:eastAsia="宋体" w:cs="宋体"/>
          <w:spacing w:val="-2"/>
          <w:sz w:val="28"/>
          <w:szCs w:val="28"/>
          <w:u w:val="single" w:color="auto"/>
        </w:rPr>
        <w:t>盖章）</w:t>
      </w:r>
      <w:r>
        <w:rPr>
          <w:rFonts w:ascii="宋体" w:hAnsi="宋体" w:eastAsia="宋体" w:cs="宋体"/>
          <w:sz w:val="28"/>
          <w:szCs w:val="28"/>
          <w:u w:val="single" w:color="auto"/>
        </w:rPr>
        <w:t xml:space="preserve">        </w:t>
      </w:r>
    </w:p>
    <w:p w14:paraId="2106F297">
      <w:pPr>
        <w:spacing w:before="166" w:line="220" w:lineRule="auto"/>
        <w:ind w:left="630"/>
        <w:rPr>
          <w:rFonts w:ascii="宋体" w:hAnsi="宋体" w:eastAsia="宋体" w:cs="宋体"/>
          <w:sz w:val="28"/>
          <w:szCs w:val="28"/>
        </w:rPr>
      </w:pPr>
      <w:r>
        <w:rPr>
          <w:rFonts w:ascii="宋体" w:hAnsi="宋体" w:eastAsia="宋体" w:cs="宋体"/>
          <w:spacing w:val="-18"/>
          <w:sz w:val="28"/>
          <w:szCs w:val="28"/>
        </w:rPr>
        <w:t>日</w:t>
      </w:r>
      <w:r>
        <w:rPr>
          <w:rFonts w:ascii="宋体" w:hAnsi="宋体" w:eastAsia="宋体" w:cs="宋体"/>
          <w:spacing w:val="6"/>
          <w:sz w:val="28"/>
          <w:szCs w:val="28"/>
        </w:rPr>
        <w:t xml:space="preserve">   </w:t>
      </w:r>
      <w:r>
        <w:rPr>
          <w:rFonts w:ascii="宋体" w:hAnsi="宋体" w:eastAsia="宋体" w:cs="宋体"/>
          <w:spacing w:val="-18"/>
          <w:sz w:val="28"/>
          <w:szCs w:val="28"/>
        </w:rPr>
        <w:t>期：</w:t>
      </w:r>
      <w:r>
        <w:rPr>
          <w:rFonts w:ascii="宋体" w:hAnsi="宋体" w:eastAsia="宋体" w:cs="宋体"/>
          <w:spacing w:val="17"/>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8"/>
          <w:sz w:val="28"/>
          <w:szCs w:val="28"/>
        </w:rPr>
        <w:t>年</w:t>
      </w:r>
      <w:r>
        <w:rPr>
          <w:rFonts w:ascii="宋体" w:hAnsi="宋体" w:eastAsia="宋体" w:cs="宋体"/>
          <w:spacing w:val="23"/>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8"/>
          <w:sz w:val="28"/>
          <w:szCs w:val="28"/>
        </w:rPr>
        <w:t>月</w:t>
      </w:r>
      <w:r>
        <w:rPr>
          <w:rFonts w:ascii="宋体" w:hAnsi="宋体" w:eastAsia="宋体" w:cs="宋体"/>
          <w:spacing w:val="23"/>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8"/>
          <w:sz w:val="28"/>
          <w:szCs w:val="28"/>
        </w:rPr>
        <w:t>日</w:t>
      </w:r>
    </w:p>
    <w:p w14:paraId="0178C18D">
      <w:pPr>
        <w:pStyle w:val="6"/>
        <w:spacing w:line="267" w:lineRule="auto"/>
      </w:pPr>
    </w:p>
    <w:p w14:paraId="63D03AC5">
      <w:pPr>
        <w:pStyle w:val="6"/>
        <w:spacing w:line="267" w:lineRule="auto"/>
      </w:pPr>
    </w:p>
    <w:p w14:paraId="463326C0">
      <w:pPr>
        <w:pStyle w:val="6"/>
        <w:spacing w:line="267" w:lineRule="auto"/>
      </w:pPr>
    </w:p>
    <w:p w14:paraId="13C3CB00">
      <w:pPr>
        <w:pStyle w:val="6"/>
        <w:spacing w:line="267" w:lineRule="auto"/>
      </w:pPr>
    </w:p>
    <w:p w14:paraId="43A6F86F">
      <w:pPr>
        <w:spacing w:before="92" w:line="318" w:lineRule="auto"/>
        <w:ind w:left="21" w:right="96" w:firstLine="1"/>
        <w:rPr>
          <w:rFonts w:ascii="宋体" w:hAnsi="宋体" w:eastAsia="宋体" w:cs="宋体"/>
          <w:sz w:val="28"/>
          <w:szCs w:val="28"/>
        </w:rPr>
      </w:pPr>
      <w:r>
        <w:rPr>
          <w:rFonts w:ascii="宋体" w:hAnsi="宋体" w:eastAsia="宋体" w:cs="宋体"/>
          <w:spacing w:val="1"/>
          <w:sz w:val="28"/>
          <w:szCs w:val="28"/>
        </w:rPr>
        <w:t>注：1、本项目只允许有唯一的投标人授权代理人，且必须为投标人</w:t>
      </w:r>
      <w:r>
        <w:rPr>
          <w:rFonts w:ascii="宋体" w:hAnsi="宋体" w:eastAsia="宋体" w:cs="宋体"/>
          <w:spacing w:val="12"/>
          <w:sz w:val="28"/>
          <w:szCs w:val="28"/>
        </w:rPr>
        <w:t xml:space="preserve"> </w:t>
      </w:r>
      <w:r>
        <w:rPr>
          <w:rFonts w:ascii="宋体" w:hAnsi="宋体" w:eastAsia="宋体" w:cs="宋体"/>
          <w:spacing w:val="-8"/>
          <w:sz w:val="28"/>
          <w:szCs w:val="28"/>
        </w:rPr>
        <w:t>在职员工。</w:t>
      </w:r>
    </w:p>
    <w:p w14:paraId="309A00E3">
      <w:pPr>
        <w:spacing w:before="37" w:line="315" w:lineRule="auto"/>
        <w:ind w:left="28" w:hanging="2"/>
        <w:rPr>
          <w:rFonts w:ascii="宋体" w:hAnsi="宋体" w:eastAsia="宋体" w:cs="宋体"/>
          <w:sz w:val="28"/>
          <w:szCs w:val="28"/>
        </w:rPr>
      </w:pPr>
      <w:r>
        <w:rPr>
          <w:rFonts w:ascii="宋体" w:hAnsi="宋体" w:eastAsia="宋体" w:cs="宋体"/>
          <w:spacing w:val="1"/>
          <w:sz w:val="28"/>
          <w:szCs w:val="28"/>
        </w:rPr>
        <w:t>2、投标人法定代表人参加投标的，可以不提供法定代表人授权委托</w:t>
      </w:r>
      <w:r>
        <w:rPr>
          <w:rFonts w:ascii="宋体" w:hAnsi="宋体" w:eastAsia="宋体" w:cs="宋体"/>
          <w:spacing w:val="9"/>
          <w:sz w:val="28"/>
          <w:szCs w:val="28"/>
        </w:rPr>
        <w:t xml:space="preserve"> </w:t>
      </w:r>
      <w:r>
        <w:rPr>
          <w:rFonts w:ascii="宋体" w:hAnsi="宋体" w:eastAsia="宋体" w:cs="宋体"/>
          <w:spacing w:val="-9"/>
          <w:sz w:val="28"/>
          <w:szCs w:val="28"/>
        </w:rPr>
        <w:t>书，但必须提供上述法定代表人身份证明书，否则将按</w:t>
      </w:r>
      <w:r>
        <w:rPr>
          <w:rFonts w:ascii="宋体" w:hAnsi="宋体" w:eastAsia="宋体" w:cs="宋体"/>
          <w:spacing w:val="-10"/>
          <w:sz w:val="28"/>
          <w:szCs w:val="28"/>
        </w:rPr>
        <w:t>无效投标处理。</w:t>
      </w:r>
    </w:p>
    <w:p w14:paraId="06A8303F">
      <w:pPr>
        <w:spacing w:line="315" w:lineRule="auto"/>
        <w:rPr>
          <w:rFonts w:ascii="宋体" w:hAnsi="宋体" w:eastAsia="宋体" w:cs="宋体"/>
          <w:sz w:val="28"/>
          <w:szCs w:val="28"/>
        </w:rPr>
        <w:sectPr>
          <w:footerReference r:id="rId50" w:type="default"/>
          <w:pgSz w:w="11906" w:h="16838"/>
          <w:pgMar w:top="400" w:right="1696" w:bottom="1378" w:left="1785" w:header="0" w:footer="1209" w:gutter="0"/>
          <w:pgNumType w:fmt="decimal"/>
          <w:cols w:space="720" w:num="1"/>
        </w:sectPr>
      </w:pPr>
    </w:p>
    <w:p w14:paraId="53A2C1B6">
      <w:pPr>
        <w:pStyle w:val="6"/>
        <w:spacing w:line="266" w:lineRule="auto"/>
      </w:pPr>
    </w:p>
    <w:p w14:paraId="0285A189">
      <w:pPr>
        <w:pStyle w:val="6"/>
        <w:spacing w:line="266" w:lineRule="auto"/>
      </w:pPr>
    </w:p>
    <w:p w14:paraId="243F15D0">
      <w:pPr>
        <w:pStyle w:val="6"/>
        <w:spacing w:line="267" w:lineRule="auto"/>
      </w:pPr>
    </w:p>
    <w:p w14:paraId="700BA53A">
      <w:pPr>
        <w:pStyle w:val="6"/>
        <w:spacing w:line="267" w:lineRule="auto"/>
      </w:pPr>
    </w:p>
    <w:p w14:paraId="037D707B">
      <w:pPr>
        <w:spacing w:before="101" w:line="225" w:lineRule="auto"/>
        <w:ind w:left="127"/>
        <w:rPr>
          <w:rFonts w:ascii="宋体" w:hAnsi="宋体" w:eastAsia="宋体" w:cs="宋体"/>
          <w:sz w:val="31"/>
          <w:szCs w:val="31"/>
        </w:rPr>
      </w:pPr>
      <w:r>
        <w:rPr>
          <w:rFonts w:ascii="宋体" w:hAnsi="宋体" w:eastAsia="宋体" w:cs="宋体"/>
          <w:b/>
          <w:bCs/>
          <w:spacing w:val="6"/>
          <w:sz w:val="31"/>
          <w:szCs w:val="31"/>
        </w:rPr>
        <w:t>十二、技术响应、偏离说明表</w:t>
      </w:r>
    </w:p>
    <w:p w14:paraId="0875DB16">
      <w:pPr>
        <w:pStyle w:val="6"/>
        <w:spacing w:line="286" w:lineRule="auto"/>
      </w:pPr>
    </w:p>
    <w:p w14:paraId="2AEFAAFD">
      <w:pPr>
        <w:pStyle w:val="6"/>
        <w:spacing w:line="286" w:lineRule="auto"/>
      </w:pPr>
    </w:p>
    <w:p w14:paraId="1484A334">
      <w:pPr>
        <w:spacing w:before="91" w:line="271" w:lineRule="auto"/>
        <w:ind w:left="123" w:right="6527"/>
        <w:rPr>
          <w:rFonts w:ascii="宋体" w:hAnsi="宋体" w:eastAsia="宋体" w:cs="宋体"/>
          <w:sz w:val="28"/>
          <w:szCs w:val="28"/>
        </w:rPr>
      </w:pPr>
      <w:r>
        <w:rPr>
          <w:rFonts w:ascii="宋体" w:hAnsi="宋体" w:eastAsia="宋体" w:cs="宋体"/>
          <w:spacing w:val="-11"/>
          <w:sz w:val="28"/>
          <w:szCs w:val="28"/>
        </w:rPr>
        <w:t>采购项目编号：</w:t>
      </w:r>
      <w:r>
        <w:rPr>
          <w:rFonts w:ascii="宋体" w:hAnsi="宋体" w:eastAsia="宋体" w:cs="宋体"/>
          <w:spacing w:val="2"/>
          <w:sz w:val="28"/>
          <w:szCs w:val="28"/>
        </w:rPr>
        <w:t xml:space="preserve"> </w:t>
      </w:r>
      <w:r>
        <w:rPr>
          <w:rFonts w:ascii="宋体" w:hAnsi="宋体" w:eastAsia="宋体" w:cs="宋体"/>
          <w:spacing w:val="-11"/>
          <w:sz w:val="28"/>
          <w:szCs w:val="28"/>
        </w:rPr>
        <w:t>采购项目名称：</w:t>
      </w:r>
    </w:p>
    <w:tbl>
      <w:tblPr>
        <w:tblStyle w:val="2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2710"/>
        <w:gridCol w:w="2587"/>
        <w:gridCol w:w="2705"/>
      </w:tblGrid>
      <w:tr w14:paraId="24C4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530" w:type="dxa"/>
            <w:textDirection w:val="tbRlV"/>
            <w:vAlign w:val="top"/>
          </w:tcPr>
          <w:p w14:paraId="193E26D8">
            <w:pPr>
              <w:pStyle w:val="25"/>
              <w:spacing w:before="120" w:line="211" w:lineRule="auto"/>
              <w:ind w:left="182"/>
              <w:rPr>
                <w:sz w:val="28"/>
                <w:szCs w:val="28"/>
              </w:rPr>
            </w:pPr>
            <w:r>
              <w:rPr>
                <w:sz w:val="28"/>
                <w:szCs w:val="28"/>
              </w:rPr>
              <w:t>序</w:t>
            </w:r>
            <w:r>
              <w:rPr>
                <w:spacing w:val="78"/>
                <w:sz w:val="28"/>
                <w:szCs w:val="28"/>
              </w:rPr>
              <w:t xml:space="preserve"> </w:t>
            </w:r>
            <w:r>
              <w:rPr>
                <w:sz w:val="28"/>
                <w:szCs w:val="28"/>
              </w:rPr>
              <w:t>号</w:t>
            </w:r>
          </w:p>
        </w:tc>
        <w:tc>
          <w:tcPr>
            <w:tcW w:w="2710" w:type="dxa"/>
            <w:vAlign w:val="top"/>
          </w:tcPr>
          <w:p w14:paraId="58CAE4F6">
            <w:pPr>
              <w:spacing w:line="338" w:lineRule="auto"/>
              <w:rPr>
                <w:rFonts w:ascii="Arial"/>
                <w:sz w:val="21"/>
              </w:rPr>
            </w:pPr>
          </w:p>
          <w:p w14:paraId="6CBD9990">
            <w:pPr>
              <w:pStyle w:val="25"/>
              <w:spacing w:before="91" w:line="220" w:lineRule="auto"/>
              <w:ind w:left="241"/>
              <w:rPr>
                <w:sz w:val="28"/>
                <w:szCs w:val="28"/>
              </w:rPr>
            </w:pPr>
            <w:r>
              <w:rPr>
                <w:spacing w:val="-1"/>
                <w:sz w:val="28"/>
                <w:szCs w:val="28"/>
              </w:rPr>
              <w:t>磋商文件要求部分</w:t>
            </w:r>
          </w:p>
        </w:tc>
        <w:tc>
          <w:tcPr>
            <w:tcW w:w="2587" w:type="dxa"/>
            <w:vAlign w:val="top"/>
          </w:tcPr>
          <w:p w14:paraId="2E1E3028">
            <w:pPr>
              <w:spacing w:line="338" w:lineRule="auto"/>
              <w:rPr>
                <w:rFonts w:ascii="Arial"/>
                <w:sz w:val="21"/>
              </w:rPr>
            </w:pPr>
          </w:p>
          <w:p w14:paraId="617DF3A3">
            <w:pPr>
              <w:pStyle w:val="25"/>
              <w:spacing w:before="91" w:line="220" w:lineRule="auto"/>
              <w:ind w:left="114"/>
              <w:rPr>
                <w:sz w:val="28"/>
                <w:szCs w:val="28"/>
              </w:rPr>
            </w:pPr>
            <w:r>
              <w:rPr>
                <w:spacing w:val="-2"/>
                <w:sz w:val="28"/>
                <w:szCs w:val="28"/>
              </w:rPr>
              <w:t>服务响应部分</w:t>
            </w:r>
          </w:p>
        </w:tc>
        <w:tc>
          <w:tcPr>
            <w:tcW w:w="2705" w:type="dxa"/>
            <w:vAlign w:val="top"/>
          </w:tcPr>
          <w:p w14:paraId="4D958976">
            <w:pPr>
              <w:spacing w:line="338" w:lineRule="auto"/>
              <w:rPr>
                <w:rFonts w:ascii="Arial"/>
                <w:sz w:val="21"/>
              </w:rPr>
            </w:pPr>
          </w:p>
          <w:p w14:paraId="17EA0031">
            <w:pPr>
              <w:pStyle w:val="25"/>
              <w:spacing w:before="91" w:line="220" w:lineRule="auto"/>
              <w:ind w:left="801"/>
              <w:rPr>
                <w:sz w:val="28"/>
                <w:szCs w:val="28"/>
              </w:rPr>
            </w:pPr>
            <w:r>
              <w:rPr>
                <w:spacing w:val="-3"/>
                <w:sz w:val="28"/>
                <w:szCs w:val="28"/>
              </w:rPr>
              <w:t>偏离说明</w:t>
            </w:r>
          </w:p>
        </w:tc>
      </w:tr>
      <w:tr w14:paraId="10212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4A2D2AF6">
            <w:pPr>
              <w:spacing w:line="254" w:lineRule="auto"/>
              <w:rPr>
                <w:rFonts w:ascii="Arial"/>
                <w:sz w:val="21"/>
              </w:rPr>
            </w:pPr>
          </w:p>
          <w:p w14:paraId="21E0AAC8">
            <w:pPr>
              <w:pStyle w:val="25"/>
              <w:spacing w:before="91" w:line="184" w:lineRule="auto"/>
              <w:ind w:left="224"/>
              <w:rPr>
                <w:sz w:val="28"/>
                <w:szCs w:val="28"/>
              </w:rPr>
            </w:pPr>
            <w:r>
              <w:rPr>
                <w:sz w:val="28"/>
                <w:szCs w:val="28"/>
              </w:rPr>
              <w:t>1</w:t>
            </w:r>
          </w:p>
        </w:tc>
        <w:tc>
          <w:tcPr>
            <w:tcW w:w="2710" w:type="dxa"/>
            <w:vAlign w:val="top"/>
          </w:tcPr>
          <w:p w14:paraId="0E157DF8">
            <w:pPr>
              <w:rPr>
                <w:rFonts w:ascii="Arial"/>
                <w:sz w:val="21"/>
              </w:rPr>
            </w:pPr>
          </w:p>
        </w:tc>
        <w:tc>
          <w:tcPr>
            <w:tcW w:w="2587" w:type="dxa"/>
            <w:vAlign w:val="top"/>
          </w:tcPr>
          <w:p w14:paraId="3D64B31B">
            <w:pPr>
              <w:rPr>
                <w:rFonts w:ascii="Arial"/>
                <w:sz w:val="21"/>
              </w:rPr>
            </w:pPr>
          </w:p>
        </w:tc>
        <w:tc>
          <w:tcPr>
            <w:tcW w:w="2705" w:type="dxa"/>
            <w:vAlign w:val="top"/>
          </w:tcPr>
          <w:p w14:paraId="44D3DD79">
            <w:pPr>
              <w:rPr>
                <w:rFonts w:ascii="Arial"/>
                <w:sz w:val="21"/>
              </w:rPr>
            </w:pPr>
          </w:p>
        </w:tc>
      </w:tr>
      <w:tr w14:paraId="2F17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02D098FB">
            <w:pPr>
              <w:spacing w:line="258" w:lineRule="auto"/>
              <w:rPr>
                <w:rFonts w:ascii="Arial"/>
                <w:sz w:val="21"/>
              </w:rPr>
            </w:pPr>
          </w:p>
          <w:p w14:paraId="4507DC8C">
            <w:pPr>
              <w:pStyle w:val="25"/>
              <w:spacing w:before="91" w:line="183" w:lineRule="auto"/>
              <w:ind w:left="206"/>
              <w:rPr>
                <w:sz w:val="28"/>
                <w:szCs w:val="28"/>
              </w:rPr>
            </w:pPr>
            <w:r>
              <w:rPr>
                <w:sz w:val="28"/>
                <w:szCs w:val="28"/>
              </w:rPr>
              <w:t>2</w:t>
            </w:r>
          </w:p>
        </w:tc>
        <w:tc>
          <w:tcPr>
            <w:tcW w:w="2710" w:type="dxa"/>
            <w:vAlign w:val="top"/>
          </w:tcPr>
          <w:p w14:paraId="725EFDAB">
            <w:pPr>
              <w:rPr>
                <w:rFonts w:ascii="Arial"/>
                <w:sz w:val="21"/>
              </w:rPr>
            </w:pPr>
          </w:p>
        </w:tc>
        <w:tc>
          <w:tcPr>
            <w:tcW w:w="2587" w:type="dxa"/>
            <w:vAlign w:val="top"/>
          </w:tcPr>
          <w:p w14:paraId="08553BEC">
            <w:pPr>
              <w:rPr>
                <w:rFonts w:ascii="Arial"/>
                <w:sz w:val="21"/>
              </w:rPr>
            </w:pPr>
          </w:p>
        </w:tc>
        <w:tc>
          <w:tcPr>
            <w:tcW w:w="2705" w:type="dxa"/>
            <w:vAlign w:val="top"/>
          </w:tcPr>
          <w:p w14:paraId="57EE881E">
            <w:pPr>
              <w:rPr>
                <w:rFonts w:ascii="Arial"/>
                <w:sz w:val="21"/>
              </w:rPr>
            </w:pPr>
          </w:p>
        </w:tc>
      </w:tr>
      <w:tr w14:paraId="23CF9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7413EE27">
            <w:pPr>
              <w:spacing w:line="258" w:lineRule="auto"/>
              <w:rPr>
                <w:rFonts w:ascii="Arial"/>
                <w:sz w:val="21"/>
              </w:rPr>
            </w:pPr>
          </w:p>
          <w:p w14:paraId="26CE4F84">
            <w:pPr>
              <w:pStyle w:val="25"/>
              <w:spacing w:before="91" w:line="183" w:lineRule="auto"/>
              <w:ind w:left="208"/>
              <w:rPr>
                <w:sz w:val="28"/>
                <w:szCs w:val="28"/>
              </w:rPr>
            </w:pPr>
            <w:r>
              <w:rPr>
                <w:sz w:val="28"/>
                <w:szCs w:val="28"/>
              </w:rPr>
              <w:t>3</w:t>
            </w:r>
          </w:p>
        </w:tc>
        <w:tc>
          <w:tcPr>
            <w:tcW w:w="2710" w:type="dxa"/>
            <w:vAlign w:val="top"/>
          </w:tcPr>
          <w:p w14:paraId="54FF228F">
            <w:pPr>
              <w:rPr>
                <w:rFonts w:ascii="Arial"/>
                <w:sz w:val="21"/>
              </w:rPr>
            </w:pPr>
          </w:p>
        </w:tc>
        <w:tc>
          <w:tcPr>
            <w:tcW w:w="2587" w:type="dxa"/>
            <w:vAlign w:val="top"/>
          </w:tcPr>
          <w:p w14:paraId="614C6319">
            <w:pPr>
              <w:rPr>
                <w:rFonts w:ascii="Arial"/>
                <w:sz w:val="21"/>
              </w:rPr>
            </w:pPr>
          </w:p>
        </w:tc>
        <w:tc>
          <w:tcPr>
            <w:tcW w:w="2705" w:type="dxa"/>
            <w:vAlign w:val="top"/>
          </w:tcPr>
          <w:p w14:paraId="374DBA66">
            <w:pPr>
              <w:rPr>
                <w:rFonts w:ascii="Arial"/>
                <w:sz w:val="21"/>
              </w:rPr>
            </w:pPr>
          </w:p>
        </w:tc>
      </w:tr>
      <w:tr w14:paraId="2DDD3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48BA071A">
            <w:pPr>
              <w:spacing w:line="259" w:lineRule="auto"/>
              <w:rPr>
                <w:rFonts w:ascii="Arial"/>
                <w:sz w:val="21"/>
              </w:rPr>
            </w:pPr>
          </w:p>
          <w:p w14:paraId="11A36700">
            <w:pPr>
              <w:pStyle w:val="25"/>
              <w:spacing w:before="91" w:line="183" w:lineRule="auto"/>
              <w:ind w:left="202"/>
              <w:rPr>
                <w:sz w:val="28"/>
                <w:szCs w:val="28"/>
              </w:rPr>
            </w:pPr>
            <w:r>
              <w:rPr>
                <w:sz w:val="28"/>
                <w:szCs w:val="28"/>
              </w:rPr>
              <w:t>4</w:t>
            </w:r>
          </w:p>
        </w:tc>
        <w:tc>
          <w:tcPr>
            <w:tcW w:w="2710" w:type="dxa"/>
            <w:vAlign w:val="top"/>
          </w:tcPr>
          <w:p w14:paraId="3AB42F61">
            <w:pPr>
              <w:rPr>
                <w:rFonts w:ascii="Arial"/>
                <w:sz w:val="21"/>
              </w:rPr>
            </w:pPr>
          </w:p>
        </w:tc>
        <w:tc>
          <w:tcPr>
            <w:tcW w:w="2587" w:type="dxa"/>
            <w:vAlign w:val="top"/>
          </w:tcPr>
          <w:p w14:paraId="25644CAB">
            <w:pPr>
              <w:rPr>
                <w:rFonts w:ascii="Arial"/>
                <w:sz w:val="21"/>
              </w:rPr>
            </w:pPr>
          </w:p>
        </w:tc>
        <w:tc>
          <w:tcPr>
            <w:tcW w:w="2705" w:type="dxa"/>
            <w:vAlign w:val="top"/>
          </w:tcPr>
          <w:p w14:paraId="299BD275">
            <w:pPr>
              <w:rPr>
                <w:rFonts w:ascii="Arial"/>
                <w:sz w:val="21"/>
              </w:rPr>
            </w:pPr>
          </w:p>
        </w:tc>
      </w:tr>
      <w:tr w14:paraId="30E8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1FE4FC29">
            <w:pPr>
              <w:spacing w:line="260" w:lineRule="auto"/>
              <w:rPr>
                <w:rFonts w:ascii="Arial"/>
                <w:sz w:val="21"/>
              </w:rPr>
            </w:pPr>
          </w:p>
          <w:p w14:paraId="2BA59DBF">
            <w:pPr>
              <w:pStyle w:val="25"/>
              <w:spacing w:before="91" w:line="182" w:lineRule="auto"/>
              <w:ind w:left="208"/>
              <w:rPr>
                <w:sz w:val="28"/>
                <w:szCs w:val="28"/>
              </w:rPr>
            </w:pPr>
            <w:r>
              <w:rPr>
                <w:sz w:val="28"/>
                <w:szCs w:val="28"/>
              </w:rPr>
              <w:t>5</w:t>
            </w:r>
          </w:p>
        </w:tc>
        <w:tc>
          <w:tcPr>
            <w:tcW w:w="2710" w:type="dxa"/>
            <w:vAlign w:val="top"/>
          </w:tcPr>
          <w:p w14:paraId="56EF20A3">
            <w:pPr>
              <w:rPr>
                <w:rFonts w:ascii="Arial"/>
                <w:sz w:val="21"/>
              </w:rPr>
            </w:pPr>
          </w:p>
        </w:tc>
        <w:tc>
          <w:tcPr>
            <w:tcW w:w="2587" w:type="dxa"/>
            <w:vAlign w:val="top"/>
          </w:tcPr>
          <w:p w14:paraId="6B934984">
            <w:pPr>
              <w:rPr>
                <w:rFonts w:ascii="Arial"/>
                <w:sz w:val="21"/>
              </w:rPr>
            </w:pPr>
          </w:p>
        </w:tc>
        <w:tc>
          <w:tcPr>
            <w:tcW w:w="2705" w:type="dxa"/>
            <w:vAlign w:val="top"/>
          </w:tcPr>
          <w:p w14:paraId="4E678600">
            <w:pPr>
              <w:rPr>
                <w:rFonts w:ascii="Arial"/>
                <w:sz w:val="21"/>
              </w:rPr>
            </w:pPr>
          </w:p>
        </w:tc>
      </w:tr>
      <w:tr w14:paraId="537CD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32978D75">
            <w:pPr>
              <w:spacing w:line="261" w:lineRule="auto"/>
              <w:rPr>
                <w:rFonts w:ascii="Arial"/>
                <w:sz w:val="21"/>
              </w:rPr>
            </w:pPr>
          </w:p>
          <w:p w14:paraId="51A3C0EE">
            <w:pPr>
              <w:pStyle w:val="25"/>
              <w:spacing w:before="91" w:line="183" w:lineRule="auto"/>
              <w:ind w:left="205"/>
              <w:rPr>
                <w:sz w:val="28"/>
                <w:szCs w:val="28"/>
              </w:rPr>
            </w:pPr>
            <w:r>
              <w:rPr>
                <w:sz w:val="28"/>
                <w:szCs w:val="28"/>
              </w:rPr>
              <w:t>6</w:t>
            </w:r>
          </w:p>
        </w:tc>
        <w:tc>
          <w:tcPr>
            <w:tcW w:w="2710" w:type="dxa"/>
            <w:vAlign w:val="top"/>
          </w:tcPr>
          <w:p w14:paraId="1AE9A507">
            <w:pPr>
              <w:rPr>
                <w:rFonts w:ascii="Arial"/>
                <w:sz w:val="21"/>
              </w:rPr>
            </w:pPr>
          </w:p>
        </w:tc>
        <w:tc>
          <w:tcPr>
            <w:tcW w:w="2587" w:type="dxa"/>
            <w:vAlign w:val="top"/>
          </w:tcPr>
          <w:p w14:paraId="6D1FFAF8">
            <w:pPr>
              <w:rPr>
                <w:rFonts w:ascii="Arial"/>
                <w:sz w:val="21"/>
              </w:rPr>
            </w:pPr>
          </w:p>
        </w:tc>
        <w:tc>
          <w:tcPr>
            <w:tcW w:w="2705" w:type="dxa"/>
            <w:vAlign w:val="top"/>
          </w:tcPr>
          <w:p w14:paraId="6AEB92CA">
            <w:pPr>
              <w:rPr>
                <w:rFonts w:ascii="Arial"/>
                <w:sz w:val="21"/>
              </w:rPr>
            </w:pPr>
          </w:p>
        </w:tc>
      </w:tr>
      <w:tr w14:paraId="06B8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30" w:type="dxa"/>
            <w:vAlign w:val="top"/>
          </w:tcPr>
          <w:p w14:paraId="6B5C07F7">
            <w:pPr>
              <w:pStyle w:val="25"/>
              <w:spacing w:before="307" w:line="442" w:lineRule="exact"/>
              <w:ind w:left="151"/>
              <w:rPr>
                <w:sz w:val="28"/>
                <w:szCs w:val="28"/>
              </w:rPr>
            </w:pPr>
            <w:r>
              <w:rPr>
                <w:position w:val="3"/>
                <w:sz w:val="28"/>
                <w:szCs w:val="28"/>
              </w:rPr>
              <w:t>…</w:t>
            </w:r>
          </w:p>
        </w:tc>
        <w:tc>
          <w:tcPr>
            <w:tcW w:w="2710" w:type="dxa"/>
            <w:vAlign w:val="top"/>
          </w:tcPr>
          <w:p w14:paraId="6B023A8F">
            <w:pPr>
              <w:rPr>
                <w:rFonts w:ascii="Arial"/>
                <w:sz w:val="21"/>
              </w:rPr>
            </w:pPr>
          </w:p>
        </w:tc>
        <w:tc>
          <w:tcPr>
            <w:tcW w:w="2587" w:type="dxa"/>
            <w:vAlign w:val="top"/>
          </w:tcPr>
          <w:p w14:paraId="5925F25C">
            <w:pPr>
              <w:rPr>
                <w:rFonts w:ascii="Arial"/>
                <w:sz w:val="21"/>
              </w:rPr>
            </w:pPr>
          </w:p>
        </w:tc>
        <w:tc>
          <w:tcPr>
            <w:tcW w:w="2705" w:type="dxa"/>
            <w:vAlign w:val="top"/>
          </w:tcPr>
          <w:p w14:paraId="0825EE4D">
            <w:pPr>
              <w:rPr>
                <w:rFonts w:ascii="Arial"/>
                <w:sz w:val="21"/>
              </w:rPr>
            </w:pPr>
          </w:p>
        </w:tc>
      </w:tr>
    </w:tbl>
    <w:p w14:paraId="1BB58C89">
      <w:pPr>
        <w:spacing w:before="223" w:line="227" w:lineRule="auto"/>
        <w:ind w:left="122"/>
        <w:outlineLvl w:val="2"/>
        <w:rPr>
          <w:rFonts w:ascii="宋体" w:hAnsi="宋体" w:eastAsia="宋体" w:cs="宋体"/>
          <w:sz w:val="23"/>
          <w:szCs w:val="23"/>
        </w:rPr>
      </w:pPr>
      <w:r>
        <w:rPr>
          <w:rFonts w:ascii="宋体" w:hAnsi="宋体" w:eastAsia="宋体" w:cs="宋体"/>
          <w:b/>
          <w:bCs/>
          <w:spacing w:val="2"/>
          <w:sz w:val="23"/>
          <w:szCs w:val="23"/>
        </w:rPr>
        <w:t>注：若“无偏离</w:t>
      </w:r>
      <w:r>
        <w:rPr>
          <w:rFonts w:ascii="宋体" w:hAnsi="宋体" w:eastAsia="宋体" w:cs="宋体"/>
          <w:spacing w:val="-83"/>
          <w:sz w:val="23"/>
          <w:szCs w:val="23"/>
        </w:rPr>
        <w:t xml:space="preserve"> </w:t>
      </w:r>
      <w:r>
        <w:rPr>
          <w:rFonts w:ascii="宋体" w:hAnsi="宋体" w:eastAsia="宋体" w:cs="宋体"/>
          <w:b/>
          <w:bCs/>
          <w:spacing w:val="2"/>
          <w:sz w:val="23"/>
          <w:szCs w:val="23"/>
        </w:rPr>
        <w:t>”，只需在“偏离说明</w:t>
      </w:r>
      <w:r>
        <w:rPr>
          <w:rFonts w:ascii="宋体" w:hAnsi="宋体" w:eastAsia="宋体" w:cs="宋体"/>
          <w:spacing w:val="-83"/>
          <w:sz w:val="23"/>
          <w:szCs w:val="23"/>
        </w:rPr>
        <w:t xml:space="preserve"> </w:t>
      </w:r>
      <w:r>
        <w:rPr>
          <w:rFonts w:ascii="宋体" w:hAnsi="宋体" w:eastAsia="宋体" w:cs="宋体"/>
          <w:b/>
          <w:bCs/>
          <w:spacing w:val="2"/>
          <w:sz w:val="23"/>
          <w:szCs w:val="23"/>
        </w:rPr>
        <w:t>”中填写“无偏离</w:t>
      </w:r>
      <w:r>
        <w:rPr>
          <w:rFonts w:ascii="宋体" w:hAnsi="宋体" w:eastAsia="宋体" w:cs="宋体"/>
          <w:spacing w:val="-83"/>
          <w:sz w:val="23"/>
          <w:szCs w:val="23"/>
        </w:rPr>
        <w:t xml:space="preserve"> </w:t>
      </w:r>
      <w:r>
        <w:rPr>
          <w:rFonts w:ascii="宋体" w:hAnsi="宋体" w:eastAsia="宋体" w:cs="宋体"/>
          <w:b/>
          <w:bCs/>
          <w:spacing w:val="2"/>
          <w:sz w:val="23"/>
          <w:szCs w:val="23"/>
        </w:rPr>
        <w:t>”即可，则表示供应商</w:t>
      </w:r>
    </w:p>
    <w:p w14:paraId="40061298">
      <w:pPr>
        <w:spacing w:before="217" w:line="227" w:lineRule="auto"/>
        <w:ind w:left="124"/>
        <w:rPr>
          <w:rFonts w:ascii="宋体" w:hAnsi="宋体" w:eastAsia="宋体" w:cs="宋体"/>
          <w:sz w:val="23"/>
          <w:szCs w:val="23"/>
        </w:rPr>
      </w:pPr>
      <w:r>
        <w:rPr>
          <w:rFonts w:ascii="宋体" w:hAnsi="宋体" w:eastAsia="宋体" w:cs="宋体"/>
          <w:b/>
          <w:bCs/>
          <w:spacing w:val="6"/>
          <w:sz w:val="23"/>
          <w:szCs w:val="23"/>
        </w:rPr>
        <w:t>完全响应磋商文件中所有技术条款。</w:t>
      </w:r>
    </w:p>
    <w:p w14:paraId="145021EF">
      <w:pPr>
        <w:spacing w:line="227" w:lineRule="auto"/>
        <w:rPr>
          <w:rFonts w:ascii="宋体" w:hAnsi="宋体" w:eastAsia="宋体" w:cs="宋体"/>
          <w:sz w:val="23"/>
          <w:szCs w:val="23"/>
        </w:rPr>
        <w:sectPr>
          <w:footerReference r:id="rId51" w:type="default"/>
          <w:pgSz w:w="11906" w:h="16838"/>
          <w:pgMar w:top="400" w:right="1683" w:bottom="1378" w:left="1684" w:header="0" w:footer="1209" w:gutter="0"/>
          <w:pgNumType w:fmt="decimal"/>
          <w:cols w:space="720" w:num="1"/>
        </w:sectPr>
      </w:pPr>
    </w:p>
    <w:p w14:paraId="7F1144BA">
      <w:pPr>
        <w:pStyle w:val="6"/>
        <w:spacing w:line="266" w:lineRule="auto"/>
      </w:pPr>
    </w:p>
    <w:p w14:paraId="426A1D43">
      <w:pPr>
        <w:pStyle w:val="6"/>
        <w:spacing w:line="267" w:lineRule="auto"/>
      </w:pPr>
    </w:p>
    <w:p w14:paraId="5E6D8397">
      <w:pPr>
        <w:pStyle w:val="6"/>
        <w:spacing w:line="267" w:lineRule="auto"/>
      </w:pPr>
    </w:p>
    <w:p w14:paraId="2FB188F7">
      <w:pPr>
        <w:spacing w:before="101" w:line="225" w:lineRule="auto"/>
        <w:ind w:left="25"/>
        <w:outlineLvl w:val="2"/>
        <w:rPr>
          <w:rFonts w:ascii="宋体" w:hAnsi="宋体" w:eastAsia="宋体" w:cs="宋体"/>
          <w:sz w:val="31"/>
          <w:szCs w:val="31"/>
        </w:rPr>
      </w:pPr>
      <w:r>
        <w:rPr>
          <w:rFonts w:ascii="宋体" w:hAnsi="宋体" w:eastAsia="宋体" w:cs="宋体"/>
          <w:b/>
          <w:bCs/>
          <w:spacing w:val="7"/>
          <w:sz w:val="31"/>
          <w:szCs w:val="31"/>
        </w:rPr>
        <w:t>十三、投标人自行编写的</w:t>
      </w:r>
      <w:r>
        <w:rPr>
          <w:rFonts w:hint="eastAsia" w:ascii="宋体" w:hAnsi="宋体" w:eastAsia="宋体" w:cs="宋体"/>
          <w:b/>
          <w:bCs/>
          <w:spacing w:val="7"/>
          <w:sz w:val="31"/>
          <w:szCs w:val="31"/>
          <w:lang w:val="en-US" w:eastAsia="zh-CN"/>
        </w:rPr>
        <w:t>商务</w:t>
      </w:r>
      <w:r>
        <w:rPr>
          <w:rFonts w:ascii="宋体" w:hAnsi="宋体" w:eastAsia="宋体" w:cs="宋体"/>
          <w:b/>
          <w:bCs/>
          <w:spacing w:val="7"/>
          <w:sz w:val="31"/>
          <w:szCs w:val="31"/>
        </w:rPr>
        <w:t>文件</w:t>
      </w:r>
    </w:p>
    <w:p w14:paraId="4CC8C564">
      <w:pPr>
        <w:pStyle w:val="6"/>
        <w:spacing w:line="266" w:lineRule="auto"/>
      </w:pPr>
    </w:p>
    <w:p w14:paraId="44D5FCA0">
      <w:pPr>
        <w:pStyle w:val="6"/>
        <w:spacing w:line="266" w:lineRule="auto"/>
      </w:pPr>
    </w:p>
    <w:p w14:paraId="2CD59DEF">
      <w:pPr>
        <w:pStyle w:val="6"/>
        <w:spacing w:line="267" w:lineRule="auto"/>
      </w:pPr>
    </w:p>
    <w:p w14:paraId="1CDC9AA6">
      <w:pPr>
        <w:pStyle w:val="6"/>
        <w:spacing w:line="267" w:lineRule="auto"/>
      </w:pPr>
    </w:p>
    <w:p w14:paraId="04630FF7">
      <w:pPr>
        <w:spacing w:before="101" w:line="225" w:lineRule="auto"/>
        <w:ind w:left="25"/>
        <w:outlineLvl w:val="2"/>
        <w:rPr>
          <w:rFonts w:ascii="宋体" w:hAnsi="宋体" w:eastAsia="宋体" w:cs="宋体"/>
          <w:b/>
          <w:bCs/>
          <w:spacing w:val="7"/>
          <w:sz w:val="31"/>
          <w:szCs w:val="31"/>
        </w:rPr>
      </w:pPr>
    </w:p>
    <w:p w14:paraId="7D6C3057">
      <w:pPr>
        <w:spacing w:before="101" w:line="225" w:lineRule="auto"/>
        <w:ind w:left="25"/>
        <w:outlineLvl w:val="2"/>
        <w:rPr>
          <w:rFonts w:ascii="宋体" w:hAnsi="宋体" w:eastAsia="宋体" w:cs="宋体"/>
          <w:b/>
          <w:bCs/>
          <w:spacing w:val="7"/>
          <w:sz w:val="31"/>
          <w:szCs w:val="31"/>
        </w:rPr>
      </w:pPr>
    </w:p>
    <w:p w14:paraId="560569B0">
      <w:pPr>
        <w:spacing w:before="101" w:line="225" w:lineRule="auto"/>
        <w:ind w:left="25"/>
        <w:outlineLvl w:val="2"/>
        <w:rPr>
          <w:rFonts w:ascii="宋体" w:hAnsi="宋体" w:eastAsia="宋体" w:cs="宋体"/>
          <w:b/>
          <w:bCs/>
          <w:spacing w:val="7"/>
          <w:sz w:val="31"/>
          <w:szCs w:val="31"/>
        </w:rPr>
      </w:pPr>
    </w:p>
    <w:p w14:paraId="6D55C9D0">
      <w:pPr>
        <w:spacing w:before="101" w:line="225" w:lineRule="auto"/>
        <w:ind w:left="25"/>
        <w:outlineLvl w:val="2"/>
        <w:rPr>
          <w:rFonts w:ascii="宋体" w:hAnsi="宋体" w:eastAsia="宋体" w:cs="宋体"/>
          <w:b/>
          <w:bCs/>
          <w:spacing w:val="7"/>
          <w:sz w:val="31"/>
          <w:szCs w:val="31"/>
        </w:rPr>
      </w:pPr>
    </w:p>
    <w:p w14:paraId="4008752A">
      <w:pPr>
        <w:spacing w:before="101" w:line="225" w:lineRule="auto"/>
        <w:ind w:left="25"/>
        <w:outlineLvl w:val="2"/>
        <w:rPr>
          <w:rFonts w:ascii="宋体" w:hAnsi="宋体" w:eastAsia="宋体" w:cs="宋体"/>
          <w:b/>
          <w:bCs/>
          <w:spacing w:val="7"/>
          <w:sz w:val="31"/>
          <w:szCs w:val="31"/>
        </w:rPr>
      </w:pPr>
    </w:p>
    <w:p w14:paraId="4A7B09FE">
      <w:pPr>
        <w:spacing w:before="101" w:line="225" w:lineRule="auto"/>
        <w:ind w:left="25"/>
        <w:outlineLvl w:val="2"/>
        <w:rPr>
          <w:rFonts w:ascii="宋体" w:hAnsi="宋体" w:eastAsia="宋体" w:cs="宋体"/>
          <w:b/>
          <w:bCs/>
          <w:spacing w:val="7"/>
          <w:sz w:val="31"/>
          <w:szCs w:val="31"/>
        </w:rPr>
      </w:pPr>
    </w:p>
    <w:p w14:paraId="53DD883A">
      <w:pPr>
        <w:spacing w:before="101" w:line="225" w:lineRule="auto"/>
        <w:ind w:left="25"/>
        <w:outlineLvl w:val="2"/>
        <w:rPr>
          <w:rFonts w:ascii="宋体" w:hAnsi="宋体" w:eastAsia="宋体" w:cs="宋体"/>
          <w:b/>
          <w:bCs/>
          <w:spacing w:val="7"/>
          <w:sz w:val="31"/>
          <w:szCs w:val="31"/>
        </w:rPr>
      </w:pPr>
    </w:p>
    <w:p w14:paraId="783C2FAE">
      <w:pPr>
        <w:spacing w:before="101" w:line="225" w:lineRule="auto"/>
        <w:ind w:left="25"/>
        <w:outlineLvl w:val="2"/>
        <w:rPr>
          <w:rFonts w:ascii="宋体" w:hAnsi="宋体" w:eastAsia="宋体" w:cs="宋体"/>
          <w:b/>
          <w:bCs/>
          <w:spacing w:val="7"/>
          <w:sz w:val="31"/>
          <w:szCs w:val="31"/>
        </w:rPr>
      </w:pPr>
    </w:p>
    <w:p w14:paraId="47512B6F">
      <w:pPr>
        <w:spacing w:before="101" w:line="225" w:lineRule="auto"/>
        <w:ind w:left="25"/>
        <w:outlineLvl w:val="2"/>
        <w:rPr>
          <w:rFonts w:ascii="宋体" w:hAnsi="宋体" w:eastAsia="宋体" w:cs="宋体"/>
          <w:b/>
          <w:bCs/>
          <w:spacing w:val="7"/>
          <w:sz w:val="31"/>
          <w:szCs w:val="31"/>
        </w:rPr>
      </w:pPr>
    </w:p>
    <w:p w14:paraId="7A0858BA">
      <w:pPr>
        <w:spacing w:before="101" w:line="225" w:lineRule="auto"/>
        <w:ind w:left="25"/>
        <w:outlineLvl w:val="2"/>
        <w:rPr>
          <w:rFonts w:ascii="宋体" w:hAnsi="宋体" w:eastAsia="宋体" w:cs="宋体"/>
          <w:b/>
          <w:bCs/>
          <w:spacing w:val="7"/>
          <w:sz w:val="31"/>
          <w:szCs w:val="31"/>
        </w:rPr>
      </w:pPr>
    </w:p>
    <w:p w14:paraId="63C677D6">
      <w:pPr>
        <w:spacing w:before="101" w:line="225" w:lineRule="auto"/>
        <w:ind w:left="25"/>
        <w:outlineLvl w:val="2"/>
        <w:rPr>
          <w:rFonts w:ascii="宋体" w:hAnsi="宋体" w:eastAsia="宋体" w:cs="宋体"/>
          <w:b/>
          <w:bCs/>
          <w:spacing w:val="7"/>
          <w:sz w:val="31"/>
          <w:szCs w:val="31"/>
        </w:rPr>
      </w:pPr>
    </w:p>
    <w:p w14:paraId="6703F162">
      <w:pPr>
        <w:spacing w:before="101" w:line="225" w:lineRule="auto"/>
        <w:ind w:left="25"/>
        <w:outlineLvl w:val="2"/>
        <w:rPr>
          <w:rFonts w:ascii="宋体" w:hAnsi="宋体" w:eastAsia="宋体" w:cs="宋体"/>
          <w:b/>
          <w:bCs/>
          <w:spacing w:val="7"/>
          <w:sz w:val="31"/>
          <w:szCs w:val="31"/>
        </w:rPr>
      </w:pPr>
    </w:p>
    <w:p w14:paraId="3858B320">
      <w:pPr>
        <w:spacing w:before="101" w:line="225" w:lineRule="auto"/>
        <w:ind w:left="25"/>
        <w:outlineLvl w:val="2"/>
        <w:rPr>
          <w:rFonts w:ascii="宋体" w:hAnsi="宋体" w:eastAsia="宋体" w:cs="宋体"/>
          <w:b/>
          <w:bCs/>
          <w:spacing w:val="7"/>
          <w:sz w:val="31"/>
          <w:szCs w:val="31"/>
        </w:rPr>
      </w:pPr>
    </w:p>
    <w:p w14:paraId="7F563BA8">
      <w:pPr>
        <w:spacing w:before="101" w:line="225" w:lineRule="auto"/>
        <w:ind w:left="25"/>
        <w:outlineLvl w:val="2"/>
        <w:rPr>
          <w:rFonts w:ascii="宋体" w:hAnsi="宋体" w:eastAsia="宋体" w:cs="宋体"/>
          <w:b/>
          <w:bCs/>
          <w:spacing w:val="7"/>
          <w:sz w:val="31"/>
          <w:szCs w:val="31"/>
        </w:rPr>
      </w:pPr>
    </w:p>
    <w:p w14:paraId="3374140B">
      <w:pPr>
        <w:spacing w:before="101" w:line="225" w:lineRule="auto"/>
        <w:ind w:left="25"/>
        <w:outlineLvl w:val="2"/>
        <w:rPr>
          <w:rFonts w:ascii="宋体" w:hAnsi="宋体" w:eastAsia="宋体" w:cs="宋体"/>
          <w:b/>
          <w:bCs/>
          <w:spacing w:val="7"/>
          <w:sz w:val="31"/>
          <w:szCs w:val="31"/>
        </w:rPr>
      </w:pPr>
    </w:p>
    <w:p w14:paraId="41CEE04A">
      <w:pPr>
        <w:spacing w:before="101" w:line="225" w:lineRule="auto"/>
        <w:ind w:left="25"/>
        <w:outlineLvl w:val="2"/>
        <w:rPr>
          <w:rFonts w:ascii="宋体" w:hAnsi="宋体" w:eastAsia="宋体" w:cs="宋体"/>
          <w:b/>
          <w:bCs/>
          <w:spacing w:val="7"/>
          <w:sz w:val="31"/>
          <w:szCs w:val="31"/>
        </w:rPr>
      </w:pPr>
    </w:p>
    <w:p w14:paraId="2FFD1A23">
      <w:pPr>
        <w:spacing w:before="101" w:line="225" w:lineRule="auto"/>
        <w:ind w:left="25"/>
        <w:outlineLvl w:val="2"/>
        <w:rPr>
          <w:rFonts w:ascii="宋体" w:hAnsi="宋体" w:eastAsia="宋体" w:cs="宋体"/>
          <w:b/>
          <w:bCs/>
          <w:spacing w:val="7"/>
          <w:sz w:val="31"/>
          <w:szCs w:val="31"/>
        </w:rPr>
      </w:pPr>
    </w:p>
    <w:p w14:paraId="7246102D">
      <w:pPr>
        <w:spacing w:before="101" w:line="225" w:lineRule="auto"/>
        <w:ind w:left="25"/>
        <w:outlineLvl w:val="2"/>
        <w:rPr>
          <w:rFonts w:ascii="宋体" w:hAnsi="宋体" w:eastAsia="宋体" w:cs="宋体"/>
          <w:b/>
          <w:bCs/>
          <w:spacing w:val="7"/>
          <w:sz w:val="31"/>
          <w:szCs w:val="31"/>
        </w:rPr>
      </w:pPr>
    </w:p>
    <w:p w14:paraId="7F59F236">
      <w:pPr>
        <w:spacing w:before="101" w:line="225" w:lineRule="auto"/>
        <w:ind w:left="25"/>
        <w:outlineLvl w:val="2"/>
        <w:rPr>
          <w:rFonts w:ascii="宋体" w:hAnsi="宋体" w:eastAsia="宋体" w:cs="宋体"/>
          <w:b/>
          <w:bCs/>
          <w:spacing w:val="7"/>
          <w:sz w:val="31"/>
          <w:szCs w:val="31"/>
        </w:rPr>
      </w:pPr>
    </w:p>
    <w:p w14:paraId="216CB8BC">
      <w:pPr>
        <w:spacing w:before="101" w:line="225" w:lineRule="auto"/>
        <w:ind w:left="25"/>
        <w:outlineLvl w:val="2"/>
        <w:rPr>
          <w:rFonts w:ascii="宋体" w:hAnsi="宋体" w:eastAsia="宋体" w:cs="宋体"/>
          <w:b/>
          <w:bCs/>
          <w:spacing w:val="7"/>
          <w:sz w:val="31"/>
          <w:szCs w:val="31"/>
        </w:rPr>
      </w:pPr>
    </w:p>
    <w:p w14:paraId="5415C37B">
      <w:pPr>
        <w:spacing w:before="101" w:line="225" w:lineRule="auto"/>
        <w:ind w:left="25"/>
        <w:outlineLvl w:val="2"/>
        <w:rPr>
          <w:rFonts w:ascii="宋体" w:hAnsi="宋体" w:eastAsia="宋体" w:cs="宋体"/>
          <w:b/>
          <w:bCs/>
          <w:spacing w:val="7"/>
          <w:sz w:val="31"/>
          <w:szCs w:val="31"/>
        </w:rPr>
      </w:pPr>
    </w:p>
    <w:p w14:paraId="02F09714">
      <w:pPr>
        <w:spacing w:before="101" w:line="225" w:lineRule="auto"/>
        <w:ind w:left="25"/>
        <w:outlineLvl w:val="2"/>
        <w:rPr>
          <w:rFonts w:ascii="宋体" w:hAnsi="宋体" w:eastAsia="宋体" w:cs="宋体"/>
          <w:b/>
          <w:bCs/>
          <w:spacing w:val="7"/>
          <w:sz w:val="31"/>
          <w:szCs w:val="31"/>
        </w:rPr>
      </w:pPr>
    </w:p>
    <w:p w14:paraId="1EB01A36">
      <w:pPr>
        <w:spacing w:before="101" w:line="225" w:lineRule="auto"/>
        <w:ind w:left="25"/>
        <w:outlineLvl w:val="2"/>
        <w:rPr>
          <w:rFonts w:ascii="宋体" w:hAnsi="宋体" w:eastAsia="宋体" w:cs="宋体"/>
          <w:b/>
          <w:bCs/>
          <w:spacing w:val="7"/>
          <w:sz w:val="31"/>
          <w:szCs w:val="31"/>
        </w:rPr>
      </w:pPr>
    </w:p>
    <w:p w14:paraId="4354DF20">
      <w:pPr>
        <w:spacing w:before="101" w:line="225" w:lineRule="auto"/>
        <w:ind w:left="25"/>
        <w:outlineLvl w:val="2"/>
        <w:rPr>
          <w:rFonts w:ascii="宋体" w:hAnsi="宋体" w:eastAsia="宋体" w:cs="宋体"/>
          <w:b/>
          <w:bCs/>
          <w:spacing w:val="7"/>
          <w:sz w:val="31"/>
          <w:szCs w:val="31"/>
        </w:rPr>
      </w:pPr>
    </w:p>
    <w:p w14:paraId="43495FD3">
      <w:pPr>
        <w:spacing w:before="101" w:line="225" w:lineRule="auto"/>
        <w:ind w:left="25"/>
        <w:outlineLvl w:val="2"/>
        <w:rPr>
          <w:rFonts w:ascii="宋体" w:hAnsi="宋体" w:eastAsia="宋体" w:cs="宋体"/>
          <w:b/>
          <w:bCs/>
          <w:spacing w:val="7"/>
          <w:sz w:val="31"/>
          <w:szCs w:val="31"/>
        </w:rPr>
      </w:pPr>
    </w:p>
    <w:p w14:paraId="220280AF">
      <w:pPr>
        <w:spacing w:before="101" w:line="225" w:lineRule="auto"/>
        <w:ind w:left="25"/>
        <w:outlineLvl w:val="2"/>
        <w:rPr>
          <w:rFonts w:ascii="宋体" w:hAnsi="宋体" w:eastAsia="宋体" w:cs="宋体"/>
          <w:b/>
          <w:bCs/>
          <w:spacing w:val="7"/>
          <w:sz w:val="31"/>
          <w:szCs w:val="31"/>
        </w:rPr>
      </w:pPr>
    </w:p>
    <w:p w14:paraId="7C43D59C">
      <w:pPr>
        <w:spacing w:before="101" w:line="225" w:lineRule="auto"/>
        <w:ind w:left="25"/>
        <w:outlineLvl w:val="2"/>
        <w:rPr>
          <w:rFonts w:ascii="宋体" w:hAnsi="宋体" w:eastAsia="宋体" w:cs="宋体"/>
          <w:sz w:val="31"/>
          <w:szCs w:val="31"/>
        </w:rPr>
      </w:pPr>
      <w:r>
        <w:rPr>
          <w:rFonts w:ascii="宋体" w:hAnsi="宋体" w:eastAsia="宋体" w:cs="宋体"/>
          <w:b/>
          <w:bCs/>
          <w:spacing w:val="7"/>
          <w:sz w:val="31"/>
          <w:szCs w:val="31"/>
        </w:rPr>
        <w:t>十四、投标人自行编写的技术文件</w:t>
      </w:r>
    </w:p>
    <w:p w14:paraId="4D1E9F73">
      <w:pPr>
        <w:spacing w:line="225" w:lineRule="auto"/>
        <w:rPr>
          <w:rFonts w:ascii="宋体" w:hAnsi="宋体" w:eastAsia="宋体" w:cs="宋体"/>
          <w:sz w:val="31"/>
          <w:szCs w:val="31"/>
        </w:rPr>
        <w:sectPr>
          <w:footerReference r:id="rId52" w:type="default"/>
          <w:pgSz w:w="11906" w:h="16838"/>
          <w:pgMar w:top="400" w:right="1785" w:bottom="1378" w:left="1785" w:header="0" w:footer="1209" w:gutter="0"/>
          <w:pgNumType w:fmt="decimal"/>
          <w:cols w:space="720" w:num="1"/>
        </w:sectPr>
      </w:pPr>
    </w:p>
    <w:p w14:paraId="403C6A34">
      <w:pPr>
        <w:pStyle w:val="6"/>
        <w:spacing w:line="266" w:lineRule="auto"/>
      </w:pPr>
    </w:p>
    <w:p w14:paraId="32499CF3">
      <w:pPr>
        <w:pStyle w:val="6"/>
        <w:spacing w:line="266" w:lineRule="auto"/>
      </w:pPr>
    </w:p>
    <w:p w14:paraId="16903E77">
      <w:pPr>
        <w:pStyle w:val="6"/>
        <w:spacing w:line="267" w:lineRule="auto"/>
      </w:pPr>
    </w:p>
    <w:p w14:paraId="5D983BFF">
      <w:pPr>
        <w:pStyle w:val="6"/>
        <w:spacing w:line="267" w:lineRule="auto"/>
      </w:pPr>
    </w:p>
    <w:p w14:paraId="42335FCD">
      <w:pPr>
        <w:spacing w:before="101" w:line="224" w:lineRule="auto"/>
        <w:ind w:left="25"/>
        <w:rPr>
          <w:rFonts w:ascii="宋体" w:hAnsi="宋体" w:eastAsia="宋体" w:cs="宋体"/>
          <w:sz w:val="31"/>
          <w:szCs w:val="31"/>
        </w:rPr>
      </w:pPr>
      <w:r>
        <w:rPr>
          <w:rFonts w:ascii="宋体" w:hAnsi="宋体" w:eastAsia="宋体" w:cs="宋体"/>
          <w:b/>
          <w:bCs/>
          <w:spacing w:val="7"/>
          <w:sz w:val="31"/>
          <w:szCs w:val="31"/>
        </w:rPr>
        <w:t>十五、其他材料（供应商认为有必要提供的其他资料）</w:t>
      </w:r>
    </w:p>
    <w:p w14:paraId="3A3DC2AC">
      <w:pPr>
        <w:pStyle w:val="6"/>
        <w:spacing w:line="447" w:lineRule="auto"/>
      </w:pPr>
    </w:p>
    <w:p w14:paraId="16ADC305">
      <w:pPr>
        <w:spacing w:before="91" w:line="277" w:lineRule="auto"/>
        <w:ind w:left="23" w:firstLine="6"/>
        <w:rPr>
          <w:rFonts w:ascii="宋体" w:hAnsi="宋体" w:eastAsia="宋体" w:cs="宋体"/>
          <w:sz w:val="28"/>
          <w:szCs w:val="28"/>
        </w:rPr>
      </w:pPr>
      <w:r>
        <w:rPr>
          <w:rFonts w:ascii="宋体" w:hAnsi="宋体" w:eastAsia="宋体" w:cs="宋体"/>
          <w:b/>
          <w:bCs/>
          <w:spacing w:val="1"/>
          <w:sz w:val="28"/>
          <w:szCs w:val="28"/>
        </w:rPr>
        <w:t>（1）中、小微企业声明函</w:t>
      </w:r>
    </w:p>
    <w:p w14:paraId="3E016FF8">
      <w:pPr>
        <w:spacing w:before="39" w:line="220" w:lineRule="auto"/>
        <w:ind w:left="2708"/>
        <w:rPr>
          <w:rFonts w:ascii="宋体" w:hAnsi="宋体" w:eastAsia="宋体" w:cs="宋体"/>
          <w:sz w:val="28"/>
          <w:szCs w:val="28"/>
        </w:rPr>
      </w:pPr>
      <w:r>
        <w:rPr>
          <w:rFonts w:ascii="宋体" w:hAnsi="宋体" w:eastAsia="宋体" w:cs="宋体"/>
          <w:b/>
          <w:bCs/>
          <w:spacing w:val="-7"/>
          <w:sz w:val="28"/>
          <w:szCs w:val="28"/>
        </w:rPr>
        <w:t>中小企业声明函（服务）</w:t>
      </w:r>
    </w:p>
    <w:p w14:paraId="25AC3FBF">
      <w:pPr>
        <w:spacing w:before="206" w:line="410" w:lineRule="auto"/>
        <w:ind w:left="20" w:right="78" w:firstLine="472"/>
        <w:rPr>
          <w:rFonts w:ascii="宋体" w:hAnsi="宋体" w:eastAsia="宋体" w:cs="宋体"/>
          <w:sz w:val="23"/>
          <w:szCs w:val="23"/>
        </w:rPr>
      </w:pPr>
      <w:r>
        <w:rPr>
          <w:rFonts w:ascii="宋体" w:hAnsi="宋体" w:eastAsia="宋体" w:cs="宋体"/>
          <w:spacing w:val="7"/>
          <w:sz w:val="23"/>
          <w:szCs w:val="23"/>
        </w:rPr>
        <w:t>本公司（联合体）郑重声明，根据《政府采购促进中小企业发展管</w:t>
      </w:r>
      <w:r>
        <w:rPr>
          <w:rFonts w:ascii="宋体" w:hAnsi="宋体" w:eastAsia="宋体" w:cs="宋体"/>
          <w:spacing w:val="6"/>
          <w:sz w:val="23"/>
          <w:szCs w:val="23"/>
        </w:rPr>
        <w:t>理办法》</w:t>
      </w:r>
      <w:r>
        <w:rPr>
          <w:rFonts w:ascii="宋体" w:hAnsi="宋体" w:eastAsia="宋体" w:cs="宋体"/>
          <w:sz w:val="23"/>
          <w:szCs w:val="23"/>
        </w:rPr>
        <w:t xml:space="preserve"> </w:t>
      </w:r>
      <w:r>
        <w:rPr>
          <w:rFonts w:ascii="宋体" w:hAnsi="宋体" w:eastAsia="宋体" w:cs="宋体"/>
          <w:spacing w:val="4"/>
          <w:sz w:val="23"/>
          <w:szCs w:val="23"/>
        </w:rPr>
        <w:t>（财库﹝2020 )46 号）的规定，本公司（联合体</w:t>
      </w:r>
      <w:r>
        <w:rPr>
          <w:rFonts w:ascii="宋体" w:hAnsi="宋体" w:eastAsia="宋体" w:cs="宋体"/>
          <w:spacing w:val="3"/>
          <w:sz w:val="23"/>
          <w:szCs w:val="23"/>
        </w:rPr>
        <w:t>）参加</w:t>
      </w:r>
      <w:r>
        <w:rPr>
          <w:rFonts w:ascii="宋体" w:hAnsi="宋体" w:eastAsia="宋体" w:cs="宋体"/>
          <w:spacing w:val="3"/>
          <w:sz w:val="23"/>
          <w:szCs w:val="23"/>
          <w:u w:val="single" w:color="auto"/>
        </w:rPr>
        <w:t>（单位名称）</w:t>
      </w:r>
      <w:r>
        <w:rPr>
          <w:rFonts w:ascii="宋体" w:hAnsi="宋体" w:eastAsia="宋体" w:cs="宋体"/>
          <w:spacing w:val="3"/>
          <w:sz w:val="23"/>
          <w:szCs w:val="23"/>
        </w:rPr>
        <w:t>的</w:t>
      </w:r>
      <w:r>
        <w:rPr>
          <w:rFonts w:ascii="宋体" w:hAnsi="宋体" w:eastAsia="宋体" w:cs="宋体"/>
          <w:spacing w:val="3"/>
          <w:sz w:val="23"/>
          <w:szCs w:val="23"/>
          <w:u w:val="single" w:color="auto"/>
        </w:rPr>
        <w:t>（项目名</w:t>
      </w:r>
      <w:r>
        <w:rPr>
          <w:rFonts w:ascii="宋体" w:hAnsi="宋体" w:eastAsia="宋体" w:cs="宋体"/>
          <w:sz w:val="23"/>
          <w:szCs w:val="23"/>
        </w:rPr>
        <w:t xml:space="preserve"> </w:t>
      </w:r>
      <w:r>
        <w:rPr>
          <w:rFonts w:ascii="宋体" w:hAnsi="宋体" w:eastAsia="宋体" w:cs="宋体"/>
          <w:spacing w:val="7"/>
          <w:sz w:val="23"/>
          <w:szCs w:val="23"/>
          <w:u w:val="single" w:color="auto"/>
        </w:rPr>
        <w:t>称）</w:t>
      </w:r>
      <w:r>
        <w:rPr>
          <w:rFonts w:ascii="宋体" w:hAnsi="宋体" w:eastAsia="宋体" w:cs="宋体"/>
          <w:spacing w:val="7"/>
          <w:sz w:val="23"/>
          <w:szCs w:val="23"/>
        </w:rPr>
        <w:t>采购活动，服务全部由符合政策要求的中小企业承接。相关企业（含联合体</w:t>
      </w:r>
      <w:r>
        <w:rPr>
          <w:rFonts w:ascii="宋体" w:hAnsi="宋体" w:eastAsia="宋体" w:cs="宋体"/>
          <w:spacing w:val="11"/>
          <w:sz w:val="23"/>
          <w:szCs w:val="23"/>
        </w:rPr>
        <w:t xml:space="preserve"> </w:t>
      </w:r>
      <w:r>
        <w:rPr>
          <w:rFonts w:ascii="宋体" w:hAnsi="宋体" w:eastAsia="宋体" w:cs="宋体"/>
          <w:spacing w:val="5"/>
          <w:sz w:val="23"/>
          <w:szCs w:val="23"/>
        </w:rPr>
        <w:t>中的中小企业、签订分包意向协议的中小企业）的具体情况如下：</w:t>
      </w:r>
    </w:p>
    <w:p w14:paraId="1A9D2997">
      <w:pPr>
        <w:tabs>
          <w:tab w:val="left" w:pos="146"/>
        </w:tabs>
        <w:spacing w:before="37" w:line="407" w:lineRule="auto"/>
        <w:ind w:left="11" w:right="85" w:firstLine="49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6"/>
          <w:sz w:val="23"/>
          <w:szCs w:val="23"/>
          <w:u w:val="single" w:color="auto"/>
        </w:rPr>
        <w:t>（标的名称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r>
        <w:rPr>
          <w:rFonts w:ascii="宋体" w:hAnsi="宋体" w:eastAsia="宋体" w:cs="宋体"/>
          <w:spacing w:val="6"/>
          <w:sz w:val="23"/>
          <w:szCs w:val="23"/>
        </w:rPr>
        <w:t>属于</w:t>
      </w:r>
      <w:r>
        <w:rPr>
          <w:rFonts w:ascii="宋体" w:hAnsi="宋体" w:eastAsia="宋体" w:cs="宋体"/>
          <w:spacing w:val="6"/>
          <w:sz w:val="23"/>
          <w:szCs w:val="23"/>
          <w:u w:val="single" w:color="auto"/>
        </w:rPr>
        <w:t>（采购文件中明确的所属行业</w:t>
      </w:r>
      <w:r>
        <w:rPr>
          <w:rFonts w:ascii="宋体" w:hAnsi="宋体" w:eastAsia="宋体" w:cs="宋体"/>
          <w:spacing w:val="12"/>
          <w:sz w:val="23"/>
          <w:szCs w:val="23"/>
          <w:u w:val="single" w:color="auto"/>
        </w:rPr>
        <w:t>）</w:t>
      </w:r>
      <w:r>
        <w:rPr>
          <w:rFonts w:ascii="宋体" w:hAnsi="宋体" w:eastAsia="宋体" w:cs="宋体"/>
          <w:spacing w:val="12"/>
          <w:sz w:val="23"/>
          <w:szCs w:val="23"/>
        </w:rPr>
        <w:t>；</w:t>
      </w:r>
      <w:r>
        <w:rPr>
          <w:rFonts w:ascii="宋体" w:hAnsi="宋体" w:eastAsia="宋体" w:cs="宋体"/>
          <w:spacing w:val="6"/>
          <w:sz w:val="23"/>
          <w:szCs w:val="23"/>
        </w:rPr>
        <w:t>承接企业</w:t>
      </w:r>
      <w:r>
        <w:rPr>
          <w:rFonts w:ascii="宋体" w:hAnsi="宋体" w:eastAsia="宋体" w:cs="宋体"/>
          <w:spacing w:val="5"/>
          <w:sz w:val="23"/>
          <w:szCs w:val="23"/>
        </w:rPr>
        <w:t>为</w:t>
      </w:r>
      <w:r>
        <w:rPr>
          <w:rFonts w:ascii="宋体" w:hAnsi="宋体" w:eastAsia="宋体" w:cs="宋体"/>
          <w:spacing w:val="5"/>
          <w:sz w:val="23"/>
          <w:szCs w:val="23"/>
          <w:u w:val="single" w:color="auto"/>
        </w:rPr>
        <w:t>（企业</w:t>
      </w:r>
      <w:r>
        <w:rPr>
          <w:rFonts w:ascii="宋体" w:hAnsi="宋体" w:eastAsia="宋体" w:cs="宋体"/>
          <w:sz w:val="23"/>
          <w:szCs w:val="23"/>
        </w:rPr>
        <w:t xml:space="preserve"> </w:t>
      </w:r>
      <w:r>
        <w:rPr>
          <w:rFonts w:ascii="宋体" w:hAnsi="宋体" w:eastAsia="宋体" w:cs="宋体"/>
          <w:spacing w:val="7"/>
          <w:sz w:val="23"/>
          <w:szCs w:val="23"/>
          <w:u w:val="single" w:color="auto"/>
        </w:rPr>
        <w:t>名称</w:t>
      </w:r>
      <w:r>
        <w:rPr>
          <w:rFonts w:ascii="宋体" w:hAnsi="宋体" w:eastAsia="宋体" w:cs="宋体"/>
          <w:spacing w:val="10"/>
          <w:sz w:val="23"/>
          <w:szCs w:val="23"/>
          <w:u w:val="single" w:color="auto"/>
        </w:rPr>
        <w:t>）</w:t>
      </w:r>
      <w:r>
        <w:rPr>
          <w:rFonts w:ascii="宋体" w:hAnsi="宋体" w:eastAsia="宋体" w:cs="宋体"/>
          <w:spacing w:val="10"/>
          <w:sz w:val="23"/>
          <w:szCs w:val="23"/>
        </w:rPr>
        <w:t>，</w:t>
      </w:r>
      <w:r>
        <w:rPr>
          <w:rFonts w:ascii="宋体" w:hAnsi="宋体" w:eastAsia="宋体" w:cs="宋体"/>
          <w:spacing w:val="7"/>
          <w:sz w:val="23"/>
          <w:szCs w:val="23"/>
        </w:rPr>
        <w:t>从业人员</w:t>
      </w:r>
      <w:r>
        <w:rPr>
          <w:rFonts w:ascii="宋体" w:hAnsi="宋体" w:eastAsia="宋体" w:cs="宋体"/>
          <w:spacing w:val="46"/>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7"/>
          <w:sz w:val="23"/>
          <w:szCs w:val="23"/>
        </w:rPr>
        <w:t xml:space="preserve">人，营业收入为 </w:t>
      </w:r>
      <w:r>
        <w:rPr>
          <w:rFonts w:ascii="宋体" w:hAnsi="宋体" w:eastAsia="宋体" w:cs="宋体"/>
          <w:spacing w:val="34"/>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7"/>
          <w:sz w:val="23"/>
          <w:szCs w:val="23"/>
        </w:rPr>
        <w:t>万元，资产</w:t>
      </w:r>
      <w:r>
        <w:rPr>
          <w:rFonts w:ascii="宋体" w:hAnsi="宋体" w:eastAsia="宋体" w:cs="宋体"/>
          <w:spacing w:val="6"/>
          <w:sz w:val="23"/>
          <w:szCs w:val="23"/>
        </w:rPr>
        <w:t>总额为</w:t>
      </w:r>
      <w:r>
        <w:rPr>
          <w:rFonts w:ascii="宋体" w:hAnsi="宋体" w:eastAsia="宋体" w:cs="宋体"/>
          <w:spacing w:val="22"/>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6"/>
          <w:sz w:val="23"/>
          <w:szCs w:val="23"/>
        </w:rPr>
        <w:t>万元</w:t>
      </w:r>
      <w:r>
        <w:rPr>
          <w:rFonts w:ascii="宋体" w:hAnsi="宋体" w:eastAsia="宋体" w:cs="宋体"/>
          <w:spacing w:val="-59"/>
          <w:sz w:val="23"/>
          <w:szCs w:val="23"/>
        </w:rPr>
        <w:t xml:space="preserve"> </w:t>
      </w:r>
      <w:r>
        <w:rPr>
          <w:rFonts w:ascii="宋体" w:hAnsi="宋体" w:eastAsia="宋体" w:cs="宋体"/>
          <w:spacing w:val="6"/>
          <w:sz w:val="23"/>
          <w:szCs w:val="23"/>
        </w:rPr>
        <w:t>，属于</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3"/>
          <w:sz w:val="23"/>
          <w:szCs w:val="23"/>
          <w:u w:val="single" w:color="auto"/>
        </w:rPr>
        <w:t>（中型企业、小型企业、微型企业</w:t>
      </w:r>
      <w:r>
        <w:rPr>
          <w:rFonts w:ascii="宋体" w:hAnsi="宋体" w:eastAsia="宋体" w:cs="宋体"/>
          <w:spacing w:val="1"/>
          <w:sz w:val="23"/>
          <w:szCs w:val="23"/>
          <w:u w:val="single" w:color="auto"/>
        </w:rPr>
        <w:t>）</w:t>
      </w:r>
      <w:r>
        <w:rPr>
          <w:rFonts w:ascii="宋体" w:hAnsi="宋体" w:eastAsia="宋体" w:cs="宋体"/>
          <w:spacing w:val="1"/>
          <w:sz w:val="23"/>
          <w:szCs w:val="23"/>
        </w:rPr>
        <w:t>；</w:t>
      </w:r>
    </w:p>
    <w:p w14:paraId="04AC7BF3">
      <w:pPr>
        <w:spacing w:before="39" w:line="407" w:lineRule="auto"/>
        <w:ind w:left="23" w:right="83" w:firstLine="470"/>
        <w:jc w:val="both"/>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6"/>
          <w:sz w:val="23"/>
          <w:szCs w:val="23"/>
          <w:u w:val="single" w:color="auto"/>
        </w:rPr>
        <w:t>（标的名称</w:t>
      </w:r>
      <w:r>
        <w:rPr>
          <w:rFonts w:ascii="宋体" w:hAnsi="宋体" w:eastAsia="宋体" w:cs="宋体"/>
          <w:spacing w:val="14"/>
          <w:sz w:val="23"/>
          <w:szCs w:val="23"/>
          <w:u w:val="single" w:color="auto"/>
        </w:rPr>
        <w:t>）</w:t>
      </w:r>
      <w:r>
        <w:rPr>
          <w:rFonts w:ascii="宋体" w:hAnsi="宋体" w:eastAsia="宋体" w:cs="宋体"/>
          <w:spacing w:val="14"/>
          <w:sz w:val="23"/>
          <w:szCs w:val="23"/>
        </w:rPr>
        <w:t>，</w:t>
      </w:r>
      <w:r>
        <w:rPr>
          <w:rFonts w:ascii="宋体" w:hAnsi="宋体" w:eastAsia="宋体" w:cs="宋体"/>
          <w:spacing w:val="6"/>
          <w:sz w:val="23"/>
          <w:szCs w:val="23"/>
        </w:rPr>
        <w:t>属于</w:t>
      </w:r>
      <w:r>
        <w:rPr>
          <w:rFonts w:ascii="宋体" w:hAnsi="宋体" w:eastAsia="宋体" w:cs="宋体"/>
          <w:spacing w:val="6"/>
          <w:sz w:val="23"/>
          <w:szCs w:val="23"/>
          <w:u w:val="single" w:color="auto"/>
        </w:rPr>
        <w:t>（采购文件中明确的所属行业</w:t>
      </w:r>
      <w:r>
        <w:rPr>
          <w:rFonts w:ascii="宋体" w:hAnsi="宋体" w:eastAsia="宋体" w:cs="宋体"/>
          <w:spacing w:val="14"/>
          <w:sz w:val="23"/>
          <w:szCs w:val="23"/>
          <w:u w:val="single" w:color="auto"/>
        </w:rPr>
        <w:t>）</w:t>
      </w:r>
      <w:r>
        <w:rPr>
          <w:rFonts w:ascii="宋体" w:hAnsi="宋体" w:eastAsia="宋体" w:cs="宋体"/>
          <w:spacing w:val="14"/>
          <w:sz w:val="23"/>
          <w:szCs w:val="23"/>
        </w:rPr>
        <w:t>；</w:t>
      </w:r>
      <w:r>
        <w:rPr>
          <w:rFonts w:ascii="宋体" w:hAnsi="宋体" w:eastAsia="宋体" w:cs="宋体"/>
          <w:spacing w:val="6"/>
          <w:sz w:val="23"/>
          <w:szCs w:val="23"/>
        </w:rPr>
        <w:t>承接企业为</w:t>
      </w:r>
      <w:r>
        <w:rPr>
          <w:rFonts w:ascii="宋体" w:hAnsi="宋体" w:eastAsia="宋体" w:cs="宋体"/>
          <w:spacing w:val="6"/>
          <w:sz w:val="23"/>
          <w:szCs w:val="23"/>
          <w:u w:val="single" w:color="auto"/>
        </w:rPr>
        <w:t>（企业</w:t>
      </w:r>
      <w:r>
        <w:rPr>
          <w:rFonts w:ascii="宋体" w:hAnsi="宋体" w:eastAsia="宋体" w:cs="宋体"/>
          <w:spacing w:val="3"/>
          <w:sz w:val="23"/>
          <w:szCs w:val="23"/>
        </w:rPr>
        <w:t xml:space="preserve"> </w:t>
      </w:r>
      <w:r>
        <w:rPr>
          <w:rFonts w:ascii="宋体" w:hAnsi="宋体" w:eastAsia="宋体" w:cs="宋体"/>
          <w:spacing w:val="5"/>
          <w:sz w:val="23"/>
          <w:szCs w:val="23"/>
          <w:u w:val="single" w:color="auto"/>
        </w:rPr>
        <w:t>名称</w:t>
      </w:r>
      <w:r>
        <w:rPr>
          <w:rFonts w:ascii="宋体" w:hAnsi="宋体" w:eastAsia="宋体" w:cs="宋体"/>
          <w:spacing w:val="10"/>
          <w:sz w:val="23"/>
          <w:szCs w:val="23"/>
          <w:u w:val="single" w:color="auto"/>
        </w:rPr>
        <w:t>）</w:t>
      </w:r>
      <w:r>
        <w:rPr>
          <w:rFonts w:ascii="宋体" w:hAnsi="宋体" w:eastAsia="宋体" w:cs="宋体"/>
          <w:spacing w:val="10"/>
          <w:sz w:val="23"/>
          <w:szCs w:val="23"/>
        </w:rPr>
        <w:t>，</w:t>
      </w:r>
      <w:r>
        <w:rPr>
          <w:rFonts w:ascii="宋体" w:hAnsi="宋体" w:eastAsia="宋体" w:cs="宋体"/>
          <w:spacing w:val="5"/>
          <w:sz w:val="23"/>
          <w:szCs w:val="23"/>
        </w:rPr>
        <w:t>从业人员</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5"/>
          <w:sz w:val="23"/>
          <w:szCs w:val="23"/>
        </w:rPr>
        <w:t>人，营业收入为</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5"/>
          <w:sz w:val="23"/>
          <w:szCs w:val="23"/>
        </w:rPr>
        <w:t>万元</w:t>
      </w:r>
      <w:r>
        <w:rPr>
          <w:rFonts w:ascii="宋体" w:hAnsi="宋体" w:eastAsia="宋体" w:cs="宋体"/>
          <w:spacing w:val="4"/>
          <w:sz w:val="23"/>
          <w:szCs w:val="23"/>
        </w:rPr>
        <w:t>，资产总额为</w:t>
      </w:r>
      <w:r>
        <w:rPr>
          <w:rFonts w:ascii="宋体" w:hAnsi="宋体" w:eastAsia="宋体" w:cs="宋体"/>
          <w:spacing w:val="4"/>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4"/>
          <w:sz w:val="23"/>
          <w:szCs w:val="23"/>
        </w:rPr>
        <w:t>万元，属</w:t>
      </w:r>
      <w:r>
        <w:rPr>
          <w:rFonts w:ascii="宋体" w:hAnsi="宋体" w:eastAsia="宋体" w:cs="宋体"/>
          <w:sz w:val="23"/>
          <w:szCs w:val="23"/>
        </w:rPr>
        <w:t xml:space="preserve"> </w:t>
      </w:r>
      <w:r>
        <w:rPr>
          <w:rFonts w:ascii="宋体" w:hAnsi="宋体" w:eastAsia="宋体" w:cs="宋体"/>
          <w:spacing w:val="5"/>
          <w:sz w:val="23"/>
          <w:szCs w:val="23"/>
        </w:rPr>
        <w:t>于</w:t>
      </w:r>
      <w:r>
        <w:rPr>
          <w:rFonts w:ascii="宋体" w:hAnsi="宋体" w:eastAsia="宋体" w:cs="宋体"/>
          <w:spacing w:val="5"/>
          <w:sz w:val="23"/>
          <w:szCs w:val="23"/>
          <w:u w:val="single" w:color="auto"/>
        </w:rPr>
        <w:t>（中型企业、小型企业、微型企业</w:t>
      </w:r>
      <w:r>
        <w:rPr>
          <w:rFonts w:ascii="宋体" w:hAnsi="宋体" w:eastAsia="宋体" w:cs="宋体"/>
          <w:spacing w:val="3"/>
          <w:sz w:val="23"/>
          <w:szCs w:val="23"/>
          <w:u w:val="single" w:color="auto"/>
        </w:rPr>
        <w:t>）</w:t>
      </w:r>
      <w:r>
        <w:rPr>
          <w:rFonts w:ascii="宋体" w:hAnsi="宋体" w:eastAsia="宋体" w:cs="宋体"/>
          <w:spacing w:val="3"/>
          <w:sz w:val="23"/>
          <w:szCs w:val="23"/>
        </w:rPr>
        <w:t>；</w:t>
      </w:r>
    </w:p>
    <w:p w14:paraId="1383323F">
      <w:pPr>
        <w:spacing w:before="37" w:line="373" w:lineRule="exact"/>
        <w:ind w:left="506"/>
        <w:rPr>
          <w:rFonts w:ascii="宋体" w:hAnsi="宋体" w:eastAsia="宋体" w:cs="宋体"/>
          <w:sz w:val="23"/>
          <w:szCs w:val="23"/>
        </w:rPr>
      </w:pPr>
      <w:r>
        <w:rPr>
          <w:rFonts w:ascii="宋体" w:hAnsi="宋体" w:eastAsia="宋体" w:cs="宋体"/>
          <w:spacing w:val="-5"/>
          <w:position w:val="3"/>
          <w:sz w:val="23"/>
          <w:szCs w:val="23"/>
        </w:rPr>
        <w:t>……</w:t>
      </w:r>
    </w:p>
    <w:p w14:paraId="33BC5960">
      <w:pPr>
        <w:spacing w:before="147" w:line="403" w:lineRule="auto"/>
        <w:ind w:left="24" w:right="86" w:firstLine="493"/>
        <w:rPr>
          <w:rFonts w:ascii="宋体" w:hAnsi="宋体" w:eastAsia="宋体" w:cs="宋体"/>
          <w:sz w:val="23"/>
          <w:szCs w:val="23"/>
        </w:rPr>
      </w:pPr>
      <w:r>
        <w:rPr>
          <w:rFonts w:ascii="宋体" w:hAnsi="宋体" w:eastAsia="宋体" w:cs="宋体"/>
          <w:spacing w:val="6"/>
          <w:sz w:val="23"/>
          <w:szCs w:val="23"/>
        </w:rPr>
        <w:t>以上企业，不属于大企业的分支机构，不存在控股股东为大企业的情形，也</w:t>
      </w:r>
      <w:r>
        <w:rPr>
          <w:rFonts w:ascii="宋体" w:hAnsi="宋体" w:eastAsia="宋体" w:cs="宋体"/>
          <w:spacing w:val="17"/>
          <w:sz w:val="23"/>
          <w:szCs w:val="23"/>
        </w:rPr>
        <w:t xml:space="preserve"> </w:t>
      </w:r>
      <w:r>
        <w:rPr>
          <w:rFonts w:ascii="宋体" w:hAnsi="宋体" w:eastAsia="宋体" w:cs="宋体"/>
          <w:spacing w:val="5"/>
          <w:sz w:val="23"/>
          <w:szCs w:val="23"/>
        </w:rPr>
        <w:t>不存在与大企业的负责人为同一人的情形。</w:t>
      </w:r>
    </w:p>
    <w:p w14:paraId="1084189F">
      <w:pPr>
        <w:spacing w:before="36" w:line="227" w:lineRule="auto"/>
        <w:ind w:left="492"/>
        <w:rPr>
          <w:rFonts w:ascii="宋体" w:hAnsi="宋体" w:eastAsia="宋体" w:cs="宋体"/>
          <w:sz w:val="23"/>
          <w:szCs w:val="23"/>
        </w:rPr>
      </w:pPr>
      <w:r>
        <w:rPr>
          <w:rFonts w:ascii="宋体" w:hAnsi="宋体" w:eastAsia="宋体" w:cs="宋体"/>
          <w:spacing w:val="5"/>
          <w:sz w:val="23"/>
          <w:szCs w:val="23"/>
        </w:rPr>
        <w:t>本企业对上述声明内容的真实性负责。如有虚假，将依 法承担相应责任。</w:t>
      </w:r>
    </w:p>
    <w:p w14:paraId="23B9880B">
      <w:pPr>
        <w:pStyle w:val="6"/>
        <w:spacing w:line="269" w:lineRule="auto"/>
      </w:pPr>
    </w:p>
    <w:p w14:paraId="0BC1B4D4">
      <w:pPr>
        <w:pStyle w:val="6"/>
        <w:spacing w:line="270" w:lineRule="auto"/>
      </w:pPr>
    </w:p>
    <w:p w14:paraId="6DD67613">
      <w:pPr>
        <w:spacing w:before="76" w:line="550" w:lineRule="auto"/>
        <w:ind w:left="5751" w:right="666" w:hanging="63"/>
        <w:rPr>
          <w:rFonts w:ascii="宋体" w:hAnsi="宋体" w:eastAsia="宋体" w:cs="宋体"/>
          <w:sz w:val="23"/>
          <w:szCs w:val="23"/>
        </w:rPr>
      </w:pPr>
      <w:r>
        <w:rPr>
          <w:rFonts w:ascii="宋体" w:hAnsi="宋体" w:eastAsia="宋体" w:cs="宋体"/>
          <w:spacing w:val="4"/>
          <w:sz w:val="23"/>
          <w:szCs w:val="23"/>
        </w:rPr>
        <w:t>企业名称（盖章</w:t>
      </w:r>
      <w:r>
        <w:rPr>
          <w:rFonts w:ascii="宋体" w:hAnsi="宋体" w:eastAsia="宋体" w:cs="宋体"/>
          <w:spacing w:val="-22"/>
          <w:sz w:val="23"/>
          <w:szCs w:val="23"/>
        </w:rPr>
        <w:t>）：</w:t>
      </w:r>
      <w:r>
        <w:rPr>
          <w:rFonts w:ascii="宋体" w:hAnsi="宋体" w:eastAsia="宋体" w:cs="宋体"/>
          <w:sz w:val="23"/>
          <w:szCs w:val="23"/>
        </w:rPr>
        <w:t xml:space="preserve"> </w:t>
      </w:r>
      <w:r>
        <w:rPr>
          <w:rFonts w:ascii="宋体" w:hAnsi="宋体" w:eastAsia="宋体" w:cs="宋体"/>
          <w:spacing w:val="-12"/>
          <w:sz w:val="23"/>
          <w:szCs w:val="23"/>
        </w:rPr>
        <w:t>日期：</w:t>
      </w:r>
    </w:p>
    <w:p w14:paraId="68F59367">
      <w:pPr>
        <w:spacing w:line="550" w:lineRule="auto"/>
        <w:rPr>
          <w:rFonts w:ascii="宋体" w:hAnsi="宋体" w:eastAsia="宋体" w:cs="宋体"/>
          <w:sz w:val="23"/>
          <w:szCs w:val="23"/>
        </w:rPr>
        <w:sectPr>
          <w:footerReference r:id="rId53" w:type="default"/>
          <w:pgSz w:w="11906" w:h="16838"/>
          <w:pgMar w:top="400" w:right="1708" w:bottom="1378" w:left="1785" w:header="0" w:footer="1209" w:gutter="0"/>
          <w:pgNumType w:fmt="decimal"/>
          <w:cols w:space="720" w:num="1"/>
        </w:sectPr>
      </w:pPr>
    </w:p>
    <w:p w14:paraId="048B5349">
      <w:pPr>
        <w:spacing w:line="560" w:lineRule="exact"/>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21"/>
        <w:tblW w:w="0" w:type="auto"/>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90BC2A4">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0"/>
            <w:vAlign w:val="center"/>
          </w:tcPr>
          <w:p w14:paraId="65227108">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0"/>
            <w:vAlign w:val="center"/>
          </w:tcPr>
          <w:p w14:paraId="074E8029">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0"/>
            <w:vAlign w:val="center"/>
          </w:tcPr>
          <w:p w14:paraId="5A728B5E">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047216A">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0"/>
            <w:vAlign w:val="center"/>
          </w:tcPr>
          <w:p w14:paraId="5166F1C7">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0"/>
            <w:vAlign w:val="center"/>
          </w:tcPr>
          <w:p w14:paraId="15179BC0">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0"/>
            <w:vAlign w:val="center"/>
          </w:tcPr>
          <w:p w14:paraId="5886519D">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0"/>
            <w:vAlign w:val="center"/>
          </w:tcPr>
          <w:p w14:paraId="57870E6C">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50A1FA8D">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0"/>
            <w:vAlign w:val="center"/>
          </w:tcPr>
          <w:p w14:paraId="62B0CEB0">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0"/>
            <w:vAlign w:val="center"/>
          </w:tcPr>
          <w:p w14:paraId="45B14E17">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203C75F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7C7285B9">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0"/>
            <w:vAlign w:val="center"/>
          </w:tcPr>
          <w:p w14:paraId="155AC21D">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0"/>
            <w:vAlign w:val="center"/>
          </w:tcPr>
          <w:p w14:paraId="7F638C89">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0"/>
            <w:vAlign w:val="center"/>
          </w:tcPr>
          <w:p w14:paraId="1594B2F2">
            <w:pPr>
              <w:widowControl/>
              <w:jc w:val="center"/>
              <w:rPr>
                <w:rFonts w:ascii="Times New Roman" w:hAnsi="Times New Roman"/>
                <w:kern w:val="0"/>
                <w:sz w:val="20"/>
                <w:szCs w:val="20"/>
              </w:rPr>
            </w:pPr>
            <w:r>
              <w:rPr>
                <w:rFonts w:ascii="Times New Roman" w:hAnsi="Times New Roman"/>
                <w:kern w:val="0"/>
                <w:sz w:val="20"/>
                <w:szCs w:val="20"/>
              </w:rPr>
              <w:t>Y＜50</w:t>
            </w:r>
          </w:p>
        </w:tc>
      </w:tr>
      <w:tr w14:paraId="7D53E6F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5C4C4034">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0"/>
            <w:vAlign w:val="center"/>
          </w:tcPr>
          <w:p w14:paraId="4AF5FB54">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044D2C0E">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018575D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75A85BF2">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395821F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0"/>
            <w:vAlign w:val="center"/>
          </w:tcPr>
          <w:p w14:paraId="1318E58F">
            <w:pPr>
              <w:widowControl/>
              <w:jc w:val="center"/>
              <w:rPr>
                <w:rFonts w:ascii="Times New Roman" w:hAnsi="Times New Roman"/>
                <w:kern w:val="0"/>
                <w:sz w:val="20"/>
                <w:szCs w:val="20"/>
              </w:rPr>
            </w:pPr>
            <w:r>
              <w:rPr>
                <w:rFonts w:ascii="Times New Roman" w:hAnsi="Times New Roman"/>
                <w:kern w:val="0"/>
                <w:sz w:val="20"/>
                <w:szCs w:val="20"/>
              </w:rPr>
              <w:t>X＜20</w:t>
            </w:r>
          </w:p>
        </w:tc>
      </w:tr>
      <w:tr w14:paraId="1DA0D53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496F8E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5259C05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029E0D8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1565270E">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0"/>
            <w:vAlign w:val="center"/>
          </w:tcPr>
          <w:p w14:paraId="1E2569D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0"/>
            <w:vAlign w:val="center"/>
          </w:tcPr>
          <w:p w14:paraId="3D10715E">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0"/>
            <w:vAlign w:val="center"/>
          </w:tcPr>
          <w:p w14:paraId="4B5EAE5F">
            <w:pPr>
              <w:widowControl/>
              <w:jc w:val="center"/>
              <w:rPr>
                <w:rFonts w:ascii="Times New Roman" w:hAnsi="Times New Roman"/>
                <w:kern w:val="0"/>
                <w:sz w:val="20"/>
                <w:szCs w:val="20"/>
              </w:rPr>
            </w:pPr>
            <w:r>
              <w:rPr>
                <w:rFonts w:ascii="Times New Roman" w:hAnsi="Times New Roman"/>
                <w:kern w:val="0"/>
                <w:sz w:val="20"/>
                <w:szCs w:val="20"/>
              </w:rPr>
              <w:t>Y＜300</w:t>
            </w:r>
          </w:p>
        </w:tc>
      </w:tr>
      <w:tr w14:paraId="0523E0B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0C698D50">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建筑</w:t>
            </w:r>
            <w:r>
              <w:rPr>
                <w:rFonts w:ascii="Times New Roman" w:hAnsi="Times New Roman"/>
                <w:kern w:val="0"/>
                <w:sz w:val="20"/>
                <w:szCs w:val="20"/>
              </w:rPr>
              <w:t>业</w:t>
            </w:r>
          </w:p>
        </w:tc>
        <w:tc>
          <w:tcPr>
            <w:tcW w:w="1369" w:type="dxa"/>
            <w:tcBorders>
              <w:top w:val="nil"/>
              <w:left w:val="nil"/>
              <w:bottom w:val="nil"/>
              <w:right w:val="single" w:color="auto" w:sz="4" w:space="0"/>
            </w:tcBorders>
            <w:noWrap w:val="0"/>
            <w:vAlign w:val="center"/>
          </w:tcPr>
          <w:p w14:paraId="45EBECD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0"/>
            <w:vAlign w:val="center"/>
          </w:tcPr>
          <w:p w14:paraId="72E26636">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0"/>
            <w:vAlign w:val="center"/>
          </w:tcPr>
          <w:p w14:paraId="08E128E8">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0"/>
            <w:vAlign w:val="center"/>
          </w:tcPr>
          <w:p w14:paraId="1FB320A7">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0"/>
            <w:vAlign w:val="center"/>
          </w:tcPr>
          <w:p w14:paraId="36A8BB93">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0"/>
            <w:vAlign w:val="center"/>
          </w:tcPr>
          <w:p w14:paraId="469EBF57">
            <w:pPr>
              <w:widowControl/>
              <w:jc w:val="center"/>
              <w:rPr>
                <w:rFonts w:ascii="Times New Roman" w:hAnsi="Times New Roman"/>
                <w:kern w:val="0"/>
                <w:sz w:val="20"/>
                <w:szCs w:val="20"/>
              </w:rPr>
            </w:pPr>
            <w:r>
              <w:rPr>
                <w:rFonts w:ascii="Times New Roman" w:hAnsi="Times New Roman"/>
                <w:kern w:val="0"/>
                <w:sz w:val="20"/>
                <w:szCs w:val="20"/>
              </w:rPr>
              <w:t>Y＜300</w:t>
            </w:r>
          </w:p>
        </w:tc>
      </w:tr>
      <w:tr w14:paraId="305ADB6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51D33DC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318CD20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0"/>
            <w:vAlign w:val="center"/>
          </w:tcPr>
          <w:p w14:paraId="127EAE7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2B8AF82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0"/>
            <w:vAlign w:val="center"/>
          </w:tcPr>
          <w:p w14:paraId="6070E91D">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0"/>
            <w:vAlign w:val="center"/>
          </w:tcPr>
          <w:p w14:paraId="5AD347A4">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0"/>
            <w:vAlign w:val="center"/>
          </w:tcPr>
          <w:p w14:paraId="551F7F4A">
            <w:pPr>
              <w:widowControl/>
              <w:jc w:val="center"/>
              <w:rPr>
                <w:rFonts w:ascii="Times New Roman" w:hAnsi="Times New Roman"/>
                <w:kern w:val="0"/>
                <w:sz w:val="20"/>
                <w:szCs w:val="20"/>
              </w:rPr>
            </w:pPr>
            <w:r>
              <w:rPr>
                <w:rFonts w:ascii="Times New Roman" w:hAnsi="Times New Roman"/>
                <w:kern w:val="0"/>
                <w:sz w:val="20"/>
                <w:szCs w:val="20"/>
              </w:rPr>
              <w:t>Z＜300</w:t>
            </w:r>
          </w:p>
        </w:tc>
      </w:tr>
      <w:tr w14:paraId="060EE74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697FAC13">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0"/>
            <w:vAlign w:val="center"/>
          </w:tcPr>
          <w:p w14:paraId="2776A60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5C4F551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7AC9663F">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0"/>
            <w:vAlign w:val="center"/>
          </w:tcPr>
          <w:p w14:paraId="55F67011">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0"/>
            <w:vAlign w:val="center"/>
          </w:tcPr>
          <w:p w14:paraId="0A54807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0"/>
            <w:vAlign w:val="center"/>
          </w:tcPr>
          <w:p w14:paraId="6371645D">
            <w:pPr>
              <w:widowControl/>
              <w:jc w:val="center"/>
              <w:rPr>
                <w:rFonts w:ascii="Times New Roman" w:hAnsi="Times New Roman"/>
                <w:kern w:val="0"/>
                <w:sz w:val="20"/>
                <w:szCs w:val="20"/>
              </w:rPr>
            </w:pPr>
            <w:r>
              <w:rPr>
                <w:rFonts w:ascii="Times New Roman" w:hAnsi="Times New Roman"/>
                <w:kern w:val="0"/>
                <w:sz w:val="20"/>
                <w:szCs w:val="20"/>
              </w:rPr>
              <w:t>X＜5</w:t>
            </w:r>
          </w:p>
        </w:tc>
      </w:tr>
      <w:tr w14:paraId="261B0FC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2FC570F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1848F7D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4C60786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2E7378F6">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0"/>
            <w:vAlign w:val="center"/>
          </w:tcPr>
          <w:p w14:paraId="59B226CC">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0"/>
            <w:vAlign w:val="center"/>
          </w:tcPr>
          <w:p w14:paraId="3A0EE8C2">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0"/>
            <w:vAlign w:val="center"/>
          </w:tcPr>
          <w:p w14:paraId="19B3BFEF">
            <w:pPr>
              <w:widowControl/>
              <w:jc w:val="center"/>
              <w:rPr>
                <w:rFonts w:ascii="Times New Roman" w:hAnsi="Times New Roman"/>
                <w:kern w:val="0"/>
                <w:sz w:val="20"/>
                <w:szCs w:val="20"/>
              </w:rPr>
            </w:pPr>
            <w:r>
              <w:rPr>
                <w:rFonts w:ascii="Times New Roman" w:hAnsi="Times New Roman"/>
                <w:kern w:val="0"/>
                <w:sz w:val="20"/>
                <w:szCs w:val="20"/>
              </w:rPr>
              <w:t>Y＜1000</w:t>
            </w:r>
          </w:p>
        </w:tc>
      </w:tr>
      <w:tr w14:paraId="341199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4AB3C7DA">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0"/>
            <w:vAlign w:val="center"/>
          </w:tcPr>
          <w:p w14:paraId="7229DE3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748103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4C045B15">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7FFC4B3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0"/>
            <w:vAlign w:val="center"/>
          </w:tcPr>
          <w:p w14:paraId="18827CDF">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0"/>
            <w:vAlign w:val="center"/>
          </w:tcPr>
          <w:p w14:paraId="48F3E718">
            <w:pPr>
              <w:widowControl/>
              <w:jc w:val="center"/>
              <w:rPr>
                <w:rFonts w:ascii="Times New Roman" w:hAnsi="Times New Roman"/>
                <w:kern w:val="0"/>
                <w:sz w:val="20"/>
                <w:szCs w:val="20"/>
              </w:rPr>
            </w:pPr>
            <w:r>
              <w:rPr>
                <w:rFonts w:ascii="Times New Roman" w:hAnsi="Times New Roman"/>
                <w:kern w:val="0"/>
                <w:sz w:val="20"/>
                <w:szCs w:val="20"/>
              </w:rPr>
              <w:t>X＜10</w:t>
            </w:r>
          </w:p>
        </w:tc>
      </w:tr>
      <w:tr w14:paraId="21703C9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5841BF4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3D7AB286">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48B1E2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69844EB4">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0"/>
            <w:vAlign w:val="center"/>
          </w:tcPr>
          <w:p w14:paraId="351EAFFB">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0"/>
            <w:vAlign w:val="center"/>
          </w:tcPr>
          <w:p w14:paraId="6E471159">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0"/>
            <w:vAlign w:val="center"/>
          </w:tcPr>
          <w:p w14:paraId="1841BCAC">
            <w:pPr>
              <w:widowControl/>
              <w:jc w:val="center"/>
              <w:rPr>
                <w:rFonts w:ascii="Times New Roman" w:hAnsi="Times New Roman"/>
                <w:kern w:val="0"/>
                <w:sz w:val="20"/>
                <w:szCs w:val="20"/>
              </w:rPr>
            </w:pPr>
            <w:r>
              <w:rPr>
                <w:rFonts w:ascii="Times New Roman" w:hAnsi="Times New Roman"/>
                <w:kern w:val="0"/>
                <w:sz w:val="20"/>
                <w:szCs w:val="20"/>
              </w:rPr>
              <w:t>Y＜100</w:t>
            </w:r>
          </w:p>
        </w:tc>
      </w:tr>
      <w:tr w14:paraId="4B228F0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456423FD">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0"/>
            <w:vAlign w:val="center"/>
          </w:tcPr>
          <w:p w14:paraId="4EE001A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3620DD8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39938B08">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25A94FAC">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3F277DE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0"/>
            <w:vAlign w:val="center"/>
          </w:tcPr>
          <w:p w14:paraId="475D2C63">
            <w:pPr>
              <w:widowControl/>
              <w:jc w:val="center"/>
              <w:rPr>
                <w:rFonts w:ascii="Times New Roman" w:hAnsi="Times New Roman"/>
                <w:kern w:val="0"/>
                <w:sz w:val="20"/>
                <w:szCs w:val="20"/>
              </w:rPr>
            </w:pPr>
            <w:r>
              <w:rPr>
                <w:rFonts w:ascii="Times New Roman" w:hAnsi="Times New Roman"/>
                <w:kern w:val="0"/>
                <w:sz w:val="20"/>
                <w:szCs w:val="20"/>
              </w:rPr>
              <w:t>X＜20</w:t>
            </w:r>
          </w:p>
        </w:tc>
      </w:tr>
      <w:tr w14:paraId="7E86771B">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477C893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27BEFFE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196C2AC1">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2E09335">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0"/>
            <w:vAlign w:val="center"/>
          </w:tcPr>
          <w:p w14:paraId="12AB06A9">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0"/>
            <w:vAlign w:val="center"/>
          </w:tcPr>
          <w:p w14:paraId="31D0DA63">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0"/>
            <w:vAlign w:val="center"/>
          </w:tcPr>
          <w:p w14:paraId="1F5F7A80">
            <w:pPr>
              <w:widowControl/>
              <w:jc w:val="center"/>
              <w:rPr>
                <w:rFonts w:ascii="Times New Roman" w:hAnsi="Times New Roman"/>
                <w:kern w:val="0"/>
                <w:sz w:val="20"/>
                <w:szCs w:val="20"/>
              </w:rPr>
            </w:pPr>
            <w:r>
              <w:rPr>
                <w:rFonts w:ascii="Times New Roman" w:hAnsi="Times New Roman"/>
                <w:kern w:val="0"/>
                <w:sz w:val="20"/>
                <w:szCs w:val="20"/>
              </w:rPr>
              <w:t>Y＜200</w:t>
            </w:r>
          </w:p>
        </w:tc>
      </w:tr>
      <w:tr w14:paraId="3CE46D6D">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530B848A">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0"/>
            <w:vAlign w:val="center"/>
          </w:tcPr>
          <w:p w14:paraId="07CA726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7260D2D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3AF562B4">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0"/>
            <w:vAlign w:val="center"/>
          </w:tcPr>
          <w:p w14:paraId="78B605F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0"/>
            <w:vAlign w:val="center"/>
          </w:tcPr>
          <w:p w14:paraId="7FA7F672">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0"/>
            <w:vAlign w:val="center"/>
          </w:tcPr>
          <w:p w14:paraId="02D8B6DB">
            <w:pPr>
              <w:widowControl/>
              <w:jc w:val="center"/>
              <w:rPr>
                <w:rFonts w:ascii="Times New Roman" w:hAnsi="Times New Roman"/>
                <w:kern w:val="0"/>
                <w:sz w:val="20"/>
                <w:szCs w:val="20"/>
              </w:rPr>
            </w:pPr>
            <w:r>
              <w:rPr>
                <w:rFonts w:ascii="Times New Roman" w:hAnsi="Times New Roman"/>
                <w:kern w:val="0"/>
                <w:sz w:val="20"/>
                <w:szCs w:val="20"/>
              </w:rPr>
              <w:t>X＜20</w:t>
            </w:r>
          </w:p>
        </w:tc>
      </w:tr>
      <w:tr w14:paraId="1D83AFC9">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44E79DB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119C238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64E9C84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7294D9D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0"/>
            <w:vAlign w:val="center"/>
          </w:tcPr>
          <w:p w14:paraId="3ECE2320">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0"/>
            <w:vAlign w:val="center"/>
          </w:tcPr>
          <w:p w14:paraId="1E1CCBF9">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0"/>
            <w:vAlign w:val="center"/>
          </w:tcPr>
          <w:p w14:paraId="2AA18402">
            <w:pPr>
              <w:widowControl/>
              <w:jc w:val="center"/>
              <w:rPr>
                <w:rFonts w:ascii="Times New Roman" w:hAnsi="Times New Roman"/>
                <w:kern w:val="0"/>
                <w:sz w:val="20"/>
                <w:szCs w:val="20"/>
              </w:rPr>
            </w:pPr>
            <w:r>
              <w:rPr>
                <w:rFonts w:ascii="Times New Roman" w:hAnsi="Times New Roman"/>
                <w:kern w:val="0"/>
                <w:sz w:val="20"/>
                <w:szCs w:val="20"/>
              </w:rPr>
              <w:t>Y＜100</w:t>
            </w:r>
          </w:p>
        </w:tc>
      </w:tr>
      <w:tr w14:paraId="271E85E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1E0E951E">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0"/>
            <w:vAlign w:val="center"/>
          </w:tcPr>
          <w:p w14:paraId="11F2D11A">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337E8E4D">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546D58F8">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6BAE1611">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34B928E5">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0"/>
            <w:vAlign w:val="center"/>
          </w:tcPr>
          <w:p w14:paraId="0654F2DC">
            <w:pPr>
              <w:widowControl/>
              <w:jc w:val="center"/>
              <w:rPr>
                <w:rFonts w:ascii="Times New Roman" w:hAnsi="Times New Roman"/>
                <w:kern w:val="0"/>
                <w:sz w:val="20"/>
                <w:szCs w:val="20"/>
              </w:rPr>
            </w:pPr>
            <w:r>
              <w:rPr>
                <w:rFonts w:ascii="Times New Roman" w:hAnsi="Times New Roman"/>
                <w:kern w:val="0"/>
                <w:sz w:val="20"/>
                <w:szCs w:val="20"/>
              </w:rPr>
              <w:t>X＜20</w:t>
            </w:r>
          </w:p>
        </w:tc>
      </w:tr>
      <w:tr w14:paraId="1FBD0525">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1603AF92">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2F891B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37EB9786">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7EFFC21D">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0"/>
            <w:vAlign w:val="center"/>
          </w:tcPr>
          <w:p w14:paraId="084DAC4A">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0"/>
            <w:vAlign w:val="center"/>
          </w:tcPr>
          <w:p w14:paraId="57C138AB">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0"/>
            <w:vAlign w:val="center"/>
          </w:tcPr>
          <w:p w14:paraId="6AD8DAB1">
            <w:pPr>
              <w:widowControl/>
              <w:jc w:val="center"/>
              <w:rPr>
                <w:rFonts w:ascii="Times New Roman" w:hAnsi="Times New Roman"/>
                <w:kern w:val="0"/>
                <w:sz w:val="20"/>
                <w:szCs w:val="20"/>
              </w:rPr>
            </w:pPr>
            <w:r>
              <w:rPr>
                <w:rFonts w:ascii="Times New Roman" w:hAnsi="Times New Roman"/>
                <w:kern w:val="0"/>
                <w:sz w:val="20"/>
                <w:szCs w:val="20"/>
              </w:rPr>
              <w:t>Y＜100</w:t>
            </w:r>
          </w:p>
        </w:tc>
      </w:tr>
      <w:tr w14:paraId="41C7CE6D">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41D95FBA">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0"/>
            <w:vAlign w:val="center"/>
          </w:tcPr>
          <w:p w14:paraId="481776E2">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2CDCB9A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72249C6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6DB458CE">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7622ABB5">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360656F3">
            <w:pPr>
              <w:widowControl/>
              <w:jc w:val="center"/>
              <w:rPr>
                <w:rFonts w:ascii="Times New Roman" w:hAnsi="Times New Roman"/>
                <w:kern w:val="0"/>
                <w:sz w:val="20"/>
                <w:szCs w:val="20"/>
              </w:rPr>
            </w:pPr>
            <w:r>
              <w:rPr>
                <w:rFonts w:ascii="Times New Roman" w:hAnsi="Times New Roman"/>
                <w:kern w:val="0"/>
                <w:sz w:val="20"/>
                <w:szCs w:val="20"/>
              </w:rPr>
              <w:t>X＜10</w:t>
            </w:r>
          </w:p>
        </w:tc>
      </w:tr>
      <w:tr w14:paraId="531D9A9E">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615885C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7D5B5BF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74BB88D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1EF2B0BB">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0"/>
            <w:vAlign w:val="center"/>
          </w:tcPr>
          <w:p w14:paraId="3A6B0D19">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0"/>
            <w:vAlign w:val="center"/>
          </w:tcPr>
          <w:p w14:paraId="6660604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0"/>
            <w:vAlign w:val="center"/>
          </w:tcPr>
          <w:p w14:paraId="3749A07D">
            <w:pPr>
              <w:widowControl/>
              <w:jc w:val="center"/>
              <w:rPr>
                <w:rFonts w:ascii="Times New Roman" w:hAnsi="Times New Roman"/>
                <w:kern w:val="0"/>
                <w:sz w:val="20"/>
                <w:szCs w:val="20"/>
              </w:rPr>
            </w:pPr>
            <w:r>
              <w:rPr>
                <w:rFonts w:ascii="Times New Roman" w:hAnsi="Times New Roman"/>
                <w:kern w:val="0"/>
                <w:sz w:val="20"/>
                <w:szCs w:val="20"/>
              </w:rPr>
              <w:t>Y＜100</w:t>
            </w:r>
          </w:p>
        </w:tc>
      </w:tr>
      <w:tr w14:paraId="4343120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65A6A29D">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0"/>
            <w:vAlign w:val="center"/>
          </w:tcPr>
          <w:p w14:paraId="46C8311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280D21C7">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03CE5138">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616BDC52">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375E59A9">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678D4BCC">
            <w:pPr>
              <w:widowControl/>
              <w:jc w:val="center"/>
              <w:rPr>
                <w:rFonts w:ascii="Times New Roman" w:hAnsi="Times New Roman"/>
                <w:kern w:val="0"/>
                <w:sz w:val="20"/>
                <w:szCs w:val="20"/>
              </w:rPr>
            </w:pPr>
            <w:r>
              <w:rPr>
                <w:rFonts w:ascii="Times New Roman" w:hAnsi="Times New Roman"/>
                <w:kern w:val="0"/>
                <w:sz w:val="20"/>
                <w:szCs w:val="20"/>
              </w:rPr>
              <w:t>X＜10</w:t>
            </w:r>
          </w:p>
        </w:tc>
      </w:tr>
      <w:tr w14:paraId="42E160C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42906019">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64C1DC1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59AE05E6">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6423BA79">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0"/>
            <w:vAlign w:val="center"/>
          </w:tcPr>
          <w:p w14:paraId="4D21627F">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0"/>
            <w:vAlign w:val="center"/>
          </w:tcPr>
          <w:p w14:paraId="427ED94F">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0"/>
            <w:vAlign w:val="center"/>
          </w:tcPr>
          <w:p w14:paraId="1B1E830A">
            <w:pPr>
              <w:widowControl/>
              <w:jc w:val="center"/>
              <w:rPr>
                <w:rFonts w:ascii="Times New Roman" w:hAnsi="Times New Roman"/>
                <w:kern w:val="0"/>
                <w:sz w:val="20"/>
                <w:szCs w:val="20"/>
              </w:rPr>
            </w:pPr>
            <w:r>
              <w:rPr>
                <w:rFonts w:ascii="Times New Roman" w:hAnsi="Times New Roman"/>
                <w:kern w:val="0"/>
                <w:sz w:val="20"/>
                <w:szCs w:val="20"/>
              </w:rPr>
              <w:t>Y＜100</w:t>
            </w:r>
          </w:p>
        </w:tc>
      </w:tr>
      <w:tr w14:paraId="379CF6A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3B9E1328">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0"/>
            <w:vAlign w:val="center"/>
          </w:tcPr>
          <w:p w14:paraId="38663CE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36B1FBD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48D1088C">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0"/>
            <w:vAlign w:val="center"/>
          </w:tcPr>
          <w:p w14:paraId="53CA517C">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0"/>
            <w:vAlign w:val="center"/>
          </w:tcPr>
          <w:p w14:paraId="6F94D58A">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20C9AFF7">
            <w:pPr>
              <w:widowControl/>
              <w:jc w:val="center"/>
              <w:rPr>
                <w:rFonts w:ascii="Times New Roman" w:hAnsi="Times New Roman"/>
                <w:kern w:val="0"/>
                <w:sz w:val="20"/>
                <w:szCs w:val="20"/>
              </w:rPr>
            </w:pPr>
            <w:r>
              <w:rPr>
                <w:rFonts w:ascii="Times New Roman" w:hAnsi="Times New Roman"/>
                <w:kern w:val="0"/>
                <w:sz w:val="20"/>
                <w:szCs w:val="20"/>
              </w:rPr>
              <w:t>X＜10</w:t>
            </w:r>
          </w:p>
        </w:tc>
      </w:tr>
      <w:tr w14:paraId="5B8F3B1E">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289BD88B">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61B163A5">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359F30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3614287A">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0"/>
            <w:vAlign w:val="center"/>
          </w:tcPr>
          <w:p w14:paraId="0E500B5A">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0"/>
            <w:vAlign w:val="center"/>
          </w:tcPr>
          <w:p w14:paraId="371E5BF0">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0"/>
            <w:vAlign w:val="center"/>
          </w:tcPr>
          <w:p w14:paraId="140EC8C0">
            <w:pPr>
              <w:widowControl/>
              <w:jc w:val="center"/>
              <w:rPr>
                <w:rFonts w:ascii="Times New Roman" w:hAnsi="Times New Roman"/>
                <w:kern w:val="0"/>
                <w:sz w:val="20"/>
                <w:szCs w:val="20"/>
              </w:rPr>
            </w:pPr>
            <w:r>
              <w:rPr>
                <w:rFonts w:ascii="Times New Roman" w:hAnsi="Times New Roman"/>
                <w:kern w:val="0"/>
                <w:sz w:val="20"/>
                <w:szCs w:val="20"/>
              </w:rPr>
              <w:t>Y＜100</w:t>
            </w:r>
          </w:p>
        </w:tc>
      </w:tr>
      <w:tr w14:paraId="433295BF">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0"/>
            <w:vAlign w:val="center"/>
          </w:tcPr>
          <w:p w14:paraId="466014F6">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0"/>
            <w:vAlign w:val="center"/>
          </w:tcPr>
          <w:p w14:paraId="705FEA7A">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5761F9BD">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096C7AA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77A88B7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2D31B8C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42E1F62B">
            <w:pPr>
              <w:widowControl/>
              <w:jc w:val="center"/>
              <w:rPr>
                <w:rFonts w:ascii="Times New Roman" w:hAnsi="Times New Roman"/>
                <w:kern w:val="0"/>
                <w:sz w:val="20"/>
                <w:szCs w:val="20"/>
              </w:rPr>
            </w:pPr>
            <w:r>
              <w:rPr>
                <w:rFonts w:ascii="Times New Roman" w:hAnsi="Times New Roman"/>
                <w:kern w:val="0"/>
                <w:sz w:val="20"/>
                <w:szCs w:val="20"/>
              </w:rPr>
              <w:t>X＜10</w:t>
            </w:r>
          </w:p>
        </w:tc>
      </w:tr>
      <w:tr w14:paraId="6F845CC4">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0"/>
            <w:vAlign w:val="center"/>
          </w:tcPr>
          <w:p w14:paraId="3363960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0"/>
            <w:vAlign w:val="center"/>
          </w:tcPr>
          <w:p w14:paraId="48C1BF88">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692CFFCB">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4F1A58A">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0"/>
            <w:vAlign w:val="center"/>
          </w:tcPr>
          <w:p w14:paraId="5CC4FF44">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0"/>
            <w:vAlign w:val="center"/>
          </w:tcPr>
          <w:p w14:paraId="64B23AD8">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0"/>
            <w:vAlign w:val="center"/>
          </w:tcPr>
          <w:p w14:paraId="7DF88297">
            <w:pPr>
              <w:widowControl/>
              <w:jc w:val="center"/>
              <w:rPr>
                <w:rFonts w:ascii="Times New Roman" w:hAnsi="Times New Roman"/>
                <w:kern w:val="0"/>
                <w:sz w:val="20"/>
                <w:szCs w:val="20"/>
              </w:rPr>
            </w:pPr>
            <w:r>
              <w:rPr>
                <w:rFonts w:ascii="Times New Roman" w:hAnsi="Times New Roman"/>
                <w:kern w:val="0"/>
                <w:sz w:val="20"/>
                <w:szCs w:val="20"/>
              </w:rPr>
              <w:t>Y＜50</w:t>
            </w:r>
          </w:p>
        </w:tc>
      </w:tr>
      <w:tr w14:paraId="6A0AAF5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0"/>
            <w:vAlign w:val="center"/>
          </w:tcPr>
          <w:p w14:paraId="5D7A5F4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0"/>
            <w:vAlign w:val="center"/>
          </w:tcPr>
          <w:p w14:paraId="547034A8">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0"/>
            <w:vAlign w:val="center"/>
          </w:tcPr>
          <w:p w14:paraId="4A72434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0"/>
            <w:vAlign w:val="center"/>
          </w:tcPr>
          <w:p w14:paraId="7B0DB981">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0"/>
            <w:vAlign w:val="center"/>
          </w:tcPr>
          <w:p w14:paraId="0C48EB29">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0"/>
            <w:vAlign w:val="center"/>
          </w:tcPr>
          <w:p w14:paraId="397919C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0"/>
            <w:vAlign w:val="center"/>
          </w:tcPr>
          <w:p w14:paraId="433AE55C">
            <w:pPr>
              <w:widowControl/>
              <w:jc w:val="center"/>
              <w:rPr>
                <w:rFonts w:ascii="Times New Roman" w:hAnsi="Times New Roman"/>
                <w:kern w:val="0"/>
                <w:sz w:val="20"/>
                <w:szCs w:val="20"/>
              </w:rPr>
            </w:pPr>
            <w:r>
              <w:rPr>
                <w:rFonts w:ascii="Times New Roman" w:hAnsi="Times New Roman"/>
                <w:kern w:val="0"/>
                <w:sz w:val="20"/>
                <w:szCs w:val="20"/>
              </w:rPr>
              <w:t>Y＜100</w:t>
            </w:r>
          </w:p>
        </w:tc>
      </w:tr>
      <w:tr w14:paraId="2D2987C2">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0"/>
            <w:vAlign w:val="center"/>
          </w:tcPr>
          <w:p w14:paraId="42F3364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53645089">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0"/>
            <w:vAlign w:val="center"/>
          </w:tcPr>
          <w:p w14:paraId="1554A67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0B6A4D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0"/>
            <w:vAlign w:val="center"/>
          </w:tcPr>
          <w:p w14:paraId="25F20EC2">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0"/>
            <w:vAlign w:val="center"/>
          </w:tcPr>
          <w:p w14:paraId="255A3DCE">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0"/>
            <w:vAlign w:val="center"/>
          </w:tcPr>
          <w:p w14:paraId="5A39B02D">
            <w:pPr>
              <w:widowControl/>
              <w:jc w:val="center"/>
              <w:rPr>
                <w:rFonts w:ascii="Times New Roman" w:hAnsi="Times New Roman"/>
                <w:kern w:val="0"/>
                <w:sz w:val="20"/>
                <w:szCs w:val="20"/>
              </w:rPr>
            </w:pPr>
            <w:r>
              <w:rPr>
                <w:rFonts w:ascii="Times New Roman" w:hAnsi="Times New Roman"/>
                <w:kern w:val="0"/>
                <w:sz w:val="20"/>
                <w:szCs w:val="20"/>
              </w:rPr>
              <w:t>Z＜2000</w:t>
            </w:r>
          </w:p>
        </w:tc>
      </w:tr>
      <w:tr w14:paraId="738784A9">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0"/>
            <w:vAlign w:val="center"/>
          </w:tcPr>
          <w:p w14:paraId="735FB81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0"/>
            <w:vAlign w:val="center"/>
          </w:tcPr>
          <w:p w14:paraId="12DA9914">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255371BD">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2F097129">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535A319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3B3AA922">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0"/>
            <w:vAlign w:val="center"/>
          </w:tcPr>
          <w:p w14:paraId="0A898A8D">
            <w:pPr>
              <w:widowControl/>
              <w:jc w:val="center"/>
              <w:rPr>
                <w:rFonts w:ascii="Times New Roman" w:hAnsi="Times New Roman"/>
                <w:kern w:val="0"/>
                <w:sz w:val="20"/>
                <w:szCs w:val="20"/>
              </w:rPr>
            </w:pPr>
            <w:r>
              <w:rPr>
                <w:rFonts w:ascii="Times New Roman" w:hAnsi="Times New Roman"/>
                <w:kern w:val="0"/>
                <w:sz w:val="20"/>
                <w:szCs w:val="20"/>
              </w:rPr>
              <w:t>X＜100</w:t>
            </w:r>
          </w:p>
        </w:tc>
      </w:tr>
      <w:tr w14:paraId="6654435B">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0"/>
            <w:vAlign w:val="center"/>
          </w:tcPr>
          <w:p w14:paraId="3D24F42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4AE23BFD">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51A91E1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8AF7754">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0"/>
            <w:vAlign w:val="center"/>
          </w:tcPr>
          <w:p w14:paraId="6778D198">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0"/>
            <w:vAlign w:val="center"/>
          </w:tcPr>
          <w:p w14:paraId="7884D331">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0"/>
            <w:vAlign w:val="center"/>
          </w:tcPr>
          <w:p w14:paraId="0E2C77A0">
            <w:pPr>
              <w:widowControl/>
              <w:jc w:val="center"/>
              <w:rPr>
                <w:rFonts w:ascii="Times New Roman" w:hAnsi="Times New Roman"/>
                <w:kern w:val="0"/>
                <w:sz w:val="20"/>
                <w:szCs w:val="20"/>
              </w:rPr>
            </w:pPr>
            <w:r>
              <w:rPr>
                <w:rFonts w:ascii="Times New Roman" w:hAnsi="Times New Roman"/>
                <w:kern w:val="0"/>
                <w:sz w:val="20"/>
                <w:szCs w:val="20"/>
              </w:rPr>
              <w:t>Y＜500</w:t>
            </w:r>
          </w:p>
        </w:tc>
      </w:tr>
      <w:tr w14:paraId="18E37335">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0"/>
            <w:vAlign w:val="center"/>
          </w:tcPr>
          <w:p w14:paraId="105D1792">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0"/>
            <w:vAlign w:val="center"/>
          </w:tcPr>
          <w:p w14:paraId="6817EBB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6BAD3B2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5129C76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604DDC4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1AB11687">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06B38F65">
            <w:pPr>
              <w:widowControl/>
              <w:jc w:val="center"/>
              <w:rPr>
                <w:rFonts w:ascii="Times New Roman" w:hAnsi="Times New Roman"/>
                <w:kern w:val="0"/>
                <w:sz w:val="20"/>
                <w:szCs w:val="20"/>
              </w:rPr>
            </w:pPr>
            <w:r>
              <w:rPr>
                <w:rFonts w:ascii="Times New Roman" w:hAnsi="Times New Roman"/>
                <w:kern w:val="0"/>
                <w:sz w:val="20"/>
                <w:szCs w:val="20"/>
              </w:rPr>
              <w:t>X＜10</w:t>
            </w:r>
          </w:p>
        </w:tc>
      </w:tr>
      <w:tr w14:paraId="4481AA2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0"/>
            <w:vAlign w:val="center"/>
          </w:tcPr>
          <w:p w14:paraId="3BE1A16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07C41A24">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0"/>
            <w:vAlign w:val="center"/>
          </w:tcPr>
          <w:p w14:paraId="7B078626">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7FB1FD4">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0"/>
            <w:vAlign w:val="center"/>
          </w:tcPr>
          <w:p w14:paraId="475BFC28">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0"/>
            <w:vAlign w:val="center"/>
          </w:tcPr>
          <w:p w14:paraId="4FBF5343">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0"/>
            <w:vAlign w:val="center"/>
          </w:tcPr>
          <w:p w14:paraId="6F37D786">
            <w:pPr>
              <w:widowControl/>
              <w:jc w:val="center"/>
              <w:rPr>
                <w:rFonts w:ascii="Times New Roman" w:hAnsi="Times New Roman"/>
                <w:kern w:val="0"/>
                <w:sz w:val="20"/>
                <w:szCs w:val="20"/>
              </w:rPr>
            </w:pPr>
            <w:r>
              <w:rPr>
                <w:rFonts w:ascii="Times New Roman" w:hAnsi="Times New Roman"/>
                <w:kern w:val="0"/>
                <w:sz w:val="20"/>
                <w:szCs w:val="20"/>
              </w:rPr>
              <w:t>Z＜100</w:t>
            </w:r>
          </w:p>
        </w:tc>
      </w:tr>
      <w:tr w14:paraId="30C6F34B">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0"/>
            <w:vAlign w:val="center"/>
          </w:tcPr>
          <w:p w14:paraId="1C0B4DF5">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0"/>
            <w:vAlign w:val="center"/>
          </w:tcPr>
          <w:p w14:paraId="4C2A068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0"/>
            <w:vAlign w:val="center"/>
          </w:tcPr>
          <w:p w14:paraId="3A229D35">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0"/>
            <w:vAlign w:val="center"/>
          </w:tcPr>
          <w:p w14:paraId="1EA723B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0"/>
            <w:vAlign w:val="center"/>
          </w:tcPr>
          <w:p w14:paraId="1ED76A18">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0"/>
            <w:vAlign w:val="center"/>
          </w:tcPr>
          <w:p w14:paraId="61B25129">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0"/>
            <w:vAlign w:val="center"/>
          </w:tcPr>
          <w:p w14:paraId="53C535DB">
            <w:pPr>
              <w:widowControl/>
              <w:jc w:val="center"/>
              <w:rPr>
                <w:rFonts w:ascii="Times New Roman" w:hAnsi="Times New Roman"/>
                <w:kern w:val="0"/>
                <w:sz w:val="20"/>
                <w:szCs w:val="20"/>
              </w:rPr>
            </w:pPr>
            <w:r>
              <w:rPr>
                <w:rFonts w:ascii="Times New Roman" w:hAnsi="Times New Roman"/>
                <w:kern w:val="0"/>
                <w:sz w:val="20"/>
                <w:szCs w:val="20"/>
              </w:rPr>
              <w:t>X＜10</w:t>
            </w:r>
          </w:p>
        </w:tc>
      </w:tr>
    </w:tbl>
    <w:p w14:paraId="2B0019CE">
      <w:pPr>
        <w:pStyle w:val="6"/>
        <w:spacing w:line="263" w:lineRule="auto"/>
      </w:pPr>
      <w:r>
        <w:br w:type="page"/>
      </w:r>
    </w:p>
    <w:p w14:paraId="1DE9C5C1">
      <w:pPr>
        <w:pStyle w:val="6"/>
        <w:spacing w:line="263" w:lineRule="auto"/>
      </w:pPr>
    </w:p>
    <w:p w14:paraId="7A86305C">
      <w:pPr>
        <w:pStyle w:val="6"/>
        <w:spacing w:line="264" w:lineRule="auto"/>
      </w:pPr>
    </w:p>
    <w:p w14:paraId="08F22913">
      <w:pPr>
        <w:pStyle w:val="6"/>
        <w:spacing w:line="264" w:lineRule="auto"/>
      </w:pPr>
    </w:p>
    <w:p w14:paraId="02B9B8BC">
      <w:pPr>
        <w:spacing w:before="91" w:line="219" w:lineRule="auto"/>
        <w:ind w:left="30"/>
        <w:rPr>
          <w:rFonts w:ascii="宋体" w:hAnsi="宋体" w:eastAsia="宋体" w:cs="宋体"/>
          <w:sz w:val="28"/>
          <w:szCs w:val="28"/>
        </w:rPr>
      </w:pPr>
      <w:r>
        <w:rPr>
          <w:rFonts w:ascii="宋体" w:hAnsi="宋体" w:eastAsia="宋体" w:cs="宋体"/>
          <w:b/>
          <w:bCs/>
          <w:spacing w:val="-3"/>
          <w:sz w:val="28"/>
          <w:szCs w:val="28"/>
        </w:rPr>
        <w:t>（2）其他材料（供应商认为有必要提供的其他资料）</w:t>
      </w:r>
    </w:p>
    <w:sectPr>
      <w:footerReference r:id="rId54" w:type="default"/>
      <w:pgSz w:w="11906" w:h="16838"/>
      <w:pgMar w:top="400" w:right="1785" w:bottom="1378" w:left="1785" w:header="0" w:footer="12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COJMQ+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5148">
    <w:pPr>
      <w:pStyle w:val="9"/>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808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18088">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1AADE5EB">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D5F3">
    <w:pPr>
      <w:spacing w:line="173" w:lineRule="auto"/>
      <w:ind w:left="4090"/>
      <w:rPr>
        <w:rFonts w:ascii="宋体" w:hAnsi="宋体" w:eastAsia="宋体" w:cs="宋体"/>
        <w:sz w:val="17"/>
        <w:szCs w:val="17"/>
      </w:rPr>
    </w:pPr>
    <w:r>
      <w:rPr>
        <w:rFonts w:ascii="宋体" w:hAnsi="宋体" w:eastAsia="宋体" w:cs="宋体"/>
        <w:spacing w:val="-1"/>
        <w:sz w:val="17"/>
        <w:szCs w:val="17"/>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3871">
    <w:pPr>
      <w:spacing w:line="170" w:lineRule="auto"/>
      <w:ind w:left="4090"/>
      <w:rPr>
        <w:rFonts w:ascii="宋体" w:hAnsi="宋体" w:eastAsia="宋体" w:cs="宋体"/>
        <w:sz w:val="17"/>
        <w:szCs w:val="17"/>
      </w:rPr>
    </w:pPr>
    <w:r>
      <w:rPr>
        <w:rFonts w:ascii="宋体" w:hAnsi="宋体" w:eastAsia="宋体" w:cs="宋体"/>
        <w:spacing w:val="-1"/>
        <w:sz w:val="17"/>
        <w:szCs w:val="17"/>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1B08">
    <w:pPr>
      <w:spacing w:line="173" w:lineRule="auto"/>
      <w:ind w:left="4090"/>
      <w:rPr>
        <w:rFonts w:ascii="宋体" w:hAnsi="宋体" w:eastAsia="宋体" w:cs="宋体"/>
        <w:sz w:val="17"/>
        <w:szCs w:val="17"/>
      </w:rPr>
    </w:pPr>
    <w:r>
      <w:rPr>
        <w:rFonts w:ascii="宋体" w:hAnsi="宋体" w:eastAsia="宋体" w:cs="宋体"/>
        <w:spacing w:val="-1"/>
        <w:sz w:val="17"/>
        <w:szCs w:val="17"/>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6C16">
    <w:pPr>
      <w:spacing w:line="173" w:lineRule="auto"/>
      <w:ind w:left="4090"/>
      <w:rPr>
        <w:rFonts w:ascii="宋体" w:hAnsi="宋体" w:eastAsia="宋体" w:cs="宋体"/>
        <w:sz w:val="17"/>
        <w:szCs w:val="17"/>
      </w:rPr>
    </w:pPr>
    <w:r>
      <w:rPr>
        <w:rFonts w:ascii="宋体" w:hAnsi="宋体" w:eastAsia="宋体" w:cs="宋体"/>
        <w:spacing w:val="-1"/>
        <w:sz w:val="17"/>
        <w:szCs w:val="17"/>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532E">
    <w:pPr>
      <w:spacing w:line="173" w:lineRule="auto"/>
      <w:ind w:left="4084"/>
      <w:rPr>
        <w:rFonts w:ascii="宋体" w:hAnsi="宋体" w:eastAsia="宋体" w:cs="宋体"/>
        <w:sz w:val="17"/>
        <w:szCs w:val="17"/>
      </w:rPr>
    </w:pPr>
    <w:r>
      <w:rPr>
        <w:rFonts w:ascii="宋体" w:hAnsi="宋体" w:eastAsia="宋体" w:cs="宋体"/>
        <w:spacing w:val="1"/>
        <w:sz w:val="17"/>
        <w:szCs w:val="17"/>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1E94">
    <w:pPr>
      <w:spacing w:line="172" w:lineRule="auto"/>
      <w:ind w:left="4084"/>
      <w:rPr>
        <w:rFonts w:ascii="宋体" w:hAnsi="宋体" w:eastAsia="宋体" w:cs="宋体"/>
        <w:sz w:val="17"/>
        <w:szCs w:val="17"/>
      </w:rPr>
    </w:pPr>
    <w:r>
      <w:rPr>
        <w:rFonts w:ascii="宋体" w:hAnsi="宋体" w:eastAsia="宋体" w:cs="宋体"/>
        <w:spacing w:val="1"/>
        <w:sz w:val="17"/>
        <w:szCs w:val="17"/>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A2C9">
    <w:pPr>
      <w:spacing w:line="172" w:lineRule="auto"/>
      <w:ind w:left="4084"/>
      <w:rPr>
        <w:rFonts w:ascii="宋体" w:hAnsi="宋体" w:eastAsia="宋体" w:cs="宋体"/>
        <w:sz w:val="17"/>
        <w:szCs w:val="17"/>
      </w:rPr>
    </w:pPr>
    <w:r>
      <w:rPr>
        <w:rFonts w:ascii="宋体" w:hAnsi="宋体" w:eastAsia="宋体" w:cs="宋体"/>
        <w:spacing w:val="1"/>
        <w:sz w:val="17"/>
        <w:szCs w:val="17"/>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08E2">
    <w:pPr>
      <w:spacing w:line="173" w:lineRule="auto"/>
      <w:ind w:left="4084"/>
      <w:rPr>
        <w:rFonts w:ascii="宋体" w:hAnsi="宋体" w:eastAsia="宋体" w:cs="宋体"/>
        <w:sz w:val="17"/>
        <w:szCs w:val="17"/>
      </w:rPr>
    </w:pPr>
    <w:r>
      <w:rPr>
        <w:rFonts w:ascii="宋体" w:hAnsi="宋体" w:eastAsia="宋体" w:cs="宋体"/>
        <w:spacing w:val="1"/>
        <w:sz w:val="17"/>
        <w:szCs w:val="17"/>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E330">
    <w:pPr>
      <w:spacing w:line="173" w:lineRule="auto"/>
      <w:ind w:left="4084"/>
      <w:rPr>
        <w:rFonts w:ascii="宋体" w:hAnsi="宋体" w:eastAsia="宋体" w:cs="宋体"/>
        <w:sz w:val="17"/>
        <w:szCs w:val="17"/>
      </w:rPr>
    </w:pPr>
    <w:r>
      <w:rPr>
        <w:rFonts w:ascii="宋体" w:hAnsi="宋体" w:eastAsia="宋体" w:cs="宋体"/>
        <w:spacing w:val="1"/>
        <w:sz w:val="17"/>
        <w:szCs w:val="17"/>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FB56">
    <w:pPr>
      <w:spacing w:line="173" w:lineRule="auto"/>
      <w:ind w:left="4084"/>
      <w:rPr>
        <w:rFonts w:ascii="宋体" w:hAnsi="宋体" w:eastAsia="宋体" w:cs="宋体"/>
        <w:sz w:val="17"/>
        <w:szCs w:val="17"/>
      </w:rPr>
    </w:pPr>
    <w:r>
      <w:rPr>
        <w:rFonts w:ascii="宋体" w:hAnsi="宋体" w:eastAsia="宋体" w:cs="宋体"/>
        <w:spacing w:val="1"/>
        <w:sz w:val="17"/>
        <w:szCs w:val="17"/>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8A00">
    <w:pPr>
      <w:spacing w:line="171" w:lineRule="auto"/>
      <w:ind w:left="4135"/>
      <w:rPr>
        <w:rFonts w:ascii="宋体" w:hAnsi="宋体" w:eastAsia="宋体" w:cs="宋体"/>
        <w:sz w:val="17"/>
        <w:szCs w:val="17"/>
      </w:rPr>
    </w:pPr>
    <w:r>
      <w:rPr>
        <w:rFonts w:ascii="宋体" w:hAnsi="宋体" w:eastAsia="宋体" w:cs="宋体"/>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29DF">
    <w:pPr>
      <w:spacing w:line="173" w:lineRule="auto"/>
      <w:ind w:left="4084"/>
      <w:rPr>
        <w:rFonts w:ascii="宋体" w:hAnsi="宋体" w:eastAsia="宋体" w:cs="宋体"/>
        <w:sz w:val="17"/>
        <w:szCs w:val="17"/>
      </w:rPr>
    </w:pPr>
    <w:r>
      <w:rPr>
        <w:rFonts w:ascii="宋体" w:hAnsi="宋体" w:eastAsia="宋体" w:cs="宋体"/>
        <w:spacing w:val="1"/>
        <w:sz w:val="17"/>
        <w:szCs w:val="17"/>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29B8">
    <w:pPr>
      <w:spacing w:line="171" w:lineRule="auto"/>
      <w:ind w:left="4084"/>
      <w:rPr>
        <w:rFonts w:ascii="宋体" w:hAnsi="宋体" w:eastAsia="宋体" w:cs="宋体"/>
        <w:sz w:val="17"/>
        <w:szCs w:val="17"/>
      </w:rPr>
    </w:pPr>
    <w:r>
      <w:rPr>
        <w:rFonts w:ascii="宋体" w:hAnsi="宋体" w:eastAsia="宋体" w:cs="宋体"/>
        <w:spacing w:val="1"/>
        <w:sz w:val="17"/>
        <w:szCs w:val="17"/>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F5BC">
    <w:pPr>
      <w:spacing w:line="173" w:lineRule="auto"/>
      <w:ind w:left="4084"/>
      <w:rPr>
        <w:rFonts w:ascii="宋体" w:hAnsi="宋体" w:eastAsia="宋体" w:cs="宋体"/>
        <w:sz w:val="17"/>
        <w:szCs w:val="17"/>
      </w:rPr>
    </w:pPr>
    <w:r>
      <w:rPr>
        <w:rFonts w:ascii="宋体" w:hAnsi="宋体" w:eastAsia="宋体" w:cs="宋体"/>
        <w:spacing w:val="1"/>
        <w:sz w:val="17"/>
        <w:szCs w:val="17"/>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BE32">
    <w:pPr>
      <w:spacing w:line="173" w:lineRule="auto"/>
      <w:ind w:left="4084"/>
      <w:rPr>
        <w:rFonts w:ascii="宋体" w:hAnsi="宋体" w:eastAsia="宋体" w:cs="宋体"/>
        <w:sz w:val="17"/>
        <w:szCs w:val="17"/>
      </w:rPr>
    </w:pPr>
    <w:r>
      <w:rPr>
        <w:rFonts w:ascii="宋体" w:hAnsi="宋体" w:eastAsia="宋体" w:cs="宋体"/>
        <w:spacing w:val="1"/>
        <w:sz w:val="17"/>
        <w:szCs w:val="17"/>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06DE">
    <w:pPr>
      <w:spacing w:line="173" w:lineRule="auto"/>
      <w:ind w:left="4083"/>
      <w:rPr>
        <w:rFonts w:ascii="宋体" w:hAnsi="宋体" w:eastAsia="宋体" w:cs="宋体"/>
        <w:sz w:val="17"/>
        <w:szCs w:val="17"/>
      </w:rPr>
    </w:pPr>
    <w:r>
      <w:rPr>
        <w:rFonts w:ascii="宋体" w:hAnsi="宋体" w:eastAsia="宋体" w:cs="宋体"/>
        <w:spacing w:val="1"/>
        <w:sz w:val="17"/>
        <w:szCs w:val="17"/>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CB00">
    <w:pPr>
      <w:spacing w:line="173" w:lineRule="auto"/>
      <w:ind w:left="4083"/>
      <w:rPr>
        <w:rFonts w:ascii="宋体" w:hAnsi="宋体" w:eastAsia="宋体" w:cs="宋体"/>
        <w:sz w:val="17"/>
        <w:szCs w:val="17"/>
      </w:rPr>
    </w:pPr>
    <w:r>
      <w:rPr>
        <w:rFonts w:ascii="宋体" w:hAnsi="宋体" w:eastAsia="宋体" w:cs="宋体"/>
        <w:spacing w:val="1"/>
        <w:sz w:val="17"/>
        <w:szCs w:val="17"/>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4929">
    <w:pPr>
      <w:spacing w:line="173" w:lineRule="auto"/>
      <w:ind w:left="4190"/>
      <w:rPr>
        <w:rFonts w:ascii="宋体" w:hAnsi="宋体" w:eastAsia="宋体" w:cs="宋体"/>
        <w:sz w:val="17"/>
        <w:szCs w:val="17"/>
      </w:rPr>
    </w:pPr>
    <w:r>
      <w:rPr>
        <w:rFonts w:ascii="宋体" w:hAnsi="宋体" w:eastAsia="宋体" w:cs="宋体"/>
        <w:spacing w:val="1"/>
        <w:sz w:val="17"/>
        <w:szCs w:val="17"/>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42FC">
    <w:pPr>
      <w:spacing w:line="173" w:lineRule="auto"/>
      <w:ind w:left="4190"/>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F3D97">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3F3D97">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A3F9">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posOffset>2592070</wp:posOffset>
              </wp:positionH>
              <wp:positionV relativeFrom="paragraph">
                <wp:posOffset>0</wp:posOffset>
              </wp:positionV>
              <wp:extent cx="20320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320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92B5">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1pt;margin-top:0pt;height:10.85pt;width:16pt;mso-position-horizontal-relative:margin;z-index:251663360;mso-width-relative:page;mso-height-relative:page;" filled="f" stroked="f" coordsize="21600,21600" o:gfxdata="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tAAmNUAAAAHAQAADwAAAAAAAAABACAAAAAiAAAAZHJzL2Rvd25yZXYu&#10;eG1sUEsBAhQAFAAAAAgAh07iQIlJhz43AgAAYQQAAA4AAAAAAAAAAQAgAAAAJAEAAGRycy9lMm9E&#10;b2MueG1sUEsFBgAAAAAGAAYAWQEAAM0FAAAAAA==&#10;">
              <v:fill on="f" focussize="0,0"/>
              <v:stroke on="f" weight="0.5pt"/>
              <v:imagedata o:title=""/>
              <o:lock v:ext="edit" aspectratio="f"/>
              <v:textbox inset="0mm,0mm,0mm,0mm">
                <w:txbxContent>
                  <w:p w14:paraId="5BF492B5">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A582B">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DBE86">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3DBE86">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159FF8D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33FD">
    <w:pPr>
      <w:spacing w:line="173" w:lineRule="auto"/>
      <w:ind w:left="4194"/>
      <w:rPr>
        <w:rFonts w:ascii="宋体" w:hAnsi="宋体" w:eastAsia="宋体" w:cs="宋体"/>
        <w:sz w:val="17"/>
        <w:szCs w:val="17"/>
      </w:rPr>
    </w:pPr>
    <w:r>
      <w:rPr>
        <w:rFonts w:ascii="宋体" w:hAnsi="宋体" w:eastAsia="宋体" w:cs="宋体"/>
        <w:sz w:val="17"/>
        <w:szCs w:val="17"/>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69C8">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B001A">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89B001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4726">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84F99">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184F99">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8E4E">
    <w:pPr>
      <w:spacing w:line="170" w:lineRule="auto"/>
      <w:ind w:left="4079"/>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77B82">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877B82">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4BF2">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CFD74">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4CFD74">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48C1">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D9439">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CD9439">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725F">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B5A4F">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EB5A4F">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38D2">
    <w:pPr>
      <w:spacing w:line="171" w:lineRule="auto"/>
      <w:ind w:left="4083"/>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74AE6">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2F74AE6">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002E">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1BBB5">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D11BBB5">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6619">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83E71">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783E71">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743B">
    <w:pPr>
      <w:spacing w:line="171" w:lineRule="auto"/>
      <w:ind w:left="4511"/>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B08A0">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5B08A0">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0BE5">
    <w:pPr>
      <w:spacing w:line="169" w:lineRule="auto"/>
      <w:ind w:left="4129"/>
      <w:rPr>
        <w:rFonts w:ascii="宋体" w:hAnsi="宋体" w:eastAsia="宋体" w:cs="宋体"/>
        <w:sz w:val="17"/>
        <w:szCs w:val="17"/>
      </w:rPr>
    </w:pPr>
    <w:r>
      <w:rPr>
        <w:rFonts w:ascii="宋体" w:hAnsi="宋体" w:eastAsia="宋体" w:cs="宋体"/>
        <w:sz w:val="17"/>
        <w:szCs w:val="17"/>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CA22">
    <w:pPr>
      <w:spacing w:line="171" w:lineRule="auto"/>
      <w:ind w:left="4247"/>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53FA6">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0553FA6">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B360">
    <w:pPr>
      <w:spacing w:line="173" w:lineRule="auto"/>
      <w:ind w:left="4185"/>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12CB5">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8912CB5">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221E">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021D1">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83021D1">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9FD3">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E4B58">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0E4B58">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AD44">
    <w:pPr>
      <w:spacing w:line="173" w:lineRule="auto"/>
      <w:ind w:left="4185"/>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6C54">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52F6C54">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2A3F">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A2336">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5A2336">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5FDD">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C4E90">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88C4E90">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435C">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CE9FC">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E6CE9FC">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74A2">
    <w:pPr>
      <w:spacing w:line="173" w:lineRule="auto"/>
      <w:ind w:left="4127"/>
      <w:rPr>
        <w:rFonts w:ascii="宋体" w:hAnsi="宋体" w:eastAsia="宋体" w:cs="宋体"/>
        <w:sz w:val="17"/>
        <w:szCs w:val="17"/>
      </w:rPr>
    </w:pPr>
    <w:r>
      <w:rPr>
        <w:rFonts w:ascii="宋体" w:hAnsi="宋体" w:eastAsia="宋体" w:cs="宋体"/>
        <w:sz w:val="17"/>
        <w:szCs w:val="17"/>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5708">
    <w:pPr>
      <w:spacing w:line="173" w:lineRule="auto"/>
      <w:ind w:left="4127"/>
      <w:rPr>
        <w:rFonts w:ascii="宋体" w:hAnsi="宋体" w:eastAsia="宋体" w:cs="宋体"/>
        <w:sz w:val="17"/>
        <w:szCs w:val="17"/>
      </w:rPr>
    </w:pPr>
    <w:r>
      <w:rPr>
        <w:rFonts w:ascii="宋体" w:hAnsi="宋体" w:eastAsia="宋体" w:cs="宋体"/>
        <w:sz w:val="17"/>
        <w:szCs w:val="17"/>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FEB3">
    <w:pPr>
      <w:spacing w:line="171" w:lineRule="auto"/>
      <w:ind w:left="4090"/>
      <w:rPr>
        <w:rFonts w:ascii="宋体" w:hAnsi="宋体" w:eastAsia="宋体" w:cs="宋体"/>
        <w:sz w:val="17"/>
        <w:szCs w:val="17"/>
      </w:rPr>
    </w:pPr>
    <w:r>
      <w:rPr>
        <w:rFonts w:ascii="宋体" w:hAnsi="宋体" w:eastAsia="宋体" w:cs="宋体"/>
        <w:spacing w:val="-1"/>
        <w:sz w:val="17"/>
        <w:szCs w:val="17"/>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A139">
    <w:pPr>
      <w:spacing w:line="172" w:lineRule="auto"/>
      <w:ind w:left="4090"/>
      <w:rPr>
        <w:rFonts w:ascii="宋体" w:hAnsi="宋体" w:eastAsia="宋体" w:cs="宋体"/>
        <w:sz w:val="17"/>
        <w:szCs w:val="17"/>
      </w:rPr>
    </w:pPr>
    <w:r>
      <w:rPr>
        <w:rFonts w:ascii="宋体" w:hAnsi="宋体" w:eastAsia="宋体" w:cs="宋体"/>
        <w:spacing w:val="-1"/>
        <w:sz w:val="17"/>
        <w:szCs w:val="17"/>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BDB6">
    <w:pPr>
      <w:spacing w:line="171" w:lineRule="auto"/>
      <w:ind w:left="4090"/>
      <w:rPr>
        <w:rFonts w:ascii="宋体" w:hAnsi="宋体" w:eastAsia="宋体" w:cs="宋体"/>
        <w:sz w:val="17"/>
        <w:szCs w:val="17"/>
      </w:rPr>
    </w:pPr>
    <w:r>
      <w:rPr>
        <w:rFonts w:ascii="宋体" w:hAnsi="宋体" w:eastAsia="宋体" w:cs="宋体"/>
        <w:spacing w:val="-1"/>
        <w:sz w:val="17"/>
        <w:szCs w:val="17"/>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518A">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8F11">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EB5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DD20B"/>
    <w:multiLevelType w:val="singleLevel"/>
    <w:tmpl w:val="E09DD20B"/>
    <w:lvl w:ilvl="0" w:tentative="0">
      <w:start w:val="1"/>
      <w:numFmt w:val="decimal"/>
      <w:lvlText w:val="%1."/>
      <w:lvlJc w:val="left"/>
      <w:pPr>
        <w:tabs>
          <w:tab w:val="left" w:pos="312"/>
        </w:tabs>
      </w:pPr>
    </w:lvl>
  </w:abstractNum>
  <w:abstractNum w:abstractNumId="1">
    <w:nsid w:val="EE2BC02B"/>
    <w:multiLevelType w:val="singleLevel"/>
    <w:tmpl w:val="EE2BC02B"/>
    <w:lvl w:ilvl="0" w:tentative="0">
      <w:start w:val="1"/>
      <w:numFmt w:val="decimal"/>
      <w:lvlText w:val="%1."/>
      <w:lvlJc w:val="left"/>
      <w:pPr>
        <w:tabs>
          <w:tab w:val="left" w:pos="312"/>
        </w:tabs>
      </w:pPr>
    </w:lvl>
  </w:abstractNum>
  <w:abstractNum w:abstractNumId="2">
    <w:nsid w:val="1C22E404"/>
    <w:multiLevelType w:val="singleLevel"/>
    <w:tmpl w:val="1C22E404"/>
    <w:lvl w:ilvl="0" w:tentative="0">
      <w:start w:val="1"/>
      <w:numFmt w:val="decimal"/>
      <w:suff w:val="space"/>
      <w:lvlText w:val="%1."/>
      <w:lvlJc w:val="left"/>
    </w:lvl>
  </w:abstractNum>
  <w:abstractNum w:abstractNumId="3">
    <w:nsid w:val="4E27C742"/>
    <w:multiLevelType w:val="multilevel"/>
    <w:tmpl w:val="4E27C74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DF85B67"/>
    <w:multiLevelType w:val="singleLevel"/>
    <w:tmpl w:val="7DF85B67"/>
    <w:lvl w:ilvl="0" w:tentative="0">
      <w:start w:val="1"/>
      <w:numFmt w:val="decimal"/>
      <w:suff w:val="nothing"/>
      <w:lvlText w:val="（%1）"/>
      <w:lvlJc w:val="left"/>
    </w:lvl>
  </w:abstractNum>
  <w:num w:numId="1">
    <w:abstractNumId w:val="3"/>
  </w:num>
  <w:num w:numId="2">
    <w:abstractNumId w:val="5"/>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0YjBiNTNhN2QwOThhMjdkYTMyODM4OTY1OGY0ZGYifQ=="/>
  </w:docVars>
  <w:rsids>
    <w:rsidRoot w:val="00000000"/>
    <w:rsid w:val="00061CBB"/>
    <w:rsid w:val="016A5229"/>
    <w:rsid w:val="022C6982"/>
    <w:rsid w:val="02317AF5"/>
    <w:rsid w:val="02945A74"/>
    <w:rsid w:val="02F32FFC"/>
    <w:rsid w:val="02F56D74"/>
    <w:rsid w:val="043A0A9D"/>
    <w:rsid w:val="056E43CC"/>
    <w:rsid w:val="061A40F4"/>
    <w:rsid w:val="06581AF4"/>
    <w:rsid w:val="06787243"/>
    <w:rsid w:val="07304054"/>
    <w:rsid w:val="07677EE1"/>
    <w:rsid w:val="07992180"/>
    <w:rsid w:val="07C5765D"/>
    <w:rsid w:val="0804576F"/>
    <w:rsid w:val="086E2E0C"/>
    <w:rsid w:val="08CE639B"/>
    <w:rsid w:val="08E91129"/>
    <w:rsid w:val="093167F8"/>
    <w:rsid w:val="093E76C7"/>
    <w:rsid w:val="0A2073F1"/>
    <w:rsid w:val="0A540824"/>
    <w:rsid w:val="0A97074A"/>
    <w:rsid w:val="0AD32091"/>
    <w:rsid w:val="0BBA6DAD"/>
    <w:rsid w:val="0C3F3F99"/>
    <w:rsid w:val="0CBF1C0A"/>
    <w:rsid w:val="0EA148F6"/>
    <w:rsid w:val="0F32780D"/>
    <w:rsid w:val="0FC85F3C"/>
    <w:rsid w:val="1025513D"/>
    <w:rsid w:val="109E0FC9"/>
    <w:rsid w:val="110A77C2"/>
    <w:rsid w:val="11FE186C"/>
    <w:rsid w:val="120141A2"/>
    <w:rsid w:val="122356AC"/>
    <w:rsid w:val="128123D2"/>
    <w:rsid w:val="12900868"/>
    <w:rsid w:val="130C6140"/>
    <w:rsid w:val="13983E78"/>
    <w:rsid w:val="14382F65"/>
    <w:rsid w:val="14DD4590"/>
    <w:rsid w:val="150C1571"/>
    <w:rsid w:val="15126455"/>
    <w:rsid w:val="15145780"/>
    <w:rsid w:val="152C2AC9"/>
    <w:rsid w:val="155A1422"/>
    <w:rsid w:val="15671D54"/>
    <w:rsid w:val="15BE749A"/>
    <w:rsid w:val="15E54CE2"/>
    <w:rsid w:val="16602FDA"/>
    <w:rsid w:val="16C62AAA"/>
    <w:rsid w:val="16CB1E6E"/>
    <w:rsid w:val="17AA32D1"/>
    <w:rsid w:val="18963107"/>
    <w:rsid w:val="18A97BF1"/>
    <w:rsid w:val="18F32331"/>
    <w:rsid w:val="192830CB"/>
    <w:rsid w:val="194B54E8"/>
    <w:rsid w:val="197B3652"/>
    <w:rsid w:val="1ACC7583"/>
    <w:rsid w:val="1B416BA3"/>
    <w:rsid w:val="1B7F1479"/>
    <w:rsid w:val="1B830FF2"/>
    <w:rsid w:val="1BAB226E"/>
    <w:rsid w:val="1BB2644B"/>
    <w:rsid w:val="1BC1126F"/>
    <w:rsid w:val="1C033E58"/>
    <w:rsid w:val="1CAE4A57"/>
    <w:rsid w:val="1CB82E95"/>
    <w:rsid w:val="1CFD4F9F"/>
    <w:rsid w:val="1D4B1F5B"/>
    <w:rsid w:val="1E2837AC"/>
    <w:rsid w:val="1E88576B"/>
    <w:rsid w:val="1EB266F2"/>
    <w:rsid w:val="1EE622BE"/>
    <w:rsid w:val="1EE75517"/>
    <w:rsid w:val="1EFA3C38"/>
    <w:rsid w:val="1FDE70B6"/>
    <w:rsid w:val="20803CC9"/>
    <w:rsid w:val="209B4FA7"/>
    <w:rsid w:val="20E94EE4"/>
    <w:rsid w:val="21093CBF"/>
    <w:rsid w:val="21DF0B9E"/>
    <w:rsid w:val="22A7378F"/>
    <w:rsid w:val="232474D6"/>
    <w:rsid w:val="23CA6F31"/>
    <w:rsid w:val="23DB01E2"/>
    <w:rsid w:val="244A4D1A"/>
    <w:rsid w:val="24975A86"/>
    <w:rsid w:val="24D12D46"/>
    <w:rsid w:val="24DA1104"/>
    <w:rsid w:val="24DB1E16"/>
    <w:rsid w:val="25410FCB"/>
    <w:rsid w:val="26461511"/>
    <w:rsid w:val="27035654"/>
    <w:rsid w:val="27D72D69"/>
    <w:rsid w:val="27D9591B"/>
    <w:rsid w:val="28156249"/>
    <w:rsid w:val="282472DA"/>
    <w:rsid w:val="285717B4"/>
    <w:rsid w:val="286F595B"/>
    <w:rsid w:val="29051210"/>
    <w:rsid w:val="291678C1"/>
    <w:rsid w:val="296660B0"/>
    <w:rsid w:val="29DA27E3"/>
    <w:rsid w:val="29FF2103"/>
    <w:rsid w:val="2A937AC6"/>
    <w:rsid w:val="2A9B758B"/>
    <w:rsid w:val="2A9D5AC9"/>
    <w:rsid w:val="2AC86999"/>
    <w:rsid w:val="2B536BAA"/>
    <w:rsid w:val="2BEF7F55"/>
    <w:rsid w:val="2C365B84"/>
    <w:rsid w:val="2CC80ED2"/>
    <w:rsid w:val="2D27524E"/>
    <w:rsid w:val="2D371C2F"/>
    <w:rsid w:val="2D480265"/>
    <w:rsid w:val="2D610B42"/>
    <w:rsid w:val="2DDB2E87"/>
    <w:rsid w:val="2E494294"/>
    <w:rsid w:val="2E6C1D31"/>
    <w:rsid w:val="2E6F0ADA"/>
    <w:rsid w:val="2EE43FBD"/>
    <w:rsid w:val="2FA379D4"/>
    <w:rsid w:val="2FA554FB"/>
    <w:rsid w:val="2FD162F0"/>
    <w:rsid w:val="2FE778C1"/>
    <w:rsid w:val="30264A8E"/>
    <w:rsid w:val="306A27D7"/>
    <w:rsid w:val="3083603B"/>
    <w:rsid w:val="31124E12"/>
    <w:rsid w:val="31243DB1"/>
    <w:rsid w:val="31794E91"/>
    <w:rsid w:val="31F45360"/>
    <w:rsid w:val="322850C0"/>
    <w:rsid w:val="32317CB1"/>
    <w:rsid w:val="327A0EC0"/>
    <w:rsid w:val="33136C1F"/>
    <w:rsid w:val="333C43C8"/>
    <w:rsid w:val="33723946"/>
    <w:rsid w:val="33D04B10"/>
    <w:rsid w:val="340071A3"/>
    <w:rsid w:val="349A203C"/>
    <w:rsid w:val="350741B2"/>
    <w:rsid w:val="35097219"/>
    <w:rsid w:val="354E4E4E"/>
    <w:rsid w:val="35BE47DB"/>
    <w:rsid w:val="35FC6A77"/>
    <w:rsid w:val="36296503"/>
    <w:rsid w:val="36B349A1"/>
    <w:rsid w:val="36BF3346"/>
    <w:rsid w:val="36C66D6E"/>
    <w:rsid w:val="36F62AE0"/>
    <w:rsid w:val="375248B0"/>
    <w:rsid w:val="37CB1876"/>
    <w:rsid w:val="37D11863"/>
    <w:rsid w:val="37F76B0F"/>
    <w:rsid w:val="37FB6CD2"/>
    <w:rsid w:val="382229BD"/>
    <w:rsid w:val="386817BB"/>
    <w:rsid w:val="387D5266"/>
    <w:rsid w:val="39DE7F87"/>
    <w:rsid w:val="3A072ADA"/>
    <w:rsid w:val="3A255BB6"/>
    <w:rsid w:val="3A4A1178"/>
    <w:rsid w:val="3B2319C9"/>
    <w:rsid w:val="3B5F36F5"/>
    <w:rsid w:val="3B9B5A04"/>
    <w:rsid w:val="3BA402F6"/>
    <w:rsid w:val="3BE164EA"/>
    <w:rsid w:val="3C0B2B89"/>
    <w:rsid w:val="3C3A346E"/>
    <w:rsid w:val="3C5D3A68"/>
    <w:rsid w:val="3CD1792F"/>
    <w:rsid w:val="3E4270F2"/>
    <w:rsid w:val="3EC62D97"/>
    <w:rsid w:val="3F2C52F0"/>
    <w:rsid w:val="40033813"/>
    <w:rsid w:val="406A32E2"/>
    <w:rsid w:val="40897379"/>
    <w:rsid w:val="40CF23D7"/>
    <w:rsid w:val="411E04AF"/>
    <w:rsid w:val="411E5666"/>
    <w:rsid w:val="416E0761"/>
    <w:rsid w:val="41BD2B78"/>
    <w:rsid w:val="41EE4ADF"/>
    <w:rsid w:val="420209B2"/>
    <w:rsid w:val="428B67D2"/>
    <w:rsid w:val="42925251"/>
    <w:rsid w:val="438F5E4E"/>
    <w:rsid w:val="43DF35A3"/>
    <w:rsid w:val="443B7D84"/>
    <w:rsid w:val="444D24EA"/>
    <w:rsid w:val="44D94A15"/>
    <w:rsid w:val="4528270D"/>
    <w:rsid w:val="4575666B"/>
    <w:rsid w:val="461D1E37"/>
    <w:rsid w:val="465B295F"/>
    <w:rsid w:val="468133A5"/>
    <w:rsid w:val="474A4EC4"/>
    <w:rsid w:val="48EB7FCA"/>
    <w:rsid w:val="4951041B"/>
    <w:rsid w:val="49A60395"/>
    <w:rsid w:val="4A227A1C"/>
    <w:rsid w:val="4A40294D"/>
    <w:rsid w:val="4AF528F5"/>
    <w:rsid w:val="4B3152AC"/>
    <w:rsid w:val="4B9059EC"/>
    <w:rsid w:val="4C2A08C9"/>
    <w:rsid w:val="4C4F2094"/>
    <w:rsid w:val="4C523EBC"/>
    <w:rsid w:val="4C8A7AFA"/>
    <w:rsid w:val="4D396A73"/>
    <w:rsid w:val="4D6E2F78"/>
    <w:rsid w:val="4D785BA5"/>
    <w:rsid w:val="4DE82D2A"/>
    <w:rsid w:val="4E2C5BA9"/>
    <w:rsid w:val="4E8D3739"/>
    <w:rsid w:val="4ECA3843"/>
    <w:rsid w:val="4ECC00AD"/>
    <w:rsid w:val="4F367AC5"/>
    <w:rsid w:val="4FB20BA5"/>
    <w:rsid w:val="4FC10645"/>
    <w:rsid w:val="50337129"/>
    <w:rsid w:val="51450494"/>
    <w:rsid w:val="517C6466"/>
    <w:rsid w:val="51B573C7"/>
    <w:rsid w:val="51C21AE4"/>
    <w:rsid w:val="51E576CE"/>
    <w:rsid w:val="51FD70FB"/>
    <w:rsid w:val="525564B4"/>
    <w:rsid w:val="528306BB"/>
    <w:rsid w:val="52FD1026"/>
    <w:rsid w:val="53281E1B"/>
    <w:rsid w:val="53395DD6"/>
    <w:rsid w:val="53837051"/>
    <w:rsid w:val="54162822"/>
    <w:rsid w:val="54517DF8"/>
    <w:rsid w:val="54A83213"/>
    <w:rsid w:val="54FF095A"/>
    <w:rsid w:val="55055F70"/>
    <w:rsid w:val="552A00CC"/>
    <w:rsid w:val="55410F72"/>
    <w:rsid w:val="564C33E3"/>
    <w:rsid w:val="56BE5C03"/>
    <w:rsid w:val="574D14EF"/>
    <w:rsid w:val="57672F12"/>
    <w:rsid w:val="587A4EC7"/>
    <w:rsid w:val="593C03CE"/>
    <w:rsid w:val="59C129EA"/>
    <w:rsid w:val="59EC3BA2"/>
    <w:rsid w:val="5A706581"/>
    <w:rsid w:val="5A895BEC"/>
    <w:rsid w:val="5A9B1124"/>
    <w:rsid w:val="5AA1498D"/>
    <w:rsid w:val="5ABB5323"/>
    <w:rsid w:val="5B1F58B2"/>
    <w:rsid w:val="5BA44CEF"/>
    <w:rsid w:val="5BC77417"/>
    <w:rsid w:val="5BCD411F"/>
    <w:rsid w:val="5BEC1C38"/>
    <w:rsid w:val="5C23478B"/>
    <w:rsid w:val="5CB36BF9"/>
    <w:rsid w:val="5D5F6439"/>
    <w:rsid w:val="5DE52DE2"/>
    <w:rsid w:val="5DFC012C"/>
    <w:rsid w:val="5E925696"/>
    <w:rsid w:val="5F454131"/>
    <w:rsid w:val="5F760614"/>
    <w:rsid w:val="60082DB8"/>
    <w:rsid w:val="60C969EB"/>
    <w:rsid w:val="62E64357"/>
    <w:rsid w:val="636649C5"/>
    <w:rsid w:val="636B3D8A"/>
    <w:rsid w:val="637F5A87"/>
    <w:rsid w:val="63D77671"/>
    <w:rsid w:val="64065861"/>
    <w:rsid w:val="64652E2F"/>
    <w:rsid w:val="6567718E"/>
    <w:rsid w:val="65901886"/>
    <w:rsid w:val="66AD6467"/>
    <w:rsid w:val="67931B01"/>
    <w:rsid w:val="67CF6DDE"/>
    <w:rsid w:val="68303C0D"/>
    <w:rsid w:val="68426FCE"/>
    <w:rsid w:val="687F5BE1"/>
    <w:rsid w:val="68833924"/>
    <w:rsid w:val="68CF6B69"/>
    <w:rsid w:val="68EF4566"/>
    <w:rsid w:val="69615C8C"/>
    <w:rsid w:val="69E421A0"/>
    <w:rsid w:val="6A22716C"/>
    <w:rsid w:val="6AD00976"/>
    <w:rsid w:val="6B454EC0"/>
    <w:rsid w:val="6C32459F"/>
    <w:rsid w:val="6CA34594"/>
    <w:rsid w:val="6D090170"/>
    <w:rsid w:val="6D0D7C60"/>
    <w:rsid w:val="6D505D9E"/>
    <w:rsid w:val="6D935BD4"/>
    <w:rsid w:val="6D9E6B0A"/>
    <w:rsid w:val="6EA168B2"/>
    <w:rsid w:val="6EA27A4F"/>
    <w:rsid w:val="6F7546B9"/>
    <w:rsid w:val="6FC30AAA"/>
    <w:rsid w:val="6FF10085"/>
    <w:rsid w:val="703A6DAC"/>
    <w:rsid w:val="70AE1667"/>
    <w:rsid w:val="710947CA"/>
    <w:rsid w:val="712A5284"/>
    <w:rsid w:val="715C2F64"/>
    <w:rsid w:val="71933EA8"/>
    <w:rsid w:val="71C079A0"/>
    <w:rsid w:val="72816D82"/>
    <w:rsid w:val="73AF381F"/>
    <w:rsid w:val="74F064B6"/>
    <w:rsid w:val="75F419BD"/>
    <w:rsid w:val="76452218"/>
    <w:rsid w:val="76524935"/>
    <w:rsid w:val="769B1EF4"/>
    <w:rsid w:val="76B61368"/>
    <w:rsid w:val="76F854DD"/>
    <w:rsid w:val="77935AE3"/>
    <w:rsid w:val="77B5517C"/>
    <w:rsid w:val="78EE6B97"/>
    <w:rsid w:val="791A5BDE"/>
    <w:rsid w:val="7A0F14BB"/>
    <w:rsid w:val="7A495F11"/>
    <w:rsid w:val="7A5C3836"/>
    <w:rsid w:val="7AC34054"/>
    <w:rsid w:val="7B0408F4"/>
    <w:rsid w:val="7B1F053E"/>
    <w:rsid w:val="7B454A69"/>
    <w:rsid w:val="7B5D3916"/>
    <w:rsid w:val="7B892068"/>
    <w:rsid w:val="7BFA5853"/>
    <w:rsid w:val="7C7C50AF"/>
    <w:rsid w:val="7CC60768"/>
    <w:rsid w:val="7CF95B0B"/>
    <w:rsid w:val="7D6A6A08"/>
    <w:rsid w:val="7DC205F3"/>
    <w:rsid w:val="7DF53110"/>
    <w:rsid w:val="7E386B07"/>
    <w:rsid w:val="7E413C0D"/>
    <w:rsid w:val="7ED92098"/>
    <w:rsid w:val="7EFC18E2"/>
    <w:rsid w:val="7F3D49A1"/>
    <w:rsid w:val="7F527438"/>
    <w:rsid w:val="7FDB3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unhideWhenUsed/>
    <w:qFormat/>
    <w:uiPriority w:val="0"/>
    <w:pPr>
      <w:keepNext/>
      <w:keepLines/>
      <w:numPr>
        <w:ilvl w:val="3"/>
        <w:numId w:val="1"/>
      </w:numPr>
      <w:spacing w:before="280" w:after="290" w:line="372" w:lineRule="auto"/>
      <w:outlineLvl w:val="3"/>
    </w:pPr>
    <w:rPr>
      <w:rFonts w:ascii="Arial" w:hAnsi="Arial" w:eastAsia="宋体"/>
      <w:b/>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目录 53"/>
    <w:basedOn w:val="1"/>
    <w:next w:val="1"/>
    <w:autoRedefine/>
    <w:qFormat/>
    <w:uiPriority w:val="99"/>
    <w:pPr>
      <w:ind w:left="840"/>
    </w:pPr>
    <w:rPr>
      <w:sz w:val="18"/>
    </w:rPr>
  </w:style>
  <w:style w:type="paragraph" w:styleId="8">
    <w:name w:val="Plain Text"/>
    <w:basedOn w:val="1"/>
    <w:qFormat/>
    <w:uiPriority w:val="0"/>
    <w:rPr>
      <w:rFonts w:ascii="宋体" w:hAnsi="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99"/>
    <w:pPr>
      <w:spacing w:beforeLines="100" w:line="360" w:lineRule="auto"/>
      <w:jc w:val="center"/>
    </w:pPr>
    <w:rPr>
      <w:rFonts w:ascii="宋体" w:hAnsi="宋体"/>
      <w:b/>
      <w:sz w:val="28"/>
    </w:rPr>
  </w:style>
  <w:style w:type="paragraph" w:styleId="12">
    <w:name w:val="Normal (Web)"/>
    <w:basedOn w:val="1"/>
    <w:qFormat/>
    <w:uiPriority w:val="0"/>
    <w:pPr>
      <w:spacing w:beforeAutospacing="1" w:afterAutospacing="1"/>
      <w:jc w:val="left"/>
    </w:pPr>
    <w:rPr>
      <w:rFonts w:ascii="Calibri" w:hAnsi="Calibri"/>
      <w:kern w:val="0"/>
      <w:sz w:val="24"/>
    </w:rPr>
  </w:style>
  <w:style w:type="paragraph" w:styleId="13">
    <w:name w:val="Body Text First Indent"/>
    <w:basedOn w:val="14"/>
    <w:unhideWhenUsed/>
    <w:qFormat/>
    <w:uiPriority w:val="99"/>
    <w:pPr>
      <w:ind w:firstLine="420" w:firstLineChars="100"/>
    </w:pPr>
    <w:rPr>
      <w:szCs w:val="22"/>
    </w:rPr>
  </w:style>
  <w:style w:type="paragraph" w:customStyle="1" w:styleId="14">
    <w:name w:val="正文文本_0"/>
    <w:basedOn w:val="15"/>
    <w:semiHidden/>
    <w:qFormat/>
    <w:uiPriority w:val="0"/>
    <w:pPr>
      <w:spacing w:before="100" w:beforeAutospacing="1" w:after="120"/>
    </w:pPr>
    <w:rPr>
      <w:rFonts w:ascii="Calibri" w:hAnsi="Calibri"/>
      <w:szCs w:val="21"/>
    </w:rPr>
  </w:style>
  <w:style w:type="paragraph" w:customStyle="1" w:styleId="15">
    <w:name w:val="正文_1_0"/>
    <w:basedOn w:val="16"/>
    <w:next w:val="18"/>
    <w:qFormat/>
    <w:uiPriority w:val="0"/>
    <w:pPr>
      <w:widowControl w:val="0"/>
      <w:jc w:val="both"/>
    </w:pPr>
    <w:rPr>
      <w:rFonts w:ascii="Calibri" w:hAnsi="Calibri"/>
      <w:kern w:val="2"/>
      <w:sz w:val="21"/>
      <w:szCs w:val="22"/>
      <w:lang w:val="en-US" w:eastAsia="zh-CN" w:bidi="ar-SA"/>
    </w:rPr>
  </w:style>
  <w:style w:type="paragraph" w:customStyle="1" w:styleId="16">
    <w:name w:val="正文_2"/>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文本_1"/>
    <w:basedOn w:val="15"/>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8">
    <w:name w:val="正文首行缩进1"/>
    <w:basedOn w:val="19"/>
    <w:unhideWhenUsed/>
    <w:qFormat/>
    <w:uiPriority w:val="99"/>
    <w:pPr>
      <w:ind w:firstLine="420" w:firstLineChars="100"/>
    </w:pPr>
    <w:rPr>
      <w:szCs w:val="22"/>
    </w:rPr>
  </w:style>
  <w:style w:type="paragraph" w:customStyle="1" w:styleId="19">
    <w:name w:val="正文文本_0_0"/>
    <w:basedOn w:val="20"/>
    <w:qFormat/>
    <w:uiPriority w:val="0"/>
    <w:pPr>
      <w:spacing w:before="100" w:beforeAutospacing="1" w:after="120"/>
    </w:pPr>
    <w:rPr>
      <w:rFonts w:ascii="Calibri" w:hAnsi="Calibri"/>
    </w:rPr>
  </w:style>
  <w:style w:type="paragraph" w:customStyle="1" w:styleId="20">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3"/>
      <w:szCs w:val="23"/>
      <w:lang w:val="en-US" w:eastAsia="en-US" w:bidi="ar-SA"/>
    </w:rPr>
  </w:style>
  <w:style w:type="paragraph" w:customStyle="1" w:styleId="26">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List Paragraph"/>
    <w:basedOn w:val="28"/>
    <w:qFormat/>
    <w:uiPriority w:val="0"/>
    <w:pPr>
      <w:ind w:firstLine="420" w:firstLineChars="200"/>
    </w:pPr>
  </w:style>
  <w:style w:type="paragraph" w:customStyle="1" w:styleId="28">
    <w:name w:val="正文_0"/>
    <w:basedOn w:val="29"/>
    <w:next w:val="11"/>
    <w:qFormat/>
    <w:uiPriority w:val="0"/>
    <w:rPr>
      <w:rFonts w:ascii="Times New Roman" w:hAnsi="Times New Roman"/>
      <w:szCs w:val="21"/>
    </w:rPr>
  </w:style>
  <w:style w:type="paragraph" w:customStyle="1" w:styleId="2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6"/>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表_1"/>
    <w:basedOn w:val="30"/>
    <w:semiHidden/>
    <w:qFormat/>
    <w:locked/>
    <w:uiPriority w:val="0"/>
    <w:pPr>
      <w:ind w:left="200" w:hanging="200" w:hangingChars="200"/>
    </w:pPr>
  </w:style>
  <w:style w:type="paragraph" w:customStyle="1" w:styleId="32">
    <w:name w:val="正文_4"/>
    <w:basedOn w:val="33"/>
    <w:qFormat/>
    <w:uiPriority w:val="0"/>
    <w:pPr>
      <w:widowControl w:val="0"/>
      <w:jc w:val="both"/>
    </w:pPr>
    <w:rPr>
      <w:rFonts w:ascii="Calibri" w:hAnsi="Calibri"/>
      <w:kern w:val="2"/>
      <w:sz w:val="21"/>
      <w:szCs w:val="22"/>
      <w:lang w:val="en-US" w:eastAsia="zh-CN" w:bidi="ar-SA"/>
    </w:rPr>
  </w:style>
  <w:style w:type="paragraph" w:customStyle="1" w:styleId="33">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0_1_0"/>
    <w:basedOn w:val="29"/>
    <w:qFormat/>
    <w:uiPriority w:val="0"/>
    <w:rPr>
      <w:rFonts w:ascii="Calibri" w:hAnsi="Calibri" w:cs="宋体"/>
      <w:szCs w:val="21"/>
    </w:rPr>
  </w:style>
  <w:style w:type="paragraph" w:customStyle="1" w:styleId="35">
    <w:name w:val="正文_3"/>
    <w:basedOn w:val="16"/>
    <w:next w:val="13"/>
    <w:qFormat/>
    <w:uiPriority w:val="0"/>
    <w:pPr>
      <w:widowControl w:val="0"/>
      <w:jc w:val="both"/>
    </w:pPr>
    <w:rPr>
      <w:kern w:val="2"/>
      <w:sz w:val="21"/>
      <w:szCs w:val="24"/>
      <w:lang w:val="en-US" w:eastAsia="zh-CN" w:bidi="ar-SA"/>
    </w:rPr>
  </w:style>
  <w:style w:type="paragraph" w:customStyle="1" w:styleId="36">
    <w:name w:val="正文_5"/>
    <w:basedOn w:val="30"/>
    <w:qFormat/>
    <w:uiPriority w:val="0"/>
    <w:rPr>
      <w:rFonts w:ascii="Calibri" w:hAnsi="Calibri"/>
      <w:szCs w:val="21"/>
    </w:rPr>
  </w:style>
  <w:style w:type="paragraph" w:customStyle="1" w:styleId="37">
    <w:name w:val="正文_4_0"/>
    <w:basedOn w:val="35"/>
    <w:qFormat/>
    <w:uiPriority w:val="0"/>
    <w:rPr>
      <w:rFonts w:ascii="Calibri" w:hAnsi="Calibri"/>
      <w:szCs w:val="21"/>
    </w:rPr>
  </w:style>
  <w:style w:type="paragraph" w:customStyle="1" w:styleId="38">
    <w:name w:val="标准正文-lp"/>
    <w:basedOn w:val="1"/>
    <w:qFormat/>
    <w:uiPriority w:val="0"/>
    <w:pPr>
      <w:ind w:firstLine="480"/>
    </w:pPr>
    <w:rPr>
      <w:rFonts w:ascii="Calibri" w:hAnsi="Calibri" w:eastAsia="仿宋_GB2312"/>
      <w:kern w:val="0"/>
      <w:szCs w:val="20"/>
    </w:rPr>
  </w:style>
  <w:style w:type="paragraph" w:customStyle="1" w:styleId="39">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0">
    <w:name w:val="Normal"/>
    <w:basedOn w:val="28"/>
    <w:qFormat/>
    <w:uiPriority w:val="0"/>
    <w:pPr>
      <w:jc w:val="both"/>
    </w:pPr>
    <w:rPr>
      <w:kern w:val="2"/>
      <w:sz w:val="21"/>
      <w:szCs w:val="21"/>
      <w:lang w:val="en-US" w:eastAsia="zh-CN" w:bidi="ar-SA"/>
    </w:rPr>
  </w:style>
  <w:style w:type="paragraph" w:customStyle="1" w:styleId="41">
    <w:name w:val="正文文本缩进_0"/>
    <w:basedOn w:val="35"/>
    <w:qFormat/>
    <w:uiPriority w:val="0"/>
    <w:pPr>
      <w:spacing w:after="120"/>
      <w:ind w:left="420" w:leftChars="200"/>
    </w:pPr>
    <w:rPr>
      <w:rFonts w:ascii="Calibri" w:hAnsi="Calibri"/>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header" Target="head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header" Target="header3.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18121</Words>
  <Characters>19642</Characters>
  <TotalTime>36</TotalTime>
  <ScaleCrop>false</ScaleCrop>
  <LinksUpToDate>false</LinksUpToDate>
  <CharactersWithSpaces>20393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2024-07-30T16:34:00Z</dcterms:created>
  <dc:creator>微软用户</dc:creator>
  <cp:lastModifiedBy>Administrator</cp:lastModifiedBy>
  <dcterms:modified xsi:type="dcterms:W3CDTF">2025-06-27T04:11:28Z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2024-12-26T11:11:53Z</vt:filetime>
  </property>
  <property fmtid="{D5CDD505-2E9C-101B-9397-08002B2CF9AE}" pid="4" name="KSOProductBuildVer">
    <vt:lpwstr>2052-12.1.0.21171</vt:lpwstr>
  </property>
  <property fmtid="{D5CDD505-2E9C-101B-9397-08002B2CF9AE}" pid="5" name="ICV">
    <vt:lpwstr>EE8BB291BA224F0D996126A4AFFF01F7_13</vt:lpwstr>
  </property>
  <property fmtid="{D5CDD505-2E9C-101B-9397-08002B2CF9AE}" pid="6" name="KSOTemplateDocerSaveRecord">
    <vt:lpwstr>eyJoZGlkIjoiZjk0MGZmNTAzMzNmN2U1MjA5NTUxNjczNDFlNTE3YjciLCJ1c2VySWQiOiIxMjMyMDg5OTMwIn0=</vt:lpwstr>
  </property>
</Properties>
</file>